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F1643E" w14:textId="23D2B16B" w:rsidR="00403E90" w:rsidRPr="00403E90" w:rsidRDefault="00403E90" w:rsidP="00E820F4">
      <w:pPr>
        <w:spacing w:before="0" w:after="0"/>
        <w:rPr>
          <w:rFonts w:eastAsia="Calibri"/>
          <w:b/>
          <w:bCs/>
          <w:sz w:val="28"/>
          <w:szCs w:val="28"/>
        </w:rPr>
      </w:pPr>
      <w:r w:rsidRPr="00403E90">
        <w:rPr>
          <w:rFonts w:eastAsia="Calibri"/>
          <w:b/>
          <w:bCs/>
          <w:sz w:val="28"/>
          <w:szCs w:val="28"/>
        </w:rPr>
        <w:t>Annual Child Safety Statement 202</w:t>
      </w:r>
      <w:r w:rsidR="009A7F61">
        <w:rPr>
          <w:rFonts w:eastAsia="Calibri"/>
          <w:b/>
          <w:bCs/>
          <w:sz w:val="28"/>
          <w:szCs w:val="28"/>
        </w:rPr>
        <w:t>2</w:t>
      </w:r>
    </w:p>
    <w:p w14:paraId="7A7270CB" w14:textId="77777777" w:rsidR="00E820F4" w:rsidRDefault="00E820F4" w:rsidP="00E820F4">
      <w:pPr>
        <w:spacing w:before="0" w:after="0"/>
        <w:rPr>
          <w:rFonts w:eastAsia="Calibri"/>
          <w:b/>
          <w:bCs/>
        </w:rPr>
      </w:pPr>
    </w:p>
    <w:p w14:paraId="209F79A3" w14:textId="135E0865" w:rsidR="00403E90" w:rsidRDefault="00403E90" w:rsidP="00E820F4">
      <w:pPr>
        <w:spacing w:before="0" w:after="0"/>
        <w:rPr>
          <w:rFonts w:eastAsia="Calibri"/>
          <w:b/>
          <w:bCs/>
        </w:rPr>
      </w:pPr>
      <w:r w:rsidRPr="00403E90">
        <w:rPr>
          <w:rFonts w:eastAsia="Calibri"/>
          <w:b/>
          <w:bCs/>
        </w:rPr>
        <w:t>Our commitment</w:t>
      </w:r>
    </w:p>
    <w:p w14:paraId="1974CCDB" w14:textId="77777777" w:rsidR="00E820F4" w:rsidRPr="00403E90" w:rsidRDefault="00E820F4" w:rsidP="00E820F4">
      <w:pPr>
        <w:spacing w:before="0" w:after="0"/>
        <w:rPr>
          <w:rFonts w:eastAsia="Calibri"/>
          <w:b/>
          <w:bCs/>
        </w:rPr>
      </w:pPr>
    </w:p>
    <w:p w14:paraId="210A3743" w14:textId="51E4F22E" w:rsidR="00403E90" w:rsidRDefault="00403E90" w:rsidP="00E820F4">
      <w:pPr>
        <w:spacing w:before="0" w:after="0"/>
        <w:rPr>
          <w:rFonts w:eastAsia="Calibri"/>
        </w:rPr>
      </w:pPr>
      <w:r w:rsidRPr="00403E90">
        <w:rPr>
          <w:rFonts w:eastAsia="Calibri"/>
        </w:rPr>
        <w:t>The National Blood Authority (NBA) is committed to implementing the National Principles for Child Safe Organisations and the Commonwealth Child Safe Framework (the Framework).</w:t>
      </w:r>
    </w:p>
    <w:p w14:paraId="572BC120" w14:textId="77777777" w:rsidR="00E820F4" w:rsidRPr="00403E90" w:rsidRDefault="00E820F4" w:rsidP="00E820F4">
      <w:pPr>
        <w:spacing w:before="0" w:after="0"/>
        <w:rPr>
          <w:rFonts w:eastAsia="Calibri"/>
        </w:rPr>
      </w:pPr>
    </w:p>
    <w:p w14:paraId="1FF6BF09" w14:textId="449CD07A" w:rsidR="00403E90" w:rsidRDefault="00403E90" w:rsidP="00E820F4">
      <w:pPr>
        <w:spacing w:before="0" w:after="0"/>
        <w:rPr>
          <w:rFonts w:eastAsia="Calibri"/>
          <w:b/>
          <w:bCs/>
        </w:rPr>
      </w:pPr>
      <w:r w:rsidRPr="00403E90">
        <w:rPr>
          <w:rFonts w:eastAsia="Calibri"/>
          <w:b/>
          <w:bCs/>
        </w:rPr>
        <w:t>Interaction with children</w:t>
      </w:r>
    </w:p>
    <w:p w14:paraId="4EF6A8B8" w14:textId="77777777" w:rsidR="00E820F4" w:rsidRPr="00403E90" w:rsidRDefault="00E820F4" w:rsidP="00E820F4">
      <w:pPr>
        <w:spacing w:before="0" w:after="0"/>
        <w:rPr>
          <w:rFonts w:eastAsia="Calibri"/>
          <w:b/>
          <w:bCs/>
        </w:rPr>
      </w:pPr>
    </w:p>
    <w:p w14:paraId="580B90DD" w14:textId="67B370DC" w:rsidR="00403E90" w:rsidRDefault="00403E90" w:rsidP="00E820F4">
      <w:pPr>
        <w:spacing w:before="0" w:after="0"/>
        <w:rPr>
          <w:rFonts w:eastAsia="Calibri"/>
        </w:rPr>
      </w:pPr>
      <w:r w:rsidRPr="00403E90">
        <w:rPr>
          <w:rFonts w:eastAsia="Calibri"/>
        </w:rPr>
        <w:t xml:space="preserve">NBA staff and contractors do not generally interact with children in the ordinary course of their employment with the NBA. </w:t>
      </w:r>
    </w:p>
    <w:p w14:paraId="69FD95D7" w14:textId="77777777" w:rsidR="00E820F4" w:rsidRPr="00403E90" w:rsidRDefault="00E820F4" w:rsidP="00E820F4">
      <w:pPr>
        <w:spacing w:before="0" w:after="0"/>
        <w:rPr>
          <w:rFonts w:eastAsia="Calibri"/>
        </w:rPr>
      </w:pPr>
    </w:p>
    <w:p w14:paraId="4EC14AE5" w14:textId="77777777" w:rsidR="00403E90" w:rsidRPr="00403E90" w:rsidRDefault="00403E90" w:rsidP="00E820F4">
      <w:pPr>
        <w:spacing w:before="0" w:after="0"/>
        <w:rPr>
          <w:rFonts w:eastAsia="Calibri"/>
        </w:rPr>
      </w:pPr>
      <w:r w:rsidRPr="00403E90">
        <w:rPr>
          <w:rFonts w:eastAsia="Calibri"/>
        </w:rPr>
        <w:t xml:space="preserve">The NBA manages and coordinates arrangements for the supply of blood, blood products and blood services on behalf of all Australian governments in accordance with the National Blood Agreement. The primary policy objectives of the National Blood Agreement are to: </w:t>
      </w:r>
    </w:p>
    <w:p w14:paraId="68632082" w14:textId="77777777" w:rsidR="00403E90" w:rsidRPr="00403E90" w:rsidRDefault="00403E90" w:rsidP="00E820F4">
      <w:pPr>
        <w:numPr>
          <w:ilvl w:val="0"/>
          <w:numId w:val="19"/>
        </w:numPr>
        <w:spacing w:before="0" w:after="0"/>
        <w:contextualSpacing/>
        <w:rPr>
          <w:rFonts w:eastAsia="Calibri"/>
        </w:rPr>
      </w:pPr>
      <w:r w:rsidRPr="00403E90">
        <w:rPr>
          <w:rFonts w:eastAsia="Calibri"/>
        </w:rPr>
        <w:t xml:space="preserve">provide an adequate, safe, secure and affordable supply of blood products, blood related products and blood related services in Australia and </w:t>
      </w:r>
    </w:p>
    <w:p w14:paraId="3DE31BF4" w14:textId="5A382A22" w:rsidR="00403E90" w:rsidRDefault="00403E90" w:rsidP="00E820F4">
      <w:pPr>
        <w:numPr>
          <w:ilvl w:val="0"/>
          <w:numId w:val="19"/>
        </w:numPr>
        <w:spacing w:before="0" w:after="0"/>
        <w:contextualSpacing/>
        <w:rPr>
          <w:rFonts w:eastAsia="Calibri"/>
        </w:rPr>
      </w:pPr>
      <w:r w:rsidRPr="00403E90">
        <w:rPr>
          <w:rFonts w:eastAsia="Calibri"/>
        </w:rPr>
        <w:t>promote the safe, high-quality management and use of blood products, blood related products and blood related services in Australia.</w:t>
      </w:r>
    </w:p>
    <w:p w14:paraId="37B53C22" w14:textId="77777777" w:rsidR="000864F8" w:rsidRPr="00403E90" w:rsidRDefault="000864F8" w:rsidP="00E820F4">
      <w:pPr>
        <w:spacing w:before="0" w:after="0"/>
        <w:ind w:left="720"/>
        <w:contextualSpacing/>
        <w:rPr>
          <w:rFonts w:eastAsia="Calibri"/>
        </w:rPr>
      </w:pPr>
    </w:p>
    <w:p w14:paraId="4CB43BBA" w14:textId="77777777" w:rsidR="00403E90" w:rsidRPr="00403E90" w:rsidRDefault="00403E90" w:rsidP="00E820F4">
      <w:pPr>
        <w:spacing w:before="0" w:after="0"/>
        <w:rPr>
          <w:rFonts w:eastAsia="Calibri"/>
        </w:rPr>
      </w:pPr>
      <w:r w:rsidRPr="00403E90">
        <w:rPr>
          <w:rFonts w:eastAsia="Calibri"/>
        </w:rPr>
        <w:t>NBA staff and contractors may have some direct contact with children in the following circumstances:</w:t>
      </w:r>
    </w:p>
    <w:p w14:paraId="3964317A" w14:textId="77777777" w:rsidR="00403E90" w:rsidRPr="00403E90" w:rsidRDefault="00403E90" w:rsidP="00E820F4">
      <w:pPr>
        <w:numPr>
          <w:ilvl w:val="0"/>
          <w:numId w:val="21"/>
        </w:numPr>
        <w:spacing w:before="0" w:after="0"/>
        <w:contextualSpacing/>
        <w:rPr>
          <w:rFonts w:eastAsia="Calibri"/>
        </w:rPr>
      </w:pPr>
      <w:r w:rsidRPr="00403E90">
        <w:rPr>
          <w:rFonts w:eastAsia="Calibri"/>
        </w:rPr>
        <w:t>Parents occasionally bring children and young people on agency premises for short periods while working.</w:t>
      </w:r>
    </w:p>
    <w:p w14:paraId="53CAE62B" w14:textId="77777777" w:rsidR="00403E90" w:rsidRPr="00403E90" w:rsidRDefault="00403E90" w:rsidP="00E820F4">
      <w:pPr>
        <w:numPr>
          <w:ilvl w:val="0"/>
          <w:numId w:val="21"/>
        </w:numPr>
        <w:spacing w:before="0" w:after="0"/>
        <w:contextualSpacing/>
        <w:rPr>
          <w:rFonts w:eastAsia="Calibri"/>
        </w:rPr>
      </w:pPr>
      <w:r w:rsidRPr="00403E90">
        <w:rPr>
          <w:rFonts w:eastAsia="Calibri"/>
        </w:rPr>
        <w:t>Agency endorsed events, stalls, exhibitions and stakeholder engagements where children may visit agency stands, displays and booths or be present.</w:t>
      </w:r>
    </w:p>
    <w:p w14:paraId="29ECD916" w14:textId="77777777" w:rsidR="00403E90" w:rsidRPr="00403E90" w:rsidRDefault="00403E90" w:rsidP="00E820F4">
      <w:pPr>
        <w:numPr>
          <w:ilvl w:val="0"/>
          <w:numId w:val="21"/>
        </w:numPr>
        <w:spacing w:before="0" w:after="0"/>
        <w:contextualSpacing/>
        <w:rPr>
          <w:rFonts w:eastAsia="Calibri"/>
        </w:rPr>
      </w:pPr>
      <w:r w:rsidRPr="00403E90">
        <w:rPr>
          <w:rFonts w:eastAsia="Calibri"/>
        </w:rPr>
        <w:t>Presentations to stakeholder groups may occasionally include children.</w:t>
      </w:r>
    </w:p>
    <w:p w14:paraId="7E50F62F" w14:textId="77777777" w:rsidR="00403E90" w:rsidRPr="00403E90" w:rsidRDefault="00403E90" w:rsidP="00E820F4">
      <w:pPr>
        <w:numPr>
          <w:ilvl w:val="0"/>
          <w:numId w:val="20"/>
        </w:numPr>
        <w:spacing w:before="0" w:after="0"/>
        <w:ind w:left="714" w:hanging="357"/>
        <w:rPr>
          <w:rFonts w:eastAsia="Calibri"/>
        </w:rPr>
      </w:pPr>
      <w:r w:rsidRPr="00403E90">
        <w:rPr>
          <w:rFonts w:eastAsia="Calibri"/>
        </w:rPr>
        <w:t>External team building and social events where children may visit.</w:t>
      </w:r>
    </w:p>
    <w:p w14:paraId="70A1A041" w14:textId="77777777" w:rsidR="00787DB2" w:rsidRDefault="00787DB2" w:rsidP="00E820F4">
      <w:pPr>
        <w:spacing w:before="0" w:after="0"/>
        <w:contextualSpacing/>
        <w:rPr>
          <w:rFonts w:eastAsia="Calibri"/>
          <w:b/>
          <w:bCs/>
        </w:rPr>
      </w:pPr>
    </w:p>
    <w:p w14:paraId="03015713" w14:textId="64D8EA4E" w:rsidR="00403E90" w:rsidRDefault="00403E90" w:rsidP="00E820F4">
      <w:pPr>
        <w:spacing w:before="0" w:after="0"/>
        <w:contextualSpacing/>
        <w:rPr>
          <w:rFonts w:eastAsia="Calibri"/>
          <w:b/>
          <w:bCs/>
        </w:rPr>
      </w:pPr>
      <w:r w:rsidRPr="00403E90">
        <w:rPr>
          <w:rFonts w:eastAsia="Calibri"/>
          <w:b/>
          <w:bCs/>
        </w:rPr>
        <w:t>Risk Assessment</w:t>
      </w:r>
    </w:p>
    <w:p w14:paraId="32832F9C" w14:textId="77777777" w:rsidR="00DB6383" w:rsidRPr="00403E90" w:rsidRDefault="00DB6383" w:rsidP="00E820F4">
      <w:pPr>
        <w:spacing w:before="0" w:after="0"/>
        <w:contextualSpacing/>
        <w:rPr>
          <w:rFonts w:eastAsia="Calibri"/>
          <w:b/>
          <w:bCs/>
        </w:rPr>
      </w:pPr>
    </w:p>
    <w:p w14:paraId="657619E4" w14:textId="2C261D70" w:rsidR="00403E90" w:rsidRDefault="00403E90" w:rsidP="00E820F4">
      <w:pPr>
        <w:spacing w:before="0" w:after="0"/>
        <w:rPr>
          <w:rFonts w:eastAsia="Calibri"/>
        </w:rPr>
      </w:pPr>
      <w:r w:rsidRPr="00403E90">
        <w:rPr>
          <w:rFonts w:eastAsia="Calibri"/>
        </w:rPr>
        <w:t>The risks to child safety because of NBA operations is low. The NBA has little interaction with children.</w:t>
      </w:r>
      <w:r w:rsidR="004C7D7D">
        <w:rPr>
          <w:rFonts w:eastAsia="Calibri"/>
        </w:rPr>
        <w:t xml:space="preserve"> </w:t>
      </w:r>
      <w:r w:rsidRPr="00403E90">
        <w:rPr>
          <w:rFonts w:eastAsia="Calibri"/>
        </w:rPr>
        <w:t xml:space="preserve">There is some risk associated with the lack of awareness </w:t>
      </w:r>
      <w:r w:rsidR="00AF7560">
        <w:rPr>
          <w:rFonts w:eastAsia="Calibri"/>
        </w:rPr>
        <w:t xml:space="preserve">of </w:t>
      </w:r>
      <w:r w:rsidRPr="00403E90">
        <w:rPr>
          <w:rFonts w:eastAsia="Calibri"/>
        </w:rPr>
        <w:t>child safety requirements by NBA staff, cont</w:t>
      </w:r>
      <w:r w:rsidR="00A347CF">
        <w:rPr>
          <w:rFonts w:eastAsia="Calibri"/>
        </w:rPr>
        <w:t>r</w:t>
      </w:r>
      <w:r w:rsidRPr="00403E90">
        <w:rPr>
          <w:rFonts w:eastAsia="Calibri"/>
        </w:rPr>
        <w:t>actors and funded third parties which will be mitigated through further work in 2022-23 as outlined below.</w:t>
      </w:r>
    </w:p>
    <w:p w14:paraId="6FE03BFC" w14:textId="77777777" w:rsidR="00214E83" w:rsidRPr="00403E90" w:rsidRDefault="00214E83" w:rsidP="00E820F4">
      <w:pPr>
        <w:spacing w:before="0" w:after="0"/>
        <w:rPr>
          <w:rFonts w:eastAsia="Calibri"/>
        </w:rPr>
      </w:pPr>
    </w:p>
    <w:p w14:paraId="726F03A9" w14:textId="086A142F" w:rsidR="00DB6383" w:rsidRDefault="00403E90" w:rsidP="00E820F4">
      <w:pPr>
        <w:spacing w:before="0" w:after="0"/>
        <w:rPr>
          <w:rFonts w:eastAsia="Calibri"/>
          <w:b/>
          <w:bCs/>
        </w:rPr>
      </w:pPr>
      <w:r w:rsidRPr="00403E90">
        <w:rPr>
          <w:rFonts w:eastAsia="Calibri"/>
          <w:b/>
          <w:bCs/>
        </w:rPr>
        <w:t>Compliance with the Framework and future improvements</w:t>
      </w:r>
    </w:p>
    <w:p w14:paraId="6894F642" w14:textId="77777777" w:rsidR="00214E83" w:rsidRDefault="00214E83" w:rsidP="00E820F4">
      <w:pPr>
        <w:spacing w:before="0" w:after="0"/>
        <w:rPr>
          <w:rFonts w:eastAsia="Calibri"/>
          <w:b/>
          <w:bCs/>
        </w:rPr>
      </w:pPr>
    </w:p>
    <w:p w14:paraId="7788B7B7" w14:textId="35B8421B" w:rsidR="00403E90" w:rsidRDefault="00403E90" w:rsidP="00E820F4">
      <w:pPr>
        <w:spacing w:before="0" w:after="0"/>
        <w:rPr>
          <w:rFonts w:eastAsia="Calibri"/>
        </w:rPr>
      </w:pPr>
      <w:r w:rsidRPr="00403E90">
        <w:rPr>
          <w:rFonts w:eastAsia="Calibri"/>
        </w:rPr>
        <w:t xml:space="preserve">The NBA is committed to exercising continuous efforts to be a child safe organisation through implementation of the Framework. The NBA was not fully compliant with all aspects of the Framework in 2022. </w:t>
      </w:r>
    </w:p>
    <w:p w14:paraId="78CCD082" w14:textId="77777777" w:rsidR="00214E83" w:rsidRPr="00DB6383" w:rsidRDefault="00214E83" w:rsidP="00E820F4">
      <w:pPr>
        <w:spacing w:before="0" w:after="0"/>
        <w:rPr>
          <w:rFonts w:eastAsia="Calibri"/>
          <w:b/>
          <w:bCs/>
        </w:rPr>
      </w:pPr>
    </w:p>
    <w:p w14:paraId="52FCDC4B" w14:textId="77777777" w:rsidR="00403E90" w:rsidRPr="00403E90" w:rsidRDefault="00403E90" w:rsidP="00E820F4">
      <w:pPr>
        <w:spacing w:before="0" w:after="0"/>
        <w:rPr>
          <w:rFonts w:eastAsia="Calibri"/>
        </w:rPr>
      </w:pPr>
      <w:r w:rsidRPr="00403E90">
        <w:rPr>
          <w:rFonts w:eastAsia="Calibri"/>
        </w:rPr>
        <w:t>To ensure full compliance with the Framework the NBA will undertake the following child safety measures and activities in 2022-23:</w:t>
      </w:r>
    </w:p>
    <w:p w14:paraId="499C09FA" w14:textId="77777777" w:rsidR="00403E90" w:rsidRPr="00403E90" w:rsidRDefault="00403E90" w:rsidP="00E820F4">
      <w:pPr>
        <w:numPr>
          <w:ilvl w:val="0"/>
          <w:numId w:val="20"/>
        </w:numPr>
        <w:spacing w:before="0" w:after="0"/>
        <w:contextualSpacing/>
        <w:rPr>
          <w:rFonts w:eastAsia="Calibri"/>
        </w:rPr>
      </w:pPr>
      <w:r w:rsidRPr="00403E90">
        <w:rPr>
          <w:rFonts w:eastAsia="Calibri"/>
        </w:rPr>
        <w:t>develop a new child safety policy that is in line with the Framework and ensures that the NBA embeds the National Principles for Child Safe Organisations</w:t>
      </w:r>
    </w:p>
    <w:p w14:paraId="0237A8C5" w14:textId="77777777" w:rsidR="00403E90" w:rsidRPr="00403E90" w:rsidRDefault="00403E90" w:rsidP="00E820F4">
      <w:pPr>
        <w:numPr>
          <w:ilvl w:val="0"/>
          <w:numId w:val="20"/>
        </w:numPr>
        <w:spacing w:before="0" w:after="0"/>
        <w:contextualSpacing/>
        <w:rPr>
          <w:rFonts w:eastAsia="Calibri"/>
        </w:rPr>
      </w:pPr>
      <w:r w:rsidRPr="00403E90">
        <w:rPr>
          <w:rFonts w:eastAsia="Calibri"/>
        </w:rPr>
        <w:t>establish an appropriate staff education and training program to ensure familiarity with the NBA’s child safety policy and the Framework, including the National Principles</w:t>
      </w:r>
    </w:p>
    <w:p w14:paraId="2C524517" w14:textId="77777777" w:rsidR="00403E90" w:rsidRPr="00403E90" w:rsidRDefault="00403E90" w:rsidP="00E820F4">
      <w:pPr>
        <w:numPr>
          <w:ilvl w:val="0"/>
          <w:numId w:val="20"/>
        </w:numPr>
        <w:spacing w:before="0" w:after="0"/>
        <w:contextualSpacing/>
        <w:rPr>
          <w:rFonts w:eastAsia="Calibri"/>
        </w:rPr>
      </w:pPr>
      <w:r w:rsidRPr="00403E90">
        <w:rPr>
          <w:rFonts w:eastAsia="Calibri"/>
        </w:rPr>
        <w:t>embed regular review of child safety risk within the NBA’s broader risk program</w:t>
      </w:r>
    </w:p>
    <w:p w14:paraId="65EA486A" w14:textId="49341885" w:rsidR="00403E90" w:rsidRDefault="00403E90" w:rsidP="00E820F4">
      <w:pPr>
        <w:numPr>
          <w:ilvl w:val="0"/>
          <w:numId w:val="20"/>
        </w:numPr>
        <w:spacing w:before="0" w:after="0"/>
        <w:contextualSpacing/>
        <w:rPr>
          <w:rFonts w:eastAsia="Calibri"/>
        </w:rPr>
      </w:pPr>
      <w:r w:rsidRPr="00403E90">
        <w:rPr>
          <w:rFonts w:eastAsia="Calibri"/>
        </w:rPr>
        <w:t>review our child safety requirements for funded third parties.</w:t>
      </w:r>
    </w:p>
    <w:p w14:paraId="6E9D7823" w14:textId="4F866CC3" w:rsidR="00403E90" w:rsidRDefault="00403E90" w:rsidP="00E820F4">
      <w:pPr>
        <w:spacing w:before="0" w:after="0"/>
        <w:contextualSpacing/>
        <w:rPr>
          <w:rFonts w:eastAsia="Calibri"/>
        </w:rPr>
      </w:pPr>
    </w:p>
    <w:p w14:paraId="7307533F" w14:textId="45A0AA8E" w:rsidR="00403E90" w:rsidRPr="00403E90" w:rsidRDefault="00403E90" w:rsidP="00E820F4">
      <w:pPr>
        <w:spacing w:before="0" w:after="0"/>
        <w:contextualSpacing/>
        <w:rPr>
          <w:rFonts w:eastAsia="Calibri"/>
          <w:b/>
          <w:bCs/>
        </w:rPr>
      </w:pPr>
      <w:r w:rsidRPr="00403E90">
        <w:rPr>
          <w:rFonts w:eastAsia="Calibri"/>
          <w:b/>
          <w:bCs/>
        </w:rPr>
        <w:t>John Cahill</w:t>
      </w:r>
    </w:p>
    <w:p w14:paraId="3C938EAE" w14:textId="0E795DEE" w:rsidR="00403E90" w:rsidRPr="00403E90" w:rsidRDefault="00403E90" w:rsidP="00E820F4">
      <w:pPr>
        <w:spacing w:before="0" w:after="0"/>
        <w:contextualSpacing/>
        <w:rPr>
          <w:rFonts w:eastAsia="Calibri"/>
        </w:rPr>
      </w:pPr>
      <w:r>
        <w:rPr>
          <w:rFonts w:eastAsia="Calibri"/>
        </w:rPr>
        <w:t>Chief Executive</w:t>
      </w:r>
    </w:p>
    <w:sectPr w:rsidR="00403E90" w:rsidRPr="00403E90" w:rsidSect="00214E83">
      <w:headerReference w:type="even" r:id="rId8"/>
      <w:headerReference w:type="default" r:id="rId9"/>
      <w:footerReference w:type="default" r:id="rId10"/>
      <w:headerReference w:type="first" r:id="rId11"/>
      <w:footerReference w:type="first" r:id="rId12"/>
      <w:pgSz w:w="11906" w:h="16838"/>
      <w:pgMar w:top="1304" w:right="1361" w:bottom="249" w:left="1361" w:header="624"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8CF132" w14:textId="77777777" w:rsidR="006F30B2" w:rsidRDefault="006F30B2" w:rsidP="00856708">
      <w:pPr>
        <w:spacing w:after="0"/>
      </w:pPr>
      <w:r>
        <w:separator/>
      </w:r>
    </w:p>
  </w:endnote>
  <w:endnote w:type="continuationSeparator" w:id="0">
    <w:p w14:paraId="14599D15" w14:textId="77777777" w:rsidR="006F30B2" w:rsidRDefault="006F30B2" w:rsidP="0085670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2"/>
      <w:gridCol w:w="3061"/>
      <w:gridCol w:w="3061"/>
    </w:tblGrid>
    <w:tr w:rsidR="00F21D6C" w14:paraId="42671385" w14:textId="77777777" w:rsidTr="00CF4AD0">
      <w:tc>
        <w:tcPr>
          <w:tcW w:w="3183" w:type="dxa"/>
        </w:tcPr>
        <w:p w14:paraId="3172B1A3" w14:textId="68C7CCE5" w:rsidR="00F21D6C" w:rsidRPr="00101439" w:rsidRDefault="00F21D6C" w:rsidP="009917B3">
          <w:pPr>
            <w:pStyle w:val="Footer"/>
          </w:pPr>
        </w:p>
      </w:tc>
      <w:tc>
        <w:tcPr>
          <w:tcW w:w="3183" w:type="dxa"/>
        </w:tcPr>
        <w:p w14:paraId="181590FC" w14:textId="77777777" w:rsidR="00F21D6C" w:rsidRPr="00101439" w:rsidRDefault="00F21D6C" w:rsidP="00F21D6C">
          <w:pPr>
            <w:pStyle w:val="Footer"/>
          </w:pPr>
        </w:p>
      </w:tc>
      <w:tc>
        <w:tcPr>
          <w:tcW w:w="3183" w:type="dxa"/>
        </w:tcPr>
        <w:p w14:paraId="0E67E273" w14:textId="468EA11E" w:rsidR="00F21D6C" w:rsidRPr="00101439" w:rsidRDefault="00F21D6C" w:rsidP="00F21D6C">
          <w:pPr>
            <w:pStyle w:val="Footer"/>
            <w:jc w:val="right"/>
          </w:pPr>
        </w:p>
      </w:tc>
    </w:tr>
    <w:tr w:rsidR="00F21D6C" w14:paraId="37DF4551" w14:textId="77777777" w:rsidTr="00CF4AD0">
      <w:tc>
        <w:tcPr>
          <w:tcW w:w="3183" w:type="dxa"/>
        </w:tcPr>
        <w:p w14:paraId="0764A292" w14:textId="32A56751" w:rsidR="00F21D6C" w:rsidRPr="00101439" w:rsidRDefault="00F21D6C" w:rsidP="009917B3">
          <w:pPr>
            <w:pStyle w:val="Footer"/>
          </w:pPr>
        </w:p>
      </w:tc>
      <w:tc>
        <w:tcPr>
          <w:tcW w:w="3183" w:type="dxa"/>
        </w:tcPr>
        <w:p w14:paraId="3ABD78EE" w14:textId="319B6CB0" w:rsidR="00F21D6C" w:rsidRPr="00101439" w:rsidRDefault="00F21D6C" w:rsidP="00F21D6C">
          <w:pPr>
            <w:pStyle w:val="Footer"/>
            <w:jc w:val="center"/>
            <w:rPr>
              <w:b/>
            </w:rPr>
          </w:pPr>
        </w:p>
      </w:tc>
      <w:tc>
        <w:tcPr>
          <w:tcW w:w="3183" w:type="dxa"/>
        </w:tcPr>
        <w:p w14:paraId="11D51DA7" w14:textId="0D2DD044" w:rsidR="00F21D6C" w:rsidRPr="00101439" w:rsidRDefault="00F21D6C" w:rsidP="00F21D6C">
          <w:pPr>
            <w:pStyle w:val="Footer"/>
            <w:jc w:val="right"/>
          </w:pPr>
        </w:p>
      </w:tc>
    </w:tr>
  </w:tbl>
  <w:p w14:paraId="0B73105E" w14:textId="77777777" w:rsidR="00F21D6C" w:rsidRDefault="00F21D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3"/>
      <w:gridCol w:w="3058"/>
      <w:gridCol w:w="3063"/>
    </w:tblGrid>
    <w:tr w:rsidR="00101439" w14:paraId="077E3ED6" w14:textId="77777777" w:rsidTr="00101439">
      <w:tc>
        <w:tcPr>
          <w:tcW w:w="3183" w:type="dxa"/>
        </w:tcPr>
        <w:p w14:paraId="4817DE8C" w14:textId="77777777" w:rsidR="00101439" w:rsidRPr="00101439" w:rsidRDefault="00101439" w:rsidP="00101439">
          <w:pPr>
            <w:pStyle w:val="Footer"/>
          </w:pPr>
          <w:r w:rsidRPr="00101439">
            <w:rPr>
              <w:b/>
            </w:rPr>
            <w:t>Version</w:t>
          </w:r>
          <w:r w:rsidRPr="00101439">
            <w:t xml:space="preserve">: </w:t>
          </w:r>
          <w:r w:rsidRPr="00101439">
            <w:rPr>
              <w:highlight w:val="yellow"/>
            </w:rPr>
            <w:t>Reminder</w:t>
          </w:r>
        </w:p>
      </w:tc>
      <w:tc>
        <w:tcPr>
          <w:tcW w:w="3183" w:type="dxa"/>
        </w:tcPr>
        <w:p w14:paraId="56C16B56" w14:textId="77777777" w:rsidR="00101439" w:rsidRPr="00101439" w:rsidRDefault="00101439" w:rsidP="00101439">
          <w:pPr>
            <w:pStyle w:val="Footer"/>
          </w:pPr>
        </w:p>
      </w:tc>
      <w:tc>
        <w:tcPr>
          <w:tcW w:w="3183" w:type="dxa"/>
        </w:tcPr>
        <w:p w14:paraId="553FB136" w14:textId="77777777" w:rsidR="00101439" w:rsidRPr="00101439" w:rsidRDefault="00101439" w:rsidP="00101439">
          <w:pPr>
            <w:pStyle w:val="Footer"/>
            <w:jc w:val="right"/>
          </w:pPr>
          <w:r w:rsidRPr="00101439">
            <w:t>Page 1</w:t>
          </w:r>
        </w:p>
      </w:tc>
    </w:tr>
    <w:tr w:rsidR="00101439" w14:paraId="2BCA9424" w14:textId="77777777" w:rsidTr="00101439">
      <w:tc>
        <w:tcPr>
          <w:tcW w:w="3183" w:type="dxa"/>
        </w:tcPr>
        <w:p w14:paraId="113D3F88" w14:textId="77777777" w:rsidR="00101439" w:rsidRPr="00101439" w:rsidRDefault="00101439" w:rsidP="00101439">
          <w:pPr>
            <w:pStyle w:val="Footer"/>
          </w:pPr>
          <w:r w:rsidRPr="00101439">
            <w:rPr>
              <w:b/>
            </w:rPr>
            <w:t>Doc No</w:t>
          </w:r>
          <w:r w:rsidRPr="00101439">
            <w:t xml:space="preserve">. </w:t>
          </w:r>
          <w:r w:rsidRPr="00101439">
            <w:rPr>
              <w:highlight w:val="yellow"/>
            </w:rPr>
            <w:t>Reminder</w:t>
          </w:r>
        </w:p>
      </w:tc>
      <w:tc>
        <w:tcPr>
          <w:tcW w:w="3183" w:type="dxa"/>
        </w:tcPr>
        <w:p w14:paraId="75BB0930" w14:textId="77777777" w:rsidR="00101439" w:rsidRPr="00101439" w:rsidRDefault="00101439" w:rsidP="00101439">
          <w:pPr>
            <w:pStyle w:val="Footer"/>
            <w:jc w:val="center"/>
            <w:rPr>
              <w:b/>
            </w:rPr>
          </w:pPr>
          <w:r w:rsidRPr="00101439">
            <w:rPr>
              <w:b/>
              <w:color w:val="C60C30"/>
            </w:rPr>
            <w:t>Internal Use Only</w:t>
          </w:r>
        </w:p>
      </w:tc>
      <w:tc>
        <w:tcPr>
          <w:tcW w:w="3183" w:type="dxa"/>
        </w:tcPr>
        <w:p w14:paraId="235C6CE7" w14:textId="77777777" w:rsidR="00101439" w:rsidRPr="00101439" w:rsidRDefault="00101439" w:rsidP="00101439">
          <w:pPr>
            <w:pStyle w:val="Footer"/>
            <w:jc w:val="right"/>
          </w:pPr>
          <w:r w:rsidRPr="00101439">
            <w:t xml:space="preserve">CM Record No. </w:t>
          </w:r>
          <w:r w:rsidRPr="00101439">
            <w:rPr>
              <w:highlight w:val="yellow"/>
            </w:rPr>
            <w:t>Reminder</w:t>
          </w:r>
        </w:p>
      </w:tc>
    </w:tr>
  </w:tbl>
  <w:p w14:paraId="15A1E1BA" w14:textId="77777777" w:rsidR="00101439" w:rsidRDefault="00101439" w:rsidP="00101439">
    <w:pPr>
      <w:pStyle w:val="Footer"/>
      <w:spacing w:befor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CD7B10" w14:textId="77777777" w:rsidR="006F30B2" w:rsidRDefault="006F30B2" w:rsidP="00856708">
      <w:pPr>
        <w:spacing w:after="0"/>
      </w:pPr>
      <w:r>
        <w:separator/>
      </w:r>
    </w:p>
  </w:footnote>
  <w:footnote w:type="continuationSeparator" w:id="0">
    <w:p w14:paraId="2FF702C2" w14:textId="77777777" w:rsidR="006F30B2" w:rsidRDefault="006F30B2" w:rsidP="0085670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F75FA" w14:textId="12EFA565" w:rsidR="00403E90" w:rsidRDefault="00403E90">
    <w:pPr>
      <w:pStyle w:val="Header"/>
    </w:pPr>
    <w:r>
      <w:rPr>
        <w:noProof/>
      </w:rPr>
      <mc:AlternateContent>
        <mc:Choice Requires="wps">
          <w:drawing>
            <wp:anchor distT="0" distB="0" distL="0" distR="0" simplePos="0" relativeHeight="251678208" behindDoc="0" locked="0" layoutInCell="1" allowOverlap="1" wp14:anchorId="0EA8D7F4" wp14:editId="3208FB2E">
              <wp:simplePos x="635" y="635"/>
              <wp:positionH relativeFrom="column">
                <wp:align>center</wp:align>
              </wp:positionH>
              <wp:positionV relativeFrom="paragraph">
                <wp:posOffset>635</wp:posOffset>
              </wp:positionV>
              <wp:extent cx="443865" cy="443865"/>
              <wp:effectExtent l="0" t="0" r="635" b="10795"/>
              <wp:wrapSquare wrapText="bothSides"/>
              <wp:docPr id="2" name="Text Box 2"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A49E4F0" w14:textId="4FE08854" w:rsidR="00403E90" w:rsidRPr="00403E90" w:rsidRDefault="00403E90">
                          <w:pPr>
                            <w:rPr>
                              <w:rFonts w:eastAsia="Calibri"/>
                              <w:color w:val="FF0000"/>
                              <w:sz w:val="24"/>
                              <w:szCs w:val="24"/>
                            </w:rPr>
                          </w:pPr>
                          <w:r w:rsidRPr="00403E90">
                            <w:rPr>
                              <w:rFonts w:eastAsia="Calibri"/>
                              <w:color w:val="FF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EA8D7F4" id="_x0000_t202" coordsize="21600,21600" o:spt="202" path="m,l,21600r21600,l21600,xe">
              <v:stroke joinstyle="miter"/>
              <v:path gradientshapeok="t" o:connecttype="rect"/>
            </v:shapetype>
            <v:shape id="Text Box 2" o:spid="_x0000_s1026" type="#_x0000_t202" alt="OFFICIAL" style="position:absolute;margin-left:0;margin-top:.05pt;width:34.95pt;height:34.95pt;z-index:25167820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" filled="f" stroked="f">
              <v:textbox style="mso-fit-shape-to-text:t" inset="0,0,0,0">
                <w:txbxContent>
                  <w:p w14:paraId="0A49E4F0" w14:textId="4FE08854" w:rsidR="00403E90" w:rsidRPr="00403E90" w:rsidRDefault="00403E90">
                    <w:pPr>
                      <w:rPr>
                        <w:rFonts w:eastAsia="Calibri"/>
                        <w:color w:val="FF0000"/>
                        <w:sz w:val="24"/>
                        <w:szCs w:val="24"/>
                      </w:rPr>
                    </w:pPr>
                    <w:r w:rsidRPr="00403E90">
                      <w:rPr>
                        <w:rFonts w:eastAsia="Calibri"/>
                        <w:color w:val="FF0000"/>
                        <w:sz w:val="24"/>
                        <w:szCs w:val="24"/>
                      </w:rPr>
                      <w:t>OFFICIAL</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622D2" w14:textId="1A99B47D" w:rsidR="00101439" w:rsidRDefault="00101439">
    <w:pPr>
      <w:pStyle w:val="Header"/>
    </w:pPr>
    <w:r>
      <w:rPr>
        <w:noProof/>
        <w:lang w:eastAsia="en-AU"/>
      </w:rPr>
      <w:drawing>
        <wp:anchor distT="0" distB="0" distL="114300" distR="114300" simplePos="0" relativeHeight="251676160" behindDoc="1" locked="0" layoutInCell="1" allowOverlap="1" wp14:anchorId="0B411885" wp14:editId="15ADD703">
          <wp:simplePos x="0" y="0"/>
          <wp:positionH relativeFrom="page">
            <wp:posOffset>3932555</wp:posOffset>
          </wp:positionH>
          <wp:positionV relativeFrom="paragraph">
            <wp:posOffset>-319405</wp:posOffset>
          </wp:positionV>
          <wp:extent cx="3550920" cy="662940"/>
          <wp:effectExtent l="0" t="0" r="0" b="3810"/>
          <wp:wrapTight wrapText="bothSides">
            <wp:wrapPolygon edited="0">
              <wp:start x="0" y="0"/>
              <wp:lineTo x="0" y="21103"/>
              <wp:lineTo x="21438" y="21103"/>
              <wp:lineTo x="21438"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550920" cy="6629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28934" w14:textId="1CD49246" w:rsidR="00101439" w:rsidRDefault="00403E90">
    <w:pPr>
      <w:pStyle w:val="Header"/>
    </w:pPr>
    <w:r>
      <w:rPr>
        <w:noProof/>
        <w:lang w:eastAsia="en-AU"/>
      </w:rPr>
      <mc:AlternateContent>
        <mc:Choice Requires="wps">
          <w:drawing>
            <wp:anchor distT="0" distB="0" distL="0" distR="0" simplePos="0" relativeHeight="251677184" behindDoc="0" locked="0" layoutInCell="1" allowOverlap="1" wp14:anchorId="21FC404D" wp14:editId="1132B470">
              <wp:simplePos x="635" y="635"/>
              <wp:positionH relativeFrom="column">
                <wp:align>center</wp:align>
              </wp:positionH>
              <wp:positionV relativeFrom="paragraph">
                <wp:posOffset>635</wp:posOffset>
              </wp:positionV>
              <wp:extent cx="443865" cy="443865"/>
              <wp:effectExtent l="0" t="0" r="635" b="10795"/>
              <wp:wrapSquare wrapText="bothSides"/>
              <wp:docPr id="1" name="Text Box 1"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8CE30BA" w14:textId="493050AC" w:rsidR="00403E90" w:rsidRPr="00403E90" w:rsidRDefault="00403E90">
                          <w:pPr>
                            <w:rPr>
                              <w:rFonts w:eastAsia="Calibri"/>
                              <w:color w:val="FF0000"/>
                              <w:sz w:val="24"/>
                              <w:szCs w:val="24"/>
                            </w:rPr>
                          </w:pPr>
                          <w:r w:rsidRPr="00403E90">
                            <w:rPr>
                              <w:rFonts w:eastAsia="Calibri"/>
                              <w:color w:val="FF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21FC404D" id="_x0000_t202" coordsize="21600,21600" o:spt="202" path="m,l,21600r21600,l21600,xe">
              <v:stroke joinstyle="miter"/>
              <v:path gradientshapeok="t" o:connecttype="rect"/>
            </v:shapetype>
            <v:shape id="Text Box 1" o:spid="_x0000_s1027" type="#_x0000_t202" alt="OFFICIAL" style="position:absolute;margin-left:0;margin-top:.05pt;width:34.95pt;height:34.95pt;z-index:25167718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" filled="f" stroked="f">
              <v:textbox style="mso-fit-shape-to-text:t" inset="0,0,0,0">
                <w:txbxContent>
                  <w:p w14:paraId="68CE30BA" w14:textId="493050AC" w:rsidR="00403E90" w:rsidRPr="00403E90" w:rsidRDefault="00403E90">
                    <w:pPr>
                      <w:rPr>
                        <w:rFonts w:eastAsia="Calibri"/>
                        <w:color w:val="FF0000"/>
                        <w:sz w:val="24"/>
                        <w:szCs w:val="24"/>
                      </w:rPr>
                    </w:pPr>
                    <w:r w:rsidRPr="00403E90">
                      <w:rPr>
                        <w:rFonts w:eastAsia="Calibri"/>
                        <w:color w:val="FF0000"/>
                        <w:sz w:val="24"/>
                        <w:szCs w:val="24"/>
                      </w:rPr>
                      <w:t>OFFICIAL</w:t>
                    </w:r>
                  </w:p>
                </w:txbxContent>
              </v:textbox>
              <w10:wrap type="square"/>
            </v:shape>
          </w:pict>
        </mc:Fallback>
      </mc:AlternateContent>
    </w:r>
    <w:r w:rsidR="00101439">
      <w:rPr>
        <w:noProof/>
        <w:lang w:eastAsia="en-AU"/>
      </w:rPr>
      <w:drawing>
        <wp:anchor distT="0" distB="0" distL="114300" distR="114300" simplePos="0" relativeHeight="251660800" behindDoc="1" locked="0" layoutInCell="1" allowOverlap="1" wp14:anchorId="18CE48CB" wp14:editId="3CCB5D2D">
          <wp:simplePos x="0" y="0"/>
          <wp:positionH relativeFrom="page">
            <wp:posOffset>4040195</wp:posOffset>
          </wp:positionH>
          <wp:positionV relativeFrom="paragraph">
            <wp:posOffset>-354803</wp:posOffset>
          </wp:positionV>
          <wp:extent cx="3295650" cy="614680"/>
          <wp:effectExtent l="0" t="0" r="0" b="0"/>
          <wp:wrapTight wrapText="bothSides">
            <wp:wrapPolygon edited="0">
              <wp:start x="0" y="0"/>
              <wp:lineTo x="0" y="20752"/>
              <wp:lineTo x="21475" y="20752"/>
              <wp:lineTo x="2147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295650" cy="6146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16B14"/>
    <w:multiLevelType w:val="hybridMultilevel"/>
    <w:tmpl w:val="039AAD3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5C206AC"/>
    <w:multiLevelType w:val="multilevel"/>
    <w:tmpl w:val="E9AC1116"/>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0FD63423"/>
    <w:multiLevelType w:val="hybridMultilevel"/>
    <w:tmpl w:val="D6E0FE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564679"/>
    <w:multiLevelType w:val="hybridMultilevel"/>
    <w:tmpl w:val="3482D7F6"/>
    <w:lvl w:ilvl="0" w:tplc="5C4EA180">
      <w:start w:val="1"/>
      <w:numFmt w:val="decimal"/>
      <w:lvlText w:val="%1.1.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A1A010E"/>
    <w:multiLevelType w:val="multilevel"/>
    <w:tmpl w:val="5854FE1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A3C7386"/>
    <w:multiLevelType w:val="hybridMultilevel"/>
    <w:tmpl w:val="5C16155C"/>
    <w:lvl w:ilvl="0" w:tplc="D49AB12C">
      <w:start w:val="1"/>
      <w:numFmt w:val="bullet"/>
      <w:lvlText w:val="&gt;"/>
      <w:lvlJc w:val="left"/>
      <w:pPr>
        <w:ind w:left="720" w:hanging="360"/>
      </w:pPr>
      <w:rPr>
        <w:rFonts w:ascii="Calibri" w:hAnsi="Calibri" w:hint="default"/>
        <w:b/>
        <w:i w:val="0"/>
        <w:color w:val="000000" w:themeColor="text1"/>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1DF7BF4"/>
    <w:multiLevelType w:val="multilevel"/>
    <w:tmpl w:val="F5821776"/>
    <w:lvl w:ilvl="0">
      <w:start w:val="1"/>
      <w:numFmt w:val="decimal"/>
      <w:lvlText w:val="%1. "/>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34991640"/>
    <w:multiLevelType w:val="hybridMultilevel"/>
    <w:tmpl w:val="19C28E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7434B42"/>
    <w:multiLevelType w:val="hybridMultilevel"/>
    <w:tmpl w:val="E28CBCD8"/>
    <w:lvl w:ilvl="0" w:tplc="DA3E38AC">
      <w:start w:val="1"/>
      <w:numFmt w:val="bullet"/>
      <w:lvlText w:val="&gt;"/>
      <w:lvlJc w:val="left"/>
      <w:pPr>
        <w:ind w:left="720" w:hanging="360"/>
      </w:pPr>
      <w:rPr>
        <w:rFonts w:ascii="Calibri" w:hAnsi="Calibri" w:hint="default"/>
        <w:b/>
        <w:i w:val="0"/>
        <w:color w:val="BCBDBC"/>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A7D7FD4"/>
    <w:multiLevelType w:val="hybridMultilevel"/>
    <w:tmpl w:val="18608402"/>
    <w:lvl w:ilvl="0" w:tplc="BE70688E">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4B6647CD"/>
    <w:multiLevelType w:val="multilevel"/>
    <w:tmpl w:val="E068728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D3125CE"/>
    <w:multiLevelType w:val="multilevel"/>
    <w:tmpl w:val="26EED66C"/>
    <w:lvl w:ilvl="0">
      <w:start w:val="1"/>
      <w:numFmt w:val="decimal"/>
      <w:lvlText w:val="%1."/>
      <w:lvlJc w:val="left"/>
      <w:pPr>
        <w:ind w:left="36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560" w:hanging="1800"/>
      </w:pPr>
      <w:rPr>
        <w:rFonts w:hint="default"/>
      </w:rPr>
    </w:lvl>
  </w:abstractNum>
  <w:abstractNum w:abstractNumId="12" w15:restartNumberingAfterBreak="0">
    <w:nsid w:val="4F5004F0"/>
    <w:multiLevelType w:val="hybridMultilevel"/>
    <w:tmpl w:val="039AAD3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62897DB9"/>
    <w:multiLevelType w:val="hybridMultilevel"/>
    <w:tmpl w:val="DFECDD5E"/>
    <w:lvl w:ilvl="0" w:tplc="20167602">
      <w:start w:val="1"/>
      <w:numFmt w:val="decimal"/>
      <w:lvlText w:val="%1.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676A1912"/>
    <w:multiLevelType w:val="hybridMultilevel"/>
    <w:tmpl w:val="039AAD3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6E0A399D"/>
    <w:multiLevelType w:val="hybridMultilevel"/>
    <w:tmpl w:val="2E4680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EA216AE"/>
    <w:multiLevelType w:val="hybridMultilevel"/>
    <w:tmpl w:val="79BEDF2C"/>
    <w:lvl w:ilvl="0" w:tplc="DA3E38AC">
      <w:start w:val="1"/>
      <w:numFmt w:val="bullet"/>
      <w:lvlText w:val="&gt;"/>
      <w:lvlJc w:val="left"/>
      <w:pPr>
        <w:ind w:left="720" w:hanging="360"/>
      </w:pPr>
      <w:rPr>
        <w:rFonts w:ascii="Calibri" w:hAnsi="Calibri" w:hint="default"/>
        <w:b/>
        <w:i w:val="0"/>
        <w:color w:val="BCBDBC"/>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9603A35"/>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6"/>
  </w:num>
  <w:num w:numId="2">
    <w:abstractNumId w:val="6"/>
    <w:lvlOverride w:ilvl="0">
      <w:lvl w:ilvl="0">
        <w:start w:val="1"/>
        <w:numFmt w:val="decimal"/>
        <w:lvlText w:val="%1."/>
        <w:lvlJc w:val="left"/>
        <w:pPr>
          <w:ind w:left="432" w:hanging="432"/>
        </w:pPr>
        <w:rPr>
          <w:rFonts w:hint="default"/>
        </w:rPr>
      </w:lvl>
    </w:lvlOverride>
    <w:lvlOverride w:ilvl="1">
      <w:lvl w:ilvl="1">
        <w:start w:val="1"/>
        <w:numFmt w:val="decimal"/>
        <w:lvlText w:val="%1.%2"/>
        <w:lvlJc w:val="left"/>
        <w:pPr>
          <w:ind w:left="576" w:hanging="576"/>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3">
    <w:abstractNumId w:val="8"/>
  </w:num>
  <w:num w:numId="4">
    <w:abstractNumId w:val="16"/>
  </w:num>
  <w:num w:numId="5">
    <w:abstractNumId w:val="5"/>
  </w:num>
  <w:num w:numId="6">
    <w:abstractNumId w:val="11"/>
  </w:num>
  <w:num w:numId="7">
    <w:abstractNumId w:val="13"/>
  </w:num>
  <w:num w:numId="8">
    <w:abstractNumId w:val="3"/>
  </w:num>
  <w:num w:numId="9">
    <w:abstractNumId w:val="14"/>
  </w:num>
  <w:num w:numId="10">
    <w:abstractNumId w:val="12"/>
  </w:num>
  <w:num w:numId="11">
    <w:abstractNumId w:val="0"/>
  </w:num>
  <w:num w:numId="12">
    <w:abstractNumId w:val="9"/>
  </w:num>
  <w:num w:numId="13">
    <w:abstractNumId w:val="9"/>
    <w:lvlOverride w:ilvl="0">
      <w:startOverride w:val="1"/>
    </w:lvlOverride>
  </w:num>
  <w:num w:numId="14">
    <w:abstractNumId w:val="4"/>
  </w:num>
  <w:num w:numId="15">
    <w:abstractNumId w:val="10"/>
  </w:num>
  <w:num w:numId="16">
    <w:abstractNumId w:val="1"/>
  </w:num>
  <w:num w:numId="17">
    <w:abstractNumId w:val="17"/>
  </w:num>
  <w:num w:numId="18">
    <w:abstractNumId w:val="1"/>
  </w:num>
  <w:num w:numId="19">
    <w:abstractNumId w:val="15"/>
  </w:num>
  <w:num w:numId="20">
    <w:abstractNumId w:val="7"/>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E90"/>
    <w:rsid w:val="00036EDC"/>
    <w:rsid w:val="000864F8"/>
    <w:rsid w:val="00101439"/>
    <w:rsid w:val="00165351"/>
    <w:rsid w:val="00214E83"/>
    <w:rsid w:val="002537F2"/>
    <w:rsid w:val="00295CD3"/>
    <w:rsid w:val="00371995"/>
    <w:rsid w:val="003D27F1"/>
    <w:rsid w:val="00403E90"/>
    <w:rsid w:val="0043430A"/>
    <w:rsid w:val="004C6F76"/>
    <w:rsid w:val="004C7D7D"/>
    <w:rsid w:val="004D4636"/>
    <w:rsid w:val="005200E7"/>
    <w:rsid w:val="00540020"/>
    <w:rsid w:val="005E576D"/>
    <w:rsid w:val="00623722"/>
    <w:rsid w:val="006D7014"/>
    <w:rsid w:val="006F30B2"/>
    <w:rsid w:val="00787DB2"/>
    <w:rsid w:val="007F7768"/>
    <w:rsid w:val="00856708"/>
    <w:rsid w:val="00876029"/>
    <w:rsid w:val="00893E0A"/>
    <w:rsid w:val="00924DF6"/>
    <w:rsid w:val="00951B85"/>
    <w:rsid w:val="009917B3"/>
    <w:rsid w:val="009A7F61"/>
    <w:rsid w:val="009E38CC"/>
    <w:rsid w:val="00A347CF"/>
    <w:rsid w:val="00A6030A"/>
    <w:rsid w:val="00AF7560"/>
    <w:rsid w:val="00B3726E"/>
    <w:rsid w:val="00B920F8"/>
    <w:rsid w:val="00CA03FB"/>
    <w:rsid w:val="00D8655B"/>
    <w:rsid w:val="00DB6383"/>
    <w:rsid w:val="00E04897"/>
    <w:rsid w:val="00E53785"/>
    <w:rsid w:val="00E56EA3"/>
    <w:rsid w:val="00E820F4"/>
    <w:rsid w:val="00F21D6C"/>
    <w:rsid w:val="00F632C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22BF98"/>
  <w15:chartTrackingRefBased/>
  <w15:docId w15:val="{A40E4368-57B0-4AB1-BA4A-49B86DC3F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1439"/>
    <w:pPr>
      <w:spacing w:before="40" w:after="40" w:line="240" w:lineRule="auto"/>
    </w:pPr>
    <w:rPr>
      <w:rFonts w:ascii="Calibri" w:eastAsia="Dotum" w:hAnsi="Calibri" w:cs="Calibri"/>
    </w:rPr>
  </w:style>
  <w:style w:type="paragraph" w:styleId="Heading1">
    <w:name w:val="heading 1"/>
    <w:basedOn w:val="Normal"/>
    <w:next w:val="Normal"/>
    <w:link w:val="Heading1Char"/>
    <w:autoRedefine/>
    <w:uiPriority w:val="9"/>
    <w:qFormat/>
    <w:rsid w:val="00A6030A"/>
    <w:pPr>
      <w:keepNext/>
      <w:keepLines/>
      <w:numPr>
        <w:numId w:val="16"/>
      </w:numPr>
      <w:spacing w:before="240" w:after="120"/>
      <w:outlineLvl w:val="0"/>
    </w:pPr>
    <w:rPr>
      <w:rFonts w:eastAsiaTheme="majorEastAsia" w:cstheme="majorBidi"/>
      <w:b/>
      <w:sz w:val="36"/>
      <w:szCs w:val="32"/>
    </w:rPr>
  </w:style>
  <w:style w:type="paragraph" w:styleId="Heading2">
    <w:name w:val="heading 2"/>
    <w:next w:val="Normal"/>
    <w:link w:val="Heading2Char"/>
    <w:autoRedefine/>
    <w:uiPriority w:val="9"/>
    <w:unhideWhenUsed/>
    <w:qFormat/>
    <w:rsid w:val="00A6030A"/>
    <w:pPr>
      <w:numPr>
        <w:ilvl w:val="1"/>
        <w:numId w:val="16"/>
      </w:numPr>
      <w:spacing w:before="360" w:after="120" w:line="240" w:lineRule="auto"/>
      <w:outlineLvl w:val="1"/>
    </w:pPr>
    <w:rPr>
      <w:rFonts w:ascii="Calibri" w:eastAsia="Dotum" w:hAnsi="Calibri" w:cs="Arial"/>
      <w:b/>
      <w:sz w:val="32"/>
      <w:szCs w:val="36"/>
    </w:rPr>
  </w:style>
  <w:style w:type="paragraph" w:styleId="Heading3">
    <w:name w:val="heading 3"/>
    <w:basedOn w:val="Normal"/>
    <w:next w:val="Normal"/>
    <w:link w:val="Heading3Char"/>
    <w:uiPriority w:val="9"/>
    <w:unhideWhenUsed/>
    <w:qFormat/>
    <w:rsid w:val="005200E7"/>
    <w:pPr>
      <w:numPr>
        <w:ilvl w:val="2"/>
        <w:numId w:val="16"/>
      </w:numPr>
      <w:spacing w:before="120" w:after="120"/>
      <w:outlineLvl w:val="2"/>
    </w:pPr>
    <w:rPr>
      <w:rFonts w:cs="Arial"/>
      <w:b/>
      <w:sz w:val="24"/>
      <w:szCs w:val="28"/>
    </w:rPr>
  </w:style>
  <w:style w:type="paragraph" w:styleId="Heading4">
    <w:name w:val="heading 4"/>
    <w:basedOn w:val="Normal"/>
    <w:next w:val="Normal"/>
    <w:link w:val="Heading4Char"/>
    <w:uiPriority w:val="9"/>
    <w:unhideWhenUsed/>
    <w:qFormat/>
    <w:rsid w:val="00B3726E"/>
    <w:pPr>
      <w:numPr>
        <w:ilvl w:val="3"/>
        <w:numId w:val="16"/>
      </w:numPr>
      <w:spacing w:after="0"/>
      <w:outlineLvl w:val="3"/>
    </w:pPr>
    <w:rPr>
      <w:rFonts w:ascii="Arial" w:hAnsi="Arial" w:cs="Arial"/>
      <w:b/>
    </w:rPr>
  </w:style>
  <w:style w:type="paragraph" w:styleId="Heading5">
    <w:name w:val="heading 5"/>
    <w:aliases w:val="Appendix"/>
    <w:basedOn w:val="Normal"/>
    <w:next w:val="Normal"/>
    <w:link w:val="Heading5Char"/>
    <w:autoRedefine/>
    <w:uiPriority w:val="9"/>
    <w:unhideWhenUsed/>
    <w:rsid w:val="009917B3"/>
    <w:pPr>
      <w:keepNext/>
      <w:keepLines/>
      <w:spacing w:before="200" w:after="0"/>
      <w:ind w:left="1008" w:hanging="1008"/>
      <w:outlineLvl w:val="4"/>
    </w:pPr>
    <w:rPr>
      <w:rFonts w:eastAsiaTheme="majorEastAsia" w:cstheme="majorBidi"/>
      <w:b/>
      <w:color w:val="000000" w:themeColor="text1"/>
      <w:sz w:val="36"/>
    </w:rPr>
  </w:style>
  <w:style w:type="paragraph" w:styleId="Heading6">
    <w:name w:val="heading 6"/>
    <w:basedOn w:val="Normal"/>
    <w:next w:val="Normal"/>
    <w:link w:val="Heading6Char"/>
    <w:uiPriority w:val="9"/>
    <w:semiHidden/>
    <w:unhideWhenUsed/>
    <w:rsid w:val="00B3726E"/>
    <w:pPr>
      <w:keepNext/>
      <w:keepLines/>
      <w:numPr>
        <w:ilvl w:val="5"/>
        <w:numId w:val="16"/>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3726E"/>
    <w:pPr>
      <w:keepNext/>
      <w:keepLines/>
      <w:numPr>
        <w:ilvl w:val="6"/>
        <w:numId w:val="16"/>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3726E"/>
    <w:pPr>
      <w:keepNext/>
      <w:keepLines/>
      <w:numPr>
        <w:ilvl w:val="7"/>
        <w:numId w:val="16"/>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3726E"/>
    <w:pPr>
      <w:keepNext/>
      <w:keepLines/>
      <w:numPr>
        <w:ilvl w:val="8"/>
        <w:numId w:val="1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030A"/>
    <w:rPr>
      <w:rFonts w:ascii="Calibri" w:eastAsiaTheme="majorEastAsia" w:hAnsi="Calibri" w:cstheme="majorBidi"/>
      <w:b/>
      <w:sz w:val="36"/>
      <w:szCs w:val="32"/>
    </w:rPr>
  </w:style>
  <w:style w:type="character" w:customStyle="1" w:styleId="Heading2Char">
    <w:name w:val="Heading 2 Char"/>
    <w:basedOn w:val="DefaultParagraphFont"/>
    <w:link w:val="Heading2"/>
    <w:uiPriority w:val="9"/>
    <w:rsid w:val="00A6030A"/>
    <w:rPr>
      <w:rFonts w:ascii="Calibri" w:eastAsia="Dotum" w:hAnsi="Calibri" w:cs="Arial"/>
      <w:b/>
      <w:sz w:val="32"/>
      <w:szCs w:val="36"/>
    </w:rPr>
  </w:style>
  <w:style w:type="character" w:customStyle="1" w:styleId="Heading3Char">
    <w:name w:val="Heading 3 Char"/>
    <w:basedOn w:val="DefaultParagraphFont"/>
    <w:link w:val="Heading3"/>
    <w:uiPriority w:val="9"/>
    <w:rsid w:val="005200E7"/>
    <w:rPr>
      <w:rFonts w:ascii="Calibri" w:eastAsia="Dotum" w:hAnsi="Calibri" w:cs="Arial"/>
      <w:b/>
      <w:sz w:val="24"/>
      <w:szCs w:val="28"/>
    </w:rPr>
  </w:style>
  <w:style w:type="character" w:customStyle="1" w:styleId="Heading4Char">
    <w:name w:val="Heading 4 Char"/>
    <w:basedOn w:val="DefaultParagraphFont"/>
    <w:link w:val="Heading4"/>
    <w:uiPriority w:val="9"/>
    <w:rsid w:val="00B3726E"/>
    <w:rPr>
      <w:rFonts w:ascii="Arial" w:eastAsia="Dotum" w:hAnsi="Arial" w:cs="Arial"/>
      <w:b/>
    </w:rPr>
  </w:style>
  <w:style w:type="character" w:customStyle="1" w:styleId="Heading5Char">
    <w:name w:val="Heading 5 Char"/>
    <w:aliases w:val="Appendix Char"/>
    <w:basedOn w:val="DefaultParagraphFont"/>
    <w:link w:val="Heading5"/>
    <w:uiPriority w:val="9"/>
    <w:rsid w:val="009917B3"/>
    <w:rPr>
      <w:rFonts w:ascii="Calibri" w:eastAsiaTheme="majorEastAsia" w:hAnsi="Calibri" w:cstheme="majorBidi"/>
      <w:b/>
      <w:color w:val="000000" w:themeColor="text1"/>
      <w:sz w:val="36"/>
    </w:rPr>
  </w:style>
  <w:style w:type="character" w:customStyle="1" w:styleId="Heading6Char">
    <w:name w:val="Heading 6 Char"/>
    <w:basedOn w:val="DefaultParagraphFont"/>
    <w:link w:val="Heading6"/>
    <w:uiPriority w:val="9"/>
    <w:semiHidden/>
    <w:rsid w:val="00B3726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3726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3726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3726E"/>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B3726E"/>
    <w:pPr>
      <w:ind w:left="720"/>
      <w:contextualSpacing/>
    </w:pPr>
  </w:style>
  <w:style w:type="table" w:styleId="TableGrid">
    <w:name w:val="Table Grid"/>
    <w:basedOn w:val="TableNormal"/>
    <w:uiPriority w:val="39"/>
    <w:rsid w:val="00B372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036EDC"/>
    <w:pPr>
      <w:spacing w:before="3000" w:after="300"/>
      <w:contextualSpacing/>
    </w:pPr>
    <w:rPr>
      <w:rFonts w:ascii="Arial" w:eastAsiaTheme="majorEastAsia" w:hAnsi="Arial" w:cstheme="majorBidi"/>
      <w:caps/>
      <w:color w:val="1E1E1E"/>
      <w:spacing w:val="-22"/>
      <w:w w:val="105"/>
      <w:kern w:val="28"/>
      <w:sz w:val="80"/>
      <w:szCs w:val="80"/>
    </w:rPr>
  </w:style>
  <w:style w:type="character" w:customStyle="1" w:styleId="TitleChar">
    <w:name w:val="Title Char"/>
    <w:basedOn w:val="DefaultParagraphFont"/>
    <w:link w:val="Title"/>
    <w:uiPriority w:val="10"/>
    <w:rsid w:val="00036EDC"/>
    <w:rPr>
      <w:rFonts w:ascii="Arial" w:eastAsiaTheme="majorEastAsia" w:hAnsi="Arial" w:cstheme="majorBidi"/>
      <w:caps/>
      <w:color w:val="1E1E1E"/>
      <w:spacing w:val="-22"/>
      <w:w w:val="105"/>
      <w:kern w:val="28"/>
      <w:sz w:val="80"/>
      <w:szCs w:val="80"/>
    </w:rPr>
  </w:style>
  <w:style w:type="paragraph" w:styleId="Subtitle">
    <w:name w:val="Subtitle"/>
    <w:basedOn w:val="Normal"/>
    <w:next w:val="Normal"/>
    <w:link w:val="SubtitleChar"/>
    <w:uiPriority w:val="11"/>
    <w:qFormat/>
    <w:rsid w:val="004D4636"/>
    <w:rPr>
      <w:rFonts w:asciiTheme="majorHAnsi" w:eastAsiaTheme="majorEastAsia" w:hAnsiTheme="majorHAnsi" w:cstheme="majorBidi"/>
      <w:i/>
      <w:iCs/>
      <w:color w:val="C60C30"/>
      <w:spacing w:val="15"/>
      <w:sz w:val="24"/>
      <w:szCs w:val="24"/>
    </w:rPr>
  </w:style>
  <w:style w:type="character" w:customStyle="1" w:styleId="SubtitleChar">
    <w:name w:val="Subtitle Char"/>
    <w:basedOn w:val="DefaultParagraphFont"/>
    <w:link w:val="Subtitle"/>
    <w:uiPriority w:val="11"/>
    <w:rsid w:val="004D4636"/>
    <w:rPr>
      <w:rFonts w:asciiTheme="majorHAnsi" w:eastAsiaTheme="majorEastAsia" w:hAnsiTheme="majorHAnsi" w:cstheme="majorBidi"/>
      <w:i/>
      <w:iCs/>
      <w:color w:val="C60C30"/>
      <w:spacing w:val="15"/>
      <w:sz w:val="24"/>
      <w:szCs w:val="24"/>
    </w:rPr>
  </w:style>
  <w:style w:type="paragraph" w:styleId="Header">
    <w:name w:val="header"/>
    <w:basedOn w:val="Normal"/>
    <w:link w:val="HeaderChar"/>
    <w:uiPriority w:val="99"/>
    <w:unhideWhenUsed/>
    <w:rsid w:val="00856708"/>
    <w:pPr>
      <w:tabs>
        <w:tab w:val="center" w:pos="4513"/>
        <w:tab w:val="right" w:pos="9026"/>
      </w:tabs>
      <w:spacing w:after="0"/>
    </w:pPr>
  </w:style>
  <w:style w:type="character" w:customStyle="1" w:styleId="HeaderChar">
    <w:name w:val="Header Char"/>
    <w:basedOn w:val="DefaultParagraphFont"/>
    <w:link w:val="Header"/>
    <w:uiPriority w:val="99"/>
    <w:rsid w:val="00856708"/>
    <w:rPr>
      <w:rFonts w:ascii="Calibri" w:eastAsia="Dotum" w:hAnsi="Calibri" w:cs="Calibri"/>
    </w:rPr>
  </w:style>
  <w:style w:type="paragraph" w:styleId="Footer">
    <w:name w:val="footer"/>
    <w:basedOn w:val="Normal"/>
    <w:link w:val="FooterChar"/>
    <w:uiPriority w:val="99"/>
    <w:unhideWhenUsed/>
    <w:rsid w:val="00101439"/>
    <w:pPr>
      <w:tabs>
        <w:tab w:val="center" w:pos="4513"/>
        <w:tab w:val="right" w:pos="9026"/>
      </w:tabs>
      <w:spacing w:after="0"/>
    </w:pPr>
    <w:rPr>
      <w:sz w:val="16"/>
    </w:rPr>
  </w:style>
  <w:style w:type="character" w:customStyle="1" w:styleId="FooterChar">
    <w:name w:val="Footer Char"/>
    <w:basedOn w:val="DefaultParagraphFont"/>
    <w:link w:val="Footer"/>
    <w:uiPriority w:val="99"/>
    <w:rsid w:val="00101439"/>
    <w:rPr>
      <w:rFonts w:ascii="Calibri" w:eastAsia="Dotum" w:hAnsi="Calibri" w:cs="Calibri"/>
      <w:sz w:val="16"/>
    </w:rPr>
  </w:style>
  <w:style w:type="character" w:styleId="Hyperlink">
    <w:name w:val="Hyperlink"/>
    <w:basedOn w:val="DefaultParagraphFont"/>
    <w:uiPriority w:val="99"/>
    <w:unhideWhenUsed/>
    <w:rsid w:val="004C6F76"/>
    <w:rPr>
      <w:color w:val="0000FF" w:themeColor="hyperlink"/>
      <w:u w:val="single"/>
    </w:rPr>
  </w:style>
  <w:style w:type="paragraph" w:styleId="BalloonText">
    <w:name w:val="Balloon Text"/>
    <w:basedOn w:val="Normal"/>
    <w:link w:val="BalloonTextChar"/>
    <w:uiPriority w:val="99"/>
    <w:semiHidden/>
    <w:unhideWhenUsed/>
    <w:rsid w:val="00F21D6C"/>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1D6C"/>
    <w:rPr>
      <w:rFonts w:ascii="Segoe UI" w:eastAsia="Dotum" w:hAnsi="Segoe UI" w:cs="Segoe UI"/>
      <w:sz w:val="18"/>
      <w:szCs w:val="18"/>
    </w:rPr>
  </w:style>
  <w:style w:type="paragraph" w:styleId="TOCHeading">
    <w:name w:val="TOC Heading"/>
    <w:basedOn w:val="Heading1"/>
    <w:next w:val="Normal"/>
    <w:autoRedefine/>
    <w:uiPriority w:val="39"/>
    <w:unhideWhenUsed/>
    <w:qFormat/>
    <w:rsid w:val="009917B3"/>
    <w:pPr>
      <w:numPr>
        <w:numId w:val="0"/>
      </w:numPr>
      <w:spacing w:after="0" w:line="259" w:lineRule="auto"/>
      <w:outlineLvl w:val="9"/>
    </w:pPr>
    <w:rPr>
      <w:sz w:val="32"/>
      <w:lang w:val="en-US"/>
    </w:rPr>
  </w:style>
  <w:style w:type="paragraph" w:styleId="TOC1">
    <w:name w:val="toc 1"/>
    <w:basedOn w:val="Normal"/>
    <w:next w:val="Normal"/>
    <w:autoRedefine/>
    <w:uiPriority w:val="39"/>
    <w:unhideWhenUsed/>
    <w:rsid w:val="009917B3"/>
    <w:pPr>
      <w:spacing w:after="100"/>
    </w:pPr>
  </w:style>
  <w:style w:type="paragraph" w:styleId="TOC2">
    <w:name w:val="toc 2"/>
    <w:basedOn w:val="Normal"/>
    <w:next w:val="Normal"/>
    <w:autoRedefine/>
    <w:uiPriority w:val="39"/>
    <w:unhideWhenUsed/>
    <w:rsid w:val="009917B3"/>
    <w:pPr>
      <w:spacing w:after="100"/>
      <w:ind w:left="220"/>
    </w:pPr>
  </w:style>
  <w:style w:type="paragraph" w:styleId="TOC3">
    <w:name w:val="toc 3"/>
    <w:basedOn w:val="Normal"/>
    <w:next w:val="Normal"/>
    <w:autoRedefine/>
    <w:uiPriority w:val="39"/>
    <w:unhideWhenUsed/>
    <w:rsid w:val="009917B3"/>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ke.lamb\AppData\Local\Micro%20Focus\Content%20Manager\TEMP\HPTRIM.9584\D20%204996%20%20Generic%20NBA%20Template%20for%20Internal%20Us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0176ED59-7BAD-4882-A8FC-E2E07094C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D20 4996  Generic NBA Template for Internal Use</Template>
  <TotalTime>5</TotalTime>
  <Pages>1</Pages>
  <Words>393</Words>
  <Characters>2245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The National Blood Authority, Australia</Company>
  <LinksUpToDate>false</LinksUpToDate>
  <CharactersWithSpaces>2633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Lamb, Luke</dc:creator>
  <cp:keywords/>
  <dc:description/>
  <cp:lastModifiedBy>Matsika, Daisy</cp:lastModifiedBy>
  <cp:revision>3</cp:revision>
  <cp:lastPrinted>2022-11-17T00:18:00Z</cp:lastPrinted>
  <dcterms:created xsi:type="dcterms:W3CDTF">2022-11-17T00:18:00Z</dcterms:created>
  <dcterms:modified xsi:type="dcterms:W3CDTF">2022-11-17T00:18:00Z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1,2,3</vt:lpwstr>
  </property>
  <property fmtid="{D5CDD505-2E9C-101B-9397-08002B2CF9AE}" pid="3" name="ClassificationContentMarkingHeaderFontProps">
    <vt:lpwstr>#ff0000,12,Calibri</vt:lpwstr>
  </property>
  <property fmtid="{D5CDD505-2E9C-101B-9397-08002B2CF9AE}" pid="4" name="ClassificationContentMarkingHeaderText">
    <vt:lpwstr>OFFICIAL</vt:lpwstr>
  </property>
  <property fmtid="{D5CDD505-2E9C-101B-9397-08002B2CF9AE}" pid="5" name="MSIP_Label_11d3a1ea-a727-4720-a216-7dae13a61c56_Enabled">
    <vt:lpwstr>true</vt:lpwstr>
  </property>
  <property fmtid="{D5CDD505-2E9C-101B-9397-08002B2CF9AE}" pid="6" name="MSIP_Label_11d3a1ea-a727-4720-a216-7dae13a61c56_SetDate">
    <vt:lpwstr>2022-10-26T02:56:56Z</vt:lpwstr>
  </property>
  <property fmtid="{D5CDD505-2E9C-101B-9397-08002B2CF9AE}" pid="7" name="MSIP_Label_11d3a1ea-a727-4720-a216-7dae13a61c56_Method">
    <vt:lpwstr>Privileged</vt:lpwstr>
  </property>
  <property fmtid="{D5CDD505-2E9C-101B-9397-08002B2CF9AE}" pid="8" name="MSIP_Label_11d3a1ea-a727-4720-a216-7dae13a61c56_Name">
    <vt:lpwstr>OFFICIAL</vt:lpwstr>
  </property>
  <property fmtid="{D5CDD505-2E9C-101B-9397-08002B2CF9AE}" pid="9" name="MSIP_Label_11d3a1ea-a727-4720-a216-7dae13a61c56_SiteId">
    <vt:lpwstr>9c233057-0738-4b40-91b2-3798ceb38ebf</vt:lpwstr>
  </property>
  <property fmtid="{D5CDD505-2E9C-101B-9397-08002B2CF9AE}" pid="10" name="MSIP_Label_11d3a1ea-a727-4720-a216-7dae13a61c56_ActionId">
    <vt:lpwstr>5d178569-4401-4dd6-8fb9-33ccf05e5b50</vt:lpwstr>
  </property>
  <property fmtid="{D5CDD505-2E9C-101B-9397-08002B2CF9AE}" pid="11" name="MSIP_Label_11d3a1ea-a727-4720-a216-7dae13a61c56_ContentBits">
    <vt:lpwstr>1</vt:lpwstr>
  </property>
</Properties>
</file>