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86E12" w14:textId="680D518A" w:rsidR="0063185F" w:rsidRDefault="00513080" w:rsidP="00DC0387">
      <w:pPr>
        <w:spacing w:line="276" w:lineRule="auto"/>
        <w:ind w:right="1439"/>
        <w:rPr>
          <w:noProof/>
          <w:lang w:eastAsia="en-AU"/>
        </w:rPr>
      </w:pPr>
      <w:r>
        <w:rPr>
          <w:noProof/>
          <w:lang w:eastAsia="en-AU"/>
        </w:rPr>
        <w:drawing>
          <wp:anchor distT="0" distB="0" distL="114300" distR="114300" simplePos="0" relativeHeight="251666432" behindDoc="0" locked="0" layoutInCell="1" allowOverlap="1" wp14:anchorId="61FE0A8D" wp14:editId="4EA40C65">
            <wp:simplePos x="0" y="0"/>
            <wp:positionH relativeFrom="column">
              <wp:posOffset>-907085</wp:posOffset>
            </wp:positionH>
            <wp:positionV relativeFrom="paragraph">
              <wp:posOffset>-1007796</wp:posOffset>
            </wp:positionV>
            <wp:extent cx="7574180" cy="10716768"/>
            <wp:effectExtent l="0" t="0" r="8255" b="8890"/>
            <wp:wrapNone/>
            <wp:docPr id="46" name="Picture 46"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1235" cy="10726751"/>
                    </a:xfrm>
                    <a:prstGeom prst="rect">
                      <a:avLst/>
                    </a:prstGeom>
                  </pic:spPr>
                </pic:pic>
              </a:graphicData>
            </a:graphic>
            <wp14:sizeRelH relativeFrom="page">
              <wp14:pctWidth>0</wp14:pctWidth>
            </wp14:sizeRelH>
            <wp14:sizeRelV relativeFrom="page">
              <wp14:pctHeight>0</wp14:pctHeight>
            </wp14:sizeRelV>
          </wp:anchor>
        </w:drawing>
      </w:r>
      <w:r w:rsidR="0063185F">
        <w:rPr>
          <w:noProof/>
          <w:lang w:eastAsia="en-AU"/>
        </w:rPr>
        <w:br w:type="page"/>
      </w:r>
    </w:p>
    <w:p w14:paraId="722921E4" w14:textId="77777777" w:rsidR="00B3726E" w:rsidRDefault="00B3726E" w:rsidP="007F22D6">
      <w:pPr>
        <w:pStyle w:val="Table2"/>
        <w:ind w:left="426" w:right="-262"/>
      </w:pPr>
    </w:p>
    <w:p w14:paraId="1323889A" w14:textId="68689C3D" w:rsidR="00851697" w:rsidRDefault="00851697">
      <w:pPr>
        <w:spacing w:line="276" w:lineRule="auto"/>
      </w:pPr>
    </w:p>
    <w:p w14:paraId="553C2A2D" w14:textId="31E11443" w:rsidR="00851697" w:rsidRDefault="00851697">
      <w:pPr>
        <w:spacing w:line="276" w:lineRule="auto"/>
      </w:pPr>
    </w:p>
    <w:p w14:paraId="002ADCF7" w14:textId="7C664E10" w:rsidR="00851697" w:rsidRDefault="00851697">
      <w:pPr>
        <w:spacing w:line="276" w:lineRule="auto"/>
      </w:pPr>
    </w:p>
    <w:p w14:paraId="076B9054" w14:textId="22D54779" w:rsidR="00851697" w:rsidRDefault="00851697">
      <w:pPr>
        <w:spacing w:line="276" w:lineRule="auto"/>
      </w:pPr>
    </w:p>
    <w:p w14:paraId="448C9A84" w14:textId="0E230580" w:rsidR="00851697" w:rsidRDefault="00851697">
      <w:pPr>
        <w:spacing w:line="276" w:lineRule="auto"/>
      </w:pPr>
    </w:p>
    <w:p w14:paraId="6110A46A" w14:textId="28690C88" w:rsidR="00851697" w:rsidRDefault="00851697">
      <w:pPr>
        <w:spacing w:line="276" w:lineRule="auto"/>
      </w:pPr>
    </w:p>
    <w:p w14:paraId="56806BB2" w14:textId="77777777" w:rsidR="00851697" w:rsidRDefault="00851697">
      <w:pPr>
        <w:spacing w:line="276" w:lineRule="auto"/>
      </w:pPr>
    </w:p>
    <w:p w14:paraId="17B068CD" w14:textId="77777777" w:rsidR="00851697" w:rsidRDefault="00851697">
      <w:pPr>
        <w:spacing w:line="276" w:lineRule="auto"/>
      </w:pPr>
    </w:p>
    <w:p w14:paraId="65B151D8" w14:textId="77777777" w:rsidR="00851697" w:rsidRDefault="00851697">
      <w:pPr>
        <w:spacing w:line="276" w:lineRule="auto"/>
      </w:pPr>
    </w:p>
    <w:p w14:paraId="5E9DAF59" w14:textId="77777777" w:rsidR="00851697" w:rsidRDefault="00851697">
      <w:pPr>
        <w:spacing w:line="276" w:lineRule="auto"/>
      </w:pPr>
    </w:p>
    <w:p w14:paraId="625CC80A" w14:textId="77777777" w:rsidR="00851697" w:rsidRDefault="00851697">
      <w:pPr>
        <w:spacing w:line="276" w:lineRule="auto"/>
      </w:pPr>
    </w:p>
    <w:p w14:paraId="1C731841" w14:textId="77777777" w:rsidR="00851697" w:rsidRDefault="00851697">
      <w:pPr>
        <w:spacing w:line="276" w:lineRule="auto"/>
      </w:pPr>
    </w:p>
    <w:p w14:paraId="06762951" w14:textId="77777777" w:rsidR="00851697" w:rsidRDefault="00851697">
      <w:pPr>
        <w:spacing w:line="276" w:lineRule="auto"/>
      </w:pPr>
    </w:p>
    <w:p w14:paraId="7E1BC8A3" w14:textId="77777777" w:rsidR="00851697" w:rsidRDefault="00851697" w:rsidP="00851697">
      <w:r>
        <w:rPr>
          <w:noProof/>
          <w:lang w:eastAsia="en-AU"/>
        </w:rPr>
        <w:drawing>
          <wp:inline distT="0" distB="0" distL="0" distR="0" wp14:anchorId="20BB6AC8" wp14:editId="50FC3A45">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14:paraId="0AED089C"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With the exception of any logos and registered trademarks, and where otherwise noted, all material presented in this document is provided under a Creative Commons Attribution 4.0 license (https://creativecommons.org/licenses/by/4.0/) </w:t>
      </w:r>
    </w:p>
    <w:p w14:paraId="426FF1A8"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details of the relevant license conditions are available on the Creative Commons website (accessible using the links provided) as is the full legal code for the CC BY 4.0 license (https://creativecommons.org/licenses/by/4.0/legalcode) </w:t>
      </w:r>
    </w:p>
    <w:p w14:paraId="5B96A195"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content obtained from this document or derivative of this work must be attributed as: </w:t>
      </w:r>
    </w:p>
    <w:p w14:paraId="3CC1AC04" w14:textId="032246A9"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Australian Haemovigilance </w:t>
      </w:r>
      <w:r w:rsidRPr="00F227B6">
        <w:rPr>
          <w:rFonts w:asciiTheme="minorHAnsi" w:hAnsiTheme="minorHAnsi" w:cstheme="minorHAnsi"/>
          <w:color w:val="221E1F"/>
          <w:sz w:val="20"/>
          <w:szCs w:val="20"/>
        </w:rPr>
        <w:t xml:space="preserve">Report, Data for </w:t>
      </w:r>
      <w:r w:rsidR="0004722C" w:rsidRPr="00F227B6">
        <w:rPr>
          <w:rFonts w:asciiTheme="minorHAnsi" w:hAnsiTheme="minorHAnsi" w:cstheme="minorHAnsi"/>
          <w:color w:val="221E1F"/>
          <w:sz w:val="20"/>
          <w:szCs w:val="20"/>
        </w:rPr>
        <w:t>20</w:t>
      </w:r>
      <w:r w:rsidR="00530C15" w:rsidRPr="00F227B6">
        <w:rPr>
          <w:rFonts w:asciiTheme="minorHAnsi" w:hAnsiTheme="minorHAnsi" w:cstheme="minorHAnsi"/>
          <w:color w:val="221E1F"/>
          <w:sz w:val="20"/>
          <w:szCs w:val="20"/>
        </w:rPr>
        <w:t>20</w:t>
      </w:r>
      <w:r w:rsidR="00D16364" w:rsidRPr="00F227B6">
        <w:rPr>
          <w:rFonts w:asciiTheme="minorHAnsi" w:hAnsiTheme="minorHAnsi" w:cstheme="minorHAnsi"/>
          <w:color w:val="221E1F"/>
          <w:sz w:val="20"/>
          <w:szCs w:val="20"/>
        </w:rPr>
        <w:t>-</w:t>
      </w:r>
      <w:r w:rsidR="0004722C" w:rsidRPr="00F227B6">
        <w:rPr>
          <w:rFonts w:asciiTheme="minorHAnsi" w:hAnsiTheme="minorHAnsi" w:cstheme="minorHAnsi"/>
          <w:color w:val="221E1F"/>
          <w:sz w:val="20"/>
          <w:szCs w:val="20"/>
        </w:rPr>
        <w:t>2</w:t>
      </w:r>
      <w:r w:rsidR="00530C15" w:rsidRPr="00F227B6">
        <w:rPr>
          <w:rFonts w:asciiTheme="minorHAnsi" w:hAnsiTheme="minorHAnsi" w:cstheme="minorHAnsi"/>
          <w:color w:val="221E1F"/>
          <w:sz w:val="20"/>
          <w:szCs w:val="20"/>
        </w:rPr>
        <w:t>1</w:t>
      </w:r>
      <w:r w:rsidR="0004722C" w:rsidRPr="0078402D">
        <w:rPr>
          <w:rFonts w:asciiTheme="minorHAnsi" w:hAnsiTheme="minorHAnsi" w:cstheme="minorHAnsi"/>
          <w:color w:val="221E1F"/>
          <w:sz w:val="20"/>
          <w:szCs w:val="20"/>
        </w:rPr>
        <w:t xml:space="preserve"> </w:t>
      </w:r>
      <w:r w:rsidRPr="0078402D">
        <w:rPr>
          <w:rFonts w:asciiTheme="minorHAnsi" w:hAnsiTheme="minorHAnsi" w:cstheme="minorHAnsi"/>
          <w:color w:val="221E1F"/>
          <w:sz w:val="20"/>
          <w:szCs w:val="20"/>
        </w:rPr>
        <w:t xml:space="preserve">published by the National Blood Authority. </w:t>
      </w:r>
    </w:p>
    <w:p w14:paraId="6CF0FBF4"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ISSN 1838-1790 </w:t>
      </w:r>
    </w:p>
    <w:p w14:paraId="73FEAC0F" w14:textId="1B92E83A" w:rsidR="00851697" w:rsidRPr="0078402D" w:rsidRDefault="00851697" w:rsidP="00851697">
      <w:pPr>
        <w:pStyle w:val="Pa1"/>
        <w:spacing w:before="100" w:after="40"/>
        <w:rPr>
          <w:rFonts w:asciiTheme="minorHAnsi" w:hAnsiTheme="minorHAnsi" w:cstheme="minorHAnsi"/>
          <w:color w:val="263895"/>
          <w:sz w:val="20"/>
          <w:szCs w:val="20"/>
        </w:rPr>
      </w:pPr>
      <w:r w:rsidRPr="0078402D">
        <w:rPr>
          <w:rFonts w:asciiTheme="minorHAnsi" w:hAnsiTheme="minorHAnsi" w:cstheme="minorHAnsi"/>
          <w:color w:val="221E1F"/>
          <w:sz w:val="20"/>
          <w:szCs w:val="20"/>
        </w:rPr>
        <w:t xml:space="preserve">This report is available online at </w:t>
      </w:r>
      <w:hyperlink r:id="rId10" w:history="1">
        <w:r w:rsidR="000F663C">
          <w:rPr>
            <w:rStyle w:val="Hyperlink"/>
            <w:rFonts w:asciiTheme="minorHAnsi" w:hAnsiTheme="minorHAnsi" w:cstheme="minorHAnsi"/>
            <w:sz w:val="20"/>
            <w:szCs w:val="20"/>
          </w:rPr>
          <w:t>www.blood.gov.au/haemovigilance-reporting</w:t>
        </w:r>
      </w:hyperlink>
    </w:p>
    <w:p w14:paraId="0C1BB55C" w14:textId="77777777" w:rsidR="00851697" w:rsidRPr="0078402D" w:rsidRDefault="00851697" w:rsidP="00851697">
      <w:pPr>
        <w:pStyle w:val="Default"/>
        <w:spacing w:before="160" w:line="201" w:lineRule="atLeast"/>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Contact officer: </w:t>
      </w:r>
    </w:p>
    <w:p w14:paraId="7187CDEF" w14:textId="77777777" w:rsidR="00575B46" w:rsidRDefault="00575B46" w:rsidP="00851697">
      <w:pPr>
        <w:pStyle w:val="Pa4"/>
        <w:rPr>
          <w:rFonts w:asciiTheme="minorHAnsi" w:hAnsiTheme="minorHAnsi" w:cstheme="minorHAnsi"/>
          <w:color w:val="221E1F"/>
          <w:sz w:val="20"/>
          <w:szCs w:val="20"/>
        </w:rPr>
      </w:pPr>
    </w:p>
    <w:p w14:paraId="4F1153D9" w14:textId="7F7B6B77" w:rsidR="00575B46" w:rsidRDefault="00575B46" w:rsidP="00851697">
      <w:pPr>
        <w:pStyle w:val="Pa4"/>
        <w:rPr>
          <w:rFonts w:asciiTheme="minorHAnsi" w:hAnsiTheme="minorHAnsi" w:cstheme="minorHAnsi"/>
          <w:color w:val="221E1F"/>
          <w:sz w:val="20"/>
          <w:szCs w:val="20"/>
        </w:rPr>
      </w:pPr>
      <w:r>
        <w:rPr>
          <w:rFonts w:asciiTheme="minorHAnsi" w:hAnsiTheme="minorHAnsi" w:cstheme="minorHAnsi"/>
          <w:color w:val="221E1F"/>
          <w:sz w:val="20"/>
          <w:szCs w:val="20"/>
        </w:rPr>
        <w:t>Haemovigilance</w:t>
      </w:r>
    </w:p>
    <w:p w14:paraId="66A64F0C" w14:textId="50685F00"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Locked Bag 8430 </w:t>
      </w:r>
    </w:p>
    <w:p w14:paraId="153376B9"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Canberra ACT 2601 </w:t>
      </w:r>
    </w:p>
    <w:p w14:paraId="725E583E" w14:textId="77777777" w:rsidR="00851697" w:rsidRPr="0078402D" w:rsidRDefault="00851697" w:rsidP="00851697">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Phone: +61 2 6151 5000 </w:t>
      </w:r>
    </w:p>
    <w:p w14:paraId="286C35D7"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Fax: +61 2 6151 5300 </w:t>
      </w:r>
    </w:p>
    <w:p w14:paraId="5A5A418F" w14:textId="7F5064F0" w:rsidR="00851697"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Email: </w:t>
      </w:r>
      <w:hyperlink r:id="rId11" w:history="1">
        <w:r w:rsidR="00575B46" w:rsidRPr="00811612">
          <w:rPr>
            <w:rStyle w:val="Hyperlink"/>
            <w:rFonts w:asciiTheme="minorHAnsi" w:hAnsiTheme="minorHAnsi" w:cstheme="minorHAnsi"/>
            <w:sz w:val="20"/>
            <w:szCs w:val="20"/>
          </w:rPr>
          <w:t>haemovigilance@blood.gov.au</w:t>
        </w:r>
      </w:hyperlink>
    </w:p>
    <w:p w14:paraId="5391FD97" w14:textId="77777777" w:rsidR="00851697" w:rsidRPr="0078402D" w:rsidRDefault="00851697" w:rsidP="00851697">
      <w:pPr>
        <w:rPr>
          <w:rFonts w:asciiTheme="minorHAnsi" w:hAnsiTheme="minorHAnsi" w:cstheme="minorHAnsi"/>
        </w:rPr>
      </w:pPr>
      <w:r w:rsidRPr="0078402D">
        <w:rPr>
          <w:rFonts w:asciiTheme="minorHAnsi" w:hAnsiTheme="minorHAnsi" w:cstheme="minorHAnsi"/>
          <w:color w:val="221E1F"/>
          <w:sz w:val="20"/>
          <w:szCs w:val="20"/>
        </w:rPr>
        <w:t xml:space="preserve">Website: </w:t>
      </w:r>
      <w:r w:rsidRPr="0078402D">
        <w:rPr>
          <w:rStyle w:val="A4"/>
          <w:rFonts w:asciiTheme="minorHAnsi" w:hAnsiTheme="minorHAnsi" w:cstheme="minorHAnsi"/>
        </w:rPr>
        <w:t>www.blood.gov.au</w:t>
      </w:r>
    </w:p>
    <w:p w14:paraId="22BA6040" w14:textId="3F16DEDD" w:rsidR="00CE4B5F" w:rsidRDefault="00CE4B5F">
      <w:pPr>
        <w:spacing w:line="276" w:lineRule="auto"/>
      </w:pPr>
      <w:r>
        <w:br w:type="page"/>
      </w:r>
    </w:p>
    <w:p w14:paraId="630B3B48" w14:textId="77777777" w:rsidR="00ED55A8" w:rsidRDefault="00ED55A8">
      <w:pPr>
        <w:pStyle w:val="TOCHeading"/>
      </w:pPr>
      <w:bookmarkStart w:id="0" w:name="_Hlk134521007"/>
    </w:p>
    <w:bookmarkEnd w:id="0" w:displacedByCustomXml="next"/>
    <w:sdt>
      <w:sdtPr>
        <w:rPr>
          <w:rFonts w:ascii="Calibri" w:eastAsia="Dotum" w:hAnsi="Calibri" w:cs="Calibri"/>
          <w:color w:val="auto"/>
          <w:sz w:val="22"/>
          <w:szCs w:val="22"/>
          <w:lang w:val="en-AU"/>
        </w:rPr>
        <w:id w:val="-49232471"/>
        <w:docPartObj>
          <w:docPartGallery w:val="Table of Contents"/>
          <w:docPartUnique/>
        </w:docPartObj>
      </w:sdtPr>
      <w:sdtEndPr>
        <w:rPr>
          <w:b/>
          <w:bCs/>
          <w:noProof/>
        </w:rPr>
      </w:sdtEndPr>
      <w:sdtContent>
        <w:p w14:paraId="508F4500" w14:textId="6DAF70D7" w:rsidR="00530C15" w:rsidRDefault="00530C15">
          <w:pPr>
            <w:pStyle w:val="TOCHeading"/>
          </w:pPr>
          <w:r>
            <w:t>Contents</w:t>
          </w:r>
        </w:p>
        <w:p w14:paraId="1D9E2271" w14:textId="409BAD5A" w:rsidR="001F6A20" w:rsidRDefault="00530C15">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"1-3" \h \z \u </w:instrText>
          </w:r>
          <w:r>
            <w:fldChar w:fldCharType="separate"/>
          </w:r>
          <w:hyperlink w:anchor="_Toc187399462" w:history="1">
            <w:r w:rsidR="001F6A20" w:rsidRPr="00E51A61">
              <w:rPr>
                <w:rStyle w:val="Hyperlink"/>
              </w:rPr>
              <w:t>AT A GLANCE</w:t>
            </w:r>
            <w:r w:rsidR="001F6A20">
              <w:rPr>
                <w:webHidden/>
              </w:rPr>
              <w:tab/>
            </w:r>
            <w:r w:rsidR="001F6A20">
              <w:rPr>
                <w:webHidden/>
              </w:rPr>
              <w:fldChar w:fldCharType="begin"/>
            </w:r>
            <w:r w:rsidR="001F6A20">
              <w:rPr>
                <w:webHidden/>
              </w:rPr>
              <w:instrText xml:space="preserve"> PAGEREF _Toc187399462 \h </w:instrText>
            </w:r>
            <w:r w:rsidR="001F6A20">
              <w:rPr>
                <w:webHidden/>
              </w:rPr>
            </w:r>
            <w:r w:rsidR="001F6A20">
              <w:rPr>
                <w:webHidden/>
              </w:rPr>
              <w:fldChar w:fldCharType="separate"/>
            </w:r>
            <w:r w:rsidR="002C0DA3">
              <w:rPr>
                <w:webHidden/>
              </w:rPr>
              <w:t>3</w:t>
            </w:r>
            <w:r w:rsidR="001F6A20">
              <w:rPr>
                <w:webHidden/>
              </w:rPr>
              <w:fldChar w:fldCharType="end"/>
            </w:r>
          </w:hyperlink>
        </w:p>
        <w:p w14:paraId="569C1C72" w14:textId="1CEE3247"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63" w:history="1">
            <w:r w:rsidR="001F6A20" w:rsidRPr="00E51A61">
              <w:rPr>
                <w:rStyle w:val="Hyperlink"/>
              </w:rPr>
              <w:t>SECTION 1</w:t>
            </w:r>
            <w:r w:rsidR="001F6A20">
              <w:rPr>
                <w:webHidden/>
              </w:rPr>
              <w:tab/>
            </w:r>
            <w:r w:rsidR="001F6A20">
              <w:rPr>
                <w:webHidden/>
              </w:rPr>
              <w:fldChar w:fldCharType="begin"/>
            </w:r>
            <w:r w:rsidR="001F6A20">
              <w:rPr>
                <w:webHidden/>
              </w:rPr>
              <w:instrText xml:space="preserve"> PAGEREF _Toc187399463 \h </w:instrText>
            </w:r>
            <w:r w:rsidR="001F6A20">
              <w:rPr>
                <w:webHidden/>
              </w:rPr>
            </w:r>
            <w:r w:rsidR="001F6A20">
              <w:rPr>
                <w:webHidden/>
              </w:rPr>
              <w:fldChar w:fldCharType="separate"/>
            </w:r>
            <w:r w:rsidR="002C0DA3">
              <w:rPr>
                <w:webHidden/>
              </w:rPr>
              <w:t>5</w:t>
            </w:r>
            <w:r w:rsidR="001F6A20">
              <w:rPr>
                <w:webHidden/>
              </w:rPr>
              <w:fldChar w:fldCharType="end"/>
            </w:r>
          </w:hyperlink>
        </w:p>
        <w:p w14:paraId="3DFC219F" w14:textId="4AF1F426"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64" w:history="1">
            <w:r w:rsidR="001F6A20" w:rsidRPr="00E51A61">
              <w:rPr>
                <w:rStyle w:val="Hyperlink"/>
              </w:rPr>
              <w:t>Australian Haemovigilance Data</w:t>
            </w:r>
            <w:r w:rsidR="001F6A20">
              <w:rPr>
                <w:webHidden/>
              </w:rPr>
              <w:tab/>
            </w:r>
            <w:r w:rsidR="001F6A20">
              <w:rPr>
                <w:webHidden/>
              </w:rPr>
              <w:fldChar w:fldCharType="begin"/>
            </w:r>
            <w:r w:rsidR="001F6A20">
              <w:rPr>
                <w:webHidden/>
              </w:rPr>
              <w:instrText xml:space="preserve"> PAGEREF _Toc187399464 \h </w:instrText>
            </w:r>
            <w:r w:rsidR="001F6A20">
              <w:rPr>
                <w:webHidden/>
              </w:rPr>
            </w:r>
            <w:r w:rsidR="001F6A20">
              <w:rPr>
                <w:webHidden/>
              </w:rPr>
              <w:fldChar w:fldCharType="separate"/>
            </w:r>
            <w:r w:rsidR="002C0DA3">
              <w:rPr>
                <w:webHidden/>
              </w:rPr>
              <w:t>5</w:t>
            </w:r>
            <w:r w:rsidR="001F6A20">
              <w:rPr>
                <w:webHidden/>
              </w:rPr>
              <w:fldChar w:fldCharType="end"/>
            </w:r>
          </w:hyperlink>
        </w:p>
        <w:p w14:paraId="0CA2B34C" w14:textId="38D40544"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65" w:history="1">
            <w:r w:rsidR="001F6A20" w:rsidRPr="00E51A61">
              <w:rPr>
                <w:rStyle w:val="Hyperlink"/>
                <w:noProof/>
              </w:rPr>
              <w:t>Acknowledgements</w:t>
            </w:r>
            <w:r w:rsidR="001F6A20">
              <w:rPr>
                <w:noProof/>
                <w:webHidden/>
              </w:rPr>
              <w:tab/>
            </w:r>
            <w:r w:rsidR="001F6A20">
              <w:rPr>
                <w:noProof/>
                <w:webHidden/>
              </w:rPr>
              <w:fldChar w:fldCharType="begin"/>
            </w:r>
            <w:r w:rsidR="001F6A20">
              <w:rPr>
                <w:noProof/>
                <w:webHidden/>
              </w:rPr>
              <w:instrText xml:space="preserve"> PAGEREF _Toc187399465 \h </w:instrText>
            </w:r>
            <w:r w:rsidR="001F6A20">
              <w:rPr>
                <w:noProof/>
                <w:webHidden/>
              </w:rPr>
            </w:r>
            <w:r w:rsidR="001F6A20">
              <w:rPr>
                <w:noProof/>
                <w:webHidden/>
              </w:rPr>
              <w:fldChar w:fldCharType="separate"/>
            </w:r>
            <w:r w:rsidR="002C0DA3">
              <w:rPr>
                <w:noProof/>
                <w:webHidden/>
              </w:rPr>
              <w:t>5</w:t>
            </w:r>
            <w:r w:rsidR="001F6A20">
              <w:rPr>
                <w:noProof/>
                <w:webHidden/>
              </w:rPr>
              <w:fldChar w:fldCharType="end"/>
            </w:r>
          </w:hyperlink>
        </w:p>
        <w:p w14:paraId="58C5189D" w14:textId="3EC37991"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66" w:history="1">
            <w:r w:rsidR="001F6A20" w:rsidRPr="00E51A61">
              <w:rPr>
                <w:rStyle w:val="Hyperlink"/>
                <w:noProof/>
              </w:rPr>
              <w:t>Caveats</w:t>
            </w:r>
            <w:r w:rsidR="001F6A20">
              <w:rPr>
                <w:noProof/>
                <w:webHidden/>
              </w:rPr>
              <w:tab/>
            </w:r>
            <w:r w:rsidR="001F6A20">
              <w:rPr>
                <w:noProof/>
                <w:webHidden/>
              </w:rPr>
              <w:fldChar w:fldCharType="begin"/>
            </w:r>
            <w:r w:rsidR="001F6A20">
              <w:rPr>
                <w:noProof/>
                <w:webHidden/>
              </w:rPr>
              <w:instrText xml:space="preserve"> PAGEREF _Toc187399466 \h </w:instrText>
            </w:r>
            <w:r w:rsidR="001F6A20">
              <w:rPr>
                <w:noProof/>
                <w:webHidden/>
              </w:rPr>
            </w:r>
            <w:r w:rsidR="001F6A20">
              <w:rPr>
                <w:noProof/>
                <w:webHidden/>
              </w:rPr>
              <w:fldChar w:fldCharType="separate"/>
            </w:r>
            <w:r w:rsidR="002C0DA3">
              <w:rPr>
                <w:noProof/>
                <w:webHidden/>
              </w:rPr>
              <w:t>5</w:t>
            </w:r>
            <w:r w:rsidR="001F6A20">
              <w:rPr>
                <w:noProof/>
                <w:webHidden/>
              </w:rPr>
              <w:fldChar w:fldCharType="end"/>
            </w:r>
          </w:hyperlink>
        </w:p>
        <w:p w14:paraId="1C4E2D1B" w14:textId="7566766B"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67" w:history="1">
            <w:r w:rsidR="001F6A20" w:rsidRPr="00E51A61">
              <w:rPr>
                <w:rStyle w:val="Hyperlink"/>
                <w:noProof/>
              </w:rPr>
              <w:t>Collection and reporting process</w:t>
            </w:r>
            <w:r w:rsidR="001F6A20">
              <w:rPr>
                <w:noProof/>
                <w:webHidden/>
              </w:rPr>
              <w:tab/>
            </w:r>
            <w:r w:rsidR="001F6A20">
              <w:rPr>
                <w:noProof/>
                <w:webHidden/>
              </w:rPr>
              <w:fldChar w:fldCharType="begin"/>
            </w:r>
            <w:r w:rsidR="001F6A20">
              <w:rPr>
                <w:noProof/>
                <w:webHidden/>
              </w:rPr>
              <w:instrText xml:space="preserve"> PAGEREF _Toc187399467 \h </w:instrText>
            </w:r>
            <w:r w:rsidR="001F6A20">
              <w:rPr>
                <w:noProof/>
                <w:webHidden/>
              </w:rPr>
            </w:r>
            <w:r w:rsidR="001F6A20">
              <w:rPr>
                <w:noProof/>
                <w:webHidden/>
              </w:rPr>
              <w:fldChar w:fldCharType="separate"/>
            </w:r>
            <w:r w:rsidR="002C0DA3">
              <w:rPr>
                <w:noProof/>
                <w:webHidden/>
              </w:rPr>
              <w:t>6</w:t>
            </w:r>
            <w:r w:rsidR="001F6A20">
              <w:rPr>
                <w:noProof/>
                <w:webHidden/>
              </w:rPr>
              <w:fldChar w:fldCharType="end"/>
            </w:r>
          </w:hyperlink>
        </w:p>
        <w:p w14:paraId="7E253820" w14:textId="1F1E25B0"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68" w:history="1">
            <w:r w:rsidR="001F6A20" w:rsidRPr="00E51A61">
              <w:rPr>
                <w:rStyle w:val="Hyperlink"/>
                <w:noProof/>
              </w:rPr>
              <w:t>Introduction</w:t>
            </w:r>
            <w:r w:rsidR="001F6A20">
              <w:rPr>
                <w:noProof/>
                <w:webHidden/>
              </w:rPr>
              <w:tab/>
            </w:r>
            <w:r w:rsidR="001F6A20">
              <w:rPr>
                <w:noProof/>
                <w:webHidden/>
              </w:rPr>
              <w:fldChar w:fldCharType="begin"/>
            </w:r>
            <w:r w:rsidR="001F6A20">
              <w:rPr>
                <w:noProof/>
                <w:webHidden/>
              </w:rPr>
              <w:instrText xml:space="preserve"> PAGEREF _Toc187399468 \h </w:instrText>
            </w:r>
            <w:r w:rsidR="001F6A20">
              <w:rPr>
                <w:noProof/>
                <w:webHidden/>
              </w:rPr>
            </w:r>
            <w:r w:rsidR="001F6A20">
              <w:rPr>
                <w:noProof/>
                <w:webHidden/>
              </w:rPr>
              <w:fldChar w:fldCharType="separate"/>
            </w:r>
            <w:r w:rsidR="002C0DA3">
              <w:rPr>
                <w:noProof/>
                <w:webHidden/>
              </w:rPr>
              <w:t>7</w:t>
            </w:r>
            <w:r w:rsidR="001F6A20">
              <w:rPr>
                <w:noProof/>
                <w:webHidden/>
              </w:rPr>
              <w:fldChar w:fldCharType="end"/>
            </w:r>
          </w:hyperlink>
        </w:p>
        <w:p w14:paraId="74E7233A" w14:textId="12F10798"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69" w:history="1">
            <w:r w:rsidR="001F6A20" w:rsidRPr="00E51A61">
              <w:rPr>
                <w:rStyle w:val="Hyperlink"/>
                <w:bCs/>
                <w:noProof/>
              </w:rPr>
              <w:t>Res</w:t>
            </w:r>
            <w:r w:rsidR="001F6A20" w:rsidRPr="00E51A61">
              <w:rPr>
                <w:rStyle w:val="Hyperlink"/>
                <w:noProof/>
              </w:rPr>
              <w:t>ults for all adverse events, 2016-17 to 2020-21</w:t>
            </w:r>
            <w:r w:rsidR="001F6A20">
              <w:rPr>
                <w:noProof/>
                <w:webHidden/>
              </w:rPr>
              <w:tab/>
            </w:r>
            <w:r w:rsidR="001F6A20">
              <w:rPr>
                <w:noProof/>
                <w:webHidden/>
              </w:rPr>
              <w:fldChar w:fldCharType="begin"/>
            </w:r>
            <w:r w:rsidR="001F6A20">
              <w:rPr>
                <w:noProof/>
                <w:webHidden/>
              </w:rPr>
              <w:instrText xml:space="preserve"> PAGEREF _Toc187399469 \h </w:instrText>
            </w:r>
            <w:r w:rsidR="001F6A20">
              <w:rPr>
                <w:noProof/>
                <w:webHidden/>
              </w:rPr>
            </w:r>
            <w:r w:rsidR="001F6A20">
              <w:rPr>
                <w:noProof/>
                <w:webHidden/>
              </w:rPr>
              <w:fldChar w:fldCharType="separate"/>
            </w:r>
            <w:r w:rsidR="002C0DA3">
              <w:rPr>
                <w:noProof/>
                <w:webHidden/>
              </w:rPr>
              <w:t>8</w:t>
            </w:r>
            <w:r w:rsidR="001F6A20">
              <w:rPr>
                <w:noProof/>
                <w:webHidden/>
              </w:rPr>
              <w:fldChar w:fldCharType="end"/>
            </w:r>
          </w:hyperlink>
        </w:p>
        <w:p w14:paraId="623F4ECC" w14:textId="451794C5"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0" w:history="1">
            <w:r w:rsidR="001F6A20" w:rsidRPr="00E51A61">
              <w:rPr>
                <w:rStyle w:val="Hyperlink"/>
                <w:bCs/>
                <w:noProof/>
              </w:rPr>
              <w:t>Resu</w:t>
            </w:r>
            <w:r w:rsidR="001F6A20" w:rsidRPr="00E51A61">
              <w:rPr>
                <w:rStyle w:val="Hyperlink"/>
                <w:noProof/>
              </w:rPr>
              <w:t>lts for all adverse events, 2020-21</w:t>
            </w:r>
            <w:r w:rsidR="001F6A20">
              <w:rPr>
                <w:noProof/>
                <w:webHidden/>
              </w:rPr>
              <w:tab/>
            </w:r>
            <w:r w:rsidR="001F6A20">
              <w:rPr>
                <w:noProof/>
                <w:webHidden/>
              </w:rPr>
              <w:fldChar w:fldCharType="begin"/>
            </w:r>
            <w:r w:rsidR="001F6A20">
              <w:rPr>
                <w:noProof/>
                <w:webHidden/>
              </w:rPr>
              <w:instrText xml:space="preserve"> PAGEREF _Toc187399470 \h </w:instrText>
            </w:r>
            <w:r w:rsidR="001F6A20">
              <w:rPr>
                <w:noProof/>
                <w:webHidden/>
              </w:rPr>
            </w:r>
            <w:r w:rsidR="001F6A20">
              <w:rPr>
                <w:noProof/>
                <w:webHidden/>
              </w:rPr>
              <w:fldChar w:fldCharType="separate"/>
            </w:r>
            <w:r w:rsidR="002C0DA3">
              <w:rPr>
                <w:noProof/>
                <w:webHidden/>
              </w:rPr>
              <w:t>11</w:t>
            </w:r>
            <w:r w:rsidR="001F6A20">
              <w:rPr>
                <w:noProof/>
                <w:webHidden/>
              </w:rPr>
              <w:fldChar w:fldCharType="end"/>
            </w:r>
          </w:hyperlink>
        </w:p>
        <w:p w14:paraId="31BEC326" w14:textId="54823F8F"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1" w:history="1">
            <w:r w:rsidR="001F6A20" w:rsidRPr="00E51A61">
              <w:rPr>
                <w:rStyle w:val="Hyperlink"/>
                <w:noProof/>
              </w:rPr>
              <w:t>Hospital participation in haemovigilance reporting</w:t>
            </w:r>
            <w:r w:rsidR="001F6A20">
              <w:rPr>
                <w:noProof/>
                <w:webHidden/>
              </w:rPr>
              <w:tab/>
            </w:r>
            <w:r w:rsidR="001F6A20">
              <w:rPr>
                <w:noProof/>
                <w:webHidden/>
              </w:rPr>
              <w:fldChar w:fldCharType="begin"/>
            </w:r>
            <w:r w:rsidR="001F6A20">
              <w:rPr>
                <w:noProof/>
                <w:webHidden/>
              </w:rPr>
              <w:instrText xml:space="preserve"> PAGEREF _Toc187399471 \h </w:instrText>
            </w:r>
            <w:r w:rsidR="001F6A20">
              <w:rPr>
                <w:noProof/>
                <w:webHidden/>
              </w:rPr>
            </w:r>
            <w:r w:rsidR="001F6A20">
              <w:rPr>
                <w:noProof/>
                <w:webHidden/>
              </w:rPr>
              <w:fldChar w:fldCharType="separate"/>
            </w:r>
            <w:r w:rsidR="002C0DA3">
              <w:rPr>
                <w:noProof/>
                <w:webHidden/>
              </w:rPr>
              <w:t>17</w:t>
            </w:r>
            <w:r w:rsidR="001F6A20">
              <w:rPr>
                <w:noProof/>
                <w:webHidden/>
              </w:rPr>
              <w:fldChar w:fldCharType="end"/>
            </w:r>
          </w:hyperlink>
        </w:p>
        <w:p w14:paraId="7E5156E0" w14:textId="13BDF8BA"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2" w:history="1">
            <w:r w:rsidR="001F6A20" w:rsidRPr="00E51A61">
              <w:rPr>
                <w:rStyle w:val="Hyperlink"/>
                <w:noProof/>
                <w:lang w:eastAsia="en-AU"/>
              </w:rPr>
              <w:t>Recommendations</w:t>
            </w:r>
            <w:r w:rsidR="001F6A20">
              <w:rPr>
                <w:noProof/>
                <w:webHidden/>
              </w:rPr>
              <w:tab/>
            </w:r>
            <w:r w:rsidR="001F6A20">
              <w:rPr>
                <w:noProof/>
                <w:webHidden/>
              </w:rPr>
              <w:fldChar w:fldCharType="begin"/>
            </w:r>
            <w:r w:rsidR="001F6A20">
              <w:rPr>
                <w:noProof/>
                <w:webHidden/>
              </w:rPr>
              <w:instrText xml:space="preserve"> PAGEREF _Toc187399472 \h </w:instrText>
            </w:r>
            <w:r w:rsidR="001F6A20">
              <w:rPr>
                <w:noProof/>
                <w:webHidden/>
              </w:rPr>
            </w:r>
            <w:r w:rsidR="001F6A20">
              <w:rPr>
                <w:noProof/>
                <w:webHidden/>
              </w:rPr>
              <w:fldChar w:fldCharType="separate"/>
            </w:r>
            <w:r w:rsidR="002C0DA3">
              <w:rPr>
                <w:noProof/>
                <w:webHidden/>
              </w:rPr>
              <w:t>18</w:t>
            </w:r>
            <w:r w:rsidR="001F6A20">
              <w:rPr>
                <w:noProof/>
                <w:webHidden/>
              </w:rPr>
              <w:fldChar w:fldCharType="end"/>
            </w:r>
          </w:hyperlink>
        </w:p>
        <w:p w14:paraId="117ED9EC" w14:textId="47A1343D"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3" w:history="1">
            <w:r w:rsidR="001F6A20" w:rsidRPr="00E51A61">
              <w:rPr>
                <w:rStyle w:val="Hyperlink"/>
                <w:noProof/>
                <w:lang w:eastAsia="en-AU"/>
              </w:rPr>
              <w:t>Description of adverse events from 2015 AHMDS</w:t>
            </w:r>
            <w:r w:rsidR="001F6A20">
              <w:rPr>
                <w:noProof/>
                <w:webHidden/>
              </w:rPr>
              <w:tab/>
            </w:r>
            <w:r w:rsidR="001F6A20">
              <w:rPr>
                <w:noProof/>
                <w:webHidden/>
              </w:rPr>
              <w:fldChar w:fldCharType="begin"/>
            </w:r>
            <w:r w:rsidR="001F6A20">
              <w:rPr>
                <w:noProof/>
                <w:webHidden/>
              </w:rPr>
              <w:instrText xml:space="preserve"> PAGEREF _Toc187399473 \h </w:instrText>
            </w:r>
            <w:r w:rsidR="001F6A20">
              <w:rPr>
                <w:noProof/>
                <w:webHidden/>
              </w:rPr>
            </w:r>
            <w:r w:rsidR="001F6A20">
              <w:rPr>
                <w:noProof/>
                <w:webHidden/>
              </w:rPr>
              <w:fldChar w:fldCharType="separate"/>
            </w:r>
            <w:r w:rsidR="002C0DA3">
              <w:rPr>
                <w:noProof/>
                <w:webHidden/>
              </w:rPr>
              <w:t>19</w:t>
            </w:r>
            <w:r w:rsidR="001F6A20">
              <w:rPr>
                <w:noProof/>
                <w:webHidden/>
              </w:rPr>
              <w:fldChar w:fldCharType="end"/>
            </w:r>
          </w:hyperlink>
        </w:p>
        <w:p w14:paraId="4A7AE0AA" w14:textId="40E8005D"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74" w:history="1">
            <w:r w:rsidR="001F6A20" w:rsidRPr="00E51A61">
              <w:rPr>
                <w:rStyle w:val="Hyperlink"/>
              </w:rPr>
              <w:t>SECTION 2</w:t>
            </w:r>
            <w:r w:rsidR="001F6A20">
              <w:rPr>
                <w:webHidden/>
              </w:rPr>
              <w:tab/>
            </w:r>
            <w:r w:rsidR="001F6A20">
              <w:rPr>
                <w:webHidden/>
              </w:rPr>
              <w:fldChar w:fldCharType="begin"/>
            </w:r>
            <w:r w:rsidR="001F6A20">
              <w:rPr>
                <w:webHidden/>
              </w:rPr>
              <w:instrText xml:space="preserve"> PAGEREF _Toc187399474 \h </w:instrText>
            </w:r>
            <w:r w:rsidR="001F6A20">
              <w:rPr>
                <w:webHidden/>
              </w:rPr>
            </w:r>
            <w:r w:rsidR="001F6A20">
              <w:rPr>
                <w:webHidden/>
              </w:rPr>
              <w:fldChar w:fldCharType="separate"/>
            </w:r>
            <w:r w:rsidR="002C0DA3">
              <w:rPr>
                <w:webHidden/>
              </w:rPr>
              <w:t>24</w:t>
            </w:r>
            <w:r w:rsidR="001F6A20">
              <w:rPr>
                <w:webHidden/>
              </w:rPr>
              <w:fldChar w:fldCharType="end"/>
            </w:r>
          </w:hyperlink>
        </w:p>
        <w:p w14:paraId="6709C0DB" w14:textId="2CE08529"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75" w:history="1">
            <w:r w:rsidR="001F6A20" w:rsidRPr="00E51A61">
              <w:rPr>
                <w:rStyle w:val="Hyperlink"/>
              </w:rPr>
              <w:t>Donor Safety Report</w:t>
            </w:r>
            <w:r w:rsidR="001F6A20">
              <w:rPr>
                <w:webHidden/>
              </w:rPr>
              <w:tab/>
            </w:r>
            <w:r w:rsidR="001F6A20">
              <w:rPr>
                <w:webHidden/>
              </w:rPr>
              <w:fldChar w:fldCharType="begin"/>
            </w:r>
            <w:r w:rsidR="001F6A20">
              <w:rPr>
                <w:webHidden/>
              </w:rPr>
              <w:instrText xml:space="preserve"> PAGEREF _Toc187399475 \h </w:instrText>
            </w:r>
            <w:r w:rsidR="001F6A20">
              <w:rPr>
                <w:webHidden/>
              </w:rPr>
            </w:r>
            <w:r w:rsidR="001F6A20">
              <w:rPr>
                <w:webHidden/>
              </w:rPr>
              <w:fldChar w:fldCharType="separate"/>
            </w:r>
            <w:r w:rsidR="002C0DA3">
              <w:rPr>
                <w:webHidden/>
              </w:rPr>
              <w:t>24</w:t>
            </w:r>
            <w:r w:rsidR="001F6A20">
              <w:rPr>
                <w:webHidden/>
              </w:rPr>
              <w:fldChar w:fldCharType="end"/>
            </w:r>
          </w:hyperlink>
        </w:p>
        <w:p w14:paraId="7C388F5C" w14:textId="78545DF9"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6" w:history="1">
            <w:r w:rsidR="001F6A20" w:rsidRPr="00E51A61">
              <w:rPr>
                <w:rStyle w:val="Hyperlink"/>
                <w:noProof/>
                <w:lang w:eastAsia="en-AU"/>
              </w:rPr>
              <w:t>1.Executive Summary</w:t>
            </w:r>
            <w:r w:rsidR="001F6A20">
              <w:rPr>
                <w:noProof/>
                <w:webHidden/>
              </w:rPr>
              <w:tab/>
            </w:r>
            <w:r w:rsidR="001F6A20">
              <w:rPr>
                <w:noProof/>
                <w:webHidden/>
              </w:rPr>
              <w:fldChar w:fldCharType="begin"/>
            </w:r>
            <w:r w:rsidR="001F6A20">
              <w:rPr>
                <w:noProof/>
                <w:webHidden/>
              </w:rPr>
              <w:instrText xml:space="preserve"> PAGEREF _Toc187399476 \h </w:instrText>
            </w:r>
            <w:r w:rsidR="001F6A20">
              <w:rPr>
                <w:noProof/>
                <w:webHidden/>
              </w:rPr>
            </w:r>
            <w:r w:rsidR="001F6A20">
              <w:rPr>
                <w:noProof/>
                <w:webHidden/>
              </w:rPr>
              <w:fldChar w:fldCharType="separate"/>
            </w:r>
            <w:r w:rsidR="002C0DA3">
              <w:rPr>
                <w:noProof/>
                <w:webHidden/>
              </w:rPr>
              <w:t>25</w:t>
            </w:r>
            <w:r w:rsidR="001F6A20">
              <w:rPr>
                <w:noProof/>
                <w:webHidden/>
              </w:rPr>
              <w:fldChar w:fldCharType="end"/>
            </w:r>
          </w:hyperlink>
        </w:p>
        <w:p w14:paraId="20E0BBA7" w14:textId="1695A3C9" w:rsidR="001F6A20" w:rsidRDefault="00254332">
          <w:pPr>
            <w:pStyle w:val="TOC3"/>
            <w:rPr>
              <w:rFonts w:asciiTheme="minorHAnsi" w:eastAsiaTheme="minorEastAsia" w:hAnsiTheme="minorHAnsi" w:cstheme="minorBidi"/>
              <w:noProof/>
              <w:kern w:val="2"/>
              <w:sz w:val="24"/>
              <w:szCs w:val="24"/>
              <w:lang w:eastAsia="en-AU"/>
              <w14:ligatures w14:val="standardContextual"/>
            </w:rPr>
          </w:pPr>
          <w:hyperlink w:anchor="_Toc187399477" w:history="1">
            <w:r w:rsidR="001F6A20" w:rsidRPr="00E51A61">
              <w:rPr>
                <w:rStyle w:val="Hyperlink"/>
                <w:noProof/>
                <w:lang w:eastAsia="en-AU"/>
              </w:rPr>
              <w:t>2. Introduction</w:t>
            </w:r>
            <w:r w:rsidR="001F6A20">
              <w:rPr>
                <w:noProof/>
                <w:webHidden/>
              </w:rPr>
              <w:tab/>
            </w:r>
            <w:r w:rsidR="001F6A20">
              <w:rPr>
                <w:noProof/>
                <w:webHidden/>
              </w:rPr>
              <w:fldChar w:fldCharType="begin"/>
            </w:r>
            <w:r w:rsidR="001F6A20">
              <w:rPr>
                <w:noProof/>
                <w:webHidden/>
              </w:rPr>
              <w:instrText xml:space="preserve"> PAGEREF _Toc187399477 \h </w:instrText>
            </w:r>
            <w:r w:rsidR="001F6A20">
              <w:rPr>
                <w:noProof/>
                <w:webHidden/>
              </w:rPr>
            </w:r>
            <w:r w:rsidR="001F6A20">
              <w:rPr>
                <w:noProof/>
                <w:webHidden/>
              </w:rPr>
              <w:fldChar w:fldCharType="separate"/>
            </w:r>
            <w:r w:rsidR="002C0DA3">
              <w:rPr>
                <w:noProof/>
                <w:webHidden/>
              </w:rPr>
              <w:t>26</w:t>
            </w:r>
            <w:r w:rsidR="001F6A20">
              <w:rPr>
                <w:noProof/>
                <w:webHidden/>
              </w:rPr>
              <w:fldChar w:fldCharType="end"/>
            </w:r>
          </w:hyperlink>
        </w:p>
        <w:p w14:paraId="0CC05E16" w14:textId="2B0C4C81" w:rsidR="001F6A20" w:rsidRPr="001F6A20" w:rsidRDefault="00254332" w:rsidP="001F6A20">
          <w:pPr>
            <w:pStyle w:val="TOC3"/>
            <w:tabs>
              <w:tab w:val="left" w:pos="960"/>
            </w:tabs>
            <w:rPr>
              <w:rFonts w:asciiTheme="minorHAnsi" w:eastAsiaTheme="minorEastAsia" w:hAnsiTheme="minorHAnsi" w:cstheme="minorBidi"/>
              <w:noProof/>
              <w:kern w:val="2"/>
              <w:sz w:val="24"/>
              <w:szCs w:val="24"/>
              <w:lang w:eastAsia="en-AU"/>
              <w14:ligatures w14:val="standardContextual"/>
            </w:rPr>
          </w:pPr>
          <w:hyperlink w:anchor="_Toc187399478" w:history="1">
            <w:r w:rsidR="001F6A20" w:rsidRPr="00E51A61">
              <w:rPr>
                <w:rStyle w:val="Hyperlink"/>
                <w:noProof/>
                <w:lang w:eastAsia="en-AU"/>
              </w:rPr>
              <w:t>3.</w:t>
            </w:r>
            <w:r w:rsidR="001F6A20">
              <w:rPr>
                <w:rFonts w:asciiTheme="minorHAnsi" w:eastAsiaTheme="minorEastAsia" w:hAnsiTheme="minorHAnsi" w:cstheme="minorBidi"/>
                <w:noProof/>
                <w:kern w:val="2"/>
                <w:sz w:val="24"/>
                <w:szCs w:val="24"/>
                <w:lang w:eastAsia="en-AU"/>
                <w14:ligatures w14:val="standardContextual"/>
              </w:rPr>
              <w:tab/>
            </w:r>
            <w:r w:rsidR="001F6A20" w:rsidRPr="00E51A61">
              <w:rPr>
                <w:rStyle w:val="Hyperlink"/>
                <w:noProof/>
                <w:lang w:eastAsia="en-AU"/>
              </w:rPr>
              <w:t>Results</w:t>
            </w:r>
            <w:r w:rsidR="001F6A20">
              <w:rPr>
                <w:noProof/>
                <w:webHidden/>
              </w:rPr>
              <w:tab/>
            </w:r>
            <w:r w:rsidR="001F6A20">
              <w:rPr>
                <w:noProof/>
                <w:webHidden/>
              </w:rPr>
              <w:fldChar w:fldCharType="begin"/>
            </w:r>
            <w:r w:rsidR="001F6A20">
              <w:rPr>
                <w:noProof/>
                <w:webHidden/>
              </w:rPr>
              <w:instrText xml:space="preserve"> PAGEREF _Toc187399478 \h </w:instrText>
            </w:r>
            <w:r w:rsidR="001F6A20">
              <w:rPr>
                <w:noProof/>
                <w:webHidden/>
              </w:rPr>
            </w:r>
            <w:r w:rsidR="001F6A20">
              <w:rPr>
                <w:noProof/>
                <w:webHidden/>
              </w:rPr>
              <w:fldChar w:fldCharType="separate"/>
            </w:r>
            <w:r w:rsidR="002C0DA3">
              <w:rPr>
                <w:noProof/>
                <w:webHidden/>
              </w:rPr>
              <w:t>26</w:t>
            </w:r>
            <w:r w:rsidR="001F6A20">
              <w:rPr>
                <w:noProof/>
                <w:webHidden/>
              </w:rPr>
              <w:fldChar w:fldCharType="end"/>
            </w:r>
          </w:hyperlink>
        </w:p>
        <w:p w14:paraId="4AE637C0" w14:textId="4CD881F5" w:rsidR="001F6A20" w:rsidRDefault="00254332">
          <w:pPr>
            <w:pStyle w:val="TOC3"/>
            <w:tabs>
              <w:tab w:val="left" w:pos="960"/>
            </w:tabs>
            <w:rPr>
              <w:rFonts w:asciiTheme="minorHAnsi" w:eastAsiaTheme="minorEastAsia" w:hAnsiTheme="minorHAnsi" w:cstheme="minorBidi"/>
              <w:noProof/>
              <w:kern w:val="2"/>
              <w:sz w:val="24"/>
              <w:szCs w:val="24"/>
              <w:lang w:eastAsia="en-AU"/>
              <w14:ligatures w14:val="standardContextual"/>
            </w:rPr>
          </w:pPr>
          <w:hyperlink w:anchor="_Toc187399486" w:history="1">
            <w:r w:rsidR="001F6A20" w:rsidRPr="00E51A61">
              <w:rPr>
                <w:rStyle w:val="Hyperlink"/>
                <w:noProof/>
                <w:lang w:eastAsia="en-AU"/>
              </w:rPr>
              <w:t>4.</w:t>
            </w:r>
            <w:r w:rsidR="001F6A20">
              <w:rPr>
                <w:rFonts w:asciiTheme="minorHAnsi" w:eastAsiaTheme="minorEastAsia" w:hAnsiTheme="minorHAnsi" w:cstheme="minorBidi"/>
                <w:noProof/>
                <w:kern w:val="2"/>
                <w:sz w:val="24"/>
                <w:szCs w:val="24"/>
                <w:lang w:eastAsia="en-AU"/>
                <w14:ligatures w14:val="standardContextual"/>
              </w:rPr>
              <w:tab/>
            </w:r>
            <w:r w:rsidR="001F6A20" w:rsidRPr="00E51A61">
              <w:rPr>
                <w:rStyle w:val="Hyperlink"/>
                <w:noProof/>
                <w:lang w:eastAsia="en-AU"/>
              </w:rPr>
              <w:t>Conclusion</w:t>
            </w:r>
            <w:r w:rsidR="001F6A20">
              <w:rPr>
                <w:noProof/>
                <w:webHidden/>
              </w:rPr>
              <w:tab/>
            </w:r>
            <w:r w:rsidR="001F6A20">
              <w:rPr>
                <w:noProof/>
                <w:webHidden/>
              </w:rPr>
              <w:fldChar w:fldCharType="begin"/>
            </w:r>
            <w:r w:rsidR="001F6A20">
              <w:rPr>
                <w:noProof/>
                <w:webHidden/>
              </w:rPr>
              <w:instrText xml:space="preserve"> PAGEREF _Toc187399486 \h </w:instrText>
            </w:r>
            <w:r w:rsidR="001F6A20">
              <w:rPr>
                <w:noProof/>
                <w:webHidden/>
              </w:rPr>
            </w:r>
            <w:r w:rsidR="001F6A20">
              <w:rPr>
                <w:noProof/>
                <w:webHidden/>
              </w:rPr>
              <w:fldChar w:fldCharType="separate"/>
            </w:r>
            <w:r w:rsidR="002C0DA3">
              <w:rPr>
                <w:noProof/>
                <w:webHidden/>
              </w:rPr>
              <w:t>30</w:t>
            </w:r>
            <w:r w:rsidR="001F6A20">
              <w:rPr>
                <w:noProof/>
                <w:webHidden/>
              </w:rPr>
              <w:fldChar w:fldCharType="end"/>
            </w:r>
          </w:hyperlink>
        </w:p>
        <w:p w14:paraId="75D67D69" w14:textId="4358AE2F" w:rsidR="001F6A20" w:rsidRPr="001F6A20" w:rsidRDefault="00254332" w:rsidP="001F6A20">
          <w:pPr>
            <w:pStyle w:val="TOC1"/>
            <w:rPr>
              <w:rFonts w:asciiTheme="minorHAnsi" w:eastAsiaTheme="minorEastAsia" w:hAnsiTheme="minorHAnsi" w:cstheme="minorBidi"/>
              <w:b w:val="0"/>
              <w:bCs w:val="0"/>
              <w:kern w:val="2"/>
              <w:sz w:val="24"/>
              <w:szCs w:val="24"/>
              <w:lang w:eastAsia="en-AU"/>
              <w14:ligatures w14:val="standardContextual"/>
            </w:rPr>
          </w:pPr>
          <w:hyperlink w:anchor="_Toc187399487" w:history="1">
            <w:r w:rsidR="001F6A20" w:rsidRPr="00E51A61">
              <w:rPr>
                <w:rStyle w:val="Hyperlink"/>
              </w:rPr>
              <w:t>APPENDIX</w:t>
            </w:r>
            <w:r w:rsidR="001F6A20">
              <w:rPr>
                <w:webHidden/>
              </w:rPr>
              <w:tab/>
            </w:r>
            <w:r w:rsidR="001F6A20">
              <w:rPr>
                <w:webHidden/>
              </w:rPr>
              <w:fldChar w:fldCharType="begin"/>
            </w:r>
            <w:r w:rsidR="001F6A20">
              <w:rPr>
                <w:webHidden/>
              </w:rPr>
              <w:instrText xml:space="preserve"> PAGEREF _Toc187399487 \h </w:instrText>
            </w:r>
            <w:r w:rsidR="001F6A20">
              <w:rPr>
                <w:webHidden/>
              </w:rPr>
            </w:r>
            <w:r w:rsidR="001F6A20">
              <w:rPr>
                <w:webHidden/>
              </w:rPr>
              <w:fldChar w:fldCharType="separate"/>
            </w:r>
            <w:r w:rsidR="002C0DA3">
              <w:rPr>
                <w:webHidden/>
              </w:rPr>
              <w:t>31</w:t>
            </w:r>
            <w:r w:rsidR="001F6A20">
              <w:rPr>
                <w:webHidden/>
              </w:rPr>
              <w:fldChar w:fldCharType="end"/>
            </w:r>
          </w:hyperlink>
        </w:p>
        <w:p w14:paraId="5B9C53A5" w14:textId="115DE8EA" w:rsidR="001F6A20" w:rsidRPr="001F6A20" w:rsidRDefault="00254332" w:rsidP="001F6A20">
          <w:pPr>
            <w:pStyle w:val="TOC1"/>
            <w:rPr>
              <w:rFonts w:asciiTheme="minorHAnsi" w:eastAsiaTheme="minorEastAsia" w:hAnsiTheme="minorHAnsi" w:cstheme="minorBidi"/>
              <w:b w:val="0"/>
              <w:bCs w:val="0"/>
              <w:kern w:val="2"/>
              <w:sz w:val="24"/>
              <w:szCs w:val="24"/>
              <w:lang w:eastAsia="en-AU"/>
              <w14:ligatures w14:val="standardContextual"/>
            </w:rPr>
          </w:pPr>
          <w:hyperlink w:anchor="_Toc187399489" w:history="1">
            <w:r w:rsidR="001F6A20" w:rsidRPr="00E51A61">
              <w:rPr>
                <w:rStyle w:val="Hyperlink"/>
              </w:rPr>
              <w:t>ANNEX</w:t>
            </w:r>
            <w:r w:rsidR="001F6A20">
              <w:rPr>
                <w:webHidden/>
              </w:rPr>
              <w:tab/>
            </w:r>
            <w:r w:rsidR="001F6A20">
              <w:rPr>
                <w:webHidden/>
              </w:rPr>
              <w:fldChar w:fldCharType="begin"/>
            </w:r>
            <w:r w:rsidR="001F6A20">
              <w:rPr>
                <w:webHidden/>
              </w:rPr>
              <w:instrText xml:space="preserve"> PAGEREF _Toc187399489 \h </w:instrText>
            </w:r>
            <w:r w:rsidR="001F6A20">
              <w:rPr>
                <w:webHidden/>
              </w:rPr>
            </w:r>
            <w:r w:rsidR="001F6A20">
              <w:rPr>
                <w:webHidden/>
              </w:rPr>
              <w:fldChar w:fldCharType="separate"/>
            </w:r>
            <w:r w:rsidR="002C0DA3">
              <w:rPr>
                <w:webHidden/>
              </w:rPr>
              <w:t>32</w:t>
            </w:r>
            <w:r w:rsidR="001F6A20">
              <w:rPr>
                <w:webHidden/>
              </w:rPr>
              <w:fldChar w:fldCharType="end"/>
            </w:r>
          </w:hyperlink>
        </w:p>
        <w:p w14:paraId="1741D409" w14:textId="22CE14A0"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91" w:history="1">
            <w:r w:rsidR="001F6A20" w:rsidRPr="00E51A61">
              <w:rPr>
                <w:rStyle w:val="Hyperlink"/>
              </w:rPr>
              <w:t>ABBREVIATIONS</w:t>
            </w:r>
            <w:r w:rsidR="001F6A20">
              <w:rPr>
                <w:webHidden/>
              </w:rPr>
              <w:tab/>
            </w:r>
            <w:r w:rsidR="001F6A20">
              <w:rPr>
                <w:webHidden/>
              </w:rPr>
              <w:fldChar w:fldCharType="begin"/>
            </w:r>
            <w:r w:rsidR="001F6A20">
              <w:rPr>
                <w:webHidden/>
              </w:rPr>
              <w:instrText xml:space="preserve"> PAGEREF _Toc187399491 \h </w:instrText>
            </w:r>
            <w:r w:rsidR="001F6A20">
              <w:rPr>
                <w:webHidden/>
              </w:rPr>
            </w:r>
            <w:r w:rsidR="001F6A20">
              <w:rPr>
                <w:webHidden/>
              </w:rPr>
              <w:fldChar w:fldCharType="separate"/>
            </w:r>
            <w:r w:rsidR="002C0DA3">
              <w:rPr>
                <w:webHidden/>
              </w:rPr>
              <w:t>34</w:t>
            </w:r>
            <w:r w:rsidR="001F6A20">
              <w:rPr>
                <w:webHidden/>
              </w:rPr>
              <w:fldChar w:fldCharType="end"/>
            </w:r>
          </w:hyperlink>
        </w:p>
        <w:p w14:paraId="537010BF" w14:textId="1C721225" w:rsidR="001F6A20" w:rsidRDefault="00254332">
          <w:pPr>
            <w:pStyle w:val="TOC1"/>
            <w:rPr>
              <w:rFonts w:asciiTheme="minorHAnsi" w:eastAsiaTheme="minorEastAsia" w:hAnsiTheme="minorHAnsi" w:cstheme="minorBidi"/>
              <w:b w:val="0"/>
              <w:bCs w:val="0"/>
              <w:kern w:val="2"/>
              <w:sz w:val="24"/>
              <w:szCs w:val="24"/>
              <w:lang w:eastAsia="en-AU"/>
              <w14:ligatures w14:val="standardContextual"/>
            </w:rPr>
          </w:pPr>
          <w:hyperlink w:anchor="_Toc187399492" w:history="1">
            <w:r w:rsidR="001F6A20" w:rsidRPr="00E51A61">
              <w:rPr>
                <w:rStyle w:val="Hyperlink"/>
              </w:rPr>
              <w:t>ACKNOWLEDGEMENTS LIST</w:t>
            </w:r>
            <w:r w:rsidR="001F6A20">
              <w:rPr>
                <w:webHidden/>
              </w:rPr>
              <w:tab/>
            </w:r>
            <w:r w:rsidR="001F6A20">
              <w:rPr>
                <w:webHidden/>
              </w:rPr>
              <w:fldChar w:fldCharType="begin"/>
            </w:r>
            <w:r w:rsidR="001F6A20">
              <w:rPr>
                <w:webHidden/>
              </w:rPr>
              <w:instrText xml:space="preserve"> PAGEREF _Toc187399492 \h </w:instrText>
            </w:r>
            <w:r w:rsidR="001F6A20">
              <w:rPr>
                <w:webHidden/>
              </w:rPr>
            </w:r>
            <w:r w:rsidR="001F6A20">
              <w:rPr>
                <w:webHidden/>
              </w:rPr>
              <w:fldChar w:fldCharType="separate"/>
            </w:r>
            <w:r w:rsidR="002C0DA3">
              <w:rPr>
                <w:webHidden/>
              </w:rPr>
              <w:t>35</w:t>
            </w:r>
            <w:r w:rsidR="001F6A20">
              <w:rPr>
                <w:webHidden/>
              </w:rPr>
              <w:fldChar w:fldCharType="end"/>
            </w:r>
          </w:hyperlink>
        </w:p>
        <w:p w14:paraId="2356FC4D" w14:textId="0D3F4110" w:rsidR="00530C15" w:rsidRDefault="00530C15">
          <w:r>
            <w:rPr>
              <w:b/>
              <w:bCs/>
              <w:noProof/>
            </w:rPr>
            <w:fldChar w:fldCharType="end"/>
          </w:r>
        </w:p>
      </w:sdtContent>
    </w:sdt>
    <w:p w14:paraId="48478BE0" w14:textId="77777777" w:rsidR="00ED55A8" w:rsidRDefault="00ED55A8" w:rsidP="00D16364">
      <w:pPr>
        <w:spacing w:line="276" w:lineRule="auto"/>
      </w:pPr>
    </w:p>
    <w:p w14:paraId="2770BCB4" w14:textId="44C1BFDF" w:rsidR="00D16364" w:rsidRDefault="00D16364">
      <w:pPr>
        <w:spacing w:line="276" w:lineRule="auto"/>
      </w:pPr>
      <w:r>
        <w:br w:type="page"/>
      </w:r>
    </w:p>
    <w:p w14:paraId="7C81FE57" w14:textId="04508C85" w:rsidR="008C65CC" w:rsidRDefault="008C65CC" w:rsidP="008C65CC">
      <w:pPr>
        <w:pStyle w:val="Heading1"/>
      </w:pPr>
      <w:bookmarkStart w:id="1" w:name="_Toc187399462"/>
      <w:bookmarkStart w:id="2" w:name="_Hlk134521341"/>
      <w:r>
        <w:lastRenderedPageBreak/>
        <w:t>AT A GLANCE</w:t>
      </w:r>
      <w:bookmarkEnd w:id="1"/>
    </w:p>
    <w:p w14:paraId="7B70FB65" w14:textId="35111AD3" w:rsidR="008C65CC" w:rsidRDefault="008C65CC" w:rsidP="008C65CC">
      <w:pPr>
        <w:rPr>
          <w:rFonts w:asciiTheme="minorHAnsi" w:hAnsiTheme="minorHAnsi"/>
          <w:noProof/>
          <w:lang w:eastAsia="en-AU"/>
        </w:rPr>
      </w:pPr>
      <w:r>
        <w:rPr>
          <w:rFonts w:asciiTheme="minorHAnsi" w:hAnsiTheme="minorHAnsi"/>
          <w:noProof/>
          <w:lang w:eastAsia="en-AU"/>
        </w:rPr>
        <w:t>The National Blood Authority (NBA) has been collecting haemovigilance data from states and territories and publishing reports under the National Blood Agreement since 2008. All states and territories have participated in the national haemovigilance reporting since 2015-16.</w:t>
      </w:r>
      <w:r w:rsidR="000B2302">
        <w:rPr>
          <w:rFonts w:asciiTheme="minorHAnsi" w:hAnsiTheme="minorHAnsi"/>
          <w:noProof/>
          <w:lang w:eastAsia="en-AU"/>
        </w:rPr>
        <w:t xml:space="preserve"> </w:t>
      </w:r>
      <w:r>
        <w:rPr>
          <w:rFonts w:asciiTheme="minorHAnsi" w:hAnsiTheme="minorHAnsi"/>
          <w:noProof/>
          <w:lang w:eastAsia="en-AU"/>
        </w:rPr>
        <w:t>The following data was derived from the 12th Australian Haemovigilance Report (2020-21). One hundred and thirty three hospitals (107 public hospitals and 26 private hospitals) reported adverse events for 2020-21. All adverse events are reported events and it should be noted that there are some quality issues in relation to data completeness, standardisation and relevance. T</w:t>
      </w:r>
      <w:r>
        <w:rPr>
          <w:rFonts w:asciiTheme="minorHAnsi" w:eastAsiaTheme="minorHAnsi" w:hAnsiTheme="minorHAnsi" w:cstheme="minorHAnsi"/>
          <w:color w:val="000000" w:themeColor="text1"/>
        </w:rPr>
        <w:t xml:space="preserve">he use of different </w:t>
      </w:r>
      <w:proofErr w:type="spellStart"/>
      <w:r>
        <w:rPr>
          <w:rFonts w:asciiTheme="minorHAnsi" w:eastAsiaTheme="minorHAnsi" w:hAnsiTheme="minorHAnsi" w:cstheme="minorHAnsi"/>
          <w:color w:val="000000" w:themeColor="text1"/>
        </w:rPr>
        <w:t>haemovigilance</w:t>
      </w:r>
      <w:proofErr w:type="spellEnd"/>
      <w:r>
        <w:rPr>
          <w:rFonts w:asciiTheme="minorHAnsi" w:eastAsiaTheme="minorHAnsi" w:hAnsiTheme="minorHAnsi" w:cstheme="minorHAnsi"/>
          <w:color w:val="000000" w:themeColor="text1"/>
        </w:rPr>
        <w:t xml:space="preserve"> reporting processes across the jurisdictions, may lead to data inconsistencies. </w:t>
      </w:r>
    </w:p>
    <w:p w14:paraId="77B9965F" w14:textId="0CF78911" w:rsidR="008C65CC" w:rsidRDefault="008C65CC" w:rsidP="008C65CC">
      <w:pPr>
        <w:rPr>
          <w:rFonts w:asciiTheme="minorHAnsi" w:hAnsiTheme="minorHAnsi"/>
          <w:noProof/>
          <w:lang w:eastAsia="en-AU"/>
        </w:rPr>
      </w:pPr>
      <w:r>
        <w:rPr>
          <w:rFonts w:asciiTheme="minorHAnsi" w:hAnsiTheme="minorHAnsi"/>
          <w:noProof/>
          <w:lang w:eastAsia="en-AU"/>
        </w:rPr>
        <w:t xml:space="preserve">State and territories reported 706 adverse events and 76 </w:t>
      </w:r>
      <w:r w:rsidR="00AB101C">
        <w:rPr>
          <w:rFonts w:asciiTheme="minorHAnsi" w:hAnsiTheme="minorHAnsi"/>
          <w:noProof/>
          <w:lang w:eastAsia="en-AU"/>
        </w:rPr>
        <w:t xml:space="preserve">(or 11%) </w:t>
      </w:r>
      <w:r>
        <w:rPr>
          <w:rFonts w:asciiTheme="minorHAnsi" w:hAnsiTheme="minorHAnsi"/>
          <w:noProof/>
          <w:lang w:eastAsia="en-AU"/>
        </w:rPr>
        <w:t>transfusion-related serious adverse events (SAE) to the national haemovig</w:t>
      </w:r>
      <w:r w:rsidR="00254332">
        <w:rPr>
          <w:rFonts w:asciiTheme="minorHAnsi" w:hAnsiTheme="minorHAnsi"/>
          <w:noProof/>
          <w:lang w:eastAsia="en-AU"/>
        </w:rPr>
        <w:t>i</w:t>
      </w:r>
      <w:r>
        <w:rPr>
          <w:rFonts w:asciiTheme="minorHAnsi" w:hAnsiTheme="minorHAnsi"/>
          <w:noProof/>
          <w:lang w:eastAsia="en-AU"/>
        </w:rPr>
        <w:t xml:space="preserve">lance program in 2020-21. </w:t>
      </w:r>
    </w:p>
    <w:p w14:paraId="5D3356E6" w14:textId="20B2A69F" w:rsidR="008F06A2" w:rsidRDefault="008F06A2" w:rsidP="008C65CC">
      <w:pPr>
        <w:rPr>
          <w:rFonts w:asciiTheme="minorHAnsi" w:hAnsiTheme="minorHAnsi"/>
          <w:noProof/>
          <w:lang w:eastAsia="en-AU"/>
        </w:rPr>
      </w:pPr>
      <w:r w:rsidRPr="00925E4C">
        <w:rPr>
          <w:rFonts w:asciiTheme="minorHAnsi" w:hAnsiTheme="minorHAnsi"/>
          <w:noProof/>
          <w:lang w:eastAsia="en-AU"/>
        </w:rPr>
        <w:t>A transfusion</w:t>
      </w:r>
      <w:r w:rsidR="00925E4C">
        <w:rPr>
          <w:rFonts w:asciiTheme="minorHAnsi" w:hAnsiTheme="minorHAnsi"/>
          <w:noProof/>
          <w:lang w:eastAsia="en-AU"/>
        </w:rPr>
        <w:t>-</w:t>
      </w:r>
      <w:r w:rsidRPr="00925E4C">
        <w:rPr>
          <w:rFonts w:asciiTheme="minorHAnsi" w:hAnsiTheme="minorHAnsi"/>
          <w:noProof/>
          <w:lang w:eastAsia="en-AU"/>
        </w:rPr>
        <w:t xml:space="preserve">related serious adverse event </w:t>
      </w:r>
      <w:r w:rsidR="00925E4C">
        <w:rPr>
          <w:rFonts w:asciiTheme="minorHAnsi" w:hAnsiTheme="minorHAnsi"/>
          <w:noProof/>
          <w:lang w:eastAsia="en-AU"/>
        </w:rPr>
        <w:t xml:space="preserve">(SAE) </w:t>
      </w:r>
      <w:r w:rsidRPr="00925E4C">
        <w:rPr>
          <w:rFonts w:asciiTheme="minorHAnsi" w:hAnsiTheme="minorHAnsi"/>
          <w:noProof/>
          <w:lang w:eastAsia="en-AU"/>
        </w:rPr>
        <w:t>in this report is an event classified as ‘possible’, ‘likely/probable’ or ‘confirmed/certain’ to be related to blood transfusion and results in ‘severe morbidity’ or a ‘life-threatening’ or ‘death’ to a patient.</w:t>
      </w:r>
    </w:p>
    <w:p w14:paraId="1C27D035" w14:textId="59F7A811" w:rsidR="00EB2E1F" w:rsidRDefault="00EB2E1F" w:rsidP="008C65CC">
      <w:pPr>
        <w:rPr>
          <w:rFonts w:asciiTheme="minorHAnsi" w:hAnsiTheme="minorHAnsi"/>
          <w:noProof/>
          <w:lang w:eastAsia="en-AU"/>
        </w:rPr>
      </w:pPr>
      <w:r>
        <w:rPr>
          <w:rFonts w:asciiTheme="minorHAnsi" w:hAnsiTheme="minorHAnsi"/>
          <w:noProof/>
          <w:lang w:eastAsia="en-AU"/>
        </w:rPr>
        <w:t xml:space="preserve">Victoria (VIC) reported 97 adverse events and 27 </w:t>
      </w:r>
      <w:r w:rsidR="000875A5" w:rsidRPr="000875A5">
        <w:rPr>
          <w:rFonts w:asciiTheme="minorHAnsi" w:hAnsiTheme="minorHAnsi"/>
          <w:noProof/>
          <w:lang w:eastAsia="en-AU"/>
        </w:rPr>
        <w:t>transfusion-related SAEs</w:t>
      </w:r>
      <w:r>
        <w:rPr>
          <w:rFonts w:asciiTheme="minorHAnsi" w:hAnsiTheme="minorHAnsi"/>
          <w:noProof/>
          <w:lang w:eastAsia="en-AU"/>
        </w:rPr>
        <w:t xml:space="preserve"> that represented 28% of their total reported adverse events, whereas New South Wales (NSW) reported 152 adve</w:t>
      </w:r>
      <w:r w:rsidR="00254332">
        <w:rPr>
          <w:rFonts w:asciiTheme="minorHAnsi" w:hAnsiTheme="minorHAnsi"/>
          <w:noProof/>
          <w:lang w:eastAsia="en-AU"/>
        </w:rPr>
        <w:t>r</w:t>
      </w:r>
      <w:r>
        <w:rPr>
          <w:rFonts w:asciiTheme="minorHAnsi" w:hAnsiTheme="minorHAnsi"/>
          <w:noProof/>
          <w:lang w:eastAsia="en-AU"/>
        </w:rPr>
        <w:t xml:space="preserve">se events and 24 </w:t>
      </w:r>
      <w:r w:rsidR="000875A5" w:rsidRPr="000875A5">
        <w:rPr>
          <w:rFonts w:asciiTheme="minorHAnsi" w:hAnsiTheme="minorHAnsi"/>
          <w:noProof/>
          <w:lang w:eastAsia="en-AU"/>
        </w:rPr>
        <w:t>transfusion-related SAEs</w:t>
      </w:r>
      <w:r>
        <w:rPr>
          <w:rFonts w:asciiTheme="minorHAnsi" w:hAnsiTheme="minorHAnsi"/>
          <w:noProof/>
          <w:lang w:eastAsia="en-AU"/>
        </w:rPr>
        <w:t>, representing 16% of the total adverse events reported.</w:t>
      </w:r>
    </w:p>
    <w:p w14:paraId="73E828D0" w14:textId="254AFD0A" w:rsidR="00A60036" w:rsidRDefault="00B76C4A" w:rsidP="008C65CC">
      <w:pPr>
        <w:rPr>
          <w:rFonts w:asciiTheme="minorHAnsi" w:hAnsiTheme="minorHAnsi"/>
          <w:noProof/>
          <w:lang w:eastAsia="en-AU"/>
        </w:rPr>
      </w:pPr>
      <w:r w:rsidRPr="00B76C4A">
        <w:rPr>
          <w:rFonts w:asciiTheme="minorHAnsi" w:hAnsiTheme="minorHAnsi"/>
          <w:b/>
          <w:noProof/>
          <w:lang w:eastAsia="en-AU"/>
        </w:rPr>
        <w:t>Figure 1</w:t>
      </w:r>
      <w:r>
        <w:rPr>
          <w:rFonts w:asciiTheme="minorHAnsi" w:hAnsiTheme="minorHAnsi"/>
          <w:noProof/>
          <w:lang w:eastAsia="en-AU"/>
        </w:rPr>
        <w:t xml:space="preserve"> shows all reported adverse events and </w:t>
      </w:r>
      <w:r w:rsidR="00362919">
        <w:rPr>
          <w:rFonts w:asciiTheme="minorHAnsi" w:hAnsiTheme="minorHAnsi"/>
          <w:noProof/>
          <w:lang w:eastAsia="en-AU"/>
        </w:rPr>
        <w:t>transfusion-related</w:t>
      </w:r>
      <w:r>
        <w:rPr>
          <w:rFonts w:asciiTheme="minorHAnsi" w:hAnsiTheme="minorHAnsi"/>
          <w:noProof/>
          <w:lang w:eastAsia="en-AU"/>
        </w:rPr>
        <w:t xml:space="preserve"> </w:t>
      </w:r>
      <w:r w:rsidR="00E20768">
        <w:rPr>
          <w:rFonts w:asciiTheme="minorHAnsi" w:hAnsiTheme="minorHAnsi"/>
          <w:noProof/>
          <w:lang w:eastAsia="en-AU"/>
        </w:rPr>
        <w:t>SAES</w:t>
      </w:r>
      <w:r>
        <w:rPr>
          <w:rFonts w:asciiTheme="minorHAnsi" w:hAnsiTheme="minorHAnsi"/>
          <w:noProof/>
          <w:lang w:eastAsia="en-AU"/>
        </w:rPr>
        <w:t xml:space="preserve"> by state and territory.</w:t>
      </w:r>
    </w:p>
    <w:p w14:paraId="00B258EF" w14:textId="016C6DB5" w:rsidR="00A60036" w:rsidRDefault="000F663C" w:rsidP="00EB2E1F">
      <w:pPr>
        <w:spacing w:after="0"/>
        <w:rPr>
          <w:b/>
          <w:sz w:val="18"/>
          <w:szCs w:val="18"/>
        </w:rPr>
      </w:pPr>
      <w:r>
        <w:rPr>
          <w:b/>
          <w:noProof/>
          <w:sz w:val="18"/>
          <w:szCs w:val="18"/>
        </w:rPr>
        <w:drawing>
          <wp:inline distT="0" distB="0" distL="0" distR="0" wp14:anchorId="37B9693C" wp14:editId="33BA9BB4">
            <wp:extent cx="5734050" cy="2840355"/>
            <wp:effectExtent l="19050" t="19050" r="19050" b="17145"/>
            <wp:docPr id="792838424" name="Picture 2" descr="A diagram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38424" name="Picture 2" descr="A diagram of different colored circl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34050" cy="2840355"/>
                    </a:xfrm>
                    <a:prstGeom prst="rect">
                      <a:avLst/>
                    </a:prstGeom>
                    <a:ln w="12700">
                      <a:solidFill>
                        <a:schemeClr val="bg1">
                          <a:lumMod val="85000"/>
                        </a:schemeClr>
                      </a:solidFill>
                    </a:ln>
                  </pic:spPr>
                </pic:pic>
              </a:graphicData>
            </a:graphic>
          </wp:inline>
        </w:drawing>
      </w:r>
    </w:p>
    <w:p w14:paraId="20BFF740" w14:textId="77777777" w:rsidR="00A60036" w:rsidRDefault="00A60036" w:rsidP="00EB2E1F">
      <w:pPr>
        <w:spacing w:after="0"/>
        <w:rPr>
          <w:b/>
          <w:sz w:val="18"/>
          <w:szCs w:val="18"/>
        </w:rPr>
      </w:pPr>
    </w:p>
    <w:p w14:paraId="7D3E3B91" w14:textId="4135E22F" w:rsidR="00EB2E1F" w:rsidRDefault="00EB2E1F" w:rsidP="00EB2E1F">
      <w:pPr>
        <w:spacing w:after="0"/>
        <w:rPr>
          <w:b/>
          <w:sz w:val="18"/>
          <w:szCs w:val="18"/>
        </w:rPr>
      </w:pPr>
      <w:r w:rsidRPr="00EB2E1F">
        <w:rPr>
          <w:b/>
          <w:sz w:val="18"/>
          <w:szCs w:val="18"/>
        </w:rPr>
        <w:t xml:space="preserve">Figure 1: Number of transfusion-related serious adverse events </w:t>
      </w:r>
      <w:r w:rsidR="00DE04DD">
        <w:rPr>
          <w:b/>
          <w:sz w:val="18"/>
          <w:szCs w:val="18"/>
        </w:rPr>
        <w:t xml:space="preserve">and all adverse events </w:t>
      </w:r>
      <w:r w:rsidRPr="00EB2E1F">
        <w:rPr>
          <w:b/>
          <w:sz w:val="18"/>
          <w:szCs w:val="18"/>
        </w:rPr>
        <w:t>by state</w:t>
      </w:r>
      <w:r w:rsidR="00DE04DD">
        <w:rPr>
          <w:b/>
          <w:sz w:val="18"/>
          <w:szCs w:val="18"/>
        </w:rPr>
        <w:t xml:space="preserve"> and territory</w:t>
      </w:r>
    </w:p>
    <w:p w14:paraId="62D3D251" w14:textId="5852184E" w:rsidR="00B76C4A" w:rsidRDefault="00B76C4A" w:rsidP="00EB2E1F">
      <w:pPr>
        <w:spacing w:after="0"/>
        <w:rPr>
          <w:b/>
          <w:sz w:val="18"/>
          <w:szCs w:val="18"/>
        </w:rPr>
      </w:pPr>
    </w:p>
    <w:p w14:paraId="607B526F" w14:textId="08B9C643" w:rsidR="00B76C4A" w:rsidRDefault="00B76C4A" w:rsidP="00134E9E">
      <w:pPr>
        <w:rPr>
          <w:rFonts w:asciiTheme="minorHAnsi" w:hAnsiTheme="minorHAnsi"/>
          <w:noProof/>
          <w:lang w:eastAsia="en-AU"/>
        </w:rPr>
      </w:pPr>
      <w:r w:rsidRPr="00925E4C">
        <w:rPr>
          <w:rFonts w:asciiTheme="minorHAnsi" w:hAnsiTheme="minorHAnsi"/>
          <w:noProof/>
          <w:lang w:eastAsia="en-AU"/>
        </w:rPr>
        <w:t xml:space="preserve">The number of </w:t>
      </w:r>
      <w:r w:rsidR="008F06A2" w:rsidRPr="00925E4C">
        <w:rPr>
          <w:rFonts w:asciiTheme="minorHAnsi" w:hAnsiTheme="minorHAnsi"/>
          <w:noProof/>
          <w:lang w:eastAsia="en-AU"/>
        </w:rPr>
        <w:t>f</w:t>
      </w:r>
      <w:r w:rsidR="000C4B41" w:rsidRPr="00925E4C">
        <w:rPr>
          <w:rFonts w:asciiTheme="minorHAnsi" w:hAnsiTheme="minorHAnsi"/>
          <w:noProof/>
          <w:lang w:eastAsia="en-AU"/>
        </w:rPr>
        <w:t>ebrile non-haemolytic transfusion reaction (</w:t>
      </w:r>
      <w:r w:rsidRPr="00925E4C">
        <w:rPr>
          <w:rFonts w:asciiTheme="minorHAnsi" w:hAnsiTheme="minorHAnsi"/>
          <w:noProof/>
          <w:lang w:eastAsia="en-AU"/>
        </w:rPr>
        <w:t>FNHTR</w:t>
      </w:r>
      <w:r w:rsidR="000C4B41" w:rsidRPr="00925E4C">
        <w:rPr>
          <w:rFonts w:asciiTheme="minorHAnsi" w:hAnsiTheme="minorHAnsi"/>
          <w:noProof/>
          <w:lang w:eastAsia="en-AU"/>
        </w:rPr>
        <w:t>)</w:t>
      </w:r>
      <w:r w:rsidRPr="00925E4C">
        <w:rPr>
          <w:rFonts w:asciiTheme="minorHAnsi" w:hAnsiTheme="minorHAnsi"/>
          <w:noProof/>
          <w:lang w:eastAsia="en-AU"/>
        </w:rPr>
        <w:t xml:space="preserve"> events was 43% of the total reported adverse events </w:t>
      </w:r>
      <w:r w:rsidR="00134E9E" w:rsidRPr="00925E4C">
        <w:rPr>
          <w:rFonts w:asciiTheme="minorHAnsi" w:hAnsiTheme="minorHAnsi"/>
          <w:noProof/>
          <w:lang w:eastAsia="en-AU"/>
        </w:rPr>
        <w:t>(</w:t>
      </w:r>
      <w:r w:rsidRPr="00925E4C">
        <w:rPr>
          <w:rFonts w:asciiTheme="minorHAnsi" w:hAnsiTheme="minorHAnsi"/>
          <w:noProof/>
          <w:lang w:eastAsia="en-AU"/>
        </w:rPr>
        <w:t>303</w:t>
      </w:r>
      <w:r w:rsidR="00134E9E" w:rsidRPr="00925E4C">
        <w:rPr>
          <w:rFonts w:asciiTheme="minorHAnsi" w:hAnsiTheme="minorHAnsi"/>
          <w:noProof/>
          <w:lang w:eastAsia="en-AU"/>
        </w:rPr>
        <w:t xml:space="preserve"> of 706)</w:t>
      </w:r>
      <w:r w:rsidRPr="00925E4C">
        <w:rPr>
          <w:rFonts w:asciiTheme="minorHAnsi" w:hAnsiTheme="minorHAnsi"/>
          <w:noProof/>
          <w:lang w:eastAsia="en-AU"/>
        </w:rPr>
        <w:t xml:space="preserve">, but they were </w:t>
      </w:r>
      <w:r w:rsidR="00134E9E" w:rsidRPr="00925E4C">
        <w:rPr>
          <w:rFonts w:asciiTheme="minorHAnsi" w:hAnsiTheme="minorHAnsi"/>
          <w:noProof/>
          <w:lang w:eastAsia="en-AU"/>
        </w:rPr>
        <w:t>21%</w:t>
      </w:r>
      <w:r w:rsidRPr="00925E4C">
        <w:rPr>
          <w:rFonts w:asciiTheme="minorHAnsi" w:hAnsiTheme="minorHAnsi"/>
          <w:noProof/>
          <w:lang w:eastAsia="en-AU"/>
        </w:rPr>
        <w:t xml:space="preserve"> of the total </w:t>
      </w:r>
      <w:r w:rsidR="000875A5" w:rsidRPr="00925E4C">
        <w:rPr>
          <w:rFonts w:asciiTheme="minorHAnsi" w:hAnsiTheme="minorHAnsi"/>
          <w:noProof/>
          <w:lang w:eastAsia="en-AU"/>
        </w:rPr>
        <w:t>transfusion-related SAEs</w:t>
      </w:r>
      <w:r w:rsidRPr="00925E4C">
        <w:rPr>
          <w:rFonts w:asciiTheme="minorHAnsi" w:hAnsiTheme="minorHAnsi"/>
          <w:noProof/>
          <w:lang w:eastAsia="en-AU"/>
        </w:rPr>
        <w:t xml:space="preserve"> </w:t>
      </w:r>
      <w:r w:rsidR="00134E9E" w:rsidRPr="00925E4C">
        <w:rPr>
          <w:rFonts w:asciiTheme="minorHAnsi" w:hAnsiTheme="minorHAnsi"/>
          <w:noProof/>
          <w:lang w:eastAsia="en-AU"/>
        </w:rPr>
        <w:t xml:space="preserve">(16 of 76). </w:t>
      </w:r>
      <w:r w:rsidRPr="00925E4C">
        <w:rPr>
          <w:rFonts w:asciiTheme="minorHAnsi" w:hAnsiTheme="minorHAnsi"/>
          <w:noProof/>
          <w:lang w:eastAsia="en-AU"/>
        </w:rPr>
        <w:t xml:space="preserve">Anaphylactic </w:t>
      </w:r>
      <w:r w:rsidR="00134E9E" w:rsidRPr="00925E4C">
        <w:rPr>
          <w:rFonts w:asciiTheme="minorHAnsi" w:hAnsiTheme="minorHAnsi"/>
          <w:noProof/>
          <w:lang w:eastAsia="en-AU"/>
        </w:rPr>
        <w:t>reactions represented 4% of the total reported adverse events (25 of 706), but were 2</w:t>
      </w:r>
      <w:r w:rsidR="00626378">
        <w:rPr>
          <w:rFonts w:asciiTheme="minorHAnsi" w:hAnsiTheme="minorHAnsi"/>
          <w:noProof/>
          <w:lang w:eastAsia="en-AU"/>
        </w:rPr>
        <w:t>5</w:t>
      </w:r>
      <w:r w:rsidR="00134E9E" w:rsidRPr="00925E4C">
        <w:rPr>
          <w:rFonts w:asciiTheme="minorHAnsi" w:hAnsiTheme="minorHAnsi"/>
          <w:noProof/>
          <w:lang w:eastAsia="en-AU"/>
        </w:rPr>
        <w:t xml:space="preserve">% of the total </w:t>
      </w:r>
      <w:r w:rsidR="000875A5" w:rsidRPr="00925E4C">
        <w:rPr>
          <w:rFonts w:asciiTheme="minorHAnsi" w:hAnsiTheme="minorHAnsi"/>
          <w:noProof/>
          <w:lang w:eastAsia="en-AU"/>
        </w:rPr>
        <w:t>transfusion-related SAEs</w:t>
      </w:r>
      <w:r w:rsidR="00921B7C" w:rsidRPr="00925E4C">
        <w:rPr>
          <w:rFonts w:asciiTheme="minorHAnsi" w:hAnsiTheme="minorHAnsi"/>
          <w:noProof/>
          <w:lang w:eastAsia="en-AU"/>
        </w:rPr>
        <w:t xml:space="preserve"> </w:t>
      </w:r>
      <w:r w:rsidR="00134E9E" w:rsidRPr="00925E4C">
        <w:rPr>
          <w:rFonts w:asciiTheme="minorHAnsi" w:hAnsiTheme="minorHAnsi"/>
          <w:noProof/>
          <w:lang w:eastAsia="en-AU"/>
        </w:rPr>
        <w:t>(19 of 76).</w:t>
      </w:r>
    </w:p>
    <w:p w14:paraId="2646623B" w14:textId="77777777" w:rsidR="008F06A2" w:rsidRDefault="008F06A2">
      <w:pPr>
        <w:spacing w:line="276" w:lineRule="auto"/>
        <w:rPr>
          <w:rFonts w:asciiTheme="minorHAnsi" w:hAnsiTheme="minorHAnsi"/>
          <w:b/>
          <w:noProof/>
          <w:lang w:eastAsia="en-AU"/>
        </w:rPr>
      </w:pPr>
      <w:r>
        <w:rPr>
          <w:rFonts w:asciiTheme="minorHAnsi" w:hAnsiTheme="minorHAnsi"/>
          <w:b/>
          <w:noProof/>
          <w:lang w:eastAsia="en-AU"/>
        </w:rPr>
        <w:br w:type="page"/>
      </w:r>
    </w:p>
    <w:p w14:paraId="3F25E529" w14:textId="71716541" w:rsidR="00134E9E" w:rsidRDefault="00134E9E" w:rsidP="00134E9E">
      <w:pPr>
        <w:rPr>
          <w:rFonts w:asciiTheme="minorHAnsi" w:hAnsiTheme="minorHAnsi"/>
          <w:noProof/>
          <w:lang w:eastAsia="en-AU"/>
        </w:rPr>
      </w:pPr>
      <w:r w:rsidRPr="00B76C4A">
        <w:rPr>
          <w:rFonts w:asciiTheme="minorHAnsi" w:hAnsiTheme="minorHAnsi"/>
          <w:b/>
          <w:noProof/>
          <w:lang w:eastAsia="en-AU"/>
        </w:rPr>
        <w:lastRenderedPageBreak/>
        <w:t xml:space="preserve">Figure </w:t>
      </w:r>
      <w:r>
        <w:rPr>
          <w:rFonts w:asciiTheme="minorHAnsi" w:hAnsiTheme="minorHAnsi"/>
          <w:b/>
          <w:noProof/>
          <w:lang w:eastAsia="en-AU"/>
        </w:rPr>
        <w:t>2</w:t>
      </w:r>
      <w:r>
        <w:rPr>
          <w:rFonts w:asciiTheme="minorHAnsi" w:hAnsiTheme="minorHAnsi"/>
          <w:noProof/>
          <w:lang w:eastAsia="en-AU"/>
        </w:rPr>
        <w:t xml:space="preserve"> shows </w:t>
      </w:r>
      <w:r w:rsidR="00362919">
        <w:rPr>
          <w:rFonts w:asciiTheme="minorHAnsi" w:hAnsiTheme="minorHAnsi"/>
          <w:noProof/>
          <w:lang w:eastAsia="en-AU"/>
        </w:rPr>
        <w:t>transfusion-related</w:t>
      </w:r>
      <w:r>
        <w:rPr>
          <w:rFonts w:asciiTheme="minorHAnsi" w:hAnsiTheme="minorHAnsi"/>
          <w:noProof/>
          <w:lang w:eastAsia="en-AU"/>
        </w:rPr>
        <w:t xml:space="preserve"> </w:t>
      </w:r>
      <w:r w:rsidR="00E20768">
        <w:rPr>
          <w:rFonts w:asciiTheme="minorHAnsi" w:hAnsiTheme="minorHAnsi"/>
          <w:noProof/>
          <w:lang w:eastAsia="en-AU"/>
        </w:rPr>
        <w:t>SAEs</w:t>
      </w:r>
      <w:r>
        <w:rPr>
          <w:rFonts w:asciiTheme="minorHAnsi" w:hAnsiTheme="minorHAnsi"/>
          <w:noProof/>
          <w:lang w:eastAsia="en-AU"/>
        </w:rPr>
        <w:t xml:space="preserve"> by event.</w:t>
      </w:r>
    </w:p>
    <w:p w14:paraId="25CAA609" w14:textId="029575A9" w:rsidR="008C65CC" w:rsidRDefault="00F87F8A" w:rsidP="008C65CC">
      <w:pPr>
        <w:rPr>
          <w:noProof/>
        </w:rPr>
      </w:pPr>
      <w:r w:rsidRPr="00F87F8A">
        <w:rPr>
          <w:noProof/>
          <w:lang w:eastAsia="en-AU"/>
        </w:rPr>
        <w:drawing>
          <wp:inline distT="0" distB="0" distL="0" distR="0" wp14:anchorId="43AA4403" wp14:editId="7685DCEF">
            <wp:extent cx="6132905" cy="2880360"/>
            <wp:effectExtent l="19050" t="19050" r="2032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7745" cy="2882633"/>
                    </a:xfrm>
                    <a:prstGeom prst="rect">
                      <a:avLst/>
                    </a:prstGeom>
                    <a:ln w="12700">
                      <a:solidFill>
                        <a:schemeClr val="bg1">
                          <a:lumMod val="95000"/>
                        </a:schemeClr>
                      </a:solidFill>
                    </a:ln>
                  </pic:spPr>
                </pic:pic>
              </a:graphicData>
            </a:graphic>
          </wp:inline>
        </w:drawing>
      </w:r>
    </w:p>
    <w:p w14:paraId="1D93BD8C" w14:textId="37F9C40A" w:rsidR="00A02FA8" w:rsidRPr="008F06A2" w:rsidRDefault="00312232" w:rsidP="008F06A2">
      <w:pPr>
        <w:spacing w:after="0"/>
        <w:rPr>
          <w:rFonts w:eastAsia="Times New Roman"/>
          <w:b/>
          <w:bCs/>
          <w:color w:val="000000"/>
          <w:sz w:val="28"/>
          <w:szCs w:val="28"/>
          <w:lang w:eastAsia="en-AU"/>
        </w:rPr>
      </w:pPr>
      <w:r w:rsidRPr="00312232">
        <w:rPr>
          <w:b/>
          <w:sz w:val="18"/>
          <w:szCs w:val="18"/>
        </w:rPr>
        <w:t>Figure 2: Number of transfusion</w:t>
      </w:r>
      <w:r w:rsidR="00B76C4A">
        <w:rPr>
          <w:b/>
          <w:sz w:val="18"/>
          <w:szCs w:val="18"/>
        </w:rPr>
        <w:t>-related serious adverse events</w:t>
      </w:r>
    </w:p>
    <w:p w14:paraId="6B97B12E" w14:textId="3EE8702C" w:rsidR="00A02FA8" w:rsidRDefault="00A02FA8" w:rsidP="008F06A2">
      <w:pPr>
        <w:spacing w:before="200"/>
        <w:rPr>
          <w:rFonts w:asciiTheme="minorHAnsi" w:hAnsiTheme="minorHAnsi"/>
          <w:noProof/>
          <w:lang w:eastAsia="en-AU"/>
        </w:rPr>
      </w:pPr>
      <w:r w:rsidRPr="00B76C4A">
        <w:rPr>
          <w:rFonts w:asciiTheme="minorHAnsi" w:hAnsiTheme="minorHAnsi"/>
          <w:b/>
          <w:noProof/>
          <w:lang w:eastAsia="en-AU"/>
        </w:rPr>
        <w:t xml:space="preserve">Figure </w:t>
      </w:r>
      <w:r>
        <w:rPr>
          <w:rFonts w:asciiTheme="minorHAnsi" w:hAnsiTheme="minorHAnsi"/>
          <w:b/>
          <w:noProof/>
          <w:lang w:eastAsia="en-AU"/>
        </w:rPr>
        <w:t>3</w:t>
      </w:r>
      <w:r>
        <w:rPr>
          <w:rFonts w:asciiTheme="minorHAnsi" w:hAnsiTheme="minorHAnsi"/>
          <w:noProof/>
          <w:lang w:eastAsia="en-AU"/>
        </w:rPr>
        <w:t xml:space="preserve"> shows the rate per 100,000 popul</w:t>
      </w:r>
      <w:r w:rsidR="00254332">
        <w:rPr>
          <w:rFonts w:asciiTheme="minorHAnsi" w:hAnsiTheme="minorHAnsi"/>
          <w:noProof/>
          <w:lang w:eastAsia="en-AU"/>
        </w:rPr>
        <w:t>a</w:t>
      </w:r>
      <w:r>
        <w:rPr>
          <w:rFonts w:asciiTheme="minorHAnsi" w:hAnsiTheme="minorHAnsi"/>
          <w:noProof/>
          <w:lang w:eastAsia="en-AU"/>
        </w:rPr>
        <w:t xml:space="preserve">tion for </w:t>
      </w:r>
      <w:r w:rsidR="000875A5" w:rsidRPr="000875A5">
        <w:rPr>
          <w:rFonts w:asciiTheme="minorHAnsi" w:hAnsiTheme="minorHAnsi"/>
          <w:noProof/>
          <w:lang w:eastAsia="en-AU"/>
        </w:rPr>
        <w:t xml:space="preserve">transfusion-related SAEs </w:t>
      </w:r>
      <w:r>
        <w:rPr>
          <w:rFonts w:asciiTheme="minorHAnsi" w:hAnsiTheme="minorHAnsi"/>
          <w:noProof/>
          <w:lang w:eastAsia="en-AU"/>
        </w:rPr>
        <w:t>and all adverse events by state and territory.</w:t>
      </w:r>
    </w:p>
    <w:p w14:paraId="49917933" w14:textId="5A9A348B" w:rsidR="00F87F8A" w:rsidRDefault="00F87F8A" w:rsidP="00F87F8A">
      <w:r>
        <w:t>The rate per 100,000 population for</w:t>
      </w:r>
      <w:r w:rsidR="00254332">
        <w:t xml:space="preserve"> </w:t>
      </w:r>
      <w:r>
        <w:t>all adverse events nationally is 2.8, with Australian Capital Territory (ACT) and Tasmania</w:t>
      </w:r>
      <w:r w:rsidR="000C4B41">
        <w:t xml:space="preserve"> (</w:t>
      </w:r>
      <w:r>
        <w:t>TAS</w:t>
      </w:r>
      <w:r w:rsidR="000C4B41">
        <w:t>)</w:t>
      </w:r>
      <w:r>
        <w:t xml:space="preserve"> under 0.5 and Que</w:t>
      </w:r>
      <w:r w:rsidR="00DB6EEF">
        <w:t>e</w:t>
      </w:r>
      <w:r>
        <w:t xml:space="preserve">nsland (QLD) at 5.7. </w:t>
      </w:r>
    </w:p>
    <w:p w14:paraId="4179CD4A" w14:textId="787FADE0" w:rsidR="00DE04DD" w:rsidRDefault="00DE04DD" w:rsidP="008C65CC">
      <w:pPr>
        <w:rPr>
          <w:noProof/>
        </w:rPr>
      </w:pPr>
      <w:r w:rsidRPr="00DE04DD">
        <w:rPr>
          <w:noProof/>
          <w:lang w:eastAsia="en-AU"/>
        </w:rPr>
        <w:drawing>
          <wp:inline distT="0" distB="0" distL="0" distR="0" wp14:anchorId="553E5140" wp14:editId="737D1337">
            <wp:extent cx="5734050" cy="2647315"/>
            <wp:effectExtent l="19050" t="19050" r="1905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050" cy="2647315"/>
                    </a:xfrm>
                    <a:prstGeom prst="rect">
                      <a:avLst/>
                    </a:prstGeom>
                    <a:ln w="12700">
                      <a:solidFill>
                        <a:schemeClr val="bg1">
                          <a:lumMod val="95000"/>
                        </a:schemeClr>
                      </a:solidFill>
                    </a:ln>
                  </pic:spPr>
                </pic:pic>
              </a:graphicData>
            </a:graphic>
          </wp:inline>
        </w:drawing>
      </w:r>
    </w:p>
    <w:p w14:paraId="29F68879" w14:textId="094D8476" w:rsidR="00DE04DD" w:rsidRDefault="00DE04DD" w:rsidP="00DE04DD">
      <w:pPr>
        <w:spacing w:after="0"/>
        <w:rPr>
          <w:b/>
          <w:sz w:val="18"/>
          <w:szCs w:val="18"/>
        </w:rPr>
      </w:pPr>
      <w:r w:rsidRPr="00312232">
        <w:rPr>
          <w:b/>
          <w:sz w:val="18"/>
          <w:szCs w:val="18"/>
        </w:rPr>
        <w:t xml:space="preserve">Figure </w:t>
      </w:r>
      <w:r>
        <w:rPr>
          <w:b/>
          <w:sz w:val="18"/>
          <w:szCs w:val="18"/>
        </w:rPr>
        <w:t>3</w:t>
      </w:r>
      <w:r w:rsidRPr="00312232">
        <w:rPr>
          <w:b/>
          <w:sz w:val="18"/>
          <w:szCs w:val="18"/>
        </w:rPr>
        <w:t xml:space="preserve">: </w:t>
      </w:r>
      <w:r>
        <w:rPr>
          <w:b/>
          <w:sz w:val="18"/>
          <w:szCs w:val="18"/>
        </w:rPr>
        <w:t xml:space="preserve">Rate per 100,000 </w:t>
      </w:r>
      <w:r w:rsidR="00F87F8A">
        <w:rPr>
          <w:b/>
          <w:sz w:val="18"/>
          <w:szCs w:val="18"/>
        </w:rPr>
        <w:t>populations</w:t>
      </w:r>
      <w:r>
        <w:rPr>
          <w:b/>
          <w:sz w:val="18"/>
          <w:szCs w:val="18"/>
        </w:rPr>
        <w:t xml:space="preserve"> for </w:t>
      </w:r>
      <w:r w:rsidRPr="00EB2E1F">
        <w:rPr>
          <w:b/>
          <w:sz w:val="18"/>
          <w:szCs w:val="18"/>
        </w:rPr>
        <w:t xml:space="preserve">transfusion-related serious adverse events </w:t>
      </w:r>
      <w:r>
        <w:rPr>
          <w:b/>
          <w:sz w:val="18"/>
          <w:szCs w:val="18"/>
        </w:rPr>
        <w:t xml:space="preserve">and all adverse events </w:t>
      </w:r>
      <w:r w:rsidRPr="00EB2E1F">
        <w:rPr>
          <w:b/>
          <w:sz w:val="18"/>
          <w:szCs w:val="18"/>
        </w:rPr>
        <w:t>by state</w:t>
      </w:r>
      <w:r>
        <w:rPr>
          <w:b/>
          <w:sz w:val="18"/>
          <w:szCs w:val="18"/>
        </w:rPr>
        <w:t xml:space="preserve"> and territory</w:t>
      </w:r>
    </w:p>
    <w:p w14:paraId="71DE570E" w14:textId="77777777" w:rsidR="00DE04DD" w:rsidRDefault="00DE04DD" w:rsidP="00DE04DD">
      <w:pPr>
        <w:spacing w:after="0"/>
        <w:rPr>
          <w:b/>
          <w:sz w:val="18"/>
          <w:szCs w:val="18"/>
        </w:rPr>
      </w:pPr>
    </w:p>
    <w:p w14:paraId="4873D591" w14:textId="77777777" w:rsidR="008C65CC" w:rsidRDefault="008C65CC" w:rsidP="008C65CC">
      <w:pPr>
        <w:tabs>
          <w:tab w:val="left" w:pos="6075"/>
        </w:tabs>
        <w:spacing w:after="100"/>
        <w:rPr>
          <w:rFonts w:asciiTheme="minorHAnsi" w:hAnsiTheme="minorHAnsi"/>
          <w:sz w:val="20"/>
          <w:szCs w:val="20"/>
          <w:lang w:eastAsia="en-AU"/>
        </w:rPr>
      </w:pPr>
    </w:p>
    <w:p w14:paraId="697970BF" w14:textId="77777777" w:rsidR="000F775D" w:rsidRDefault="000F775D">
      <w:pPr>
        <w:spacing w:line="276" w:lineRule="auto"/>
        <w:rPr>
          <w:rFonts w:eastAsia="HYGothic-Extra"/>
          <w:bCs/>
          <w:color w:val="1E1E1E"/>
          <w:spacing w:val="-20"/>
          <w:sz w:val="56"/>
          <w:szCs w:val="72"/>
        </w:rPr>
      </w:pPr>
      <w:r>
        <w:br w:type="page"/>
      </w:r>
    </w:p>
    <w:p w14:paraId="4AFF42BE" w14:textId="11F119DA" w:rsidR="00D16364" w:rsidRDefault="009A0BD1" w:rsidP="009A0BD1">
      <w:pPr>
        <w:pStyle w:val="Heading1"/>
      </w:pPr>
      <w:bookmarkStart w:id="3" w:name="_Toc187399463"/>
      <w:r>
        <w:lastRenderedPageBreak/>
        <w:t>SECTION 1</w:t>
      </w:r>
      <w:bookmarkEnd w:id="3"/>
    </w:p>
    <w:p w14:paraId="3DB05F98" w14:textId="48D6F690" w:rsidR="009A0BD1" w:rsidRPr="00D24C37" w:rsidRDefault="009A0BD1" w:rsidP="009A0BD1">
      <w:pPr>
        <w:pStyle w:val="Heading1"/>
        <w:rPr>
          <w:color w:val="365F91" w:themeColor="accent1" w:themeShade="BF"/>
        </w:rPr>
      </w:pPr>
      <w:bookmarkStart w:id="4" w:name="_Toc187399464"/>
      <w:r w:rsidRPr="00D24C37">
        <w:rPr>
          <w:color w:val="365F91" w:themeColor="accent1" w:themeShade="BF"/>
        </w:rPr>
        <w:t>Australian Haemovigilance Data</w:t>
      </w:r>
      <w:bookmarkEnd w:id="4"/>
      <w:r w:rsidRPr="00D24C37">
        <w:rPr>
          <w:color w:val="365F91" w:themeColor="accent1" w:themeShade="BF"/>
        </w:rPr>
        <w:t xml:space="preserve"> </w:t>
      </w:r>
    </w:p>
    <w:bookmarkEnd w:id="2"/>
    <w:p w14:paraId="48A6780F" w14:textId="175BE830" w:rsidR="009A0BD1" w:rsidRPr="0069454F" w:rsidRDefault="009A0BD1" w:rsidP="0069454F">
      <w:pPr>
        <w:shd w:val="clear" w:color="auto" w:fill="548DD4" w:themeFill="text2" w:themeFillTint="99"/>
        <w:rPr>
          <w:b/>
          <w:color w:val="FFFFFF" w:themeColor="background1"/>
          <w:sz w:val="28"/>
          <w:szCs w:val="28"/>
        </w:rPr>
      </w:pPr>
      <w:r w:rsidRPr="009A0BD1">
        <w:rPr>
          <w:b/>
          <w:color w:val="FFFFFF" w:themeColor="background1"/>
          <w:sz w:val="28"/>
          <w:szCs w:val="28"/>
        </w:rPr>
        <w:t>June 20</w:t>
      </w:r>
      <w:r w:rsidR="00171036">
        <w:rPr>
          <w:b/>
          <w:color w:val="FFFFFF" w:themeColor="background1"/>
          <w:sz w:val="28"/>
          <w:szCs w:val="28"/>
        </w:rPr>
        <w:t>2</w:t>
      </w:r>
      <w:r w:rsidR="00B22932">
        <w:rPr>
          <w:b/>
          <w:color w:val="FFFFFF" w:themeColor="background1"/>
          <w:sz w:val="28"/>
          <w:szCs w:val="28"/>
        </w:rPr>
        <w:t>1</w:t>
      </w:r>
    </w:p>
    <w:p w14:paraId="3558B69C" w14:textId="43EB58E5" w:rsidR="009A0BD1" w:rsidRDefault="009A0BD1" w:rsidP="009A0BD1">
      <w:pPr>
        <w:pStyle w:val="Heading3"/>
      </w:pPr>
      <w:bookmarkStart w:id="5" w:name="_Toc187399465"/>
      <w:r>
        <w:t>Acknowledgements</w:t>
      </w:r>
      <w:bookmarkEnd w:id="5"/>
    </w:p>
    <w:p w14:paraId="27624C60" w14:textId="51817C74" w:rsidR="009A0BD1" w:rsidRDefault="009A0BD1" w:rsidP="009A0BD1">
      <w:r>
        <w:t xml:space="preserve">This report is published on behalf of the states and territories who voluntarily provided data to the national </w:t>
      </w:r>
      <w:r w:rsidR="00010004">
        <w:t>program</w:t>
      </w:r>
      <w:r>
        <w:t>. The NBA thank</w:t>
      </w:r>
      <w:r w:rsidR="00CF3F7C">
        <w:t>s</w:t>
      </w:r>
      <w:r>
        <w:t xml:space="preserve"> them for their contributions and ongoing commitment to </w:t>
      </w:r>
      <w:proofErr w:type="spellStart"/>
      <w:r>
        <w:t>haemovigilance</w:t>
      </w:r>
      <w:proofErr w:type="spellEnd"/>
      <w:r>
        <w:t>.</w:t>
      </w:r>
    </w:p>
    <w:p w14:paraId="0118C037" w14:textId="77777777" w:rsidR="009A0BD1" w:rsidRDefault="009A0BD1" w:rsidP="009A0BD1">
      <w:r>
        <w:t>Appreciation is also extended to the members of the Haemovigilance Advisory Committee (HAC) for their advice on improvements in adverse event reporting and analysis of the data for this report.</w:t>
      </w:r>
    </w:p>
    <w:p w14:paraId="2D92C071" w14:textId="11844140" w:rsidR="009A0BD1" w:rsidRDefault="009A0BD1" w:rsidP="009A0BD1">
      <w:pPr>
        <w:pStyle w:val="Heading3"/>
      </w:pPr>
      <w:bookmarkStart w:id="6" w:name="_Toc23863882"/>
      <w:bookmarkStart w:id="7" w:name="_Toc41929208"/>
      <w:bookmarkStart w:id="8" w:name="_Toc187399466"/>
      <w:r>
        <w:t>Caveat</w:t>
      </w:r>
      <w:bookmarkEnd w:id="6"/>
      <w:bookmarkEnd w:id="7"/>
      <w:r w:rsidR="00E4448C">
        <w:t>s</w:t>
      </w:r>
      <w:bookmarkEnd w:id="8"/>
    </w:p>
    <w:p w14:paraId="71ED8D4F" w14:textId="77777777" w:rsidR="009A0BD1" w:rsidRDefault="009A0BD1" w:rsidP="009A0BD1">
      <w:r>
        <w:t xml:space="preserve">Reporting of </w:t>
      </w:r>
      <w:proofErr w:type="spellStart"/>
      <w:r>
        <w:t>haemovigilance</w:t>
      </w:r>
      <w:proofErr w:type="spellEnd"/>
      <w:r>
        <w:t xml:space="preserve"> data to the national </w:t>
      </w:r>
      <w:proofErr w:type="spellStart"/>
      <w:r>
        <w:t>haemovigilance</w:t>
      </w:r>
      <w:proofErr w:type="spellEnd"/>
      <w:r>
        <w:t xml:space="preserve"> program is voluntary and data validation is not performed in all instances in Australia.</w:t>
      </w:r>
    </w:p>
    <w:p w14:paraId="4153085F" w14:textId="08C985EF" w:rsidR="009A0BD1" w:rsidRDefault="009A0BD1" w:rsidP="009A0BD1">
      <w:r>
        <w:t xml:space="preserve">When using the data from this report it is important to note that </w:t>
      </w:r>
      <w:r w:rsidR="00D2410A">
        <w:t>there are</w:t>
      </w:r>
      <w:r>
        <w:t xml:space="preserve"> quality issues in relation to data completeness, standardisation</w:t>
      </w:r>
      <w:r w:rsidR="00E31E2B">
        <w:t>,</w:t>
      </w:r>
      <w:r>
        <w:t xml:space="preserve"> and relevance.</w:t>
      </w:r>
    </w:p>
    <w:p w14:paraId="2974FFB3" w14:textId="34BC7C5B" w:rsidR="009A0BD1" w:rsidRDefault="009A0BD1" w:rsidP="009A0BD1">
      <w:r>
        <w:t xml:space="preserve">Notwithstanding these limitations, the NBA is publishing this data as an aid to relevant analysis and to maintain the time series of data published during the last </w:t>
      </w:r>
      <w:r w:rsidR="000C4F6E">
        <w:t xml:space="preserve">thirteen </w:t>
      </w:r>
      <w:r>
        <w:t>years.</w:t>
      </w:r>
    </w:p>
    <w:p w14:paraId="425F03E7" w14:textId="37AE385C" w:rsidR="006C3AC7" w:rsidRPr="00F227B6" w:rsidRDefault="006C3AC7" w:rsidP="006C3AC7">
      <w:pPr>
        <w:pStyle w:val="ListParagraph"/>
        <w:numPr>
          <w:ilvl w:val="0"/>
          <w:numId w:val="9"/>
        </w:numPr>
      </w:pPr>
      <w:r w:rsidRPr="00F227B6">
        <w:t xml:space="preserve">All states and territories except QLD reported the data in line with the </w:t>
      </w:r>
      <w:r w:rsidRPr="00893103">
        <w:t xml:space="preserve">Australian Haemovigilance Minimum Data Set (AHMDS) </w:t>
      </w:r>
      <w:r>
        <w:t>2015</w:t>
      </w:r>
      <w:r w:rsidRPr="00F227B6">
        <w:t xml:space="preserve">. QLD uses the </w:t>
      </w:r>
      <w:r w:rsidR="003D5A3D">
        <w:t xml:space="preserve">NBA </w:t>
      </w:r>
      <w:r w:rsidRPr="002F1939">
        <w:t xml:space="preserve">National </w:t>
      </w:r>
      <w:r w:rsidRPr="00893103">
        <w:t xml:space="preserve">Haemovigilance Data Dictionary (NHDD) 2010 </w:t>
      </w:r>
      <w:r w:rsidRPr="00F227B6">
        <w:t xml:space="preserve">except for the </w:t>
      </w:r>
      <w:proofErr w:type="spellStart"/>
      <w:r w:rsidRPr="00F227B6">
        <w:t>imputability</w:t>
      </w:r>
      <w:proofErr w:type="spellEnd"/>
      <w:r w:rsidRPr="00F227B6">
        <w:t xml:space="preserve"> scores which are based on the 2015 AHMDS. </w:t>
      </w:r>
    </w:p>
    <w:p w14:paraId="740C312C" w14:textId="3CBCA075" w:rsidR="00E211EF" w:rsidRDefault="00E211EF" w:rsidP="002E1FDE">
      <w:pPr>
        <w:pStyle w:val="ListParagraph"/>
        <w:numPr>
          <w:ilvl w:val="0"/>
          <w:numId w:val="9"/>
        </w:numPr>
      </w:pPr>
      <w:r w:rsidRPr="00893103">
        <w:t xml:space="preserve">The definitions for the adverse events in </w:t>
      </w:r>
      <w:r w:rsidRPr="00D261C3">
        <w:rPr>
          <w:b/>
          <w:bCs/>
        </w:rPr>
        <w:t>Appendix I</w:t>
      </w:r>
      <w:r w:rsidRPr="00893103">
        <w:t xml:space="preserve"> of the 2010 NHDD and 2015 AHMDS align with those used by the International Haemovigilance Network (IHN) and International Society Blood </w:t>
      </w:r>
      <w:r w:rsidR="001477AB" w:rsidRPr="00893103">
        <w:t>Transfusio</w:t>
      </w:r>
      <w:r w:rsidR="001477AB">
        <w:t>n</w:t>
      </w:r>
      <w:r w:rsidRPr="00893103">
        <w:t xml:space="preserve"> (ISBT) unless otherwise stated. However, it is not expected that they are applied rigorously.</w:t>
      </w:r>
    </w:p>
    <w:p w14:paraId="1A7953E9" w14:textId="1BF124F9" w:rsidR="00C76B35" w:rsidRPr="006C3AC7" w:rsidRDefault="00C76B35" w:rsidP="00C76B35">
      <w:pPr>
        <w:pStyle w:val="ListParagraph"/>
        <w:numPr>
          <w:ilvl w:val="0"/>
          <w:numId w:val="9"/>
        </w:numPr>
      </w:pPr>
      <w:r w:rsidRPr="006C3AC7">
        <w:t xml:space="preserve">Adverse events are presented in alphabetical order in the report tables and graphs. </w:t>
      </w:r>
    </w:p>
    <w:p w14:paraId="241F021A" w14:textId="6B7E7531" w:rsidR="00FE5362" w:rsidRPr="00893103" w:rsidRDefault="00FE5362" w:rsidP="002E1FDE">
      <w:pPr>
        <w:pStyle w:val="ListParagraph"/>
        <w:numPr>
          <w:ilvl w:val="0"/>
          <w:numId w:val="9"/>
        </w:numPr>
      </w:pPr>
      <w:r w:rsidRPr="00F227B6">
        <w:t xml:space="preserve">All states and territories have contributed data </w:t>
      </w:r>
      <w:r w:rsidR="006C3AC7">
        <w:t xml:space="preserve">to the NBA </w:t>
      </w:r>
      <w:r w:rsidRPr="00F227B6">
        <w:t>since 2015-16. However, the level and</w:t>
      </w:r>
      <w:r w:rsidRPr="00893103">
        <w:t xml:space="preserve"> data provided vary across years and between states and territories.</w:t>
      </w:r>
    </w:p>
    <w:p w14:paraId="729A47E3" w14:textId="3456974E" w:rsidR="00D960DA" w:rsidRPr="00F227B6" w:rsidRDefault="00D960DA" w:rsidP="002E1FDE">
      <w:pPr>
        <w:pStyle w:val="ListParagraph"/>
        <w:numPr>
          <w:ilvl w:val="0"/>
          <w:numId w:val="9"/>
        </w:numPr>
      </w:pPr>
      <w:r>
        <w:rPr>
          <w:rFonts w:asciiTheme="minorHAnsi" w:eastAsiaTheme="minorHAnsi" w:hAnsiTheme="minorHAnsi" w:cstheme="minorHAnsi"/>
          <w:color w:val="000000" w:themeColor="text1"/>
        </w:rPr>
        <w:t xml:space="preserve">The use of different </w:t>
      </w:r>
      <w:proofErr w:type="spellStart"/>
      <w:r>
        <w:rPr>
          <w:rFonts w:asciiTheme="minorHAnsi" w:eastAsiaTheme="minorHAnsi" w:hAnsiTheme="minorHAnsi" w:cstheme="minorHAnsi"/>
          <w:color w:val="000000" w:themeColor="text1"/>
        </w:rPr>
        <w:t>haemovigilance</w:t>
      </w:r>
      <w:proofErr w:type="spellEnd"/>
      <w:r>
        <w:rPr>
          <w:rFonts w:asciiTheme="minorHAnsi" w:eastAsiaTheme="minorHAnsi" w:hAnsiTheme="minorHAnsi" w:cstheme="minorHAnsi"/>
          <w:color w:val="000000" w:themeColor="text1"/>
        </w:rPr>
        <w:t xml:space="preserve"> reporting processes across the jurisdictions may lead to </w:t>
      </w:r>
      <w:r w:rsidRPr="00F227B6">
        <w:rPr>
          <w:rFonts w:asciiTheme="minorHAnsi" w:eastAsiaTheme="minorHAnsi" w:hAnsiTheme="minorHAnsi" w:cstheme="minorHAnsi"/>
          <w:color w:val="000000" w:themeColor="text1"/>
        </w:rPr>
        <w:t xml:space="preserve">data inconsistencies. </w:t>
      </w:r>
    </w:p>
    <w:p w14:paraId="23B82703" w14:textId="7353D834" w:rsidR="009A0BD1" w:rsidRPr="00F227B6" w:rsidRDefault="009A0BD1" w:rsidP="002E1FDE">
      <w:pPr>
        <w:pStyle w:val="ListParagraph"/>
        <w:numPr>
          <w:ilvl w:val="0"/>
          <w:numId w:val="9"/>
        </w:numPr>
      </w:pPr>
      <w:r w:rsidRPr="00F227B6">
        <w:t xml:space="preserve">Near misses and denominator data (number of transfusions) are not collected and reported at </w:t>
      </w:r>
      <w:r w:rsidR="006F647C" w:rsidRPr="00F227B6">
        <w:t xml:space="preserve">a </w:t>
      </w:r>
      <w:r w:rsidRPr="00F227B6">
        <w:t>national level.</w:t>
      </w:r>
    </w:p>
    <w:p w14:paraId="1727C5D5" w14:textId="24B21038" w:rsidR="00A7053E" w:rsidRPr="00F227B6" w:rsidRDefault="00A7053E" w:rsidP="002E1FDE">
      <w:pPr>
        <w:pStyle w:val="ListParagraph"/>
        <w:numPr>
          <w:ilvl w:val="0"/>
          <w:numId w:val="9"/>
        </w:numPr>
      </w:pPr>
      <w:r w:rsidRPr="00F227B6">
        <w:t>All the</w:t>
      </w:r>
      <w:r w:rsidR="002573A1" w:rsidRPr="00F227B6">
        <w:t xml:space="preserve"> 20</w:t>
      </w:r>
      <w:r w:rsidR="00B22932" w:rsidRPr="00F227B6">
        <w:t>20</w:t>
      </w:r>
      <w:r w:rsidR="002573A1" w:rsidRPr="00F227B6">
        <w:t>-2</w:t>
      </w:r>
      <w:r w:rsidR="00B22932" w:rsidRPr="00F227B6">
        <w:t>1</w:t>
      </w:r>
      <w:r w:rsidR="002573A1" w:rsidRPr="00F227B6">
        <w:t xml:space="preserve"> </w:t>
      </w:r>
      <w:r w:rsidR="009563D5" w:rsidRPr="00F227B6">
        <w:t>transfusion</w:t>
      </w:r>
      <w:r w:rsidR="00F769AE" w:rsidRPr="00F227B6">
        <w:t>-transmitted infection (</w:t>
      </w:r>
      <w:r w:rsidR="002573A1" w:rsidRPr="00F227B6">
        <w:t>TTI</w:t>
      </w:r>
      <w:r w:rsidR="00F769AE" w:rsidRPr="00F227B6">
        <w:t>)</w:t>
      </w:r>
      <w:r w:rsidR="002573A1" w:rsidRPr="00F227B6">
        <w:t xml:space="preserve"> data have been verified with the </w:t>
      </w:r>
      <w:r w:rsidR="00893103" w:rsidRPr="00F227B6">
        <w:t xml:space="preserve">states and </w:t>
      </w:r>
      <w:r w:rsidR="00893103" w:rsidRPr="003D2E50">
        <w:t>territories</w:t>
      </w:r>
      <w:r w:rsidRPr="00064127">
        <w:t>.</w:t>
      </w:r>
    </w:p>
    <w:p w14:paraId="0D48128F" w14:textId="200D4E2C" w:rsidR="002573A1" w:rsidRPr="000F775D" w:rsidRDefault="00186498" w:rsidP="002E1FDE">
      <w:pPr>
        <w:pStyle w:val="ListParagraph"/>
        <w:numPr>
          <w:ilvl w:val="0"/>
          <w:numId w:val="9"/>
        </w:numPr>
      </w:pPr>
      <w:r w:rsidRPr="00F227B6">
        <w:t xml:space="preserve">The </w:t>
      </w:r>
      <w:r w:rsidR="00F91CA7" w:rsidRPr="00F227B6">
        <w:t>Serious Transfusion</w:t>
      </w:r>
      <w:r w:rsidR="00F91CA7" w:rsidRPr="001B07A6">
        <w:t xml:space="preserve"> Incident Reporting</w:t>
      </w:r>
      <w:r w:rsidR="00F91CA7" w:rsidRPr="00893103">
        <w:t xml:space="preserve"> </w:t>
      </w:r>
      <w:r w:rsidR="00F91CA7">
        <w:t>(</w:t>
      </w:r>
      <w:r w:rsidR="006251AA" w:rsidRPr="00893103">
        <w:t>STIR</w:t>
      </w:r>
      <w:r w:rsidR="00F91CA7">
        <w:t>)</w:t>
      </w:r>
      <w:r w:rsidR="006251AA" w:rsidRPr="00893103">
        <w:t xml:space="preserve"> </w:t>
      </w:r>
      <w:r w:rsidR="00994938">
        <w:t>system</w:t>
      </w:r>
      <w:r w:rsidR="00994938" w:rsidRPr="00893103">
        <w:t xml:space="preserve"> used</w:t>
      </w:r>
      <w:r w:rsidR="006251AA" w:rsidRPr="00893103">
        <w:t xml:space="preserve"> </w:t>
      </w:r>
      <w:r w:rsidR="00A7053E" w:rsidRPr="00893103">
        <w:t xml:space="preserve">a </w:t>
      </w:r>
      <w:r w:rsidR="00C14E53" w:rsidRPr="00893103">
        <w:t>higher-level</w:t>
      </w:r>
      <w:r w:rsidR="00A7053E" w:rsidRPr="00893103">
        <w:t xml:space="preserve"> temperature </w:t>
      </w:r>
      <w:r w:rsidR="00A7053E" w:rsidRPr="000F775D">
        <w:t xml:space="preserve">threshold for the reporting of FNHTR </w:t>
      </w:r>
      <w:r w:rsidR="006C3AC7" w:rsidRPr="000F775D">
        <w:t xml:space="preserve">prior to </w:t>
      </w:r>
      <w:r w:rsidR="006251AA" w:rsidRPr="000F775D">
        <w:t>2018</w:t>
      </w:r>
      <w:r w:rsidR="009D3F17" w:rsidRPr="000F775D">
        <w:noBreakHyphen/>
      </w:r>
      <w:r w:rsidR="006251AA" w:rsidRPr="000F775D">
        <w:t xml:space="preserve">19. </w:t>
      </w:r>
    </w:p>
    <w:p w14:paraId="2FEB7AD6" w14:textId="77777777" w:rsidR="000F775D" w:rsidRPr="000F775D" w:rsidRDefault="000F775D" w:rsidP="000F775D">
      <w:pPr>
        <w:pStyle w:val="ListParagraph"/>
        <w:numPr>
          <w:ilvl w:val="0"/>
          <w:numId w:val="9"/>
        </w:numPr>
      </w:pPr>
      <w:r w:rsidRPr="000F775D">
        <w:t xml:space="preserve">STIR reports serious adverse events and excludes non-transfusion related adverse events. </w:t>
      </w:r>
    </w:p>
    <w:p w14:paraId="77D43962" w14:textId="77777777" w:rsidR="000F775D" w:rsidRPr="000F775D" w:rsidRDefault="000F775D" w:rsidP="000F775D">
      <w:pPr>
        <w:pStyle w:val="ListParagraph"/>
        <w:numPr>
          <w:ilvl w:val="0"/>
          <w:numId w:val="9"/>
        </w:numPr>
      </w:pPr>
      <w:r w:rsidRPr="000F775D">
        <w:t>QLD reports all adverse events according to the definitions of these and does not exclude non</w:t>
      </w:r>
      <w:r w:rsidRPr="000F775D">
        <w:noBreakHyphen/>
        <w:t xml:space="preserve">transfusion related adverse events. </w:t>
      </w:r>
    </w:p>
    <w:p w14:paraId="6EDE45A8" w14:textId="77777777" w:rsidR="002C7C13" w:rsidRDefault="002C7C13" w:rsidP="002C7C13"/>
    <w:p w14:paraId="3B5E455D" w14:textId="77777777" w:rsidR="00175445" w:rsidRDefault="00175445">
      <w:pPr>
        <w:spacing w:line="276" w:lineRule="auto"/>
        <w:rPr>
          <w:rFonts w:ascii="Arial" w:hAnsi="Arial" w:cs="Arial"/>
          <w:color w:val="C60C30"/>
          <w:sz w:val="28"/>
          <w:szCs w:val="28"/>
        </w:rPr>
      </w:pPr>
      <w:bookmarkStart w:id="9" w:name="_Toc41929209"/>
      <w:r>
        <w:br w:type="page"/>
      </w:r>
    </w:p>
    <w:p w14:paraId="410FB342" w14:textId="47E51B8A" w:rsidR="00D24C37" w:rsidRDefault="00D24C37" w:rsidP="00D24C37">
      <w:pPr>
        <w:pStyle w:val="Heading3"/>
      </w:pPr>
      <w:bookmarkStart w:id="10" w:name="_Toc187399467"/>
      <w:r>
        <w:lastRenderedPageBreak/>
        <w:t>Collection and reporting process</w:t>
      </w:r>
      <w:bookmarkEnd w:id="9"/>
      <w:bookmarkEnd w:id="10"/>
    </w:p>
    <w:p w14:paraId="6DEDC3AD" w14:textId="07840DC0" w:rsidR="00A26F24" w:rsidRDefault="00FF1E4E" w:rsidP="000F663C">
      <w:pPr>
        <w:spacing w:after="0"/>
      </w:pPr>
      <w:r>
        <w:t xml:space="preserve">In Australia, </w:t>
      </w:r>
      <w:proofErr w:type="spellStart"/>
      <w:r>
        <w:t>h</w:t>
      </w:r>
      <w:r w:rsidRPr="006807B5">
        <w:t>aemovigilance</w:t>
      </w:r>
      <w:proofErr w:type="spellEnd"/>
      <w:r w:rsidRPr="006807B5">
        <w:t xml:space="preserve"> is </w:t>
      </w:r>
      <w:r>
        <w:t xml:space="preserve">undertaken </w:t>
      </w:r>
      <w:r w:rsidRPr="006807B5">
        <w:t xml:space="preserve">at </w:t>
      </w:r>
      <w:r w:rsidR="006C3AC7">
        <w:t xml:space="preserve">hospital, </w:t>
      </w:r>
      <w:r w:rsidRPr="006807B5">
        <w:t>local</w:t>
      </w:r>
      <w:r w:rsidR="006C3AC7">
        <w:t xml:space="preserve"> health network </w:t>
      </w:r>
      <w:r w:rsidRPr="006807B5">
        <w:t>or state</w:t>
      </w:r>
      <w:r>
        <w:t>/territory</w:t>
      </w:r>
      <w:r w:rsidR="006C3AC7">
        <w:t xml:space="preserve"> level</w:t>
      </w:r>
      <w:r>
        <w:t xml:space="preserve">, supported by a national data collection and reporting process. Data is collected at the </w:t>
      </w:r>
      <w:r w:rsidR="00F20AA9">
        <w:t xml:space="preserve">hospital, </w:t>
      </w:r>
      <w:r w:rsidR="00F20AA9" w:rsidRPr="006807B5">
        <w:t>local</w:t>
      </w:r>
      <w:r w:rsidR="00F20AA9">
        <w:t xml:space="preserve"> health network </w:t>
      </w:r>
      <w:r w:rsidR="00F20AA9" w:rsidRPr="006807B5">
        <w:t>or state</w:t>
      </w:r>
      <w:r w:rsidR="00F20AA9">
        <w:t xml:space="preserve">/territory level, </w:t>
      </w:r>
      <w:r>
        <w:t>and the</w:t>
      </w:r>
      <w:r w:rsidR="00F20AA9">
        <w:t>y are</w:t>
      </w:r>
      <w:r>
        <w:t xml:space="preserve"> responsible for the review of reported incidents to</w:t>
      </w:r>
      <w:r w:rsidR="00A26F24">
        <w:t xml:space="preserve">, </w:t>
      </w:r>
      <w:r>
        <w:t xml:space="preserve">assess the validity and </w:t>
      </w:r>
      <w:proofErr w:type="spellStart"/>
      <w:r>
        <w:t>imputability</w:t>
      </w:r>
      <w:proofErr w:type="spellEnd"/>
      <w:r>
        <w:t xml:space="preserve"> of the incident with respect to whether it was reported correctly, the seriousness of the incident, and assessment of the cause of the incident being related to the transfusion. </w:t>
      </w:r>
    </w:p>
    <w:p w14:paraId="322726A0" w14:textId="46FCDE6D" w:rsidR="002C7C13" w:rsidRDefault="00E20768" w:rsidP="000F663C">
      <w:pPr>
        <w:spacing w:before="200"/>
      </w:pPr>
      <w:r>
        <w:t>NT</w:t>
      </w:r>
      <w:r w:rsidR="002C7C13">
        <w:t>, ACT, VIC and TAS provide their data to</w:t>
      </w:r>
      <w:r>
        <w:t xml:space="preserve"> the</w:t>
      </w:r>
      <w:r w:rsidR="002C7C13">
        <w:t xml:space="preserve"> STIR to conduct this review, while others manage this process themselves, or do not do a review outside of the local level. Following review, the data is validated in line with the AHMDS before providing the data to the NBA.</w:t>
      </w:r>
    </w:p>
    <w:p w14:paraId="28378A02" w14:textId="16D01D44" w:rsidR="009447A2" w:rsidRDefault="008817CA" w:rsidP="002C7C13">
      <w:pPr>
        <w:spacing w:after="120"/>
      </w:pPr>
      <w:bookmarkStart w:id="11" w:name="_Toc41929210"/>
      <w:r w:rsidRPr="008817CA">
        <w:rPr>
          <w:noProof/>
        </w:rPr>
        <w:drawing>
          <wp:inline distT="0" distB="0" distL="0" distR="0" wp14:anchorId="0769C428" wp14:editId="7299A810">
            <wp:extent cx="4371763" cy="61432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550" cy="6147140"/>
                    </a:xfrm>
                    <a:prstGeom prst="rect">
                      <a:avLst/>
                    </a:prstGeom>
                    <a:noFill/>
                    <a:ln>
                      <a:noFill/>
                    </a:ln>
                  </pic:spPr>
                </pic:pic>
              </a:graphicData>
            </a:graphic>
          </wp:inline>
        </w:drawing>
      </w:r>
    </w:p>
    <w:p w14:paraId="26E6265D" w14:textId="6550B062" w:rsidR="002C7C13" w:rsidRDefault="00F20AA9" w:rsidP="002C7C13">
      <w:pPr>
        <w:spacing w:after="0"/>
        <w:rPr>
          <w:b/>
          <w:sz w:val="18"/>
          <w:szCs w:val="18"/>
        </w:rPr>
      </w:pPr>
      <w:r w:rsidRPr="00312232">
        <w:rPr>
          <w:b/>
          <w:sz w:val="18"/>
          <w:szCs w:val="18"/>
        </w:rPr>
        <w:t xml:space="preserve">Figure </w:t>
      </w:r>
      <w:r>
        <w:rPr>
          <w:b/>
          <w:sz w:val="18"/>
          <w:szCs w:val="18"/>
        </w:rPr>
        <w:t>4</w:t>
      </w:r>
      <w:r w:rsidRPr="00312232">
        <w:rPr>
          <w:b/>
          <w:sz w:val="18"/>
          <w:szCs w:val="18"/>
        </w:rPr>
        <w:t xml:space="preserve">: </w:t>
      </w:r>
      <w:r>
        <w:rPr>
          <w:b/>
          <w:sz w:val="18"/>
          <w:szCs w:val="18"/>
        </w:rPr>
        <w:t xml:space="preserve">Reporting </w:t>
      </w:r>
      <w:r w:rsidR="00E20768">
        <w:rPr>
          <w:b/>
          <w:sz w:val="18"/>
          <w:szCs w:val="18"/>
        </w:rPr>
        <w:t xml:space="preserve">adverse events </w:t>
      </w:r>
      <w:r>
        <w:rPr>
          <w:b/>
          <w:sz w:val="18"/>
          <w:szCs w:val="18"/>
        </w:rPr>
        <w:t xml:space="preserve">and </w:t>
      </w:r>
      <w:proofErr w:type="spellStart"/>
      <w:r w:rsidR="00E20768">
        <w:rPr>
          <w:b/>
          <w:sz w:val="18"/>
          <w:szCs w:val="18"/>
        </w:rPr>
        <w:t>haemovigilance</w:t>
      </w:r>
      <w:proofErr w:type="spellEnd"/>
      <w:r w:rsidR="00E20768">
        <w:rPr>
          <w:b/>
          <w:sz w:val="18"/>
          <w:szCs w:val="18"/>
        </w:rPr>
        <w:t xml:space="preserve"> </w:t>
      </w:r>
      <w:r>
        <w:rPr>
          <w:b/>
          <w:sz w:val="18"/>
          <w:szCs w:val="18"/>
        </w:rPr>
        <w:t>in Australia</w:t>
      </w:r>
    </w:p>
    <w:p w14:paraId="08DF3204" w14:textId="7964B0F9" w:rsidR="00262E06" w:rsidRPr="00B32595" w:rsidRDefault="00B32595" w:rsidP="002C7C13">
      <w:pPr>
        <w:spacing w:after="0"/>
        <w:rPr>
          <w:b/>
          <w:bCs/>
          <w:sz w:val="16"/>
          <w:szCs w:val="16"/>
        </w:rPr>
      </w:pPr>
      <w:r w:rsidRPr="00B32595">
        <w:rPr>
          <w:b/>
          <w:bCs/>
          <w:sz w:val="16"/>
          <w:szCs w:val="16"/>
        </w:rPr>
        <w:t xml:space="preserve">Note: </w:t>
      </w:r>
      <w:r w:rsidR="00115D3F" w:rsidRPr="00B32595">
        <w:rPr>
          <w:b/>
          <w:bCs/>
          <w:sz w:val="16"/>
          <w:szCs w:val="16"/>
        </w:rPr>
        <w:t xml:space="preserve">NSQHS – National </w:t>
      </w:r>
      <w:r w:rsidR="00CC02D6" w:rsidRPr="00B32595">
        <w:rPr>
          <w:b/>
          <w:bCs/>
          <w:sz w:val="16"/>
          <w:szCs w:val="16"/>
        </w:rPr>
        <w:t>Safety and Quality Health Service, TGA – Therapeutic Goods Administration</w:t>
      </w:r>
    </w:p>
    <w:bookmarkEnd w:id="11"/>
    <w:p w14:paraId="4A11F94F" w14:textId="77777777" w:rsidR="00D72E9C" w:rsidRDefault="00D72E9C">
      <w:pPr>
        <w:spacing w:line="276" w:lineRule="auto"/>
        <w:rPr>
          <w:rFonts w:ascii="Arial" w:hAnsi="Arial" w:cs="Arial"/>
          <w:color w:val="C60C30"/>
          <w:sz w:val="28"/>
          <w:szCs w:val="28"/>
        </w:rPr>
      </w:pPr>
      <w:r>
        <w:br w:type="page"/>
      </w:r>
    </w:p>
    <w:p w14:paraId="59C096ED" w14:textId="7832A5DD" w:rsidR="00DB7BFB" w:rsidRPr="003C0482" w:rsidRDefault="00DB7BFB" w:rsidP="00A40D55">
      <w:pPr>
        <w:pStyle w:val="Heading3"/>
      </w:pPr>
      <w:bookmarkStart w:id="12" w:name="_Toc187399468"/>
      <w:r w:rsidRPr="00A40D55">
        <w:lastRenderedPageBreak/>
        <w:t>In</w:t>
      </w:r>
      <w:r w:rsidR="00033D0D" w:rsidRPr="00A40D55">
        <w:t>t</w:t>
      </w:r>
      <w:r w:rsidRPr="00A40D55">
        <w:t>roduction</w:t>
      </w:r>
      <w:bookmarkEnd w:id="12"/>
    </w:p>
    <w:p w14:paraId="53FBD96D" w14:textId="3124EB0E" w:rsidR="00A875B4" w:rsidRDefault="00F14293" w:rsidP="00A875B4">
      <w:r>
        <w:t>S</w:t>
      </w:r>
      <w:r w:rsidR="00366E48" w:rsidRPr="00EC509D">
        <w:t xml:space="preserve">tates and territories </w:t>
      </w:r>
      <w:r w:rsidR="00366E48">
        <w:t>use</w:t>
      </w:r>
      <w:r w:rsidR="00366E48" w:rsidRPr="00EC509D">
        <w:t xml:space="preserve"> different </w:t>
      </w:r>
      <w:proofErr w:type="spellStart"/>
      <w:r w:rsidR="00366E48" w:rsidRPr="00EC509D">
        <w:t>haemovigilance</w:t>
      </w:r>
      <w:proofErr w:type="spellEnd"/>
      <w:r w:rsidR="00366E48" w:rsidRPr="00EC509D">
        <w:t xml:space="preserve"> reporting process</w:t>
      </w:r>
      <w:r w:rsidR="00366E48" w:rsidRPr="00AF64CA">
        <w:t>es</w:t>
      </w:r>
      <w:r w:rsidR="00366E48" w:rsidRPr="00EC509D">
        <w:t xml:space="preserve"> </w:t>
      </w:r>
      <w:r w:rsidR="00366E48" w:rsidRPr="003C0482">
        <w:t>which may lead t</w:t>
      </w:r>
      <w:r w:rsidR="00366E48" w:rsidRPr="00EC509D">
        <w:t xml:space="preserve">o </w:t>
      </w:r>
      <w:r w:rsidR="001E73CC">
        <w:t xml:space="preserve">a </w:t>
      </w:r>
      <w:r w:rsidR="00366E48" w:rsidRPr="00EC509D">
        <w:t xml:space="preserve">different number of adverse events reported to the national </w:t>
      </w:r>
      <w:proofErr w:type="spellStart"/>
      <w:r w:rsidR="00366E48" w:rsidRPr="00EC509D">
        <w:t>haemovigilance</w:t>
      </w:r>
      <w:proofErr w:type="spellEnd"/>
      <w:r w:rsidR="00366E48" w:rsidRPr="00EC509D">
        <w:t xml:space="preserve"> progra</w:t>
      </w:r>
      <w:r w:rsidR="00366E48">
        <w:t>m</w:t>
      </w:r>
      <w:r w:rsidR="004615F8">
        <w:t xml:space="preserve">. </w:t>
      </w:r>
      <w:bookmarkStart w:id="13" w:name="_Hlk182553064"/>
      <w:r w:rsidR="004615F8" w:rsidRPr="004615F8">
        <w:t>All reported adverse events</w:t>
      </w:r>
      <w:r w:rsidR="004615F8" w:rsidRPr="004615F8" w:rsidDel="004615F8">
        <w:t xml:space="preserve"> </w:t>
      </w:r>
      <w:r w:rsidR="004615F8">
        <w:t xml:space="preserve">are </w:t>
      </w:r>
      <w:bookmarkEnd w:id="13"/>
      <w:r w:rsidR="00A875B4">
        <w:t xml:space="preserve">shown in </w:t>
      </w:r>
      <w:r w:rsidR="00A875B4" w:rsidRPr="002C7C13">
        <w:rPr>
          <w:b/>
        </w:rPr>
        <w:t xml:space="preserve">Figure </w:t>
      </w:r>
      <w:r w:rsidR="002C7C13">
        <w:rPr>
          <w:b/>
        </w:rPr>
        <w:t>5</w:t>
      </w:r>
      <w:r w:rsidR="00A875B4">
        <w:t xml:space="preserve">. </w:t>
      </w:r>
    </w:p>
    <w:p w14:paraId="5656F7A6" w14:textId="705A3DB1" w:rsidR="007E19D1" w:rsidRPr="000C4B41" w:rsidRDefault="007E19D1" w:rsidP="007E19D1">
      <w:pPr>
        <w:pStyle w:val="ListParagraph"/>
        <w:numPr>
          <w:ilvl w:val="0"/>
          <w:numId w:val="21"/>
        </w:numPr>
      </w:pPr>
      <w:r w:rsidRPr="000C4B41">
        <w:t xml:space="preserve">NSW, VIC, QLD, SA and TAS </w:t>
      </w:r>
      <w:r w:rsidR="00F04F5E">
        <w:t xml:space="preserve">collectively </w:t>
      </w:r>
      <w:r w:rsidRPr="000C4B41">
        <w:t xml:space="preserve">reported 294 adverse events in 2008-09, </w:t>
      </w:r>
      <w:r w:rsidR="00F04F5E">
        <w:t>which included</w:t>
      </w:r>
      <w:r w:rsidR="00F04F5E" w:rsidRPr="000C4B41">
        <w:t xml:space="preserve"> </w:t>
      </w:r>
      <w:r w:rsidRPr="000C4B41">
        <w:t xml:space="preserve">limited data from NSW and QLD. </w:t>
      </w:r>
    </w:p>
    <w:p w14:paraId="61676EEC" w14:textId="68763DB8" w:rsidR="007E19D1" w:rsidRPr="000C4B41" w:rsidRDefault="007E19D1" w:rsidP="007E19D1">
      <w:pPr>
        <w:pStyle w:val="ListParagraph"/>
        <w:numPr>
          <w:ilvl w:val="0"/>
          <w:numId w:val="21"/>
        </w:numPr>
      </w:pPr>
      <w:r w:rsidRPr="000C4B41">
        <w:t>NT and ACT started to participate in national reporting in 2009-10</w:t>
      </w:r>
      <w:r w:rsidR="002C7C13" w:rsidRPr="000C4B41">
        <w:t xml:space="preserve">, and NSW </w:t>
      </w:r>
      <w:r w:rsidR="00AB101C" w:rsidRPr="000C4B41">
        <w:t xml:space="preserve">and QLD </w:t>
      </w:r>
      <w:r w:rsidR="002C7C13" w:rsidRPr="000C4B41">
        <w:t>increased their reporting in 2010-11</w:t>
      </w:r>
      <w:r w:rsidRPr="000C4B41">
        <w:t>.</w:t>
      </w:r>
    </w:p>
    <w:p w14:paraId="10528301" w14:textId="033409F1" w:rsidR="007E19D1" w:rsidRPr="00484BFB" w:rsidRDefault="00AB101C" w:rsidP="00175445">
      <w:pPr>
        <w:pStyle w:val="ListParagraph"/>
        <w:numPr>
          <w:ilvl w:val="0"/>
          <w:numId w:val="21"/>
        </w:numPr>
      </w:pPr>
      <w:r w:rsidRPr="00484BFB">
        <w:t>I</w:t>
      </w:r>
      <w:r w:rsidR="007E19D1" w:rsidRPr="00484BFB">
        <w:t xml:space="preserve">n 2012-13 QLD </w:t>
      </w:r>
      <w:r w:rsidRPr="00484BFB">
        <w:t xml:space="preserve">did not report </w:t>
      </w:r>
      <w:r w:rsidR="007E19D1" w:rsidRPr="00484BFB">
        <w:t xml:space="preserve">as the </w:t>
      </w:r>
      <w:r w:rsidRPr="00484BFB">
        <w:t>QLD</w:t>
      </w:r>
      <w:r w:rsidR="007E19D1" w:rsidRPr="00484BFB">
        <w:t xml:space="preserve"> </w:t>
      </w:r>
      <w:proofErr w:type="spellStart"/>
      <w:r w:rsidR="007E19D1" w:rsidRPr="00484BFB">
        <w:t>haemovigilance</w:t>
      </w:r>
      <w:proofErr w:type="spellEnd"/>
      <w:r w:rsidR="007E19D1" w:rsidRPr="00484BFB">
        <w:t xml:space="preserve"> system ceased. QLD participated in the national reporting in 2013</w:t>
      </w:r>
      <w:r w:rsidR="007E19D1" w:rsidRPr="00484BFB">
        <w:noBreakHyphen/>
        <w:t xml:space="preserve">14, using </w:t>
      </w:r>
      <w:proofErr w:type="spellStart"/>
      <w:r w:rsidR="007E19D1" w:rsidRPr="00484BFB">
        <w:t>haemovigilance</w:t>
      </w:r>
      <w:proofErr w:type="spellEnd"/>
      <w:r w:rsidR="007E19D1" w:rsidRPr="00484BFB">
        <w:t xml:space="preserve"> data collection forms developed by the NBA and QLD. </w:t>
      </w:r>
    </w:p>
    <w:p w14:paraId="48786C7E" w14:textId="622C10CF" w:rsidR="007E19D1" w:rsidRPr="000C4B41" w:rsidRDefault="00AB101C" w:rsidP="007E19D1">
      <w:pPr>
        <w:pStyle w:val="ListParagraph"/>
        <w:numPr>
          <w:ilvl w:val="0"/>
          <w:numId w:val="21"/>
        </w:numPr>
      </w:pPr>
      <w:r w:rsidRPr="000C4B41">
        <w:t>I</w:t>
      </w:r>
      <w:r w:rsidR="007E19D1" w:rsidRPr="000C4B41">
        <w:t xml:space="preserve">n 2015-16 </w:t>
      </w:r>
      <w:r w:rsidR="000C4B41">
        <w:t>Western Australia (</w:t>
      </w:r>
      <w:r w:rsidR="007E19D1" w:rsidRPr="000C4B41">
        <w:t>WA</w:t>
      </w:r>
      <w:r w:rsidR="000C4B41">
        <w:t>)</w:t>
      </w:r>
      <w:r w:rsidR="007E19D1" w:rsidRPr="000C4B41">
        <w:t xml:space="preserve"> </w:t>
      </w:r>
      <w:r w:rsidRPr="000C4B41">
        <w:t xml:space="preserve">commenced </w:t>
      </w:r>
      <w:r w:rsidR="007E19D1" w:rsidRPr="000C4B41">
        <w:t>participati</w:t>
      </w:r>
      <w:r w:rsidRPr="000C4B41">
        <w:t>on</w:t>
      </w:r>
      <w:r w:rsidR="007E19D1" w:rsidRPr="000C4B41">
        <w:t xml:space="preserve"> in national reporting.</w:t>
      </w:r>
    </w:p>
    <w:p w14:paraId="57C0437F" w14:textId="426A7798" w:rsidR="00A875B4" w:rsidRDefault="009100E9" w:rsidP="00A875B4">
      <w:r w:rsidRPr="009100E9">
        <w:rPr>
          <w:noProof/>
        </w:rPr>
        <w:drawing>
          <wp:inline distT="0" distB="0" distL="0" distR="0" wp14:anchorId="44830ABE" wp14:editId="64A9A930">
            <wp:extent cx="5734050" cy="2444115"/>
            <wp:effectExtent l="0" t="0" r="0" b="0"/>
            <wp:docPr id="370055576" name="Picture 1"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55576" name="Picture 1" descr="A graph with red bars&#10;&#10;Description automatically generated"/>
                    <pic:cNvPicPr/>
                  </pic:nvPicPr>
                  <pic:blipFill>
                    <a:blip r:embed="rId16"/>
                    <a:stretch>
                      <a:fillRect/>
                    </a:stretch>
                  </pic:blipFill>
                  <pic:spPr>
                    <a:xfrm>
                      <a:off x="0" y="0"/>
                      <a:ext cx="5734050" cy="2444115"/>
                    </a:xfrm>
                    <a:prstGeom prst="rect">
                      <a:avLst/>
                    </a:prstGeom>
                  </pic:spPr>
                </pic:pic>
              </a:graphicData>
            </a:graphic>
          </wp:inline>
        </w:drawing>
      </w:r>
      <w:r w:rsidRPr="009100E9" w:rsidDel="009100E9">
        <w:t xml:space="preserve"> </w:t>
      </w:r>
    </w:p>
    <w:p w14:paraId="6473F0BA" w14:textId="2D944CE3" w:rsidR="00A875B4" w:rsidRPr="00A875B4" w:rsidRDefault="00ED09A6" w:rsidP="00A875B4">
      <w:pPr>
        <w:rPr>
          <w:b/>
          <w:bCs/>
          <w:sz w:val="18"/>
          <w:szCs w:val="18"/>
        </w:rPr>
      </w:pPr>
      <w:r w:rsidRPr="00ED09A6">
        <w:rPr>
          <w:b/>
          <w:sz w:val="18"/>
          <w:szCs w:val="18"/>
        </w:rPr>
        <w:t xml:space="preserve">Figure </w:t>
      </w:r>
      <w:r w:rsidR="00F20AA9">
        <w:rPr>
          <w:b/>
          <w:sz w:val="18"/>
          <w:szCs w:val="18"/>
        </w:rPr>
        <w:t>5</w:t>
      </w:r>
      <w:r w:rsidR="00A875B4" w:rsidRPr="00A875B4">
        <w:rPr>
          <w:b/>
          <w:bCs/>
          <w:sz w:val="18"/>
          <w:szCs w:val="18"/>
        </w:rPr>
        <w:t>: All reported adverse events, 2008-09 to 202</w:t>
      </w:r>
      <w:r>
        <w:rPr>
          <w:b/>
          <w:bCs/>
          <w:sz w:val="18"/>
          <w:szCs w:val="18"/>
        </w:rPr>
        <w:t>0</w:t>
      </w:r>
      <w:r w:rsidR="00A875B4" w:rsidRPr="00A875B4">
        <w:rPr>
          <w:b/>
          <w:bCs/>
          <w:sz w:val="18"/>
          <w:szCs w:val="18"/>
        </w:rPr>
        <w:t>-2</w:t>
      </w:r>
      <w:r>
        <w:rPr>
          <w:b/>
          <w:bCs/>
          <w:sz w:val="18"/>
          <w:szCs w:val="18"/>
        </w:rPr>
        <w:t>1</w:t>
      </w:r>
    </w:p>
    <w:p w14:paraId="745DD225" w14:textId="13EF4E46" w:rsidR="006F420A" w:rsidRDefault="00175445">
      <w:pPr>
        <w:spacing w:line="276" w:lineRule="auto"/>
        <w:rPr>
          <w:bCs/>
          <w:color w:val="C60C30"/>
          <w:sz w:val="28"/>
          <w:szCs w:val="28"/>
        </w:rPr>
      </w:pPr>
      <w:r w:rsidRPr="00484BFB">
        <w:t>The report presents the data and analysis for all adverse events for five years from 201</w:t>
      </w:r>
      <w:r w:rsidR="00484BFB">
        <w:t>6</w:t>
      </w:r>
      <w:r w:rsidRPr="00484BFB">
        <w:t>-1</w:t>
      </w:r>
      <w:r w:rsidR="00484BFB">
        <w:t>7</w:t>
      </w:r>
      <w:r w:rsidRPr="00484BFB">
        <w:t xml:space="preserve"> to 202</w:t>
      </w:r>
      <w:r w:rsidR="00484BFB">
        <w:t>0</w:t>
      </w:r>
      <w:r w:rsidRPr="00484BFB">
        <w:noBreakHyphen/>
        <w:t>2</w:t>
      </w:r>
      <w:r w:rsidR="00484BFB">
        <w:t>1</w:t>
      </w:r>
      <w:r w:rsidRPr="00484BFB">
        <w:t>, and for 202</w:t>
      </w:r>
      <w:r w:rsidR="00484BFB">
        <w:t>0</w:t>
      </w:r>
      <w:r w:rsidRPr="00484BFB">
        <w:noBreakHyphen/>
        <w:t>2</w:t>
      </w:r>
      <w:r w:rsidR="00484BFB">
        <w:t>1</w:t>
      </w:r>
      <w:r w:rsidRPr="00484BFB">
        <w:t xml:space="preserve"> only.</w:t>
      </w:r>
      <w:r>
        <w:t xml:space="preserve">  </w:t>
      </w:r>
      <w:r w:rsidR="006F420A">
        <w:rPr>
          <w:bCs/>
        </w:rPr>
        <w:br w:type="page"/>
      </w:r>
    </w:p>
    <w:p w14:paraId="36FC28C2" w14:textId="5E5B6C7D" w:rsidR="003F7D0D" w:rsidRPr="00F227B6" w:rsidRDefault="003F7D0D" w:rsidP="003F7D0D">
      <w:pPr>
        <w:pStyle w:val="Heading3"/>
      </w:pPr>
      <w:bookmarkStart w:id="14" w:name="_Toc187399469"/>
      <w:r w:rsidRPr="007D0C78">
        <w:rPr>
          <w:rFonts w:ascii="Calibri" w:hAnsi="Calibri" w:cs="Calibri"/>
          <w:bCs/>
        </w:rPr>
        <w:lastRenderedPageBreak/>
        <w:t>R</w:t>
      </w:r>
      <w:r w:rsidRPr="007D0C78">
        <w:rPr>
          <w:bCs/>
        </w:rPr>
        <w:t>es</w:t>
      </w:r>
      <w:r w:rsidRPr="00276E67">
        <w:t xml:space="preserve">ults </w:t>
      </w:r>
      <w:r>
        <w:t xml:space="preserve">for all adverse </w:t>
      </w:r>
      <w:r w:rsidRPr="00F227B6">
        <w:t>events</w:t>
      </w:r>
      <w:r w:rsidR="000E7F3C" w:rsidRPr="00F227B6">
        <w:t>,</w:t>
      </w:r>
      <w:r w:rsidRPr="00F227B6">
        <w:t xml:space="preserve"> </w:t>
      </w:r>
      <w:r w:rsidR="008A6F94" w:rsidRPr="00F227B6">
        <w:t>2016-17 to 2020-21</w:t>
      </w:r>
      <w:bookmarkEnd w:id="14"/>
    </w:p>
    <w:p w14:paraId="64BE36F2" w14:textId="263A8702" w:rsidR="0022429A" w:rsidRPr="00F227B6" w:rsidRDefault="0022429A" w:rsidP="0022429A">
      <w:r w:rsidRPr="00F227B6">
        <w:t>This section presents the data</w:t>
      </w:r>
      <w:r w:rsidR="006C28B0" w:rsidRPr="00F227B6">
        <w:t xml:space="preserve"> and key </w:t>
      </w:r>
      <w:r w:rsidR="00B832BF" w:rsidRPr="00F227B6">
        <w:t>results for</w:t>
      </w:r>
      <w:r w:rsidRPr="00F227B6">
        <w:t xml:space="preserve"> all adverse events from </w:t>
      </w:r>
      <w:r w:rsidR="008A6F94" w:rsidRPr="00F227B6">
        <w:t>2016-17 to 2020-21</w:t>
      </w:r>
      <w:r w:rsidRPr="00F227B6">
        <w:t xml:space="preserve">. </w:t>
      </w:r>
    </w:p>
    <w:p w14:paraId="5DA032F6" w14:textId="58F181D6" w:rsidR="003F7D0D" w:rsidRPr="00F227B6" w:rsidRDefault="009B5BFF" w:rsidP="003F7D0D">
      <w:pPr>
        <w:spacing w:before="200"/>
      </w:pPr>
      <w:r w:rsidRPr="00F227B6">
        <w:fldChar w:fldCharType="begin"/>
      </w:r>
      <w:r w:rsidRPr="00F227B6">
        <w:instrText xml:space="preserve"> REF _Ref94861864 \h  \* MERGEFORMAT </w:instrText>
      </w:r>
      <w:r w:rsidRPr="00F227B6">
        <w:fldChar w:fldCharType="separate"/>
      </w:r>
      <w:r w:rsidR="002C0DA3" w:rsidRPr="002C0DA3">
        <w:rPr>
          <w:b/>
        </w:rPr>
        <w:t xml:space="preserve">Table </w:t>
      </w:r>
      <w:r w:rsidR="002C0DA3" w:rsidRPr="002C0DA3">
        <w:rPr>
          <w:b/>
          <w:noProof/>
        </w:rPr>
        <w:t>1</w:t>
      </w:r>
      <w:r w:rsidRPr="00F227B6">
        <w:fldChar w:fldCharType="end"/>
      </w:r>
      <w:r w:rsidRPr="00F227B6">
        <w:t xml:space="preserve"> shows </w:t>
      </w:r>
      <w:r w:rsidR="0075696D" w:rsidRPr="00F227B6">
        <w:t xml:space="preserve">that: </w:t>
      </w:r>
    </w:p>
    <w:p w14:paraId="06C5A117" w14:textId="7E6E197B" w:rsidR="00ED4A11" w:rsidRPr="00F227B6" w:rsidRDefault="00345F3C" w:rsidP="002E1FDE">
      <w:pPr>
        <w:pStyle w:val="ListParagraph"/>
        <w:numPr>
          <w:ilvl w:val="0"/>
          <w:numId w:val="10"/>
        </w:numPr>
      </w:pPr>
      <w:r w:rsidRPr="00F227B6">
        <w:t>f</w:t>
      </w:r>
      <w:r w:rsidR="008A6F94" w:rsidRPr="00F227B6">
        <w:t xml:space="preserve">our </w:t>
      </w:r>
      <w:r w:rsidR="00ED4A11" w:rsidRPr="00F227B6">
        <w:t>states and territories</w:t>
      </w:r>
      <w:r w:rsidR="00BF5269">
        <w:t>,</w:t>
      </w:r>
      <w:r w:rsidR="008A6F94" w:rsidRPr="00F227B6">
        <w:t xml:space="preserve"> NSW, VIC, SA and NT </w:t>
      </w:r>
      <w:r w:rsidR="00ED4A11" w:rsidRPr="00F227B6">
        <w:t>re</w:t>
      </w:r>
      <w:r w:rsidR="00A20BE3" w:rsidRPr="00F227B6">
        <w:t>ported</w:t>
      </w:r>
      <w:r w:rsidR="00ED4A11" w:rsidRPr="00F227B6">
        <w:t xml:space="preserve"> an increase in adverse events in 20</w:t>
      </w:r>
      <w:r w:rsidR="008A6F94" w:rsidRPr="00F227B6">
        <w:t>20</w:t>
      </w:r>
      <w:r w:rsidR="004170BF" w:rsidRPr="00F227B6">
        <w:noBreakHyphen/>
      </w:r>
      <w:r w:rsidR="00ED4A11" w:rsidRPr="00F227B6">
        <w:t>2</w:t>
      </w:r>
      <w:r w:rsidR="008A6F94" w:rsidRPr="00F227B6">
        <w:t>1</w:t>
      </w:r>
    </w:p>
    <w:p w14:paraId="39101F81" w14:textId="39C7A45D" w:rsidR="00AF64CA" w:rsidRPr="00F227B6" w:rsidRDefault="0075696D" w:rsidP="002E333A">
      <w:pPr>
        <w:pStyle w:val="ListParagraph"/>
        <w:numPr>
          <w:ilvl w:val="0"/>
          <w:numId w:val="10"/>
        </w:numPr>
      </w:pPr>
      <w:r w:rsidRPr="00F227B6">
        <w:t>the</w:t>
      </w:r>
      <w:r w:rsidR="00BA0A57" w:rsidRPr="00F227B6">
        <w:t xml:space="preserve"> adverse event rate per 100,000 population</w:t>
      </w:r>
      <w:r w:rsidRPr="00F227B6">
        <w:t xml:space="preserve"> </w:t>
      </w:r>
      <w:r w:rsidR="00A20BE3" w:rsidRPr="00F227B6">
        <w:t>range</w:t>
      </w:r>
      <w:r w:rsidR="00A40D55" w:rsidRPr="00F227B6">
        <w:t>s</w:t>
      </w:r>
      <w:r w:rsidR="00A20BE3" w:rsidRPr="00F227B6">
        <w:t xml:space="preserve"> from </w:t>
      </w:r>
      <w:r w:rsidR="002E333A" w:rsidRPr="002E333A">
        <w:t>0.22</w:t>
      </w:r>
      <w:r w:rsidR="002E333A">
        <w:t xml:space="preserve"> </w:t>
      </w:r>
      <w:r w:rsidR="00A20BE3" w:rsidRPr="00F227B6">
        <w:t xml:space="preserve">for </w:t>
      </w:r>
      <w:r w:rsidR="00BD7634" w:rsidRPr="00F227B6">
        <w:t>ACT</w:t>
      </w:r>
      <w:r w:rsidR="00A20BE3" w:rsidRPr="00F227B6">
        <w:t xml:space="preserve"> to </w:t>
      </w:r>
      <w:r w:rsidR="002E333A" w:rsidRPr="002E333A">
        <w:t>5.72</w:t>
      </w:r>
      <w:r w:rsidR="002E333A">
        <w:t xml:space="preserve"> </w:t>
      </w:r>
      <w:r w:rsidR="00A20BE3" w:rsidRPr="00F227B6">
        <w:t>for QLD in</w:t>
      </w:r>
      <w:r w:rsidRPr="00F227B6">
        <w:t xml:space="preserve"> </w:t>
      </w:r>
      <w:r w:rsidR="008A6F94" w:rsidRPr="00F227B6">
        <w:t>2020</w:t>
      </w:r>
      <w:r w:rsidR="008A6F94" w:rsidRPr="00F227B6">
        <w:noBreakHyphen/>
        <w:t>21</w:t>
      </w:r>
    </w:p>
    <w:p w14:paraId="3271D74A" w14:textId="4967CEB1" w:rsidR="003F7D0D" w:rsidRPr="0086328C" w:rsidRDefault="003F7D0D" w:rsidP="0075696D">
      <w:pPr>
        <w:keepNext/>
        <w:spacing w:before="200" w:after="0" w:line="276" w:lineRule="auto"/>
        <w:rPr>
          <w:b/>
          <w:sz w:val="18"/>
          <w:szCs w:val="18"/>
        </w:rPr>
      </w:pPr>
      <w:bookmarkStart w:id="15" w:name="_Ref94861864"/>
      <w:bookmarkStart w:id="16" w:name="_Toc114831666"/>
      <w:bookmarkStart w:id="17" w:name="_Hlk98831303"/>
      <w:r w:rsidRPr="0086328C">
        <w:rPr>
          <w:b/>
          <w:sz w:val="18"/>
          <w:szCs w:val="18"/>
        </w:rPr>
        <w:t xml:space="preserve">Table </w:t>
      </w:r>
      <w:r w:rsidRPr="0086328C">
        <w:rPr>
          <w:b/>
          <w:sz w:val="18"/>
          <w:szCs w:val="18"/>
        </w:rPr>
        <w:fldChar w:fldCharType="begin"/>
      </w:r>
      <w:r w:rsidRPr="0086328C">
        <w:rPr>
          <w:b/>
          <w:sz w:val="18"/>
          <w:szCs w:val="18"/>
        </w:rPr>
        <w:instrText xml:space="preserve"> SEQ Table \* ARABIC </w:instrText>
      </w:r>
      <w:r w:rsidRPr="0086328C">
        <w:rPr>
          <w:b/>
          <w:sz w:val="18"/>
          <w:szCs w:val="18"/>
        </w:rPr>
        <w:fldChar w:fldCharType="separate"/>
      </w:r>
      <w:r w:rsidR="002C0DA3">
        <w:rPr>
          <w:b/>
          <w:noProof/>
          <w:sz w:val="18"/>
          <w:szCs w:val="18"/>
        </w:rPr>
        <w:t>1</w:t>
      </w:r>
      <w:r w:rsidRPr="0086328C">
        <w:rPr>
          <w:b/>
          <w:sz w:val="18"/>
          <w:szCs w:val="18"/>
        </w:rPr>
        <w:fldChar w:fldCharType="end"/>
      </w:r>
      <w:bookmarkEnd w:id="15"/>
      <w:r w:rsidRPr="0086328C">
        <w:rPr>
          <w:b/>
          <w:sz w:val="18"/>
          <w:szCs w:val="18"/>
        </w:rPr>
        <w:t xml:space="preserve">: All adverse events by state, </w:t>
      </w:r>
      <w:r w:rsidR="008A6F94">
        <w:rPr>
          <w:b/>
          <w:sz w:val="18"/>
          <w:szCs w:val="18"/>
        </w:rPr>
        <w:t>2016-17 to 2020-21</w:t>
      </w:r>
      <w:bookmarkEnd w:id="16"/>
    </w:p>
    <w:tbl>
      <w:tblPr>
        <w:tblW w:w="9356" w:type="dxa"/>
        <w:tblLook w:val="04A0" w:firstRow="1" w:lastRow="0" w:firstColumn="1" w:lastColumn="0" w:noHBand="0" w:noVBand="1"/>
      </w:tblPr>
      <w:tblGrid>
        <w:gridCol w:w="620"/>
        <w:gridCol w:w="920"/>
        <w:gridCol w:w="920"/>
        <w:gridCol w:w="920"/>
        <w:gridCol w:w="920"/>
        <w:gridCol w:w="920"/>
        <w:gridCol w:w="1000"/>
        <w:gridCol w:w="1400"/>
        <w:gridCol w:w="177"/>
        <w:gridCol w:w="1559"/>
      </w:tblGrid>
      <w:tr w:rsidR="008A6F94" w:rsidRPr="00CF63D6" w14:paraId="6E24B5F0" w14:textId="77777777" w:rsidTr="00745D00">
        <w:trPr>
          <w:trHeight w:val="300"/>
        </w:trPr>
        <w:tc>
          <w:tcPr>
            <w:tcW w:w="620" w:type="dxa"/>
            <w:tcBorders>
              <w:top w:val="nil"/>
              <w:left w:val="nil"/>
              <w:bottom w:val="nil"/>
              <w:right w:val="nil"/>
            </w:tcBorders>
            <w:shd w:val="clear" w:color="000000" w:fill="FF0000"/>
            <w:vAlign w:val="center"/>
            <w:hideMark/>
          </w:tcPr>
          <w:p w14:paraId="5E15B469" w14:textId="77777777" w:rsidR="008A6F94" w:rsidRPr="00CF63D6" w:rsidRDefault="008A6F94" w:rsidP="008A6F94">
            <w:pPr>
              <w:spacing w:after="0"/>
              <w:jc w:val="center"/>
              <w:rPr>
                <w:rFonts w:eastAsia="Times New Roman"/>
                <w:color w:val="FFFFFF"/>
                <w:sz w:val="18"/>
                <w:szCs w:val="18"/>
                <w:lang w:eastAsia="en-AU"/>
              </w:rPr>
            </w:pPr>
            <w:r w:rsidRPr="00CF63D6">
              <w:rPr>
                <w:rFonts w:eastAsia="Times New Roman"/>
                <w:color w:val="FFFFFF"/>
                <w:sz w:val="18"/>
                <w:szCs w:val="18"/>
                <w:lang w:eastAsia="en-AU"/>
              </w:rPr>
              <w:t> </w:t>
            </w:r>
          </w:p>
        </w:tc>
        <w:tc>
          <w:tcPr>
            <w:tcW w:w="920" w:type="dxa"/>
            <w:tcBorders>
              <w:top w:val="nil"/>
              <w:left w:val="nil"/>
              <w:bottom w:val="nil"/>
              <w:right w:val="nil"/>
            </w:tcBorders>
            <w:shd w:val="clear" w:color="000000" w:fill="FF0000"/>
            <w:vAlign w:val="center"/>
            <w:hideMark/>
          </w:tcPr>
          <w:p w14:paraId="01B6F711" w14:textId="07837969" w:rsidR="008A6F94" w:rsidRPr="00CF63D6" w:rsidRDefault="008A6F94" w:rsidP="008A6F94">
            <w:pPr>
              <w:spacing w:after="0"/>
              <w:jc w:val="right"/>
              <w:rPr>
                <w:rFonts w:eastAsia="Times New Roman"/>
                <w:b/>
                <w:bCs/>
                <w:color w:val="FFFFFF"/>
                <w:sz w:val="18"/>
                <w:szCs w:val="18"/>
                <w:lang w:eastAsia="en-AU"/>
              </w:rPr>
            </w:pPr>
            <w:r>
              <w:rPr>
                <w:b/>
                <w:bCs/>
                <w:color w:val="FFFFFF"/>
                <w:sz w:val="18"/>
                <w:szCs w:val="18"/>
              </w:rPr>
              <w:t>2016-17</w:t>
            </w:r>
          </w:p>
        </w:tc>
        <w:tc>
          <w:tcPr>
            <w:tcW w:w="920" w:type="dxa"/>
            <w:tcBorders>
              <w:top w:val="nil"/>
              <w:left w:val="nil"/>
              <w:bottom w:val="nil"/>
              <w:right w:val="nil"/>
            </w:tcBorders>
            <w:shd w:val="clear" w:color="000000" w:fill="FF0000"/>
            <w:vAlign w:val="center"/>
            <w:hideMark/>
          </w:tcPr>
          <w:p w14:paraId="6330EF43" w14:textId="6A179E37" w:rsidR="008A6F94" w:rsidRPr="00CF63D6" w:rsidRDefault="008A6F94" w:rsidP="008A6F94">
            <w:pPr>
              <w:spacing w:after="0"/>
              <w:jc w:val="right"/>
              <w:rPr>
                <w:rFonts w:eastAsia="Times New Roman"/>
                <w:b/>
                <w:bCs/>
                <w:color w:val="FFFFFF"/>
                <w:sz w:val="18"/>
                <w:szCs w:val="18"/>
                <w:lang w:eastAsia="en-AU"/>
              </w:rPr>
            </w:pPr>
            <w:r>
              <w:rPr>
                <w:b/>
                <w:bCs/>
                <w:color w:val="FFFFFF"/>
                <w:sz w:val="18"/>
                <w:szCs w:val="18"/>
              </w:rPr>
              <w:t>2017-18</w:t>
            </w:r>
          </w:p>
        </w:tc>
        <w:tc>
          <w:tcPr>
            <w:tcW w:w="920" w:type="dxa"/>
            <w:tcBorders>
              <w:top w:val="nil"/>
              <w:left w:val="nil"/>
              <w:bottom w:val="nil"/>
              <w:right w:val="nil"/>
            </w:tcBorders>
            <w:shd w:val="clear" w:color="000000" w:fill="FF0000"/>
            <w:vAlign w:val="center"/>
            <w:hideMark/>
          </w:tcPr>
          <w:p w14:paraId="6757BDFF" w14:textId="36F9D334" w:rsidR="008A6F94" w:rsidRPr="00CF63D6" w:rsidRDefault="008A6F94" w:rsidP="008A6F94">
            <w:pPr>
              <w:spacing w:after="0"/>
              <w:jc w:val="right"/>
              <w:rPr>
                <w:rFonts w:eastAsia="Times New Roman"/>
                <w:b/>
                <w:bCs/>
                <w:color w:val="FFFFFF"/>
                <w:sz w:val="18"/>
                <w:szCs w:val="18"/>
                <w:lang w:eastAsia="en-AU"/>
              </w:rPr>
            </w:pPr>
            <w:r>
              <w:rPr>
                <w:b/>
                <w:bCs/>
                <w:color w:val="FFFFFF"/>
                <w:sz w:val="18"/>
                <w:szCs w:val="18"/>
              </w:rPr>
              <w:t>2018-19</w:t>
            </w:r>
          </w:p>
        </w:tc>
        <w:tc>
          <w:tcPr>
            <w:tcW w:w="920" w:type="dxa"/>
            <w:tcBorders>
              <w:top w:val="nil"/>
              <w:left w:val="nil"/>
              <w:bottom w:val="nil"/>
              <w:right w:val="nil"/>
            </w:tcBorders>
            <w:shd w:val="clear" w:color="000000" w:fill="FF0000"/>
            <w:vAlign w:val="center"/>
            <w:hideMark/>
          </w:tcPr>
          <w:p w14:paraId="2C20DC9E" w14:textId="0A1934AB" w:rsidR="008A6F94" w:rsidRPr="00CF63D6" w:rsidRDefault="008A6F94" w:rsidP="008A6F94">
            <w:pPr>
              <w:spacing w:after="0"/>
              <w:jc w:val="right"/>
              <w:rPr>
                <w:rFonts w:eastAsia="Times New Roman"/>
                <w:b/>
                <w:bCs/>
                <w:color w:val="FFFFFF"/>
                <w:sz w:val="18"/>
                <w:szCs w:val="18"/>
                <w:lang w:eastAsia="en-AU"/>
              </w:rPr>
            </w:pPr>
            <w:r>
              <w:rPr>
                <w:b/>
                <w:bCs/>
                <w:color w:val="FFFFFF"/>
                <w:sz w:val="18"/>
                <w:szCs w:val="18"/>
              </w:rPr>
              <w:t>2019-20</w:t>
            </w:r>
          </w:p>
        </w:tc>
        <w:tc>
          <w:tcPr>
            <w:tcW w:w="920" w:type="dxa"/>
            <w:tcBorders>
              <w:top w:val="nil"/>
              <w:left w:val="nil"/>
              <w:bottom w:val="nil"/>
              <w:right w:val="nil"/>
            </w:tcBorders>
            <w:shd w:val="clear" w:color="000000" w:fill="FF0000"/>
            <w:vAlign w:val="center"/>
            <w:hideMark/>
          </w:tcPr>
          <w:p w14:paraId="03BC7258" w14:textId="7FBA814A" w:rsidR="008A6F94" w:rsidRPr="00CF63D6" w:rsidRDefault="008A6F94" w:rsidP="008A6F94">
            <w:pPr>
              <w:spacing w:after="0"/>
              <w:jc w:val="right"/>
              <w:rPr>
                <w:rFonts w:eastAsia="Times New Roman"/>
                <w:b/>
                <w:bCs/>
                <w:color w:val="FFFFFF"/>
                <w:sz w:val="18"/>
                <w:szCs w:val="18"/>
                <w:lang w:eastAsia="en-AU"/>
              </w:rPr>
            </w:pPr>
            <w:r>
              <w:rPr>
                <w:b/>
                <w:bCs/>
                <w:color w:val="FFFFFF"/>
                <w:sz w:val="18"/>
                <w:szCs w:val="18"/>
              </w:rPr>
              <w:t>2020-21</w:t>
            </w:r>
          </w:p>
        </w:tc>
        <w:tc>
          <w:tcPr>
            <w:tcW w:w="1000" w:type="dxa"/>
            <w:tcBorders>
              <w:top w:val="nil"/>
              <w:left w:val="nil"/>
              <w:bottom w:val="nil"/>
              <w:right w:val="nil"/>
            </w:tcBorders>
            <w:shd w:val="clear" w:color="000000" w:fill="FF0000"/>
            <w:hideMark/>
          </w:tcPr>
          <w:p w14:paraId="6F7B3E62" w14:textId="6893D752" w:rsidR="008A6F94" w:rsidRPr="00CF63D6" w:rsidRDefault="008A6F94" w:rsidP="008A6F94">
            <w:pPr>
              <w:spacing w:after="0"/>
              <w:jc w:val="right"/>
              <w:rPr>
                <w:rFonts w:eastAsia="Times New Roman"/>
                <w:b/>
                <w:bCs/>
                <w:color w:val="FFFFFF"/>
                <w:sz w:val="18"/>
                <w:szCs w:val="18"/>
                <w:lang w:eastAsia="en-AU"/>
              </w:rPr>
            </w:pPr>
          </w:p>
        </w:tc>
        <w:tc>
          <w:tcPr>
            <w:tcW w:w="1400" w:type="dxa"/>
            <w:tcBorders>
              <w:top w:val="nil"/>
              <w:left w:val="nil"/>
              <w:bottom w:val="nil"/>
              <w:right w:val="nil"/>
            </w:tcBorders>
            <w:shd w:val="clear" w:color="000000" w:fill="FF0000"/>
            <w:hideMark/>
          </w:tcPr>
          <w:p w14:paraId="25541876" w14:textId="75140B93" w:rsidR="008A6F94" w:rsidRDefault="008A6F94" w:rsidP="008A6F94">
            <w:pPr>
              <w:spacing w:after="0"/>
              <w:jc w:val="right"/>
              <w:rPr>
                <w:rFonts w:eastAsia="Times New Roman"/>
                <w:b/>
                <w:bCs/>
                <w:color w:val="FFFFFF"/>
                <w:sz w:val="18"/>
                <w:szCs w:val="18"/>
                <w:lang w:eastAsia="en-AU"/>
              </w:rPr>
            </w:pPr>
            <w:r>
              <w:rPr>
                <w:b/>
                <w:bCs/>
                <w:color w:val="FFFFFF"/>
                <w:sz w:val="18"/>
                <w:szCs w:val="18"/>
              </w:rPr>
              <w:t>2020-21</w:t>
            </w:r>
          </w:p>
          <w:p w14:paraId="66151A14" w14:textId="647143B7" w:rsidR="008A6F94" w:rsidRPr="00CF63D6" w:rsidRDefault="008A6F94" w:rsidP="008A6F94">
            <w:pPr>
              <w:spacing w:after="0"/>
              <w:jc w:val="right"/>
              <w:rPr>
                <w:rFonts w:eastAsia="Times New Roman"/>
                <w:b/>
                <w:bCs/>
                <w:color w:val="FFFFFF"/>
                <w:sz w:val="18"/>
                <w:szCs w:val="18"/>
                <w:lang w:eastAsia="en-AU"/>
              </w:rPr>
            </w:pPr>
          </w:p>
        </w:tc>
        <w:tc>
          <w:tcPr>
            <w:tcW w:w="1736" w:type="dxa"/>
            <w:gridSpan w:val="2"/>
            <w:tcBorders>
              <w:top w:val="nil"/>
              <w:left w:val="nil"/>
              <w:bottom w:val="nil"/>
              <w:right w:val="nil"/>
            </w:tcBorders>
            <w:shd w:val="clear" w:color="000000" w:fill="FF0000"/>
            <w:vAlign w:val="center"/>
            <w:hideMark/>
          </w:tcPr>
          <w:p w14:paraId="5296616F" w14:textId="0AB84C91" w:rsidR="008A6F94" w:rsidRPr="00CF63D6" w:rsidRDefault="008A6F94" w:rsidP="008A6F94">
            <w:pPr>
              <w:spacing w:after="0"/>
              <w:jc w:val="center"/>
              <w:rPr>
                <w:rFonts w:eastAsia="Times New Roman"/>
                <w:b/>
                <w:bCs/>
                <w:color w:val="FFFFFF"/>
                <w:sz w:val="18"/>
                <w:szCs w:val="18"/>
                <w:lang w:eastAsia="en-AU"/>
              </w:rPr>
            </w:pPr>
          </w:p>
        </w:tc>
      </w:tr>
      <w:tr w:rsidR="00B4456A" w:rsidRPr="00CF63D6" w14:paraId="5F230D98" w14:textId="77777777" w:rsidTr="00E36FF3">
        <w:trPr>
          <w:trHeight w:val="480"/>
        </w:trPr>
        <w:tc>
          <w:tcPr>
            <w:tcW w:w="620" w:type="dxa"/>
            <w:tcBorders>
              <w:top w:val="nil"/>
              <w:left w:val="nil"/>
              <w:bottom w:val="nil"/>
              <w:right w:val="nil"/>
            </w:tcBorders>
            <w:shd w:val="clear" w:color="000000" w:fill="D9D9D9"/>
            <w:vAlign w:val="center"/>
            <w:hideMark/>
          </w:tcPr>
          <w:p w14:paraId="1164B77E"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5FE027A0"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355D109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4E519D0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2C014C1D"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48D1CE1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1000" w:type="dxa"/>
            <w:tcBorders>
              <w:top w:val="nil"/>
              <w:left w:val="nil"/>
              <w:bottom w:val="nil"/>
              <w:right w:val="nil"/>
            </w:tcBorders>
            <w:shd w:val="clear" w:color="000000" w:fill="D9D9D9"/>
            <w:hideMark/>
          </w:tcPr>
          <w:p w14:paraId="33DB8B11" w14:textId="244BA6A7" w:rsidR="00CF63D6" w:rsidRPr="00CF63D6" w:rsidRDefault="00B4456A" w:rsidP="00CF63D6">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Percent</w:t>
            </w:r>
          </w:p>
        </w:tc>
        <w:tc>
          <w:tcPr>
            <w:tcW w:w="1577" w:type="dxa"/>
            <w:gridSpan w:val="2"/>
            <w:tcBorders>
              <w:top w:val="nil"/>
              <w:left w:val="nil"/>
              <w:bottom w:val="nil"/>
              <w:right w:val="nil"/>
            </w:tcBorders>
            <w:shd w:val="clear" w:color="000000" w:fill="D9D9D9"/>
            <w:vAlign w:val="center"/>
            <w:hideMark/>
          </w:tcPr>
          <w:p w14:paraId="0872CEB1" w14:textId="77777777" w:rsidR="00CF63D6" w:rsidRPr="00CF63D6" w:rsidRDefault="00CF63D6" w:rsidP="00CF63D6">
            <w:pPr>
              <w:spacing w:after="0"/>
              <w:jc w:val="right"/>
              <w:rPr>
                <w:rFonts w:eastAsia="Times New Roman"/>
                <w:b/>
                <w:bCs/>
                <w:color w:val="FF0000"/>
                <w:sz w:val="18"/>
                <w:szCs w:val="18"/>
                <w:lang w:eastAsia="en-AU"/>
              </w:rPr>
            </w:pPr>
            <w:r w:rsidRPr="00CF63D6">
              <w:rPr>
                <w:rFonts w:eastAsia="Times New Roman"/>
                <w:b/>
                <w:bCs/>
                <w:color w:val="FF0000"/>
                <w:sz w:val="18"/>
                <w:szCs w:val="18"/>
                <w:lang w:eastAsia="en-AU"/>
              </w:rPr>
              <w:t xml:space="preserve">Rate per 100,000 population </w:t>
            </w:r>
          </w:p>
        </w:tc>
        <w:tc>
          <w:tcPr>
            <w:tcW w:w="1559" w:type="dxa"/>
            <w:tcBorders>
              <w:top w:val="nil"/>
              <w:left w:val="nil"/>
              <w:bottom w:val="nil"/>
              <w:right w:val="nil"/>
            </w:tcBorders>
            <w:shd w:val="clear" w:color="000000" w:fill="D9D9D9"/>
            <w:vAlign w:val="center"/>
            <w:hideMark/>
          </w:tcPr>
          <w:p w14:paraId="377002AA" w14:textId="2AA5B9A6" w:rsidR="008A6F94" w:rsidRPr="00CF63D6" w:rsidRDefault="00CF63D6" w:rsidP="008A6F94">
            <w:pPr>
              <w:spacing w:after="0"/>
              <w:jc w:val="right"/>
              <w:rPr>
                <w:rFonts w:eastAsia="Times New Roman"/>
                <w:b/>
                <w:bCs/>
                <w:color w:val="FF0000"/>
                <w:sz w:val="18"/>
                <w:szCs w:val="18"/>
                <w:lang w:eastAsia="en-AU"/>
              </w:rPr>
            </w:pPr>
            <w:r w:rsidRPr="00CF63D6">
              <w:rPr>
                <w:rFonts w:eastAsia="Times New Roman"/>
                <w:b/>
                <w:bCs/>
                <w:color w:val="FF0000"/>
                <w:sz w:val="18"/>
                <w:szCs w:val="18"/>
                <w:lang w:eastAsia="en-AU"/>
              </w:rPr>
              <w:t xml:space="preserve">% </w:t>
            </w:r>
            <w:r w:rsidR="00D83907">
              <w:rPr>
                <w:rFonts w:eastAsia="Times New Roman"/>
                <w:b/>
                <w:bCs/>
                <w:color w:val="FF0000"/>
                <w:sz w:val="18"/>
                <w:szCs w:val="18"/>
                <w:lang w:eastAsia="en-AU"/>
              </w:rPr>
              <w:t>c</w:t>
            </w:r>
            <w:r w:rsidR="004640A4" w:rsidRPr="00CF63D6">
              <w:rPr>
                <w:rFonts w:eastAsia="Times New Roman"/>
                <w:b/>
                <w:bCs/>
                <w:color w:val="FF0000"/>
                <w:sz w:val="18"/>
                <w:szCs w:val="18"/>
                <w:lang w:eastAsia="en-AU"/>
              </w:rPr>
              <w:t>hange</w:t>
            </w:r>
            <w:r w:rsidRPr="00CF63D6">
              <w:rPr>
                <w:rFonts w:eastAsia="Times New Roman"/>
                <w:b/>
                <w:bCs/>
                <w:color w:val="FF0000"/>
                <w:sz w:val="18"/>
                <w:szCs w:val="18"/>
                <w:lang w:eastAsia="en-AU"/>
              </w:rPr>
              <w:t xml:space="preserve"> from 201</w:t>
            </w:r>
            <w:r w:rsidR="008A6F94">
              <w:rPr>
                <w:rFonts w:eastAsia="Times New Roman"/>
                <w:b/>
                <w:bCs/>
                <w:color w:val="FF0000"/>
                <w:sz w:val="18"/>
                <w:szCs w:val="18"/>
                <w:lang w:eastAsia="en-AU"/>
              </w:rPr>
              <w:t>9</w:t>
            </w:r>
            <w:r w:rsidRPr="00CF63D6">
              <w:rPr>
                <w:rFonts w:eastAsia="Times New Roman"/>
                <w:b/>
                <w:bCs/>
                <w:color w:val="FF0000"/>
                <w:sz w:val="18"/>
                <w:szCs w:val="18"/>
                <w:lang w:eastAsia="en-AU"/>
              </w:rPr>
              <w:t>-</w:t>
            </w:r>
            <w:r w:rsidR="008A6F94">
              <w:rPr>
                <w:rFonts w:eastAsia="Times New Roman"/>
                <w:b/>
                <w:bCs/>
                <w:color w:val="FF0000"/>
                <w:sz w:val="18"/>
                <w:szCs w:val="18"/>
                <w:lang w:eastAsia="en-AU"/>
              </w:rPr>
              <w:t>20</w:t>
            </w:r>
          </w:p>
        </w:tc>
      </w:tr>
      <w:tr w:rsidR="002E333A" w:rsidRPr="00CF63D6" w14:paraId="5070C663"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5ECD7841"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NSW</w:t>
            </w:r>
          </w:p>
        </w:tc>
        <w:tc>
          <w:tcPr>
            <w:tcW w:w="920" w:type="dxa"/>
            <w:tcBorders>
              <w:top w:val="nil"/>
              <w:left w:val="nil"/>
              <w:bottom w:val="single" w:sz="8" w:space="0" w:color="000000"/>
              <w:right w:val="nil"/>
            </w:tcBorders>
            <w:shd w:val="clear" w:color="auto" w:fill="auto"/>
            <w:vAlign w:val="center"/>
            <w:hideMark/>
          </w:tcPr>
          <w:p w14:paraId="0B8B2F02" w14:textId="23F9130B" w:rsidR="002E333A" w:rsidRPr="00CF63D6" w:rsidRDefault="002E333A" w:rsidP="002E333A">
            <w:pPr>
              <w:spacing w:after="0"/>
              <w:jc w:val="right"/>
              <w:rPr>
                <w:rFonts w:eastAsia="Times New Roman"/>
                <w:color w:val="000000"/>
                <w:sz w:val="18"/>
                <w:szCs w:val="18"/>
                <w:lang w:eastAsia="en-AU"/>
              </w:rPr>
            </w:pPr>
            <w:r>
              <w:rPr>
                <w:color w:val="000000"/>
                <w:sz w:val="18"/>
                <w:szCs w:val="18"/>
              </w:rPr>
              <w:t>175</w:t>
            </w:r>
          </w:p>
        </w:tc>
        <w:tc>
          <w:tcPr>
            <w:tcW w:w="920" w:type="dxa"/>
            <w:tcBorders>
              <w:top w:val="nil"/>
              <w:left w:val="nil"/>
              <w:bottom w:val="single" w:sz="8" w:space="0" w:color="000000"/>
              <w:right w:val="nil"/>
            </w:tcBorders>
            <w:shd w:val="clear" w:color="auto" w:fill="auto"/>
            <w:vAlign w:val="center"/>
            <w:hideMark/>
          </w:tcPr>
          <w:p w14:paraId="75970796" w14:textId="649A14A5" w:rsidR="002E333A" w:rsidRPr="00CF63D6" w:rsidRDefault="002E333A" w:rsidP="002E333A">
            <w:pPr>
              <w:spacing w:after="0"/>
              <w:jc w:val="right"/>
              <w:rPr>
                <w:rFonts w:eastAsia="Times New Roman"/>
                <w:color w:val="000000"/>
                <w:sz w:val="18"/>
                <w:szCs w:val="18"/>
                <w:lang w:eastAsia="en-AU"/>
              </w:rPr>
            </w:pPr>
            <w:r>
              <w:rPr>
                <w:color w:val="000000"/>
                <w:sz w:val="18"/>
                <w:szCs w:val="18"/>
              </w:rPr>
              <w:t>61</w:t>
            </w:r>
          </w:p>
        </w:tc>
        <w:tc>
          <w:tcPr>
            <w:tcW w:w="920" w:type="dxa"/>
            <w:tcBorders>
              <w:top w:val="nil"/>
              <w:left w:val="nil"/>
              <w:bottom w:val="single" w:sz="8" w:space="0" w:color="000000"/>
              <w:right w:val="nil"/>
            </w:tcBorders>
            <w:shd w:val="clear" w:color="auto" w:fill="auto"/>
            <w:vAlign w:val="center"/>
            <w:hideMark/>
          </w:tcPr>
          <w:p w14:paraId="3E0AF79C" w14:textId="394098B6" w:rsidR="002E333A" w:rsidRPr="00CF63D6" w:rsidRDefault="002E333A" w:rsidP="002E333A">
            <w:pPr>
              <w:spacing w:after="0"/>
              <w:jc w:val="right"/>
              <w:rPr>
                <w:rFonts w:eastAsia="Times New Roman"/>
                <w:color w:val="000000"/>
                <w:sz w:val="18"/>
                <w:szCs w:val="18"/>
                <w:lang w:eastAsia="en-AU"/>
              </w:rPr>
            </w:pPr>
            <w:r>
              <w:rPr>
                <w:color w:val="000000"/>
                <w:sz w:val="18"/>
                <w:szCs w:val="18"/>
              </w:rPr>
              <w:t>72</w:t>
            </w:r>
          </w:p>
        </w:tc>
        <w:tc>
          <w:tcPr>
            <w:tcW w:w="920" w:type="dxa"/>
            <w:tcBorders>
              <w:top w:val="nil"/>
              <w:left w:val="nil"/>
              <w:bottom w:val="single" w:sz="8" w:space="0" w:color="000000"/>
              <w:right w:val="nil"/>
            </w:tcBorders>
            <w:shd w:val="clear" w:color="auto" w:fill="auto"/>
            <w:vAlign w:val="center"/>
            <w:hideMark/>
          </w:tcPr>
          <w:p w14:paraId="45C9E7B9" w14:textId="78E3C875" w:rsidR="002E333A" w:rsidRPr="00CF63D6" w:rsidRDefault="002E333A" w:rsidP="002E333A">
            <w:pPr>
              <w:spacing w:after="0"/>
              <w:jc w:val="right"/>
              <w:rPr>
                <w:rFonts w:eastAsia="Times New Roman"/>
                <w:color w:val="000000"/>
                <w:sz w:val="18"/>
                <w:szCs w:val="18"/>
                <w:lang w:eastAsia="en-AU"/>
              </w:rPr>
            </w:pPr>
            <w:r>
              <w:rPr>
                <w:color w:val="000000"/>
                <w:sz w:val="18"/>
                <w:szCs w:val="18"/>
              </w:rPr>
              <w:t>112</w:t>
            </w:r>
          </w:p>
        </w:tc>
        <w:tc>
          <w:tcPr>
            <w:tcW w:w="920" w:type="dxa"/>
            <w:tcBorders>
              <w:top w:val="nil"/>
              <w:left w:val="nil"/>
              <w:bottom w:val="single" w:sz="8" w:space="0" w:color="000000"/>
              <w:right w:val="nil"/>
            </w:tcBorders>
            <w:shd w:val="clear" w:color="auto" w:fill="auto"/>
            <w:vAlign w:val="center"/>
            <w:hideMark/>
          </w:tcPr>
          <w:p w14:paraId="6DCB8C0E" w14:textId="4ABBA3D4" w:rsidR="002E333A" w:rsidRPr="00CF63D6" w:rsidRDefault="002E333A" w:rsidP="002E333A">
            <w:pPr>
              <w:spacing w:after="0"/>
              <w:jc w:val="right"/>
              <w:rPr>
                <w:rFonts w:eastAsia="Times New Roman"/>
                <w:color w:val="000000"/>
                <w:sz w:val="18"/>
                <w:szCs w:val="18"/>
                <w:lang w:eastAsia="en-AU"/>
              </w:rPr>
            </w:pPr>
            <w:r>
              <w:rPr>
                <w:color w:val="000000"/>
                <w:sz w:val="18"/>
                <w:szCs w:val="18"/>
              </w:rPr>
              <w:t>152</w:t>
            </w:r>
          </w:p>
        </w:tc>
        <w:tc>
          <w:tcPr>
            <w:tcW w:w="1000" w:type="dxa"/>
            <w:tcBorders>
              <w:top w:val="nil"/>
              <w:left w:val="nil"/>
              <w:bottom w:val="single" w:sz="8" w:space="0" w:color="000000"/>
              <w:right w:val="nil"/>
            </w:tcBorders>
            <w:shd w:val="clear" w:color="auto" w:fill="auto"/>
            <w:vAlign w:val="center"/>
            <w:hideMark/>
          </w:tcPr>
          <w:p w14:paraId="34C8EBD9" w14:textId="6C195D60" w:rsidR="002E333A" w:rsidRPr="00CF63D6" w:rsidRDefault="002E333A" w:rsidP="002E333A">
            <w:pPr>
              <w:spacing w:after="0"/>
              <w:jc w:val="right"/>
              <w:rPr>
                <w:rFonts w:eastAsia="Times New Roman"/>
                <w:color w:val="000000"/>
                <w:sz w:val="18"/>
                <w:szCs w:val="18"/>
                <w:lang w:eastAsia="en-AU"/>
              </w:rPr>
            </w:pPr>
            <w:r>
              <w:rPr>
                <w:color w:val="000000"/>
                <w:sz w:val="18"/>
                <w:szCs w:val="18"/>
              </w:rPr>
              <w:t>21.5%</w:t>
            </w:r>
          </w:p>
        </w:tc>
        <w:tc>
          <w:tcPr>
            <w:tcW w:w="1577" w:type="dxa"/>
            <w:gridSpan w:val="2"/>
            <w:tcBorders>
              <w:top w:val="nil"/>
              <w:left w:val="nil"/>
              <w:bottom w:val="single" w:sz="8" w:space="0" w:color="000000"/>
              <w:right w:val="nil"/>
            </w:tcBorders>
            <w:shd w:val="clear" w:color="auto" w:fill="auto"/>
            <w:vAlign w:val="center"/>
            <w:hideMark/>
          </w:tcPr>
          <w:p w14:paraId="1B0CB9ED" w14:textId="3AF96485"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1.88</w:t>
            </w:r>
          </w:p>
        </w:tc>
        <w:tc>
          <w:tcPr>
            <w:tcW w:w="1559" w:type="dxa"/>
            <w:tcBorders>
              <w:top w:val="nil"/>
              <w:left w:val="nil"/>
              <w:bottom w:val="single" w:sz="8" w:space="0" w:color="000000"/>
              <w:right w:val="nil"/>
            </w:tcBorders>
            <w:shd w:val="clear" w:color="auto" w:fill="auto"/>
            <w:vAlign w:val="center"/>
            <w:hideMark/>
          </w:tcPr>
          <w:p w14:paraId="5245879F" w14:textId="27A972BA" w:rsidR="002E333A" w:rsidRPr="00CF63D6" w:rsidRDefault="002E333A" w:rsidP="002E333A">
            <w:pPr>
              <w:spacing w:after="0"/>
              <w:jc w:val="right"/>
              <w:rPr>
                <w:rFonts w:eastAsia="Times New Roman"/>
                <w:color w:val="000000"/>
                <w:sz w:val="18"/>
                <w:szCs w:val="18"/>
                <w:lang w:eastAsia="en-AU"/>
              </w:rPr>
            </w:pPr>
            <w:r>
              <w:rPr>
                <w:color w:val="000000"/>
                <w:sz w:val="18"/>
                <w:szCs w:val="18"/>
              </w:rPr>
              <w:t>35.7%</w:t>
            </w:r>
          </w:p>
        </w:tc>
      </w:tr>
      <w:tr w:rsidR="002E333A" w:rsidRPr="00CF63D6" w14:paraId="38712948"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1177A5D3"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VIC</w:t>
            </w:r>
          </w:p>
        </w:tc>
        <w:tc>
          <w:tcPr>
            <w:tcW w:w="920" w:type="dxa"/>
            <w:tcBorders>
              <w:top w:val="nil"/>
              <w:left w:val="nil"/>
              <w:bottom w:val="single" w:sz="8" w:space="0" w:color="000000"/>
              <w:right w:val="nil"/>
            </w:tcBorders>
            <w:shd w:val="clear" w:color="auto" w:fill="auto"/>
            <w:vAlign w:val="center"/>
            <w:hideMark/>
          </w:tcPr>
          <w:p w14:paraId="36214BAC" w14:textId="4AB59CD0" w:rsidR="002E333A" w:rsidRPr="00CF63D6" w:rsidRDefault="002E333A" w:rsidP="002E333A">
            <w:pPr>
              <w:spacing w:after="0"/>
              <w:jc w:val="right"/>
              <w:rPr>
                <w:rFonts w:eastAsia="Times New Roman"/>
                <w:color w:val="000000"/>
                <w:sz w:val="18"/>
                <w:szCs w:val="18"/>
                <w:lang w:eastAsia="en-AU"/>
              </w:rPr>
            </w:pPr>
            <w:r>
              <w:rPr>
                <w:color w:val="000000"/>
                <w:sz w:val="18"/>
                <w:szCs w:val="18"/>
              </w:rPr>
              <w:t>69</w:t>
            </w:r>
          </w:p>
        </w:tc>
        <w:tc>
          <w:tcPr>
            <w:tcW w:w="920" w:type="dxa"/>
            <w:tcBorders>
              <w:top w:val="nil"/>
              <w:left w:val="nil"/>
              <w:bottom w:val="single" w:sz="8" w:space="0" w:color="000000"/>
              <w:right w:val="nil"/>
            </w:tcBorders>
            <w:shd w:val="clear" w:color="auto" w:fill="auto"/>
            <w:vAlign w:val="center"/>
            <w:hideMark/>
          </w:tcPr>
          <w:p w14:paraId="3660CBEB" w14:textId="267E4CDB" w:rsidR="002E333A" w:rsidRPr="00CF63D6" w:rsidRDefault="002E333A" w:rsidP="002E333A">
            <w:pPr>
              <w:spacing w:after="0"/>
              <w:jc w:val="right"/>
              <w:rPr>
                <w:rFonts w:eastAsia="Times New Roman"/>
                <w:color w:val="000000"/>
                <w:sz w:val="18"/>
                <w:szCs w:val="18"/>
                <w:lang w:eastAsia="en-AU"/>
              </w:rPr>
            </w:pPr>
            <w:r>
              <w:rPr>
                <w:color w:val="000000"/>
                <w:sz w:val="18"/>
                <w:szCs w:val="18"/>
              </w:rPr>
              <w:t>57</w:t>
            </w:r>
          </w:p>
        </w:tc>
        <w:tc>
          <w:tcPr>
            <w:tcW w:w="920" w:type="dxa"/>
            <w:tcBorders>
              <w:top w:val="nil"/>
              <w:left w:val="nil"/>
              <w:bottom w:val="single" w:sz="8" w:space="0" w:color="000000"/>
              <w:right w:val="nil"/>
            </w:tcBorders>
            <w:shd w:val="clear" w:color="auto" w:fill="auto"/>
            <w:vAlign w:val="center"/>
            <w:hideMark/>
          </w:tcPr>
          <w:p w14:paraId="3A7BC652" w14:textId="69CBAEB8" w:rsidR="002E333A" w:rsidRPr="00CF63D6" w:rsidRDefault="002E333A" w:rsidP="002E333A">
            <w:pPr>
              <w:spacing w:after="0"/>
              <w:jc w:val="right"/>
              <w:rPr>
                <w:rFonts w:eastAsia="Times New Roman"/>
                <w:color w:val="000000"/>
                <w:sz w:val="18"/>
                <w:szCs w:val="18"/>
                <w:lang w:eastAsia="en-AU"/>
              </w:rPr>
            </w:pPr>
            <w:r>
              <w:rPr>
                <w:color w:val="000000"/>
                <w:sz w:val="18"/>
                <w:szCs w:val="18"/>
              </w:rPr>
              <w:t>58</w:t>
            </w:r>
          </w:p>
        </w:tc>
        <w:tc>
          <w:tcPr>
            <w:tcW w:w="920" w:type="dxa"/>
            <w:tcBorders>
              <w:top w:val="nil"/>
              <w:left w:val="nil"/>
              <w:bottom w:val="single" w:sz="8" w:space="0" w:color="000000"/>
              <w:right w:val="nil"/>
            </w:tcBorders>
            <w:shd w:val="clear" w:color="auto" w:fill="auto"/>
            <w:vAlign w:val="center"/>
            <w:hideMark/>
          </w:tcPr>
          <w:p w14:paraId="39740A5C" w14:textId="413C0051" w:rsidR="002E333A" w:rsidRPr="00CF63D6" w:rsidRDefault="002E333A" w:rsidP="002E333A">
            <w:pPr>
              <w:spacing w:after="0"/>
              <w:jc w:val="right"/>
              <w:rPr>
                <w:rFonts w:eastAsia="Times New Roman"/>
                <w:color w:val="000000"/>
                <w:sz w:val="18"/>
                <w:szCs w:val="18"/>
                <w:lang w:eastAsia="en-AU"/>
              </w:rPr>
            </w:pPr>
            <w:r>
              <w:rPr>
                <w:color w:val="000000"/>
                <w:sz w:val="18"/>
                <w:szCs w:val="18"/>
              </w:rPr>
              <w:t>95</w:t>
            </w:r>
          </w:p>
        </w:tc>
        <w:tc>
          <w:tcPr>
            <w:tcW w:w="920" w:type="dxa"/>
            <w:tcBorders>
              <w:top w:val="nil"/>
              <w:left w:val="nil"/>
              <w:bottom w:val="single" w:sz="8" w:space="0" w:color="000000"/>
              <w:right w:val="nil"/>
            </w:tcBorders>
            <w:shd w:val="clear" w:color="auto" w:fill="auto"/>
            <w:vAlign w:val="center"/>
            <w:hideMark/>
          </w:tcPr>
          <w:p w14:paraId="33BE4BB5" w14:textId="2B4B1D18" w:rsidR="002E333A" w:rsidRPr="00CF63D6" w:rsidRDefault="002E333A" w:rsidP="002E333A">
            <w:pPr>
              <w:spacing w:after="0"/>
              <w:jc w:val="right"/>
              <w:rPr>
                <w:rFonts w:eastAsia="Times New Roman"/>
                <w:color w:val="000000"/>
                <w:sz w:val="18"/>
                <w:szCs w:val="18"/>
                <w:lang w:eastAsia="en-AU"/>
              </w:rPr>
            </w:pPr>
            <w:r>
              <w:rPr>
                <w:color w:val="000000"/>
                <w:sz w:val="18"/>
                <w:szCs w:val="18"/>
              </w:rPr>
              <w:t>97</w:t>
            </w:r>
          </w:p>
        </w:tc>
        <w:tc>
          <w:tcPr>
            <w:tcW w:w="1000" w:type="dxa"/>
            <w:tcBorders>
              <w:top w:val="nil"/>
              <w:left w:val="nil"/>
              <w:bottom w:val="single" w:sz="8" w:space="0" w:color="000000"/>
              <w:right w:val="nil"/>
            </w:tcBorders>
            <w:shd w:val="clear" w:color="auto" w:fill="auto"/>
            <w:vAlign w:val="center"/>
            <w:hideMark/>
          </w:tcPr>
          <w:p w14:paraId="266B21E4" w14:textId="74B86225" w:rsidR="002E333A" w:rsidRPr="00CF63D6" w:rsidRDefault="002E333A" w:rsidP="002E333A">
            <w:pPr>
              <w:spacing w:after="0"/>
              <w:jc w:val="right"/>
              <w:rPr>
                <w:rFonts w:eastAsia="Times New Roman"/>
                <w:color w:val="000000"/>
                <w:sz w:val="18"/>
                <w:szCs w:val="18"/>
                <w:lang w:eastAsia="en-AU"/>
              </w:rPr>
            </w:pPr>
            <w:r>
              <w:rPr>
                <w:color w:val="000000"/>
                <w:sz w:val="18"/>
                <w:szCs w:val="18"/>
              </w:rPr>
              <w:t>13.7%</w:t>
            </w:r>
          </w:p>
        </w:tc>
        <w:tc>
          <w:tcPr>
            <w:tcW w:w="1577" w:type="dxa"/>
            <w:gridSpan w:val="2"/>
            <w:tcBorders>
              <w:top w:val="nil"/>
              <w:left w:val="nil"/>
              <w:bottom w:val="single" w:sz="8" w:space="0" w:color="000000"/>
              <w:right w:val="nil"/>
            </w:tcBorders>
            <w:shd w:val="clear" w:color="auto" w:fill="auto"/>
            <w:vAlign w:val="center"/>
            <w:hideMark/>
          </w:tcPr>
          <w:p w14:paraId="76FFF813" w14:textId="0C9208E7"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1.48</w:t>
            </w:r>
          </w:p>
        </w:tc>
        <w:tc>
          <w:tcPr>
            <w:tcW w:w="1559" w:type="dxa"/>
            <w:tcBorders>
              <w:top w:val="nil"/>
              <w:left w:val="nil"/>
              <w:bottom w:val="single" w:sz="8" w:space="0" w:color="000000"/>
              <w:right w:val="nil"/>
            </w:tcBorders>
            <w:shd w:val="clear" w:color="auto" w:fill="auto"/>
            <w:vAlign w:val="center"/>
            <w:hideMark/>
          </w:tcPr>
          <w:p w14:paraId="54DCDF59" w14:textId="3C101F9D" w:rsidR="002E333A" w:rsidRPr="00CF63D6" w:rsidRDefault="002E333A" w:rsidP="002E333A">
            <w:pPr>
              <w:spacing w:after="0"/>
              <w:jc w:val="right"/>
              <w:rPr>
                <w:rFonts w:eastAsia="Times New Roman"/>
                <w:color w:val="000000"/>
                <w:sz w:val="18"/>
                <w:szCs w:val="18"/>
                <w:lang w:eastAsia="en-AU"/>
              </w:rPr>
            </w:pPr>
            <w:r>
              <w:rPr>
                <w:color w:val="000000"/>
                <w:sz w:val="18"/>
                <w:szCs w:val="18"/>
              </w:rPr>
              <w:t>2.1%</w:t>
            </w:r>
          </w:p>
        </w:tc>
      </w:tr>
      <w:tr w:rsidR="002E333A" w:rsidRPr="00CF63D6" w14:paraId="238BD5D0"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684981BA"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QLD</w:t>
            </w:r>
          </w:p>
        </w:tc>
        <w:tc>
          <w:tcPr>
            <w:tcW w:w="920" w:type="dxa"/>
            <w:tcBorders>
              <w:top w:val="nil"/>
              <w:left w:val="nil"/>
              <w:bottom w:val="single" w:sz="8" w:space="0" w:color="000000"/>
              <w:right w:val="nil"/>
            </w:tcBorders>
            <w:shd w:val="clear" w:color="auto" w:fill="auto"/>
            <w:vAlign w:val="center"/>
            <w:hideMark/>
          </w:tcPr>
          <w:p w14:paraId="67029CDA" w14:textId="0CA10C07" w:rsidR="002E333A" w:rsidRPr="00CF63D6" w:rsidRDefault="002E333A" w:rsidP="002E333A">
            <w:pPr>
              <w:spacing w:after="0"/>
              <w:jc w:val="right"/>
              <w:rPr>
                <w:rFonts w:eastAsia="Times New Roman"/>
                <w:color w:val="000000"/>
                <w:sz w:val="18"/>
                <w:szCs w:val="18"/>
                <w:lang w:eastAsia="en-AU"/>
              </w:rPr>
            </w:pPr>
            <w:r>
              <w:rPr>
                <w:color w:val="000000"/>
                <w:sz w:val="18"/>
                <w:szCs w:val="18"/>
              </w:rPr>
              <w:t>246</w:t>
            </w:r>
          </w:p>
        </w:tc>
        <w:tc>
          <w:tcPr>
            <w:tcW w:w="920" w:type="dxa"/>
            <w:tcBorders>
              <w:top w:val="nil"/>
              <w:left w:val="nil"/>
              <w:bottom w:val="single" w:sz="8" w:space="0" w:color="000000"/>
              <w:right w:val="nil"/>
            </w:tcBorders>
            <w:shd w:val="clear" w:color="auto" w:fill="auto"/>
            <w:vAlign w:val="center"/>
            <w:hideMark/>
          </w:tcPr>
          <w:p w14:paraId="6A4840B1" w14:textId="3D64E2CB" w:rsidR="002E333A" w:rsidRPr="00CF63D6" w:rsidRDefault="002E333A" w:rsidP="002E333A">
            <w:pPr>
              <w:spacing w:after="0"/>
              <w:jc w:val="right"/>
              <w:rPr>
                <w:rFonts w:eastAsia="Times New Roman"/>
                <w:color w:val="000000"/>
                <w:sz w:val="18"/>
                <w:szCs w:val="18"/>
                <w:lang w:eastAsia="en-AU"/>
              </w:rPr>
            </w:pPr>
            <w:r>
              <w:rPr>
                <w:color w:val="000000"/>
                <w:sz w:val="18"/>
                <w:szCs w:val="18"/>
              </w:rPr>
              <w:t>202</w:t>
            </w:r>
          </w:p>
        </w:tc>
        <w:tc>
          <w:tcPr>
            <w:tcW w:w="920" w:type="dxa"/>
            <w:tcBorders>
              <w:top w:val="nil"/>
              <w:left w:val="nil"/>
              <w:bottom w:val="single" w:sz="8" w:space="0" w:color="000000"/>
              <w:right w:val="nil"/>
            </w:tcBorders>
            <w:shd w:val="clear" w:color="auto" w:fill="auto"/>
            <w:vAlign w:val="center"/>
            <w:hideMark/>
          </w:tcPr>
          <w:p w14:paraId="70E6BCE9" w14:textId="2FAAD763" w:rsidR="002E333A" w:rsidRPr="00CF63D6" w:rsidRDefault="002E333A" w:rsidP="002E333A">
            <w:pPr>
              <w:spacing w:after="0"/>
              <w:jc w:val="right"/>
              <w:rPr>
                <w:rFonts w:eastAsia="Times New Roman"/>
                <w:color w:val="000000"/>
                <w:sz w:val="18"/>
                <w:szCs w:val="18"/>
                <w:lang w:eastAsia="en-AU"/>
              </w:rPr>
            </w:pPr>
            <w:r>
              <w:rPr>
                <w:color w:val="000000"/>
                <w:sz w:val="18"/>
                <w:szCs w:val="18"/>
              </w:rPr>
              <w:t>233</w:t>
            </w:r>
          </w:p>
        </w:tc>
        <w:tc>
          <w:tcPr>
            <w:tcW w:w="920" w:type="dxa"/>
            <w:tcBorders>
              <w:top w:val="nil"/>
              <w:left w:val="nil"/>
              <w:bottom w:val="single" w:sz="8" w:space="0" w:color="000000"/>
              <w:right w:val="nil"/>
            </w:tcBorders>
            <w:shd w:val="clear" w:color="auto" w:fill="auto"/>
            <w:vAlign w:val="center"/>
            <w:hideMark/>
          </w:tcPr>
          <w:p w14:paraId="5EEA2516" w14:textId="0399DA79" w:rsidR="002E333A" w:rsidRPr="00CF63D6" w:rsidRDefault="002E333A" w:rsidP="002E333A">
            <w:pPr>
              <w:spacing w:after="0"/>
              <w:jc w:val="right"/>
              <w:rPr>
                <w:rFonts w:eastAsia="Times New Roman"/>
                <w:color w:val="000000"/>
                <w:sz w:val="18"/>
                <w:szCs w:val="18"/>
                <w:lang w:eastAsia="en-AU"/>
              </w:rPr>
            </w:pPr>
            <w:r>
              <w:rPr>
                <w:color w:val="000000"/>
                <w:sz w:val="18"/>
                <w:szCs w:val="18"/>
              </w:rPr>
              <w:t>299</w:t>
            </w:r>
          </w:p>
        </w:tc>
        <w:tc>
          <w:tcPr>
            <w:tcW w:w="920" w:type="dxa"/>
            <w:tcBorders>
              <w:top w:val="nil"/>
              <w:left w:val="nil"/>
              <w:bottom w:val="single" w:sz="8" w:space="0" w:color="000000"/>
              <w:right w:val="nil"/>
            </w:tcBorders>
            <w:shd w:val="clear" w:color="auto" w:fill="auto"/>
            <w:vAlign w:val="center"/>
            <w:hideMark/>
          </w:tcPr>
          <w:p w14:paraId="579DB34E" w14:textId="19B852F9" w:rsidR="002E333A" w:rsidRPr="00CF63D6" w:rsidRDefault="002E333A" w:rsidP="002E333A">
            <w:pPr>
              <w:spacing w:after="0"/>
              <w:jc w:val="right"/>
              <w:rPr>
                <w:rFonts w:eastAsia="Times New Roman"/>
                <w:color w:val="000000"/>
                <w:sz w:val="18"/>
                <w:szCs w:val="18"/>
                <w:lang w:eastAsia="en-AU"/>
              </w:rPr>
            </w:pPr>
            <w:r>
              <w:rPr>
                <w:color w:val="000000"/>
                <w:sz w:val="18"/>
                <w:szCs w:val="18"/>
              </w:rPr>
              <w:t>297</w:t>
            </w:r>
          </w:p>
        </w:tc>
        <w:tc>
          <w:tcPr>
            <w:tcW w:w="1000" w:type="dxa"/>
            <w:tcBorders>
              <w:top w:val="nil"/>
              <w:left w:val="nil"/>
              <w:bottom w:val="single" w:sz="8" w:space="0" w:color="000000"/>
              <w:right w:val="nil"/>
            </w:tcBorders>
            <w:shd w:val="clear" w:color="auto" w:fill="auto"/>
            <w:vAlign w:val="center"/>
            <w:hideMark/>
          </w:tcPr>
          <w:p w14:paraId="57F489E8" w14:textId="5D0D3BA0" w:rsidR="002E333A" w:rsidRPr="00CF63D6" w:rsidRDefault="002E333A" w:rsidP="002E333A">
            <w:pPr>
              <w:spacing w:after="0"/>
              <w:jc w:val="right"/>
              <w:rPr>
                <w:rFonts w:eastAsia="Times New Roman"/>
                <w:color w:val="000000"/>
                <w:sz w:val="18"/>
                <w:szCs w:val="18"/>
                <w:lang w:eastAsia="en-AU"/>
              </w:rPr>
            </w:pPr>
            <w:r>
              <w:rPr>
                <w:color w:val="000000"/>
                <w:sz w:val="18"/>
                <w:szCs w:val="18"/>
              </w:rPr>
              <w:t>42.1%</w:t>
            </w:r>
          </w:p>
        </w:tc>
        <w:tc>
          <w:tcPr>
            <w:tcW w:w="1577" w:type="dxa"/>
            <w:gridSpan w:val="2"/>
            <w:tcBorders>
              <w:top w:val="nil"/>
              <w:left w:val="nil"/>
              <w:bottom w:val="single" w:sz="8" w:space="0" w:color="000000"/>
              <w:right w:val="nil"/>
            </w:tcBorders>
            <w:shd w:val="clear" w:color="auto" w:fill="auto"/>
            <w:vAlign w:val="center"/>
            <w:hideMark/>
          </w:tcPr>
          <w:p w14:paraId="5B5B6990" w14:textId="596C3D70"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5.72</w:t>
            </w:r>
          </w:p>
        </w:tc>
        <w:tc>
          <w:tcPr>
            <w:tcW w:w="1559" w:type="dxa"/>
            <w:tcBorders>
              <w:top w:val="nil"/>
              <w:left w:val="nil"/>
              <w:bottom w:val="single" w:sz="8" w:space="0" w:color="000000"/>
              <w:right w:val="nil"/>
            </w:tcBorders>
            <w:shd w:val="clear" w:color="auto" w:fill="auto"/>
            <w:vAlign w:val="center"/>
            <w:hideMark/>
          </w:tcPr>
          <w:p w14:paraId="5CEDA2CF" w14:textId="3838DC5C" w:rsidR="002E333A" w:rsidRPr="00CF63D6" w:rsidRDefault="002E333A" w:rsidP="002E333A">
            <w:pPr>
              <w:spacing w:after="0"/>
              <w:jc w:val="right"/>
              <w:rPr>
                <w:rFonts w:eastAsia="Times New Roman"/>
                <w:color w:val="000000"/>
                <w:sz w:val="18"/>
                <w:szCs w:val="18"/>
                <w:lang w:eastAsia="en-AU"/>
              </w:rPr>
            </w:pPr>
            <w:r>
              <w:rPr>
                <w:color w:val="000000"/>
                <w:sz w:val="18"/>
                <w:szCs w:val="18"/>
              </w:rPr>
              <w:t>-0.7%</w:t>
            </w:r>
          </w:p>
        </w:tc>
      </w:tr>
      <w:tr w:rsidR="002E333A" w:rsidRPr="00CF63D6" w14:paraId="628C304B"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469654A5"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SA</w:t>
            </w:r>
          </w:p>
        </w:tc>
        <w:tc>
          <w:tcPr>
            <w:tcW w:w="920" w:type="dxa"/>
            <w:tcBorders>
              <w:top w:val="nil"/>
              <w:left w:val="nil"/>
              <w:bottom w:val="single" w:sz="8" w:space="0" w:color="000000"/>
              <w:right w:val="nil"/>
            </w:tcBorders>
            <w:shd w:val="clear" w:color="auto" w:fill="auto"/>
            <w:vAlign w:val="center"/>
            <w:hideMark/>
          </w:tcPr>
          <w:p w14:paraId="103A0DBE" w14:textId="2BCD2617" w:rsidR="002E333A" w:rsidRPr="00CF63D6" w:rsidRDefault="002E333A" w:rsidP="002E333A">
            <w:pPr>
              <w:spacing w:after="0"/>
              <w:jc w:val="right"/>
              <w:rPr>
                <w:rFonts w:eastAsia="Times New Roman"/>
                <w:color w:val="000000"/>
                <w:sz w:val="18"/>
                <w:szCs w:val="18"/>
                <w:lang w:eastAsia="en-AU"/>
              </w:rPr>
            </w:pPr>
            <w:r>
              <w:rPr>
                <w:color w:val="000000"/>
                <w:sz w:val="18"/>
                <w:szCs w:val="18"/>
              </w:rPr>
              <w:t>54</w:t>
            </w:r>
          </w:p>
        </w:tc>
        <w:tc>
          <w:tcPr>
            <w:tcW w:w="920" w:type="dxa"/>
            <w:tcBorders>
              <w:top w:val="nil"/>
              <w:left w:val="nil"/>
              <w:bottom w:val="single" w:sz="8" w:space="0" w:color="000000"/>
              <w:right w:val="nil"/>
            </w:tcBorders>
            <w:shd w:val="clear" w:color="auto" w:fill="auto"/>
            <w:vAlign w:val="center"/>
            <w:hideMark/>
          </w:tcPr>
          <w:p w14:paraId="1E2DF6A9" w14:textId="0BFBDDC6" w:rsidR="002E333A" w:rsidRPr="00CF63D6" w:rsidRDefault="002E333A" w:rsidP="002E333A">
            <w:pPr>
              <w:spacing w:after="0"/>
              <w:jc w:val="right"/>
              <w:rPr>
                <w:rFonts w:eastAsia="Times New Roman"/>
                <w:color w:val="000000"/>
                <w:sz w:val="18"/>
                <w:szCs w:val="18"/>
                <w:lang w:eastAsia="en-AU"/>
              </w:rPr>
            </w:pPr>
            <w:r>
              <w:rPr>
                <w:color w:val="000000"/>
                <w:sz w:val="18"/>
                <w:szCs w:val="18"/>
              </w:rPr>
              <w:t>61</w:t>
            </w:r>
          </w:p>
        </w:tc>
        <w:tc>
          <w:tcPr>
            <w:tcW w:w="920" w:type="dxa"/>
            <w:tcBorders>
              <w:top w:val="nil"/>
              <w:left w:val="nil"/>
              <w:bottom w:val="single" w:sz="8" w:space="0" w:color="000000"/>
              <w:right w:val="nil"/>
            </w:tcBorders>
            <w:shd w:val="clear" w:color="auto" w:fill="auto"/>
            <w:vAlign w:val="center"/>
            <w:hideMark/>
          </w:tcPr>
          <w:p w14:paraId="645C738E" w14:textId="02A3E286" w:rsidR="002E333A" w:rsidRPr="00CF63D6" w:rsidRDefault="002E333A" w:rsidP="002E333A">
            <w:pPr>
              <w:spacing w:after="0"/>
              <w:jc w:val="right"/>
              <w:rPr>
                <w:rFonts w:eastAsia="Times New Roman"/>
                <w:color w:val="000000"/>
                <w:sz w:val="18"/>
                <w:szCs w:val="18"/>
                <w:lang w:eastAsia="en-AU"/>
              </w:rPr>
            </w:pPr>
            <w:r>
              <w:rPr>
                <w:color w:val="000000"/>
                <w:sz w:val="18"/>
                <w:szCs w:val="18"/>
              </w:rPr>
              <w:t>52</w:t>
            </w:r>
          </w:p>
        </w:tc>
        <w:tc>
          <w:tcPr>
            <w:tcW w:w="920" w:type="dxa"/>
            <w:tcBorders>
              <w:top w:val="nil"/>
              <w:left w:val="nil"/>
              <w:bottom w:val="single" w:sz="8" w:space="0" w:color="000000"/>
              <w:right w:val="nil"/>
            </w:tcBorders>
            <w:shd w:val="clear" w:color="auto" w:fill="auto"/>
            <w:vAlign w:val="center"/>
            <w:hideMark/>
          </w:tcPr>
          <w:p w14:paraId="49C9F756" w14:textId="039C19EA" w:rsidR="002E333A" w:rsidRPr="00CF63D6" w:rsidRDefault="002E333A" w:rsidP="002E333A">
            <w:pPr>
              <w:spacing w:after="0"/>
              <w:jc w:val="right"/>
              <w:rPr>
                <w:rFonts w:eastAsia="Times New Roman"/>
                <w:color w:val="000000"/>
                <w:sz w:val="18"/>
                <w:szCs w:val="18"/>
                <w:lang w:eastAsia="en-AU"/>
              </w:rPr>
            </w:pPr>
            <w:r>
              <w:rPr>
                <w:color w:val="000000"/>
                <w:sz w:val="18"/>
                <w:szCs w:val="18"/>
              </w:rPr>
              <w:t>69</w:t>
            </w:r>
          </w:p>
        </w:tc>
        <w:tc>
          <w:tcPr>
            <w:tcW w:w="920" w:type="dxa"/>
            <w:tcBorders>
              <w:top w:val="nil"/>
              <w:left w:val="nil"/>
              <w:bottom w:val="single" w:sz="8" w:space="0" w:color="000000"/>
              <w:right w:val="nil"/>
            </w:tcBorders>
            <w:shd w:val="clear" w:color="auto" w:fill="auto"/>
            <w:vAlign w:val="center"/>
            <w:hideMark/>
          </w:tcPr>
          <w:p w14:paraId="64227588" w14:textId="4DE3D83A" w:rsidR="002E333A" w:rsidRPr="00CF63D6" w:rsidRDefault="002E333A" w:rsidP="002E333A">
            <w:pPr>
              <w:spacing w:after="0"/>
              <w:jc w:val="right"/>
              <w:rPr>
                <w:rFonts w:eastAsia="Times New Roman"/>
                <w:color w:val="000000"/>
                <w:sz w:val="18"/>
                <w:szCs w:val="18"/>
                <w:lang w:eastAsia="en-AU"/>
              </w:rPr>
            </w:pPr>
            <w:r>
              <w:rPr>
                <w:color w:val="000000"/>
                <w:sz w:val="18"/>
                <w:szCs w:val="18"/>
              </w:rPr>
              <w:t>78</w:t>
            </w:r>
          </w:p>
        </w:tc>
        <w:tc>
          <w:tcPr>
            <w:tcW w:w="1000" w:type="dxa"/>
            <w:tcBorders>
              <w:top w:val="nil"/>
              <w:left w:val="nil"/>
              <w:bottom w:val="single" w:sz="8" w:space="0" w:color="000000"/>
              <w:right w:val="nil"/>
            </w:tcBorders>
            <w:shd w:val="clear" w:color="auto" w:fill="auto"/>
            <w:vAlign w:val="center"/>
            <w:hideMark/>
          </w:tcPr>
          <w:p w14:paraId="1903D3B3" w14:textId="2B5CD080" w:rsidR="002E333A" w:rsidRPr="00CF63D6" w:rsidRDefault="002E333A" w:rsidP="002E333A">
            <w:pPr>
              <w:spacing w:after="0"/>
              <w:jc w:val="right"/>
              <w:rPr>
                <w:rFonts w:eastAsia="Times New Roman"/>
                <w:color w:val="000000"/>
                <w:sz w:val="18"/>
                <w:szCs w:val="18"/>
                <w:lang w:eastAsia="en-AU"/>
              </w:rPr>
            </w:pPr>
            <w:r>
              <w:rPr>
                <w:color w:val="000000"/>
                <w:sz w:val="18"/>
                <w:szCs w:val="18"/>
              </w:rPr>
              <w:t>11.0%</w:t>
            </w:r>
          </w:p>
        </w:tc>
        <w:tc>
          <w:tcPr>
            <w:tcW w:w="1577" w:type="dxa"/>
            <w:gridSpan w:val="2"/>
            <w:tcBorders>
              <w:top w:val="nil"/>
              <w:left w:val="nil"/>
              <w:bottom w:val="single" w:sz="8" w:space="0" w:color="000000"/>
              <w:right w:val="nil"/>
            </w:tcBorders>
            <w:shd w:val="clear" w:color="auto" w:fill="auto"/>
            <w:vAlign w:val="center"/>
            <w:hideMark/>
          </w:tcPr>
          <w:p w14:paraId="42DD4614" w14:textId="287DE262"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4.34</w:t>
            </w:r>
          </w:p>
        </w:tc>
        <w:tc>
          <w:tcPr>
            <w:tcW w:w="1559" w:type="dxa"/>
            <w:tcBorders>
              <w:top w:val="nil"/>
              <w:left w:val="nil"/>
              <w:bottom w:val="single" w:sz="8" w:space="0" w:color="000000"/>
              <w:right w:val="nil"/>
            </w:tcBorders>
            <w:shd w:val="clear" w:color="auto" w:fill="auto"/>
            <w:vAlign w:val="center"/>
            <w:hideMark/>
          </w:tcPr>
          <w:p w14:paraId="3DD6551E" w14:textId="02688581" w:rsidR="002E333A" w:rsidRPr="00CF63D6" w:rsidRDefault="002E333A" w:rsidP="002E333A">
            <w:pPr>
              <w:spacing w:after="0"/>
              <w:jc w:val="right"/>
              <w:rPr>
                <w:rFonts w:eastAsia="Times New Roman"/>
                <w:color w:val="000000"/>
                <w:sz w:val="18"/>
                <w:szCs w:val="18"/>
                <w:lang w:eastAsia="en-AU"/>
              </w:rPr>
            </w:pPr>
            <w:r>
              <w:rPr>
                <w:color w:val="000000"/>
                <w:sz w:val="18"/>
                <w:szCs w:val="18"/>
              </w:rPr>
              <w:t>13.0%</w:t>
            </w:r>
          </w:p>
        </w:tc>
      </w:tr>
      <w:tr w:rsidR="002E333A" w:rsidRPr="00CF63D6" w14:paraId="7AE79194"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3725A9A1"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WA</w:t>
            </w:r>
          </w:p>
        </w:tc>
        <w:tc>
          <w:tcPr>
            <w:tcW w:w="920" w:type="dxa"/>
            <w:tcBorders>
              <w:top w:val="nil"/>
              <w:left w:val="nil"/>
              <w:bottom w:val="single" w:sz="8" w:space="0" w:color="000000"/>
              <w:right w:val="nil"/>
            </w:tcBorders>
            <w:shd w:val="clear" w:color="auto" w:fill="auto"/>
            <w:vAlign w:val="center"/>
            <w:hideMark/>
          </w:tcPr>
          <w:p w14:paraId="3AE94D0C" w14:textId="026196F0" w:rsidR="002E333A" w:rsidRPr="00CF63D6" w:rsidRDefault="002E333A" w:rsidP="002E333A">
            <w:pPr>
              <w:spacing w:after="0"/>
              <w:jc w:val="right"/>
              <w:rPr>
                <w:rFonts w:eastAsia="Times New Roman"/>
                <w:color w:val="000000"/>
                <w:sz w:val="18"/>
                <w:szCs w:val="18"/>
                <w:lang w:eastAsia="en-AU"/>
              </w:rPr>
            </w:pPr>
            <w:r>
              <w:rPr>
                <w:color w:val="000000"/>
                <w:sz w:val="18"/>
                <w:szCs w:val="18"/>
              </w:rPr>
              <w:t>71</w:t>
            </w:r>
          </w:p>
        </w:tc>
        <w:tc>
          <w:tcPr>
            <w:tcW w:w="920" w:type="dxa"/>
            <w:tcBorders>
              <w:top w:val="nil"/>
              <w:left w:val="nil"/>
              <w:bottom w:val="single" w:sz="8" w:space="0" w:color="000000"/>
              <w:right w:val="nil"/>
            </w:tcBorders>
            <w:shd w:val="clear" w:color="auto" w:fill="auto"/>
            <w:vAlign w:val="center"/>
            <w:hideMark/>
          </w:tcPr>
          <w:p w14:paraId="233D8ABF" w14:textId="06C0B237" w:rsidR="002E333A" w:rsidRPr="00CF63D6" w:rsidRDefault="002E333A" w:rsidP="002E333A">
            <w:pPr>
              <w:spacing w:after="0"/>
              <w:jc w:val="right"/>
              <w:rPr>
                <w:rFonts w:eastAsia="Times New Roman"/>
                <w:color w:val="000000"/>
                <w:sz w:val="18"/>
                <w:szCs w:val="18"/>
                <w:lang w:eastAsia="en-AU"/>
              </w:rPr>
            </w:pPr>
            <w:r>
              <w:rPr>
                <w:color w:val="000000"/>
                <w:sz w:val="18"/>
                <w:szCs w:val="18"/>
              </w:rPr>
              <w:t>85</w:t>
            </w:r>
          </w:p>
        </w:tc>
        <w:tc>
          <w:tcPr>
            <w:tcW w:w="920" w:type="dxa"/>
            <w:tcBorders>
              <w:top w:val="nil"/>
              <w:left w:val="nil"/>
              <w:bottom w:val="single" w:sz="8" w:space="0" w:color="000000"/>
              <w:right w:val="nil"/>
            </w:tcBorders>
            <w:shd w:val="clear" w:color="auto" w:fill="auto"/>
            <w:vAlign w:val="center"/>
            <w:hideMark/>
          </w:tcPr>
          <w:p w14:paraId="0B007C82" w14:textId="6D1B9ED4" w:rsidR="002E333A" w:rsidRPr="00CF63D6" w:rsidRDefault="002E333A" w:rsidP="002E333A">
            <w:pPr>
              <w:spacing w:after="0"/>
              <w:jc w:val="right"/>
              <w:rPr>
                <w:rFonts w:eastAsia="Times New Roman"/>
                <w:color w:val="000000"/>
                <w:sz w:val="18"/>
                <w:szCs w:val="18"/>
                <w:lang w:eastAsia="en-AU"/>
              </w:rPr>
            </w:pPr>
            <w:r>
              <w:rPr>
                <w:color w:val="000000"/>
                <w:sz w:val="18"/>
                <w:szCs w:val="18"/>
              </w:rPr>
              <w:t>68</w:t>
            </w:r>
          </w:p>
        </w:tc>
        <w:tc>
          <w:tcPr>
            <w:tcW w:w="920" w:type="dxa"/>
            <w:tcBorders>
              <w:top w:val="nil"/>
              <w:left w:val="nil"/>
              <w:bottom w:val="single" w:sz="8" w:space="0" w:color="000000"/>
              <w:right w:val="nil"/>
            </w:tcBorders>
            <w:shd w:val="clear" w:color="auto" w:fill="auto"/>
            <w:vAlign w:val="center"/>
            <w:hideMark/>
          </w:tcPr>
          <w:p w14:paraId="2CB546C4" w14:textId="0C70BD2F" w:rsidR="002E333A" w:rsidRPr="00CF63D6" w:rsidRDefault="002E333A" w:rsidP="002E333A">
            <w:pPr>
              <w:spacing w:after="0"/>
              <w:jc w:val="right"/>
              <w:rPr>
                <w:rFonts w:eastAsia="Times New Roman"/>
                <w:color w:val="000000"/>
                <w:sz w:val="18"/>
                <w:szCs w:val="18"/>
                <w:lang w:eastAsia="en-AU"/>
              </w:rPr>
            </w:pPr>
            <w:r>
              <w:rPr>
                <w:color w:val="000000"/>
                <w:sz w:val="18"/>
                <w:szCs w:val="18"/>
              </w:rPr>
              <w:t>83</w:t>
            </w:r>
          </w:p>
        </w:tc>
        <w:tc>
          <w:tcPr>
            <w:tcW w:w="920" w:type="dxa"/>
            <w:tcBorders>
              <w:top w:val="nil"/>
              <w:left w:val="nil"/>
              <w:bottom w:val="single" w:sz="8" w:space="0" w:color="000000"/>
              <w:right w:val="nil"/>
            </w:tcBorders>
            <w:shd w:val="clear" w:color="auto" w:fill="auto"/>
            <w:vAlign w:val="center"/>
            <w:hideMark/>
          </w:tcPr>
          <w:p w14:paraId="4168A83E" w14:textId="65441EBA" w:rsidR="002E333A" w:rsidRPr="00CF63D6" w:rsidRDefault="002E333A" w:rsidP="002E333A">
            <w:pPr>
              <w:spacing w:after="0"/>
              <w:jc w:val="right"/>
              <w:rPr>
                <w:rFonts w:eastAsia="Times New Roman"/>
                <w:color w:val="000000"/>
                <w:sz w:val="18"/>
                <w:szCs w:val="18"/>
                <w:lang w:eastAsia="en-AU"/>
              </w:rPr>
            </w:pPr>
            <w:r>
              <w:rPr>
                <w:color w:val="000000"/>
                <w:sz w:val="18"/>
                <w:szCs w:val="18"/>
              </w:rPr>
              <w:t>73</w:t>
            </w:r>
          </w:p>
        </w:tc>
        <w:tc>
          <w:tcPr>
            <w:tcW w:w="1000" w:type="dxa"/>
            <w:tcBorders>
              <w:top w:val="nil"/>
              <w:left w:val="nil"/>
              <w:bottom w:val="single" w:sz="8" w:space="0" w:color="000000"/>
              <w:right w:val="nil"/>
            </w:tcBorders>
            <w:shd w:val="clear" w:color="auto" w:fill="auto"/>
            <w:vAlign w:val="center"/>
            <w:hideMark/>
          </w:tcPr>
          <w:p w14:paraId="670B2099" w14:textId="3391EA39" w:rsidR="002E333A" w:rsidRPr="00CF63D6" w:rsidRDefault="002E333A" w:rsidP="002E333A">
            <w:pPr>
              <w:spacing w:after="0"/>
              <w:jc w:val="right"/>
              <w:rPr>
                <w:rFonts w:eastAsia="Times New Roman"/>
                <w:color w:val="000000"/>
                <w:sz w:val="18"/>
                <w:szCs w:val="18"/>
                <w:lang w:eastAsia="en-AU"/>
              </w:rPr>
            </w:pPr>
            <w:r>
              <w:rPr>
                <w:color w:val="000000"/>
                <w:sz w:val="18"/>
                <w:szCs w:val="18"/>
              </w:rPr>
              <w:t>10.3%</w:t>
            </w:r>
          </w:p>
        </w:tc>
        <w:tc>
          <w:tcPr>
            <w:tcW w:w="1577" w:type="dxa"/>
            <w:gridSpan w:val="2"/>
            <w:tcBorders>
              <w:top w:val="nil"/>
              <w:left w:val="nil"/>
              <w:bottom w:val="single" w:sz="8" w:space="0" w:color="000000"/>
              <w:right w:val="nil"/>
            </w:tcBorders>
            <w:shd w:val="clear" w:color="auto" w:fill="auto"/>
            <w:vAlign w:val="center"/>
            <w:hideMark/>
          </w:tcPr>
          <w:p w14:paraId="30EE71C3" w14:textId="00628446"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2.67</w:t>
            </w:r>
          </w:p>
        </w:tc>
        <w:tc>
          <w:tcPr>
            <w:tcW w:w="1559" w:type="dxa"/>
            <w:tcBorders>
              <w:top w:val="nil"/>
              <w:left w:val="nil"/>
              <w:bottom w:val="single" w:sz="8" w:space="0" w:color="000000"/>
              <w:right w:val="nil"/>
            </w:tcBorders>
            <w:shd w:val="clear" w:color="auto" w:fill="auto"/>
            <w:vAlign w:val="center"/>
            <w:hideMark/>
          </w:tcPr>
          <w:p w14:paraId="468F1A0F" w14:textId="7639C776" w:rsidR="002E333A" w:rsidRPr="00CF63D6" w:rsidRDefault="002E333A" w:rsidP="002E333A">
            <w:pPr>
              <w:spacing w:after="0"/>
              <w:jc w:val="right"/>
              <w:rPr>
                <w:rFonts w:eastAsia="Times New Roman"/>
                <w:color w:val="000000"/>
                <w:sz w:val="18"/>
                <w:szCs w:val="18"/>
                <w:lang w:eastAsia="en-AU"/>
              </w:rPr>
            </w:pPr>
            <w:r>
              <w:rPr>
                <w:color w:val="000000"/>
                <w:sz w:val="18"/>
                <w:szCs w:val="18"/>
              </w:rPr>
              <w:t>-12.0%</w:t>
            </w:r>
          </w:p>
        </w:tc>
      </w:tr>
      <w:tr w:rsidR="002E333A" w:rsidRPr="00CF63D6" w14:paraId="7EBC0435"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20C8DCB2"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TAS</w:t>
            </w:r>
          </w:p>
        </w:tc>
        <w:tc>
          <w:tcPr>
            <w:tcW w:w="920" w:type="dxa"/>
            <w:tcBorders>
              <w:top w:val="nil"/>
              <w:left w:val="nil"/>
              <w:bottom w:val="single" w:sz="8" w:space="0" w:color="000000"/>
              <w:right w:val="nil"/>
            </w:tcBorders>
            <w:shd w:val="clear" w:color="auto" w:fill="auto"/>
            <w:vAlign w:val="center"/>
            <w:hideMark/>
          </w:tcPr>
          <w:p w14:paraId="54C74AF1" w14:textId="74A8B69D" w:rsidR="002E333A" w:rsidRPr="00CF63D6" w:rsidRDefault="002E333A" w:rsidP="002E333A">
            <w:pPr>
              <w:spacing w:after="0"/>
              <w:jc w:val="right"/>
              <w:rPr>
                <w:rFonts w:eastAsia="Times New Roman"/>
                <w:color w:val="000000"/>
                <w:sz w:val="18"/>
                <w:szCs w:val="18"/>
                <w:lang w:eastAsia="en-AU"/>
              </w:rPr>
            </w:pPr>
            <w:r>
              <w:rPr>
                <w:color w:val="000000"/>
                <w:sz w:val="18"/>
                <w:szCs w:val="18"/>
              </w:rPr>
              <w:t>5</w:t>
            </w:r>
          </w:p>
        </w:tc>
        <w:tc>
          <w:tcPr>
            <w:tcW w:w="920" w:type="dxa"/>
            <w:tcBorders>
              <w:top w:val="nil"/>
              <w:left w:val="nil"/>
              <w:bottom w:val="single" w:sz="8" w:space="0" w:color="000000"/>
              <w:right w:val="nil"/>
            </w:tcBorders>
            <w:shd w:val="clear" w:color="auto" w:fill="auto"/>
            <w:vAlign w:val="center"/>
            <w:hideMark/>
          </w:tcPr>
          <w:p w14:paraId="7C92D4D1" w14:textId="545F4526" w:rsidR="002E333A" w:rsidRPr="00CF63D6" w:rsidRDefault="002E333A" w:rsidP="002E333A">
            <w:pPr>
              <w:spacing w:after="0"/>
              <w:jc w:val="right"/>
              <w:rPr>
                <w:rFonts w:eastAsia="Times New Roman"/>
                <w:color w:val="000000"/>
                <w:sz w:val="18"/>
                <w:szCs w:val="18"/>
                <w:lang w:eastAsia="en-AU"/>
              </w:rPr>
            </w:pPr>
            <w:r>
              <w:rPr>
                <w:color w:val="000000"/>
                <w:sz w:val="18"/>
                <w:szCs w:val="18"/>
              </w:rPr>
              <w:t>11</w:t>
            </w:r>
          </w:p>
        </w:tc>
        <w:tc>
          <w:tcPr>
            <w:tcW w:w="920" w:type="dxa"/>
            <w:tcBorders>
              <w:top w:val="nil"/>
              <w:left w:val="nil"/>
              <w:bottom w:val="single" w:sz="8" w:space="0" w:color="000000"/>
              <w:right w:val="nil"/>
            </w:tcBorders>
            <w:shd w:val="clear" w:color="auto" w:fill="auto"/>
            <w:vAlign w:val="center"/>
            <w:hideMark/>
          </w:tcPr>
          <w:p w14:paraId="27FB4AE4" w14:textId="44A9306D" w:rsidR="002E333A" w:rsidRPr="00CF63D6" w:rsidRDefault="002E333A" w:rsidP="002E333A">
            <w:pPr>
              <w:spacing w:after="0"/>
              <w:jc w:val="right"/>
              <w:rPr>
                <w:rFonts w:eastAsia="Times New Roman"/>
                <w:color w:val="000000"/>
                <w:sz w:val="18"/>
                <w:szCs w:val="18"/>
                <w:lang w:eastAsia="en-AU"/>
              </w:rPr>
            </w:pPr>
            <w:r>
              <w:rPr>
                <w:color w:val="000000"/>
                <w:sz w:val="18"/>
                <w:szCs w:val="18"/>
              </w:rPr>
              <w:t>0</w:t>
            </w:r>
          </w:p>
        </w:tc>
        <w:tc>
          <w:tcPr>
            <w:tcW w:w="920" w:type="dxa"/>
            <w:tcBorders>
              <w:top w:val="nil"/>
              <w:left w:val="nil"/>
              <w:bottom w:val="single" w:sz="8" w:space="0" w:color="000000"/>
              <w:right w:val="nil"/>
            </w:tcBorders>
            <w:shd w:val="clear" w:color="auto" w:fill="auto"/>
            <w:vAlign w:val="center"/>
            <w:hideMark/>
          </w:tcPr>
          <w:p w14:paraId="6E74D522" w14:textId="6D7F2042" w:rsidR="002E333A" w:rsidRPr="00CF63D6" w:rsidRDefault="002E333A" w:rsidP="002E333A">
            <w:pPr>
              <w:spacing w:after="0"/>
              <w:jc w:val="right"/>
              <w:rPr>
                <w:rFonts w:eastAsia="Times New Roman"/>
                <w:color w:val="000000"/>
                <w:sz w:val="18"/>
                <w:szCs w:val="18"/>
                <w:lang w:eastAsia="en-AU"/>
              </w:rPr>
            </w:pPr>
            <w:r>
              <w:rPr>
                <w:color w:val="000000"/>
                <w:sz w:val="18"/>
                <w:szCs w:val="18"/>
              </w:rPr>
              <w:t>6</w:t>
            </w:r>
          </w:p>
        </w:tc>
        <w:tc>
          <w:tcPr>
            <w:tcW w:w="920" w:type="dxa"/>
            <w:tcBorders>
              <w:top w:val="nil"/>
              <w:left w:val="nil"/>
              <w:bottom w:val="single" w:sz="8" w:space="0" w:color="000000"/>
              <w:right w:val="nil"/>
            </w:tcBorders>
            <w:shd w:val="clear" w:color="auto" w:fill="auto"/>
            <w:vAlign w:val="center"/>
            <w:hideMark/>
          </w:tcPr>
          <w:p w14:paraId="13215E0F" w14:textId="0AA15690" w:rsidR="002E333A" w:rsidRPr="00CF63D6" w:rsidRDefault="002E333A" w:rsidP="002E333A">
            <w:pPr>
              <w:spacing w:after="0"/>
              <w:jc w:val="right"/>
              <w:rPr>
                <w:rFonts w:eastAsia="Times New Roman"/>
                <w:color w:val="000000"/>
                <w:sz w:val="18"/>
                <w:szCs w:val="18"/>
                <w:lang w:eastAsia="en-AU"/>
              </w:rPr>
            </w:pPr>
            <w:r>
              <w:rPr>
                <w:color w:val="000000"/>
                <w:sz w:val="18"/>
                <w:szCs w:val="18"/>
              </w:rPr>
              <w:t>2</w:t>
            </w:r>
          </w:p>
        </w:tc>
        <w:tc>
          <w:tcPr>
            <w:tcW w:w="1000" w:type="dxa"/>
            <w:tcBorders>
              <w:top w:val="nil"/>
              <w:left w:val="nil"/>
              <w:bottom w:val="single" w:sz="8" w:space="0" w:color="000000"/>
              <w:right w:val="nil"/>
            </w:tcBorders>
            <w:shd w:val="clear" w:color="auto" w:fill="auto"/>
            <w:vAlign w:val="center"/>
            <w:hideMark/>
          </w:tcPr>
          <w:p w14:paraId="02221DB9" w14:textId="2E4A716D" w:rsidR="002E333A" w:rsidRPr="00CF63D6" w:rsidRDefault="002E333A" w:rsidP="002E333A">
            <w:pPr>
              <w:spacing w:after="0"/>
              <w:jc w:val="right"/>
              <w:rPr>
                <w:rFonts w:eastAsia="Times New Roman"/>
                <w:color w:val="000000"/>
                <w:sz w:val="18"/>
                <w:szCs w:val="18"/>
                <w:lang w:eastAsia="en-AU"/>
              </w:rPr>
            </w:pPr>
            <w:r>
              <w:rPr>
                <w:color w:val="000000"/>
                <w:sz w:val="18"/>
                <w:szCs w:val="18"/>
              </w:rPr>
              <w:t>0.3%</w:t>
            </w:r>
          </w:p>
        </w:tc>
        <w:tc>
          <w:tcPr>
            <w:tcW w:w="1577" w:type="dxa"/>
            <w:gridSpan w:val="2"/>
            <w:tcBorders>
              <w:top w:val="nil"/>
              <w:left w:val="nil"/>
              <w:bottom w:val="single" w:sz="8" w:space="0" w:color="000000"/>
              <w:right w:val="nil"/>
            </w:tcBorders>
            <w:shd w:val="clear" w:color="auto" w:fill="auto"/>
            <w:vAlign w:val="center"/>
            <w:hideMark/>
          </w:tcPr>
          <w:p w14:paraId="71DB057D" w14:textId="5E792D85"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0.35</w:t>
            </w:r>
          </w:p>
        </w:tc>
        <w:tc>
          <w:tcPr>
            <w:tcW w:w="1559" w:type="dxa"/>
            <w:tcBorders>
              <w:top w:val="nil"/>
              <w:left w:val="nil"/>
              <w:bottom w:val="single" w:sz="8" w:space="0" w:color="000000"/>
              <w:right w:val="nil"/>
            </w:tcBorders>
            <w:shd w:val="clear" w:color="auto" w:fill="auto"/>
            <w:vAlign w:val="center"/>
            <w:hideMark/>
          </w:tcPr>
          <w:p w14:paraId="7A6E90F5" w14:textId="09A8C584" w:rsidR="002E333A" w:rsidRPr="00CF63D6" w:rsidRDefault="002E333A" w:rsidP="002E333A">
            <w:pPr>
              <w:spacing w:after="0"/>
              <w:jc w:val="right"/>
              <w:rPr>
                <w:rFonts w:eastAsia="Times New Roman"/>
                <w:color w:val="000000"/>
                <w:sz w:val="18"/>
                <w:szCs w:val="18"/>
                <w:lang w:eastAsia="en-AU"/>
              </w:rPr>
            </w:pPr>
            <w:r>
              <w:rPr>
                <w:color w:val="000000"/>
                <w:sz w:val="18"/>
                <w:szCs w:val="18"/>
              </w:rPr>
              <w:t>-66.7%</w:t>
            </w:r>
          </w:p>
        </w:tc>
      </w:tr>
      <w:tr w:rsidR="002E333A" w:rsidRPr="00CF63D6" w14:paraId="1944589B"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0DFA532D"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NT</w:t>
            </w:r>
          </w:p>
        </w:tc>
        <w:tc>
          <w:tcPr>
            <w:tcW w:w="920" w:type="dxa"/>
            <w:tcBorders>
              <w:top w:val="nil"/>
              <w:left w:val="nil"/>
              <w:bottom w:val="single" w:sz="8" w:space="0" w:color="000000"/>
              <w:right w:val="nil"/>
            </w:tcBorders>
            <w:shd w:val="clear" w:color="auto" w:fill="auto"/>
            <w:vAlign w:val="center"/>
            <w:hideMark/>
          </w:tcPr>
          <w:p w14:paraId="5755AACE" w14:textId="6FF202B8" w:rsidR="002E333A" w:rsidRPr="00CF63D6" w:rsidRDefault="002E333A" w:rsidP="002E333A">
            <w:pPr>
              <w:spacing w:after="0"/>
              <w:jc w:val="right"/>
              <w:rPr>
                <w:rFonts w:eastAsia="Times New Roman"/>
                <w:color w:val="000000"/>
                <w:sz w:val="18"/>
                <w:szCs w:val="18"/>
                <w:lang w:eastAsia="en-AU"/>
              </w:rPr>
            </w:pPr>
            <w:r>
              <w:rPr>
                <w:color w:val="000000"/>
                <w:sz w:val="18"/>
                <w:szCs w:val="18"/>
              </w:rPr>
              <w:t>5</w:t>
            </w:r>
          </w:p>
        </w:tc>
        <w:tc>
          <w:tcPr>
            <w:tcW w:w="920" w:type="dxa"/>
            <w:tcBorders>
              <w:top w:val="nil"/>
              <w:left w:val="nil"/>
              <w:bottom w:val="single" w:sz="8" w:space="0" w:color="000000"/>
              <w:right w:val="nil"/>
            </w:tcBorders>
            <w:shd w:val="clear" w:color="auto" w:fill="auto"/>
            <w:vAlign w:val="center"/>
            <w:hideMark/>
          </w:tcPr>
          <w:p w14:paraId="0C86894A" w14:textId="0C1EA27E" w:rsidR="002E333A" w:rsidRPr="00CF63D6" w:rsidRDefault="002E333A" w:rsidP="002E333A">
            <w:pPr>
              <w:spacing w:after="0"/>
              <w:jc w:val="right"/>
              <w:rPr>
                <w:rFonts w:eastAsia="Times New Roman"/>
                <w:color w:val="000000"/>
                <w:sz w:val="18"/>
                <w:szCs w:val="18"/>
                <w:lang w:eastAsia="en-AU"/>
              </w:rPr>
            </w:pPr>
            <w:r>
              <w:rPr>
                <w:color w:val="000000"/>
                <w:sz w:val="18"/>
                <w:szCs w:val="18"/>
              </w:rPr>
              <w:t>2</w:t>
            </w:r>
          </w:p>
        </w:tc>
        <w:tc>
          <w:tcPr>
            <w:tcW w:w="920" w:type="dxa"/>
            <w:tcBorders>
              <w:top w:val="nil"/>
              <w:left w:val="nil"/>
              <w:bottom w:val="single" w:sz="8" w:space="0" w:color="000000"/>
              <w:right w:val="nil"/>
            </w:tcBorders>
            <w:shd w:val="clear" w:color="auto" w:fill="auto"/>
            <w:vAlign w:val="center"/>
            <w:hideMark/>
          </w:tcPr>
          <w:p w14:paraId="204D974E" w14:textId="2329F4E2" w:rsidR="002E333A" w:rsidRPr="00CF63D6" w:rsidRDefault="002E333A" w:rsidP="002E333A">
            <w:pPr>
              <w:spacing w:after="0"/>
              <w:jc w:val="right"/>
              <w:rPr>
                <w:rFonts w:eastAsia="Times New Roman"/>
                <w:color w:val="000000"/>
                <w:sz w:val="18"/>
                <w:szCs w:val="18"/>
                <w:lang w:eastAsia="en-AU"/>
              </w:rPr>
            </w:pPr>
            <w:r>
              <w:rPr>
                <w:color w:val="000000"/>
                <w:sz w:val="18"/>
                <w:szCs w:val="18"/>
              </w:rPr>
              <w:t>12</w:t>
            </w:r>
          </w:p>
        </w:tc>
        <w:tc>
          <w:tcPr>
            <w:tcW w:w="920" w:type="dxa"/>
            <w:tcBorders>
              <w:top w:val="nil"/>
              <w:left w:val="nil"/>
              <w:bottom w:val="single" w:sz="8" w:space="0" w:color="000000"/>
              <w:right w:val="nil"/>
            </w:tcBorders>
            <w:shd w:val="clear" w:color="auto" w:fill="auto"/>
            <w:vAlign w:val="center"/>
            <w:hideMark/>
          </w:tcPr>
          <w:p w14:paraId="5BB24062" w14:textId="09CCF0B8" w:rsidR="002E333A" w:rsidRPr="00CF63D6" w:rsidRDefault="002E333A" w:rsidP="002E333A">
            <w:pPr>
              <w:spacing w:after="0"/>
              <w:jc w:val="right"/>
              <w:rPr>
                <w:rFonts w:eastAsia="Times New Roman"/>
                <w:color w:val="000000"/>
                <w:sz w:val="18"/>
                <w:szCs w:val="18"/>
                <w:lang w:eastAsia="en-AU"/>
              </w:rPr>
            </w:pPr>
            <w:r>
              <w:rPr>
                <w:color w:val="000000"/>
                <w:sz w:val="18"/>
                <w:szCs w:val="18"/>
              </w:rPr>
              <w:t>5</w:t>
            </w:r>
          </w:p>
        </w:tc>
        <w:tc>
          <w:tcPr>
            <w:tcW w:w="920" w:type="dxa"/>
            <w:tcBorders>
              <w:top w:val="nil"/>
              <w:left w:val="nil"/>
              <w:bottom w:val="single" w:sz="8" w:space="0" w:color="000000"/>
              <w:right w:val="nil"/>
            </w:tcBorders>
            <w:shd w:val="clear" w:color="auto" w:fill="auto"/>
            <w:vAlign w:val="center"/>
            <w:hideMark/>
          </w:tcPr>
          <w:p w14:paraId="605CE084" w14:textId="04398251" w:rsidR="002E333A" w:rsidRPr="00CF63D6" w:rsidRDefault="002E333A" w:rsidP="002E333A">
            <w:pPr>
              <w:spacing w:after="0"/>
              <w:jc w:val="right"/>
              <w:rPr>
                <w:rFonts w:eastAsia="Times New Roman"/>
                <w:color w:val="000000"/>
                <w:sz w:val="18"/>
                <w:szCs w:val="18"/>
                <w:lang w:eastAsia="en-AU"/>
              </w:rPr>
            </w:pPr>
            <w:r>
              <w:rPr>
                <w:color w:val="000000"/>
                <w:sz w:val="18"/>
                <w:szCs w:val="18"/>
              </w:rPr>
              <w:t>6</w:t>
            </w:r>
          </w:p>
        </w:tc>
        <w:tc>
          <w:tcPr>
            <w:tcW w:w="1000" w:type="dxa"/>
            <w:tcBorders>
              <w:top w:val="nil"/>
              <w:left w:val="nil"/>
              <w:bottom w:val="single" w:sz="8" w:space="0" w:color="000000"/>
              <w:right w:val="nil"/>
            </w:tcBorders>
            <w:shd w:val="clear" w:color="auto" w:fill="auto"/>
            <w:vAlign w:val="center"/>
            <w:hideMark/>
          </w:tcPr>
          <w:p w14:paraId="661E1DE3" w14:textId="65B8AF7F" w:rsidR="002E333A" w:rsidRPr="00CF63D6" w:rsidRDefault="002E333A" w:rsidP="002E333A">
            <w:pPr>
              <w:spacing w:after="0"/>
              <w:jc w:val="right"/>
              <w:rPr>
                <w:rFonts w:eastAsia="Times New Roman"/>
                <w:color w:val="000000"/>
                <w:sz w:val="18"/>
                <w:szCs w:val="18"/>
                <w:lang w:eastAsia="en-AU"/>
              </w:rPr>
            </w:pPr>
            <w:r>
              <w:rPr>
                <w:color w:val="000000"/>
                <w:sz w:val="18"/>
                <w:szCs w:val="18"/>
              </w:rPr>
              <w:t>0.8%</w:t>
            </w:r>
          </w:p>
        </w:tc>
        <w:tc>
          <w:tcPr>
            <w:tcW w:w="1577" w:type="dxa"/>
            <w:gridSpan w:val="2"/>
            <w:tcBorders>
              <w:top w:val="nil"/>
              <w:left w:val="nil"/>
              <w:bottom w:val="single" w:sz="8" w:space="0" w:color="000000"/>
              <w:right w:val="nil"/>
            </w:tcBorders>
            <w:shd w:val="clear" w:color="auto" w:fill="auto"/>
            <w:vAlign w:val="center"/>
            <w:hideMark/>
          </w:tcPr>
          <w:p w14:paraId="2C6D89EC" w14:textId="69D43B14"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2.41</w:t>
            </w:r>
          </w:p>
        </w:tc>
        <w:tc>
          <w:tcPr>
            <w:tcW w:w="1559" w:type="dxa"/>
            <w:tcBorders>
              <w:top w:val="nil"/>
              <w:left w:val="nil"/>
              <w:bottom w:val="single" w:sz="8" w:space="0" w:color="000000"/>
              <w:right w:val="nil"/>
            </w:tcBorders>
            <w:shd w:val="clear" w:color="auto" w:fill="auto"/>
            <w:vAlign w:val="center"/>
            <w:hideMark/>
          </w:tcPr>
          <w:p w14:paraId="0150F143" w14:textId="4D4CF950" w:rsidR="002E333A" w:rsidRPr="00CF63D6" w:rsidRDefault="002E333A" w:rsidP="002E333A">
            <w:pPr>
              <w:spacing w:after="0"/>
              <w:jc w:val="right"/>
              <w:rPr>
                <w:rFonts w:eastAsia="Times New Roman"/>
                <w:color w:val="000000"/>
                <w:sz w:val="18"/>
                <w:szCs w:val="18"/>
                <w:lang w:eastAsia="en-AU"/>
              </w:rPr>
            </w:pPr>
            <w:r>
              <w:rPr>
                <w:color w:val="000000"/>
                <w:sz w:val="18"/>
                <w:szCs w:val="18"/>
              </w:rPr>
              <w:t>20.0%</w:t>
            </w:r>
          </w:p>
        </w:tc>
      </w:tr>
      <w:tr w:rsidR="002E333A" w:rsidRPr="00CF63D6" w14:paraId="5F967B68" w14:textId="77777777" w:rsidTr="00251741">
        <w:trPr>
          <w:trHeight w:val="315"/>
        </w:trPr>
        <w:tc>
          <w:tcPr>
            <w:tcW w:w="620" w:type="dxa"/>
            <w:tcBorders>
              <w:top w:val="nil"/>
              <w:left w:val="nil"/>
              <w:bottom w:val="single" w:sz="8" w:space="0" w:color="000000"/>
              <w:right w:val="nil"/>
            </w:tcBorders>
            <w:shd w:val="clear" w:color="auto" w:fill="auto"/>
            <w:vAlign w:val="center"/>
            <w:hideMark/>
          </w:tcPr>
          <w:p w14:paraId="6E07EDCD" w14:textId="77777777" w:rsidR="002E333A" w:rsidRPr="00CF63D6" w:rsidRDefault="002E333A" w:rsidP="002E333A">
            <w:pPr>
              <w:spacing w:after="0"/>
              <w:rPr>
                <w:rFonts w:eastAsia="Times New Roman"/>
                <w:color w:val="000000"/>
                <w:sz w:val="18"/>
                <w:szCs w:val="18"/>
                <w:lang w:eastAsia="en-AU"/>
              </w:rPr>
            </w:pPr>
            <w:r w:rsidRPr="00CF63D6">
              <w:rPr>
                <w:rFonts w:eastAsia="Times New Roman"/>
                <w:color w:val="000000"/>
                <w:sz w:val="18"/>
                <w:szCs w:val="18"/>
                <w:lang w:eastAsia="en-AU"/>
              </w:rPr>
              <w:t>ACT</w:t>
            </w:r>
          </w:p>
        </w:tc>
        <w:tc>
          <w:tcPr>
            <w:tcW w:w="920" w:type="dxa"/>
            <w:tcBorders>
              <w:top w:val="nil"/>
              <w:left w:val="nil"/>
              <w:bottom w:val="single" w:sz="8" w:space="0" w:color="000000"/>
              <w:right w:val="nil"/>
            </w:tcBorders>
            <w:shd w:val="clear" w:color="auto" w:fill="auto"/>
            <w:vAlign w:val="center"/>
            <w:hideMark/>
          </w:tcPr>
          <w:p w14:paraId="413ABF5B" w14:textId="70B07DE7" w:rsidR="002E333A" w:rsidRPr="00CF63D6" w:rsidRDefault="002E333A" w:rsidP="002E333A">
            <w:pPr>
              <w:spacing w:after="0"/>
              <w:jc w:val="right"/>
              <w:rPr>
                <w:rFonts w:eastAsia="Times New Roman"/>
                <w:color w:val="000000"/>
                <w:sz w:val="18"/>
                <w:szCs w:val="18"/>
                <w:lang w:eastAsia="en-AU"/>
              </w:rPr>
            </w:pPr>
            <w:r>
              <w:rPr>
                <w:color w:val="000000"/>
                <w:sz w:val="18"/>
                <w:szCs w:val="18"/>
              </w:rPr>
              <w:t>3</w:t>
            </w:r>
          </w:p>
        </w:tc>
        <w:tc>
          <w:tcPr>
            <w:tcW w:w="920" w:type="dxa"/>
            <w:tcBorders>
              <w:top w:val="nil"/>
              <w:left w:val="nil"/>
              <w:bottom w:val="single" w:sz="8" w:space="0" w:color="000000"/>
              <w:right w:val="nil"/>
            </w:tcBorders>
            <w:shd w:val="clear" w:color="auto" w:fill="auto"/>
            <w:vAlign w:val="center"/>
            <w:hideMark/>
          </w:tcPr>
          <w:p w14:paraId="05CBDB42" w14:textId="176D996C" w:rsidR="002E333A" w:rsidRPr="00CF63D6" w:rsidRDefault="002E333A" w:rsidP="002E333A">
            <w:pPr>
              <w:spacing w:after="0"/>
              <w:jc w:val="right"/>
              <w:rPr>
                <w:rFonts w:eastAsia="Times New Roman"/>
                <w:color w:val="000000"/>
                <w:sz w:val="18"/>
                <w:szCs w:val="18"/>
                <w:lang w:eastAsia="en-AU"/>
              </w:rPr>
            </w:pPr>
            <w:r>
              <w:rPr>
                <w:color w:val="000000"/>
                <w:sz w:val="18"/>
                <w:szCs w:val="18"/>
              </w:rPr>
              <w:t>9</w:t>
            </w:r>
          </w:p>
        </w:tc>
        <w:tc>
          <w:tcPr>
            <w:tcW w:w="920" w:type="dxa"/>
            <w:tcBorders>
              <w:top w:val="nil"/>
              <w:left w:val="nil"/>
              <w:bottom w:val="single" w:sz="8" w:space="0" w:color="000000"/>
              <w:right w:val="nil"/>
            </w:tcBorders>
            <w:shd w:val="clear" w:color="auto" w:fill="auto"/>
            <w:vAlign w:val="center"/>
            <w:hideMark/>
          </w:tcPr>
          <w:p w14:paraId="78A7143E" w14:textId="35176893" w:rsidR="002E333A" w:rsidRPr="00CF63D6" w:rsidRDefault="002E333A" w:rsidP="002E333A">
            <w:pPr>
              <w:spacing w:after="0"/>
              <w:jc w:val="right"/>
              <w:rPr>
                <w:rFonts w:eastAsia="Times New Roman"/>
                <w:color w:val="000000"/>
                <w:sz w:val="18"/>
                <w:szCs w:val="18"/>
                <w:lang w:eastAsia="en-AU"/>
              </w:rPr>
            </w:pPr>
            <w:r>
              <w:rPr>
                <w:color w:val="000000"/>
                <w:sz w:val="18"/>
                <w:szCs w:val="18"/>
              </w:rPr>
              <w:t>5</w:t>
            </w:r>
          </w:p>
        </w:tc>
        <w:tc>
          <w:tcPr>
            <w:tcW w:w="920" w:type="dxa"/>
            <w:tcBorders>
              <w:top w:val="nil"/>
              <w:left w:val="nil"/>
              <w:bottom w:val="single" w:sz="8" w:space="0" w:color="000000"/>
              <w:right w:val="nil"/>
            </w:tcBorders>
            <w:shd w:val="clear" w:color="auto" w:fill="auto"/>
            <w:vAlign w:val="center"/>
            <w:hideMark/>
          </w:tcPr>
          <w:p w14:paraId="3CC0813D" w14:textId="3073822D" w:rsidR="002E333A" w:rsidRPr="00CF63D6" w:rsidRDefault="002E333A" w:rsidP="002E333A">
            <w:pPr>
              <w:spacing w:after="0"/>
              <w:jc w:val="right"/>
              <w:rPr>
                <w:rFonts w:eastAsia="Times New Roman"/>
                <w:color w:val="000000"/>
                <w:sz w:val="18"/>
                <w:szCs w:val="18"/>
                <w:lang w:eastAsia="en-AU"/>
              </w:rPr>
            </w:pPr>
            <w:r>
              <w:rPr>
                <w:color w:val="000000"/>
                <w:sz w:val="18"/>
                <w:szCs w:val="18"/>
              </w:rPr>
              <w:t>6</w:t>
            </w:r>
          </w:p>
        </w:tc>
        <w:tc>
          <w:tcPr>
            <w:tcW w:w="920" w:type="dxa"/>
            <w:tcBorders>
              <w:top w:val="nil"/>
              <w:left w:val="nil"/>
              <w:bottom w:val="single" w:sz="8" w:space="0" w:color="000000"/>
              <w:right w:val="nil"/>
            </w:tcBorders>
            <w:shd w:val="clear" w:color="auto" w:fill="auto"/>
            <w:vAlign w:val="center"/>
            <w:hideMark/>
          </w:tcPr>
          <w:p w14:paraId="402ADE99" w14:textId="25DE161C" w:rsidR="002E333A" w:rsidRPr="00CF63D6" w:rsidRDefault="002E333A" w:rsidP="002E333A">
            <w:pPr>
              <w:spacing w:after="0"/>
              <w:jc w:val="right"/>
              <w:rPr>
                <w:rFonts w:eastAsia="Times New Roman"/>
                <w:color w:val="000000"/>
                <w:sz w:val="18"/>
                <w:szCs w:val="18"/>
                <w:lang w:eastAsia="en-AU"/>
              </w:rPr>
            </w:pPr>
            <w:r>
              <w:rPr>
                <w:color w:val="000000"/>
                <w:sz w:val="18"/>
                <w:szCs w:val="18"/>
              </w:rPr>
              <w:t>1</w:t>
            </w:r>
          </w:p>
        </w:tc>
        <w:tc>
          <w:tcPr>
            <w:tcW w:w="1000" w:type="dxa"/>
            <w:tcBorders>
              <w:top w:val="nil"/>
              <w:left w:val="nil"/>
              <w:bottom w:val="single" w:sz="8" w:space="0" w:color="000000"/>
              <w:right w:val="nil"/>
            </w:tcBorders>
            <w:shd w:val="clear" w:color="auto" w:fill="auto"/>
            <w:vAlign w:val="center"/>
            <w:hideMark/>
          </w:tcPr>
          <w:p w14:paraId="47AA5A77" w14:textId="0E208644" w:rsidR="002E333A" w:rsidRPr="00CF63D6" w:rsidRDefault="002E333A" w:rsidP="002E333A">
            <w:pPr>
              <w:spacing w:after="0"/>
              <w:jc w:val="right"/>
              <w:rPr>
                <w:rFonts w:eastAsia="Times New Roman"/>
                <w:color w:val="000000"/>
                <w:sz w:val="18"/>
                <w:szCs w:val="18"/>
                <w:lang w:eastAsia="en-AU"/>
              </w:rPr>
            </w:pPr>
            <w:r>
              <w:rPr>
                <w:color w:val="000000"/>
                <w:sz w:val="18"/>
                <w:szCs w:val="18"/>
              </w:rPr>
              <w:t>0.1%</w:t>
            </w:r>
          </w:p>
        </w:tc>
        <w:tc>
          <w:tcPr>
            <w:tcW w:w="1577" w:type="dxa"/>
            <w:gridSpan w:val="2"/>
            <w:tcBorders>
              <w:top w:val="nil"/>
              <w:left w:val="nil"/>
              <w:bottom w:val="single" w:sz="8" w:space="0" w:color="000000"/>
              <w:right w:val="nil"/>
            </w:tcBorders>
            <w:shd w:val="clear" w:color="auto" w:fill="auto"/>
            <w:vAlign w:val="center"/>
            <w:hideMark/>
          </w:tcPr>
          <w:p w14:paraId="6D5D5AA0" w14:textId="0DEB6ED9" w:rsidR="002E333A" w:rsidRPr="00CF63D6" w:rsidRDefault="002E333A" w:rsidP="002E333A">
            <w:pPr>
              <w:spacing w:after="0"/>
              <w:jc w:val="right"/>
              <w:rPr>
                <w:rFonts w:eastAsia="Times New Roman"/>
                <w:color w:val="000000"/>
                <w:sz w:val="18"/>
                <w:szCs w:val="18"/>
                <w:lang w:eastAsia="en-AU"/>
              </w:rPr>
            </w:pPr>
            <w:r>
              <w:rPr>
                <w:rFonts w:eastAsiaTheme="minorHAnsi"/>
                <w:color w:val="000000"/>
                <w:sz w:val="18"/>
                <w:szCs w:val="18"/>
              </w:rPr>
              <w:t>0.22</w:t>
            </w:r>
          </w:p>
        </w:tc>
        <w:tc>
          <w:tcPr>
            <w:tcW w:w="1559" w:type="dxa"/>
            <w:tcBorders>
              <w:top w:val="nil"/>
              <w:left w:val="nil"/>
              <w:bottom w:val="single" w:sz="8" w:space="0" w:color="000000"/>
              <w:right w:val="nil"/>
            </w:tcBorders>
            <w:shd w:val="clear" w:color="auto" w:fill="auto"/>
            <w:vAlign w:val="center"/>
            <w:hideMark/>
          </w:tcPr>
          <w:p w14:paraId="316A8C56" w14:textId="146E1AB9" w:rsidR="002E333A" w:rsidRPr="00CF63D6" w:rsidRDefault="002E333A" w:rsidP="002E333A">
            <w:pPr>
              <w:spacing w:after="0"/>
              <w:jc w:val="right"/>
              <w:rPr>
                <w:rFonts w:eastAsia="Times New Roman"/>
                <w:color w:val="000000"/>
                <w:sz w:val="18"/>
                <w:szCs w:val="18"/>
                <w:lang w:eastAsia="en-AU"/>
              </w:rPr>
            </w:pPr>
            <w:r>
              <w:rPr>
                <w:color w:val="000000"/>
                <w:sz w:val="18"/>
                <w:szCs w:val="18"/>
              </w:rPr>
              <w:t>-83.3%</w:t>
            </w:r>
          </w:p>
        </w:tc>
      </w:tr>
      <w:tr w:rsidR="002E333A" w:rsidRPr="00CF63D6" w14:paraId="48C434E3" w14:textId="77777777" w:rsidTr="00251741">
        <w:trPr>
          <w:trHeight w:val="315"/>
        </w:trPr>
        <w:tc>
          <w:tcPr>
            <w:tcW w:w="620" w:type="dxa"/>
            <w:tcBorders>
              <w:top w:val="nil"/>
              <w:left w:val="nil"/>
              <w:bottom w:val="single" w:sz="8" w:space="0" w:color="auto"/>
              <w:right w:val="nil"/>
            </w:tcBorders>
            <w:shd w:val="clear" w:color="auto" w:fill="auto"/>
            <w:vAlign w:val="center"/>
            <w:hideMark/>
          </w:tcPr>
          <w:p w14:paraId="2B093F84" w14:textId="77777777" w:rsidR="002E333A" w:rsidRPr="00CF63D6" w:rsidRDefault="002E333A" w:rsidP="002E333A">
            <w:pPr>
              <w:spacing w:after="0"/>
              <w:rPr>
                <w:rFonts w:eastAsia="Times New Roman"/>
                <w:b/>
                <w:bCs/>
                <w:color w:val="000000"/>
                <w:sz w:val="18"/>
                <w:szCs w:val="18"/>
                <w:lang w:eastAsia="en-AU"/>
              </w:rPr>
            </w:pPr>
            <w:r w:rsidRPr="00CF63D6">
              <w:rPr>
                <w:rFonts w:eastAsia="Times New Roman"/>
                <w:b/>
                <w:bCs/>
                <w:color w:val="000000"/>
                <w:sz w:val="18"/>
                <w:szCs w:val="18"/>
                <w:lang w:eastAsia="en-AU"/>
              </w:rPr>
              <w:t>Total</w:t>
            </w:r>
          </w:p>
        </w:tc>
        <w:tc>
          <w:tcPr>
            <w:tcW w:w="920" w:type="dxa"/>
            <w:tcBorders>
              <w:top w:val="nil"/>
              <w:left w:val="nil"/>
              <w:bottom w:val="single" w:sz="8" w:space="0" w:color="000000"/>
              <w:right w:val="nil"/>
            </w:tcBorders>
            <w:shd w:val="clear" w:color="auto" w:fill="auto"/>
            <w:vAlign w:val="center"/>
            <w:hideMark/>
          </w:tcPr>
          <w:p w14:paraId="1CD672A9" w14:textId="33B64369"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628</w:t>
            </w:r>
          </w:p>
        </w:tc>
        <w:tc>
          <w:tcPr>
            <w:tcW w:w="920" w:type="dxa"/>
            <w:tcBorders>
              <w:top w:val="nil"/>
              <w:left w:val="nil"/>
              <w:bottom w:val="single" w:sz="8" w:space="0" w:color="000000"/>
              <w:right w:val="nil"/>
            </w:tcBorders>
            <w:shd w:val="clear" w:color="auto" w:fill="auto"/>
            <w:vAlign w:val="center"/>
            <w:hideMark/>
          </w:tcPr>
          <w:p w14:paraId="69F990B6" w14:textId="565BD2B7"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488</w:t>
            </w:r>
          </w:p>
        </w:tc>
        <w:tc>
          <w:tcPr>
            <w:tcW w:w="920" w:type="dxa"/>
            <w:tcBorders>
              <w:top w:val="nil"/>
              <w:left w:val="nil"/>
              <w:bottom w:val="single" w:sz="8" w:space="0" w:color="000000"/>
              <w:right w:val="nil"/>
            </w:tcBorders>
            <w:shd w:val="clear" w:color="auto" w:fill="auto"/>
            <w:vAlign w:val="center"/>
            <w:hideMark/>
          </w:tcPr>
          <w:p w14:paraId="263195B9" w14:textId="382C77E1"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500</w:t>
            </w:r>
          </w:p>
        </w:tc>
        <w:tc>
          <w:tcPr>
            <w:tcW w:w="920" w:type="dxa"/>
            <w:tcBorders>
              <w:top w:val="nil"/>
              <w:left w:val="nil"/>
              <w:bottom w:val="single" w:sz="8" w:space="0" w:color="000000"/>
              <w:right w:val="nil"/>
            </w:tcBorders>
            <w:shd w:val="clear" w:color="auto" w:fill="auto"/>
            <w:vAlign w:val="center"/>
            <w:hideMark/>
          </w:tcPr>
          <w:p w14:paraId="57499A7F" w14:textId="185309BD"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675</w:t>
            </w:r>
          </w:p>
        </w:tc>
        <w:tc>
          <w:tcPr>
            <w:tcW w:w="920" w:type="dxa"/>
            <w:tcBorders>
              <w:top w:val="nil"/>
              <w:left w:val="nil"/>
              <w:bottom w:val="single" w:sz="8" w:space="0" w:color="000000"/>
              <w:right w:val="nil"/>
            </w:tcBorders>
            <w:shd w:val="clear" w:color="auto" w:fill="auto"/>
            <w:vAlign w:val="center"/>
            <w:hideMark/>
          </w:tcPr>
          <w:p w14:paraId="3DB8CE22" w14:textId="3043B1E7"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706</w:t>
            </w:r>
          </w:p>
        </w:tc>
        <w:tc>
          <w:tcPr>
            <w:tcW w:w="1000" w:type="dxa"/>
            <w:tcBorders>
              <w:top w:val="nil"/>
              <w:left w:val="nil"/>
              <w:bottom w:val="single" w:sz="8" w:space="0" w:color="000000"/>
              <w:right w:val="nil"/>
            </w:tcBorders>
            <w:shd w:val="clear" w:color="auto" w:fill="auto"/>
            <w:vAlign w:val="center"/>
            <w:hideMark/>
          </w:tcPr>
          <w:p w14:paraId="75C8B994" w14:textId="71FF7983"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100%</w:t>
            </w:r>
          </w:p>
        </w:tc>
        <w:tc>
          <w:tcPr>
            <w:tcW w:w="1577" w:type="dxa"/>
            <w:gridSpan w:val="2"/>
            <w:tcBorders>
              <w:top w:val="nil"/>
              <w:left w:val="nil"/>
              <w:bottom w:val="single" w:sz="8" w:space="0" w:color="000000"/>
              <w:right w:val="nil"/>
            </w:tcBorders>
            <w:shd w:val="clear" w:color="auto" w:fill="auto"/>
            <w:vAlign w:val="center"/>
            <w:hideMark/>
          </w:tcPr>
          <w:p w14:paraId="30844AB1" w14:textId="1C08229F" w:rsidR="002E333A" w:rsidRPr="00CF63D6"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2.75</w:t>
            </w:r>
          </w:p>
        </w:tc>
        <w:tc>
          <w:tcPr>
            <w:tcW w:w="1559" w:type="dxa"/>
            <w:tcBorders>
              <w:top w:val="nil"/>
              <w:left w:val="nil"/>
              <w:bottom w:val="single" w:sz="8" w:space="0" w:color="000000"/>
              <w:right w:val="nil"/>
            </w:tcBorders>
            <w:shd w:val="clear" w:color="auto" w:fill="auto"/>
            <w:vAlign w:val="center"/>
            <w:hideMark/>
          </w:tcPr>
          <w:p w14:paraId="5E323FBE" w14:textId="2EC27082" w:rsidR="002E333A" w:rsidRPr="00CF63D6" w:rsidRDefault="002E333A" w:rsidP="002E333A">
            <w:pPr>
              <w:spacing w:after="0"/>
              <w:jc w:val="right"/>
              <w:rPr>
                <w:rFonts w:eastAsia="Times New Roman"/>
                <w:b/>
                <w:bCs/>
                <w:color w:val="000000"/>
                <w:sz w:val="18"/>
                <w:szCs w:val="18"/>
                <w:lang w:eastAsia="en-AU"/>
              </w:rPr>
            </w:pPr>
            <w:r>
              <w:rPr>
                <w:b/>
                <w:bCs/>
                <w:color w:val="000000"/>
                <w:sz w:val="18"/>
                <w:szCs w:val="18"/>
              </w:rPr>
              <w:t>4.6%</w:t>
            </w:r>
          </w:p>
        </w:tc>
      </w:tr>
    </w:tbl>
    <w:p w14:paraId="4565412F" w14:textId="77777777" w:rsidR="00A26F24" w:rsidRDefault="00D32C3B" w:rsidP="00A26F24">
      <w:pPr>
        <w:spacing w:after="0"/>
        <w:rPr>
          <w:b/>
          <w:sz w:val="16"/>
          <w:szCs w:val="16"/>
        </w:rPr>
      </w:pPr>
      <w:r w:rsidRPr="00D32C3B">
        <w:rPr>
          <w:b/>
          <w:sz w:val="16"/>
          <w:szCs w:val="16"/>
        </w:rPr>
        <w:t>Note</w:t>
      </w:r>
      <w:r w:rsidR="00A26F24">
        <w:rPr>
          <w:b/>
          <w:sz w:val="16"/>
          <w:szCs w:val="16"/>
        </w:rPr>
        <w:t>s</w:t>
      </w:r>
    </w:p>
    <w:p w14:paraId="22F034B6" w14:textId="3ABCE0CC" w:rsidR="001E62F2" w:rsidRDefault="00A26F24" w:rsidP="001E62F2">
      <w:r>
        <w:rPr>
          <w:b/>
          <w:sz w:val="16"/>
          <w:szCs w:val="16"/>
        </w:rPr>
        <w:t>1.</w:t>
      </w:r>
      <w:r w:rsidR="00D32C3B" w:rsidRPr="00D32C3B">
        <w:rPr>
          <w:b/>
          <w:sz w:val="16"/>
          <w:szCs w:val="16"/>
        </w:rPr>
        <w:t xml:space="preserve"> The population data is from the </w:t>
      </w:r>
      <w:r w:rsidR="000F663C" w:rsidRPr="000F663C">
        <w:rPr>
          <w:b/>
          <w:sz w:val="16"/>
          <w:szCs w:val="16"/>
        </w:rPr>
        <w:t>ABS 3101.0 - Australian Demographic Statistics</w:t>
      </w:r>
      <w:r w:rsidR="00D32C3B" w:rsidRPr="00D32C3B">
        <w:rPr>
          <w:b/>
          <w:sz w:val="16"/>
          <w:szCs w:val="16"/>
        </w:rPr>
        <w:t xml:space="preserve">, Dec </w:t>
      </w:r>
      <w:r w:rsidR="00BF5269">
        <w:rPr>
          <w:b/>
          <w:sz w:val="16"/>
          <w:szCs w:val="16"/>
        </w:rPr>
        <w:t>2020</w:t>
      </w:r>
    </w:p>
    <w:p w14:paraId="24C02D93" w14:textId="5EB3A723" w:rsidR="0075696D" w:rsidRPr="00607D04" w:rsidRDefault="00254332" w:rsidP="00FC33C5">
      <w:pPr>
        <w:rPr>
          <w:sz w:val="20"/>
          <w:szCs w:val="20"/>
        </w:rPr>
      </w:pPr>
      <w:r>
        <w:fldChar w:fldCharType="begin"/>
      </w:r>
      <w:r>
        <w:instrText xml:space="preserve"> REF _Ref187400175 </w:instrText>
      </w:r>
      <w:r>
        <w:fldChar w:fldCharType="separate"/>
      </w:r>
      <w:r w:rsidR="001E62F2" w:rsidRPr="00BB6C44">
        <w:rPr>
          <w:b/>
        </w:rPr>
        <w:t xml:space="preserve">Table </w:t>
      </w:r>
      <w:r w:rsidR="001E62F2">
        <w:rPr>
          <w:b/>
          <w:i/>
          <w:noProof/>
        </w:rPr>
        <w:t>2</w:t>
      </w:r>
      <w:r>
        <w:rPr>
          <w:b/>
          <w:i/>
          <w:noProof/>
        </w:rPr>
        <w:fldChar w:fldCharType="end"/>
      </w:r>
      <w:r w:rsidR="00857F0E">
        <w:t xml:space="preserve"> </w:t>
      </w:r>
      <w:r w:rsidR="00607D04" w:rsidRPr="0049577D">
        <w:t>shows that:</w:t>
      </w:r>
    </w:p>
    <w:p w14:paraId="6BE0D31D" w14:textId="20D33210" w:rsidR="000335DB" w:rsidRDefault="000335DB" w:rsidP="002E1FDE">
      <w:pPr>
        <w:pStyle w:val="ListParagraph"/>
        <w:numPr>
          <w:ilvl w:val="0"/>
          <w:numId w:val="10"/>
        </w:numPr>
      </w:pPr>
      <w:r>
        <w:t>t</w:t>
      </w:r>
      <w:r w:rsidR="00607D04" w:rsidRPr="00607D04">
        <w:t xml:space="preserve">he most common </w:t>
      </w:r>
      <w:r w:rsidR="00607D04">
        <w:t>adverse events</w:t>
      </w:r>
      <w:r w:rsidR="00A20BE3">
        <w:t xml:space="preserve"> reported</w:t>
      </w:r>
      <w:r w:rsidR="00607D04">
        <w:t xml:space="preserve"> </w:t>
      </w:r>
      <w:r w:rsidR="00607D04" w:rsidRPr="00607D04">
        <w:t xml:space="preserve">are FNHTR and </w:t>
      </w:r>
      <w:r w:rsidR="00BF5269">
        <w:t>A</w:t>
      </w:r>
      <w:r w:rsidR="00607D04" w:rsidRPr="00607D04">
        <w:t xml:space="preserve">llergic </w:t>
      </w:r>
      <w:r w:rsidR="006F0A60">
        <w:t>and total 67.8% of the total reported adverse events in 2020-21</w:t>
      </w:r>
    </w:p>
    <w:p w14:paraId="045DE42C" w14:textId="535088A0" w:rsidR="00F34C64" w:rsidRPr="00F227B6" w:rsidRDefault="0049577D" w:rsidP="0071575E">
      <w:pPr>
        <w:pStyle w:val="ListParagraph"/>
        <w:numPr>
          <w:ilvl w:val="0"/>
          <w:numId w:val="10"/>
        </w:numPr>
      </w:pPr>
      <w:r w:rsidRPr="00F227B6">
        <w:t xml:space="preserve">adverse events such as </w:t>
      </w:r>
      <w:r w:rsidR="00507876" w:rsidRPr="00F227B6">
        <w:t>d</w:t>
      </w:r>
      <w:r w:rsidR="008A0140" w:rsidRPr="00F227B6">
        <w:t>elayed serologic</w:t>
      </w:r>
      <w:r w:rsidR="00B27503" w:rsidRPr="00F227B6">
        <w:t xml:space="preserve"> transfusion</w:t>
      </w:r>
      <w:r w:rsidR="008A0140" w:rsidRPr="00F227B6">
        <w:t xml:space="preserve"> reaction (</w:t>
      </w:r>
      <w:r w:rsidRPr="00F227B6">
        <w:t>DSTR</w:t>
      </w:r>
      <w:r w:rsidR="008A0140" w:rsidRPr="00F227B6">
        <w:t>)</w:t>
      </w:r>
      <w:r w:rsidRPr="00F227B6">
        <w:t xml:space="preserve">, </w:t>
      </w:r>
      <w:r w:rsidR="00924920" w:rsidRPr="00F227B6">
        <w:t>Hyp</w:t>
      </w:r>
      <w:r w:rsidR="00B20619" w:rsidRPr="00F227B6">
        <w:t>o</w:t>
      </w:r>
      <w:r w:rsidR="00924920" w:rsidRPr="00F227B6">
        <w:t>tensive</w:t>
      </w:r>
      <w:r w:rsidR="00E476D8" w:rsidRPr="00F227B6">
        <w:t xml:space="preserve"> </w:t>
      </w:r>
      <w:r w:rsidRPr="00F227B6">
        <w:t>and TAD</w:t>
      </w:r>
      <w:r w:rsidR="00E476D8" w:rsidRPr="00F227B6">
        <w:t xml:space="preserve"> </w:t>
      </w:r>
      <w:r w:rsidRPr="00F227B6">
        <w:t>ha</w:t>
      </w:r>
      <w:r w:rsidR="00A94740" w:rsidRPr="00F227B6">
        <w:t>ve</w:t>
      </w:r>
      <w:r w:rsidRPr="00F227B6">
        <w:t xml:space="preserve"> been reported </w:t>
      </w:r>
      <w:r w:rsidR="00A94327" w:rsidRPr="00F227B6">
        <w:t xml:space="preserve">from </w:t>
      </w:r>
      <w:r w:rsidRPr="00F227B6">
        <w:t>2017-18 in line with the 2015 AHMDS</w:t>
      </w:r>
      <w:bookmarkStart w:id="18" w:name="_Ref102629158"/>
      <w:bookmarkStart w:id="19" w:name="_Ref116634620"/>
      <w:bookmarkStart w:id="20" w:name="_Toc114831667"/>
      <w:bookmarkStart w:id="21" w:name="_Hlk98831530"/>
      <w:bookmarkEnd w:id="17"/>
      <w:r w:rsidR="00787226" w:rsidRPr="00F227B6">
        <w:t>.</w:t>
      </w:r>
    </w:p>
    <w:p w14:paraId="447F3CD5" w14:textId="77777777" w:rsidR="00024399" w:rsidRDefault="00024399">
      <w:pPr>
        <w:spacing w:line="276" w:lineRule="auto"/>
        <w:rPr>
          <w:b/>
          <w:iCs/>
          <w:sz w:val="18"/>
          <w:szCs w:val="18"/>
        </w:rPr>
      </w:pPr>
      <w:bookmarkStart w:id="22" w:name="_Ref187399635"/>
      <w:r>
        <w:rPr>
          <w:b/>
          <w:i/>
        </w:rPr>
        <w:br w:type="page"/>
      </w:r>
    </w:p>
    <w:p w14:paraId="005D83E4" w14:textId="5A7A43F7" w:rsidR="003F7D0D" w:rsidRDefault="003F7D0D" w:rsidP="003F7D0D">
      <w:pPr>
        <w:pStyle w:val="Caption"/>
        <w:keepNext/>
        <w:spacing w:after="0"/>
        <w:contextualSpacing/>
        <w:rPr>
          <w:b/>
          <w:i w:val="0"/>
          <w:color w:val="auto"/>
        </w:rPr>
      </w:pPr>
      <w:bookmarkStart w:id="23" w:name="_Ref187400175"/>
      <w:r w:rsidRPr="00BB6C44">
        <w:rPr>
          <w:b/>
          <w:i w:val="0"/>
          <w:color w:val="auto"/>
        </w:rPr>
        <w:lastRenderedPageBreak/>
        <w:t xml:space="preserve">Table </w:t>
      </w:r>
      <w:r w:rsidRPr="00BB6C44">
        <w:rPr>
          <w:b/>
          <w:i w:val="0"/>
          <w:color w:val="auto"/>
        </w:rPr>
        <w:fldChar w:fldCharType="begin"/>
      </w:r>
      <w:r w:rsidRPr="00BB6C44">
        <w:rPr>
          <w:b/>
          <w:i w:val="0"/>
          <w:color w:val="auto"/>
        </w:rPr>
        <w:instrText xml:space="preserve"> SEQ Table \* ARABIC </w:instrText>
      </w:r>
      <w:r w:rsidRPr="00BB6C44">
        <w:rPr>
          <w:b/>
          <w:i w:val="0"/>
          <w:color w:val="auto"/>
        </w:rPr>
        <w:fldChar w:fldCharType="separate"/>
      </w:r>
      <w:r w:rsidR="002C0DA3">
        <w:rPr>
          <w:b/>
          <w:i w:val="0"/>
          <w:noProof/>
          <w:color w:val="auto"/>
        </w:rPr>
        <w:t>2</w:t>
      </w:r>
      <w:r w:rsidRPr="00BB6C44">
        <w:rPr>
          <w:b/>
          <w:i w:val="0"/>
          <w:color w:val="auto"/>
        </w:rPr>
        <w:fldChar w:fldCharType="end"/>
      </w:r>
      <w:bookmarkEnd w:id="18"/>
      <w:bookmarkEnd w:id="19"/>
      <w:bookmarkEnd w:id="22"/>
      <w:bookmarkEnd w:id="23"/>
      <w:r w:rsidRPr="00BB6C44">
        <w:rPr>
          <w:b/>
          <w:i w:val="0"/>
          <w:color w:val="auto"/>
        </w:rPr>
        <w:t xml:space="preserve">: All adverse events and incidence data, </w:t>
      </w:r>
      <w:r w:rsidR="008A6F94">
        <w:rPr>
          <w:b/>
          <w:i w:val="0"/>
          <w:color w:val="auto"/>
        </w:rPr>
        <w:t>2016-17 to 2020-21</w:t>
      </w:r>
      <w:bookmarkEnd w:id="20"/>
    </w:p>
    <w:p w14:paraId="51641552" w14:textId="146D6EC6" w:rsidR="00726D2C" w:rsidRPr="00726D2C" w:rsidRDefault="0034349D" w:rsidP="00726D2C">
      <w:r w:rsidRPr="0034349D">
        <w:rPr>
          <w:noProof/>
          <w:lang w:eastAsia="en-AU"/>
        </w:rPr>
        <w:drawing>
          <wp:inline distT="0" distB="0" distL="0" distR="0" wp14:anchorId="453F4F69" wp14:editId="16DA5CBF">
            <wp:extent cx="5732585" cy="2896764"/>
            <wp:effectExtent l="0" t="0" r="1905" b="0"/>
            <wp:docPr id="249614040"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4040" name="Picture 1" descr="A screenshot of a spreadsheet&#10;&#10;Description automatically generated"/>
                    <pic:cNvPicPr/>
                  </pic:nvPicPr>
                  <pic:blipFill>
                    <a:blip r:embed="rId17"/>
                    <a:stretch>
                      <a:fillRect/>
                    </a:stretch>
                  </pic:blipFill>
                  <pic:spPr>
                    <a:xfrm>
                      <a:off x="0" y="0"/>
                      <a:ext cx="5744791" cy="2902932"/>
                    </a:xfrm>
                    <a:prstGeom prst="rect">
                      <a:avLst/>
                    </a:prstGeom>
                  </pic:spPr>
                </pic:pic>
              </a:graphicData>
            </a:graphic>
          </wp:inline>
        </w:drawing>
      </w:r>
    </w:p>
    <w:bookmarkEnd w:id="21"/>
    <w:p w14:paraId="6FF46862" w14:textId="7E16EE67" w:rsidR="009F0992" w:rsidRPr="00F34C64" w:rsidRDefault="008824EE" w:rsidP="00BD7634">
      <w:pPr>
        <w:spacing w:after="0"/>
        <w:contextualSpacing/>
      </w:pPr>
      <w:r w:rsidRPr="008824EE">
        <w:rPr>
          <w:b/>
          <w:sz w:val="16"/>
          <w:szCs w:val="16"/>
        </w:rPr>
        <w:t>Note</w:t>
      </w:r>
      <w:r w:rsidR="009F0992">
        <w:rPr>
          <w:b/>
          <w:sz w:val="16"/>
          <w:szCs w:val="16"/>
        </w:rPr>
        <w:t>s</w:t>
      </w:r>
    </w:p>
    <w:p w14:paraId="6AD799B9" w14:textId="08288B1D" w:rsidR="008824EE" w:rsidRPr="00832EE4" w:rsidRDefault="008824EE" w:rsidP="002E1FDE">
      <w:pPr>
        <w:pStyle w:val="ListParagraph"/>
        <w:numPr>
          <w:ilvl w:val="0"/>
          <w:numId w:val="11"/>
        </w:numPr>
        <w:rPr>
          <w:b/>
          <w:sz w:val="16"/>
          <w:szCs w:val="16"/>
        </w:rPr>
      </w:pPr>
      <w:r w:rsidRPr="00832EE4">
        <w:rPr>
          <w:b/>
          <w:sz w:val="16"/>
          <w:szCs w:val="16"/>
        </w:rPr>
        <w:t xml:space="preserve">The population data is from the </w:t>
      </w:r>
      <w:r w:rsidR="000F663C" w:rsidRPr="000F663C">
        <w:rPr>
          <w:b/>
          <w:sz w:val="16"/>
          <w:szCs w:val="16"/>
        </w:rPr>
        <w:t>ABS 3101.0 - Australian Demographic Statistics</w:t>
      </w:r>
      <w:r w:rsidRPr="00832EE4">
        <w:rPr>
          <w:b/>
          <w:sz w:val="16"/>
          <w:szCs w:val="16"/>
        </w:rPr>
        <w:t>, Dec 20</w:t>
      </w:r>
      <w:r w:rsidR="00BF5269">
        <w:rPr>
          <w:b/>
          <w:sz w:val="16"/>
          <w:szCs w:val="16"/>
        </w:rPr>
        <w:t>20</w:t>
      </w:r>
    </w:p>
    <w:p w14:paraId="318F7553" w14:textId="0C0BE424" w:rsidR="003F7D0D" w:rsidRPr="00F227B6" w:rsidRDefault="003F7D0D" w:rsidP="002E1FDE">
      <w:pPr>
        <w:pStyle w:val="ListParagraph"/>
        <w:numPr>
          <w:ilvl w:val="0"/>
          <w:numId w:val="11"/>
        </w:numPr>
        <w:spacing w:line="276" w:lineRule="auto"/>
        <w:rPr>
          <w:b/>
          <w:sz w:val="16"/>
          <w:szCs w:val="16"/>
        </w:rPr>
      </w:pPr>
      <w:r w:rsidRPr="00832EE4">
        <w:rPr>
          <w:b/>
          <w:sz w:val="16"/>
          <w:szCs w:val="16"/>
        </w:rPr>
        <w:t>*Australian</w:t>
      </w:r>
      <w:r w:rsidR="008701C0" w:rsidRPr="00832EE4">
        <w:rPr>
          <w:b/>
          <w:sz w:val="16"/>
          <w:szCs w:val="16"/>
        </w:rPr>
        <w:t xml:space="preserve"> </w:t>
      </w:r>
      <w:r w:rsidR="007C146D" w:rsidRPr="00832EE4">
        <w:rPr>
          <w:b/>
          <w:sz w:val="16"/>
          <w:szCs w:val="16"/>
        </w:rPr>
        <w:t xml:space="preserve">Red </w:t>
      </w:r>
      <w:r w:rsidR="009605AF" w:rsidRPr="00832EE4">
        <w:rPr>
          <w:b/>
          <w:sz w:val="16"/>
          <w:szCs w:val="16"/>
        </w:rPr>
        <w:t xml:space="preserve">Cross </w:t>
      </w:r>
      <w:r w:rsidRPr="00832EE4">
        <w:rPr>
          <w:b/>
          <w:sz w:val="16"/>
          <w:szCs w:val="16"/>
        </w:rPr>
        <w:t xml:space="preserve">Lifeblood (2020), Blood Component Information: </w:t>
      </w:r>
      <w:r w:rsidRPr="00F227B6">
        <w:rPr>
          <w:b/>
          <w:sz w:val="16"/>
          <w:szCs w:val="16"/>
        </w:rPr>
        <w:t>An extension of blood component labels</w:t>
      </w:r>
    </w:p>
    <w:p w14:paraId="5E04FCA7" w14:textId="175ADCC9" w:rsidR="003F7D0D" w:rsidRPr="00A94740" w:rsidRDefault="00024399" w:rsidP="00A64CDC">
      <w:pPr>
        <w:pStyle w:val="Caption"/>
        <w:keepNext/>
        <w:rPr>
          <w:i w:val="0"/>
          <w:color w:val="auto"/>
          <w:sz w:val="22"/>
          <w:szCs w:val="22"/>
        </w:rPr>
      </w:pPr>
      <w:r w:rsidRPr="00024399">
        <w:rPr>
          <w:b/>
          <w:i w:val="0"/>
          <w:color w:val="auto"/>
          <w:sz w:val="22"/>
          <w:szCs w:val="22"/>
        </w:rPr>
        <w:fldChar w:fldCharType="begin"/>
      </w:r>
      <w:r w:rsidRPr="00024399">
        <w:rPr>
          <w:i w:val="0"/>
          <w:color w:val="auto"/>
          <w:sz w:val="22"/>
          <w:szCs w:val="22"/>
        </w:rPr>
        <w:instrText xml:space="preserve"> REF _Ref102630854 </w:instrText>
      </w:r>
      <w:r>
        <w:rPr>
          <w:i w:val="0"/>
          <w:color w:val="auto"/>
          <w:sz w:val="22"/>
          <w:szCs w:val="22"/>
        </w:rPr>
        <w:instrText xml:space="preserve"> \* MERGEFORMAT </w:instrText>
      </w:r>
      <w:r w:rsidRPr="00024399">
        <w:rPr>
          <w:b/>
          <w:i w:val="0"/>
          <w:color w:val="auto"/>
          <w:sz w:val="22"/>
          <w:szCs w:val="22"/>
        </w:rPr>
        <w:fldChar w:fldCharType="separate"/>
      </w:r>
      <w:r w:rsidR="002C0DA3" w:rsidRPr="002C0DA3">
        <w:rPr>
          <w:b/>
          <w:i w:val="0"/>
          <w:color w:val="auto"/>
          <w:sz w:val="22"/>
          <w:szCs w:val="22"/>
        </w:rPr>
        <w:t xml:space="preserve">Table </w:t>
      </w:r>
      <w:r w:rsidR="002C0DA3" w:rsidRPr="002C0DA3">
        <w:rPr>
          <w:b/>
          <w:i w:val="0"/>
          <w:noProof/>
          <w:color w:val="auto"/>
          <w:sz w:val="22"/>
          <w:szCs w:val="22"/>
        </w:rPr>
        <w:t>3</w:t>
      </w:r>
      <w:r w:rsidRPr="00024399">
        <w:rPr>
          <w:b/>
          <w:i w:val="0"/>
          <w:color w:val="auto"/>
          <w:sz w:val="22"/>
          <w:szCs w:val="22"/>
        </w:rPr>
        <w:fldChar w:fldCharType="end"/>
      </w:r>
      <w:r w:rsidR="00A94740" w:rsidRPr="00F227B6">
        <w:rPr>
          <w:i w:val="0"/>
          <w:color w:val="auto"/>
          <w:sz w:val="22"/>
          <w:szCs w:val="22"/>
        </w:rPr>
        <w:t xml:space="preserve"> shows</w:t>
      </w:r>
      <w:r w:rsidR="00A94740" w:rsidRPr="00F227B6">
        <w:rPr>
          <w:b/>
          <w:i w:val="0"/>
          <w:color w:val="auto"/>
          <w:sz w:val="22"/>
          <w:szCs w:val="22"/>
        </w:rPr>
        <w:t xml:space="preserve"> </w:t>
      </w:r>
      <w:r w:rsidR="00A94740" w:rsidRPr="00F227B6">
        <w:rPr>
          <w:i w:val="0"/>
          <w:color w:val="auto"/>
          <w:sz w:val="22"/>
          <w:szCs w:val="22"/>
        </w:rPr>
        <w:t>that</w:t>
      </w:r>
      <w:r w:rsidR="004A5612" w:rsidRPr="00F227B6">
        <w:rPr>
          <w:i w:val="0"/>
          <w:color w:val="auto"/>
          <w:sz w:val="22"/>
          <w:szCs w:val="22"/>
        </w:rPr>
        <w:t xml:space="preserve"> </w:t>
      </w:r>
      <w:r w:rsidR="008731FE">
        <w:rPr>
          <w:i w:val="0"/>
          <w:color w:val="auto"/>
          <w:sz w:val="22"/>
          <w:szCs w:val="22"/>
        </w:rPr>
        <w:t xml:space="preserve">87.1% of </w:t>
      </w:r>
      <w:r w:rsidR="004A5612" w:rsidRPr="00F227B6">
        <w:rPr>
          <w:i w:val="0"/>
          <w:color w:val="auto"/>
          <w:sz w:val="22"/>
          <w:szCs w:val="22"/>
        </w:rPr>
        <w:t>events were reported by public hospitals</w:t>
      </w:r>
      <w:r w:rsidR="00B101CA" w:rsidRPr="00F227B6">
        <w:rPr>
          <w:i w:val="0"/>
          <w:color w:val="auto"/>
          <w:sz w:val="22"/>
          <w:szCs w:val="22"/>
        </w:rPr>
        <w:t>. There was an increase of reporting from private hospitals by 56.9% in 2020-21</w:t>
      </w:r>
      <w:r w:rsidR="004A5612" w:rsidRPr="00F227B6">
        <w:rPr>
          <w:i w:val="0"/>
          <w:color w:val="auto"/>
          <w:sz w:val="22"/>
          <w:szCs w:val="22"/>
        </w:rPr>
        <w:t xml:space="preserve">. For more information, refer to the </w:t>
      </w:r>
      <w:r w:rsidR="004A5612" w:rsidRPr="00F227B6">
        <w:rPr>
          <w:b/>
          <w:i w:val="0"/>
          <w:color w:val="auto"/>
          <w:sz w:val="22"/>
          <w:szCs w:val="22"/>
        </w:rPr>
        <w:t xml:space="preserve">Hospital participation in </w:t>
      </w:r>
      <w:proofErr w:type="spellStart"/>
      <w:r w:rsidR="004A5612" w:rsidRPr="00F227B6">
        <w:rPr>
          <w:b/>
          <w:i w:val="0"/>
          <w:color w:val="auto"/>
          <w:sz w:val="22"/>
          <w:szCs w:val="22"/>
        </w:rPr>
        <w:t>haemovigilance</w:t>
      </w:r>
      <w:proofErr w:type="spellEnd"/>
      <w:r w:rsidR="004A5612" w:rsidRPr="00F227B6">
        <w:rPr>
          <w:b/>
          <w:i w:val="0"/>
          <w:color w:val="auto"/>
          <w:sz w:val="22"/>
          <w:szCs w:val="22"/>
        </w:rPr>
        <w:t xml:space="preserve"> </w:t>
      </w:r>
      <w:r w:rsidR="00F04F5E">
        <w:rPr>
          <w:b/>
          <w:i w:val="0"/>
          <w:color w:val="auto"/>
          <w:sz w:val="22"/>
          <w:szCs w:val="22"/>
        </w:rPr>
        <w:t xml:space="preserve">reporting </w:t>
      </w:r>
      <w:r w:rsidR="004A5612" w:rsidRPr="00F227B6">
        <w:rPr>
          <w:i w:val="0"/>
          <w:color w:val="auto"/>
          <w:sz w:val="22"/>
          <w:szCs w:val="22"/>
        </w:rPr>
        <w:t>section.</w:t>
      </w:r>
      <w:r w:rsidR="004A5612" w:rsidRPr="00A94740">
        <w:rPr>
          <w:i w:val="0"/>
          <w:color w:val="auto"/>
          <w:sz w:val="22"/>
          <w:szCs w:val="22"/>
        </w:rPr>
        <w:t xml:space="preserve"> </w:t>
      </w:r>
    </w:p>
    <w:p w14:paraId="6794C080" w14:textId="0D7235C3" w:rsidR="003F7D0D" w:rsidRDefault="003F7D0D" w:rsidP="003F7D0D">
      <w:pPr>
        <w:pStyle w:val="Caption"/>
        <w:keepNext/>
        <w:spacing w:after="0"/>
        <w:rPr>
          <w:b/>
          <w:i w:val="0"/>
          <w:color w:val="auto"/>
        </w:rPr>
      </w:pPr>
      <w:bookmarkStart w:id="24" w:name="_Ref102630854"/>
      <w:bookmarkStart w:id="25" w:name="_Toc114831668"/>
      <w:r w:rsidRPr="00BB6C44">
        <w:rPr>
          <w:b/>
          <w:i w:val="0"/>
          <w:color w:val="auto"/>
        </w:rPr>
        <w:t xml:space="preserve">Table </w:t>
      </w:r>
      <w:r w:rsidRPr="00BB6C44">
        <w:rPr>
          <w:b/>
          <w:i w:val="0"/>
          <w:color w:val="auto"/>
        </w:rPr>
        <w:fldChar w:fldCharType="begin"/>
      </w:r>
      <w:r w:rsidRPr="00BB6C44">
        <w:rPr>
          <w:b/>
          <w:i w:val="0"/>
          <w:color w:val="auto"/>
        </w:rPr>
        <w:instrText xml:space="preserve"> SEQ Table \* ARABIC </w:instrText>
      </w:r>
      <w:r w:rsidRPr="00BB6C44">
        <w:rPr>
          <w:b/>
          <w:i w:val="0"/>
          <w:color w:val="auto"/>
        </w:rPr>
        <w:fldChar w:fldCharType="separate"/>
      </w:r>
      <w:r w:rsidR="002C0DA3">
        <w:rPr>
          <w:b/>
          <w:i w:val="0"/>
          <w:noProof/>
          <w:color w:val="auto"/>
        </w:rPr>
        <w:t>3</w:t>
      </w:r>
      <w:r w:rsidRPr="00BB6C44">
        <w:rPr>
          <w:b/>
          <w:i w:val="0"/>
          <w:color w:val="auto"/>
        </w:rPr>
        <w:fldChar w:fldCharType="end"/>
      </w:r>
      <w:bookmarkEnd w:id="24"/>
      <w:r w:rsidRPr="00BB6C44">
        <w:rPr>
          <w:b/>
          <w:i w:val="0"/>
          <w:color w:val="auto"/>
        </w:rPr>
        <w:t xml:space="preserve">: All adverse events by hospital type, </w:t>
      </w:r>
      <w:r w:rsidR="008A6F94">
        <w:rPr>
          <w:b/>
          <w:i w:val="0"/>
          <w:color w:val="auto"/>
        </w:rPr>
        <w:t>2016-17 to 2020-21</w:t>
      </w:r>
      <w:bookmarkEnd w:id="25"/>
    </w:p>
    <w:tbl>
      <w:tblPr>
        <w:tblW w:w="9639" w:type="dxa"/>
        <w:tblLook w:val="04A0" w:firstRow="1" w:lastRow="0" w:firstColumn="1" w:lastColumn="0" w:noHBand="0" w:noVBand="1"/>
      </w:tblPr>
      <w:tblGrid>
        <w:gridCol w:w="1439"/>
        <w:gridCol w:w="863"/>
        <w:gridCol w:w="863"/>
        <w:gridCol w:w="863"/>
        <w:gridCol w:w="863"/>
        <w:gridCol w:w="863"/>
        <w:gridCol w:w="1057"/>
        <w:gridCol w:w="1553"/>
        <w:gridCol w:w="1275"/>
      </w:tblGrid>
      <w:tr w:rsidR="00B101CA" w:rsidRPr="00B4456A" w14:paraId="4265D04B" w14:textId="77777777" w:rsidTr="00E36FF3">
        <w:trPr>
          <w:trHeight w:val="300"/>
        </w:trPr>
        <w:tc>
          <w:tcPr>
            <w:tcW w:w="1439" w:type="dxa"/>
            <w:tcBorders>
              <w:top w:val="nil"/>
              <w:left w:val="nil"/>
              <w:bottom w:val="nil"/>
              <w:right w:val="nil"/>
            </w:tcBorders>
            <w:shd w:val="clear" w:color="000000" w:fill="FF0000"/>
            <w:vAlign w:val="center"/>
            <w:hideMark/>
          </w:tcPr>
          <w:p w14:paraId="5C9460F0" w14:textId="77777777" w:rsidR="00B101CA" w:rsidRPr="00B4456A" w:rsidRDefault="00B101CA" w:rsidP="00B101CA">
            <w:pPr>
              <w:spacing w:after="0"/>
              <w:rPr>
                <w:rFonts w:eastAsia="Times New Roman"/>
                <w:b/>
                <w:bCs/>
                <w:color w:val="FFFFFF"/>
                <w:sz w:val="18"/>
                <w:szCs w:val="18"/>
                <w:lang w:eastAsia="en-AU"/>
              </w:rPr>
            </w:pPr>
            <w:r w:rsidRPr="00B4456A">
              <w:rPr>
                <w:rFonts w:eastAsia="Times New Roman"/>
                <w:b/>
                <w:bCs/>
                <w:color w:val="FFFFFF"/>
                <w:sz w:val="18"/>
                <w:szCs w:val="18"/>
                <w:lang w:eastAsia="en-AU"/>
              </w:rPr>
              <w:t> </w:t>
            </w:r>
          </w:p>
        </w:tc>
        <w:tc>
          <w:tcPr>
            <w:tcW w:w="863" w:type="dxa"/>
            <w:tcBorders>
              <w:top w:val="nil"/>
              <w:left w:val="nil"/>
              <w:bottom w:val="nil"/>
              <w:right w:val="nil"/>
            </w:tcBorders>
            <w:shd w:val="clear" w:color="000000" w:fill="FF0000"/>
            <w:vAlign w:val="center"/>
            <w:hideMark/>
          </w:tcPr>
          <w:p w14:paraId="4357B7FF" w14:textId="01CD0777" w:rsidR="00B101CA" w:rsidRPr="00B4456A" w:rsidRDefault="00B101CA" w:rsidP="00B101CA">
            <w:pPr>
              <w:spacing w:after="0"/>
              <w:jc w:val="right"/>
              <w:rPr>
                <w:rFonts w:eastAsia="Times New Roman"/>
                <w:b/>
                <w:bCs/>
                <w:color w:val="FFFFFF"/>
                <w:sz w:val="18"/>
                <w:szCs w:val="18"/>
                <w:lang w:eastAsia="en-AU"/>
              </w:rPr>
            </w:pPr>
            <w:r>
              <w:rPr>
                <w:b/>
                <w:bCs/>
                <w:color w:val="FFFFFF"/>
                <w:sz w:val="18"/>
                <w:szCs w:val="18"/>
              </w:rPr>
              <w:t>2016-17</w:t>
            </w:r>
          </w:p>
        </w:tc>
        <w:tc>
          <w:tcPr>
            <w:tcW w:w="863" w:type="dxa"/>
            <w:tcBorders>
              <w:top w:val="nil"/>
              <w:left w:val="nil"/>
              <w:bottom w:val="nil"/>
              <w:right w:val="nil"/>
            </w:tcBorders>
            <w:shd w:val="clear" w:color="000000" w:fill="FF0000"/>
            <w:vAlign w:val="center"/>
            <w:hideMark/>
          </w:tcPr>
          <w:p w14:paraId="173A7F31" w14:textId="7C6451A5" w:rsidR="00B101CA" w:rsidRPr="00B4456A" w:rsidRDefault="00B101CA" w:rsidP="00B101CA">
            <w:pPr>
              <w:spacing w:after="0"/>
              <w:jc w:val="right"/>
              <w:rPr>
                <w:rFonts w:eastAsia="Times New Roman"/>
                <w:b/>
                <w:bCs/>
                <w:color w:val="FFFFFF"/>
                <w:sz w:val="18"/>
                <w:szCs w:val="18"/>
                <w:lang w:eastAsia="en-AU"/>
              </w:rPr>
            </w:pPr>
            <w:r>
              <w:rPr>
                <w:b/>
                <w:bCs/>
                <w:color w:val="FFFFFF"/>
                <w:sz w:val="18"/>
                <w:szCs w:val="18"/>
              </w:rPr>
              <w:t>2017-18</w:t>
            </w:r>
          </w:p>
        </w:tc>
        <w:tc>
          <w:tcPr>
            <w:tcW w:w="863" w:type="dxa"/>
            <w:tcBorders>
              <w:top w:val="nil"/>
              <w:left w:val="nil"/>
              <w:bottom w:val="nil"/>
              <w:right w:val="nil"/>
            </w:tcBorders>
            <w:shd w:val="clear" w:color="000000" w:fill="FF0000"/>
            <w:vAlign w:val="center"/>
            <w:hideMark/>
          </w:tcPr>
          <w:p w14:paraId="3A2E2E34" w14:textId="384766F8" w:rsidR="00B101CA" w:rsidRPr="00B4456A" w:rsidRDefault="00B101CA" w:rsidP="00B101CA">
            <w:pPr>
              <w:spacing w:after="0"/>
              <w:jc w:val="right"/>
              <w:rPr>
                <w:rFonts w:eastAsia="Times New Roman"/>
                <w:b/>
                <w:bCs/>
                <w:color w:val="FFFFFF"/>
                <w:sz w:val="18"/>
                <w:szCs w:val="18"/>
                <w:lang w:eastAsia="en-AU"/>
              </w:rPr>
            </w:pPr>
            <w:r>
              <w:rPr>
                <w:b/>
                <w:bCs/>
                <w:color w:val="FFFFFF"/>
                <w:sz w:val="18"/>
                <w:szCs w:val="18"/>
              </w:rPr>
              <w:t>2018-19</w:t>
            </w:r>
          </w:p>
        </w:tc>
        <w:tc>
          <w:tcPr>
            <w:tcW w:w="863" w:type="dxa"/>
            <w:tcBorders>
              <w:top w:val="nil"/>
              <w:left w:val="nil"/>
              <w:bottom w:val="nil"/>
              <w:right w:val="nil"/>
            </w:tcBorders>
            <w:shd w:val="clear" w:color="000000" w:fill="FF0000"/>
            <w:vAlign w:val="center"/>
            <w:hideMark/>
          </w:tcPr>
          <w:p w14:paraId="18AF4B99" w14:textId="67A6C0F4" w:rsidR="00B101CA" w:rsidRPr="00B4456A" w:rsidRDefault="00B101CA" w:rsidP="00B101CA">
            <w:pPr>
              <w:spacing w:after="0"/>
              <w:jc w:val="right"/>
              <w:rPr>
                <w:rFonts w:eastAsia="Times New Roman"/>
                <w:b/>
                <w:bCs/>
                <w:color w:val="FFFFFF"/>
                <w:sz w:val="18"/>
                <w:szCs w:val="18"/>
                <w:lang w:eastAsia="en-AU"/>
              </w:rPr>
            </w:pPr>
            <w:r>
              <w:rPr>
                <w:b/>
                <w:bCs/>
                <w:color w:val="FFFFFF"/>
                <w:sz w:val="18"/>
                <w:szCs w:val="18"/>
              </w:rPr>
              <w:t>2019-20</w:t>
            </w:r>
          </w:p>
        </w:tc>
        <w:tc>
          <w:tcPr>
            <w:tcW w:w="863" w:type="dxa"/>
            <w:tcBorders>
              <w:top w:val="nil"/>
              <w:left w:val="nil"/>
              <w:bottom w:val="nil"/>
              <w:right w:val="nil"/>
            </w:tcBorders>
            <w:shd w:val="clear" w:color="000000" w:fill="FF0000"/>
            <w:vAlign w:val="center"/>
            <w:hideMark/>
          </w:tcPr>
          <w:p w14:paraId="17F3E3BB" w14:textId="124D01E6" w:rsidR="00B101CA" w:rsidRPr="00B4456A" w:rsidRDefault="00B101CA" w:rsidP="00B101CA">
            <w:pPr>
              <w:spacing w:after="0"/>
              <w:jc w:val="right"/>
              <w:rPr>
                <w:rFonts w:eastAsia="Times New Roman"/>
                <w:b/>
                <w:bCs/>
                <w:color w:val="FFFFFF"/>
                <w:sz w:val="18"/>
                <w:szCs w:val="18"/>
                <w:lang w:eastAsia="en-AU"/>
              </w:rPr>
            </w:pPr>
            <w:r>
              <w:rPr>
                <w:b/>
                <w:bCs/>
                <w:color w:val="FFFFFF"/>
                <w:sz w:val="18"/>
                <w:szCs w:val="18"/>
              </w:rPr>
              <w:t>2020-21</w:t>
            </w:r>
          </w:p>
        </w:tc>
        <w:tc>
          <w:tcPr>
            <w:tcW w:w="3885" w:type="dxa"/>
            <w:gridSpan w:val="3"/>
            <w:tcBorders>
              <w:top w:val="nil"/>
              <w:left w:val="nil"/>
              <w:bottom w:val="nil"/>
              <w:right w:val="nil"/>
            </w:tcBorders>
            <w:shd w:val="clear" w:color="000000" w:fill="FF0000"/>
            <w:vAlign w:val="center"/>
            <w:hideMark/>
          </w:tcPr>
          <w:p w14:paraId="02744ACA" w14:textId="37E91C08" w:rsidR="00B101CA" w:rsidRPr="00B4456A" w:rsidRDefault="00B101CA" w:rsidP="00B101CA">
            <w:pPr>
              <w:spacing w:after="0"/>
              <w:jc w:val="center"/>
              <w:rPr>
                <w:rFonts w:eastAsia="Times New Roman"/>
                <w:b/>
                <w:bCs/>
                <w:color w:val="FFFFFF"/>
                <w:sz w:val="18"/>
                <w:szCs w:val="18"/>
                <w:lang w:eastAsia="en-AU"/>
              </w:rPr>
            </w:pPr>
            <w:r>
              <w:rPr>
                <w:b/>
                <w:bCs/>
                <w:color w:val="FFFFFF"/>
                <w:sz w:val="18"/>
                <w:szCs w:val="18"/>
              </w:rPr>
              <w:t>2020-21</w:t>
            </w:r>
          </w:p>
        </w:tc>
      </w:tr>
      <w:tr w:rsidR="00B4456A" w:rsidRPr="00B4456A" w14:paraId="1DE87124" w14:textId="77777777" w:rsidTr="00E36FF3">
        <w:trPr>
          <w:trHeight w:val="480"/>
        </w:trPr>
        <w:tc>
          <w:tcPr>
            <w:tcW w:w="1439" w:type="dxa"/>
            <w:tcBorders>
              <w:top w:val="nil"/>
              <w:left w:val="nil"/>
              <w:bottom w:val="nil"/>
              <w:right w:val="nil"/>
            </w:tcBorders>
            <w:shd w:val="clear" w:color="000000" w:fill="D9D9D9"/>
            <w:vAlign w:val="center"/>
            <w:hideMark/>
          </w:tcPr>
          <w:p w14:paraId="56F4ADD4" w14:textId="77777777" w:rsidR="00B4456A" w:rsidRPr="00B4456A" w:rsidRDefault="00B4456A" w:rsidP="00B4456A">
            <w:pPr>
              <w:spacing w:after="0"/>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03BD9408"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1AE4AD9B"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51E4DDB6"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541A771E"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1658983C"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1057" w:type="dxa"/>
            <w:tcBorders>
              <w:top w:val="nil"/>
              <w:left w:val="nil"/>
              <w:bottom w:val="nil"/>
              <w:right w:val="nil"/>
            </w:tcBorders>
            <w:shd w:val="clear" w:color="000000" w:fill="D9D9D9"/>
            <w:hideMark/>
          </w:tcPr>
          <w:p w14:paraId="5FD50392" w14:textId="7D302348"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Percent</w:t>
            </w:r>
          </w:p>
        </w:tc>
        <w:tc>
          <w:tcPr>
            <w:tcW w:w="1553" w:type="dxa"/>
            <w:tcBorders>
              <w:top w:val="nil"/>
              <w:left w:val="nil"/>
              <w:bottom w:val="nil"/>
              <w:right w:val="nil"/>
            </w:tcBorders>
            <w:shd w:val="clear" w:color="000000" w:fill="D9D9D9"/>
            <w:vAlign w:val="center"/>
            <w:hideMark/>
          </w:tcPr>
          <w:p w14:paraId="09F6E6B6"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xml:space="preserve">Rate per 100,000 population </w:t>
            </w:r>
          </w:p>
        </w:tc>
        <w:tc>
          <w:tcPr>
            <w:tcW w:w="1275" w:type="dxa"/>
            <w:tcBorders>
              <w:top w:val="nil"/>
              <w:left w:val="nil"/>
              <w:bottom w:val="nil"/>
              <w:right w:val="nil"/>
            </w:tcBorders>
            <w:shd w:val="clear" w:color="000000" w:fill="D9D9D9"/>
            <w:vAlign w:val="center"/>
            <w:hideMark/>
          </w:tcPr>
          <w:p w14:paraId="5FFD9275" w14:textId="2F2520E0"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xml:space="preserve">% </w:t>
            </w:r>
            <w:r w:rsidR="00D83907">
              <w:rPr>
                <w:rFonts w:eastAsia="Times New Roman"/>
                <w:b/>
                <w:bCs/>
                <w:color w:val="FF0000"/>
                <w:sz w:val="18"/>
                <w:szCs w:val="18"/>
                <w:lang w:eastAsia="en-AU"/>
              </w:rPr>
              <w:t>c</w:t>
            </w:r>
            <w:r w:rsidRPr="00B4456A">
              <w:rPr>
                <w:rFonts w:eastAsia="Times New Roman"/>
                <w:b/>
                <w:bCs/>
                <w:color w:val="FF0000"/>
                <w:sz w:val="18"/>
                <w:szCs w:val="18"/>
                <w:lang w:eastAsia="en-AU"/>
              </w:rPr>
              <w:t xml:space="preserve">hange from </w:t>
            </w:r>
            <w:r w:rsidR="00B101CA" w:rsidRPr="00B101CA">
              <w:rPr>
                <w:rFonts w:eastAsia="Times New Roman"/>
                <w:b/>
                <w:bCs/>
                <w:color w:val="FF0000"/>
                <w:sz w:val="18"/>
                <w:szCs w:val="18"/>
                <w:lang w:eastAsia="en-AU"/>
              </w:rPr>
              <w:t>2019-20</w:t>
            </w:r>
          </w:p>
        </w:tc>
      </w:tr>
      <w:tr w:rsidR="002E333A" w:rsidRPr="00B4456A" w14:paraId="13F53040" w14:textId="77777777" w:rsidTr="00251741">
        <w:trPr>
          <w:trHeight w:val="315"/>
        </w:trPr>
        <w:tc>
          <w:tcPr>
            <w:tcW w:w="1439" w:type="dxa"/>
            <w:tcBorders>
              <w:top w:val="nil"/>
              <w:left w:val="nil"/>
              <w:bottom w:val="single" w:sz="8" w:space="0" w:color="auto"/>
              <w:right w:val="nil"/>
            </w:tcBorders>
            <w:shd w:val="clear" w:color="auto" w:fill="auto"/>
            <w:vAlign w:val="center"/>
            <w:hideMark/>
          </w:tcPr>
          <w:p w14:paraId="7949355C" w14:textId="77777777" w:rsidR="002E333A" w:rsidRPr="00B4456A" w:rsidRDefault="002E333A" w:rsidP="002E333A">
            <w:pPr>
              <w:spacing w:after="0"/>
              <w:rPr>
                <w:rFonts w:eastAsia="Times New Roman"/>
                <w:color w:val="000000"/>
                <w:sz w:val="18"/>
                <w:szCs w:val="18"/>
                <w:lang w:eastAsia="en-AU"/>
              </w:rPr>
            </w:pPr>
            <w:r w:rsidRPr="00B4456A">
              <w:rPr>
                <w:rFonts w:eastAsia="Times New Roman"/>
                <w:color w:val="000000"/>
                <w:sz w:val="18"/>
                <w:szCs w:val="18"/>
                <w:lang w:eastAsia="en-AU"/>
              </w:rPr>
              <w:t xml:space="preserve">Public hospital </w:t>
            </w:r>
          </w:p>
        </w:tc>
        <w:tc>
          <w:tcPr>
            <w:tcW w:w="863" w:type="dxa"/>
            <w:tcBorders>
              <w:top w:val="nil"/>
              <w:left w:val="nil"/>
              <w:bottom w:val="single" w:sz="8" w:space="0" w:color="auto"/>
              <w:right w:val="nil"/>
            </w:tcBorders>
            <w:shd w:val="clear" w:color="auto" w:fill="auto"/>
            <w:vAlign w:val="center"/>
            <w:hideMark/>
          </w:tcPr>
          <w:p w14:paraId="08910EF9" w14:textId="5DBFFEC3"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588</w:t>
            </w:r>
          </w:p>
        </w:tc>
        <w:tc>
          <w:tcPr>
            <w:tcW w:w="863" w:type="dxa"/>
            <w:tcBorders>
              <w:top w:val="nil"/>
              <w:left w:val="nil"/>
              <w:bottom w:val="single" w:sz="8" w:space="0" w:color="auto"/>
              <w:right w:val="nil"/>
            </w:tcBorders>
            <w:shd w:val="clear" w:color="auto" w:fill="auto"/>
            <w:vAlign w:val="center"/>
            <w:hideMark/>
          </w:tcPr>
          <w:p w14:paraId="3FF8265F" w14:textId="141ADFFD"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454</w:t>
            </w:r>
          </w:p>
        </w:tc>
        <w:tc>
          <w:tcPr>
            <w:tcW w:w="863" w:type="dxa"/>
            <w:tcBorders>
              <w:top w:val="nil"/>
              <w:left w:val="nil"/>
              <w:bottom w:val="single" w:sz="8" w:space="0" w:color="auto"/>
              <w:right w:val="nil"/>
            </w:tcBorders>
            <w:shd w:val="clear" w:color="auto" w:fill="auto"/>
            <w:vAlign w:val="center"/>
            <w:hideMark/>
          </w:tcPr>
          <w:p w14:paraId="2DE4E208" w14:textId="03CA6223"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429</w:t>
            </w:r>
          </w:p>
        </w:tc>
        <w:tc>
          <w:tcPr>
            <w:tcW w:w="863" w:type="dxa"/>
            <w:tcBorders>
              <w:top w:val="nil"/>
              <w:left w:val="nil"/>
              <w:bottom w:val="single" w:sz="8" w:space="0" w:color="auto"/>
              <w:right w:val="nil"/>
            </w:tcBorders>
            <w:shd w:val="clear" w:color="auto" w:fill="auto"/>
            <w:vAlign w:val="center"/>
            <w:hideMark/>
          </w:tcPr>
          <w:p w14:paraId="40C00660" w14:textId="1BD49057"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617</w:t>
            </w:r>
          </w:p>
        </w:tc>
        <w:tc>
          <w:tcPr>
            <w:tcW w:w="863" w:type="dxa"/>
            <w:tcBorders>
              <w:top w:val="nil"/>
              <w:left w:val="nil"/>
              <w:bottom w:val="single" w:sz="8" w:space="0" w:color="auto"/>
              <w:right w:val="nil"/>
            </w:tcBorders>
            <w:shd w:val="clear" w:color="auto" w:fill="auto"/>
            <w:vAlign w:val="center"/>
            <w:hideMark/>
          </w:tcPr>
          <w:p w14:paraId="21C176EE" w14:textId="34B335B3"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615</w:t>
            </w:r>
          </w:p>
        </w:tc>
        <w:tc>
          <w:tcPr>
            <w:tcW w:w="1057" w:type="dxa"/>
            <w:tcBorders>
              <w:top w:val="nil"/>
              <w:left w:val="nil"/>
              <w:bottom w:val="single" w:sz="8" w:space="0" w:color="auto"/>
              <w:right w:val="nil"/>
            </w:tcBorders>
            <w:shd w:val="clear" w:color="auto" w:fill="auto"/>
            <w:vAlign w:val="center"/>
            <w:hideMark/>
          </w:tcPr>
          <w:p w14:paraId="15FC4B13" w14:textId="1FF8C64E"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87.1%</w:t>
            </w:r>
          </w:p>
        </w:tc>
        <w:tc>
          <w:tcPr>
            <w:tcW w:w="1553" w:type="dxa"/>
            <w:tcBorders>
              <w:top w:val="nil"/>
              <w:left w:val="nil"/>
              <w:bottom w:val="single" w:sz="8" w:space="0" w:color="auto"/>
              <w:right w:val="nil"/>
            </w:tcBorders>
            <w:shd w:val="clear" w:color="auto" w:fill="auto"/>
            <w:vAlign w:val="center"/>
            <w:hideMark/>
          </w:tcPr>
          <w:p w14:paraId="0AD8DDBD" w14:textId="55533F03"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 xml:space="preserve">                      2.40 </w:t>
            </w:r>
          </w:p>
        </w:tc>
        <w:tc>
          <w:tcPr>
            <w:tcW w:w="1275" w:type="dxa"/>
            <w:tcBorders>
              <w:top w:val="nil"/>
              <w:left w:val="nil"/>
              <w:bottom w:val="single" w:sz="8" w:space="0" w:color="auto"/>
              <w:right w:val="nil"/>
            </w:tcBorders>
            <w:shd w:val="clear" w:color="auto" w:fill="auto"/>
            <w:vAlign w:val="center"/>
            <w:hideMark/>
          </w:tcPr>
          <w:p w14:paraId="3CBF5A3A" w14:textId="3C84F61B"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-0.3%</w:t>
            </w:r>
          </w:p>
        </w:tc>
      </w:tr>
      <w:tr w:rsidR="002E333A" w:rsidRPr="00B4456A" w14:paraId="1BC31942" w14:textId="77777777" w:rsidTr="00251741">
        <w:trPr>
          <w:trHeight w:val="325"/>
        </w:trPr>
        <w:tc>
          <w:tcPr>
            <w:tcW w:w="1439" w:type="dxa"/>
            <w:tcBorders>
              <w:top w:val="nil"/>
              <w:left w:val="nil"/>
              <w:bottom w:val="single" w:sz="8" w:space="0" w:color="auto"/>
              <w:right w:val="nil"/>
            </w:tcBorders>
            <w:shd w:val="clear" w:color="auto" w:fill="auto"/>
            <w:vAlign w:val="center"/>
            <w:hideMark/>
          </w:tcPr>
          <w:p w14:paraId="4048BE2C" w14:textId="77777777" w:rsidR="002E333A" w:rsidRPr="00B4456A" w:rsidRDefault="002E333A" w:rsidP="002E333A">
            <w:pPr>
              <w:spacing w:after="0"/>
              <w:rPr>
                <w:rFonts w:eastAsia="Times New Roman"/>
                <w:color w:val="000000"/>
                <w:sz w:val="18"/>
                <w:szCs w:val="18"/>
                <w:lang w:eastAsia="en-AU"/>
              </w:rPr>
            </w:pPr>
            <w:r w:rsidRPr="00B4456A">
              <w:rPr>
                <w:rFonts w:eastAsia="Times New Roman"/>
                <w:color w:val="000000"/>
                <w:sz w:val="18"/>
                <w:szCs w:val="18"/>
                <w:lang w:eastAsia="en-AU"/>
              </w:rPr>
              <w:t>Private hospitals</w:t>
            </w:r>
          </w:p>
        </w:tc>
        <w:tc>
          <w:tcPr>
            <w:tcW w:w="863" w:type="dxa"/>
            <w:tcBorders>
              <w:top w:val="nil"/>
              <w:left w:val="nil"/>
              <w:bottom w:val="single" w:sz="8" w:space="0" w:color="auto"/>
              <w:right w:val="nil"/>
            </w:tcBorders>
            <w:shd w:val="clear" w:color="auto" w:fill="auto"/>
            <w:vAlign w:val="center"/>
            <w:hideMark/>
          </w:tcPr>
          <w:p w14:paraId="41B47D4B" w14:textId="181BFDD9"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40</w:t>
            </w:r>
          </w:p>
        </w:tc>
        <w:tc>
          <w:tcPr>
            <w:tcW w:w="863" w:type="dxa"/>
            <w:tcBorders>
              <w:top w:val="nil"/>
              <w:left w:val="nil"/>
              <w:bottom w:val="single" w:sz="8" w:space="0" w:color="auto"/>
              <w:right w:val="nil"/>
            </w:tcBorders>
            <w:shd w:val="clear" w:color="auto" w:fill="auto"/>
            <w:vAlign w:val="center"/>
            <w:hideMark/>
          </w:tcPr>
          <w:p w14:paraId="443781E2" w14:textId="0A95F104"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34</w:t>
            </w:r>
          </w:p>
        </w:tc>
        <w:tc>
          <w:tcPr>
            <w:tcW w:w="863" w:type="dxa"/>
            <w:tcBorders>
              <w:top w:val="nil"/>
              <w:left w:val="nil"/>
              <w:bottom w:val="single" w:sz="8" w:space="0" w:color="auto"/>
              <w:right w:val="nil"/>
            </w:tcBorders>
            <w:shd w:val="clear" w:color="auto" w:fill="auto"/>
            <w:vAlign w:val="center"/>
            <w:hideMark/>
          </w:tcPr>
          <w:p w14:paraId="207E9A90" w14:textId="37FA67E5"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71</w:t>
            </w:r>
          </w:p>
        </w:tc>
        <w:tc>
          <w:tcPr>
            <w:tcW w:w="863" w:type="dxa"/>
            <w:tcBorders>
              <w:top w:val="nil"/>
              <w:left w:val="nil"/>
              <w:bottom w:val="single" w:sz="8" w:space="0" w:color="auto"/>
              <w:right w:val="nil"/>
            </w:tcBorders>
            <w:shd w:val="clear" w:color="auto" w:fill="auto"/>
            <w:vAlign w:val="center"/>
            <w:hideMark/>
          </w:tcPr>
          <w:p w14:paraId="33FC4986" w14:textId="259D4990"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58</w:t>
            </w:r>
          </w:p>
        </w:tc>
        <w:tc>
          <w:tcPr>
            <w:tcW w:w="863" w:type="dxa"/>
            <w:tcBorders>
              <w:top w:val="nil"/>
              <w:left w:val="nil"/>
              <w:bottom w:val="single" w:sz="8" w:space="0" w:color="auto"/>
              <w:right w:val="nil"/>
            </w:tcBorders>
            <w:shd w:val="clear" w:color="auto" w:fill="auto"/>
            <w:vAlign w:val="center"/>
            <w:hideMark/>
          </w:tcPr>
          <w:p w14:paraId="709D70E5" w14:textId="30157ECF"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91</w:t>
            </w:r>
          </w:p>
        </w:tc>
        <w:tc>
          <w:tcPr>
            <w:tcW w:w="1057" w:type="dxa"/>
            <w:tcBorders>
              <w:top w:val="nil"/>
              <w:left w:val="nil"/>
              <w:bottom w:val="single" w:sz="8" w:space="0" w:color="auto"/>
              <w:right w:val="nil"/>
            </w:tcBorders>
            <w:shd w:val="clear" w:color="auto" w:fill="auto"/>
            <w:vAlign w:val="center"/>
            <w:hideMark/>
          </w:tcPr>
          <w:p w14:paraId="6300EB83" w14:textId="1BA29D77"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12.9%</w:t>
            </w:r>
          </w:p>
        </w:tc>
        <w:tc>
          <w:tcPr>
            <w:tcW w:w="1553" w:type="dxa"/>
            <w:tcBorders>
              <w:top w:val="nil"/>
              <w:left w:val="nil"/>
              <w:bottom w:val="single" w:sz="8" w:space="0" w:color="auto"/>
              <w:right w:val="nil"/>
            </w:tcBorders>
            <w:shd w:val="clear" w:color="auto" w:fill="auto"/>
            <w:vAlign w:val="center"/>
            <w:hideMark/>
          </w:tcPr>
          <w:p w14:paraId="3557F734" w14:textId="75A548BA"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 xml:space="preserve">                      0.35 </w:t>
            </w:r>
          </w:p>
        </w:tc>
        <w:tc>
          <w:tcPr>
            <w:tcW w:w="1275" w:type="dxa"/>
            <w:tcBorders>
              <w:top w:val="nil"/>
              <w:left w:val="nil"/>
              <w:bottom w:val="single" w:sz="8" w:space="0" w:color="auto"/>
              <w:right w:val="nil"/>
            </w:tcBorders>
            <w:shd w:val="clear" w:color="auto" w:fill="auto"/>
            <w:vAlign w:val="center"/>
            <w:hideMark/>
          </w:tcPr>
          <w:p w14:paraId="0AB34DFA" w14:textId="1A2734EA" w:rsidR="002E333A" w:rsidRPr="00B4456A" w:rsidRDefault="002E333A" w:rsidP="002E333A">
            <w:pPr>
              <w:spacing w:after="0"/>
              <w:jc w:val="right"/>
              <w:rPr>
                <w:rFonts w:eastAsia="Times New Roman"/>
                <w:color w:val="000000"/>
                <w:sz w:val="18"/>
                <w:szCs w:val="18"/>
                <w:lang w:eastAsia="en-AU"/>
              </w:rPr>
            </w:pPr>
            <w:r>
              <w:rPr>
                <w:rFonts w:eastAsiaTheme="minorHAnsi"/>
                <w:color w:val="000000"/>
                <w:sz w:val="18"/>
                <w:szCs w:val="18"/>
              </w:rPr>
              <w:t>56.9%</w:t>
            </w:r>
          </w:p>
        </w:tc>
      </w:tr>
      <w:tr w:rsidR="002E333A" w:rsidRPr="00B4456A" w14:paraId="3E6D5230" w14:textId="77777777" w:rsidTr="00251741">
        <w:trPr>
          <w:trHeight w:val="315"/>
        </w:trPr>
        <w:tc>
          <w:tcPr>
            <w:tcW w:w="1439" w:type="dxa"/>
            <w:tcBorders>
              <w:top w:val="nil"/>
              <w:left w:val="nil"/>
              <w:bottom w:val="single" w:sz="8" w:space="0" w:color="auto"/>
              <w:right w:val="nil"/>
            </w:tcBorders>
            <w:shd w:val="clear" w:color="auto" w:fill="auto"/>
            <w:vAlign w:val="center"/>
            <w:hideMark/>
          </w:tcPr>
          <w:p w14:paraId="26ACBD9D" w14:textId="77777777" w:rsidR="002E333A" w:rsidRPr="00B4456A" w:rsidRDefault="002E333A" w:rsidP="002E333A">
            <w:pPr>
              <w:spacing w:after="0"/>
              <w:rPr>
                <w:rFonts w:eastAsia="Times New Roman"/>
                <w:b/>
                <w:bCs/>
                <w:color w:val="000000"/>
                <w:sz w:val="18"/>
                <w:szCs w:val="18"/>
                <w:lang w:eastAsia="en-AU"/>
              </w:rPr>
            </w:pPr>
            <w:r w:rsidRPr="00B4456A">
              <w:rPr>
                <w:rFonts w:eastAsia="Times New Roman"/>
                <w:b/>
                <w:bCs/>
                <w:color w:val="000000"/>
                <w:sz w:val="18"/>
                <w:szCs w:val="18"/>
                <w:lang w:eastAsia="en-AU"/>
              </w:rPr>
              <w:t>Total hospitals</w:t>
            </w:r>
          </w:p>
        </w:tc>
        <w:tc>
          <w:tcPr>
            <w:tcW w:w="863" w:type="dxa"/>
            <w:tcBorders>
              <w:top w:val="nil"/>
              <w:left w:val="nil"/>
              <w:bottom w:val="single" w:sz="8" w:space="0" w:color="auto"/>
              <w:right w:val="nil"/>
            </w:tcBorders>
            <w:shd w:val="clear" w:color="auto" w:fill="auto"/>
            <w:vAlign w:val="center"/>
            <w:hideMark/>
          </w:tcPr>
          <w:p w14:paraId="4BF2F232" w14:textId="5855F360"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628</w:t>
            </w:r>
          </w:p>
        </w:tc>
        <w:tc>
          <w:tcPr>
            <w:tcW w:w="863" w:type="dxa"/>
            <w:tcBorders>
              <w:top w:val="nil"/>
              <w:left w:val="nil"/>
              <w:bottom w:val="single" w:sz="8" w:space="0" w:color="auto"/>
              <w:right w:val="nil"/>
            </w:tcBorders>
            <w:shd w:val="clear" w:color="auto" w:fill="auto"/>
            <w:vAlign w:val="center"/>
            <w:hideMark/>
          </w:tcPr>
          <w:p w14:paraId="424250EA" w14:textId="1B08DE77"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488</w:t>
            </w:r>
          </w:p>
        </w:tc>
        <w:tc>
          <w:tcPr>
            <w:tcW w:w="863" w:type="dxa"/>
            <w:tcBorders>
              <w:top w:val="nil"/>
              <w:left w:val="nil"/>
              <w:bottom w:val="single" w:sz="8" w:space="0" w:color="auto"/>
              <w:right w:val="nil"/>
            </w:tcBorders>
            <w:shd w:val="clear" w:color="auto" w:fill="auto"/>
            <w:vAlign w:val="center"/>
            <w:hideMark/>
          </w:tcPr>
          <w:p w14:paraId="0526F84E" w14:textId="6978F750"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500</w:t>
            </w:r>
          </w:p>
        </w:tc>
        <w:tc>
          <w:tcPr>
            <w:tcW w:w="863" w:type="dxa"/>
            <w:tcBorders>
              <w:top w:val="nil"/>
              <w:left w:val="nil"/>
              <w:bottom w:val="single" w:sz="8" w:space="0" w:color="auto"/>
              <w:right w:val="nil"/>
            </w:tcBorders>
            <w:shd w:val="clear" w:color="auto" w:fill="auto"/>
            <w:vAlign w:val="center"/>
            <w:hideMark/>
          </w:tcPr>
          <w:p w14:paraId="43106CE7" w14:textId="10361891"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675</w:t>
            </w:r>
          </w:p>
        </w:tc>
        <w:tc>
          <w:tcPr>
            <w:tcW w:w="863" w:type="dxa"/>
            <w:tcBorders>
              <w:top w:val="nil"/>
              <w:left w:val="nil"/>
              <w:bottom w:val="single" w:sz="8" w:space="0" w:color="auto"/>
              <w:right w:val="nil"/>
            </w:tcBorders>
            <w:shd w:val="clear" w:color="auto" w:fill="auto"/>
            <w:vAlign w:val="center"/>
            <w:hideMark/>
          </w:tcPr>
          <w:p w14:paraId="682EA5F8" w14:textId="49B771A8"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706</w:t>
            </w:r>
          </w:p>
        </w:tc>
        <w:tc>
          <w:tcPr>
            <w:tcW w:w="1057" w:type="dxa"/>
            <w:tcBorders>
              <w:top w:val="nil"/>
              <w:left w:val="nil"/>
              <w:bottom w:val="single" w:sz="8" w:space="0" w:color="auto"/>
              <w:right w:val="nil"/>
            </w:tcBorders>
            <w:shd w:val="clear" w:color="auto" w:fill="auto"/>
            <w:vAlign w:val="center"/>
            <w:hideMark/>
          </w:tcPr>
          <w:p w14:paraId="60A202F1" w14:textId="13CC24A7"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100%</w:t>
            </w:r>
          </w:p>
        </w:tc>
        <w:tc>
          <w:tcPr>
            <w:tcW w:w="1553" w:type="dxa"/>
            <w:tcBorders>
              <w:top w:val="nil"/>
              <w:left w:val="nil"/>
              <w:bottom w:val="single" w:sz="8" w:space="0" w:color="auto"/>
              <w:right w:val="nil"/>
            </w:tcBorders>
            <w:shd w:val="clear" w:color="auto" w:fill="auto"/>
            <w:vAlign w:val="center"/>
            <w:hideMark/>
          </w:tcPr>
          <w:p w14:paraId="4257CE50" w14:textId="60E40453"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 xml:space="preserve">                      2.75 </w:t>
            </w:r>
          </w:p>
        </w:tc>
        <w:tc>
          <w:tcPr>
            <w:tcW w:w="1275" w:type="dxa"/>
            <w:tcBorders>
              <w:top w:val="nil"/>
              <w:left w:val="nil"/>
              <w:bottom w:val="single" w:sz="8" w:space="0" w:color="auto"/>
              <w:right w:val="nil"/>
            </w:tcBorders>
            <w:shd w:val="clear" w:color="auto" w:fill="auto"/>
            <w:vAlign w:val="center"/>
            <w:hideMark/>
          </w:tcPr>
          <w:p w14:paraId="3D92A915" w14:textId="289DBC3F" w:rsidR="002E333A" w:rsidRPr="00B4456A" w:rsidRDefault="002E333A" w:rsidP="002E333A">
            <w:pPr>
              <w:spacing w:after="0"/>
              <w:jc w:val="right"/>
              <w:rPr>
                <w:rFonts w:eastAsia="Times New Roman"/>
                <w:b/>
                <w:bCs/>
                <w:color w:val="000000"/>
                <w:sz w:val="18"/>
                <w:szCs w:val="18"/>
                <w:lang w:eastAsia="en-AU"/>
              </w:rPr>
            </w:pPr>
            <w:r>
              <w:rPr>
                <w:rFonts w:eastAsiaTheme="minorHAnsi"/>
                <w:b/>
                <w:bCs/>
                <w:color w:val="000000"/>
                <w:sz w:val="18"/>
                <w:szCs w:val="18"/>
              </w:rPr>
              <w:t>4.6%</w:t>
            </w:r>
          </w:p>
        </w:tc>
      </w:tr>
    </w:tbl>
    <w:p w14:paraId="6A894E24" w14:textId="132E7267" w:rsidR="008824EE" w:rsidRPr="00D32C3B" w:rsidRDefault="008824EE" w:rsidP="008824EE">
      <w:pPr>
        <w:rPr>
          <w:b/>
          <w:sz w:val="16"/>
          <w:szCs w:val="16"/>
        </w:rPr>
      </w:pPr>
      <w:r w:rsidRPr="00D32C3B">
        <w:rPr>
          <w:b/>
          <w:sz w:val="16"/>
          <w:szCs w:val="16"/>
        </w:rPr>
        <w:t xml:space="preserve">Note: The population data is from the </w:t>
      </w:r>
      <w:r w:rsidR="000F663C" w:rsidRPr="000F663C">
        <w:rPr>
          <w:b/>
          <w:sz w:val="16"/>
          <w:szCs w:val="16"/>
        </w:rPr>
        <w:t>ABS 3101.0 - Australian Demographic Statistics</w:t>
      </w:r>
      <w:r w:rsidRPr="00D32C3B">
        <w:rPr>
          <w:b/>
          <w:sz w:val="16"/>
          <w:szCs w:val="16"/>
        </w:rPr>
        <w:t>, Dec 20</w:t>
      </w:r>
      <w:r w:rsidR="002C57C3">
        <w:rPr>
          <w:b/>
          <w:sz w:val="16"/>
          <w:szCs w:val="16"/>
        </w:rPr>
        <w:t>20</w:t>
      </w:r>
    </w:p>
    <w:p w14:paraId="08EB1A01" w14:textId="77777777" w:rsidR="00024399" w:rsidRDefault="00075438" w:rsidP="00024399">
      <w:pPr>
        <w:spacing w:before="200"/>
        <w:rPr>
          <w:b/>
          <w:lang w:eastAsia="en-AU"/>
        </w:rPr>
      </w:pPr>
      <w:r>
        <w:rPr>
          <w:lang w:eastAsia="en-AU"/>
        </w:rPr>
        <w:t>S</w:t>
      </w:r>
      <w:r w:rsidRPr="00F82AD9">
        <w:rPr>
          <w:lang w:eastAsia="en-AU"/>
        </w:rPr>
        <w:t>tates and territories report data on factors contributing to each adverse event where applicable.</w:t>
      </w:r>
      <w:r>
        <w:rPr>
          <w:b/>
          <w:lang w:eastAsia="en-AU"/>
        </w:rPr>
        <w:t xml:space="preserve"> </w:t>
      </w:r>
    </w:p>
    <w:p w14:paraId="133BB498" w14:textId="546B4B53" w:rsidR="00075438" w:rsidRPr="00075438" w:rsidRDefault="00024399" w:rsidP="00024399">
      <w:pPr>
        <w:spacing w:before="200"/>
        <w:rPr>
          <w:b/>
          <w:lang w:eastAsia="en-AU"/>
        </w:rPr>
      </w:pPr>
      <w:r>
        <w:rPr>
          <w:b/>
          <w:lang w:eastAsia="en-AU"/>
        </w:rPr>
        <w:fldChar w:fldCharType="begin"/>
      </w:r>
      <w:r>
        <w:rPr>
          <w:lang w:eastAsia="en-AU"/>
        </w:rPr>
        <w:instrText xml:space="preserve"> REF _Ref166483459  \* MERGEFORMAT </w:instrText>
      </w:r>
      <w:r>
        <w:rPr>
          <w:b/>
          <w:lang w:eastAsia="en-AU"/>
        </w:rPr>
        <w:fldChar w:fldCharType="separate"/>
      </w:r>
      <w:r w:rsidR="002C0DA3" w:rsidRPr="00946A12">
        <w:rPr>
          <w:b/>
        </w:rPr>
        <w:t xml:space="preserve">Table </w:t>
      </w:r>
      <w:r w:rsidR="002C0DA3" w:rsidRPr="002C0DA3">
        <w:rPr>
          <w:b/>
          <w:iCs/>
          <w:noProof/>
        </w:rPr>
        <w:t>4</w:t>
      </w:r>
      <w:r>
        <w:rPr>
          <w:b/>
          <w:lang w:eastAsia="en-AU"/>
        </w:rPr>
        <w:fldChar w:fldCharType="end"/>
      </w:r>
      <w:r w:rsidR="00075438" w:rsidRPr="00075438">
        <w:rPr>
          <w:lang w:eastAsia="en-AU"/>
        </w:rPr>
        <w:t xml:space="preserve"> s</w:t>
      </w:r>
      <w:r w:rsidR="00075438" w:rsidRPr="00225664">
        <w:rPr>
          <w:lang w:eastAsia="en-AU"/>
        </w:rPr>
        <w:t>hows</w:t>
      </w:r>
      <w:r w:rsidR="00075438">
        <w:rPr>
          <w:lang w:eastAsia="en-AU"/>
        </w:rPr>
        <w:t xml:space="preserve"> that: </w:t>
      </w:r>
    </w:p>
    <w:p w14:paraId="748BE68F" w14:textId="77777777" w:rsidR="00075438" w:rsidRPr="00F227B6" w:rsidRDefault="00075438" w:rsidP="00075438">
      <w:pPr>
        <w:pStyle w:val="ListParagraph"/>
        <w:numPr>
          <w:ilvl w:val="0"/>
          <w:numId w:val="10"/>
        </w:numPr>
      </w:pPr>
      <w:r w:rsidRPr="005A017A">
        <w:t xml:space="preserve">the most frequent contributory factors </w:t>
      </w:r>
      <w:r>
        <w:t xml:space="preserve">reported </w:t>
      </w:r>
      <w:r w:rsidRPr="005A017A">
        <w:t xml:space="preserve">are </w:t>
      </w:r>
      <w:r>
        <w:t>‘</w:t>
      </w:r>
      <w:r w:rsidRPr="005A017A">
        <w:t>None identified</w:t>
      </w:r>
      <w:r>
        <w:t>’</w:t>
      </w:r>
      <w:r w:rsidRPr="005A017A">
        <w:t xml:space="preserve"> and </w:t>
      </w:r>
      <w:r>
        <w:t>‘</w:t>
      </w:r>
      <w:r w:rsidRPr="005A017A">
        <w:t xml:space="preserve">Product </w:t>
      </w:r>
      <w:r w:rsidRPr="00F227B6">
        <w:t>characteristic’</w:t>
      </w:r>
    </w:p>
    <w:p w14:paraId="3618F6C2" w14:textId="3198A79C" w:rsidR="00075438" w:rsidRPr="00F227B6" w:rsidRDefault="001E73CC" w:rsidP="00075438">
      <w:pPr>
        <w:pStyle w:val="ListParagraph"/>
        <w:numPr>
          <w:ilvl w:val="0"/>
          <w:numId w:val="10"/>
        </w:numPr>
      </w:pPr>
      <w:r>
        <w:t>contributory factors reported for</w:t>
      </w:r>
      <w:r w:rsidR="00075438" w:rsidRPr="00F227B6">
        <w:t xml:space="preserve"> ‘Procedure did not adhere to hospital transfusion </w:t>
      </w:r>
      <w:r w:rsidR="00756422" w:rsidRPr="00F227B6">
        <w:t>guidelines‘</w:t>
      </w:r>
      <w:r>
        <w:t xml:space="preserve"> </w:t>
      </w:r>
      <w:r w:rsidR="00756422">
        <w:t xml:space="preserve">and ‘Prescribing/ordering’ </w:t>
      </w:r>
      <w:r w:rsidR="00075438" w:rsidRPr="00F227B6">
        <w:t xml:space="preserve">increased </w:t>
      </w:r>
      <w:r w:rsidR="00CA795C">
        <w:t xml:space="preserve">more than </w:t>
      </w:r>
      <w:r w:rsidR="00756422">
        <w:t>three</w:t>
      </w:r>
      <w:r w:rsidR="00075438" w:rsidRPr="00F227B6">
        <w:t xml:space="preserve">-fold, </w:t>
      </w:r>
      <w:r w:rsidR="00756422">
        <w:t xml:space="preserve">from </w:t>
      </w:r>
      <w:r w:rsidR="00075438" w:rsidRPr="00F227B6">
        <w:t xml:space="preserve">2019-20 </w:t>
      </w:r>
      <w:r w:rsidR="00756422">
        <w:t>to</w:t>
      </w:r>
      <w:r w:rsidR="00075438" w:rsidRPr="00F227B6">
        <w:t xml:space="preserve"> 2020-21.</w:t>
      </w:r>
    </w:p>
    <w:p w14:paraId="3408B2BC" w14:textId="77777777" w:rsidR="00075438" w:rsidRDefault="00075438">
      <w:pPr>
        <w:spacing w:line="276" w:lineRule="auto"/>
        <w:rPr>
          <w:b/>
          <w:iCs/>
          <w:sz w:val="18"/>
          <w:szCs w:val="18"/>
        </w:rPr>
      </w:pPr>
      <w:r>
        <w:rPr>
          <w:b/>
          <w:i/>
        </w:rPr>
        <w:br w:type="page"/>
      </w:r>
    </w:p>
    <w:p w14:paraId="76BF3F39" w14:textId="76D3FE1B" w:rsidR="00075438" w:rsidRDefault="00075438" w:rsidP="00075438">
      <w:pPr>
        <w:pStyle w:val="Caption"/>
        <w:keepNext/>
        <w:spacing w:after="0"/>
        <w:rPr>
          <w:b/>
          <w:i w:val="0"/>
          <w:color w:val="auto"/>
        </w:rPr>
      </w:pPr>
      <w:bookmarkStart w:id="26" w:name="_Ref166483459"/>
      <w:r w:rsidRPr="00946A12">
        <w:rPr>
          <w:b/>
          <w:i w:val="0"/>
          <w:color w:val="auto"/>
        </w:rPr>
        <w:lastRenderedPageBreak/>
        <w:t xml:space="preserve">Table </w:t>
      </w:r>
      <w:r w:rsidRPr="00946A12">
        <w:rPr>
          <w:b/>
          <w:i w:val="0"/>
          <w:color w:val="auto"/>
        </w:rPr>
        <w:fldChar w:fldCharType="begin"/>
      </w:r>
      <w:r w:rsidRPr="00946A12">
        <w:rPr>
          <w:b/>
          <w:i w:val="0"/>
          <w:color w:val="auto"/>
        </w:rPr>
        <w:instrText xml:space="preserve"> SEQ Table \* ARABIC </w:instrText>
      </w:r>
      <w:r w:rsidRPr="00946A12">
        <w:rPr>
          <w:b/>
          <w:i w:val="0"/>
          <w:color w:val="auto"/>
        </w:rPr>
        <w:fldChar w:fldCharType="separate"/>
      </w:r>
      <w:r w:rsidR="002C0DA3">
        <w:rPr>
          <w:b/>
          <w:i w:val="0"/>
          <w:noProof/>
          <w:color w:val="auto"/>
        </w:rPr>
        <w:t>4</w:t>
      </w:r>
      <w:r w:rsidRPr="00946A12">
        <w:rPr>
          <w:b/>
          <w:i w:val="0"/>
          <w:color w:val="auto"/>
        </w:rPr>
        <w:fldChar w:fldCharType="end"/>
      </w:r>
      <w:bookmarkEnd w:id="26"/>
      <w:r w:rsidRPr="00946A12">
        <w:rPr>
          <w:b/>
          <w:i w:val="0"/>
          <w:color w:val="auto"/>
        </w:rPr>
        <w:t>: Contributor</w:t>
      </w:r>
      <w:r>
        <w:rPr>
          <w:b/>
          <w:i w:val="0"/>
          <w:color w:val="auto"/>
        </w:rPr>
        <w:t>y</w:t>
      </w:r>
      <w:r w:rsidRPr="00946A12">
        <w:rPr>
          <w:b/>
          <w:i w:val="0"/>
          <w:color w:val="auto"/>
        </w:rPr>
        <w:t xml:space="preserve"> factors for all adverse events, </w:t>
      </w:r>
      <w:r>
        <w:rPr>
          <w:b/>
          <w:i w:val="0"/>
          <w:color w:val="auto"/>
        </w:rPr>
        <w:t>2016-17 to 2020-21</w:t>
      </w:r>
    </w:p>
    <w:tbl>
      <w:tblPr>
        <w:tblW w:w="9498" w:type="dxa"/>
        <w:tblLook w:val="04A0" w:firstRow="1" w:lastRow="0" w:firstColumn="1" w:lastColumn="0" w:noHBand="0" w:noVBand="1"/>
      </w:tblPr>
      <w:tblGrid>
        <w:gridCol w:w="3360"/>
        <w:gridCol w:w="944"/>
        <w:gridCol w:w="944"/>
        <w:gridCol w:w="944"/>
        <w:gridCol w:w="944"/>
        <w:gridCol w:w="944"/>
        <w:gridCol w:w="1418"/>
      </w:tblGrid>
      <w:tr w:rsidR="00075438" w:rsidRPr="00FE385A" w14:paraId="08AA7F9A" w14:textId="77777777" w:rsidTr="008C65CC">
        <w:trPr>
          <w:trHeight w:val="435"/>
        </w:trPr>
        <w:tc>
          <w:tcPr>
            <w:tcW w:w="3360" w:type="dxa"/>
            <w:tcBorders>
              <w:top w:val="nil"/>
              <w:left w:val="nil"/>
              <w:bottom w:val="nil"/>
              <w:right w:val="nil"/>
            </w:tcBorders>
            <w:shd w:val="clear" w:color="000000" w:fill="FF0000"/>
            <w:vAlign w:val="center"/>
            <w:hideMark/>
          </w:tcPr>
          <w:p w14:paraId="21E96A3D" w14:textId="77777777" w:rsidR="00075438" w:rsidRPr="00FE385A" w:rsidRDefault="00075438" w:rsidP="008C65CC">
            <w:pPr>
              <w:spacing w:after="0"/>
              <w:rPr>
                <w:rFonts w:eastAsia="Times New Roman"/>
                <w:b/>
                <w:bCs/>
                <w:color w:val="FFFFFF"/>
                <w:sz w:val="18"/>
                <w:szCs w:val="18"/>
                <w:lang w:eastAsia="en-AU"/>
              </w:rPr>
            </w:pPr>
            <w:r w:rsidRPr="00FE385A">
              <w:rPr>
                <w:rFonts w:eastAsia="Times New Roman"/>
                <w:b/>
                <w:bCs/>
                <w:color w:val="FFFFFF"/>
                <w:sz w:val="18"/>
                <w:szCs w:val="18"/>
                <w:lang w:eastAsia="en-AU"/>
              </w:rPr>
              <w:t>Summary Data</w:t>
            </w:r>
          </w:p>
        </w:tc>
        <w:tc>
          <w:tcPr>
            <w:tcW w:w="944" w:type="dxa"/>
            <w:tcBorders>
              <w:top w:val="nil"/>
              <w:left w:val="nil"/>
              <w:bottom w:val="nil"/>
              <w:right w:val="nil"/>
            </w:tcBorders>
            <w:shd w:val="clear" w:color="000000" w:fill="FF0000"/>
            <w:hideMark/>
          </w:tcPr>
          <w:p w14:paraId="129D7BCE"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2016-17</w:t>
            </w:r>
          </w:p>
        </w:tc>
        <w:tc>
          <w:tcPr>
            <w:tcW w:w="944" w:type="dxa"/>
            <w:tcBorders>
              <w:top w:val="nil"/>
              <w:left w:val="nil"/>
              <w:bottom w:val="nil"/>
              <w:right w:val="nil"/>
            </w:tcBorders>
            <w:shd w:val="clear" w:color="000000" w:fill="FF0000"/>
            <w:hideMark/>
          </w:tcPr>
          <w:p w14:paraId="3EA358EA"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2017-18</w:t>
            </w:r>
          </w:p>
        </w:tc>
        <w:tc>
          <w:tcPr>
            <w:tcW w:w="944" w:type="dxa"/>
            <w:tcBorders>
              <w:top w:val="nil"/>
              <w:left w:val="nil"/>
              <w:bottom w:val="nil"/>
              <w:right w:val="nil"/>
            </w:tcBorders>
            <w:shd w:val="clear" w:color="000000" w:fill="FF0000"/>
            <w:hideMark/>
          </w:tcPr>
          <w:p w14:paraId="1B96E300"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2018-19</w:t>
            </w:r>
          </w:p>
        </w:tc>
        <w:tc>
          <w:tcPr>
            <w:tcW w:w="944" w:type="dxa"/>
            <w:tcBorders>
              <w:top w:val="nil"/>
              <w:left w:val="nil"/>
              <w:bottom w:val="nil"/>
              <w:right w:val="nil"/>
            </w:tcBorders>
            <w:shd w:val="clear" w:color="000000" w:fill="FF0000"/>
            <w:hideMark/>
          </w:tcPr>
          <w:p w14:paraId="068F3040"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2019-20</w:t>
            </w:r>
          </w:p>
        </w:tc>
        <w:tc>
          <w:tcPr>
            <w:tcW w:w="944" w:type="dxa"/>
            <w:tcBorders>
              <w:top w:val="nil"/>
              <w:left w:val="nil"/>
              <w:bottom w:val="nil"/>
              <w:right w:val="nil"/>
            </w:tcBorders>
            <w:shd w:val="clear" w:color="000000" w:fill="FF0000"/>
            <w:hideMark/>
          </w:tcPr>
          <w:p w14:paraId="3E3AB209"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2020-21</w:t>
            </w:r>
          </w:p>
        </w:tc>
        <w:tc>
          <w:tcPr>
            <w:tcW w:w="1418" w:type="dxa"/>
            <w:tcBorders>
              <w:top w:val="nil"/>
              <w:left w:val="nil"/>
              <w:bottom w:val="nil"/>
              <w:right w:val="nil"/>
            </w:tcBorders>
            <w:shd w:val="clear" w:color="000000" w:fill="FF0000"/>
            <w:hideMark/>
          </w:tcPr>
          <w:p w14:paraId="6CCCD23E" w14:textId="77777777" w:rsidR="00075438" w:rsidRPr="00FE385A" w:rsidRDefault="00075438" w:rsidP="008C65CC">
            <w:pPr>
              <w:spacing w:after="0"/>
              <w:jc w:val="right"/>
              <w:rPr>
                <w:rFonts w:eastAsia="Times New Roman"/>
                <w:b/>
                <w:bCs/>
                <w:color w:val="FFFFFF"/>
                <w:sz w:val="18"/>
                <w:szCs w:val="18"/>
                <w:lang w:eastAsia="en-AU"/>
              </w:rPr>
            </w:pPr>
            <w:r>
              <w:rPr>
                <w:rFonts w:eastAsiaTheme="minorHAnsi"/>
                <w:b/>
                <w:bCs/>
                <w:color w:val="FFFFFF"/>
                <w:sz w:val="18"/>
                <w:szCs w:val="18"/>
              </w:rPr>
              <w:t>% change from 2019-20</w:t>
            </w:r>
          </w:p>
        </w:tc>
      </w:tr>
      <w:tr w:rsidR="00075438" w:rsidRPr="00FE385A" w14:paraId="6C7A3139"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0FEDD9CA"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None identified</w:t>
            </w:r>
          </w:p>
        </w:tc>
        <w:tc>
          <w:tcPr>
            <w:tcW w:w="944" w:type="dxa"/>
            <w:tcBorders>
              <w:top w:val="nil"/>
              <w:left w:val="nil"/>
              <w:bottom w:val="single" w:sz="8" w:space="0" w:color="auto"/>
              <w:right w:val="nil"/>
            </w:tcBorders>
            <w:shd w:val="clear" w:color="000000" w:fill="FFFFFF"/>
            <w:vAlign w:val="center"/>
            <w:hideMark/>
          </w:tcPr>
          <w:p w14:paraId="32C8DF9E"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256</w:t>
            </w:r>
          </w:p>
        </w:tc>
        <w:tc>
          <w:tcPr>
            <w:tcW w:w="944" w:type="dxa"/>
            <w:tcBorders>
              <w:top w:val="nil"/>
              <w:left w:val="nil"/>
              <w:bottom w:val="single" w:sz="8" w:space="0" w:color="auto"/>
              <w:right w:val="nil"/>
            </w:tcBorders>
            <w:shd w:val="clear" w:color="000000" w:fill="FFFFFF"/>
            <w:vAlign w:val="center"/>
            <w:hideMark/>
          </w:tcPr>
          <w:p w14:paraId="5F3783F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171</w:t>
            </w:r>
          </w:p>
        </w:tc>
        <w:tc>
          <w:tcPr>
            <w:tcW w:w="944" w:type="dxa"/>
            <w:tcBorders>
              <w:top w:val="nil"/>
              <w:left w:val="nil"/>
              <w:bottom w:val="single" w:sz="8" w:space="0" w:color="auto"/>
              <w:right w:val="nil"/>
            </w:tcBorders>
            <w:shd w:val="clear" w:color="000000" w:fill="FFFFFF"/>
            <w:vAlign w:val="center"/>
            <w:hideMark/>
          </w:tcPr>
          <w:p w14:paraId="6FCDA2B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245</w:t>
            </w:r>
          </w:p>
        </w:tc>
        <w:tc>
          <w:tcPr>
            <w:tcW w:w="944" w:type="dxa"/>
            <w:tcBorders>
              <w:top w:val="nil"/>
              <w:left w:val="nil"/>
              <w:bottom w:val="single" w:sz="8" w:space="0" w:color="auto"/>
              <w:right w:val="nil"/>
            </w:tcBorders>
            <w:shd w:val="clear" w:color="000000" w:fill="FFFFFF"/>
            <w:vAlign w:val="center"/>
            <w:hideMark/>
          </w:tcPr>
          <w:p w14:paraId="3EE760F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330</w:t>
            </w:r>
          </w:p>
        </w:tc>
        <w:tc>
          <w:tcPr>
            <w:tcW w:w="944" w:type="dxa"/>
            <w:tcBorders>
              <w:top w:val="nil"/>
              <w:left w:val="nil"/>
              <w:bottom w:val="single" w:sz="8" w:space="0" w:color="auto"/>
              <w:right w:val="nil"/>
            </w:tcBorders>
            <w:shd w:val="clear" w:color="000000" w:fill="FFFFFF"/>
            <w:vAlign w:val="center"/>
            <w:hideMark/>
          </w:tcPr>
          <w:p w14:paraId="4D7F45D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346</w:t>
            </w:r>
          </w:p>
        </w:tc>
        <w:tc>
          <w:tcPr>
            <w:tcW w:w="1418" w:type="dxa"/>
            <w:tcBorders>
              <w:top w:val="nil"/>
              <w:left w:val="nil"/>
              <w:bottom w:val="single" w:sz="8" w:space="0" w:color="auto"/>
              <w:right w:val="nil"/>
            </w:tcBorders>
            <w:shd w:val="clear" w:color="000000" w:fill="FFFFFF"/>
            <w:vAlign w:val="center"/>
            <w:hideMark/>
          </w:tcPr>
          <w:p w14:paraId="26A6EA60" w14:textId="77777777" w:rsidR="00075438" w:rsidRPr="00FE385A" w:rsidRDefault="00075438" w:rsidP="008C65CC">
            <w:pPr>
              <w:spacing w:after="0"/>
              <w:jc w:val="right"/>
              <w:rPr>
                <w:rFonts w:eastAsia="Times New Roman"/>
                <w:color w:val="000000"/>
                <w:sz w:val="18"/>
                <w:szCs w:val="18"/>
                <w:lang w:eastAsia="en-AU"/>
              </w:rPr>
            </w:pPr>
            <w:r w:rsidRPr="00D83907">
              <w:rPr>
                <w:rFonts w:eastAsia="Times New Roman"/>
                <w:color w:val="000000"/>
                <w:sz w:val="18"/>
                <w:szCs w:val="18"/>
                <w:lang w:eastAsia="en-AU"/>
              </w:rPr>
              <w:t>4.8%</w:t>
            </w:r>
          </w:p>
        </w:tc>
      </w:tr>
      <w:tr w:rsidR="00075438" w:rsidRPr="00FE385A" w14:paraId="174D8A38"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26BF5B6F"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Product characteristic</w:t>
            </w:r>
          </w:p>
        </w:tc>
        <w:tc>
          <w:tcPr>
            <w:tcW w:w="944" w:type="dxa"/>
            <w:tcBorders>
              <w:top w:val="nil"/>
              <w:left w:val="nil"/>
              <w:bottom w:val="single" w:sz="8" w:space="0" w:color="auto"/>
              <w:right w:val="nil"/>
            </w:tcBorders>
            <w:shd w:val="clear" w:color="000000" w:fill="FFFFFF"/>
            <w:vAlign w:val="center"/>
            <w:hideMark/>
          </w:tcPr>
          <w:p w14:paraId="16237164"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319</w:t>
            </w:r>
          </w:p>
        </w:tc>
        <w:tc>
          <w:tcPr>
            <w:tcW w:w="944" w:type="dxa"/>
            <w:tcBorders>
              <w:top w:val="nil"/>
              <w:left w:val="nil"/>
              <w:bottom w:val="single" w:sz="8" w:space="0" w:color="auto"/>
              <w:right w:val="nil"/>
            </w:tcBorders>
            <w:shd w:val="clear" w:color="000000" w:fill="FFFFFF"/>
            <w:vAlign w:val="center"/>
            <w:hideMark/>
          </w:tcPr>
          <w:p w14:paraId="68C1C86A"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193</w:t>
            </w:r>
          </w:p>
        </w:tc>
        <w:tc>
          <w:tcPr>
            <w:tcW w:w="944" w:type="dxa"/>
            <w:tcBorders>
              <w:top w:val="nil"/>
              <w:left w:val="nil"/>
              <w:bottom w:val="single" w:sz="8" w:space="0" w:color="auto"/>
              <w:right w:val="nil"/>
            </w:tcBorders>
            <w:shd w:val="clear" w:color="000000" w:fill="FFFFFF"/>
            <w:vAlign w:val="center"/>
            <w:hideMark/>
          </w:tcPr>
          <w:p w14:paraId="6D328876"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182</w:t>
            </w:r>
          </w:p>
        </w:tc>
        <w:tc>
          <w:tcPr>
            <w:tcW w:w="944" w:type="dxa"/>
            <w:tcBorders>
              <w:top w:val="nil"/>
              <w:left w:val="nil"/>
              <w:bottom w:val="single" w:sz="8" w:space="0" w:color="auto"/>
              <w:right w:val="nil"/>
            </w:tcBorders>
            <w:shd w:val="clear" w:color="000000" w:fill="FFFFFF"/>
            <w:vAlign w:val="center"/>
            <w:hideMark/>
          </w:tcPr>
          <w:p w14:paraId="46A9FDAB"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174</w:t>
            </w:r>
          </w:p>
        </w:tc>
        <w:tc>
          <w:tcPr>
            <w:tcW w:w="944" w:type="dxa"/>
            <w:tcBorders>
              <w:top w:val="nil"/>
              <w:left w:val="nil"/>
              <w:bottom w:val="single" w:sz="8" w:space="0" w:color="auto"/>
              <w:right w:val="nil"/>
            </w:tcBorders>
            <w:shd w:val="clear" w:color="000000" w:fill="FFFFFF"/>
            <w:vAlign w:val="center"/>
            <w:hideMark/>
          </w:tcPr>
          <w:p w14:paraId="02756B0E"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161</w:t>
            </w:r>
          </w:p>
        </w:tc>
        <w:tc>
          <w:tcPr>
            <w:tcW w:w="1418" w:type="dxa"/>
            <w:tcBorders>
              <w:top w:val="nil"/>
              <w:left w:val="nil"/>
              <w:bottom w:val="single" w:sz="8" w:space="0" w:color="auto"/>
              <w:right w:val="nil"/>
            </w:tcBorders>
            <w:shd w:val="clear" w:color="000000" w:fill="FFFFFF"/>
            <w:vAlign w:val="center"/>
            <w:hideMark/>
          </w:tcPr>
          <w:p w14:paraId="6D98BB12" w14:textId="77777777" w:rsidR="00075438" w:rsidRPr="00FE385A" w:rsidRDefault="00075438" w:rsidP="008C65CC">
            <w:pPr>
              <w:spacing w:after="0"/>
              <w:jc w:val="right"/>
              <w:rPr>
                <w:rFonts w:eastAsia="Times New Roman"/>
                <w:color w:val="000000"/>
                <w:sz w:val="18"/>
                <w:szCs w:val="18"/>
                <w:lang w:eastAsia="en-AU"/>
              </w:rPr>
            </w:pPr>
            <w:r>
              <w:rPr>
                <w:color w:val="000000"/>
                <w:sz w:val="18"/>
                <w:szCs w:val="18"/>
              </w:rPr>
              <w:t>-7.5%</w:t>
            </w:r>
          </w:p>
        </w:tc>
      </w:tr>
      <w:tr w:rsidR="00075438" w:rsidRPr="00FE385A" w14:paraId="753E4FCA"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14BC474F"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Transfusion in emergency setting</w:t>
            </w:r>
          </w:p>
        </w:tc>
        <w:tc>
          <w:tcPr>
            <w:tcW w:w="944" w:type="dxa"/>
            <w:tcBorders>
              <w:top w:val="nil"/>
              <w:left w:val="nil"/>
              <w:bottom w:val="single" w:sz="8" w:space="0" w:color="auto"/>
              <w:right w:val="nil"/>
            </w:tcBorders>
            <w:shd w:val="clear" w:color="000000" w:fill="FFFFFF"/>
            <w:vAlign w:val="center"/>
            <w:hideMark/>
          </w:tcPr>
          <w:p w14:paraId="160867AF"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11</w:t>
            </w:r>
          </w:p>
        </w:tc>
        <w:tc>
          <w:tcPr>
            <w:tcW w:w="944" w:type="dxa"/>
            <w:tcBorders>
              <w:top w:val="nil"/>
              <w:left w:val="nil"/>
              <w:bottom w:val="single" w:sz="8" w:space="0" w:color="auto"/>
              <w:right w:val="nil"/>
            </w:tcBorders>
            <w:shd w:val="clear" w:color="000000" w:fill="FFFFFF"/>
            <w:vAlign w:val="center"/>
            <w:hideMark/>
          </w:tcPr>
          <w:p w14:paraId="5B7E711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13</w:t>
            </w:r>
          </w:p>
        </w:tc>
        <w:tc>
          <w:tcPr>
            <w:tcW w:w="944" w:type="dxa"/>
            <w:tcBorders>
              <w:top w:val="nil"/>
              <w:left w:val="nil"/>
              <w:bottom w:val="single" w:sz="8" w:space="0" w:color="auto"/>
              <w:right w:val="nil"/>
            </w:tcBorders>
            <w:shd w:val="clear" w:color="000000" w:fill="FFFFFF"/>
            <w:vAlign w:val="center"/>
            <w:hideMark/>
          </w:tcPr>
          <w:p w14:paraId="1CC4D13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19</w:t>
            </w:r>
          </w:p>
        </w:tc>
        <w:tc>
          <w:tcPr>
            <w:tcW w:w="944" w:type="dxa"/>
            <w:tcBorders>
              <w:top w:val="nil"/>
              <w:left w:val="nil"/>
              <w:bottom w:val="single" w:sz="8" w:space="0" w:color="auto"/>
              <w:right w:val="nil"/>
            </w:tcBorders>
            <w:shd w:val="clear" w:color="000000" w:fill="FFFFFF"/>
            <w:vAlign w:val="center"/>
            <w:hideMark/>
          </w:tcPr>
          <w:p w14:paraId="459A6F90"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24</w:t>
            </w:r>
          </w:p>
        </w:tc>
        <w:tc>
          <w:tcPr>
            <w:tcW w:w="944" w:type="dxa"/>
            <w:tcBorders>
              <w:top w:val="nil"/>
              <w:left w:val="nil"/>
              <w:bottom w:val="single" w:sz="8" w:space="0" w:color="auto"/>
              <w:right w:val="nil"/>
            </w:tcBorders>
            <w:shd w:val="clear" w:color="000000" w:fill="FFFFFF"/>
            <w:vAlign w:val="center"/>
            <w:hideMark/>
          </w:tcPr>
          <w:p w14:paraId="50B6BF9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16</w:t>
            </w:r>
          </w:p>
        </w:tc>
        <w:tc>
          <w:tcPr>
            <w:tcW w:w="1418" w:type="dxa"/>
            <w:tcBorders>
              <w:top w:val="nil"/>
              <w:left w:val="nil"/>
              <w:bottom w:val="single" w:sz="8" w:space="0" w:color="auto"/>
              <w:right w:val="nil"/>
            </w:tcBorders>
            <w:shd w:val="clear" w:color="000000" w:fill="FFFFFF"/>
            <w:vAlign w:val="center"/>
            <w:hideMark/>
          </w:tcPr>
          <w:p w14:paraId="0DE0698F"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-33.3%</w:t>
            </w:r>
          </w:p>
        </w:tc>
      </w:tr>
      <w:tr w:rsidR="00075438" w:rsidRPr="00FE385A" w14:paraId="0D5D3EC5"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7287E51A"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Deliberate clinical decision</w:t>
            </w:r>
          </w:p>
        </w:tc>
        <w:tc>
          <w:tcPr>
            <w:tcW w:w="944" w:type="dxa"/>
            <w:tcBorders>
              <w:top w:val="nil"/>
              <w:left w:val="nil"/>
              <w:bottom w:val="single" w:sz="8" w:space="0" w:color="auto"/>
              <w:right w:val="nil"/>
            </w:tcBorders>
            <w:shd w:val="clear" w:color="000000" w:fill="FFFFFF"/>
            <w:vAlign w:val="center"/>
            <w:hideMark/>
          </w:tcPr>
          <w:p w14:paraId="626D05DD"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33</w:t>
            </w:r>
          </w:p>
        </w:tc>
        <w:tc>
          <w:tcPr>
            <w:tcW w:w="944" w:type="dxa"/>
            <w:tcBorders>
              <w:top w:val="nil"/>
              <w:left w:val="nil"/>
              <w:bottom w:val="single" w:sz="8" w:space="0" w:color="auto"/>
              <w:right w:val="nil"/>
            </w:tcBorders>
            <w:shd w:val="clear" w:color="000000" w:fill="FFFFFF"/>
            <w:vAlign w:val="center"/>
            <w:hideMark/>
          </w:tcPr>
          <w:p w14:paraId="0B86CD06"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29</w:t>
            </w:r>
          </w:p>
        </w:tc>
        <w:tc>
          <w:tcPr>
            <w:tcW w:w="944" w:type="dxa"/>
            <w:tcBorders>
              <w:top w:val="nil"/>
              <w:left w:val="nil"/>
              <w:bottom w:val="single" w:sz="8" w:space="0" w:color="auto"/>
              <w:right w:val="nil"/>
            </w:tcBorders>
            <w:shd w:val="clear" w:color="000000" w:fill="FFFFFF"/>
            <w:vAlign w:val="center"/>
            <w:hideMark/>
          </w:tcPr>
          <w:p w14:paraId="4D741B92"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40</w:t>
            </w:r>
          </w:p>
        </w:tc>
        <w:tc>
          <w:tcPr>
            <w:tcW w:w="944" w:type="dxa"/>
            <w:tcBorders>
              <w:top w:val="nil"/>
              <w:left w:val="nil"/>
              <w:bottom w:val="single" w:sz="8" w:space="0" w:color="auto"/>
              <w:right w:val="nil"/>
            </w:tcBorders>
            <w:shd w:val="clear" w:color="000000" w:fill="FFFFFF"/>
            <w:vAlign w:val="center"/>
            <w:hideMark/>
          </w:tcPr>
          <w:p w14:paraId="7A52994F"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46</w:t>
            </w:r>
          </w:p>
        </w:tc>
        <w:tc>
          <w:tcPr>
            <w:tcW w:w="944" w:type="dxa"/>
            <w:tcBorders>
              <w:top w:val="nil"/>
              <w:left w:val="nil"/>
              <w:bottom w:val="single" w:sz="8" w:space="0" w:color="auto"/>
              <w:right w:val="nil"/>
            </w:tcBorders>
            <w:shd w:val="clear" w:color="000000" w:fill="FFFFFF"/>
            <w:vAlign w:val="center"/>
            <w:hideMark/>
          </w:tcPr>
          <w:p w14:paraId="4DD073C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57</w:t>
            </w:r>
          </w:p>
        </w:tc>
        <w:tc>
          <w:tcPr>
            <w:tcW w:w="1418" w:type="dxa"/>
            <w:tcBorders>
              <w:top w:val="nil"/>
              <w:left w:val="nil"/>
              <w:bottom w:val="single" w:sz="8" w:space="0" w:color="auto"/>
              <w:right w:val="nil"/>
            </w:tcBorders>
            <w:shd w:val="clear" w:color="000000" w:fill="FFFFFF"/>
            <w:vAlign w:val="center"/>
            <w:hideMark/>
          </w:tcPr>
          <w:p w14:paraId="50F6210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23.9%</w:t>
            </w:r>
          </w:p>
        </w:tc>
      </w:tr>
      <w:tr w:rsidR="00075438" w:rsidRPr="00FE385A" w14:paraId="63C3533A"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4D3DB467"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Prescribing/ordering</w:t>
            </w:r>
          </w:p>
        </w:tc>
        <w:tc>
          <w:tcPr>
            <w:tcW w:w="944" w:type="dxa"/>
            <w:tcBorders>
              <w:top w:val="nil"/>
              <w:left w:val="nil"/>
              <w:bottom w:val="single" w:sz="8" w:space="0" w:color="auto"/>
              <w:right w:val="nil"/>
            </w:tcBorders>
            <w:shd w:val="clear" w:color="000000" w:fill="FFFFFF"/>
            <w:vAlign w:val="center"/>
            <w:hideMark/>
          </w:tcPr>
          <w:p w14:paraId="533EAD0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18</w:t>
            </w:r>
          </w:p>
        </w:tc>
        <w:tc>
          <w:tcPr>
            <w:tcW w:w="944" w:type="dxa"/>
            <w:tcBorders>
              <w:top w:val="nil"/>
              <w:left w:val="nil"/>
              <w:bottom w:val="single" w:sz="8" w:space="0" w:color="auto"/>
              <w:right w:val="nil"/>
            </w:tcBorders>
            <w:shd w:val="clear" w:color="000000" w:fill="FFFFFF"/>
            <w:vAlign w:val="center"/>
            <w:hideMark/>
          </w:tcPr>
          <w:p w14:paraId="2680EF0A"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12</w:t>
            </w:r>
          </w:p>
        </w:tc>
        <w:tc>
          <w:tcPr>
            <w:tcW w:w="944" w:type="dxa"/>
            <w:tcBorders>
              <w:top w:val="nil"/>
              <w:left w:val="nil"/>
              <w:bottom w:val="single" w:sz="8" w:space="0" w:color="auto"/>
              <w:right w:val="nil"/>
            </w:tcBorders>
            <w:shd w:val="clear" w:color="000000" w:fill="FFFFFF"/>
            <w:vAlign w:val="center"/>
            <w:hideMark/>
          </w:tcPr>
          <w:p w14:paraId="3B5F1206"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w:t>
            </w:r>
          </w:p>
        </w:tc>
        <w:tc>
          <w:tcPr>
            <w:tcW w:w="944" w:type="dxa"/>
            <w:tcBorders>
              <w:top w:val="nil"/>
              <w:left w:val="nil"/>
              <w:bottom w:val="single" w:sz="8" w:space="0" w:color="auto"/>
              <w:right w:val="nil"/>
            </w:tcBorders>
            <w:shd w:val="clear" w:color="000000" w:fill="FFFFFF"/>
            <w:vAlign w:val="center"/>
            <w:hideMark/>
          </w:tcPr>
          <w:p w14:paraId="49433D4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w:t>
            </w:r>
          </w:p>
        </w:tc>
        <w:tc>
          <w:tcPr>
            <w:tcW w:w="944" w:type="dxa"/>
            <w:tcBorders>
              <w:top w:val="nil"/>
              <w:left w:val="nil"/>
              <w:bottom w:val="single" w:sz="8" w:space="0" w:color="auto"/>
              <w:right w:val="nil"/>
            </w:tcBorders>
            <w:shd w:val="clear" w:color="000000" w:fill="FFFFFF"/>
            <w:vAlign w:val="center"/>
            <w:hideMark/>
          </w:tcPr>
          <w:p w14:paraId="3392C97A"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18</w:t>
            </w:r>
          </w:p>
        </w:tc>
        <w:tc>
          <w:tcPr>
            <w:tcW w:w="1418" w:type="dxa"/>
            <w:tcBorders>
              <w:top w:val="nil"/>
              <w:left w:val="nil"/>
              <w:bottom w:val="single" w:sz="8" w:space="0" w:color="auto"/>
              <w:right w:val="nil"/>
            </w:tcBorders>
            <w:shd w:val="clear" w:color="000000" w:fill="FFFFFF"/>
            <w:vAlign w:val="center"/>
            <w:hideMark/>
          </w:tcPr>
          <w:p w14:paraId="21480A6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260.0%</w:t>
            </w:r>
          </w:p>
        </w:tc>
      </w:tr>
      <w:tr w:rsidR="00075438" w:rsidRPr="00FE385A" w14:paraId="2A6A1524"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575CBB0D"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Specimen collection/labelling</w:t>
            </w:r>
          </w:p>
        </w:tc>
        <w:tc>
          <w:tcPr>
            <w:tcW w:w="944" w:type="dxa"/>
            <w:tcBorders>
              <w:top w:val="nil"/>
              <w:left w:val="nil"/>
              <w:bottom w:val="single" w:sz="8" w:space="0" w:color="auto"/>
              <w:right w:val="nil"/>
            </w:tcBorders>
            <w:shd w:val="clear" w:color="000000" w:fill="FFFFFF"/>
            <w:vAlign w:val="center"/>
            <w:hideMark/>
          </w:tcPr>
          <w:p w14:paraId="1B80B98B"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0</w:t>
            </w:r>
          </w:p>
        </w:tc>
        <w:tc>
          <w:tcPr>
            <w:tcW w:w="944" w:type="dxa"/>
            <w:tcBorders>
              <w:top w:val="nil"/>
              <w:left w:val="nil"/>
              <w:bottom w:val="single" w:sz="8" w:space="0" w:color="auto"/>
              <w:right w:val="nil"/>
            </w:tcBorders>
            <w:shd w:val="clear" w:color="000000" w:fill="FFFFFF"/>
            <w:vAlign w:val="center"/>
            <w:hideMark/>
          </w:tcPr>
          <w:p w14:paraId="345AB87A"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w:t>
            </w:r>
          </w:p>
        </w:tc>
        <w:tc>
          <w:tcPr>
            <w:tcW w:w="944" w:type="dxa"/>
            <w:tcBorders>
              <w:top w:val="nil"/>
              <w:left w:val="nil"/>
              <w:bottom w:val="single" w:sz="8" w:space="0" w:color="auto"/>
              <w:right w:val="nil"/>
            </w:tcBorders>
            <w:shd w:val="clear" w:color="000000" w:fill="FFFFFF"/>
            <w:vAlign w:val="center"/>
            <w:hideMark/>
          </w:tcPr>
          <w:p w14:paraId="1763F5E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3</w:t>
            </w:r>
          </w:p>
        </w:tc>
        <w:tc>
          <w:tcPr>
            <w:tcW w:w="944" w:type="dxa"/>
            <w:tcBorders>
              <w:top w:val="nil"/>
              <w:left w:val="nil"/>
              <w:bottom w:val="single" w:sz="8" w:space="0" w:color="auto"/>
              <w:right w:val="nil"/>
            </w:tcBorders>
            <w:shd w:val="clear" w:color="000000" w:fill="FFFFFF"/>
            <w:vAlign w:val="center"/>
            <w:hideMark/>
          </w:tcPr>
          <w:p w14:paraId="70DCEFEF"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w:t>
            </w:r>
          </w:p>
        </w:tc>
        <w:tc>
          <w:tcPr>
            <w:tcW w:w="944" w:type="dxa"/>
            <w:tcBorders>
              <w:top w:val="nil"/>
              <w:left w:val="nil"/>
              <w:bottom w:val="single" w:sz="8" w:space="0" w:color="auto"/>
              <w:right w:val="nil"/>
            </w:tcBorders>
            <w:shd w:val="clear" w:color="000000" w:fill="FFFFFF"/>
            <w:vAlign w:val="center"/>
            <w:hideMark/>
          </w:tcPr>
          <w:p w14:paraId="66EDA84C"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4</w:t>
            </w:r>
          </w:p>
        </w:tc>
        <w:tc>
          <w:tcPr>
            <w:tcW w:w="1418" w:type="dxa"/>
            <w:tcBorders>
              <w:top w:val="nil"/>
              <w:left w:val="nil"/>
              <w:bottom w:val="single" w:sz="8" w:space="0" w:color="auto"/>
              <w:right w:val="nil"/>
            </w:tcBorders>
            <w:shd w:val="clear" w:color="000000" w:fill="FFFFFF"/>
            <w:vAlign w:val="center"/>
            <w:hideMark/>
          </w:tcPr>
          <w:p w14:paraId="465E4AD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100.0%</w:t>
            </w:r>
          </w:p>
        </w:tc>
      </w:tr>
      <w:tr w:rsidR="00075438" w:rsidRPr="00FE385A" w14:paraId="4EC36B61"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42B9C34B"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Laboratory (testing/dispensing)</w:t>
            </w:r>
          </w:p>
        </w:tc>
        <w:tc>
          <w:tcPr>
            <w:tcW w:w="944" w:type="dxa"/>
            <w:tcBorders>
              <w:top w:val="nil"/>
              <w:left w:val="nil"/>
              <w:bottom w:val="single" w:sz="8" w:space="0" w:color="auto"/>
              <w:right w:val="nil"/>
            </w:tcBorders>
            <w:shd w:val="clear" w:color="000000" w:fill="FFFFFF"/>
            <w:vAlign w:val="center"/>
            <w:hideMark/>
          </w:tcPr>
          <w:p w14:paraId="6B85FD7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11</w:t>
            </w:r>
          </w:p>
        </w:tc>
        <w:tc>
          <w:tcPr>
            <w:tcW w:w="944" w:type="dxa"/>
            <w:tcBorders>
              <w:top w:val="nil"/>
              <w:left w:val="nil"/>
              <w:bottom w:val="single" w:sz="8" w:space="0" w:color="auto"/>
              <w:right w:val="nil"/>
            </w:tcBorders>
            <w:shd w:val="clear" w:color="000000" w:fill="FFFFFF"/>
            <w:vAlign w:val="center"/>
            <w:hideMark/>
          </w:tcPr>
          <w:p w14:paraId="0E58D92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13</w:t>
            </w:r>
          </w:p>
        </w:tc>
        <w:tc>
          <w:tcPr>
            <w:tcW w:w="944" w:type="dxa"/>
            <w:tcBorders>
              <w:top w:val="nil"/>
              <w:left w:val="nil"/>
              <w:bottom w:val="single" w:sz="8" w:space="0" w:color="auto"/>
              <w:right w:val="nil"/>
            </w:tcBorders>
            <w:shd w:val="clear" w:color="000000" w:fill="FFFFFF"/>
            <w:vAlign w:val="center"/>
            <w:hideMark/>
          </w:tcPr>
          <w:p w14:paraId="018F85D0"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9</w:t>
            </w:r>
          </w:p>
        </w:tc>
        <w:tc>
          <w:tcPr>
            <w:tcW w:w="944" w:type="dxa"/>
            <w:tcBorders>
              <w:top w:val="nil"/>
              <w:left w:val="nil"/>
              <w:bottom w:val="single" w:sz="8" w:space="0" w:color="auto"/>
              <w:right w:val="nil"/>
            </w:tcBorders>
            <w:shd w:val="clear" w:color="000000" w:fill="FFFFFF"/>
            <w:vAlign w:val="center"/>
            <w:hideMark/>
          </w:tcPr>
          <w:p w14:paraId="7A0D2B77"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16</w:t>
            </w:r>
          </w:p>
        </w:tc>
        <w:tc>
          <w:tcPr>
            <w:tcW w:w="944" w:type="dxa"/>
            <w:tcBorders>
              <w:top w:val="nil"/>
              <w:left w:val="nil"/>
              <w:bottom w:val="single" w:sz="8" w:space="0" w:color="auto"/>
              <w:right w:val="nil"/>
            </w:tcBorders>
            <w:shd w:val="clear" w:color="000000" w:fill="FFFFFF"/>
            <w:vAlign w:val="center"/>
            <w:hideMark/>
          </w:tcPr>
          <w:p w14:paraId="6649693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18</w:t>
            </w:r>
          </w:p>
        </w:tc>
        <w:tc>
          <w:tcPr>
            <w:tcW w:w="1418" w:type="dxa"/>
            <w:tcBorders>
              <w:top w:val="nil"/>
              <w:left w:val="nil"/>
              <w:bottom w:val="single" w:sz="8" w:space="0" w:color="auto"/>
              <w:right w:val="nil"/>
            </w:tcBorders>
            <w:shd w:val="clear" w:color="000000" w:fill="FFFFFF"/>
            <w:vAlign w:val="center"/>
            <w:hideMark/>
          </w:tcPr>
          <w:p w14:paraId="2955770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12.5%</w:t>
            </w:r>
          </w:p>
        </w:tc>
      </w:tr>
      <w:tr w:rsidR="00075438" w:rsidRPr="00FE385A" w14:paraId="4ED7E3C9"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39FB5868"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Transport, storage, handling</w:t>
            </w:r>
          </w:p>
        </w:tc>
        <w:tc>
          <w:tcPr>
            <w:tcW w:w="944" w:type="dxa"/>
            <w:tcBorders>
              <w:top w:val="nil"/>
              <w:left w:val="nil"/>
              <w:bottom w:val="single" w:sz="8" w:space="0" w:color="auto"/>
              <w:right w:val="nil"/>
            </w:tcBorders>
            <w:shd w:val="clear" w:color="000000" w:fill="FFFFFF"/>
            <w:vAlign w:val="center"/>
            <w:hideMark/>
          </w:tcPr>
          <w:p w14:paraId="7A7B646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w:t>
            </w:r>
          </w:p>
        </w:tc>
        <w:tc>
          <w:tcPr>
            <w:tcW w:w="944" w:type="dxa"/>
            <w:tcBorders>
              <w:top w:val="nil"/>
              <w:left w:val="nil"/>
              <w:bottom w:val="single" w:sz="8" w:space="0" w:color="auto"/>
              <w:right w:val="nil"/>
            </w:tcBorders>
            <w:shd w:val="clear" w:color="000000" w:fill="FFFFFF"/>
            <w:vAlign w:val="center"/>
            <w:hideMark/>
          </w:tcPr>
          <w:p w14:paraId="6AC775FE"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w:t>
            </w:r>
          </w:p>
        </w:tc>
        <w:tc>
          <w:tcPr>
            <w:tcW w:w="944" w:type="dxa"/>
            <w:tcBorders>
              <w:top w:val="nil"/>
              <w:left w:val="nil"/>
              <w:bottom w:val="single" w:sz="8" w:space="0" w:color="auto"/>
              <w:right w:val="nil"/>
            </w:tcBorders>
            <w:shd w:val="clear" w:color="000000" w:fill="FFFFFF"/>
            <w:vAlign w:val="center"/>
            <w:hideMark/>
          </w:tcPr>
          <w:p w14:paraId="0106827F"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w:t>
            </w:r>
          </w:p>
        </w:tc>
        <w:tc>
          <w:tcPr>
            <w:tcW w:w="944" w:type="dxa"/>
            <w:tcBorders>
              <w:top w:val="nil"/>
              <w:left w:val="nil"/>
              <w:bottom w:val="single" w:sz="8" w:space="0" w:color="auto"/>
              <w:right w:val="nil"/>
            </w:tcBorders>
            <w:shd w:val="clear" w:color="000000" w:fill="FFFFFF"/>
            <w:vAlign w:val="center"/>
            <w:hideMark/>
          </w:tcPr>
          <w:p w14:paraId="71C8E0EE"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w:t>
            </w:r>
          </w:p>
        </w:tc>
        <w:tc>
          <w:tcPr>
            <w:tcW w:w="944" w:type="dxa"/>
            <w:tcBorders>
              <w:top w:val="nil"/>
              <w:left w:val="nil"/>
              <w:bottom w:val="single" w:sz="8" w:space="0" w:color="auto"/>
              <w:right w:val="nil"/>
            </w:tcBorders>
            <w:shd w:val="clear" w:color="000000" w:fill="FFFFFF"/>
            <w:vAlign w:val="center"/>
            <w:hideMark/>
          </w:tcPr>
          <w:p w14:paraId="4269FD67"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w:t>
            </w:r>
          </w:p>
        </w:tc>
        <w:tc>
          <w:tcPr>
            <w:tcW w:w="1418" w:type="dxa"/>
            <w:tcBorders>
              <w:top w:val="nil"/>
              <w:left w:val="nil"/>
              <w:bottom w:val="single" w:sz="8" w:space="0" w:color="auto"/>
              <w:right w:val="nil"/>
            </w:tcBorders>
            <w:shd w:val="clear" w:color="000000" w:fill="FFFFFF"/>
            <w:vAlign w:val="center"/>
            <w:hideMark/>
          </w:tcPr>
          <w:p w14:paraId="772B2FDB"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100.0%</w:t>
            </w:r>
          </w:p>
        </w:tc>
      </w:tr>
      <w:tr w:rsidR="00075438" w:rsidRPr="00FE385A" w14:paraId="2B08D989"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4B4A8058"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Administration of product</w:t>
            </w:r>
          </w:p>
        </w:tc>
        <w:tc>
          <w:tcPr>
            <w:tcW w:w="944" w:type="dxa"/>
            <w:tcBorders>
              <w:top w:val="nil"/>
              <w:left w:val="nil"/>
              <w:bottom w:val="single" w:sz="8" w:space="0" w:color="auto"/>
              <w:right w:val="nil"/>
            </w:tcBorders>
            <w:shd w:val="clear" w:color="000000" w:fill="FFFFFF"/>
            <w:vAlign w:val="center"/>
            <w:hideMark/>
          </w:tcPr>
          <w:p w14:paraId="042A802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18</w:t>
            </w:r>
          </w:p>
        </w:tc>
        <w:tc>
          <w:tcPr>
            <w:tcW w:w="944" w:type="dxa"/>
            <w:tcBorders>
              <w:top w:val="nil"/>
              <w:left w:val="nil"/>
              <w:bottom w:val="single" w:sz="8" w:space="0" w:color="auto"/>
              <w:right w:val="nil"/>
            </w:tcBorders>
            <w:shd w:val="clear" w:color="000000" w:fill="FFFFFF"/>
            <w:vAlign w:val="center"/>
            <w:hideMark/>
          </w:tcPr>
          <w:p w14:paraId="6D82CC8D"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42</w:t>
            </w:r>
          </w:p>
        </w:tc>
        <w:tc>
          <w:tcPr>
            <w:tcW w:w="944" w:type="dxa"/>
            <w:tcBorders>
              <w:top w:val="nil"/>
              <w:left w:val="nil"/>
              <w:bottom w:val="single" w:sz="8" w:space="0" w:color="auto"/>
              <w:right w:val="nil"/>
            </w:tcBorders>
            <w:shd w:val="clear" w:color="000000" w:fill="FFFFFF"/>
            <w:vAlign w:val="center"/>
            <w:hideMark/>
          </w:tcPr>
          <w:p w14:paraId="4DEE378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10</w:t>
            </w:r>
          </w:p>
        </w:tc>
        <w:tc>
          <w:tcPr>
            <w:tcW w:w="944" w:type="dxa"/>
            <w:tcBorders>
              <w:top w:val="nil"/>
              <w:left w:val="nil"/>
              <w:bottom w:val="single" w:sz="8" w:space="0" w:color="auto"/>
              <w:right w:val="nil"/>
            </w:tcBorders>
            <w:shd w:val="clear" w:color="000000" w:fill="FFFFFF"/>
            <w:vAlign w:val="center"/>
            <w:hideMark/>
          </w:tcPr>
          <w:p w14:paraId="46D43A7C"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64</w:t>
            </w:r>
          </w:p>
        </w:tc>
        <w:tc>
          <w:tcPr>
            <w:tcW w:w="944" w:type="dxa"/>
            <w:tcBorders>
              <w:top w:val="nil"/>
              <w:left w:val="nil"/>
              <w:bottom w:val="single" w:sz="8" w:space="0" w:color="auto"/>
              <w:right w:val="nil"/>
            </w:tcBorders>
            <w:shd w:val="clear" w:color="000000" w:fill="FFFFFF"/>
            <w:vAlign w:val="center"/>
            <w:hideMark/>
          </w:tcPr>
          <w:p w14:paraId="56D4931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60</w:t>
            </w:r>
          </w:p>
        </w:tc>
        <w:tc>
          <w:tcPr>
            <w:tcW w:w="1418" w:type="dxa"/>
            <w:tcBorders>
              <w:top w:val="nil"/>
              <w:left w:val="nil"/>
              <w:bottom w:val="single" w:sz="8" w:space="0" w:color="auto"/>
              <w:right w:val="nil"/>
            </w:tcBorders>
            <w:shd w:val="clear" w:color="000000" w:fill="FFFFFF"/>
            <w:vAlign w:val="center"/>
            <w:hideMark/>
          </w:tcPr>
          <w:p w14:paraId="341BD6B6"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-6.3%</w:t>
            </w:r>
          </w:p>
        </w:tc>
      </w:tr>
      <w:tr w:rsidR="00075438" w:rsidRPr="00FE385A" w14:paraId="1FEF8754"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0D8E394F"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Indications do not meet guidelines</w:t>
            </w:r>
          </w:p>
        </w:tc>
        <w:tc>
          <w:tcPr>
            <w:tcW w:w="944" w:type="dxa"/>
            <w:tcBorders>
              <w:top w:val="nil"/>
              <w:left w:val="nil"/>
              <w:bottom w:val="single" w:sz="8" w:space="0" w:color="auto"/>
              <w:right w:val="nil"/>
            </w:tcBorders>
            <w:shd w:val="clear" w:color="000000" w:fill="FFFFFF"/>
            <w:vAlign w:val="center"/>
            <w:hideMark/>
          </w:tcPr>
          <w:p w14:paraId="24394BB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9</w:t>
            </w:r>
          </w:p>
        </w:tc>
        <w:tc>
          <w:tcPr>
            <w:tcW w:w="944" w:type="dxa"/>
            <w:tcBorders>
              <w:top w:val="nil"/>
              <w:left w:val="nil"/>
              <w:bottom w:val="single" w:sz="8" w:space="0" w:color="auto"/>
              <w:right w:val="nil"/>
            </w:tcBorders>
            <w:shd w:val="clear" w:color="000000" w:fill="FFFFFF"/>
            <w:vAlign w:val="center"/>
            <w:hideMark/>
          </w:tcPr>
          <w:p w14:paraId="45197D6C"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8</w:t>
            </w:r>
          </w:p>
        </w:tc>
        <w:tc>
          <w:tcPr>
            <w:tcW w:w="944" w:type="dxa"/>
            <w:tcBorders>
              <w:top w:val="nil"/>
              <w:left w:val="nil"/>
              <w:bottom w:val="single" w:sz="8" w:space="0" w:color="auto"/>
              <w:right w:val="nil"/>
            </w:tcBorders>
            <w:shd w:val="clear" w:color="000000" w:fill="FFFFFF"/>
            <w:vAlign w:val="center"/>
            <w:hideMark/>
          </w:tcPr>
          <w:p w14:paraId="7DED73F1"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w:t>
            </w:r>
          </w:p>
        </w:tc>
        <w:tc>
          <w:tcPr>
            <w:tcW w:w="944" w:type="dxa"/>
            <w:tcBorders>
              <w:top w:val="nil"/>
              <w:left w:val="nil"/>
              <w:bottom w:val="single" w:sz="8" w:space="0" w:color="auto"/>
              <w:right w:val="nil"/>
            </w:tcBorders>
            <w:shd w:val="clear" w:color="000000" w:fill="FFFFFF"/>
            <w:vAlign w:val="center"/>
            <w:hideMark/>
          </w:tcPr>
          <w:p w14:paraId="1985F158"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6</w:t>
            </w:r>
          </w:p>
        </w:tc>
        <w:tc>
          <w:tcPr>
            <w:tcW w:w="944" w:type="dxa"/>
            <w:tcBorders>
              <w:top w:val="nil"/>
              <w:left w:val="nil"/>
              <w:bottom w:val="single" w:sz="8" w:space="0" w:color="auto"/>
              <w:right w:val="nil"/>
            </w:tcBorders>
            <w:shd w:val="clear" w:color="000000" w:fill="FFFFFF"/>
            <w:vAlign w:val="center"/>
            <w:hideMark/>
          </w:tcPr>
          <w:p w14:paraId="42887C22"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13</w:t>
            </w:r>
          </w:p>
        </w:tc>
        <w:tc>
          <w:tcPr>
            <w:tcW w:w="1418" w:type="dxa"/>
            <w:tcBorders>
              <w:top w:val="nil"/>
              <w:left w:val="nil"/>
              <w:bottom w:val="single" w:sz="8" w:space="0" w:color="auto"/>
              <w:right w:val="nil"/>
            </w:tcBorders>
            <w:shd w:val="clear" w:color="000000" w:fill="FFFFFF"/>
            <w:vAlign w:val="center"/>
            <w:hideMark/>
          </w:tcPr>
          <w:p w14:paraId="090F02EA"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116.7%</w:t>
            </w:r>
          </w:p>
        </w:tc>
      </w:tr>
      <w:tr w:rsidR="00075438" w:rsidRPr="00FE385A" w14:paraId="4E4FDC8D" w14:textId="77777777" w:rsidTr="008C65CC">
        <w:trPr>
          <w:trHeight w:val="525"/>
        </w:trPr>
        <w:tc>
          <w:tcPr>
            <w:tcW w:w="3360" w:type="dxa"/>
            <w:tcBorders>
              <w:top w:val="nil"/>
              <w:left w:val="nil"/>
              <w:bottom w:val="single" w:sz="8" w:space="0" w:color="auto"/>
              <w:right w:val="nil"/>
            </w:tcBorders>
            <w:shd w:val="clear" w:color="000000" w:fill="FFFFFF"/>
            <w:vAlign w:val="center"/>
            <w:hideMark/>
          </w:tcPr>
          <w:p w14:paraId="43275D75"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Procedure did not adhere to hospital transfusion guidelines</w:t>
            </w:r>
          </w:p>
        </w:tc>
        <w:tc>
          <w:tcPr>
            <w:tcW w:w="944" w:type="dxa"/>
            <w:tcBorders>
              <w:top w:val="nil"/>
              <w:left w:val="nil"/>
              <w:bottom w:val="single" w:sz="8" w:space="0" w:color="auto"/>
              <w:right w:val="nil"/>
            </w:tcBorders>
            <w:shd w:val="clear" w:color="000000" w:fill="FFFFFF"/>
            <w:vAlign w:val="center"/>
            <w:hideMark/>
          </w:tcPr>
          <w:p w14:paraId="5839375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18</w:t>
            </w:r>
          </w:p>
        </w:tc>
        <w:tc>
          <w:tcPr>
            <w:tcW w:w="944" w:type="dxa"/>
            <w:tcBorders>
              <w:top w:val="nil"/>
              <w:left w:val="nil"/>
              <w:bottom w:val="single" w:sz="8" w:space="0" w:color="auto"/>
              <w:right w:val="nil"/>
            </w:tcBorders>
            <w:shd w:val="clear" w:color="000000" w:fill="FFFFFF"/>
            <w:vAlign w:val="center"/>
            <w:hideMark/>
          </w:tcPr>
          <w:p w14:paraId="260C8BF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19</w:t>
            </w:r>
          </w:p>
        </w:tc>
        <w:tc>
          <w:tcPr>
            <w:tcW w:w="944" w:type="dxa"/>
            <w:tcBorders>
              <w:top w:val="nil"/>
              <w:left w:val="nil"/>
              <w:bottom w:val="single" w:sz="8" w:space="0" w:color="auto"/>
              <w:right w:val="nil"/>
            </w:tcBorders>
            <w:shd w:val="clear" w:color="000000" w:fill="FFFFFF"/>
            <w:vAlign w:val="center"/>
            <w:hideMark/>
          </w:tcPr>
          <w:p w14:paraId="4A61BB79"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9</w:t>
            </w:r>
          </w:p>
        </w:tc>
        <w:tc>
          <w:tcPr>
            <w:tcW w:w="944" w:type="dxa"/>
            <w:tcBorders>
              <w:top w:val="nil"/>
              <w:left w:val="nil"/>
              <w:bottom w:val="single" w:sz="8" w:space="0" w:color="auto"/>
              <w:right w:val="nil"/>
            </w:tcBorders>
            <w:shd w:val="clear" w:color="000000" w:fill="FFFFFF"/>
            <w:vAlign w:val="center"/>
            <w:hideMark/>
          </w:tcPr>
          <w:p w14:paraId="2261F4C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7</w:t>
            </w:r>
          </w:p>
        </w:tc>
        <w:tc>
          <w:tcPr>
            <w:tcW w:w="944" w:type="dxa"/>
            <w:tcBorders>
              <w:top w:val="nil"/>
              <w:left w:val="nil"/>
              <w:bottom w:val="single" w:sz="8" w:space="0" w:color="auto"/>
              <w:right w:val="nil"/>
            </w:tcBorders>
            <w:shd w:val="clear" w:color="000000" w:fill="FFFFFF"/>
            <w:vAlign w:val="center"/>
            <w:hideMark/>
          </w:tcPr>
          <w:p w14:paraId="22F7B495"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22</w:t>
            </w:r>
          </w:p>
        </w:tc>
        <w:tc>
          <w:tcPr>
            <w:tcW w:w="1418" w:type="dxa"/>
            <w:tcBorders>
              <w:top w:val="nil"/>
              <w:left w:val="nil"/>
              <w:bottom w:val="single" w:sz="8" w:space="0" w:color="auto"/>
              <w:right w:val="nil"/>
            </w:tcBorders>
            <w:shd w:val="clear" w:color="000000" w:fill="FFFFFF"/>
            <w:vAlign w:val="center"/>
            <w:hideMark/>
          </w:tcPr>
          <w:p w14:paraId="13D78682"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214.3%</w:t>
            </w:r>
          </w:p>
        </w:tc>
      </w:tr>
      <w:tr w:rsidR="00075438" w:rsidRPr="00FE385A" w14:paraId="6656A608" w14:textId="77777777" w:rsidTr="008C65CC">
        <w:trPr>
          <w:trHeight w:val="315"/>
        </w:trPr>
        <w:tc>
          <w:tcPr>
            <w:tcW w:w="3360" w:type="dxa"/>
            <w:tcBorders>
              <w:top w:val="nil"/>
              <w:left w:val="nil"/>
              <w:bottom w:val="single" w:sz="8" w:space="0" w:color="auto"/>
              <w:right w:val="nil"/>
            </w:tcBorders>
            <w:shd w:val="clear" w:color="000000" w:fill="FFFFFF"/>
            <w:vAlign w:val="center"/>
            <w:hideMark/>
          </w:tcPr>
          <w:p w14:paraId="68CCF752" w14:textId="77777777" w:rsidR="00075438" w:rsidRPr="00FE385A" w:rsidRDefault="00075438" w:rsidP="008C65CC">
            <w:pPr>
              <w:spacing w:after="0"/>
              <w:rPr>
                <w:rFonts w:eastAsia="Times New Roman"/>
                <w:color w:val="000000"/>
                <w:sz w:val="18"/>
                <w:szCs w:val="18"/>
                <w:lang w:eastAsia="en-AU"/>
              </w:rPr>
            </w:pPr>
            <w:r w:rsidRPr="00FE385A">
              <w:rPr>
                <w:rFonts w:eastAsia="Times New Roman"/>
                <w:color w:val="000000"/>
                <w:sz w:val="18"/>
                <w:szCs w:val="18"/>
                <w:lang w:eastAsia="en-AU"/>
              </w:rPr>
              <w:t>Other</w:t>
            </w:r>
          </w:p>
        </w:tc>
        <w:tc>
          <w:tcPr>
            <w:tcW w:w="944" w:type="dxa"/>
            <w:tcBorders>
              <w:top w:val="nil"/>
              <w:left w:val="nil"/>
              <w:bottom w:val="single" w:sz="8" w:space="0" w:color="auto"/>
              <w:right w:val="nil"/>
            </w:tcBorders>
            <w:shd w:val="clear" w:color="000000" w:fill="FFFFFF"/>
            <w:vAlign w:val="center"/>
            <w:hideMark/>
          </w:tcPr>
          <w:p w14:paraId="1A38E66C"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58</w:t>
            </w:r>
          </w:p>
        </w:tc>
        <w:tc>
          <w:tcPr>
            <w:tcW w:w="944" w:type="dxa"/>
            <w:tcBorders>
              <w:top w:val="nil"/>
              <w:left w:val="nil"/>
              <w:bottom w:val="single" w:sz="8" w:space="0" w:color="auto"/>
              <w:right w:val="nil"/>
            </w:tcBorders>
            <w:shd w:val="clear" w:color="000000" w:fill="FFFFFF"/>
            <w:vAlign w:val="center"/>
            <w:hideMark/>
          </w:tcPr>
          <w:p w14:paraId="13EC8AB7"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53</w:t>
            </w:r>
          </w:p>
        </w:tc>
        <w:tc>
          <w:tcPr>
            <w:tcW w:w="944" w:type="dxa"/>
            <w:tcBorders>
              <w:top w:val="nil"/>
              <w:left w:val="nil"/>
              <w:bottom w:val="single" w:sz="8" w:space="0" w:color="auto"/>
              <w:right w:val="nil"/>
            </w:tcBorders>
            <w:shd w:val="clear" w:color="000000" w:fill="FFFFFF"/>
            <w:vAlign w:val="center"/>
            <w:hideMark/>
          </w:tcPr>
          <w:p w14:paraId="74923AE9"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48</w:t>
            </w:r>
          </w:p>
        </w:tc>
        <w:tc>
          <w:tcPr>
            <w:tcW w:w="944" w:type="dxa"/>
            <w:tcBorders>
              <w:top w:val="nil"/>
              <w:left w:val="nil"/>
              <w:bottom w:val="single" w:sz="8" w:space="0" w:color="auto"/>
              <w:right w:val="nil"/>
            </w:tcBorders>
            <w:shd w:val="clear" w:color="000000" w:fill="FFFFFF"/>
            <w:vAlign w:val="center"/>
            <w:hideMark/>
          </w:tcPr>
          <w:p w14:paraId="28EAF1D6"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81</w:t>
            </w:r>
          </w:p>
        </w:tc>
        <w:tc>
          <w:tcPr>
            <w:tcW w:w="944" w:type="dxa"/>
            <w:tcBorders>
              <w:top w:val="nil"/>
              <w:left w:val="nil"/>
              <w:bottom w:val="single" w:sz="8" w:space="0" w:color="auto"/>
              <w:right w:val="nil"/>
            </w:tcBorders>
            <w:shd w:val="clear" w:color="000000" w:fill="FFFFFF"/>
            <w:vAlign w:val="center"/>
            <w:hideMark/>
          </w:tcPr>
          <w:p w14:paraId="584C5583"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99</w:t>
            </w:r>
          </w:p>
        </w:tc>
        <w:tc>
          <w:tcPr>
            <w:tcW w:w="1418" w:type="dxa"/>
            <w:tcBorders>
              <w:top w:val="nil"/>
              <w:left w:val="nil"/>
              <w:bottom w:val="single" w:sz="8" w:space="0" w:color="auto"/>
              <w:right w:val="nil"/>
            </w:tcBorders>
            <w:shd w:val="clear" w:color="000000" w:fill="FFFFFF"/>
            <w:vAlign w:val="center"/>
            <w:hideMark/>
          </w:tcPr>
          <w:p w14:paraId="03797A54" w14:textId="77777777" w:rsidR="00075438" w:rsidRPr="00FE385A" w:rsidRDefault="00075438" w:rsidP="008C65CC">
            <w:pPr>
              <w:spacing w:after="0"/>
              <w:jc w:val="right"/>
              <w:rPr>
                <w:rFonts w:eastAsia="Times New Roman"/>
                <w:color w:val="000000"/>
                <w:sz w:val="18"/>
                <w:szCs w:val="18"/>
                <w:lang w:eastAsia="en-AU"/>
              </w:rPr>
            </w:pPr>
            <w:r>
              <w:rPr>
                <w:rFonts w:eastAsiaTheme="minorHAnsi"/>
                <w:color w:val="000000"/>
                <w:sz w:val="18"/>
                <w:szCs w:val="18"/>
              </w:rPr>
              <w:t>22.2%</w:t>
            </w:r>
          </w:p>
        </w:tc>
      </w:tr>
    </w:tbl>
    <w:p w14:paraId="252C5F9E" w14:textId="77777777" w:rsidR="00075438" w:rsidRDefault="00075438" w:rsidP="00075438">
      <w:pPr>
        <w:rPr>
          <w:lang w:eastAsia="en-AU"/>
        </w:rPr>
      </w:pPr>
    </w:p>
    <w:p w14:paraId="5964FE63" w14:textId="77777777" w:rsidR="008C5CAA" w:rsidRDefault="008C5CAA">
      <w:pPr>
        <w:spacing w:line="276" w:lineRule="auto"/>
        <w:rPr>
          <w:bCs/>
          <w:color w:val="C60C30"/>
          <w:sz w:val="28"/>
          <w:szCs w:val="28"/>
        </w:rPr>
      </w:pPr>
      <w:r>
        <w:rPr>
          <w:bCs/>
        </w:rPr>
        <w:br w:type="page"/>
      </w:r>
    </w:p>
    <w:p w14:paraId="51C3962F" w14:textId="6932B55F" w:rsidR="00862FB3" w:rsidRPr="00F227B6" w:rsidRDefault="00862FB3" w:rsidP="00862FB3">
      <w:pPr>
        <w:pStyle w:val="Heading3"/>
      </w:pPr>
      <w:bookmarkStart w:id="27" w:name="_Toc187399470"/>
      <w:r w:rsidRPr="007D0C78">
        <w:rPr>
          <w:rFonts w:ascii="Calibri" w:hAnsi="Calibri" w:cs="Calibri"/>
          <w:bCs/>
        </w:rPr>
        <w:lastRenderedPageBreak/>
        <w:t>R</w:t>
      </w:r>
      <w:r w:rsidRPr="007D0C78">
        <w:rPr>
          <w:bCs/>
        </w:rPr>
        <w:t>esu</w:t>
      </w:r>
      <w:r w:rsidRPr="00276E67">
        <w:t xml:space="preserve">lts </w:t>
      </w:r>
      <w:r w:rsidR="000E7F3C">
        <w:t xml:space="preserve">for all </w:t>
      </w:r>
      <w:r w:rsidR="000E7F3C" w:rsidRPr="00F227B6">
        <w:t xml:space="preserve">adverse events, </w:t>
      </w:r>
      <w:r w:rsidRPr="00F227B6">
        <w:t>20</w:t>
      </w:r>
      <w:r w:rsidR="000B515A" w:rsidRPr="00F227B6">
        <w:t>20</w:t>
      </w:r>
      <w:r w:rsidRPr="00F227B6">
        <w:t>-2</w:t>
      </w:r>
      <w:r w:rsidR="000B515A" w:rsidRPr="00F227B6">
        <w:t>1</w:t>
      </w:r>
      <w:bookmarkEnd w:id="27"/>
    </w:p>
    <w:p w14:paraId="748E1879" w14:textId="0E634874" w:rsidR="005736E5" w:rsidRPr="00F227B6" w:rsidRDefault="0022429A" w:rsidP="005736E5">
      <w:r w:rsidRPr="00F227B6">
        <w:t>This section presents the data</w:t>
      </w:r>
      <w:r w:rsidR="006C28B0" w:rsidRPr="00F227B6">
        <w:t xml:space="preserve"> and key results</w:t>
      </w:r>
      <w:r w:rsidRPr="00F227B6">
        <w:t xml:space="preserve"> for all </w:t>
      </w:r>
      <w:r w:rsidR="00E307E5" w:rsidRPr="00F227B6">
        <w:t xml:space="preserve">reported </w:t>
      </w:r>
      <w:r w:rsidRPr="00F227B6">
        <w:t>adverse events for 20</w:t>
      </w:r>
      <w:r w:rsidR="00613C82" w:rsidRPr="00F227B6">
        <w:t>20</w:t>
      </w:r>
      <w:r w:rsidRPr="00F227B6">
        <w:t>-2</w:t>
      </w:r>
      <w:r w:rsidR="00613C82" w:rsidRPr="00F227B6">
        <w:t>1</w:t>
      </w:r>
      <w:r w:rsidRPr="00F227B6">
        <w:t xml:space="preserve">. </w:t>
      </w:r>
    </w:p>
    <w:p w14:paraId="6DEACF8E" w14:textId="08891B04" w:rsidR="0071575E" w:rsidRPr="003B5769" w:rsidRDefault="008817CA" w:rsidP="003B5769">
      <w:fldSimple w:instr=" REF _Ref156818341  \* MERGEFORMAT ">
        <w:r w:rsidR="002C0DA3" w:rsidRPr="002C0DA3">
          <w:rPr>
            <w:b/>
          </w:rPr>
          <w:t xml:space="preserve">Table </w:t>
        </w:r>
        <w:r w:rsidR="002C0DA3" w:rsidRPr="002C0DA3">
          <w:rPr>
            <w:b/>
            <w:noProof/>
          </w:rPr>
          <w:t>5</w:t>
        </w:r>
      </w:fldSimple>
      <w:r w:rsidR="005736E5" w:rsidRPr="00F227B6">
        <w:t xml:space="preserve"> </w:t>
      </w:r>
      <w:r w:rsidR="0022429A" w:rsidRPr="00F227B6">
        <w:t>shows that t</w:t>
      </w:r>
      <w:r w:rsidR="00834C9A" w:rsidRPr="00F227B6">
        <w:t>he percentages of red blood cell</w:t>
      </w:r>
      <w:r w:rsidR="00394A8F" w:rsidRPr="00F227B6">
        <w:t xml:space="preserve"> (RBC)</w:t>
      </w:r>
      <w:r w:rsidR="00834C9A" w:rsidRPr="00F227B6">
        <w:t xml:space="preserve"> issue</w:t>
      </w:r>
      <w:r w:rsidR="00BD1CF2" w:rsidRPr="00F227B6">
        <w:t>d from Lifeblood</w:t>
      </w:r>
      <w:r w:rsidR="00834C9A" w:rsidRPr="00F227B6">
        <w:t xml:space="preserve"> are</w:t>
      </w:r>
      <w:r w:rsidR="00E307E5" w:rsidRPr="00F227B6">
        <w:t xml:space="preserve"> </w:t>
      </w:r>
      <w:r w:rsidR="00507876" w:rsidRPr="00F227B6">
        <w:t xml:space="preserve">reasonably </w:t>
      </w:r>
      <w:r w:rsidR="00834C9A" w:rsidRPr="00F227B6">
        <w:t xml:space="preserve">consistent with the population percentage for each state and territory. </w:t>
      </w:r>
      <w:r w:rsidR="00ED4A11" w:rsidRPr="00F227B6">
        <w:t>In contrast</w:t>
      </w:r>
      <w:r w:rsidR="00834C9A" w:rsidRPr="00F227B6">
        <w:t>, QLD reported a much highe</w:t>
      </w:r>
      <w:r w:rsidR="00394A8F" w:rsidRPr="00F227B6">
        <w:t>r percentage</w:t>
      </w:r>
      <w:r w:rsidR="00834C9A" w:rsidRPr="00F227B6">
        <w:t xml:space="preserve"> of adverse events</w:t>
      </w:r>
      <w:r w:rsidR="009108EB" w:rsidRPr="00F227B6">
        <w:t xml:space="preserve"> (</w:t>
      </w:r>
      <w:r w:rsidR="000B515A" w:rsidRPr="00F227B6">
        <w:t>42%</w:t>
      </w:r>
      <w:r w:rsidR="00ED4A11" w:rsidRPr="00F227B6">
        <w:t>) when</w:t>
      </w:r>
      <w:r w:rsidR="00394A8F" w:rsidRPr="00F227B6">
        <w:t xml:space="preserve"> compared with the population</w:t>
      </w:r>
      <w:r w:rsidR="00ED4A11" w:rsidRPr="00F227B6">
        <w:t xml:space="preserve"> percentage </w:t>
      </w:r>
      <w:r w:rsidR="00394A8F" w:rsidRPr="00F227B6">
        <w:t>and RBC issue</w:t>
      </w:r>
      <w:r w:rsidR="00ED4A11" w:rsidRPr="00F227B6">
        <w:t xml:space="preserve"> percentage</w:t>
      </w:r>
      <w:r w:rsidR="00961E1D" w:rsidRPr="00F227B6">
        <w:t>.</w:t>
      </w:r>
      <w:r w:rsidR="00BD1CF2" w:rsidRPr="00F227B6">
        <w:t xml:space="preserve"> This </w:t>
      </w:r>
      <w:r w:rsidR="00293EC5" w:rsidRPr="00F227B6">
        <w:t xml:space="preserve">is </w:t>
      </w:r>
      <w:r w:rsidR="00623ED5">
        <w:t>due to reported</w:t>
      </w:r>
      <w:r w:rsidR="00394A8F" w:rsidRPr="00F227B6">
        <w:t xml:space="preserve"> FNHTR</w:t>
      </w:r>
      <w:r w:rsidR="00C10393" w:rsidRPr="00F227B6">
        <w:t>s</w:t>
      </w:r>
      <w:r w:rsidR="00394A8F" w:rsidRPr="00F227B6">
        <w:t xml:space="preserve"> </w:t>
      </w:r>
      <w:r w:rsidR="00623ED5">
        <w:t xml:space="preserve">events at </w:t>
      </w:r>
      <w:r w:rsidR="000B515A" w:rsidRPr="00F227B6">
        <w:t>196</w:t>
      </w:r>
      <w:r w:rsidR="00394A8F" w:rsidRPr="00F227B6">
        <w:t xml:space="preserve">. </w:t>
      </w:r>
      <w:r w:rsidR="00AF64CA" w:rsidRPr="00F227B6">
        <w:t>T</w:t>
      </w:r>
      <w:r w:rsidR="00AF64CA" w:rsidRPr="00F227B6">
        <w:rPr>
          <w:rFonts w:asciiTheme="minorHAnsi" w:eastAsiaTheme="minorHAnsi" w:hAnsiTheme="minorHAnsi" w:cstheme="minorHAnsi"/>
          <w:color w:val="000000" w:themeColor="text1"/>
        </w:rPr>
        <w:t xml:space="preserve">he use of different </w:t>
      </w:r>
      <w:proofErr w:type="spellStart"/>
      <w:r w:rsidR="00AF64CA" w:rsidRPr="00F227B6">
        <w:rPr>
          <w:rFonts w:asciiTheme="minorHAnsi" w:eastAsiaTheme="minorHAnsi" w:hAnsiTheme="minorHAnsi" w:cstheme="minorHAnsi"/>
          <w:color w:val="000000" w:themeColor="text1"/>
        </w:rPr>
        <w:t>haemovigilance</w:t>
      </w:r>
      <w:proofErr w:type="spellEnd"/>
      <w:r w:rsidR="00AF64CA" w:rsidRPr="00F227B6">
        <w:rPr>
          <w:rFonts w:asciiTheme="minorHAnsi" w:eastAsiaTheme="minorHAnsi" w:hAnsiTheme="minorHAnsi" w:cstheme="minorHAnsi"/>
          <w:color w:val="000000" w:themeColor="text1"/>
        </w:rPr>
        <w:t xml:space="preserve"> reporting processes across the jurisdictions may lead to </w:t>
      </w:r>
      <w:r w:rsidR="001E73CC">
        <w:rPr>
          <w:rFonts w:asciiTheme="minorHAnsi" w:eastAsiaTheme="minorHAnsi" w:hAnsiTheme="minorHAnsi" w:cstheme="minorHAnsi"/>
          <w:color w:val="000000" w:themeColor="text1"/>
        </w:rPr>
        <w:t xml:space="preserve">these </w:t>
      </w:r>
      <w:r w:rsidR="00AF64CA" w:rsidRPr="00F227B6">
        <w:rPr>
          <w:rFonts w:asciiTheme="minorHAnsi" w:eastAsiaTheme="minorHAnsi" w:hAnsiTheme="minorHAnsi" w:cstheme="minorHAnsi"/>
          <w:color w:val="000000" w:themeColor="text1"/>
        </w:rPr>
        <w:t>data inconsistencies.</w:t>
      </w:r>
      <w:bookmarkStart w:id="28" w:name="_Ref102631851"/>
      <w:bookmarkStart w:id="29" w:name="_Toc114831669"/>
    </w:p>
    <w:p w14:paraId="777EDA2A" w14:textId="1CCA8266" w:rsidR="00BB6C44" w:rsidRDefault="00BB6C44" w:rsidP="00BB6C44">
      <w:pPr>
        <w:spacing w:after="0"/>
        <w:rPr>
          <w:b/>
          <w:sz w:val="18"/>
          <w:szCs w:val="18"/>
        </w:rPr>
      </w:pPr>
      <w:bookmarkStart w:id="30" w:name="_Ref156818341"/>
      <w:r w:rsidRPr="00BB6C44">
        <w:rPr>
          <w:b/>
          <w:sz w:val="18"/>
          <w:szCs w:val="18"/>
        </w:rPr>
        <w:t xml:space="preserve">Table </w:t>
      </w:r>
      <w:r w:rsidRPr="00BB6C44">
        <w:rPr>
          <w:b/>
          <w:sz w:val="18"/>
          <w:szCs w:val="18"/>
        </w:rPr>
        <w:fldChar w:fldCharType="begin"/>
      </w:r>
      <w:r w:rsidRPr="00BB6C44">
        <w:rPr>
          <w:b/>
          <w:sz w:val="18"/>
          <w:szCs w:val="18"/>
        </w:rPr>
        <w:instrText xml:space="preserve"> SEQ Table \* ARABIC </w:instrText>
      </w:r>
      <w:r w:rsidRPr="00BB6C44">
        <w:rPr>
          <w:b/>
          <w:sz w:val="18"/>
          <w:szCs w:val="18"/>
        </w:rPr>
        <w:fldChar w:fldCharType="separate"/>
      </w:r>
      <w:r w:rsidR="002C0DA3">
        <w:rPr>
          <w:b/>
          <w:noProof/>
          <w:sz w:val="18"/>
          <w:szCs w:val="18"/>
        </w:rPr>
        <w:t>5</w:t>
      </w:r>
      <w:r w:rsidRPr="00BB6C44">
        <w:rPr>
          <w:b/>
          <w:sz w:val="18"/>
          <w:szCs w:val="18"/>
        </w:rPr>
        <w:fldChar w:fldCharType="end"/>
      </w:r>
      <w:bookmarkEnd w:id="28"/>
      <w:bookmarkEnd w:id="30"/>
      <w:r w:rsidRPr="00BB6C44">
        <w:rPr>
          <w:b/>
          <w:sz w:val="18"/>
          <w:szCs w:val="18"/>
        </w:rPr>
        <w:t xml:space="preserve">: All adverse events by state, </w:t>
      </w:r>
      <w:bookmarkEnd w:id="29"/>
      <w:r w:rsidR="00B22932" w:rsidRPr="00B22932">
        <w:rPr>
          <w:b/>
          <w:sz w:val="18"/>
          <w:szCs w:val="18"/>
        </w:rPr>
        <w:t>2020-21</w:t>
      </w:r>
    </w:p>
    <w:tbl>
      <w:tblPr>
        <w:tblW w:w="9928" w:type="dxa"/>
        <w:tblLook w:val="04A0" w:firstRow="1" w:lastRow="0" w:firstColumn="1" w:lastColumn="0" w:noHBand="0" w:noVBand="1"/>
      </w:tblPr>
      <w:tblGrid>
        <w:gridCol w:w="598"/>
        <w:gridCol w:w="448"/>
        <w:gridCol w:w="490"/>
        <w:gridCol w:w="448"/>
        <w:gridCol w:w="448"/>
        <w:gridCol w:w="448"/>
        <w:gridCol w:w="490"/>
        <w:gridCol w:w="448"/>
        <w:gridCol w:w="448"/>
        <w:gridCol w:w="448"/>
        <w:gridCol w:w="448"/>
        <w:gridCol w:w="448"/>
        <w:gridCol w:w="448"/>
        <w:gridCol w:w="448"/>
        <w:gridCol w:w="448"/>
        <w:gridCol w:w="598"/>
        <w:gridCol w:w="792"/>
        <w:gridCol w:w="792"/>
        <w:gridCol w:w="792"/>
      </w:tblGrid>
      <w:tr w:rsidR="00A20184" w:rsidRPr="00A67B9F" w14:paraId="066DB4C1" w14:textId="77777777" w:rsidTr="00A20184">
        <w:trPr>
          <w:cantSplit/>
          <w:trHeight w:val="1068"/>
        </w:trPr>
        <w:tc>
          <w:tcPr>
            <w:tcW w:w="598" w:type="dxa"/>
            <w:tcBorders>
              <w:top w:val="nil"/>
              <w:left w:val="nil"/>
              <w:bottom w:val="nil"/>
              <w:right w:val="nil"/>
            </w:tcBorders>
            <w:shd w:val="clear" w:color="000000" w:fill="FF0000"/>
            <w:vAlign w:val="center"/>
            <w:hideMark/>
          </w:tcPr>
          <w:p w14:paraId="74C38AEA" w14:textId="77777777" w:rsidR="00FE667B" w:rsidRPr="00A20184" w:rsidRDefault="00FE667B" w:rsidP="00FE667B">
            <w:pPr>
              <w:spacing w:after="0"/>
              <w:jc w:val="center"/>
              <w:rPr>
                <w:rFonts w:eastAsia="Times New Roman"/>
                <w:color w:val="FFFFFF"/>
                <w:sz w:val="18"/>
                <w:szCs w:val="18"/>
                <w:lang w:eastAsia="en-AU"/>
              </w:rPr>
            </w:pPr>
            <w:r w:rsidRPr="00A20184">
              <w:rPr>
                <w:rFonts w:eastAsia="Times New Roman"/>
                <w:color w:val="FFFFFF"/>
                <w:sz w:val="18"/>
                <w:szCs w:val="18"/>
                <w:lang w:eastAsia="en-AU"/>
              </w:rPr>
              <w:t> </w:t>
            </w:r>
          </w:p>
        </w:tc>
        <w:tc>
          <w:tcPr>
            <w:tcW w:w="448" w:type="dxa"/>
            <w:tcBorders>
              <w:top w:val="nil"/>
              <w:left w:val="single" w:sz="4" w:space="0" w:color="FFFFFF"/>
              <w:bottom w:val="nil"/>
              <w:right w:val="single" w:sz="4" w:space="0" w:color="FFFFFF"/>
            </w:tcBorders>
            <w:shd w:val="clear" w:color="000000" w:fill="FF0000"/>
            <w:textDirection w:val="btLr"/>
            <w:vAlign w:val="bottom"/>
            <w:hideMark/>
          </w:tcPr>
          <w:p w14:paraId="0CB52726" w14:textId="1F595B12"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AHTR</w:t>
            </w:r>
          </w:p>
        </w:tc>
        <w:tc>
          <w:tcPr>
            <w:tcW w:w="490" w:type="dxa"/>
            <w:tcBorders>
              <w:top w:val="nil"/>
              <w:left w:val="nil"/>
              <w:bottom w:val="nil"/>
              <w:right w:val="single" w:sz="4" w:space="0" w:color="FFFFFF"/>
            </w:tcBorders>
            <w:shd w:val="clear" w:color="000000" w:fill="FF0000"/>
            <w:textDirection w:val="btLr"/>
            <w:vAlign w:val="bottom"/>
            <w:hideMark/>
          </w:tcPr>
          <w:p w14:paraId="1CABA543" w14:textId="3393FDF5"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Allergic</w:t>
            </w:r>
          </w:p>
        </w:tc>
        <w:tc>
          <w:tcPr>
            <w:tcW w:w="448" w:type="dxa"/>
            <w:tcBorders>
              <w:top w:val="nil"/>
              <w:left w:val="nil"/>
              <w:bottom w:val="nil"/>
              <w:right w:val="single" w:sz="4" w:space="0" w:color="FFFFFF"/>
            </w:tcBorders>
            <w:shd w:val="clear" w:color="000000" w:fill="FF0000"/>
            <w:textDirection w:val="btLr"/>
            <w:vAlign w:val="bottom"/>
            <w:hideMark/>
          </w:tcPr>
          <w:p w14:paraId="7FEFC79D" w14:textId="58672939"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Anaphylactic</w:t>
            </w:r>
          </w:p>
        </w:tc>
        <w:tc>
          <w:tcPr>
            <w:tcW w:w="448" w:type="dxa"/>
            <w:tcBorders>
              <w:top w:val="nil"/>
              <w:left w:val="nil"/>
              <w:bottom w:val="nil"/>
              <w:right w:val="single" w:sz="4" w:space="0" w:color="FFFFFF"/>
            </w:tcBorders>
            <w:shd w:val="clear" w:color="000000" w:fill="FF0000"/>
            <w:textDirection w:val="btLr"/>
            <w:vAlign w:val="bottom"/>
            <w:hideMark/>
          </w:tcPr>
          <w:p w14:paraId="2CC9CECB" w14:textId="47C6F43F"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DHTR</w:t>
            </w:r>
          </w:p>
        </w:tc>
        <w:tc>
          <w:tcPr>
            <w:tcW w:w="448" w:type="dxa"/>
            <w:tcBorders>
              <w:top w:val="nil"/>
              <w:left w:val="nil"/>
              <w:bottom w:val="nil"/>
              <w:right w:val="single" w:sz="4" w:space="0" w:color="FFFFFF"/>
            </w:tcBorders>
            <w:shd w:val="clear" w:color="000000" w:fill="FF0000"/>
            <w:textDirection w:val="btLr"/>
            <w:vAlign w:val="bottom"/>
            <w:hideMark/>
          </w:tcPr>
          <w:p w14:paraId="550F05DB" w14:textId="0BFE7714"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DSTR</w:t>
            </w:r>
          </w:p>
        </w:tc>
        <w:tc>
          <w:tcPr>
            <w:tcW w:w="490" w:type="dxa"/>
            <w:tcBorders>
              <w:top w:val="nil"/>
              <w:left w:val="nil"/>
              <w:bottom w:val="nil"/>
              <w:right w:val="single" w:sz="4" w:space="0" w:color="FFFFFF"/>
            </w:tcBorders>
            <w:shd w:val="clear" w:color="000000" w:fill="FF0000"/>
            <w:textDirection w:val="btLr"/>
            <w:vAlign w:val="bottom"/>
            <w:hideMark/>
          </w:tcPr>
          <w:p w14:paraId="3C6080AB" w14:textId="59285E94"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FNHTR</w:t>
            </w:r>
          </w:p>
        </w:tc>
        <w:tc>
          <w:tcPr>
            <w:tcW w:w="448" w:type="dxa"/>
            <w:tcBorders>
              <w:top w:val="nil"/>
              <w:left w:val="nil"/>
              <w:bottom w:val="nil"/>
              <w:right w:val="single" w:sz="4" w:space="0" w:color="FFFFFF"/>
            </w:tcBorders>
            <w:shd w:val="clear" w:color="000000" w:fill="FF0000"/>
            <w:textDirection w:val="btLr"/>
            <w:vAlign w:val="bottom"/>
            <w:hideMark/>
          </w:tcPr>
          <w:p w14:paraId="5D34FF5A" w14:textId="1AE83A82"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Hypotensive</w:t>
            </w:r>
          </w:p>
        </w:tc>
        <w:tc>
          <w:tcPr>
            <w:tcW w:w="448" w:type="dxa"/>
            <w:tcBorders>
              <w:top w:val="nil"/>
              <w:left w:val="nil"/>
              <w:bottom w:val="nil"/>
              <w:right w:val="single" w:sz="4" w:space="0" w:color="FFFFFF"/>
            </w:tcBorders>
            <w:shd w:val="clear" w:color="000000" w:fill="FF0000"/>
            <w:textDirection w:val="btLr"/>
            <w:vAlign w:val="bottom"/>
            <w:hideMark/>
          </w:tcPr>
          <w:p w14:paraId="55351ABA" w14:textId="177D77ED"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IBCT</w:t>
            </w:r>
          </w:p>
        </w:tc>
        <w:tc>
          <w:tcPr>
            <w:tcW w:w="448" w:type="dxa"/>
            <w:tcBorders>
              <w:top w:val="nil"/>
              <w:left w:val="nil"/>
              <w:bottom w:val="nil"/>
              <w:right w:val="single" w:sz="4" w:space="0" w:color="FFFFFF"/>
            </w:tcBorders>
            <w:shd w:val="clear" w:color="000000" w:fill="FF0000"/>
            <w:textDirection w:val="btLr"/>
            <w:vAlign w:val="bottom"/>
            <w:hideMark/>
          </w:tcPr>
          <w:p w14:paraId="714F3526" w14:textId="7FB27D1F"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Other</w:t>
            </w:r>
          </w:p>
        </w:tc>
        <w:tc>
          <w:tcPr>
            <w:tcW w:w="448" w:type="dxa"/>
            <w:tcBorders>
              <w:top w:val="nil"/>
              <w:left w:val="nil"/>
              <w:bottom w:val="nil"/>
              <w:right w:val="single" w:sz="4" w:space="0" w:color="FFFFFF"/>
            </w:tcBorders>
            <w:shd w:val="clear" w:color="000000" w:fill="FF0000"/>
            <w:textDirection w:val="btLr"/>
            <w:vAlign w:val="bottom"/>
            <w:hideMark/>
          </w:tcPr>
          <w:p w14:paraId="06B6DC02" w14:textId="5BB7B9DF"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PTP</w:t>
            </w:r>
          </w:p>
        </w:tc>
        <w:tc>
          <w:tcPr>
            <w:tcW w:w="448" w:type="dxa"/>
            <w:tcBorders>
              <w:top w:val="nil"/>
              <w:left w:val="nil"/>
              <w:bottom w:val="nil"/>
              <w:right w:val="single" w:sz="4" w:space="0" w:color="FFFFFF"/>
            </w:tcBorders>
            <w:shd w:val="clear" w:color="000000" w:fill="FF0000"/>
            <w:textDirection w:val="btLr"/>
            <w:vAlign w:val="bottom"/>
            <w:hideMark/>
          </w:tcPr>
          <w:p w14:paraId="3022ED1A" w14:textId="0A534A8E"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TACO</w:t>
            </w:r>
          </w:p>
        </w:tc>
        <w:tc>
          <w:tcPr>
            <w:tcW w:w="448" w:type="dxa"/>
            <w:tcBorders>
              <w:top w:val="nil"/>
              <w:left w:val="nil"/>
              <w:bottom w:val="nil"/>
              <w:right w:val="single" w:sz="4" w:space="0" w:color="FFFFFF"/>
            </w:tcBorders>
            <w:shd w:val="clear" w:color="000000" w:fill="FF0000"/>
            <w:textDirection w:val="btLr"/>
            <w:vAlign w:val="bottom"/>
            <w:hideMark/>
          </w:tcPr>
          <w:p w14:paraId="46EED703" w14:textId="52992A80"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TAD</w:t>
            </w:r>
          </w:p>
        </w:tc>
        <w:tc>
          <w:tcPr>
            <w:tcW w:w="448" w:type="dxa"/>
            <w:tcBorders>
              <w:top w:val="nil"/>
              <w:left w:val="nil"/>
              <w:bottom w:val="nil"/>
              <w:right w:val="single" w:sz="4" w:space="0" w:color="FFFFFF"/>
            </w:tcBorders>
            <w:shd w:val="clear" w:color="000000" w:fill="FF0000"/>
            <w:textDirection w:val="btLr"/>
            <w:vAlign w:val="bottom"/>
            <w:hideMark/>
          </w:tcPr>
          <w:p w14:paraId="53BB5C64" w14:textId="799E4F61"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TRALI</w:t>
            </w:r>
          </w:p>
        </w:tc>
        <w:tc>
          <w:tcPr>
            <w:tcW w:w="448" w:type="dxa"/>
            <w:tcBorders>
              <w:top w:val="nil"/>
              <w:left w:val="nil"/>
              <w:bottom w:val="nil"/>
              <w:right w:val="single" w:sz="4" w:space="0" w:color="FFFFFF"/>
            </w:tcBorders>
            <w:shd w:val="clear" w:color="000000" w:fill="FF0000"/>
            <w:textDirection w:val="btLr"/>
            <w:vAlign w:val="bottom"/>
            <w:hideMark/>
          </w:tcPr>
          <w:p w14:paraId="55D43B0C" w14:textId="593BCAFC" w:rsidR="00FE667B" w:rsidRPr="00A20184" w:rsidRDefault="00FE667B" w:rsidP="00FE667B">
            <w:pPr>
              <w:spacing w:after="0"/>
              <w:rPr>
                <w:rFonts w:eastAsia="Times New Roman"/>
                <w:b/>
                <w:bCs/>
                <w:color w:val="FFFFFF"/>
                <w:sz w:val="18"/>
                <w:szCs w:val="18"/>
                <w:lang w:eastAsia="en-AU"/>
              </w:rPr>
            </w:pPr>
            <w:r w:rsidRPr="00A20184">
              <w:rPr>
                <w:b/>
                <w:bCs/>
                <w:color w:val="FFFFFF"/>
                <w:sz w:val="18"/>
                <w:szCs w:val="18"/>
              </w:rPr>
              <w:t>TTI</w:t>
            </w:r>
          </w:p>
        </w:tc>
        <w:tc>
          <w:tcPr>
            <w:tcW w:w="1390" w:type="dxa"/>
            <w:gridSpan w:val="2"/>
            <w:tcBorders>
              <w:top w:val="nil"/>
              <w:left w:val="nil"/>
              <w:bottom w:val="nil"/>
              <w:right w:val="single" w:sz="4" w:space="0" w:color="FFFFFF"/>
            </w:tcBorders>
            <w:shd w:val="clear" w:color="000000" w:fill="FF0000"/>
            <w:vAlign w:val="center"/>
            <w:hideMark/>
          </w:tcPr>
          <w:p w14:paraId="49EA2994" w14:textId="77777777" w:rsidR="00FE667B" w:rsidRPr="00A20184" w:rsidRDefault="00FE667B" w:rsidP="00FE667B">
            <w:pPr>
              <w:spacing w:after="0"/>
              <w:jc w:val="center"/>
              <w:rPr>
                <w:rFonts w:eastAsia="Times New Roman"/>
                <w:b/>
                <w:bCs/>
                <w:color w:val="FFFFFF"/>
                <w:sz w:val="18"/>
                <w:szCs w:val="18"/>
                <w:lang w:eastAsia="en-AU"/>
              </w:rPr>
            </w:pPr>
            <w:r w:rsidRPr="00A20184">
              <w:rPr>
                <w:rFonts w:eastAsia="Times New Roman"/>
                <w:b/>
                <w:bCs/>
                <w:color w:val="FFFFFF"/>
                <w:sz w:val="18"/>
                <w:szCs w:val="18"/>
                <w:lang w:eastAsia="en-AU"/>
              </w:rPr>
              <w:t>All reports</w:t>
            </w:r>
          </w:p>
        </w:tc>
        <w:tc>
          <w:tcPr>
            <w:tcW w:w="792" w:type="dxa"/>
            <w:tcBorders>
              <w:top w:val="nil"/>
              <w:left w:val="nil"/>
              <w:bottom w:val="nil"/>
              <w:right w:val="single" w:sz="4" w:space="0" w:color="FFFFFF"/>
            </w:tcBorders>
            <w:shd w:val="clear" w:color="000000" w:fill="FF0000"/>
            <w:textDirection w:val="btLr"/>
            <w:vAlign w:val="center"/>
            <w:hideMark/>
          </w:tcPr>
          <w:p w14:paraId="3749F406" w14:textId="77777777" w:rsidR="00FE667B" w:rsidRPr="00A20184" w:rsidRDefault="00FE667B" w:rsidP="00FE667B">
            <w:pPr>
              <w:spacing w:after="0"/>
              <w:jc w:val="center"/>
              <w:rPr>
                <w:rFonts w:eastAsia="Times New Roman"/>
                <w:b/>
                <w:bCs/>
                <w:color w:val="FFFFFF"/>
                <w:sz w:val="18"/>
                <w:szCs w:val="18"/>
                <w:lang w:eastAsia="en-AU"/>
              </w:rPr>
            </w:pPr>
            <w:r w:rsidRPr="00A20184">
              <w:rPr>
                <w:rFonts w:eastAsia="Times New Roman"/>
                <w:b/>
                <w:bCs/>
                <w:color w:val="FFFFFF"/>
                <w:sz w:val="18"/>
                <w:szCs w:val="18"/>
                <w:lang w:eastAsia="en-AU"/>
              </w:rPr>
              <w:t>Population</w:t>
            </w:r>
          </w:p>
        </w:tc>
        <w:tc>
          <w:tcPr>
            <w:tcW w:w="792" w:type="dxa"/>
            <w:tcBorders>
              <w:top w:val="nil"/>
              <w:left w:val="nil"/>
              <w:bottom w:val="nil"/>
              <w:right w:val="nil"/>
            </w:tcBorders>
            <w:shd w:val="clear" w:color="000000" w:fill="FF0000"/>
            <w:textDirection w:val="btLr"/>
            <w:vAlign w:val="center"/>
            <w:hideMark/>
          </w:tcPr>
          <w:p w14:paraId="2B235B2E" w14:textId="77777777" w:rsidR="00FE667B" w:rsidRPr="00A20184" w:rsidRDefault="00FE667B" w:rsidP="00FE667B">
            <w:pPr>
              <w:spacing w:after="0"/>
              <w:ind w:left="113" w:right="113"/>
              <w:jc w:val="center"/>
              <w:rPr>
                <w:rFonts w:eastAsia="Times New Roman"/>
                <w:b/>
                <w:bCs/>
                <w:color w:val="FFFFFF"/>
                <w:sz w:val="18"/>
                <w:szCs w:val="18"/>
                <w:lang w:eastAsia="en-AU"/>
              </w:rPr>
            </w:pPr>
            <w:r w:rsidRPr="00A20184">
              <w:rPr>
                <w:rFonts w:eastAsia="Times New Roman"/>
                <w:b/>
                <w:bCs/>
                <w:color w:val="FFFFFF"/>
                <w:sz w:val="18"/>
                <w:szCs w:val="18"/>
                <w:lang w:eastAsia="en-AU"/>
              </w:rPr>
              <w:t>Red blood cell issues</w:t>
            </w:r>
          </w:p>
        </w:tc>
      </w:tr>
      <w:tr w:rsidR="00A67B9F" w:rsidRPr="00A67B9F" w14:paraId="4EFD7729" w14:textId="77777777" w:rsidTr="00A20184">
        <w:trPr>
          <w:trHeight w:val="147"/>
        </w:trPr>
        <w:tc>
          <w:tcPr>
            <w:tcW w:w="598" w:type="dxa"/>
            <w:tcBorders>
              <w:top w:val="nil"/>
              <w:left w:val="nil"/>
              <w:bottom w:val="nil"/>
              <w:right w:val="nil"/>
            </w:tcBorders>
            <w:shd w:val="clear" w:color="000000" w:fill="D9D9D9"/>
            <w:vAlign w:val="center"/>
            <w:hideMark/>
          </w:tcPr>
          <w:p w14:paraId="39BBF6B4"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7AF41FC5"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90" w:type="dxa"/>
            <w:tcBorders>
              <w:top w:val="nil"/>
              <w:left w:val="nil"/>
              <w:bottom w:val="nil"/>
              <w:right w:val="nil"/>
            </w:tcBorders>
            <w:shd w:val="clear" w:color="000000" w:fill="D9D9D9"/>
            <w:vAlign w:val="center"/>
            <w:hideMark/>
          </w:tcPr>
          <w:p w14:paraId="0273B43E"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2BD662C0"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5A972A61"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7441B8C8"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90" w:type="dxa"/>
            <w:tcBorders>
              <w:top w:val="nil"/>
              <w:left w:val="nil"/>
              <w:bottom w:val="nil"/>
              <w:right w:val="nil"/>
            </w:tcBorders>
            <w:shd w:val="clear" w:color="000000" w:fill="D9D9D9"/>
            <w:vAlign w:val="center"/>
            <w:hideMark/>
          </w:tcPr>
          <w:p w14:paraId="185ABFED"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6C81B6E5"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7525A30"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3D5ACBF7"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5F4F851E"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08B2A732"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8C4CDBB"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1154AFC"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68EA8D65" w14:textId="77777777" w:rsidR="00A67B9F" w:rsidRPr="00A20184" w:rsidRDefault="00A67B9F" w:rsidP="00A67B9F">
            <w:pPr>
              <w:spacing w:after="0"/>
              <w:rPr>
                <w:rFonts w:eastAsia="Times New Roman"/>
                <w:b/>
                <w:bCs/>
                <w:color w:val="FF0000"/>
                <w:sz w:val="18"/>
                <w:szCs w:val="18"/>
                <w:lang w:eastAsia="en-AU"/>
              </w:rPr>
            </w:pPr>
            <w:r w:rsidRPr="00A20184">
              <w:rPr>
                <w:rFonts w:eastAsia="Times New Roman"/>
                <w:b/>
                <w:bCs/>
                <w:color w:val="FF0000"/>
                <w:sz w:val="18"/>
                <w:szCs w:val="18"/>
                <w:lang w:eastAsia="en-AU"/>
              </w:rPr>
              <w:t> </w:t>
            </w:r>
          </w:p>
        </w:tc>
        <w:tc>
          <w:tcPr>
            <w:tcW w:w="598" w:type="dxa"/>
            <w:tcBorders>
              <w:top w:val="nil"/>
              <w:left w:val="nil"/>
              <w:bottom w:val="nil"/>
              <w:right w:val="nil"/>
            </w:tcBorders>
            <w:shd w:val="clear" w:color="000000" w:fill="D9D9D9"/>
            <w:vAlign w:val="center"/>
            <w:hideMark/>
          </w:tcPr>
          <w:p w14:paraId="093F5275" w14:textId="77777777" w:rsidR="00A67B9F" w:rsidRPr="00A20184" w:rsidRDefault="00A67B9F" w:rsidP="00A67B9F">
            <w:pPr>
              <w:spacing w:after="0"/>
              <w:jc w:val="right"/>
              <w:rPr>
                <w:rFonts w:eastAsia="Times New Roman"/>
                <w:b/>
                <w:bCs/>
                <w:color w:val="FF0000"/>
                <w:sz w:val="18"/>
                <w:szCs w:val="18"/>
                <w:lang w:eastAsia="en-AU"/>
              </w:rPr>
            </w:pPr>
            <w:r w:rsidRPr="00A20184">
              <w:rPr>
                <w:rFonts w:eastAsia="Times New Roman"/>
                <w:b/>
                <w:bCs/>
                <w:color w:val="FF0000"/>
                <w:sz w:val="18"/>
                <w:szCs w:val="18"/>
                <w:lang w:eastAsia="en-AU"/>
              </w:rPr>
              <w:t>Total</w:t>
            </w:r>
          </w:p>
        </w:tc>
        <w:tc>
          <w:tcPr>
            <w:tcW w:w="792" w:type="dxa"/>
            <w:tcBorders>
              <w:top w:val="nil"/>
              <w:left w:val="nil"/>
              <w:bottom w:val="nil"/>
              <w:right w:val="nil"/>
            </w:tcBorders>
            <w:shd w:val="clear" w:color="000000" w:fill="D9D9D9"/>
            <w:vAlign w:val="center"/>
            <w:hideMark/>
          </w:tcPr>
          <w:p w14:paraId="5D4B0228" w14:textId="77777777" w:rsidR="00A67B9F" w:rsidRPr="00A20184" w:rsidRDefault="00A67B9F" w:rsidP="00A67B9F">
            <w:pPr>
              <w:spacing w:after="0"/>
              <w:jc w:val="right"/>
              <w:rPr>
                <w:rFonts w:eastAsia="Times New Roman"/>
                <w:b/>
                <w:bCs/>
                <w:color w:val="FF0000"/>
                <w:sz w:val="18"/>
                <w:szCs w:val="18"/>
                <w:lang w:eastAsia="en-AU"/>
              </w:rPr>
            </w:pPr>
            <w:r w:rsidRPr="00A20184">
              <w:rPr>
                <w:rFonts w:eastAsia="Times New Roman"/>
                <w:b/>
                <w:bCs/>
                <w:color w:val="FF0000"/>
                <w:sz w:val="18"/>
                <w:szCs w:val="18"/>
                <w:lang w:eastAsia="en-AU"/>
              </w:rPr>
              <w:t>Percent</w:t>
            </w:r>
          </w:p>
        </w:tc>
        <w:tc>
          <w:tcPr>
            <w:tcW w:w="792" w:type="dxa"/>
            <w:tcBorders>
              <w:top w:val="nil"/>
              <w:left w:val="nil"/>
              <w:bottom w:val="nil"/>
              <w:right w:val="nil"/>
            </w:tcBorders>
            <w:shd w:val="clear" w:color="000000" w:fill="D9D9D9"/>
            <w:vAlign w:val="center"/>
            <w:hideMark/>
          </w:tcPr>
          <w:p w14:paraId="219EA674" w14:textId="77777777" w:rsidR="00A67B9F" w:rsidRPr="00A20184" w:rsidRDefault="00A67B9F" w:rsidP="00A67B9F">
            <w:pPr>
              <w:spacing w:after="0"/>
              <w:jc w:val="right"/>
              <w:rPr>
                <w:rFonts w:eastAsia="Times New Roman"/>
                <w:b/>
                <w:bCs/>
                <w:color w:val="FF0000"/>
                <w:sz w:val="18"/>
                <w:szCs w:val="18"/>
                <w:lang w:eastAsia="en-AU"/>
              </w:rPr>
            </w:pPr>
            <w:r w:rsidRPr="00A20184">
              <w:rPr>
                <w:rFonts w:eastAsia="Times New Roman"/>
                <w:b/>
                <w:bCs/>
                <w:color w:val="FF0000"/>
                <w:sz w:val="18"/>
                <w:szCs w:val="18"/>
                <w:lang w:eastAsia="en-AU"/>
              </w:rPr>
              <w:t>Percent</w:t>
            </w:r>
          </w:p>
        </w:tc>
        <w:tc>
          <w:tcPr>
            <w:tcW w:w="792" w:type="dxa"/>
            <w:tcBorders>
              <w:top w:val="nil"/>
              <w:left w:val="nil"/>
              <w:bottom w:val="nil"/>
              <w:right w:val="nil"/>
            </w:tcBorders>
            <w:shd w:val="clear" w:color="000000" w:fill="D9D9D9"/>
            <w:vAlign w:val="center"/>
            <w:hideMark/>
          </w:tcPr>
          <w:p w14:paraId="5E647586" w14:textId="77777777" w:rsidR="00A67B9F" w:rsidRPr="00A20184" w:rsidRDefault="00A67B9F" w:rsidP="00A67B9F">
            <w:pPr>
              <w:spacing w:after="0"/>
              <w:jc w:val="right"/>
              <w:rPr>
                <w:rFonts w:eastAsia="Times New Roman"/>
                <w:b/>
                <w:bCs/>
                <w:color w:val="FF0000"/>
                <w:sz w:val="18"/>
                <w:szCs w:val="18"/>
                <w:lang w:eastAsia="en-AU"/>
              </w:rPr>
            </w:pPr>
            <w:r w:rsidRPr="00A20184">
              <w:rPr>
                <w:rFonts w:eastAsia="Times New Roman"/>
                <w:b/>
                <w:bCs/>
                <w:color w:val="FF0000"/>
                <w:sz w:val="18"/>
                <w:szCs w:val="18"/>
                <w:lang w:eastAsia="en-AU"/>
              </w:rPr>
              <w:t>Percent</w:t>
            </w:r>
          </w:p>
        </w:tc>
      </w:tr>
      <w:tr w:rsidR="00FE667B" w:rsidRPr="00A67B9F" w14:paraId="012F38ED"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6CD145CB"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NSW</w:t>
            </w:r>
          </w:p>
        </w:tc>
        <w:tc>
          <w:tcPr>
            <w:tcW w:w="448" w:type="dxa"/>
            <w:tcBorders>
              <w:top w:val="nil"/>
              <w:left w:val="nil"/>
              <w:bottom w:val="single" w:sz="8" w:space="0" w:color="000000"/>
              <w:right w:val="nil"/>
            </w:tcBorders>
            <w:shd w:val="clear" w:color="auto" w:fill="auto"/>
            <w:vAlign w:val="center"/>
            <w:hideMark/>
          </w:tcPr>
          <w:p w14:paraId="336F7E26" w14:textId="3A2EBF1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574745F4" w14:textId="1E4F86E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54</w:t>
            </w:r>
          </w:p>
        </w:tc>
        <w:tc>
          <w:tcPr>
            <w:tcW w:w="448" w:type="dxa"/>
            <w:tcBorders>
              <w:top w:val="nil"/>
              <w:left w:val="nil"/>
              <w:bottom w:val="single" w:sz="8" w:space="0" w:color="000000"/>
              <w:right w:val="nil"/>
            </w:tcBorders>
            <w:shd w:val="clear" w:color="auto" w:fill="auto"/>
            <w:vAlign w:val="center"/>
            <w:hideMark/>
          </w:tcPr>
          <w:p w14:paraId="64538CC9" w14:textId="2561EE3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744CF17A" w14:textId="30907D3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46D8DC31" w14:textId="2F9CC3F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490" w:type="dxa"/>
            <w:tcBorders>
              <w:top w:val="nil"/>
              <w:left w:val="nil"/>
              <w:bottom w:val="single" w:sz="8" w:space="0" w:color="000000"/>
              <w:right w:val="nil"/>
            </w:tcBorders>
            <w:shd w:val="clear" w:color="auto" w:fill="auto"/>
            <w:vAlign w:val="center"/>
            <w:hideMark/>
          </w:tcPr>
          <w:p w14:paraId="08841BD8" w14:textId="135E61C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53</w:t>
            </w:r>
          </w:p>
        </w:tc>
        <w:tc>
          <w:tcPr>
            <w:tcW w:w="448" w:type="dxa"/>
            <w:tcBorders>
              <w:top w:val="nil"/>
              <w:left w:val="nil"/>
              <w:bottom w:val="single" w:sz="8" w:space="0" w:color="000000"/>
              <w:right w:val="nil"/>
            </w:tcBorders>
            <w:shd w:val="clear" w:color="auto" w:fill="auto"/>
            <w:vAlign w:val="center"/>
            <w:hideMark/>
          </w:tcPr>
          <w:p w14:paraId="4F2CF15A" w14:textId="02A0327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448" w:type="dxa"/>
            <w:tcBorders>
              <w:top w:val="nil"/>
              <w:left w:val="nil"/>
              <w:bottom w:val="single" w:sz="8" w:space="0" w:color="000000"/>
              <w:right w:val="nil"/>
            </w:tcBorders>
            <w:shd w:val="clear" w:color="auto" w:fill="auto"/>
            <w:vAlign w:val="center"/>
            <w:hideMark/>
          </w:tcPr>
          <w:p w14:paraId="0A33F944" w14:textId="4CCB58F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15</w:t>
            </w:r>
          </w:p>
        </w:tc>
        <w:tc>
          <w:tcPr>
            <w:tcW w:w="448" w:type="dxa"/>
            <w:tcBorders>
              <w:top w:val="nil"/>
              <w:left w:val="nil"/>
              <w:bottom w:val="single" w:sz="8" w:space="0" w:color="000000"/>
              <w:right w:val="nil"/>
            </w:tcBorders>
            <w:shd w:val="clear" w:color="auto" w:fill="auto"/>
            <w:vAlign w:val="center"/>
            <w:hideMark/>
          </w:tcPr>
          <w:p w14:paraId="06EE6AF1" w14:textId="7DF1E00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03894CBD" w14:textId="22E02AA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5519014" w14:textId="3E47FDA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15</w:t>
            </w:r>
          </w:p>
        </w:tc>
        <w:tc>
          <w:tcPr>
            <w:tcW w:w="448" w:type="dxa"/>
            <w:tcBorders>
              <w:top w:val="nil"/>
              <w:left w:val="nil"/>
              <w:bottom w:val="single" w:sz="8" w:space="0" w:color="000000"/>
              <w:right w:val="nil"/>
            </w:tcBorders>
            <w:shd w:val="clear" w:color="auto" w:fill="auto"/>
            <w:vAlign w:val="center"/>
            <w:hideMark/>
          </w:tcPr>
          <w:p w14:paraId="6511298D" w14:textId="4E27C9A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448" w:type="dxa"/>
            <w:tcBorders>
              <w:top w:val="nil"/>
              <w:left w:val="nil"/>
              <w:bottom w:val="single" w:sz="8" w:space="0" w:color="000000"/>
              <w:right w:val="nil"/>
            </w:tcBorders>
            <w:shd w:val="clear" w:color="auto" w:fill="auto"/>
            <w:vAlign w:val="center"/>
            <w:hideMark/>
          </w:tcPr>
          <w:p w14:paraId="5E7401B4" w14:textId="2A3FF46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23723D6B" w14:textId="3984FBE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70AB0257"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152</w:t>
            </w:r>
          </w:p>
        </w:tc>
        <w:tc>
          <w:tcPr>
            <w:tcW w:w="792" w:type="dxa"/>
            <w:tcBorders>
              <w:top w:val="nil"/>
              <w:left w:val="nil"/>
              <w:bottom w:val="single" w:sz="8" w:space="0" w:color="000000"/>
              <w:right w:val="nil"/>
            </w:tcBorders>
            <w:shd w:val="clear" w:color="auto" w:fill="auto"/>
            <w:vAlign w:val="center"/>
            <w:hideMark/>
          </w:tcPr>
          <w:p w14:paraId="6B85C6F4"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21.5%</w:t>
            </w:r>
          </w:p>
        </w:tc>
        <w:tc>
          <w:tcPr>
            <w:tcW w:w="792" w:type="dxa"/>
            <w:tcBorders>
              <w:top w:val="nil"/>
              <w:left w:val="nil"/>
              <w:bottom w:val="single" w:sz="8" w:space="0" w:color="000000"/>
              <w:right w:val="nil"/>
            </w:tcBorders>
            <w:shd w:val="clear" w:color="auto" w:fill="auto"/>
            <w:vAlign w:val="center"/>
            <w:hideMark/>
          </w:tcPr>
          <w:p w14:paraId="062E6885"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31.5%</w:t>
            </w:r>
          </w:p>
        </w:tc>
        <w:tc>
          <w:tcPr>
            <w:tcW w:w="792" w:type="dxa"/>
            <w:tcBorders>
              <w:top w:val="nil"/>
              <w:left w:val="nil"/>
              <w:bottom w:val="single" w:sz="8" w:space="0" w:color="000000"/>
              <w:right w:val="nil"/>
            </w:tcBorders>
            <w:shd w:val="clear" w:color="auto" w:fill="auto"/>
            <w:vAlign w:val="center"/>
            <w:hideMark/>
          </w:tcPr>
          <w:p w14:paraId="3D6C5CC1"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31.9%</w:t>
            </w:r>
          </w:p>
        </w:tc>
      </w:tr>
      <w:tr w:rsidR="00FE667B" w:rsidRPr="00A67B9F" w14:paraId="64EBD2C8"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0BA7834A"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VIC</w:t>
            </w:r>
          </w:p>
        </w:tc>
        <w:tc>
          <w:tcPr>
            <w:tcW w:w="448" w:type="dxa"/>
            <w:tcBorders>
              <w:top w:val="nil"/>
              <w:left w:val="nil"/>
              <w:bottom w:val="single" w:sz="8" w:space="0" w:color="000000"/>
              <w:right w:val="nil"/>
            </w:tcBorders>
            <w:shd w:val="clear" w:color="auto" w:fill="auto"/>
            <w:vAlign w:val="center"/>
            <w:hideMark/>
          </w:tcPr>
          <w:p w14:paraId="34646149" w14:textId="4806054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90" w:type="dxa"/>
            <w:tcBorders>
              <w:top w:val="nil"/>
              <w:left w:val="nil"/>
              <w:bottom w:val="single" w:sz="8" w:space="0" w:color="000000"/>
              <w:right w:val="nil"/>
            </w:tcBorders>
            <w:shd w:val="clear" w:color="auto" w:fill="auto"/>
            <w:vAlign w:val="center"/>
            <w:hideMark/>
          </w:tcPr>
          <w:p w14:paraId="09F503BA" w14:textId="4F9CEDC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18</w:t>
            </w:r>
          </w:p>
        </w:tc>
        <w:tc>
          <w:tcPr>
            <w:tcW w:w="448" w:type="dxa"/>
            <w:tcBorders>
              <w:top w:val="nil"/>
              <w:left w:val="nil"/>
              <w:bottom w:val="single" w:sz="8" w:space="0" w:color="000000"/>
              <w:right w:val="nil"/>
            </w:tcBorders>
            <w:shd w:val="clear" w:color="auto" w:fill="auto"/>
            <w:vAlign w:val="center"/>
            <w:hideMark/>
          </w:tcPr>
          <w:p w14:paraId="179CBC5E" w14:textId="69A3745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11</w:t>
            </w:r>
          </w:p>
        </w:tc>
        <w:tc>
          <w:tcPr>
            <w:tcW w:w="448" w:type="dxa"/>
            <w:tcBorders>
              <w:top w:val="nil"/>
              <w:left w:val="nil"/>
              <w:bottom w:val="single" w:sz="8" w:space="0" w:color="000000"/>
              <w:right w:val="nil"/>
            </w:tcBorders>
            <w:shd w:val="clear" w:color="auto" w:fill="auto"/>
            <w:vAlign w:val="center"/>
            <w:hideMark/>
          </w:tcPr>
          <w:p w14:paraId="72F33069" w14:textId="183F9E5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7</w:t>
            </w:r>
          </w:p>
        </w:tc>
        <w:tc>
          <w:tcPr>
            <w:tcW w:w="448" w:type="dxa"/>
            <w:tcBorders>
              <w:top w:val="nil"/>
              <w:left w:val="nil"/>
              <w:bottom w:val="single" w:sz="8" w:space="0" w:color="000000"/>
              <w:right w:val="nil"/>
            </w:tcBorders>
            <w:shd w:val="clear" w:color="auto" w:fill="auto"/>
            <w:vAlign w:val="center"/>
            <w:hideMark/>
          </w:tcPr>
          <w:p w14:paraId="76950E8F" w14:textId="211D89D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22</w:t>
            </w:r>
          </w:p>
        </w:tc>
        <w:tc>
          <w:tcPr>
            <w:tcW w:w="490" w:type="dxa"/>
            <w:tcBorders>
              <w:top w:val="nil"/>
              <w:left w:val="nil"/>
              <w:bottom w:val="single" w:sz="8" w:space="0" w:color="000000"/>
              <w:right w:val="nil"/>
            </w:tcBorders>
            <w:shd w:val="clear" w:color="auto" w:fill="auto"/>
            <w:vAlign w:val="center"/>
            <w:hideMark/>
          </w:tcPr>
          <w:p w14:paraId="4F5C8773" w14:textId="5329837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19</w:t>
            </w:r>
          </w:p>
        </w:tc>
        <w:tc>
          <w:tcPr>
            <w:tcW w:w="448" w:type="dxa"/>
            <w:tcBorders>
              <w:top w:val="nil"/>
              <w:left w:val="nil"/>
              <w:bottom w:val="single" w:sz="8" w:space="0" w:color="000000"/>
              <w:right w:val="nil"/>
            </w:tcBorders>
            <w:shd w:val="clear" w:color="auto" w:fill="auto"/>
            <w:vAlign w:val="center"/>
            <w:hideMark/>
          </w:tcPr>
          <w:p w14:paraId="2BC5183A" w14:textId="1E16D1B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433F2D8E" w14:textId="2FE40B5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448" w:type="dxa"/>
            <w:tcBorders>
              <w:top w:val="nil"/>
              <w:left w:val="nil"/>
              <w:bottom w:val="single" w:sz="8" w:space="0" w:color="000000"/>
              <w:right w:val="nil"/>
            </w:tcBorders>
            <w:shd w:val="clear" w:color="auto" w:fill="auto"/>
            <w:vAlign w:val="center"/>
            <w:hideMark/>
          </w:tcPr>
          <w:p w14:paraId="69C37B2C" w14:textId="4E69CD7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448" w:type="dxa"/>
            <w:tcBorders>
              <w:top w:val="nil"/>
              <w:left w:val="nil"/>
              <w:bottom w:val="single" w:sz="8" w:space="0" w:color="000000"/>
              <w:right w:val="nil"/>
            </w:tcBorders>
            <w:shd w:val="clear" w:color="auto" w:fill="auto"/>
            <w:vAlign w:val="center"/>
            <w:hideMark/>
          </w:tcPr>
          <w:p w14:paraId="0B5937FB" w14:textId="42B465F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8C5485C" w14:textId="5FF9E59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10</w:t>
            </w:r>
          </w:p>
        </w:tc>
        <w:tc>
          <w:tcPr>
            <w:tcW w:w="448" w:type="dxa"/>
            <w:tcBorders>
              <w:top w:val="nil"/>
              <w:left w:val="nil"/>
              <w:bottom w:val="single" w:sz="8" w:space="0" w:color="000000"/>
              <w:right w:val="nil"/>
            </w:tcBorders>
            <w:shd w:val="clear" w:color="auto" w:fill="auto"/>
            <w:vAlign w:val="center"/>
            <w:hideMark/>
          </w:tcPr>
          <w:p w14:paraId="4375E9C2" w14:textId="13F6388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1D958687" w14:textId="009A19E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0C56B4B9" w14:textId="4899125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755FE237"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97</w:t>
            </w:r>
          </w:p>
        </w:tc>
        <w:tc>
          <w:tcPr>
            <w:tcW w:w="792" w:type="dxa"/>
            <w:tcBorders>
              <w:top w:val="nil"/>
              <w:left w:val="nil"/>
              <w:bottom w:val="single" w:sz="8" w:space="0" w:color="000000"/>
              <w:right w:val="nil"/>
            </w:tcBorders>
            <w:shd w:val="clear" w:color="auto" w:fill="auto"/>
            <w:vAlign w:val="center"/>
            <w:hideMark/>
          </w:tcPr>
          <w:p w14:paraId="7A763CFB"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13.7%</w:t>
            </w:r>
          </w:p>
        </w:tc>
        <w:tc>
          <w:tcPr>
            <w:tcW w:w="792" w:type="dxa"/>
            <w:tcBorders>
              <w:top w:val="nil"/>
              <w:left w:val="nil"/>
              <w:bottom w:val="single" w:sz="8" w:space="0" w:color="000000"/>
              <w:right w:val="nil"/>
            </w:tcBorders>
            <w:shd w:val="clear" w:color="auto" w:fill="auto"/>
            <w:vAlign w:val="center"/>
            <w:hideMark/>
          </w:tcPr>
          <w:p w14:paraId="250E63B1"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25.6%</w:t>
            </w:r>
          </w:p>
        </w:tc>
        <w:tc>
          <w:tcPr>
            <w:tcW w:w="792" w:type="dxa"/>
            <w:tcBorders>
              <w:top w:val="nil"/>
              <w:left w:val="nil"/>
              <w:bottom w:val="single" w:sz="8" w:space="0" w:color="000000"/>
              <w:right w:val="nil"/>
            </w:tcBorders>
            <w:shd w:val="clear" w:color="auto" w:fill="auto"/>
            <w:vAlign w:val="center"/>
            <w:hideMark/>
          </w:tcPr>
          <w:p w14:paraId="3413568B"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26.8%</w:t>
            </w:r>
          </w:p>
        </w:tc>
      </w:tr>
      <w:tr w:rsidR="00FE667B" w:rsidRPr="00A67B9F" w14:paraId="0296AF5B"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46023D04"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QLD</w:t>
            </w:r>
          </w:p>
        </w:tc>
        <w:tc>
          <w:tcPr>
            <w:tcW w:w="448" w:type="dxa"/>
            <w:tcBorders>
              <w:top w:val="nil"/>
              <w:left w:val="nil"/>
              <w:bottom w:val="single" w:sz="8" w:space="0" w:color="000000"/>
              <w:right w:val="nil"/>
            </w:tcBorders>
            <w:shd w:val="clear" w:color="auto" w:fill="auto"/>
            <w:vAlign w:val="center"/>
            <w:hideMark/>
          </w:tcPr>
          <w:p w14:paraId="5EEB8DAE" w14:textId="4F1070F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15</w:t>
            </w:r>
          </w:p>
        </w:tc>
        <w:tc>
          <w:tcPr>
            <w:tcW w:w="490" w:type="dxa"/>
            <w:tcBorders>
              <w:top w:val="nil"/>
              <w:left w:val="nil"/>
              <w:bottom w:val="single" w:sz="8" w:space="0" w:color="000000"/>
              <w:right w:val="nil"/>
            </w:tcBorders>
            <w:shd w:val="clear" w:color="auto" w:fill="auto"/>
            <w:vAlign w:val="center"/>
            <w:hideMark/>
          </w:tcPr>
          <w:p w14:paraId="0DA73424" w14:textId="338D39A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41</w:t>
            </w:r>
          </w:p>
        </w:tc>
        <w:tc>
          <w:tcPr>
            <w:tcW w:w="448" w:type="dxa"/>
            <w:tcBorders>
              <w:top w:val="nil"/>
              <w:left w:val="nil"/>
              <w:bottom w:val="single" w:sz="8" w:space="0" w:color="000000"/>
              <w:right w:val="nil"/>
            </w:tcBorders>
            <w:shd w:val="clear" w:color="auto" w:fill="auto"/>
            <w:vAlign w:val="center"/>
            <w:hideMark/>
          </w:tcPr>
          <w:p w14:paraId="6287FA14" w14:textId="50FE624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448" w:type="dxa"/>
            <w:tcBorders>
              <w:top w:val="nil"/>
              <w:left w:val="nil"/>
              <w:bottom w:val="single" w:sz="8" w:space="0" w:color="000000"/>
              <w:right w:val="nil"/>
            </w:tcBorders>
            <w:shd w:val="clear" w:color="auto" w:fill="auto"/>
            <w:vAlign w:val="center"/>
            <w:hideMark/>
          </w:tcPr>
          <w:p w14:paraId="1591C987" w14:textId="0866C0A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10</w:t>
            </w:r>
          </w:p>
        </w:tc>
        <w:tc>
          <w:tcPr>
            <w:tcW w:w="448" w:type="dxa"/>
            <w:tcBorders>
              <w:top w:val="nil"/>
              <w:left w:val="nil"/>
              <w:bottom w:val="single" w:sz="8" w:space="0" w:color="000000"/>
              <w:right w:val="nil"/>
            </w:tcBorders>
            <w:shd w:val="clear" w:color="auto" w:fill="auto"/>
            <w:vAlign w:val="center"/>
            <w:hideMark/>
          </w:tcPr>
          <w:p w14:paraId="14ED07FA" w14:textId="473F9E8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6457C3AE" w14:textId="5920A04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196</w:t>
            </w:r>
          </w:p>
        </w:tc>
        <w:tc>
          <w:tcPr>
            <w:tcW w:w="448" w:type="dxa"/>
            <w:tcBorders>
              <w:top w:val="nil"/>
              <w:left w:val="nil"/>
              <w:bottom w:val="single" w:sz="8" w:space="0" w:color="000000"/>
              <w:right w:val="nil"/>
            </w:tcBorders>
            <w:shd w:val="clear" w:color="auto" w:fill="auto"/>
            <w:vAlign w:val="center"/>
            <w:hideMark/>
          </w:tcPr>
          <w:p w14:paraId="15FADD74" w14:textId="5F4CA94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40E6C8D" w14:textId="7A6F139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448" w:type="dxa"/>
            <w:tcBorders>
              <w:top w:val="nil"/>
              <w:left w:val="nil"/>
              <w:bottom w:val="single" w:sz="8" w:space="0" w:color="000000"/>
              <w:right w:val="nil"/>
            </w:tcBorders>
            <w:shd w:val="clear" w:color="auto" w:fill="auto"/>
            <w:vAlign w:val="center"/>
            <w:hideMark/>
          </w:tcPr>
          <w:p w14:paraId="48674D04" w14:textId="16B22DA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3E026C98" w14:textId="20C0FC3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E0CCA66" w14:textId="3203679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22</w:t>
            </w:r>
          </w:p>
        </w:tc>
        <w:tc>
          <w:tcPr>
            <w:tcW w:w="448" w:type="dxa"/>
            <w:tcBorders>
              <w:top w:val="nil"/>
              <w:left w:val="nil"/>
              <w:bottom w:val="single" w:sz="8" w:space="0" w:color="000000"/>
              <w:right w:val="nil"/>
            </w:tcBorders>
            <w:shd w:val="clear" w:color="auto" w:fill="auto"/>
            <w:vAlign w:val="center"/>
            <w:hideMark/>
          </w:tcPr>
          <w:p w14:paraId="4BBD9A53" w14:textId="0ACA32E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3D631F3" w14:textId="7869076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0B472247" w14:textId="28A684F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598" w:type="dxa"/>
            <w:tcBorders>
              <w:top w:val="nil"/>
              <w:left w:val="nil"/>
              <w:bottom w:val="single" w:sz="8" w:space="0" w:color="000000"/>
              <w:right w:val="nil"/>
            </w:tcBorders>
            <w:shd w:val="clear" w:color="auto" w:fill="auto"/>
            <w:vAlign w:val="center"/>
            <w:hideMark/>
          </w:tcPr>
          <w:p w14:paraId="42FABFF4"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297</w:t>
            </w:r>
          </w:p>
        </w:tc>
        <w:tc>
          <w:tcPr>
            <w:tcW w:w="792" w:type="dxa"/>
            <w:tcBorders>
              <w:top w:val="nil"/>
              <w:left w:val="nil"/>
              <w:bottom w:val="single" w:sz="8" w:space="0" w:color="000000"/>
              <w:right w:val="nil"/>
            </w:tcBorders>
            <w:shd w:val="clear" w:color="auto" w:fill="auto"/>
            <w:vAlign w:val="center"/>
            <w:hideMark/>
          </w:tcPr>
          <w:p w14:paraId="28A2DC64"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42.1%</w:t>
            </w:r>
          </w:p>
        </w:tc>
        <w:tc>
          <w:tcPr>
            <w:tcW w:w="792" w:type="dxa"/>
            <w:tcBorders>
              <w:top w:val="nil"/>
              <w:left w:val="nil"/>
              <w:bottom w:val="single" w:sz="8" w:space="0" w:color="000000"/>
              <w:right w:val="nil"/>
            </w:tcBorders>
            <w:shd w:val="clear" w:color="auto" w:fill="auto"/>
            <w:vAlign w:val="center"/>
            <w:hideMark/>
          </w:tcPr>
          <w:p w14:paraId="0AEDBFA0"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20.3%</w:t>
            </w:r>
          </w:p>
        </w:tc>
        <w:tc>
          <w:tcPr>
            <w:tcW w:w="792" w:type="dxa"/>
            <w:tcBorders>
              <w:top w:val="nil"/>
              <w:left w:val="nil"/>
              <w:bottom w:val="single" w:sz="8" w:space="0" w:color="000000"/>
              <w:right w:val="nil"/>
            </w:tcBorders>
            <w:shd w:val="clear" w:color="auto" w:fill="auto"/>
            <w:vAlign w:val="center"/>
            <w:hideMark/>
          </w:tcPr>
          <w:p w14:paraId="5DDD01B0"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20.6%</w:t>
            </w:r>
          </w:p>
        </w:tc>
      </w:tr>
      <w:tr w:rsidR="00FE667B" w:rsidRPr="00A67B9F" w14:paraId="7E8244F8"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69D1F78B"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SA</w:t>
            </w:r>
          </w:p>
        </w:tc>
        <w:tc>
          <w:tcPr>
            <w:tcW w:w="448" w:type="dxa"/>
            <w:tcBorders>
              <w:top w:val="nil"/>
              <w:left w:val="nil"/>
              <w:bottom w:val="single" w:sz="8" w:space="0" w:color="000000"/>
              <w:right w:val="nil"/>
            </w:tcBorders>
            <w:shd w:val="clear" w:color="auto" w:fill="auto"/>
            <w:vAlign w:val="center"/>
            <w:hideMark/>
          </w:tcPr>
          <w:p w14:paraId="37128643" w14:textId="31357C4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5CB57EFF" w14:textId="4034124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40</w:t>
            </w:r>
          </w:p>
        </w:tc>
        <w:tc>
          <w:tcPr>
            <w:tcW w:w="448" w:type="dxa"/>
            <w:tcBorders>
              <w:top w:val="nil"/>
              <w:left w:val="nil"/>
              <w:bottom w:val="single" w:sz="8" w:space="0" w:color="000000"/>
              <w:right w:val="nil"/>
            </w:tcBorders>
            <w:shd w:val="clear" w:color="auto" w:fill="auto"/>
            <w:vAlign w:val="center"/>
            <w:hideMark/>
          </w:tcPr>
          <w:p w14:paraId="39D5E17E" w14:textId="2DF9102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448" w:type="dxa"/>
            <w:tcBorders>
              <w:top w:val="nil"/>
              <w:left w:val="nil"/>
              <w:bottom w:val="single" w:sz="8" w:space="0" w:color="000000"/>
              <w:right w:val="nil"/>
            </w:tcBorders>
            <w:shd w:val="clear" w:color="auto" w:fill="auto"/>
            <w:vAlign w:val="center"/>
            <w:hideMark/>
          </w:tcPr>
          <w:p w14:paraId="5D3864FB" w14:textId="27A8C77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5786D297" w14:textId="16A4749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6A49C9CA" w14:textId="5C22644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448" w:type="dxa"/>
            <w:tcBorders>
              <w:top w:val="nil"/>
              <w:left w:val="nil"/>
              <w:bottom w:val="single" w:sz="8" w:space="0" w:color="000000"/>
              <w:right w:val="nil"/>
            </w:tcBorders>
            <w:shd w:val="clear" w:color="auto" w:fill="auto"/>
            <w:vAlign w:val="center"/>
            <w:hideMark/>
          </w:tcPr>
          <w:p w14:paraId="2BCF298B" w14:textId="55DF4F6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5798732" w14:textId="0E58014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10</w:t>
            </w:r>
          </w:p>
        </w:tc>
        <w:tc>
          <w:tcPr>
            <w:tcW w:w="448" w:type="dxa"/>
            <w:tcBorders>
              <w:top w:val="nil"/>
              <w:left w:val="nil"/>
              <w:bottom w:val="single" w:sz="8" w:space="0" w:color="000000"/>
              <w:right w:val="nil"/>
            </w:tcBorders>
            <w:shd w:val="clear" w:color="auto" w:fill="auto"/>
            <w:vAlign w:val="center"/>
            <w:hideMark/>
          </w:tcPr>
          <w:p w14:paraId="624470DD" w14:textId="4F85FC4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6AAB71B" w14:textId="25DA716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0E3F8B6F" w14:textId="14907E2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17</w:t>
            </w:r>
          </w:p>
        </w:tc>
        <w:tc>
          <w:tcPr>
            <w:tcW w:w="448" w:type="dxa"/>
            <w:tcBorders>
              <w:top w:val="nil"/>
              <w:left w:val="nil"/>
              <w:bottom w:val="single" w:sz="8" w:space="0" w:color="000000"/>
              <w:right w:val="nil"/>
            </w:tcBorders>
            <w:shd w:val="clear" w:color="auto" w:fill="auto"/>
            <w:vAlign w:val="center"/>
            <w:hideMark/>
          </w:tcPr>
          <w:p w14:paraId="36D4E848" w14:textId="1012447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448" w:type="dxa"/>
            <w:tcBorders>
              <w:top w:val="nil"/>
              <w:left w:val="nil"/>
              <w:bottom w:val="single" w:sz="8" w:space="0" w:color="000000"/>
              <w:right w:val="nil"/>
            </w:tcBorders>
            <w:shd w:val="clear" w:color="auto" w:fill="auto"/>
            <w:vAlign w:val="center"/>
            <w:hideMark/>
          </w:tcPr>
          <w:p w14:paraId="20DFEC86" w14:textId="6DFC11E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9818667" w14:textId="306D68D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090E0054"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78</w:t>
            </w:r>
          </w:p>
        </w:tc>
        <w:tc>
          <w:tcPr>
            <w:tcW w:w="792" w:type="dxa"/>
            <w:tcBorders>
              <w:top w:val="nil"/>
              <w:left w:val="nil"/>
              <w:bottom w:val="single" w:sz="8" w:space="0" w:color="000000"/>
              <w:right w:val="nil"/>
            </w:tcBorders>
            <w:shd w:val="clear" w:color="auto" w:fill="auto"/>
            <w:vAlign w:val="center"/>
            <w:hideMark/>
          </w:tcPr>
          <w:p w14:paraId="792F40FF"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11.0%</w:t>
            </w:r>
          </w:p>
        </w:tc>
        <w:tc>
          <w:tcPr>
            <w:tcW w:w="792" w:type="dxa"/>
            <w:tcBorders>
              <w:top w:val="nil"/>
              <w:left w:val="nil"/>
              <w:bottom w:val="single" w:sz="8" w:space="0" w:color="000000"/>
              <w:right w:val="nil"/>
            </w:tcBorders>
            <w:shd w:val="clear" w:color="auto" w:fill="auto"/>
            <w:vAlign w:val="center"/>
            <w:hideMark/>
          </w:tcPr>
          <w:p w14:paraId="24DD7677"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7.0%</w:t>
            </w:r>
          </w:p>
        </w:tc>
        <w:tc>
          <w:tcPr>
            <w:tcW w:w="792" w:type="dxa"/>
            <w:tcBorders>
              <w:top w:val="nil"/>
              <w:left w:val="nil"/>
              <w:bottom w:val="single" w:sz="8" w:space="0" w:color="000000"/>
              <w:right w:val="nil"/>
            </w:tcBorders>
            <w:shd w:val="clear" w:color="auto" w:fill="auto"/>
            <w:vAlign w:val="center"/>
            <w:hideMark/>
          </w:tcPr>
          <w:p w14:paraId="5F168892"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8.3%</w:t>
            </w:r>
          </w:p>
        </w:tc>
      </w:tr>
      <w:tr w:rsidR="00FE667B" w:rsidRPr="00A67B9F" w14:paraId="2BD84DA2"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669CC891"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WA</w:t>
            </w:r>
          </w:p>
        </w:tc>
        <w:tc>
          <w:tcPr>
            <w:tcW w:w="448" w:type="dxa"/>
            <w:tcBorders>
              <w:top w:val="nil"/>
              <w:left w:val="nil"/>
              <w:bottom w:val="single" w:sz="8" w:space="0" w:color="000000"/>
              <w:right w:val="nil"/>
            </w:tcBorders>
            <w:shd w:val="clear" w:color="auto" w:fill="auto"/>
            <w:vAlign w:val="center"/>
            <w:hideMark/>
          </w:tcPr>
          <w:p w14:paraId="27C740DD" w14:textId="6D82A9A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22101E20" w14:textId="1BBB94C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22</w:t>
            </w:r>
          </w:p>
        </w:tc>
        <w:tc>
          <w:tcPr>
            <w:tcW w:w="448" w:type="dxa"/>
            <w:tcBorders>
              <w:top w:val="nil"/>
              <w:left w:val="nil"/>
              <w:bottom w:val="single" w:sz="8" w:space="0" w:color="000000"/>
              <w:right w:val="nil"/>
            </w:tcBorders>
            <w:shd w:val="clear" w:color="auto" w:fill="auto"/>
            <w:vAlign w:val="center"/>
            <w:hideMark/>
          </w:tcPr>
          <w:p w14:paraId="5F60822C" w14:textId="2A02BB0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448" w:type="dxa"/>
            <w:tcBorders>
              <w:top w:val="nil"/>
              <w:left w:val="nil"/>
              <w:bottom w:val="single" w:sz="8" w:space="0" w:color="000000"/>
              <w:right w:val="nil"/>
            </w:tcBorders>
            <w:shd w:val="clear" w:color="auto" w:fill="auto"/>
            <w:vAlign w:val="center"/>
            <w:hideMark/>
          </w:tcPr>
          <w:p w14:paraId="146EB5F1" w14:textId="2FFCCD6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76469DDD" w14:textId="5F3657D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8</w:t>
            </w:r>
          </w:p>
        </w:tc>
        <w:tc>
          <w:tcPr>
            <w:tcW w:w="490" w:type="dxa"/>
            <w:tcBorders>
              <w:top w:val="nil"/>
              <w:left w:val="nil"/>
              <w:bottom w:val="single" w:sz="8" w:space="0" w:color="000000"/>
              <w:right w:val="nil"/>
            </w:tcBorders>
            <w:shd w:val="clear" w:color="auto" w:fill="auto"/>
            <w:vAlign w:val="center"/>
            <w:hideMark/>
          </w:tcPr>
          <w:p w14:paraId="0E2313C9" w14:textId="6354B16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26</w:t>
            </w:r>
          </w:p>
        </w:tc>
        <w:tc>
          <w:tcPr>
            <w:tcW w:w="448" w:type="dxa"/>
            <w:tcBorders>
              <w:top w:val="nil"/>
              <w:left w:val="nil"/>
              <w:bottom w:val="single" w:sz="8" w:space="0" w:color="000000"/>
              <w:right w:val="nil"/>
            </w:tcBorders>
            <w:shd w:val="clear" w:color="auto" w:fill="auto"/>
            <w:vAlign w:val="center"/>
            <w:hideMark/>
          </w:tcPr>
          <w:p w14:paraId="72BABA18" w14:textId="13D30FA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00820DC7" w14:textId="015832C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448" w:type="dxa"/>
            <w:tcBorders>
              <w:top w:val="nil"/>
              <w:left w:val="nil"/>
              <w:bottom w:val="single" w:sz="8" w:space="0" w:color="000000"/>
              <w:right w:val="nil"/>
            </w:tcBorders>
            <w:shd w:val="clear" w:color="auto" w:fill="auto"/>
            <w:vAlign w:val="center"/>
            <w:hideMark/>
          </w:tcPr>
          <w:p w14:paraId="185743DE" w14:textId="5DF24E4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66D35471" w14:textId="63FC2DE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45B729E" w14:textId="5E18B8F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448" w:type="dxa"/>
            <w:tcBorders>
              <w:top w:val="nil"/>
              <w:left w:val="nil"/>
              <w:bottom w:val="single" w:sz="8" w:space="0" w:color="000000"/>
              <w:right w:val="nil"/>
            </w:tcBorders>
            <w:shd w:val="clear" w:color="auto" w:fill="auto"/>
            <w:vAlign w:val="center"/>
            <w:hideMark/>
          </w:tcPr>
          <w:p w14:paraId="5348E76C" w14:textId="7C74492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2EE2F3C6" w14:textId="4D11FCB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3AECF17" w14:textId="5822FE4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744B8F3A"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73</w:t>
            </w:r>
          </w:p>
        </w:tc>
        <w:tc>
          <w:tcPr>
            <w:tcW w:w="792" w:type="dxa"/>
            <w:tcBorders>
              <w:top w:val="nil"/>
              <w:left w:val="nil"/>
              <w:bottom w:val="single" w:sz="8" w:space="0" w:color="000000"/>
              <w:right w:val="nil"/>
            </w:tcBorders>
            <w:shd w:val="clear" w:color="auto" w:fill="auto"/>
            <w:vAlign w:val="center"/>
            <w:hideMark/>
          </w:tcPr>
          <w:p w14:paraId="11C2972A"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10.3%</w:t>
            </w:r>
          </w:p>
        </w:tc>
        <w:tc>
          <w:tcPr>
            <w:tcW w:w="792" w:type="dxa"/>
            <w:tcBorders>
              <w:top w:val="nil"/>
              <w:left w:val="nil"/>
              <w:bottom w:val="single" w:sz="8" w:space="0" w:color="000000"/>
              <w:right w:val="nil"/>
            </w:tcBorders>
            <w:shd w:val="clear" w:color="auto" w:fill="auto"/>
            <w:vAlign w:val="center"/>
            <w:hideMark/>
          </w:tcPr>
          <w:p w14:paraId="712DD9BB"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10.7%</w:t>
            </w:r>
          </w:p>
        </w:tc>
        <w:tc>
          <w:tcPr>
            <w:tcW w:w="792" w:type="dxa"/>
            <w:tcBorders>
              <w:top w:val="nil"/>
              <w:left w:val="nil"/>
              <w:bottom w:val="single" w:sz="8" w:space="0" w:color="000000"/>
              <w:right w:val="nil"/>
            </w:tcBorders>
            <w:shd w:val="clear" w:color="auto" w:fill="auto"/>
            <w:vAlign w:val="center"/>
            <w:hideMark/>
          </w:tcPr>
          <w:p w14:paraId="0706D2F9"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8.4%</w:t>
            </w:r>
          </w:p>
        </w:tc>
      </w:tr>
      <w:tr w:rsidR="00FE667B" w:rsidRPr="00A67B9F" w14:paraId="17480897"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24271C04"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TAS</w:t>
            </w:r>
          </w:p>
        </w:tc>
        <w:tc>
          <w:tcPr>
            <w:tcW w:w="448" w:type="dxa"/>
            <w:tcBorders>
              <w:top w:val="nil"/>
              <w:left w:val="nil"/>
              <w:bottom w:val="single" w:sz="8" w:space="0" w:color="000000"/>
              <w:right w:val="nil"/>
            </w:tcBorders>
            <w:shd w:val="clear" w:color="auto" w:fill="auto"/>
            <w:vAlign w:val="center"/>
            <w:hideMark/>
          </w:tcPr>
          <w:p w14:paraId="0B6A88F8" w14:textId="0230F3D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11153876" w14:textId="476CBD8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623BA57" w14:textId="3EEECEF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3B093A4" w14:textId="2EE2506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381CD41E" w14:textId="5C78941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45025F0F" w14:textId="149AD51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0705AC54" w14:textId="5322F02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FB0B8E0" w14:textId="62060F2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39B16994" w14:textId="32FF3AB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662C2483" w14:textId="0E5266B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68195F3" w14:textId="09B82CF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4625561" w14:textId="618F0AA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B725CBA" w14:textId="297893E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6D5C3A63" w14:textId="3F37B26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0638DAAF"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w:t>
            </w:r>
          </w:p>
        </w:tc>
        <w:tc>
          <w:tcPr>
            <w:tcW w:w="792" w:type="dxa"/>
            <w:tcBorders>
              <w:top w:val="nil"/>
              <w:left w:val="nil"/>
              <w:bottom w:val="single" w:sz="8" w:space="0" w:color="000000"/>
              <w:right w:val="nil"/>
            </w:tcBorders>
            <w:shd w:val="clear" w:color="auto" w:fill="auto"/>
            <w:vAlign w:val="center"/>
            <w:hideMark/>
          </w:tcPr>
          <w:p w14:paraId="4E2A22A5"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0.3%</w:t>
            </w:r>
          </w:p>
        </w:tc>
        <w:tc>
          <w:tcPr>
            <w:tcW w:w="792" w:type="dxa"/>
            <w:tcBorders>
              <w:top w:val="nil"/>
              <w:left w:val="nil"/>
              <w:bottom w:val="single" w:sz="8" w:space="0" w:color="000000"/>
              <w:right w:val="nil"/>
            </w:tcBorders>
            <w:shd w:val="clear" w:color="auto" w:fill="auto"/>
            <w:vAlign w:val="center"/>
            <w:hideMark/>
          </w:tcPr>
          <w:p w14:paraId="41800130"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2.2%</w:t>
            </w:r>
          </w:p>
        </w:tc>
        <w:tc>
          <w:tcPr>
            <w:tcW w:w="792" w:type="dxa"/>
            <w:tcBorders>
              <w:top w:val="nil"/>
              <w:left w:val="nil"/>
              <w:bottom w:val="single" w:sz="8" w:space="0" w:color="000000"/>
              <w:right w:val="nil"/>
            </w:tcBorders>
            <w:shd w:val="clear" w:color="auto" w:fill="auto"/>
            <w:vAlign w:val="center"/>
            <w:hideMark/>
          </w:tcPr>
          <w:p w14:paraId="66BA61D5"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1.9%</w:t>
            </w:r>
          </w:p>
        </w:tc>
      </w:tr>
      <w:tr w:rsidR="00FE667B" w:rsidRPr="00A67B9F" w14:paraId="1512F727"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417E4506"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NT</w:t>
            </w:r>
          </w:p>
        </w:tc>
        <w:tc>
          <w:tcPr>
            <w:tcW w:w="448" w:type="dxa"/>
            <w:tcBorders>
              <w:top w:val="nil"/>
              <w:left w:val="nil"/>
              <w:bottom w:val="single" w:sz="8" w:space="0" w:color="000000"/>
              <w:right w:val="nil"/>
            </w:tcBorders>
            <w:shd w:val="clear" w:color="auto" w:fill="auto"/>
            <w:vAlign w:val="center"/>
            <w:hideMark/>
          </w:tcPr>
          <w:p w14:paraId="242ACB8D" w14:textId="1CE0A1F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18CFA7EF" w14:textId="7D5C000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716A28C7" w14:textId="464BE16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10AB59E6" w14:textId="127AEC1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18A48CEC" w14:textId="52EA9D0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7BBEEE55" w14:textId="05AC167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448" w:type="dxa"/>
            <w:tcBorders>
              <w:top w:val="nil"/>
              <w:left w:val="nil"/>
              <w:bottom w:val="single" w:sz="8" w:space="0" w:color="000000"/>
              <w:right w:val="nil"/>
            </w:tcBorders>
            <w:shd w:val="clear" w:color="auto" w:fill="auto"/>
            <w:vAlign w:val="center"/>
            <w:hideMark/>
          </w:tcPr>
          <w:p w14:paraId="66CA2059" w14:textId="0327C44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347DEB4" w14:textId="6591C34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2737A092" w14:textId="4BA6F9D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1C17BA36" w14:textId="41A8691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54F73CC" w14:textId="2C3451E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641A2C34" w14:textId="5244E3D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B1EB196" w14:textId="6A3F475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38FBA82" w14:textId="5F133C0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7BF2E018"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6</w:t>
            </w:r>
          </w:p>
        </w:tc>
        <w:tc>
          <w:tcPr>
            <w:tcW w:w="792" w:type="dxa"/>
            <w:tcBorders>
              <w:top w:val="nil"/>
              <w:left w:val="nil"/>
              <w:bottom w:val="single" w:sz="8" w:space="0" w:color="000000"/>
              <w:right w:val="nil"/>
            </w:tcBorders>
            <w:shd w:val="clear" w:color="auto" w:fill="auto"/>
            <w:vAlign w:val="center"/>
            <w:hideMark/>
          </w:tcPr>
          <w:p w14:paraId="2F8BF4E0"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0.8%</w:t>
            </w:r>
          </w:p>
        </w:tc>
        <w:tc>
          <w:tcPr>
            <w:tcW w:w="792" w:type="dxa"/>
            <w:tcBorders>
              <w:top w:val="nil"/>
              <w:left w:val="nil"/>
              <w:bottom w:val="single" w:sz="8" w:space="0" w:color="000000"/>
              <w:right w:val="nil"/>
            </w:tcBorders>
            <w:shd w:val="clear" w:color="auto" w:fill="auto"/>
            <w:vAlign w:val="center"/>
            <w:hideMark/>
          </w:tcPr>
          <w:p w14:paraId="273E0E77"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1.0%</w:t>
            </w:r>
          </w:p>
        </w:tc>
        <w:tc>
          <w:tcPr>
            <w:tcW w:w="792" w:type="dxa"/>
            <w:tcBorders>
              <w:top w:val="nil"/>
              <w:left w:val="nil"/>
              <w:bottom w:val="single" w:sz="8" w:space="0" w:color="000000"/>
              <w:right w:val="nil"/>
            </w:tcBorders>
            <w:shd w:val="clear" w:color="auto" w:fill="auto"/>
            <w:vAlign w:val="center"/>
            <w:hideMark/>
          </w:tcPr>
          <w:p w14:paraId="12BDC3F3"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0.7%</w:t>
            </w:r>
          </w:p>
        </w:tc>
      </w:tr>
      <w:tr w:rsidR="00FE667B" w:rsidRPr="00A67B9F" w14:paraId="2CD41481"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13A05DA6" w14:textId="77777777" w:rsidR="00FE667B" w:rsidRPr="00A20184" w:rsidRDefault="00FE667B" w:rsidP="00FE667B">
            <w:pPr>
              <w:spacing w:after="0"/>
              <w:rPr>
                <w:rFonts w:eastAsia="Times New Roman"/>
                <w:color w:val="000000"/>
                <w:sz w:val="18"/>
                <w:szCs w:val="18"/>
                <w:lang w:eastAsia="en-AU"/>
              </w:rPr>
            </w:pPr>
            <w:r w:rsidRPr="00A20184">
              <w:rPr>
                <w:rFonts w:eastAsia="Times New Roman"/>
                <w:color w:val="000000"/>
                <w:sz w:val="18"/>
                <w:szCs w:val="18"/>
                <w:lang w:eastAsia="en-AU"/>
              </w:rPr>
              <w:t>ACT</w:t>
            </w:r>
          </w:p>
        </w:tc>
        <w:tc>
          <w:tcPr>
            <w:tcW w:w="448" w:type="dxa"/>
            <w:tcBorders>
              <w:top w:val="nil"/>
              <w:left w:val="nil"/>
              <w:bottom w:val="single" w:sz="8" w:space="0" w:color="000000"/>
              <w:right w:val="nil"/>
            </w:tcBorders>
            <w:shd w:val="clear" w:color="auto" w:fill="auto"/>
            <w:vAlign w:val="center"/>
            <w:hideMark/>
          </w:tcPr>
          <w:p w14:paraId="0A3571EA" w14:textId="04C1BF0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3F5FD1DC" w14:textId="188716F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5A02B312" w14:textId="3F9A7D9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349CA4B0" w14:textId="1325733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866C408" w14:textId="7ADC12C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90" w:type="dxa"/>
            <w:tcBorders>
              <w:top w:val="nil"/>
              <w:left w:val="nil"/>
              <w:bottom w:val="single" w:sz="8" w:space="0" w:color="000000"/>
              <w:right w:val="nil"/>
            </w:tcBorders>
            <w:shd w:val="clear" w:color="auto" w:fill="auto"/>
            <w:vAlign w:val="center"/>
            <w:hideMark/>
          </w:tcPr>
          <w:p w14:paraId="197B6DC8" w14:textId="4C43222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2F2F4356" w14:textId="5CD5756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4336FE21" w14:textId="7BD44EE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2FC00132" w14:textId="0CB897A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3FAA065" w14:textId="7FF490C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70E83C99" w14:textId="5AFE523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1869A7CE" w14:textId="6AFE1F9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448" w:type="dxa"/>
            <w:tcBorders>
              <w:top w:val="nil"/>
              <w:left w:val="nil"/>
              <w:bottom w:val="single" w:sz="8" w:space="0" w:color="000000"/>
              <w:right w:val="nil"/>
            </w:tcBorders>
            <w:shd w:val="clear" w:color="auto" w:fill="auto"/>
            <w:vAlign w:val="center"/>
            <w:hideMark/>
          </w:tcPr>
          <w:p w14:paraId="285744CE" w14:textId="29C7678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36F76ACD" w14:textId="32E164B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598" w:type="dxa"/>
            <w:tcBorders>
              <w:top w:val="nil"/>
              <w:left w:val="nil"/>
              <w:bottom w:val="single" w:sz="8" w:space="0" w:color="000000"/>
              <w:right w:val="nil"/>
            </w:tcBorders>
            <w:shd w:val="clear" w:color="auto" w:fill="auto"/>
            <w:vAlign w:val="center"/>
            <w:hideMark/>
          </w:tcPr>
          <w:p w14:paraId="4CC91DC1"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w:t>
            </w:r>
          </w:p>
        </w:tc>
        <w:tc>
          <w:tcPr>
            <w:tcW w:w="792" w:type="dxa"/>
            <w:tcBorders>
              <w:top w:val="nil"/>
              <w:left w:val="nil"/>
              <w:bottom w:val="single" w:sz="8" w:space="0" w:color="000000"/>
              <w:right w:val="nil"/>
            </w:tcBorders>
            <w:shd w:val="clear" w:color="auto" w:fill="auto"/>
            <w:vAlign w:val="center"/>
            <w:hideMark/>
          </w:tcPr>
          <w:p w14:paraId="5A874270"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0.1%</w:t>
            </w:r>
          </w:p>
        </w:tc>
        <w:tc>
          <w:tcPr>
            <w:tcW w:w="792" w:type="dxa"/>
            <w:tcBorders>
              <w:top w:val="nil"/>
              <w:left w:val="nil"/>
              <w:bottom w:val="single" w:sz="8" w:space="0" w:color="000000"/>
              <w:right w:val="nil"/>
            </w:tcBorders>
            <w:shd w:val="clear" w:color="auto" w:fill="auto"/>
            <w:vAlign w:val="center"/>
            <w:hideMark/>
          </w:tcPr>
          <w:p w14:paraId="120CADEA"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1.8%</w:t>
            </w:r>
          </w:p>
        </w:tc>
        <w:tc>
          <w:tcPr>
            <w:tcW w:w="792" w:type="dxa"/>
            <w:tcBorders>
              <w:top w:val="nil"/>
              <w:left w:val="nil"/>
              <w:bottom w:val="single" w:sz="8" w:space="0" w:color="000000"/>
              <w:right w:val="nil"/>
            </w:tcBorders>
            <w:shd w:val="clear" w:color="auto" w:fill="auto"/>
            <w:vAlign w:val="center"/>
            <w:hideMark/>
          </w:tcPr>
          <w:p w14:paraId="0B789AB7" w14:textId="77777777" w:rsidR="00FE667B" w:rsidRPr="00A20184" w:rsidRDefault="00FE667B" w:rsidP="00FE667B">
            <w:pPr>
              <w:spacing w:after="0"/>
              <w:jc w:val="right"/>
              <w:rPr>
                <w:rFonts w:eastAsia="Times New Roman"/>
                <w:color w:val="000000"/>
                <w:sz w:val="18"/>
                <w:szCs w:val="18"/>
                <w:lang w:eastAsia="en-AU"/>
              </w:rPr>
            </w:pPr>
            <w:r w:rsidRPr="00A20184">
              <w:rPr>
                <w:rFonts w:eastAsia="Times New Roman"/>
                <w:color w:val="000000"/>
                <w:sz w:val="18"/>
                <w:szCs w:val="18"/>
                <w:lang w:eastAsia="en-AU"/>
              </w:rPr>
              <w:t>1.5%</w:t>
            </w:r>
          </w:p>
        </w:tc>
      </w:tr>
      <w:tr w:rsidR="00FE667B" w:rsidRPr="00A67B9F" w14:paraId="1C0F59BD" w14:textId="77777777" w:rsidTr="00A20184">
        <w:trPr>
          <w:trHeight w:val="255"/>
        </w:trPr>
        <w:tc>
          <w:tcPr>
            <w:tcW w:w="598" w:type="dxa"/>
            <w:tcBorders>
              <w:top w:val="nil"/>
              <w:left w:val="nil"/>
              <w:bottom w:val="single" w:sz="8" w:space="0" w:color="000000"/>
              <w:right w:val="nil"/>
            </w:tcBorders>
            <w:shd w:val="clear" w:color="auto" w:fill="auto"/>
            <w:vAlign w:val="center"/>
            <w:hideMark/>
          </w:tcPr>
          <w:p w14:paraId="5F237147" w14:textId="77777777" w:rsidR="00FE667B" w:rsidRPr="00A20184" w:rsidRDefault="00FE667B" w:rsidP="00FE667B">
            <w:pPr>
              <w:spacing w:after="0"/>
              <w:rPr>
                <w:rFonts w:eastAsia="Times New Roman"/>
                <w:b/>
                <w:bCs/>
                <w:color w:val="000000"/>
                <w:sz w:val="18"/>
                <w:szCs w:val="18"/>
                <w:lang w:eastAsia="en-AU"/>
              </w:rPr>
            </w:pPr>
            <w:r w:rsidRPr="00A20184">
              <w:rPr>
                <w:rFonts w:eastAsia="Times New Roman"/>
                <w:b/>
                <w:bCs/>
                <w:color w:val="000000"/>
                <w:sz w:val="18"/>
                <w:szCs w:val="18"/>
                <w:lang w:eastAsia="en-AU"/>
              </w:rPr>
              <w:t>Total</w:t>
            </w:r>
          </w:p>
        </w:tc>
        <w:tc>
          <w:tcPr>
            <w:tcW w:w="448" w:type="dxa"/>
            <w:tcBorders>
              <w:top w:val="nil"/>
              <w:left w:val="nil"/>
              <w:bottom w:val="single" w:sz="8" w:space="0" w:color="000000"/>
              <w:right w:val="nil"/>
            </w:tcBorders>
            <w:shd w:val="clear" w:color="auto" w:fill="auto"/>
            <w:vAlign w:val="center"/>
            <w:hideMark/>
          </w:tcPr>
          <w:p w14:paraId="6DBD9784" w14:textId="61054860"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16</w:t>
            </w:r>
          </w:p>
        </w:tc>
        <w:tc>
          <w:tcPr>
            <w:tcW w:w="490" w:type="dxa"/>
            <w:tcBorders>
              <w:top w:val="nil"/>
              <w:left w:val="nil"/>
              <w:bottom w:val="single" w:sz="8" w:space="0" w:color="000000"/>
              <w:right w:val="nil"/>
            </w:tcBorders>
            <w:shd w:val="clear" w:color="auto" w:fill="auto"/>
            <w:vAlign w:val="center"/>
            <w:hideMark/>
          </w:tcPr>
          <w:p w14:paraId="1D6AA448" w14:textId="4D2B10A8"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176</w:t>
            </w:r>
          </w:p>
        </w:tc>
        <w:tc>
          <w:tcPr>
            <w:tcW w:w="448" w:type="dxa"/>
            <w:tcBorders>
              <w:top w:val="nil"/>
              <w:left w:val="nil"/>
              <w:bottom w:val="single" w:sz="8" w:space="0" w:color="000000"/>
              <w:right w:val="nil"/>
            </w:tcBorders>
            <w:shd w:val="clear" w:color="auto" w:fill="auto"/>
            <w:vAlign w:val="center"/>
            <w:hideMark/>
          </w:tcPr>
          <w:p w14:paraId="1F2D256A" w14:textId="6F764FB0"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25</w:t>
            </w:r>
          </w:p>
        </w:tc>
        <w:tc>
          <w:tcPr>
            <w:tcW w:w="448" w:type="dxa"/>
            <w:tcBorders>
              <w:top w:val="nil"/>
              <w:left w:val="nil"/>
              <w:bottom w:val="single" w:sz="8" w:space="0" w:color="000000"/>
              <w:right w:val="nil"/>
            </w:tcBorders>
            <w:shd w:val="clear" w:color="auto" w:fill="auto"/>
            <w:vAlign w:val="center"/>
            <w:hideMark/>
          </w:tcPr>
          <w:p w14:paraId="22012362" w14:textId="1D054758"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20</w:t>
            </w:r>
          </w:p>
        </w:tc>
        <w:tc>
          <w:tcPr>
            <w:tcW w:w="448" w:type="dxa"/>
            <w:tcBorders>
              <w:top w:val="nil"/>
              <w:left w:val="nil"/>
              <w:bottom w:val="single" w:sz="8" w:space="0" w:color="000000"/>
              <w:right w:val="nil"/>
            </w:tcBorders>
            <w:shd w:val="clear" w:color="auto" w:fill="auto"/>
            <w:vAlign w:val="center"/>
            <w:hideMark/>
          </w:tcPr>
          <w:p w14:paraId="20B73235" w14:textId="73E3B048"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32</w:t>
            </w:r>
          </w:p>
        </w:tc>
        <w:tc>
          <w:tcPr>
            <w:tcW w:w="490" w:type="dxa"/>
            <w:tcBorders>
              <w:top w:val="nil"/>
              <w:left w:val="nil"/>
              <w:bottom w:val="single" w:sz="8" w:space="0" w:color="000000"/>
              <w:right w:val="nil"/>
            </w:tcBorders>
            <w:shd w:val="clear" w:color="auto" w:fill="auto"/>
            <w:vAlign w:val="center"/>
            <w:hideMark/>
          </w:tcPr>
          <w:p w14:paraId="2F0DD94C" w14:textId="5DBB97D8"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303</w:t>
            </w:r>
          </w:p>
        </w:tc>
        <w:tc>
          <w:tcPr>
            <w:tcW w:w="448" w:type="dxa"/>
            <w:tcBorders>
              <w:top w:val="nil"/>
              <w:left w:val="nil"/>
              <w:bottom w:val="single" w:sz="8" w:space="0" w:color="000000"/>
              <w:right w:val="nil"/>
            </w:tcBorders>
            <w:shd w:val="clear" w:color="auto" w:fill="auto"/>
            <w:vAlign w:val="center"/>
            <w:hideMark/>
          </w:tcPr>
          <w:p w14:paraId="4155FB5F" w14:textId="7429D1D6"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7</w:t>
            </w:r>
          </w:p>
        </w:tc>
        <w:tc>
          <w:tcPr>
            <w:tcW w:w="448" w:type="dxa"/>
            <w:tcBorders>
              <w:top w:val="nil"/>
              <w:left w:val="nil"/>
              <w:bottom w:val="single" w:sz="8" w:space="0" w:color="000000"/>
              <w:right w:val="nil"/>
            </w:tcBorders>
            <w:shd w:val="clear" w:color="auto" w:fill="auto"/>
            <w:vAlign w:val="center"/>
            <w:hideMark/>
          </w:tcPr>
          <w:p w14:paraId="1A993F49" w14:textId="2CA5F94F"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34</w:t>
            </w:r>
          </w:p>
        </w:tc>
        <w:tc>
          <w:tcPr>
            <w:tcW w:w="448" w:type="dxa"/>
            <w:tcBorders>
              <w:top w:val="nil"/>
              <w:left w:val="nil"/>
              <w:bottom w:val="single" w:sz="8" w:space="0" w:color="000000"/>
              <w:right w:val="nil"/>
            </w:tcBorders>
            <w:shd w:val="clear" w:color="auto" w:fill="auto"/>
            <w:vAlign w:val="center"/>
            <w:hideMark/>
          </w:tcPr>
          <w:p w14:paraId="041D89D9" w14:textId="76AA86FD"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5</w:t>
            </w:r>
          </w:p>
        </w:tc>
        <w:tc>
          <w:tcPr>
            <w:tcW w:w="448" w:type="dxa"/>
            <w:tcBorders>
              <w:top w:val="nil"/>
              <w:left w:val="nil"/>
              <w:bottom w:val="single" w:sz="8" w:space="0" w:color="000000"/>
              <w:right w:val="nil"/>
            </w:tcBorders>
            <w:shd w:val="clear" w:color="auto" w:fill="auto"/>
            <w:vAlign w:val="center"/>
            <w:hideMark/>
          </w:tcPr>
          <w:p w14:paraId="7C3DF164" w14:textId="161D6249"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6F6285EE" w14:textId="2261460F"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69</w:t>
            </w:r>
          </w:p>
        </w:tc>
        <w:tc>
          <w:tcPr>
            <w:tcW w:w="448" w:type="dxa"/>
            <w:tcBorders>
              <w:top w:val="nil"/>
              <w:left w:val="nil"/>
              <w:bottom w:val="single" w:sz="8" w:space="0" w:color="000000"/>
              <w:right w:val="nil"/>
            </w:tcBorders>
            <w:shd w:val="clear" w:color="auto" w:fill="auto"/>
            <w:vAlign w:val="center"/>
            <w:hideMark/>
          </w:tcPr>
          <w:p w14:paraId="31B8FE5D" w14:textId="3449F99C"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11</w:t>
            </w:r>
          </w:p>
        </w:tc>
        <w:tc>
          <w:tcPr>
            <w:tcW w:w="448" w:type="dxa"/>
            <w:tcBorders>
              <w:top w:val="nil"/>
              <w:left w:val="nil"/>
              <w:bottom w:val="single" w:sz="8" w:space="0" w:color="000000"/>
              <w:right w:val="nil"/>
            </w:tcBorders>
            <w:shd w:val="clear" w:color="auto" w:fill="auto"/>
            <w:vAlign w:val="center"/>
            <w:hideMark/>
          </w:tcPr>
          <w:p w14:paraId="2102F5DA" w14:textId="470EC5F2"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1</w:t>
            </w:r>
          </w:p>
        </w:tc>
        <w:tc>
          <w:tcPr>
            <w:tcW w:w="448" w:type="dxa"/>
            <w:tcBorders>
              <w:top w:val="nil"/>
              <w:left w:val="nil"/>
              <w:bottom w:val="single" w:sz="8" w:space="0" w:color="000000"/>
              <w:right w:val="nil"/>
            </w:tcBorders>
            <w:shd w:val="clear" w:color="auto" w:fill="auto"/>
            <w:vAlign w:val="center"/>
            <w:hideMark/>
          </w:tcPr>
          <w:p w14:paraId="099E6B4A" w14:textId="751C3F7A" w:rsidR="00FE667B" w:rsidRPr="00A20184" w:rsidRDefault="00FE667B" w:rsidP="00FE667B">
            <w:pPr>
              <w:spacing w:after="0"/>
              <w:jc w:val="right"/>
              <w:rPr>
                <w:rFonts w:eastAsia="Times New Roman"/>
                <w:b/>
                <w:bCs/>
                <w:color w:val="000000"/>
                <w:sz w:val="18"/>
                <w:szCs w:val="18"/>
                <w:lang w:eastAsia="en-AU"/>
              </w:rPr>
            </w:pPr>
            <w:r w:rsidRPr="00A20184">
              <w:rPr>
                <w:rFonts w:eastAsiaTheme="minorHAnsi"/>
                <w:b/>
                <w:bCs/>
                <w:color w:val="000000"/>
                <w:sz w:val="18"/>
                <w:szCs w:val="18"/>
              </w:rPr>
              <w:t>6</w:t>
            </w:r>
          </w:p>
        </w:tc>
        <w:tc>
          <w:tcPr>
            <w:tcW w:w="598" w:type="dxa"/>
            <w:tcBorders>
              <w:top w:val="nil"/>
              <w:left w:val="nil"/>
              <w:bottom w:val="single" w:sz="8" w:space="0" w:color="000000"/>
              <w:right w:val="nil"/>
            </w:tcBorders>
            <w:shd w:val="clear" w:color="auto" w:fill="auto"/>
            <w:vAlign w:val="center"/>
            <w:hideMark/>
          </w:tcPr>
          <w:p w14:paraId="1D86A71D" w14:textId="77777777" w:rsidR="00FE667B" w:rsidRPr="00A20184" w:rsidRDefault="00FE667B" w:rsidP="00FE667B">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706</w:t>
            </w:r>
          </w:p>
        </w:tc>
        <w:tc>
          <w:tcPr>
            <w:tcW w:w="792" w:type="dxa"/>
            <w:tcBorders>
              <w:top w:val="nil"/>
              <w:left w:val="nil"/>
              <w:bottom w:val="single" w:sz="8" w:space="0" w:color="000000"/>
              <w:right w:val="nil"/>
            </w:tcBorders>
            <w:shd w:val="clear" w:color="auto" w:fill="auto"/>
            <w:vAlign w:val="center"/>
            <w:hideMark/>
          </w:tcPr>
          <w:p w14:paraId="51C5C3F9" w14:textId="77777777" w:rsidR="00FE667B" w:rsidRPr="00A20184" w:rsidRDefault="00FE667B" w:rsidP="00FE667B">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100%</w:t>
            </w:r>
          </w:p>
        </w:tc>
        <w:tc>
          <w:tcPr>
            <w:tcW w:w="792" w:type="dxa"/>
            <w:tcBorders>
              <w:top w:val="nil"/>
              <w:left w:val="nil"/>
              <w:bottom w:val="single" w:sz="8" w:space="0" w:color="000000"/>
              <w:right w:val="nil"/>
            </w:tcBorders>
            <w:shd w:val="clear" w:color="auto" w:fill="auto"/>
            <w:vAlign w:val="center"/>
            <w:hideMark/>
          </w:tcPr>
          <w:p w14:paraId="2AFC0964" w14:textId="77777777" w:rsidR="00FE667B" w:rsidRPr="00A20184" w:rsidRDefault="00FE667B" w:rsidP="00FE667B">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100%</w:t>
            </w:r>
          </w:p>
        </w:tc>
        <w:tc>
          <w:tcPr>
            <w:tcW w:w="792" w:type="dxa"/>
            <w:tcBorders>
              <w:top w:val="nil"/>
              <w:left w:val="nil"/>
              <w:bottom w:val="single" w:sz="8" w:space="0" w:color="000000"/>
              <w:right w:val="nil"/>
            </w:tcBorders>
            <w:shd w:val="clear" w:color="auto" w:fill="auto"/>
            <w:vAlign w:val="center"/>
            <w:hideMark/>
          </w:tcPr>
          <w:p w14:paraId="22010451" w14:textId="77777777" w:rsidR="00FE667B" w:rsidRPr="00A20184" w:rsidRDefault="00FE667B" w:rsidP="00FE667B">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100%</w:t>
            </w:r>
          </w:p>
        </w:tc>
      </w:tr>
    </w:tbl>
    <w:p w14:paraId="3087AF98" w14:textId="45EFA9AF" w:rsidR="008824EE" w:rsidRDefault="008824EE" w:rsidP="008824EE">
      <w:pPr>
        <w:rPr>
          <w:b/>
          <w:sz w:val="16"/>
          <w:szCs w:val="16"/>
        </w:rPr>
      </w:pPr>
      <w:r w:rsidRPr="00D32C3B">
        <w:rPr>
          <w:b/>
          <w:sz w:val="16"/>
          <w:szCs w:val="16"/>
        </w:rPr>
        <w:t xml:space="preserve">Note: The population data is from the </w:t>
      </w:r>
      <w:r w:rsidR="000F663C" w:rsidRPr="000F663C">
        <w:rPr>
          <w:b/>
          <w:sz w:val="16"/>
          <w:szCs w:val="16"/>
        </w:rPr>
        <w:t>ABS 3101.0 - Australian Demographic Statistics</w:t>
      </w:r>
      <w:r w:rsidRPr="00D32C3B">
        <w:rPr>
          <w:b/>
          <w:sz w:val="16"/>
          <w:szCs w:val="16"/>
        </w:rPr>
        <w:t>, Dec 20</w:t>
      </w:r>
      <w:r w:rsidR="00756422">
        <w:rPr>
          <w:b/>
          <w:sz w:val="16"/>
          <w:szCs w:val="16"/>
        </w:rPr>
        <w:t>20</w:t>
      </w:r>
    </w:p>
    <w:p w14:paraId="2CE37EB6" w14:textId="717A3B86" w:rsidR="00A20184" w:rsidRPr="00A20184" w:rsidRDefault="008817CA" w:rsidP="008824EE">
      <w:fldSimple w:instr=" REF _Ref102988058  \* MERGEFORMAT ">
        <w:r w:rsidR="002C0DA3" w:rsidRPr="002C0DA3">
          <w:rPr>
            <w:b/>
          </w:rPr>
          <w:t xml:space="preserve">Table </w:t>
        </w:r>
        <w:r w:rsidR="002C0DA3" w:rsidRPr="002C0DA3">
          <w:rPr>
            <w:b/>
            <w:noProof/>
          </w:rPr>
          <w:t>6</w:t>
        </w:r>
      </w:fldSimple>
      <w:r w:rsidR="00A20184" w:rsidRPr="00F227B6">
        <w:t xml:space="preserve"> shows that 84% (593) of reported adverse events (</w:t>
      </w:r>
      <w:proofErr w:type="spellStart"/>
      <w:r w:rsidR="00A20184" w:rsidRPr="00F227B6">
        <w:t>imputability</w:t>
      </w:r>
      <w:proofErr w:type="spellEnd"/>
      <w:r w:rsidR="00A20184" w:rsidRPr="00F227B6">
        <w:t xml:space="preserve">=possible, likely, and definite) are related to blood transfusion. </w:t>
      </w:r>
    </w:p>
    <w:p w14:paraId="569061CF" w14:textId="6B9453CD" w:rsidR="00BB6C44" w:rsidRDefault="00BB6C44" w:rsidP="00BB6C44">
      <w:pPr>
        <w:spacing w:after="0"/>
        <w:rPr>
          <w:b/>
          <w:sz w:val="18"/>
          <w:szCs w:val="18"/>
        </w:rPr>
      </w:pPr>
      <w:bookmarkStart w:id="31" w:name="_Ref102988058"/>
      <w:bookmarkStart w:id="32" w:name="_Hlk98829940"/>
      <w:bookmarkStart w:id="33" w:name="_Hlk98829986"/>
      <w:bookmarkStart w:id="34" w:name="_Toc114831670"/>
      <w:r w:rsidRPr="00BB6C44">
        <w:rPr>
          <w:b/>
          <w:sz w:val="18"/>
          <w:szCs w:val="18"/>
        </w:rPr>
        <w:t xml:space="preserve">Table </w:t>
      </w:r>
      <w:r w:rsidRPr="00BB6C44">
        <w:rPr>
          <w:b/>
          <w:sz w:val="18"/>
          <w:szCs w:val="18"/>
        </w:rPr>
        <w:fldChar w:fldCharType="begin"/>
      </w:r>
      <w:r w:rsidRPr="00BB6C44">
        <w:rPr>
          <w:b/>
          <w:sz w:val="18"/>
          <w:szCs w:val="18"/>
        </w:rPr>
        <w:instrText xml:space="preserve"> SEQ Table \* ARABIC </w:instrText>
      </w:r>
      <w:r w:rsidRPr="00BB6C44">
        <w:rPr>
          <w:b/>
          <w:sz w:val="18"/>
          <w:szCs w:val="18"/>
        </w:rPr>
        <w:fldChar w:fldCharType="separate"/>
      </w:r>
      <w:r w:rsidR="002C0DA3">
        <w:rPr>
          <w:b/>
          <w:noProof/>
          <w:sz w:val="18"/>
          <w:szCs w:val="18"/>
        </w:rPr>
        <w:t>6</w:t>
      </w:r>
      <w:r w:rsidRPr="00BB6C44">
        <w:rPr>
          <w:b/>
          <w:sz w:val="18"/>
          <w:szCs w:val="18"/>
        </w:rPr>
        <w:fldChar w:fldCharType="end"/>
      </w:r>
      <w:bookmarkEnd w:id="31"/>
      <w:r w:rsidRPr="00BB6C44">
        <w:rPr>
          <w:b/>
          <w:sz w:val="18"/>
          <w:szCs w:val="18"/>
        </w:rPr>
        <w:t xml:space="preserve">: </w:t>
      </w:r>
      <w:bookmarkEnd w:id="32"/>
      <w:r w:rsidRPr="00BB6C44">
        <w:rPr>
          <w:b/>
          <w:sz w:val="18"/>
          <w:szCs w:val="18"/>
        </w:rPr>
        <w:t xml:space="preserve">All adverse events by </w:t>
      </w:r>
      <w:proofErr w:type="spellStart"/>
      <w:r w:rsidRPr="00BB6C44">
        <w:rPr>
          <w:b/>
          <w:sz w:val="18"/>
          <w:szCs w:val="18"/>
        </w:rPr>
        <w:t>imputability</w:t>
      </w:r>
      <w:proofErr w:type="spellEnd"/>
      <w:r w:rsidRPr="00BB6C44">
        <w:rPr>
          <w:b/>
          <w:sz w:val="18"/>
          <w:szCs w:val="18"/>
        </w:rPr>
        <w:t xml:space="preserve"> score, </w:t>
      </w:r>
      <w:r w:rsidR="000B515A">
        <w:rPr>
          <w:b/>
          <w:sz w:val="18"/>
          <w:szCs w:val="18"/>
        </w:rPr>
        <w:t>2020-21</w:t>
      </w:r>
      <w:bookmarkEnd w:id="33"/>
      <w:bookmarkEnd w:id="34"/>
    </w:p>
    <w:tbl>
      <w:tblPr>
        <w:tblW w:w="9356" w:type="dxa"/>
        <w:tblLayout w:type="fixed"/>
        <w:tblLook w:val="04A0" w:firstRow="1" w:lastRow="0" w:firstColumn="1" w:lastColumn="0" w:noHBand="0" w:noVBand="1"/>
      </w:tblPr>
      <w:tblGrid>
        <w:gridCol w:w="1418"/>
        <w:gridCol w:w="992"/>
        <w:gridCol w:w="992"/>
        <w:gridCol w:w="992"/>
        <w:gridCol w:w="993"/>
        <w:gridCol w:w="992"/>
        <w:gridCol w:w="1276"/>
        <w:gridCol w:w="708"/>
        <w:gridCol w:w="993"/>
      </w:tblGrid>
      <w:tr w:rsidR="00FE464D" w:rsidRPr="00A20184" w14:paraId="66FC9C02" w14:textId="77777777" w:rsidTr="00A20184">
        <w:trPr>
          <w:trHeight w:val="383"/>
        </w:trPr>
        <w:tc>
          <w:tcPr>
            <w:tcW w:w="1418" w:type="dxa"/>
            <w:tcBorders>
              <w:top w:val="nil"/>
              <w:left w:val="nil"/>
              <w:bottom w:val="nil"/>
              <w:right w:val="nil"/>
            </w:tcBorders>
            <w:shd w:val="clear" w:color="000000" w:fill="FF0000"/>
            <w:vAlign w:val="center"/>
            <w:hideMark/>
          </w:tcPr>
          <w:p w14:paraId="4E3F97C5" w14:textId="6B39AE67" w:rsidR="00A36E03" w:rsidRPr="00A20184" w:rsidRDefault="00FE464D" w:rsidP="00A36E03">
            <w:pPr>
              <w:spacing w:after="0"/>
              <w:rPr>
                <w:rFonts w:eastAsia="Times New Roman"/>
                <w:b/>
                <w:bCs/>
                <w:color w:val="FFFFFF"/>
                <w:sz w:val="18"/>
                <w:szCs w:val="18"/>
                <w:lang w:eastAsia="en-AU"/>
              </w:rPr>
            </w:pPr>
            <w:r w:rsidRPr="00A20184">
              <w:rPr>
                <w:rFonts w:eastAsia="Times New Roman"/>
                <w:b/>
                <w:bCs/>
                <w:color w:val="FFFFFF"/>
                <w:sz w:val="18"/>
                <w:szCs w:val="18"/>
                <w:lang w:eastAsia="en-AU"/>
              </w:rPr>
              <w:t>Adverse event</w:t>
            </w:r>
          </w:p>
        </w:tc>
        <w:tc>
          <w:tcPr>
            <w:tcW w:w="992" w:type="dxa"/>
            <w:tcBorders>
              <w:top w:val="nil"/>
              <w:left w:val="nil"/>
              <w:bottom w:val="nil"/>
              <w:right w:val="nil"/>
            </w:tcBorders>
            <w:shd w:val="clear" w:color="000000" w:fill="FF0000"/>
            <w:vAlign w:val="center"/>
            <w:hideMark/>
          </w:tcPr>
          <w:p w14:paraId="78AE3EE6"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Excluded</w:t>
            </w:r>
          </w:p>
        </w:tc>
        <w:tc>
          <w:tcPr>
            <w:tcW w:w="992" w:type="dxa"/>
            <w:tcBorders>
              <w:top w:val="nil"/>
              <w:left w:val="nil"/>
              <w:bottom w:val="nil"/>
              <w:right w:val="nil"/>
            </w:tcBorders>
            <w:shd w:val="clear" w:color="000000" w:fill="FF0000"/>
            <w:vAlign w:val="center"/>
            <w:hideMark/>
          </w:tcPr>
          <w:p w14:paraId="4FAFF1B1"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Unlikely</w:t>
            </w:r>
          </w:p>
        </w:tc>
        <w:tc>
          <w:tcPr>
            <w:tcW w:w="992" w:type="dxa"/>
            <w:tcBorders>
              <w:top w:val="nil"/>
              <w:left w:val="nil"/>
              <w:bottom w:val="nil"/>
              <w:right w:val="nil"/>
            </w:tcBorders>
            <w:shd w:val="clear" w:color="000000" w:fill="FF0000"/>
            <w:vAlign w:val="center"/>
            <w:hideMark/>
          </w:tcPr>
          <w:p w14:paraId="2BD8021F"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Possible</w:t>
            </w:r>
          </w:p>
        </w:tc>
        <w:tc>
          <w:tcPr>
            <w:tcW w:w="993" w:type="dxa"/>
            <w:tcBorders>
              <w:top w:val="nil"/>
              <w:left w:val="nil"/>
              <w:bottom w:val="nil"/>
              <w:right w:val="nil"/>
            </w:tcBorders>
            <w:shd w:val="clear" w:color="000000" w:fill="FF0000"/>
            <w:vAlign w:val="center"/>
            <w:hideMark/>
          </w:tcPr>
          <w:p w14:paraId="18D62B8B"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Probable (likely)</w:t>
            </w:r>
          </w:p>
        </w:tc>
        <w:tc>
          <w:tcPr>
            <w:tcW w:w="992" w:type="dxa"/>
            <w:tcBorders>
              <w:top w:val="nil"/>
              <w:left w:val="nil"/>
              <w:bottom w:val="nil"/>
              <w:right w:val="nil"/>
            </w:tcBorders>
            <w:shd w:val="clear" w:color="000000" w:fill="FF0000"/>
            <w:vAlign w:val="center"/>
            <w:hideMark/>
          </w:tcPr>
          <w:p w14:paraId="6B512386"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Definite (certain)</w:t>
            </w:r>
          </w:p>
        </w:tc>
        <w:tc>
          <w:tcPr>
            <w:tcW w:w="1276" w:type="dxa"/>
            <w:tcBorders>
              <w:top w:val="nil"/>
              <w:left w:val="nil"/>
              <w:bottom w:val="nil"/>
              <w:right w:val="nil"/>
            </w:tcBorders>
            <w:shd w:val="clear" w:color="000000" w:fill="FF0000"/>
            <w:vAlign w:val="center"/>
            <w:hideMark/>
          </w:tcPr>
          <w:p w14:paraId="22CCB614"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Not assessable</w:t>
            </w:r>
          </w:p>
        </w:tc>
        <w:tc>
          <w:tcPr>
            <w:tcW w:w="708" w:type="dxa"/>
            <w:tcBorders>
              <w:top w:val="nil"/>
              <w:left w:val="nil"/>
              <w:bottom w:val="nil"/>
              <w:right w:val="nil"/>
            </w:tcBorders>
            <w:shd w:val="clear" w:color="000000" w:fill="FF0000"/>
            <w:vAlign w:val="center"/>
            <w:hideMark/>
          </w:tcPr>
          <w:p w14:paraId="2271F469"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Total</w:t>
            </w:r>
          </w:p>
        </w:tc>
        <w:tc>
          <w:tcPr>
            <w:tcW w:w="993" w:type="dxa"/>
            <w:tcBorders>
              <w:top w:val="nil"/>
              <w:left w:val="nil"/>
              <w:bottom w:val="nil"/>
              <w:right w:val="nil"/>
            </w:tcBorders>
            <w:shd w:val="clear" w:color="000000" w:fill="FF0000"/>
            <w:vAlign w:val="center"/>
            <w:hideMark/>
          </w:tcPr>
          <w:p w14:paraId="08BA1D24" w14:textId="77777777" w:rsidR="00A36E03" w:rsidRPr="00A20184" w:rsidRDefault="00A36E03" w:rsidP="00A36E03">
            <w:pPr>
              <w:spacing w:after="0"/>
              <w:jc w:val="right"/>
              <w:rPr>
                <w:rFonts w:eastAsia="Times New Roman"/>
                <w:b/>
                <w:bCs/>
                <w:color w:val="FFFFFF"/>
                <w:sz w:val="18"/>
                <w:szCs w:val="18"/>
                <w:lang w:eastAsia="en-AU"/>
              </w:rPr>
            </w:pPr>
            <w:r w:rsidRPr="00A20184">
              <w:rPr>
                <w:rFonts w:eastAsia="Times New Roman"/>
                <w:b/>
                <w:bCs/>
                <w:color w:val="FFFFFF"/>
                <w:sz w:val="18"/>
                <w:szCs w:val="18"/>
                <w:lang w:eastAsia="en-AU"/>
              </w:rPr>
              <w:t>Percent</w:t>
            </w:r>
          </w:p>
        </w:tc>
      </w:tr>
      <w:tr w:rsidR="00FE667B" w:rsidRPr="00A20184" w14:paraId="02CCD9C7"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03F9DFD5" w14:textId="62757302"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AHTR</w:t>
            </w:r>
          </w:p>
        </w:tc>
        <w:tc>
          <w:tcPr>
            <w:tcW w:w="992" w:type="dxa"/>
            <w:tcBorders>
              <w:top w:val="nil"/>
              <w:left w:val="nil"/>
              <w:bottom w:val="single" w:sz="8" w:space="0" w:color="auto"/>
              <w:right w:val="nil"/>
            </w:tcBorders>
            <w:shd w:val="clear" w:color="auto" w:fill="auto"/>
            <w:vAlign w:val="center"/>
            <w:hideMark/>
          </w:tcPr>
          <w:p w14:paraId="240C9F75" w14:textId="36DEE07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134E245F" w14:textId="6830713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37D61453" w14:textId="7C29DC9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993" w:type="dxa"/>
            <w:tcBorders>
              <w:top w:val="nil"/>
              <w:left w:val="nil"/>
              <w:bottom w:val="single" w:sz="8" w:space="0" w:color="auto"/>
              <w:right w:val="nil"/>
            </w:tcBorders>
            <w:shd w:val="clear" w:color="auto" w:fill="auto"/>
            <w:vAlign w:val="center"/>
            <w:hideMark/>
          </w:tcPr>
          <w:p w14:paraId="2AD67664" w14:textId="32C3EC8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11</w:t>
            </w:r>
          </w:p>
        </w:tc>
        <w:tc>
          <w:tcPr>
            <w:tcW w:w="992" w:type="dxa"/>
            <w:tcBorders>
              <w:top w:val="nil"/>
              <w:left w:val="nil"/>
              <w:bottom w:val="single" w:sz="8" w:space="0" w:color="auto"/>
              <w:right w:val="nil"/>
            </w:tcBorders>
            <w:shd w:val="clear" w:color="auto" w:fill="auto"/>
            <w:vAlign w:val="center"/>
            <w:hideMark/>
          </w:tcPr>
          <w:p w14:paraId="0088A3B0" w14:textId="7F02C39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1276" w:type="dxa"/>
            <w:tcBorders>
              <w:top w:val="nil"/>
              <w:left w:val="nil"/>
              <w:bottom w:val="single" w:sz="8" w:space="0" w:color="auto"/>
              <w:right w:val="nil"/>
            </w:tcBorders>
            <w:shd w:val="clear" w:color="auto" w:fill="auto"/>
            <w:vAlign w:val="center"/>
            <w:hideMark/>
          </w:tcPr>
          <w:p w14:paraId="14FC43BF" w14:textId="287DA2B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708" w:type="dxa"/>
            <w:tcBorders>
              <w:top w:val="nil"/>
              <w:left w:val="nil"/>
              <w:bottom w:val="single" w:sz="8" w:space="0" w:color="auto"/>
              <w:right w:val="nil"/>
            </w:tcBorders>
            <w:shd w:val="clear" w:color="auto" w:fill="auto"/>
            <w:vAlign w:val="center"/>
            <w:hideMark/>
          </w:tcPr>
          <w:p w14:paraId="2CBFC1B1" w14:textId="08919E4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16</w:t>
            </w:r>
          </w:p>
        </w:tc>
        <w:tc>
          <w:tcPr>
            <w:tcW w:w="993" w:type="dxa"/>
            <w:tcBorders>
              <w:top w:val="nil"/>
              <w:left w:val="nil"/>
              <w:bottom w:val="single" w:sz="8" w:space="0" w:color="auto"/>
              <w:right w:val="nil"/>
            </w:tcBorders>
            <w:shd w:val="clear" w:color="auto" w:fill="auto"/>
            <w:vAlign w:val="center"/>
            <w:hideMark/>
          </w:tcPr>
          <w:p w14:paraId="53767755" w14:textId="35DC3B5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2.3%</w:t>
            </w:r>
          </w:p>
        </w:tc>
      </w:tr>
      <w:tr w:rsidR="00FE667B" w:rsidRPr="00A20184" w14:paraId="40F4E0F4"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07CB53A7" w14:textId="54E15BC7"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Allergic</w:t>
            </w:r>
          </w:p>
        </w:tc>
        <w:tc>
          <w:tcPr>
            <w:tcW w:w="992" w:type="dxa"/>
            <w:tcBorders>
              <w:top w:val="nil"/>
              <w:left w:val="nil"/>
              <w:bottom w:val="single" w:sz="8" w:space="0" w:color="auto"/>
              <w:right w:val="nil"/>
            </w:tcBorders>
            <w:shd w:val="clear" w:color="auto" w:fill="auto"/>
            <w:vAlign w:val="center"/>
            <w:hideMark/>
          </w:tcPr>
          <w:p w14:paraId="1E54F587" w14:textId="3B1CC34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3C5C0DEE" w14:textId="2E30155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992" w:type="dxa"/>
            <w:tcBorders>
              <w:top w:val="nil"/>
              <w:left w:val="nil"/>
              <w:bottom w:val="single" w:sz="8" w:space="0" w:color="auto"/>
              <w:right w:val="nil"/>
            </w:tcBorders>
            <w:shd w:val="clear" w:color="auto" w:fill="auto"/>
            <w:vAlign w:val="center"/>
            <w:hideMark/>
          </w:tcPr>
          <w:p w14:paraId="328F4282" w14:textId="297013C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34</w:t>
            </w:r>
          </w:p>
        </w:tc>
        <w:tc>
          <w:tcPr>
            <w:tcW w:w="993" w:type="dxa"/>
            <w:tcBorders>
              <w:top w:val="nil"/>
              <w:left w:val="nil"/>
              <w:bottom w:val="single" w:sz="8" w:space="0" w:color="auto"/>
              <w:right w:val="nil"/>
            </w:tcBorders>
            <w:shd w:val="clear" w:color="auto" w:fill="auto"/>
            <w:vAlign w:val="center"/>
            <w:hideMark/>
          </w:tcPr>
          <w:p w14:paraId="3CF74BB2" w14:textId="2E5A804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97</w:t>
            </w:r>
          </w:p>
        </w:tc>
        <w:tc>
          <w:tcPr>
            <w:tcW w:w="992" w:type="dxa"/>
            <w:tcBorders>
              <w:top w:val="nil"/>
              <w:left w:val="nil"/>
              <w:bottom w:val="single" w:sz="8" w:space="0" w:color="auto"/>
              <w:right w:val="nil"/>
            </w:tcBorders>
            <w:shd w:val="clear" w:color="auto" w:fill="auto"/>
            <w:vAlign w:val="center"/>
            <w:hideMark/>
          </w:tcPr>
          <w:p w14:paraId="761FB6AA" w14:textId="232C142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34</w:t>
            </w:r>
          </w:p>
        </w:tc>
        <w:tc>
          <w:tcPr>
            <w:tcW w:w="1276" w:type="dxa"/>
            <w:tcBorders>
              <w:top w:val="nil"/>
              <w:left w:val="nil"/>
              <w:bottom w:val="single" w:sz="8" w:space="0" w:color="auto"/>
              <w:right w:val="nil"/>
            </w:tcBorders>
            <w:shd w:val="clear" w:color="auto" w:fill="auto"/>
            <w:vAlign w:val="center"/>
            <w:hideMark/>
          </w:tcPr>
          <w:p w14:paraId="39AF9124" w14:textId="42C4A29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708" w:type="dxa"/>
            <w:tcBorders>
              <w:top w:val="nil"/>
              <w:left w:val="nil"/>
              <w:bottom w:val="single" w:sz="8" w:space="0" w:color="auto"/>
              <w:right w:val="nil"/>
            </w:tcBorders>
            <w:shd w:val="clear" w:color="auto" w:fill="auto"/>
            <w:vAlign w:val="center"/>
            <w:hideMark/>
          </w:tcPr>
          <w:p w14:paraId="1F5FF5CF" w14:textId="0DCB197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176</w:t>
            </w:r>
          </w:p>
        </w:tc>
        <w:tc>
          <w:tcPr>
            <w:tcW w:w="993" w:type="dxa"/>
            <w:tcBorders>
              <w:top w:val="nil"/>
              <w:left w:val="nil"/>
              <w:bottom w:val="single" w:sz="8" w:space="0" w:color="auto"/>
              <w:right w:val="nil"/>
            </w:tcBorders>
            <w:shd w:val="clear" w:color="auto" w:fill="auto"/>
            <w:vAlign w:val="center"/>
            <w:hideMark/>
          </w:tcPr>
          <w:p w14:paraId="3F65D6F9" w14:textId="5FBBB4C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24.9%</w:t>
            </w:r>
          </w:p>
        </w:tc>
      </w:tr>
      <w:tr w:rsidR="00FE667B" w:rsidRPr="00A20184" w14:paraId="390EA368"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0D66C9F5" w14:textId="4BA05851"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Anaphylactic</w:t>
            </w:r>
          </w:p>
        </w:tc>
        <w:tc>
          <w:tcPr>
            <w:tcW w:w="992" w:type="dxa"/>
            <w:tcBorders>
              <w:top w:val="nil"/>
              <w:left w:val="nil"/>
              <w:bottom w:val="single" w:sz="8" w:space="0" w:color="auto"/>
              <w:right w:val="nil"/>
            </w:tcBorders>
            <w:shd w:val="clear" w:color="auto" w:fill="auto"/>
            <w:vAlign w:val="center"/>
            <w:hideMark/>
          </w:tcPr>
          <w:p w14:paraId="3B5E8343" w14:textId="154DA41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33DE7137" w14:textId="3206F70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77AA1694" w14:textId="0888345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993" w:type="dxa"/>
            <w:tcBorders>
              <w:top w:val="nil"/>
              <w:left w:val="nil"/>
              <w:bottom w:val="single" w:sz="8" w:space="0" w:color="auto"/>
              <w:right w:val="nil"/>
            </w:tcBorders>
            <w:shd w:val="clear" w:color="auto" w:fill="auto"/>
            <w:vAlign w:val="center"/>
            <w:hideMark/>
          </w:tcPr>
          <w:p w14:paraId="53313688" w14:textId="360DBF6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14</w:t>
            </w:r>
          </w:p>
        </w:tc>
        <w:tc>
          <w:tcPr>
            <w:tcW w:w="992" w:type="dxa"/>
            <w:tcBorders>
              <w:top w:val="nil"/>
              <w:left w:val="nil"/>
              <w:bottom w:val="single" w:sz="8" w:space="0" w:color="auto"/>
              <w:right w:val="nil"/>
            </w:tcBorders>
            <w:shd w:val="clear" w:color="auto" w:fill="auto"/>
            <w:vAlign w:val="center"/>
            <w:hideMark/>
          </w:tcPr>
          <w:p w14:paraId="2205E888" w14:textId="16B781A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1276" w:type="dxa"/>
            <w:tcBorders>
              <w:top w:val="nil"/>
              <w:left w:val="nil"/>
              <w:bottom w:val="single" w:sz="8" w:space="0" w:color="auto"/>
              <w:right w:val="nil"/>
            </w:tcBorders>
            <w:shd w:val="clear" w:color="auto" w:fill="auto"/>
            <w:vAlign w:val="center"/>
            <w:hideMark/>
          </w:tcPr>
          <w:p w14:paraId="57B67D2D" w14:textId="3FDA115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0EED040A" w14:textId="3D7A29C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25</w:t>
            </w:r>
          </w:p>
        </w:tc>
        <w:tc>
          <w:tcPr>
            <w:tcW w:w="993" w:type="dxa"/>
            <w:tcBorders>
              <w:top w:val="nil"/>
              <w:left w:val="nil"/>
              <w:bottom w:val="single" w:sz="8" w:space="0" w:color="auto"/>
              <w:right w:val="nil"/>
            </w:tcBorders>
            <w:shd w:val="clear" w:color="auto" w:fill="auto"/>
            <w:vAlign w:val="center"/>
            <w:hideMark/>
          </w:tcPr>
          <w:p w14:paraId="35C09B32" w14:textId="77F70CB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3.5%</w:t>
            </w:r>
          </w:p>
        </w:tc>
      </w:tr>
      <w:tr w:rsidR="00FE667B" w:rsidRPr="00A20184" w14:paraId="4189E496"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019FA93F" w14:textId="0B15C735"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DHTR</w:t>
            </w:r>
          </w:p>
        </w:tc>
        <w:tc>
          <w:tcPr>
            <w:tcW w:w="992" w:type="dxa"/>
            <w:tcBorders>
              <w:top w:val="nil"/>
              <w:left w:val="nil"/>
              <w:bottom w:val="single" w:sz="8" w:space="0" w:color="auto"/>
              <w:right w:val="nil"/>
            </w:tcBorders>
            <w:shd w:val="clear" w:color="auto" w:fill="auto"/>
            <w:vAlign w:val="center"/>
            <w:hideMark/>
          </w:tcPr>
          <w:p w14:paraId="652C8EE8" w14:textId="451E326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79733CE3" w14:textId="20FE982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54F3B744" w14:textId="170F18A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993" w:type="dxa"/>
            <w:tcBorders>
              <w:top w:val="nil"/>
              <w:left w:val="nil"/>
              <w:bottom w:val="single" w:sz="8" w:space="0" w:color="auto"/>
              <w:right w:val="nil"/>
            </w:tcBorders>
            <w:shd w:val="clear" w:color="auto" w:fill="auto"/>
            <w:vAlign w:val="center"/>
            <w:hideMark/>
          </w:tcPr>
          <w:p w14:paraId="24CA8DA3" w14:textId="1E04DD5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992" w:type="dxa"/>
            <w:tcBorders>
              <w:top w:val="nil"/>
              <w:left w:val="nil"/>
              <w:bottom w:val="single" w:sz="8" w:space="0" w:color="auto"/>
              <w:right w:val="nil"/>
            </w:tcBorders>
            <w:shd w:val="clear" w:color="auto" w:fill="auto"/>
            <w:vAlign w:val="center"/>
            <w:hideMark/>
          </w:tcPr>
          <w:p w14:paraId="09A86934" w14:textId="7DACC7E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12</w:t>
            </w:r>
          </w:p>
        </w:tc>
        <w:tc>
          <w:tcPr>
            <w:tcW w:w="1276" w:type="dxa"/>
            <w:tcBorders>
              <w:top w:val="nil"/>
              <w:left w:val="nil"/>
              <w:bottom w:val="single" w:sz="8" w:space="0" w:color="auto"/>
              <w:right w:val="nil"/>
            </w:tcBorders>
            <w:shd w:val="clear" w:color="auto" w:fill="auto"/>
            <w:vAlign w:val="center"/>
            <w:hideMark/>
          </w:tcPr>
          <w:p w14:paraId="1CD8B234" w14:textId="23CED0B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708" w:type="dxa"/>
            <w:tcBorders>
              <w:top w:val="nil"/>
              <w:left w:val="nil"/>
              <w:bottom w:val="single" w:sz="8" w:space="0" w:color="auto"/>
              <w:right w:val="nil"/>
            </w:tcBorders>
            <w:shd w:val="clear" w:color="auto" w:fill="auto"/>
            <w:vAlign w:val="center"/>
            <w:hideMark/>
          </w:tcPr>
          <w:p w14:paraId="40394537" w14:textId="64D27AE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20</w:t>
            </w:r>
          </w:p>
        </w:tc>
        <w:tc>
          <w:tcPr>
            <w:tcW w:w="993" w:type="dxa"/>
            <w:tcBorders>
              <w:top w:val="nil"/>
              <w:left w:val="nil"/>
              <w:bottom w:val="single" w:sz="8" w:space="0" w:color="auto"/>
              <w:right w:val="nil"/>
            </w:tcBorders>
            <w:shd w:val="clear" w:color="auto" w:fill="auto"/>
            <w:vAlign w:val="center"/>
            <w:hideMark/>
          </w:tcPr>
          <w:p w14:paraId="70211E07" w14:textId="2E9EE03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2.8%</w:t>
            </w:r>
          </w:p>
        </w:tc>
      </w:tr>
      <w:tr w:rsidR="00FE667B" w:rsidRPr="00A20184" w14:paraId="3772AB5F"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621313A6" w14:textId="335ED971"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DSTR</w:t>
            </w:r>
          </w:p>
        </w:tc>
        <w:tc>
          <w:tcPr>
            <w:tcW w:w="992" w:type="dxa"/>
            <w:tcBorders>
              <w:top w:val="nil"/>
              <w:left w:val="nil"/>
              <w:bottom w:val="single" w:sz="8" w:space="0" w:color="auto"/>
              <w:right w:val="nil"/>
            </w:tcBorders>
            <w:shd w:val="clear" w:color="auto" w:fill="auto"/>
            <w:vAlign w:val="center"/>
            <w:hideMark/>
          </w:tcPr>
          <w:p w14:paraId="10E5BA3F" w14:textId="2483385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5826CECA" w14:textId="70C665B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63D7F54B" w14:textId="70C0399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3" w:type="dxa"/>
            <w:tcBorders>
              <w:top w:val="nil"/>
              <w:left w:val="nil"/>
              <w:bottom w:val="single" w:sz="8" w:space="0" w:color="auto"/>
              <w:right w:val="nil"/>
            </w:tcBorders>
            <w:shd w:val="clear" w:color="auto" w:fill="auto"/>
            <w:vAlign w:val="center"/>
            <w:hideMark/>
          </w:tcPr>
          <w:p w14:paraId="6EEA3D3F" w14:textId="57A3CD2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11</w:t>
            </w:r>
          </w:p>
        </w:tc>
        <w:tc>
          <w:tcPr>
            <w:tcW w:w="992" w:type="dxa"/>
            <w:tcBorders>
              <w:top w:val="nil"/>
              <w:left w:val="nil"/>
              <w:bottom w:val="single" w:sz="8" w:space="0" w:color="auto"/>
              <w:right w:val="nil"/>
            </w:tcBorders>
            <w:shd w:val="clear" w:color="auto" w:fill="auto"/>
            <w:vAlign w:val="center"/>
            <w:hideMark/>
          </w:tcPr>
          <w:p w14:paraId="2B3C9585" w14:textId="6DD31CD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20</w:t>
            </w:r>
          </w:p>
        </w:tc>
        <w:tc>
          <w:tcPr>
            <w:tcW w:w="1276" w:type="dxa"/>
            <w:tcBorders>
              <w:top w:val="nil"/>
              <w:left w:val="nil"/>
              <w:bottom w:val="single" w:sz="8" w:space="0" w:color="auto"/>
              <w:right w:val="nil"/>
            </w:tcBorders>
            <w:shd w:val="clear" w:color="auto" w:fill="auto"/>
            <w:vAlign w:val="center"/>
            <w:hideMark/>
          </w:tcPr>
          <w:p w14:paraId="4E40DE11" w14:textId="4A37F7D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29940858" w14:textId="6DA3A82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32</w:t>
            </w:r>
          </w:p>
        </w:tc>
        <w:tc>
          <w:tcPr>
            <w:tcW w:w="993" w:type="dxa"/>
            <w:tcBorders>
              <w:top w:val="nil"/>
              <w:left w:val="nil"/>
              <w:bottom w:val="single" w:sz="8" w:space="0" w:color="auto"/>
              <w:right w:val="nil"/>
            </w:tcBorders>
            <w:shd w:val="clear" w:color="auto" w:fill="auto"/>
            <w:vAlign w:val="center"/>
            <w:hideMark/>
          </w:tcPr>
          <w:p w14:paraId="2F10ED77" w14:textId="11F1633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4.5%</w:t>
            </w:r>
          </w:p>
        </w:tc>
      </w:tr>
      <w:tr w:rsidR="00FE667B" w:rsidRPr="00A20184" w14:paraId="7FC790B3"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45253DBE" w14:textId="24BC15E2"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FNHTR</w:t>
            </w:r>
          </w:p>
        </w:tc>
        <w:tc>
          <w:tcPr>
            <w:tcW w:w="992" w:type="dxa"/>
            <w:tcBorders>
              <w:top w:val="nil"/>
              <w:left w:val="nil"/>
              <w:bottom w:val="single" w:sz="8" w:space="0" w:color="auto"/>
              <w:right w:val="nil"/>
            </w:tcBorders>
            <w:shd w:val="clear" w:color="auto" w:fill="auto"/>
            <w:vAlign w:val="center"/>
            <w:hideMark/>
          </w:tcPr>
          <w:p w14:paraId="40BE80E2" w14:textId="479531D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992" w:type="dxa"/>
            <w:tcBorders>
              <w:top w:val="nil"/>
              <w:left w:val="nil"/>
              <w:bottom w:val="single" w:sz="8" w:space="0" w:color="auto"/>
              <w:right w:val="nil"/>
            </w:tcBorders>
            <w:shd w:val="clear" w:color="auto" w:fill="auto"/>
            <w:vAlign w:val="center"/>
            <w:hideMark/>
          </w:tcPr>
          <w:p w14:paraId="6763364A" w14:textId="00FC8FA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57</w:t>
            </w:r>
          </w:p>
        </w:tc>
        <w:tc>
          <w:tcPr>
            <w:tcW w:w="992" w:type="dxa"/>
            <w:tcBorders>
              <w:top w:val="nil"/>
              <w:left w:val="nil"/>
              <w:bottom w:val="single" w:sz="8" w:space="0" w:color="auto"/>
              <w:right w:val="nil"/>
            </w:tcBorders>
            <w:shd w:val="clear" w:color="auto" w:fill="auto"/>
            <w:vAlign w:val="center"/>
            <w:hideMark/>
          </w:tcPr>
          <w:p w14:paraId="6426AD11" w14:textId="2D2BD9C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148</w:t>
            </w:r>
          </w:p>
        </w:tc>
        <w:tc>
          <w:tcPr>
            <w:tcW w:w="993" w:type="dxa"/>
            <w:tcBorders>
              <w:top w:val="nil"/>
              <w:left w:val="nil"/>
              <w:bottom w:val="single" w:sz="8" w:space="0" w:color="auto"/>
              <w:right w:val="nil"/>
            </w:tcBorders>
            <w:shd w:val="clear" w:color="auto" w:fill="auto"/>
            <w:vAlign w:val="center"/>
            <w:hideMark/>
          </w:tcPr>
          <w:p w14:paraId="3ACA4C81" w14:textId="20BF209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81</w:t>
            </w:r>
          </w:p>
        </w:tc>
        <w:tc>
          <w:tcPr>
            <w:tcW w:w="992" w:type="dxa"/>
            <w:tcBorders>
              <w:top w:val="nil"/>
              <w:left w:val="nil"/>
              <w:bottom w:val="single" w:sz="8" w:space="0" w:color="auto"/>
              <w:right w:val="nil"/>
            </w:tcBorders>
            <w:shd w:val="clear" w:color="auto" w:fill="auto"/>
            <w:vAlign w:val="center"/>
            <w:hideMark/>
          </w:tcPr>
          <w:p w14:paraId="7DE5B6D8" w14:textId="46D49A9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11</w:t>
            </w:r>
          </w:p>
        </w:tc>
        <w:tc>
          <w:tcPr>
            <w:tcW w:w="1276" w:type="dxa"/>
            <w:tcBorders>
              <w:top w:val="nil"/>
              <w:left w:val="nil"/>
              <w:bottom w:val="single" w:sz="8" w:space="0" w:color="auto"/>
              <w:right w:val="nil"/>
            </w:tcBorders>
            <w:shd w:val="clear" w:color="auto" w:fill="auto"/>
            <w:vAlign w:val="center"/>
            <w:hideMark/>
          </w:tcPr>
          <w:p w14:paraId="70A46F55" w14:textId="39D034C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708" w:type="dxa"/>
            <w:tcBorders>
              <w:top w:val="nil"/>
              <w:left w:val="nil"/>
              <w:bottom w:val="single" w:sz="8" w:space="0" w:color="auto"/>
              <w:right w:val="nil"/>
            </w:tcBorders>
            <w:shd w:val="clear" w:color="auto" w:fill="auto"/>
            <w:vAlign w:val="center"/>
            <w:hideMark/>
          </w:tcPr>
          <w:p w14:paraId="6F4FFB40" w14:textId="1A57F82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303</w:t>
            </w:r>
          </w:p>
        </w:tc>
        <w:tc>
          <w:tcPr>
            <w:tcW w:w="993" w:type="dxa"/>
            <w:tcBorders>
              <w:top w:val="nil"/>
              <w:left w:val="nil"/>
              <w:bottom w:val="single" w:sz="8" w:space="0" w:color="auto"/>
              <w:right w:val="nil"/>
            </w:tcBorders>
            <w:shd w:val="clear" w:color="auto" w:fill="auto"/>
            <w:vAlign w:val="center"/>
            <w:hideMark/>
          </w:tcPr>
          <w:p w14:paraId="6A66AB53" w14:textId="7316E97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42.9%</w:t>
            </w:r>
          </w:p>
        </w:tc>
      </w:tr>
      <w:tr w:rsidR="00FE667B" w:rsidRPr="00A20184" w14:paraId="15611A74"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26072568" w14:textId="184C6EB7"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Hypotensive</w:t>
            </w:r>
          </w:p>
        </w:tc>
        <w:tc>
          <w:tcPr>
            <w:tcW w:w="992" w:type="dxa"/>
            <w:tcBorders>
              <w:top w:val="nil"/>
              <w:left w:val="nil"/>
              <w:bottom w:val="single" w:sz="8" w:space="0" w:color="auto"/>
              <w:right w:val="nil"/>
            </w:tcBorders>
            <w:shd w:val="clear" w:color="auto" w:fill="auto"/>
            <w:vAlign w:val="center"/>
            <w:hideMark/>
          </w:tcPr>
          <w:p w14:paraId="7B32BC5A" w14:textId="0204394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6470C407" w14:textId="035FDB2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551D19C8" w14:textId="7383DE3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993" w:type="dxa"/>
            <w:tcBorders>
              <w:top w:val="nil"/>
              <w:left w:val="nil"/>
              <w:bottom w:val="single" w:sz="8" w:space="0" w:color="auto"/>
              <w:right w:val="nil"/>
            </w:tcBorders>
            <w:shd w:val="clear" w:color="auto" w:fill="auto"/>
            <w:vAlign w:val="center"/>
            <w:hideMark/>
          </w:tcPr>
          <w:p w14:paraId="5872F44F" w14:textId="61C38D0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992" w:type="dxa"/>
            <w:tcBorders>
              <w:top w:val="nil"/>
              <w:left w:val="nil"/>
              <w:bottom w:val="single" w:sz="8" w:space="0" w:color="auto"/>
              <w:right w:val="nil"/>
            </w:tcBorders>
            <w:shd w:val="clear" w:color="auto" w:fill="auto"/>
            <w:vAlign w:val="center"/>
            <w:hideMark/>
          </w:tcPr>
          <w:p w14:paraId="4D134EB2" w14:textId="06AC9BD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1276" w:type="dxa"/>
            <w:tcBorders>
              <w:top w:val="nil"/>
              <w:left w:val="nil"/>
              <w:bottom w:val="single" w:sz="8" w:space="0" w:color="auto"/>
              <w:right w:val="nil"/>
            </w:tcBorders>
            <w:shd w:val="clear" w:color="auto" w:fill="auto"/>
            <w:vAlign w:val="center"/>
            <w:hideMark/>
          </w:tcPr>
          <w:p w14:paraId="78BECDE4" w14:textId="0AB22CD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708" w:type="dxa"/>
            <w:tcBorders>
              <w:top w:val="nil"/>
              <w:left w:val="nil"/>
              <w:bottom w:val="single" w:sz="8" w:space="0" w:color="auto"/>
              <w:right w:val="nil"/>
            </w:tcBorders>
            <w:shd w:val="clear" w:color="auto" w:fill="auto"/>
            <w:vAlign w:val="center"/>
            <w:hideMark/>
          </w:tcPr>
          <w:p w14:paraId="4AED8BC1" w14:textId="4BD608F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7</w:t>
            </w:r>
          </w:p>
        </w:tc>
        <w:tc>
          <w:tcPr>
            <w:tcW w:w="993" w:type="dxa"/>
            <w:tcBorders>
              <w:top w:val="nil"/>
              <w:left w:val="nil"/>
              <w:bottom w:val="single" w:sz="8" w:space="0" w:color="auto"/>
              <w:right w:val="nil"/>
            </w:tcBorders>
            <w:shd w:val="clear" w:color="auto" w:fill="auto"/>
            <w:vAlign w:val="center"/>
            <w:hideMark/>
          </w:tcPr>
          <w:p w14:paraId="1617428F" w14:textId="40D85DD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1.0%</w:t>
            </w:r>
          </w:p>
        </w:tc>
      </w:tr>
      <w:tr w:rsidR="00FE667B" w:rsidRPr="00A20184" w14:paraId="04A23C36"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494097F3" w14:textId="16B6A01D"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IBCT</w:t>
            </w:r>
          </w:p>
        </w:tc>
        <w:tc>
          <w:tcPr>
            <w:tcW w:w="992" w:type="dxa"/>
            <w:tcBorders>
              <w:top w:val="nil"/>
              <w:left w:val="nil"/>
              <w:bottom w:val="single" w:sz="8" w:space="0" w:color="auto"/>
              <w:right w:val="nil"/>
            </w:tcBorders>
            <w:shd w:val="clear" w:color="auto" w:fill="auto"/>
            <w:vAlign w:val="center"/>
            <w:hideMark/>
          </w:tcPr>
          <w:p w14:paraId="4E122DE0" w14:textId="0275F62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992" w:type="dxa"/>
            <w:tcBorders>
              <w:top w:val="nil"/>
              <w:left w:val="nil"/>
              <w:bottom w:val="single" w:sz="8" w:space="0" w:color="auto"/>
              <w:right w:val="nil"/>
            </w:tcBorders>
            <w:shd w:val="clear" w:color="auto" w:fill="auto"/>
            <w:vAlign w:val="center"/>
            <w:hideMark/>
          </w:tcPr>
          <w:p w14:paraId="2A76DA18" w14:textId="4D48204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2C999DE4" w14:textId="4C09A06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3" w:type="dxa"/>
            <w:tcBorders>
              <w:top w:val="nil"/>
              <w:left w:val="nil"/>
              <w:bottom w:val="single" w:sz="8" w:space="0" w:color="auto"/>
              <w:right w:val="nil"/>
            </w:tcBorders>
            <w:shd w:val="clear" w:color="auto" w:fill="auto"/>
            <w:vAlign w:val="center"/>
            <w:hideMark/>
          </w:tcPr>
          <w:p w14:paraId="1C4AFF22" w14:textId="540D4FB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992" w:type="dxa"/>
            <w:tcBorders>
              <w:top w:val="nil"/>
              <w:left w:val="nil"/>
              <w:bottom w:val="single" w:sz="8" w:space="0" w:color="auto"/>
              <w:right w:val="nil"/>
            </w:tcBorders>
            <w:shd w:val="clear" w:color="auto" w:fill="auto"/>
            <w:vAlign w:val="center"/>
            <w:hideMark/>
          </w:tcPr>
          <w:p w14:paraId="042A83E3" w14:textId="4A00C8D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7</w:t>
            </w:r>
          </w:p>
        </w:tc>
        <w:tc>
          <w:tcPr>
            <w:tcW w:w="1276" w:type="dxa"/>
            <w:tcBorders>
              <w:top w:val="nil"/>
              <w:left w:val="nil"/>
              <w:bottom w:val="single" w:sz="8" w:space="0" w:color="auto"/>
              <w:right w:val="nil"/>
            </w:tcBorders>
            <w:shd w:val="clear" w:color="auto" w:fill="auto"/>
            <w:vAlign w:val="center"/>
            <w:hideMark/>
          </w:tcPr>
          <w:p w14:paraId="6E124858" w14:textId="0F08455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23</w:t>
            </w:r>
          </w:p>
        </w:tc>
        <w:tc>
          <w:tcPr>
            <w:tcW w:w="708" w:type="dxa"/>
            <w:tcBorders>
              <w:top w:val="nil"/>
              <w:left w:val="nil"/>
              <w:bottom w:val="single" w:sz="8" w:space="0" w:color="auto"/>
              <w:right w:val="nil"/>
            </w:tcBorders>
            <w:shd w:val="clear" w:color="auto" w:fill="auto"/>
            <w:vAlign w:val="center"/>
            <w:hideMark/>
          </w:tcPr>
          <w:p w14:paraId="4E6E509A" w14:textId="46F0135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34</w:t>
            </w:r>
          </w:p>
        </w:tc>
        <w:tc>
          <w:tcPr>
            <w:tcW w:w="993" w:type="dxa"/>
            <w:tcBorders>
              <w:top w:val="nil"/>
              <w:left w:val="nil"/>
              <w:bottom w:val="single" w:sz="8" w:space="0" w:color="auto"/>
              <w:right w:val="nil"/>
            </w:tcBorders>
            <w:shd w:val="clear" w:color="auto" w:fill="auto"/>
            <w:vAlign w:val="center"/>
            <w:hideMark/>
          </w:tcPr>
          <w:p w14:paraId="79170EDD" w14:textId="7DA2B86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4.8%</w:t>
            </w:r>
          </w:p>
        </w:tc>
      </w:tr>
      <w:tr w:rsidR="00FE667B" w:rsidRPr="00A20184" w14:paraId="4D95E1C4"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5EEC83E9" w14:textId="41BD6041"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Other</w:t>
            </w:r>
          </w:p>
        </w:tc>
        <w:tc>
          <w:tcPr>
            <w:tcW w:w="992" w:type="dxa"/>
            <w:tcBorders>
              <w:top w:val="nil"/>
              <w:left w:val="nil"/>
              <w:bottom w:val="single" w:sz="8" w:space="0" w:color="auto"/>
              <w:right w:val="nil"/>
            </w:tcBorders>
            <w:shd w:val="clear" w:color="auto" w:fill="auto"/>
            <w:vAlign w:val="center"/>
            <w:hideMark/>
          </w:tcPr>
          <w:p w14:paraId="328D6680" w14:textId="58D4DFC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2" w:type="dxa"/>
            <w:tcBorders>
              <w:top w:val="nil"/>
              <w:left w:val="nil"/>
              <w:bottom w:val="single" w:sz="8" w:space="0" w:color="auto"/>
              <w:right w:val="nil"/>
            </w:tcBorders>
            <w:shd w:val="clear" w:color="auto" w:fill="auto"/>
            <w:vAlign w:val="center"/>
            <w:hideMark/>
          </w:tcPr>
          <w:p w14:paraId="75A202B4" w14:textId="75BB264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634EBB29" w14:textId="0A845E9A"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993" w:type="dxa"/>
            <w:tcBorders>
              <w:top w:val="nil"/>
              <w:left w:val="nil"/>
              <w:bottom w:val="single" w:sz="8" w:space="0" w:color="auto"/>
              <w:right w:val="nil"/>
            </w:tcBorders>
            <w:shd w:val="clear" w:color="auto" w:fill="auto"/>
            <w:vAlign w:val="center"/>
            <w:hideMark/>
          </w:tcPr>
          <w:p w14:paraId="5E6EF2D4" w14:textId="632E031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61668E2C" w14:textId="6D69005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1276" w:type="dxa"/>
            <w:tcBorders>
              <w:top w:val="nil"/>
              <w:left w:val="nil"/>
              <w:bottom w:val="single" w:sz="8" w:space="0" w:color="auto"/>
              <w:right w:val="nil"/>
            </w:tcBorders>
            <w:shd w:val="clear" w:color="auto" w:fill="auto"/>
            <w:vAlign w:val="center"/>
            <w:hideMark/>
          </w:tcPr>
          <w:p w14:paraId="3669220D" w14:textId="104A639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7A4C0E0F" w14:textId="3B359FB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993" w:type="dxa"/>
            <w:tcBorders>
              <w:top w:val="nil"/>
              <w:left w:val="nil"/>
              <w:bottom w:val="single" w:sz="8" w:space="0" w:color="auto"/>
              <w:right w:val="nil"/>
            </w:tcBorders>
            <w:shd w:val="clear" w:color="auto" w:fill="auto"/>
            <w:vAlign w:val="center"/>
            <w:hideMark/>
          </w:tcPr>
          <w:p w14:paraId="52C43E46" w14:textId="0185172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0.7%</w:t>
            </w:r>
          </w:p>
        </w:tc>
      </w:tr>
      <w:tr w:rsidR="00FE667B" w:rsidRPr="00A20184" w14:paraId="54246781"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0A02E9FB" w14:textId="3915CA6C"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PTP</w:t>
            </w:r>
          </w:p>
        </w:tc>
        <w:tc>
          <w:tcPr>
            <w:tcW w:w="992" w:type="dxa"/>
            <w:tcBorders>
              <w:top w:val="nil"/>
              <w:left w:val="nil"/>
              <w:bottom w:val="single" w:sz="8" w:space="0" w:color="auto"/>
              <w:right w:val="nil"/>
            </w:tcBorders>
            <w:shd w:val="clear" w:color="auto" w:fill="auto"/>
            <w:vAlign w:val="center"/>
            <w:hideMark/>
          </w:tcPr>
          <w:p w14:paraId="2CD70A7E" w14:textId="5E33177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50BA421D" w14:textId="77BAF2F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1487312C" w14:textId="1B4341D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3" w:type="dxa"/>
            <w:tcBorders>
              <w:top w:val="nil"/>
              <w:left w:val="nil"/>
              <w:bottom w:val="single" w:sz="8" w:space="0" w:color="auto"/>
              <w:right w:val="nil"/>
            </w:tcBorders>
            <w:shd w:val="clear" w:color="auto" w:fill="auto"/>
            <w:vAlign w:val="center"/>
            <w:hideMark/>
          </w:tcPr>
          <w:p w14:paraId="21762846" w14:textId="0A06074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4CF3BD40" w14:textId="64A4380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1276" w:type="dxa"/>
            <w:tcBorders>
              <w:top w:val="nil"/>
              <w:left w:val="nil"/>
              <w:bottom w:val="single" w:sz="8" w:space="0" w:color="auto"/>
              <w:right w:val="nil"/>
            </w:tcBorders>
            <w:shd w:val="clear" w:color="auto" w:fill="auto"/>
            <w:vAlign w:val="center"/>
            <w:hideMark/>
          </w:tcPr>
          <w:p w14:paraId="3DB02674" w14:textId="2F7C52A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708" w:type="dxa"/>
            <w:tcBorders>
              <w:top w:val="nil"/>
              <w:left w:val="nil"/>
              <w:bottom w:val="single" w:sz="8" w:space="0" w:color="auto"/>
              <w:right w:val="nil"/>
            </w:tcBorders>
            <w:shd w:val="clear" w:color="auto" w:fill="auto"/>
            <w:vAlign w:val="center"/>
            <w:hideMark/>
          </w:tcPr>
          <w:p w14:paraId="29C000B1" w14:textId="6F30B00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3" w:type="dxa"/>
            <w:tcBorders>
              <w:top w:val="nil"/>
              <w:left w:val="nil"/>
              <w:bottom w:val="single" w:sz="8" w:space="0" w:color="auto"/>
              <w:right w:val="nil"/>
            </w:tcBorders>
            <w:shd w:val="clear" w:color="auto" w:fill="auto"/>
            <w:vAlign w:val="center"/>
            <w:hideMark/>
          </w:tcPr>
          <w:p w14:paraId="45E743E4" w14:textId="352201F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0.1%</w:t>
            </w:r>
          </w:p>
        </w:tc>
      </w:tr>
      <w:tr w:rsidR="00FE667B" w:rsidRPr="00A20184" w14:paraId="07352698"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13A3AC5D" w14:textId="5EB25FBB"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TACO</w:t>
            </w:r>
          </w:p>
        </w:tc>
        <w:tc>
          <w:tcPr>
            <w:tcW w:w="992" w:type="dxa"/>
            <w:tcBorders>
              <w:top w:val="nil"/>
              <w:left w:val="nil"/>
              <w:bottom w:val="single" w:sz="8" w:space="0" w:color="auto"/>
              <w:right w:val="nil"/>
            </w:tcBorders>
            <w:shd w:val="clear" w:color="auto" w:fill="auto"/>
            <w:vAlign w:val="center"/>
            <w:hideMark/>
          </w:tcPr>
          <w:p w14:paraId="09181FDD" w14:textId="782736C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2" w:type="dxa"/>
            <w:tcBorders>
              <w:top w:val="nil"/>
              <w:left w:val="nil"/>
              <w:bottom w:val="single" w:sz="8" w:space="0" w:color="auto"/>
              <w:right w:val="nil"/>
            </w:tcBorders>
            <w:shd w:val="clear" w:color="auto" w:fill="auto"/>
            <w:vAlign w:val="center"/>
            <w:hideMark/>
          </w:tcPr>
          <w:p w14:paraId="7D8B1DF9" w14:textId="3E8E6D0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4</w:t>
            </w:r>
          </w:p>
        </w:tc>
        <w:tc>
          <w:tcPr>
            <w:tcW w:w="992" w:type="dxa"/>
            <w:tcBorders>
              <w:top w:val="nil"/>
              <w:left w:val="nil"/>
              <w:bottom w:val="single" w:sz="8" w:space="0" w:color="auto"/>
              <w:right w:val="nil"/>
            </w:tcBorders>
            <w:shd w:val="clear" w:color="auto" w:fill="auto"/>
            <w:vAlign w:val="center"/>
            <w:hideMark/>
          </w:tcPr>
          <w:p w14:paraId="5D09DE9A" w14:textId="30749A7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26</w:t>
            </w:r>
          </w:p>
        </w:tc>
        <w:tc>
          <w:tcPr>
            <w:tcW w:w="993" w:type="dxa"/>
            <w:tcBorders>
              <w:top w:val="nil"/>
              <w:left w:val="nil"/>
              <w:bottom w:val="single" w:sz="8" w:space="0" w:color="auto"/>
              <w:right w:val="nil"/>
            </w:tcBorders>
            <w:shd w:val="clear" w:color="auto" w:fill="auto"/>
            <w:vAlign w:val="center"/>
            <w:hideMark/>
          </w:tcPr>
          <w:p w14:paraId="5EADB19B" w14:textId="5FDFAB5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31</w:t>
            </w:r>
          </w:p>
        </w:tc>
        <w:tc>
          <w:tcPr>
            <w:tcW w:w="992" w:type="dxa"/>
            <w:tcBorders>
              <w:top w:val="nil"/>
              <w:left w:val="nil"/>
              <w:bottom w:val="single" w:sz="8" w:space="0" w:color="auto"/>
              <w:right w:val="nil"/>
            </w:tcBorders>
            <w:shd w:val="clear" w:color="auto" w:fill="auto"/>
            <w:vAlign w:val="center"/>
            <w:hideMark/>
          </w:tcPr>
          <w:p w14:paraId="48836438" w14:textId="5FBF1077"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1276" w:type="dxa"/>
            <w:tcBorders>
              <w:top w:val="nil"/>
              <w:left w:val="nil"/>
              <w:bottom w:val="single" w:sz="8" w:space="0" w:color="auto"/>
              <w:right w:val="nil"/>
            </w:tcBorders>
            <w:shd w:val="clear" w:color="auto" w:fill="auto"/>
            <w:vAlign w:val="center"/>
            <w:hideMark/>
          </w:tcPr>
          <w:p w14:paraId="73A89B2C" w14:textId="3221C34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708" w:type="dxa"/>
            <w:tcBorders>
              <w:top w:val="nil"/>
              <w:left w:val="nil"/>
              <w:bottom w:val="single" w:sz="8" w:space="0" w:color="auto"/>
              <w:right w:val="nil"/>
            </w:tcBorders>
            <w:shd w:val="clear" w:color="auto" w:fill="auto"/>
            <w:vAlign w:val="center"/>
            <w:hideMark/>
          </w:tcPr>
          <w:p w14:paraId="2655D73B" w14:textId="19ADDF53"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69</w:t>
            </w:r>
          </w:p>
        </w:tc>
        <w:tc>
          <w:tcPr>
            <w:tcW w:w="993" w:type="dxa"/>
            <w:tcBorders>
              <w:top w:val="nil"/>
              <w:left w:val="nil"/>
              <w:bottom w:val="single" w:sz="8" w:space="0" w:color="auto"/>
              <w:right w:val="nil"/>
            </w:tcBorders>
            <w:shd w:val="clear" w:color="auto" w:fill="auto"/>
            <w:vAlign w:val="center"/>
            <w:hideMark/>
          </w:tcPr>
          <w:p w14:paraId="462EA9CE" w14:textId="174678A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9.8%</w:t>
            </w:r>
          </w:p>
        </w:tc>
      </w:tr>
      <w:tr w:rsidR="00FE667B" w:rsidRPr="00A20184" w14:paraId="3A42CDAE"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1D165822" w14:textId="7629F081"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TAD</w:t>
            </w:r>
          </w:p>
        </w:tc>
        <w:tc>
          <w:tcPr>
            <w:tcW w:w="992" w:type="dxa"/>
            <w:tcBorders>
              <w:top w:val="nil"/>
              <w:left w:val="nil"/>
              <w:bottom w:val="single" w:sz="8" w:space="0" w:color="auto"/>
              <w:right w:val="nil"/>
            </w:tcBorders>
            <w:shd w:val="clear" w:color="auto" w:fill="auto"/>
            <w:vAlign w:val="center"/>
            <w:hideMark/>
          </w:tcPr>
          <w:p w14:paraId="7D3FCBB1" w14:textId="0B901CB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1376401C" w14:textId="3FD39F0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2</w:t>
            </w:r>
          </w:p>
        </w:tc>
        <w:tc>
          <w:tcPr>
            <w:tcW w:w="992" w:type="dxa"/>
            <w:tcBorders>
              <w:top w:val="nil"/>
              <w:left w:val="nil"/>
              <w:bottom w:val="single" w:sz="8" w:space="0" w:color="auto"/>
              <w:right w:val="nil"/>
            </w:tcBorders>
            <w:shd w:val="clear" w:color="auto" w:fill="auto"/>
            <w:vAlign w:val="center"/>
            <w:hideMark/>
          </w:tcPr>
          <w:p w14:paraId="3A8640EC" w14:textId="11A1F43C"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993" w:type="dxa"/>
            <w:tcBorders>
              <w:top w:val="nil"/>
              <w:left w:val="nil"/>
              <w:bottom w:val="single" w:sz="8" w:space="0" w:color="auto"/>
              <w:right w:val="nil"/>
            </w:tcBorders>
            <w:shd w:val="clear" w:color="auto" w:fill="auto"/>
            <w:vAlign w:val="center"/>
            <w:hideMark/>
          </w:tcPr>
          <w:p w14:paraId="4B7573E7" w14:textId="219EF82E"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3</w:t>
            </w:r>
          </w:p>
        </w:tc>
        <w:tc>
          <w:tcPr>
            <w:tcW w:w="992" w:type="dxa"/>
            <w:tcBorders>
              <w:top w:val="nil"/>
              <w:left w:val="nil"/>
              <w:bottom w:val="single" w:sz="8" w:space="0" w:color="auto"/>
              <w:right w:val="nil"/>
            </w:tcBorders>
            <w:shd w:val="clear" w:color="auto" w:fill="auto"/>
            <w:vAlign w:val="center"/>
            <w:hideMark/>
          </w:tcPr>
          <w:p w14:paraId="73EC3A69" w14:textId="25548B7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1276" w:type="dxa"/>
            <w:tcBorders>
              <w:top w:val="nil"/>
              <w:left w:val="nil"/>
              <w:bottom w:val="single" w:sz="8" w:space="0" w:color="auto"/>
              <w:right w:val="nil"/>
            </w:tcBorders>
            <w:shd w:val="clear" w:color="auto" w:fill="auto"/>
            <w:vAlign w:val="center"/>
            <w:hideMark/>
          </w:tcPr>
          <w:p w14:paraId="4889B1A6" w14:textId="072BA88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65710F89" w14:textId="6C7ABCEB"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11</w:t>
            </w:r>
          </w:p>
        </w:tc>
        <w:tc>
          <w:tcPr>
            <w:tcW w:w="993" w:type="dxa"/>
            <w:tcBorders>
              <w:top w:val="nil"/>
              <w:left w:val="nil"/>
              <w:bottom w:val="single" w:sz="8" w:space="0" w:color="auto"/>
              <w:right w:val="nil"/>
            </w:tcBorders>
            <w:shd w:val="clear" w:color="auto" w:fill="auto"/>
            <w:vAlign w:val="center"/>
            <w:hideMark/>
          </w:tcPr>
          <w:p w14:paraId="3D6DD9A1" w14:textId="31594BC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1.6%</w:t>
            </w:r>
          </w:p>
        </w:tc>
      </w:tr>
      <w:tr w:rsidR="00FE667B" w:rsidRPr="00A20184" w14:paraId="744D6A27"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2FD95E09" w14:textId="1A5FFC2A"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TRALI</w:t>
            </w:r>
          </w:p>
        </w:tc>
        <w:tc>
          <w:tcPr>
            <w:tcW w:w="992" w:type="dxa"/>
            <w:tcBorders>
              <w:top w:val="nil"/>
              <w:left w:val="nil"/>
              <w:bottom w:val="single" w:sz="8" w:space="0" w:color="auto"/>
              <w:right w:val="nil"/>
            </w:tcBorders>
            <w:shd w:val="clear" w:color="auto" w:fill="auto"/>
            <w:vAlign w:val="center"/>
            <w:hideMark/>
          </w:tcPr>
          <w:p w14:paraId="40F9403C" w14:textId="5CA45801"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352203C8" w14:textId="1B637FC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74F7DC28" w14:textId="23A68759"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3" w:type="dxa"/>
            <w:tcBorders>
              <w:top w:val="nil"/>
              <w:left w:val="nil"/>
              <w:bottom w:val="single" w:sz="8" w:space="0" w:color="auto"/>
              <w:right w:val="nil"/>
            </w:tcBorders>
            <w:shd w:val="clear" w:color="auto" w:fill="auto"/>
            <w:vAlign w:val="center"/>
            <w:hideMark/>
          </w:tcPr>
          <w:p w14:paraId="63C5D5D4" w14:textId="7A6A8EF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2" w:type="dxa"/>
            <w:tcBorders>
              <w:top w:val="nil"/>
              <w:left w:val="nil"/>
              <w:bottom w:val="single" w:sz="8" w:space="0" w:color="auto"/>
              <w:right w:val="nil"/>
            </w:tcBorders>
            <w:shd w:val="clear" w:color="auto" w:fill="auto"/>
            <w:vAlign w:val="center"/>
            <w:hideMark/>
          </w:tcPr>
          <w:p w14:paraId="37A9040D" w14:textId="29A82E6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1276" w:type="dxa"/>
            <w:tcBorders>
              <w:top w:val="nil"/>
              <w:left w:val="nil"/>
              <w:bottom w:val="single" w:sz="8" w:space="0" w:color="auto"/>
              <w:right w:val="nil"/>
            </w:tcBorders>
            <w:shd w:val="clear" w:color="auto" w:fill="auto"/>
            <w:vAlign w:val="center"/>
            <w:hideMark/>
          </w:tcPr>
          <w:p w14:paraId="6A0D3EFC" w14:textId="2C56B1ED"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193648B4" w14:textId="077FBFA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3" w:type="dxa"/>
            <w:tcBorders>
              <w:top w:val="nil"/>
              <w:left w:val="nil"/>
              <w:bottom w:val="single" w:sz="8" w:space="0" w:color="auto"/>
              <w:right w:val="nil"/>
            </w:tcBorders>
            <w:shd w:val="clear" w:color="auto" w:fill="auto"/>
            <w:vAlign w:val="center"/>
            <w:hideMark/>
          </w:tcPr>
          <w:p w14:paraId="528FDE3B" w14:textId="7551A1A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0.1%</w:t>
            </w:r>
          </w:p>
        </w:tc>
      </w:tr>
      <w:tr w:rsidR="00FE667B" w:rsidRPr="00A20184" w14:paraId="6574F456"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58EE4983" w14:textId="08366169" w:rsidR="00FE667B" w:rsidRPr="00A20184" w:rsidRDefault="00FE667B" w:rsidP="00FE667B">
            <w:pPr>
              <w:spacing w:after="0"/>
              <w:rPr>
                <w:rFonts w:eastAsia="Times New Roman"/>
                <w:color w:val="000000"/>
                <w:sz w:val="18"/>
                <w:szCs w:val="18"/>
                <w:lang w:eastAsia="en-AU"/>
              </w:rPr>
            </w:pPr>
            <w:r w:rsidRPr="00A20184">
              <w:rPr>
                <w:rFonts w:eastAsiaTheme="minorHAnsi"/>
                <w:color w:val="000000"/>
                <w:sz w:val="18"/>
                <w:szCs w:val="18"/>
              </w:rPr>
              <w:t>TTI</w:t>
            </w:r>
          </w:p>
        </w:tc>
        <w:tc>
          <w:tcPr>
            <w:tcW w:w="992" w:type="dxa"/>
            <w:tcBorders>
              <w:top w:val="nil"/>
              <w:left w:val="nil"/>
              <w:bottom w:val="single" w:sz="8" w:space="0" w:color="auto"/>
              <w:right w:val="nil"/>
            </w:tcBorders>
            <w:shd w:val="clear" w:color="auto" w:fill="auto"/>
            <w:vAlign w:val="center"/>
            <w:hideMark/>
          </w:tcPr>
          <w:p w14:paraId="4886FD6E" w14:textId="2273564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7DB552CD" w14:textId="2B6A6210"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1</w:t>
            </w:r>
          </w:p>
        </w:tc>
        <w:tc>
          <w:tcPr>
            <w:tcW w:w="992" w:type="dxa"/>
            <w:tcBorders>
              <w:top w:val="nil"/>
              <w:left w:val="nil"/>
              <w:bottom w:val="single" w:sz="8" w:space="0" w:color="auto"/>
              <w:right w:val="nil"/>
            </w:tcBorders>
            <w:shd w:val="clear" w:color="auto" w:fill="auto"/>
            <w:vAlign w:val="center"/>
            <w:hideMark/>
          </w:tcPr>
          <w:p w14:paraId="30368D9E" w14:textId="6E897444"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5</w:t>
            </w:r>
          </w:p>
        </w:tc>
        <w:tc>
          <w:tcPr>
            <w:tcW w:w="993" w:type="dxa"/>
            <w:tcBorders>
              <w:top w:val="nil"/>
              <w:left w:val="nil"/>
              <w:bottom w:val="single" w:sz="8" w:space="0" w:color="auto"/>
              <w:right w:val="nil"/>
            </w:tcBorders>
            <w:shd w:val="clear" w:color="auto" w:fill="auto"/>
            <w:vAlign w:val="center"/>
            <w:hideMark/>
          </w:tcPr>
          <w:p w14:paraId="37E3A5B7" w14:textId="3066A6D5"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992" w:type="dxa"/>
            <w:tcBorders>
              <w:top w:val="nil"/>
              <w:left w:val="nil"/>
              <w:bottom w:val="single" w:sz="8" w:space="0" w:color="auto"/>
              <w:right w:val="nil"/>
            </w:tcBorders>
            <w:shd w:val="clear" w:color="auto" w:fill="auto"/>
            <w:vAlign w:val="center"/>
            <w:hideMark/>
          </w:tcPr>
          <w:p w14:paraId="3359239D" w14:textId="3E816DC6"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1276" w:type="dxa"/>
            <w:tcBorders>
              <w:top w:val="nil"/>
              <w:left w:val="nil"/>
              <w:bottom w:val="single" w:sz="8" w:space="0" w:color="auto"/>
              <w:right w:val="nil"/>
            </w:tcBorders>
            <w:shd w:val="clear" w:color="auto" w:fill="auto"/>
            <w:vAlign w:val="center"/>
            <w:hideMark/>
          </w:tcPr>
          <w:p w14:paraId="7DB81878" w14:textId="3A811F1F"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w:t>
            </w:r>
          </w:p>
        </w:tc>
        <w:tc>
          <w:tcPr>
            <w:tcW w:w="708" w:type="dxa"/>
            <w:tcBorders>
              <w:top w:val="nil"/>
              <w:left w:val="nil"/>
              <w:bottom w:val="single" w:sz="8" w:space="0" w:color="auto"/>
              <w:right w:val="nil"/>
            </w:tcBorders>
            <w:shd w:val="clear" w:color="auto" w:fill="auto"/>
            <w:vAlign w:val="center"/>
            <w:hideMark/>
          </w:tcPr>
          <w:p w14:paraId="1A8FBD04" w14:textId="6E4DA852"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6</w:t>
            </w:r>
          </w:p>
        </w:tc>
        <w:tc>
          <w:tcPr>
            <w:tcW w:w="993" w:type="dxa"/>
            <w:tcBorders>
              <w:top w:val="nil"/>
              <w:left w:val="nil"/>
              <w:bottom w:val="single" w:sz="8" w:space="0" w:color="auto"/>
              <w:right w:val="nil"/>
            </w:tcBorders>
            <w:shd w:val="clear" w:color="auto" w:fill="auto"/>
            <w:vAlign w:val="center"/>
            <w:hideMark/>
          </w:tcPr>
          <w:p w14:paraId="1752FB07" w14:textId="7A67A3F8" w:rsidR="00FE667B" w:rsidRPr="00A20184" w:rsidRDefault="00FE667B" w:rsidP="00FE667B">
            <w:pPr>
              <w:spacing w:after="0"/>
              <w:jc w:val="right"/>
              <w:rPr>
                <w:rFonts w:eastAsia="Times New Roman"/>
                <w:color w:val="000000"/>
                <w:sz w:val="18"/>
                <w:szCs w:val="18"/>
                <w:lang w:eastAsia="en-AU"/>
              </w:rPr>
            </w:pPr>
            <w:r w:rsidRPr="00A20184">
              <w:rPr>
                <w:rFonts w:eastAsiaTheme="minorHAnsi"/>
                <w:color w:val="000000"/>
                <w:sz w:val="18"/>
                <w:szCs w:val="18"/>
              </w:rPr>
              <w:t>0.8%</w:t>
            </w:r>
          </w:p>
        </w:tc>
      </w:tr>
      <w:tr w:rsidR="00FE464D" w:rsidRPr="00A20184" w14:paraId="55B0C253"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52CE7B4E" w14:textId="77777777" w:rsidR="00A36E03" w:rsidRPr="00A20184" w:rsidRDefault="00A36E03" w:rsidP="00A36E03">
            <w:pPr>
              <w:spacing w:after="0"/>
              <w:rPr>
                <w:rFonts w:eastAsia="Times New Roman"/>
                <w:b/>
                <w:bCs/>
                <w:color w:val="000000"/>
                <w:sz w:val="18"/>
                <w:szCs w:val="18"/>
                <w:lang w:eastAsia="en-AU"/>
              </w:rPr>
            </w:pPr>
            <w:r w:rsidRPr="00A20184">
              <w:rPr>
                <w:rFonts w:eastAsia="Times New Roman"/>
                <w:b/>
                <w:bCs/>
                <w:color w:val="000000"/>
                <w:sz w:val="18"/>
                <w:szCs w:val="18"/>
                <w:lang w:eastAsia="en-AU"/>
              </w:rPr>
              <w:t>Total</w:t>
            </w:r>
          </w:p>
        </w:tc>
        <w:tc>
          <w:tcPr>
            <w:tcW w:w="992" w:type="dxa"/>
            <w:tcBorders>
              <w:top w:val="nil"/>
              <w:left w:val="nil"/>
              <w:bottom w:val="single" w:sz="8" w:space="0" w:color="auto"/>
              <w:right w:val="nil"/>
            </w:tcBorders>
            <w:shd w:val="clear" w:color="auto" w:fill="auto"/>
            <w:vAlign w:val="center"/>
            <w:hideMark/>
          </w:tcPr>
          <w:p w14:paraId="565D4709"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7</w:t>
            </w:r>
          </w:p>
        </w:tc>
        <w:tc>
          <w:tcPr>
            <w:tcW w:w="992" w:type="dxa"/>
            <w:tcBorders>
              <w:top w:val="nil"/>
              <w:left w:val="nil"/>
              <w:bottom w:val="single" w:sz="8" w:space="0" w:color="auto"/>
              <w:right w:val="nil"/>
            </w:tcBorders>
            <w:shd w:val="clear" w:color="auto" w:fill="auto"/>
            <w:vAlign w:val="center"/>
            <w:hideMark/>
          </w:tcPr>
          <w:p w14:paraId="537B0D18"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69</w:t>
            </w:r>
          </w:p>
        </w:tc>
        <w:tc>
          <w:tcPr>
            <w:tcW w:w="992" w:type="dxa"/>
            <w:tcBorders>
              <w:top w:val="nil"/>
              <w:left w:val="nil"/>
              <w:bottom w:val="single" w:sz="8" w:space="0" w:color="auto"/>
              <w:right w:val="nil"/>
            </w:tcBorders>
            <w:shd w:val="clear" w:color="auto" w:fill="auto"/>
            <w:vAlign w:val="center"/>
            <w:hideMark/>
          </w:tcPr>
          <w:p w14:paraId="32B22FFB"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237</w:t>
            </w:r>
          </w:p>
        </w:tc>
        <w:tc>
          <w:tcPr>
            <w:tcW w:w="993" w:type="dxa"/>
            <w:tcBorders>
              <w:top w:val="nil"/>
              <w:left w:val="nil"/>
              <w:bottom w:val="single" w:sz="8" w:space="0" w:color="auto"/>
              <w:right w:val="nil"/>
            </w:tcBorders>
            <w:shd w:val="clear" w:color="auto" w:fill="auto"/>
            <w:vAlign w:val="center"/>
            <w:hideMark/>
          </w:tcPr>
          <w:p w14:paraId="78E776FD"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257</w:t>
            </w:r>
          </w:p>
        </w:tc>
        <w:tc>
          <w:tcPr>
            <w:tcW w:w="992" w:type="dxa"/>
            <w:tcBorders>
              <w:top w:val="nil"/>
              <w:left w:val="nil"/>
              <w:bottom w:val="single" w:sz="8" w:space="0" w:color="auto"/>
              <w:right w:val="nil"/>
            </w:tcBorders>
            <w:shd w:val="clear" w:color="auto" w:fill="auto"/>
            <w:vAlign w:val="center"/>
            <w:hideMark/>
          </w:tcPr>
          <w:p w14:paraId="62CCBAB3"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99</w:t>
            </w:r>
          </w:p>
        </w:tc>
        <w:tc>
          <w:tcPr>
            <w:tcW w:w="1276" w:type="dxa"/>
            <w:tcBorders>
              <w:top w:val="nil"/>
              <w:left w:val="nil"/>
              <w:bottom w:val="single" w:sz="8" w:space="0" w:color="auto"/>
              <w:right w:val="nil"/>
            </w:tcBorders>
            <w:shd w:val="clear" w:color="auto" w:fill="auto"/>
            <w:vAlign w:val="center"/>
            <w:hideMark/>
          </w:tcPr>
          <w:p w14:paraId="6323495B"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37</w:t>
            </w:r>
          </w:p>
        </w:tc>
        <w:tc>
          <w:tcPr>
            <w:tcW w:w="708" w:type="dxa"/>
            <w:tcBorders>
              <w:top w:val="nil"/>
              <w:left w:val="nil"/>
              <w:bottom w:val="single" w:sz="8" w:space="0" w:color="auto"/>
              <w:right w:val="nil"/>
            </w:tcBorders>
            <w:shd w:val="clear" w:color="auto" w:fill="auto"/>
            <w:vAlign w:val="center"/>
            <w:hideMark/>
          </w:tcPr>
          <w:p w14:paraId="5BC20A37"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706</w:t>
            </w:r>
          </w:p>
        </w:tc>
        <w:tc>
          <w:tcPr>
            <w:tcW w:w="993" w:type="dxa"/>
            <w:tcBorders>
              <w:top w:val="nil"/>
              <w:left w:val="nil"/>
              <w:bottom w:val="single" w:sz="8" w:space="0" w:color="auto"/>
              <w:right w:val="nil"/>
            </w:tcBorders>
            <w:shd w:val="clear" w:color="auto" w:fill="auto"/>
            <w:vAlign w:val="center"/>
            <w:hideMark/>
          </w:tcPr>
          <w:p w14:paraId="3E0EB7DF" w14:textId="77777777" w:rsidR="00A36E03" w:rsidRPr="00A20184" w:rsidRDefault="00A36E03" w:rsidP="00A36E03">
            <w:pPr>
              <w:spacing w:after="0"/>
              <w:rPr>
                <w:rFonts w:eastAsia="Times New Roman"/>
                <w:b/>
                <w:bCs/>
                <w:color w:val="000000"/>
                <w:sz w:val="18"/>
                <w:szCs w:val="18"/>
                <w:lang w:eastAsia="en-AU"/>
              </w:rPr>
            </w:pPr>
            <w:r w:rsidRPr="00A20184">
              <w:rPr>
                <w:rFonts w:eastAsia="Times New Roman"/>
                <w:b/>
                <w:bCs/>
                <w:color w:val="000000"/>
                <w:sz w:val="18"/>
                <w:szCs w:val="18"/>
                <w:lang w:eastAsia="en-AU"/>
              </w:rPr>
              <w:t> </w:t>
            </w:r>
          </w:p>
        </w:tc>
      </w:tr>
      <w:tr w:rsidR="00FE464D" w:rsidRPr="00A20184" w14:paraId="19B50610" w14:textId="77777777" w:rsidTr="00A20184">
        <w:trPr>
          <w:trHeight w:val="255"/>
        </w:trPr>
        <w:tc>
          <w:tcPr>
            <w:tcW w:w="1418" w:type="dxa"/>
            <w:tcBorders>
              <w:top w:val="nil"/>
              <w:left w:val="nil"/>
              <w:bottom w:val="single" w:sz="8" w:space="0" w:color="auto"/>
              <w:right w:val="nil"/>
            </w:tcBorders>
            <w:shd w:val="clear" w:color="auto" w:fill="auto"/>
            <w:vAlign w:val="center"/>
            <w:hideMark/>
          </w:tcPr>
          <w:p w14:paraId="791BBB99" w14:textId="77777777" w:rsidR="00A36E03" w:rsidRPr="00A20184" w:rsidRDefault="00A36E03" w:rsidP="00A36E03">
            <w:pPr>
              <w:spacing w:after="0"/>
              <w:rPr>
                <w:rFonts w:eastAsia="Times New Roman"/>
                <w:b/>
                <w:bCs/>
                <w:color w:val="000000"/>
                <w:sz w:val="18"/>
                <w:szCs w:val="18"/>
                <w:lang w:eastAsia="en-AU"/>
              </w:rPr>
            </w:pPr>
            <w:r w:rsidRPr="00A20184">
              <w:rPr>
                <w:rFonts w:eastAsia="Times New Roman"/>
                <w:b/>
                <w:bCs/>
                <w:color w:val="000000"/>
                <w:sz w:val="18"/>
                <w:szCs w:val="18"/>
                <w:lang w:eastAsia="en-AU"/>
              </w:rPr>
              <w:t>Percent</w:t>
            </w:r>
          </w:p>
        </w:tc>
        <w:tc>
          <w:tcPr>
            <w:tcW w:w="992" w:type="dxa"/>
            <w:tcBorders>
              <w:top w:val="nil"/>
              <w:left w:val="nil"/>
              <w:bottom w:val="single" w:sz="8" w:space="0" w:color="auto"/>
              <w:right w:val="nil"/>
            </w:tcBorders>
            <w:shd w:val="clear" w:color="auto" w:fill="auto"/>
            <w:vAlign w:val="center"/>
            <w:hideMark/>
          </w:tcPr>
          <w:p w14:paraId="37F8C76E"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1.0%</w:t>
            </w:r>
          </w:p>
        </w:tc>
        <w:tc>
          <w:tcPr>
            <w:tcW w:w="992" w:type="dxa"/>
            <w:tcBorders>
              <w:top w:val="nil"/>
              <w:left w:val="nil"/>
              <w:bottom w:val="single" w:sz="8" w:space="0" w:color="auto"/>
              <w:right w:val="nil"/>
            </w:tcBorders>
            <w:shd w:val="clear" w:color="auto" w:fill="auto"/>
            <w:vAlign w:val="center"/>
            <w:hideMark/>
          </w:tcPr>
          <w:p w14:paraId="5E07A1B3"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9.8%</w:t>
            </w:r>
          </w:p>
        </w:tc>
        <w:tc>
          <w:tcPr>
            <w:tcW w:w="992" w:type="dxa"/>
            <w:tcBorders>
              <w:top w:val="nil"/>
              <w:left w:val="nil"/>
              <w:bottom w:val="single" w:sz="8" w:space="0" w:color="auto"/>
              <w:right w:val="nil"/>
            </w:tcBorders>
            <w:shd w:val="clear" w:color="auto" w:fill="auto"/>
            <w:vAlign w:val="center"/>
            <w:hideMark/>
          </w:tcPr>
          <w:p w14:paraId="65D32897"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33.6%</w:t>
            </w:r>
          </w:p>
        </w:tc>
        <w:tc>
          <w:tcPr>
            <w:tcW w:w="993" w:type="dxa"/>
            <w:tcBorders>
              <w:top w:val="nil"/>
              <w:left w:val="nil"/>
              <w:bottom w:val="single" w:sz="8" w:space="0" w:color="auto"/>
              <w:right w:val="nil"/>
            </w:tcBorders>
            <w:shd w:val="clear" w:color="auto" w:fill="auto"/>
            <w:vAlign w:val="center"/>
            <w:hideMark/>
          </w:tcPr>
          <w:p w14:paraId="70C91D84"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36.4%</w:t>
            </w:r>
          </w:p>
        </w:tc>
        <w:tc>
          <w:tcPr>
            <w:tcW w:w="992" w:type="dxa"/>
            <w:tcBorders>
              <w:top w:val="nil"/>
              <w:left w:val="nil"/>
              <w:bottom w:val="single" w:sz="8" w:space="0" w:color="auto"/>
              <w:right w:val="nil"/>
            </w:tcBorders>
            <w:shd w:val="clear" w:color="auto" w:fill="auto"/>
            <w:vAlign w:val="center"/>
            <w:hideMark/>
          </w:tcPr>
          <w:p w14:paraId="6E7E4A09"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14.0%</w:t>
            </w:r>
          </w:p>
        </w:tc>
        <w:tc>
          <w:tcPr>
            <w:tcW w:w="1276" w:type="dxa"/>
            <w:tcBorders>
              <w:top w:val="nil"/>
              <w:left w:val="nil"/>
              <w:bottom w:val="single" w:sz="8" w:space="0" w:color="auto"/>
              <w:right w:val="nil"/>
            </w:tcBorders>
            <w:shd w:val="clear" w:color="auto" w:fill="auto"/>
            <w:vAlign w:val="center"/>
            <w:hideMark/>
          </w:tcPr>
          <w:p w14:paraId="7DEB297C"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5.2%</w:t>
            </w:r>
          </w:p>
        </w:tc>
        <w:tc>
          <w:tcPr>
            <w:tcW w:w="708" w:type="dxa"/>
            <w:tcBorders>
              <w:top w:val="nil"/>
              <w:left w:val="nil"/>
              <w:bottom w:val="single" w:sz="8" w:space="0" w:color="auto"/>
              <w:right w:val="nil"/>
            </w:tcBorders>
            <w:shd w:val="clear" w:color="auto" w:fill="auto"/>
            <w:vAlign w:val="center"/>
            <w:hideMark/>
          </w:tcPr>
          <w:p w14:paraId="41A381BE"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100%</w:t>
            </w:r>
          </w:p>
        </w:tc>
        <w:tc>
          <w:tcPr>
            <w:tcW w:w="993" w:type="dxa"/>
            <w:tcBorders>
              <w:top w:val="nil"/>
              <w:left w:val="nil"/>
              <w:bottom w:val="single" w:sz="8" w:space="0" w:color="auto"/>
              <w:right w:val="nil"/>
            </w:tcBorders>
            <w:shd w:val="clear" w:color="auto" w:fill="auto"/>
            <w:vAlign w:val="center"/>
            <w:hideMark/>
          </w:tcPr>
          <w:p w14:paraId="38B52E11" w14:textId="77777777" w:rsidR="00A36E03" w:rsidRPr="00A20184" w:rsidRDefault="00A36E03" w:rsidP="00A36E03">
            <w:pPr>
              <w:spacing w:after="0"/>
              <w:jc w:val="right"/>
              <w:rPr>
                <w:rFonts w:eastAsia="Times New Roman"/>
                <w:b/>
                <w:bCs/>
                <w:color w:val="000000"/>
                <w:sz w:val="18"/>
                <w:szCs w:val="18"/>
                <w:lang w:eastAsia="en-AU"/>
              </w:rPr>
            </w:pPr>
            <w:r w:rsidRPr="00A20184">
              <w:rPr>
                <w:rFonts w:eastAsia="Times New Roman"/>
                <w:b/>
                <w:bCs/>
                <w:color w:val="000000"/>
                <w:sz w:val="18"/>
                <w:szCs w:val="18"/>
                <w:lang w:eastAsia="en-AU"/>
              </w:rPr>
              <w:t> </w:t>
            </w:r>
          </w:p>
        </w:tc>
      </w:tr>
    </w:tbl>
    <w:p w14:paraId="591794B1" w14:textId="5196362B" w:rsidR="003F7D0D" w:rsidRPr="00F227B6" w:rsidRDefault="00820955" w:rsidP="00CA757A">
      <w:pPr>
        <w:rPr>
          <w:b/>
          <w:sz w:val="16"/>
          <w:szCs w:val="16"/>
        </w:rPr>
      </w:pPr>
      <w:r w:rsidRPr="00F227B6">
        <w:rPr>
          <w:b/>
          <w:sz w:val="16"/>
          <w:szCs w:val="16"/>
        </w:rPr>
        <w:t xml:space="preserve">Note: </w:t>
      </w:r>
      <w:r w:rsidR="003B582A" w:rsidRPr="00F227B6">
        <w:rPr>
          <w:b/>
          <w:sz w:val="16"/>
          <w:szCs w:val="16"/>
        </w:rPr>
        <w:t xml:space="preserve">QLD </w:t>
      </w:r>
      <w:r w:rsidR="00CF386E" w:rsidRPr="00F227B6">
        <w:rPr>
          <w:b/>
          <w:sz w:val="16"/>
          <w:szCs w:val="16"/>
        </w:rPr>
        <w:t xml:space="preserve">reported </w:t>
      </w:r>
      <w:r w:rsidR="00A85414" w:rsidRPr="00F227B6">
        <w:rPr>
          <w:b/>
          <w:sz w:val="16"/>
          <w:szCs w:val="16"/>
        </w:rPr>
        <w:t>most of the</w:t>
      </w:r>
      <w:r w:rsidR="003B582A" w:rsidRPr="00F227B6">
        <w:rPr>
          <w:b/>
          <w:sz w:val="16"/>
          <w:szCs w:val="16"/>
        </w:rPr>
        <w:t xml:space="preserve"> </w:t>
      </w:r>
      <w:r w:rsidR="00FE0EED" w:rsidRPr="00F227B6">
        <w:rPr>
          <w:b/>
          <w:sz w:val="16"/>
          <w:szCs w:val="16"/>
        </w:rPr>
        <w:t>non-transfusion related FNHTRs</w:t>
      </w:r>
    </w:p>
    <w:p w14:paraId="4C2C8985" w14:textId="77777777" w:rsidR="004C4A4B" w:rsidRDefault="004C4A4B">
      <w:pPr>
        <w:spacing w:line="276" w:lineRule="auto"/>
      </w:pPr>
      <w:bookmarkStart w:id="35" w:name="_Hlk98830168"/>
      <w:r>
        <w:br w:type="page"/>
      </w:r>
    </w:p>
    <w:p w14:paraId="2E45FB15" w14:textId="37E285AA" w:rsidR="00F80913" w:rsidRPr="00F227B6" w:rsidRDefault="008F1317" w:rsidP="005A017A">
      <w:r w:rsidRPr="00F227B6">
        <w:lastRenderedPageBreak/>
        <w:t xml:space="preserve">A breakdown of adverse events by clinical outcome severity </w:t>
      </w:r>
      <w:r w:rsidR="00507876" w:rsidRPr="00F227B6">
        <w:t xml:space="preserve">in </w:t>
      </w:r>
      <w:r w:rsidR="00060025" w:rsidRPr="00F227B6">
        <w:fldChar w:fldCharType="begin"/>
      </w:r>
      <w:r w:rsidR="00060025" w:rsidRPr="00F227B6">
        <w:instrText xml:space="preserve"> REF _Ref116889118 </w:instrText>
      </w:r>
      <w:r w:rsidR="00644B7B" w:rsidRPr="00F227B6">
        <w:instrText xml:space="preserve"> \* MERGEFORMAT </w:instrText>
      </w:r>
      <w:r w:rsidR="00060025" w:rsidRPr="00F227B6">
        <w:fldChar w:fldCharType="separate"/>
      </w:r>
      <w:r w:rsidR="002C0DA3" w:rsidRPr="00BE1BAD">
        <w:rPr>
          <w:b/>
        </w:rPr>
        <w:t xml:space="preserve">Table </w:t>
      </w:r>
      <w:r w:rsidR="002C0DA3" w:rsidRPr="002C0DA3">
        <w:rPr>
          <w:b/>
          <w:noProof/>
        </w:rPr>
        <w:t>7</w:t>
      </w:r>
      <w:r w:rsidR="00060025" w:rsidRPr="00F227B6">
        <w:rPr>
          <w:b/>
          <w:noProof/>
        </w:rPr>
        <w:fldChar w:fldCharType="end"/>
      </w:r>
      <w:r w:rsidR="00004C87" w:rsidRPr="00F227B6">
        <w:t xml:space="preserve"> </w:t>
      </w:r>
      <w:r w:rsidRPr="00F227B6">
        <w:t>shows</w:t>
      </w:r>
      <w:r w:rsidR="00F80913" w:rsidRPr="00F227B6">
        <w:t>:</w:t>
      </w:r>
    </w:p>
    <w:p w14:paraId="16F2EAD0" w14:textId="638968C4" w:rsidR="00F80913" w:rsidRPr="00F227B6" w:rsidRDefault="003B30E6" w:rsidP="002E1FDE">
      <w:pPr>
        <w:pStyle w:val="ListParagraph"/>
        <w:numPr>
          <w:ilvl w:val="0"/>
          <w:numId w:val="10"/>
        </w:numPr>
      </w:pPr>
      <w:r w:rsidRPr="00F227B6">
        <w:t>one (</w:t>
      </w:r>
      <w:r w:rsidR="00644B7B" w:rsidRPr="00F227B6">
        <w:t>TACO</w:t>
      </w:r>
      <w:r w:rsidRPr="00F227B6">
        <w:t>)</w:t>
      </w:r>
      <w:r w:rsidR="00B7776D" w:rsidRPr="00F227B6">
        <w:t xml:space="preserve"> </w:t>
      </w:r>
      <w:r w:rsidR="0043707F" w:rsidRPr="00F227B6">
        <w:t xml:space="preserve">reported </w:t>
      </w:r>
      <w:r w:rsidR="00B7776D" w:rsidRPr="00F227B6">
        <w:t xml:space="preserve">death </w:t>
      </w:r>
      <w:r w:rsidR="00644B7B" w:rsidRPr="00F227B6">
        <w:t xml:space="preserve">was </w:t>
      </w:r>
      <w:r w:rsidR="00B7776D" w:rsidRPr="00F227B6">
        <w:t>related to transfusion</w:t>
      </w:r>
    </w:p>
    <w:p w14:paraId="65B926B6" w14:textId="0C7F5459" w:rsidR="00F80913" w:rsidRPr="00F227B6" w:rsidRDefault="0055468D" w:rsidP="002E1FDE">
      <w:pPr>
        <w:pStyle w:val="ListParagraph"/>
        <w:numPr>
          <w:ilvl w:val="0"/>
          <w:numId w:val="10"/>
        </w:numPr>
      </w:pPr>
      <w:r w:rsidRPr="00F227B6">
        <w:t>l</w:t>
      </w:r>
      <w:r w:rsidR="00F80913" w:rsidRPr="00F227B6">
        <w:t>ife</w:t>
      </w:r>
      <w:r w:rsidR="0030116E" w:rsidRPr="00F227B6">
        <w:t>-</w:t>
      </w:r>
      <w:r w:rsidR="00F80913" w:rsidRPr="00F227B6">
        <w:t xml:space="preserve">threatening and severe morbidity </w:t>
      </w:r>
      <w:r w:rsidRPr="00F227B6">
        <w:t>events</w:t>
      </w:r>
      <w:r w:rsidR="00F80913" w:rsidRPr="00F227B6">
        <w:t xml:space="preserve"> accounted for 1</w:t>
      </w:r>
      <w:r w:rsidR="00FE667B">
        <w:t>2</w:t>
      </w:r>
      <w:r w:rsidR="00F80913" w:rsidRPr="00F227B6">
        <w:t xml:space="preserve">% of </w:t>
      </w:r>
      <w:r w:rsidRPr="00F227B6">
        <w:t>total reports</w:t>
      </w:r>
    </w:p>
    <w:p w14:paraId="72A53B2D" w14:textId="6FC3DEB7" w:rsidR="00F80913" w:rsidRPr="00F227B6" w:rsidRDefault="00F80913" w:rsidP="002E1FDE">
      <w:pPr>
        <w:pStyle w:val="ListParagraph"/>
        <w:numPr>
          <w:ilvl w:val="0"/>
          <w:numId w:val="10"/>
        </w:numPr>
      </w:pPr>
      <w:r w:rsidRPr="00F227B6">
        <w:t>6</w:t>
      </w:r>
      <w:r w:rsidR="00BD6463" w:rsidRPr="00F227B6">
        <w:t>4</w:t>
      </w:r>
      <w:r w:rsidRPr="00F227B6">
        <w:t>%</w:t>
      </w:r>
      <w:r w:rsidR="00294EE0" w:rsidRPr="00F227B6">
        <w:t xml:space="preserve"> of</w:t>
      </w:r>
      <w:r w:rsidRPr="00F227B6">
        <w:t xml:space="preserve"> </w:t>
      </w:r>
      <w:r w:rsidR="0030116E" w:rsidRPr="00F227B6">
        <w:t xml:space="preserve">reported </w:t>
      </w:r>
      <w:r w:rsidR="0055468D" w:rsidRPr="00F227B6">
        <w:t xml:space="preserve">adverse events </w:t>
      </w:r>
      <w:r w:rsidR="0030116E" w:rsidRPr="00F227B6">
        <w:t xml:space="preserve">related to </w:t>
      </w:r>
      <w:r w:rsidRPr="00F227B6">
        <w:t>minor morbidities</w:t>
      </w:r>
      <w:r w:rsidR="000835C2" w:rsidRPr="00F227B6">
        <w:t xml:space="preserve">. </w:t>
      </w:r>
    </w:p>
    <w:p w14:paraId="5D0CDED9" w14:textId="50AA2AF5" w:rsidR="00BB6C44" w:rsidRDefault="00BB6C44" w:rsidP="00BB6C44">
      <w:pPr>
        <w:pStyle w:val="Caption"/>
        <w:keepNext/>
        <w:spacing w:after="0"/>
        <w:rPr>
          <w:b/>
          <w:i w:val="0"/>
          <w:color w:val="auto"/>
        </w:rPr>
      </w:pPr>
      <w:bookmarkStart w:id="36" w:name="_Ref116889118"/>
      <w:bookmarkStart w:id="37" w:name="_Toc114831671"/>
      <w:bookmarkStart w:id="38" w:name="_Hlk172892925"/>
      <w:bookmarkEnd w:id="35"/>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7</w:t>
      </w:r>
      <w:r w:rsidRPr="00BE1BAD">
        <w:rPr>
          <w:b/>
          <w:i w:val="0"/>
          <w:color w:val="auto"/>
        </w:rPr>
        <w:fldChar w:fldCharType="end"/>
      </w:r>
      <w:bookmarkEnd w:id="36"/>
      <w:r w:rsidRPr="00BE1BAD">
        <w:rPr>
          <w:b/>
          <w:i w:val="0"/>
          <w:color w:val="auto"/>
        </w:rPr>
        <w:t xml:space="preserve">: All adverse events by clinical outcome severity, </w:t>
      </w:r>
      <w:r w:rsidR="00B633E8">
        <w:rPr>
          <w:b/>
          <w:i w:val="0"/>
          <w:color w:val="auto"/>
        </w:rPr>
        <w:t>2020-21</w:t>
      </w:r>
      <w:bookmarkEnd w:id="37"/>
    </w:p>
    <w:tbl>
      <w:tblPr>
        <w:tblW w:w="8460" w:type="dxa"/>
        <w:tblLook w:val="04A0" w:firstRow="1" w:lastRow="0" w:firstColumn="1" w:lastColumn="0" w:noHBand="0" w:noVBand="1"/>
      </w:tblPr>
      <w:tblGrid>
        <w:gridCol w:w="1720"/>
        <w:gridCol w:w="760"/>
        <w:gridCol w:w="1180"/>
        <w:gridCol w:w="960"/>
        <w:gridCol w:w="960"/>
        <w:gridCol w:w="960"/>
        <w:gridCol w:w="960"/>
        <w:gridCol w:w="960"/>
      </w:tblGrid>
      <w:tr w:rsidR="00B52D41" w:rsidRPr="00B52D41" w14:paraId="68310E89" w14:textId="77777777" w:rsidTr="00A20184">
        <w:trPr>
          <w:trHeight w:val="1315"/>
        </w:trPr>
        <w:tc>
          <w:tcPr>
            <w:tcW w:w="1720" w:type="dxa"/>
            <w:tcBorders>
              <w:top w:val="nil"/>
              <w:left w:val="nil"/>
              <w:bottom w:val="nil"/>
              <w:right w:val="nil"/>
            </w:tcBorders>
            <w:shd w:val="clear" w:color="000000" w:fill="FF0000"/>
            <w:vAlign w:val="center"/>
            <w:hideMark/>
          </w:tcPr>
          <w:bookmarkEnd w:id="38"/>
          <w:p w14:paraId="25DBF178"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Adverse event</w:t>
            </w:r>
          </w:p>
        </w:tc>
        <w:tc>
          <w:tcPr>
            <w:tcW w:w="760" w:type="dxa"/>
            <w:tcBorders>
              <w:top w:val="nil"/>
              <w:left w:val="nil"/>
              <w:bottom w:val="nil"/>
              <w:right w:val="nil"/>
            </w:tcBorders>
            <w:shd w:val="clear" w:color="000000" w:fill="FF0000"/>
            <w:textDirection w:val="btLr"/>
            <w:vAlign w:val="bottom"/>
            <w:hideMark/>
          </w:tcPr>
          <w:p w14:paraId="01CB4CA2"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Death</w:t>
            </w:r>
          </w:p>
        </w:tc>
        <w:tc>
          <w:tcPr>
            <w:tcW w:w="1180" w:type="dxa"/>
            <w:tcBorders>
              <w:top w:val="nil"/>
              <w:left w:val="nil"/>
              <w:bottom w:val="nil"/>
              <w:right w:val="nil"/>
            </w:tcBorders>
            <w:shd w:val="clear" w:color="000000" w:fill="FF0000"/>
            <w:textDirection w:val="btLr"/>
            <w:vAlign w:val="bottom"/>
            <w:hideMark/>
          </w:tcPr>
          <w:p w14:paraId="6F4793A1"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Life-threatening</w:t>
            </w:r>
          </w:p>
        </w:tc>
        <w:tc>
          <w:tcPr>
            <w:tcW w:w="960" w:type="dxa"/>
            <w:tcBorders>
              <w:top w:val="nil"/>
              <w:left w:val="nil"/>
              <w:bottom w:val="nil"/>
              <w:right w:val="nil"/>
            </w:tcBorders>
            <w:shd w:val="clear" w:color="000000" w:fill="FF0000"/>
            <w:textDirection w:val="btLr"/>
            <w:vAlign w:val="bottom"/>
            <w:hideMark/>
          </w:tcPr>
          <w:p w14:paraId="27F76AD9"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 xml:space="preserve">Severe morbidity </w:t>
            </w:r>
          </w:p>
        </w:tc>
        <w:tc>
          <w:tcPr>
            <w:tcW w:w="960" w:type="dxa"/>
            <w:tcBorders>
              <w:top w:val="nil"/>
              <w:left w:val="nil"/>
              <w:bottom w:val="nil"/>
              <w:right w:val="nil"/>
            </w:tcBorders>
            <w:shd w:val="clear" w:color="000000" w:fill="FF0000"/>
            <w:textDirection w:val="btLr"/>
            <w:vAlign w:val="bottom"/>
            <w:hideMark/>
          </w:tcPr>
          <w:p w14:paraId="59CACBD7"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Minor morbidity</w:t>
            </w:r>
          </w:p>
        </w:tc>
        <w:tc>
          <w:tcPr>
            <w:tcW w:w="960" w:type="dxa"/>
            <w:tcBorders>
              <w:top w:val="nil"/>
              <w:left w:val="nil"/>
              <w:bottom w:val="nil"/>
              <w:right w:val="nil"/>
            </w:tcBorders>
            <w:shd w:val="clear" w:color="000000" w:fill="FF0000"/>
            <w:textDirection w:val="btLr"/>
            <w:vAlign w:val="bottom"/>
            <w:hideMark/>
          </w:tcPr>
          <w:p w14:paraId="53FADC1C"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No morbidity</w:t>
            </w:r>
          </w:p>
        </w:tc>
        <w:tc>
          <w:tcPr>
            <w:tcW w:w="960" w:type="dxa"/>
            <w:tcBorders>
              <w:top w:val="nil"/>
              <w:left w:val="nil"/>
              <w:bottom w:val="nil"/>
              <w:right w:val="nil"/>
            </w:tcBorders>
            <w:shd w:val="clear" w:color="000000" w:fill="FF0000"/>
            <w:textDirection w:val="btLr"/>
            <w:vAlign w:val="bottom"/>
            <w:hideMark/>
          </w:tcPr>
          <w:p w14:paraId="22572543" w14:textId="77777777" w:rsidR="00A20184"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 xml:space="preserve">Outcome </w:t>
            </w:r>
          </w:p>
          <w:p w14:paraId="59DAF251" w14:textId="3F906A9F"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not available</w:t>
            </w:r>
          </w:p>
        </w:tc>
        <w:tc>
          <w:tcPr>
            <w:tcW w:w="960" w:type="dxa"/>
            <w:tcBorders>
              <w:top w:val="nil"/>
              <w:left w:val="nil"/>
              <w:bottom w:val="nil"/>
              <w:right w:val="nil"/>
            </w:tcBorders>
            <w:shd w:val="clear" w:color="000000" w:fill="FF0000"/>
            <w:textDirection w:val="btLr"/>
            <w:vAlign w:val="bottom"/>
            <w:hideMark/>
          </w:tcPr>
          <w:p w14:paraId="3F8EE697" w14:textId="77777777" w:rsidR="00B52D41" w:rsidRPr="00A20184" w:rsidRDefault="00B52D41" w:rsidP="00B52D41">
            <w:pPr>
              <w:spacing w:after="0"/>
              <w:rPr>
                <w:rFonts w:eastAsia="Times New Roman"/>
                <w:b/>
                <w:bCs/>
                <w:color w:val="FFFFFF"/>
                <w:sz w:val="18"/>
                <w:szCs w:val="18"/>
                <w:lang w:eastAsia="en-AU"/>
              </w:rPr>
            </w:pPr>
            <w:r w:rsidRPr="00A20184">
              <w:rPr>
                <w:rFonts w:eastAsia="Times New Roman"/>
                <w:b/>
                <w:bCs/>
                <w:color w:val="FFFFFF"/>
                <w:sz w:val="18"/>
                <w:szCs w:val="18"/>
                <w:lang w:eastAsia="en-AU"/>
              </w:rPr>
              <w:t>Total</w:t>
            </w:r>
          </w:p>
        </w:tc>
      </w:tr>
      <w:tr w:rsidR="00614DAE" w:rsidRPr="00A20184" w14:paraId="0D9DFA91" w14:textId="77777777" w:rsidTr="008C65CC">
        <w:trPr>
          <w:trHeight w:val="227"/>
        </w:trPr>
        <w:tc>
          <w:tcPr>
            <w:tcW w:w="1720" w:type="dxa"/>
            <w:tcBorders>
              <w:top w:val="nil"/>
              <w:left w:val="nil"/>
              <w:bottom w:val="single" w:sz="8" w:space="0" w:color="auto"/>
              <w:right w:val="nil"/>
            </w:tcBorders>
            <w:shd w:val="clear" w:color="auto" w:fill="auto"/>
            <w:hideMark/>
          </w:tcPr>
          <w:p w14:paraId="3D079C40" w14:textId="34A5F080"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AHTR</w:t>
            </w:r>
          </w:p>
        </w:tc>
        <w:tc>
          <w:tcPr>
            <w:tcW w:w="760" w:type="dxa"/>
            <w:tcBorders>
              <w:top w:val="nil"/>
              <w:left w:val="nil"/>
              <w:bottom w:val="single" w:sz="8" w:space="0" w:color="auto"/>
              <w:right w:val="nil"/>
            </w:tcBorders>
            <w:shd w:val="clear" w:color="auto" w:fill="auto"/>
            <w:hideMark/>
          </w:tcPr>
          <w:p w14:paraId="68020E1A" w14:textId="1C07DA14"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31E3E6E5" w14:textId="39A1507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0F1DA4CE" w14:textId="11A3999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7F481C7E" w14:textId="2926C05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13</w:t>
            </w:r>
          </w:p>
        </w:tc>
        <w:tc>
          <w:tcPr>
            <w:tcW w:w="960" w:type="dxa"/>
            <w:tcBorders>
              <w:top w:val="nil"/>
              <w:left w:val="nil"/>
              <w:bottom w:val="single" w:sz="8" w:space="0" w:color="auto"/>
              <w:right w:val="nil"/>
            </w:tcBorders>
            <w:shd w:val="clear" w:color="auto" w:fill="auto"/>
            <w:hideMark/>
          </w:tcPr>
          <w:p w14:paraId="0C7A0DAE" w14:textId="099780F1"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416B8216" w14:textId="1DF8378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46A5078" w14:textId="5CB2E78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16</w:t>
            </w:r>
          </w:p>
        </w:tc>
      </w:tr>
      <w:tr w:rsidR="00614DAE" w:rsidRPr="00A20184" w14:paraId="4819C188" w14:textId="77777777" w:rsidTr="008C65CC">
        <w:trPr>
          <w:trHeight w:val="227"/>
        </w:trPr>
        <w:tc>
          <w:tcPr>
            <w:tcW w:w="1720" w:type="dxa"/>
            <w:tcBorders>
              <w:top w:val="nil"/>
              <w:left w:val="nil"/>
              <w:bottom w:val="single" w:sz="8" w:space="0" w:color="auto"/>
              <w:right w:val="nil"/>
            </w:tcBorders>
            <w:shd w:val="clear" w:color="auto" w:fill="auto"/>
            <w:hideMark/>
          </w:tcPr>
          <w:p w14:paraId="00A24088" w14:textId="4153D644"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Allergic</w:t>
            </w:r>
          </w:p>
        </w:tc>
        <w:tc>
          <w:tcPr>
            <w:tcW w:w="760" w:type="dxa"/>
            <w:tcBorders>
              <w:top w:val="nil"/>
              <w:left w:val="nil"/>
              <w:bottom w:val="single" w:sz="8" w:space="0" w:color="auto"/>
              <w:right w:val="nil"/>
            </w:tcBorders>
            <w:shd w:val="clear" w:color="auto" w:fill="auto"/>
            <w:hideMark/>
          </w:tcPr>
          <w:p w14:paraId="6B924931" w14:textId="3588A84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660EC7F3" w14:textId="48C2755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w:t>
            </w:r>
          </w:p>
        </w:tc>
        <w:tc>
          <w:tcPr>
            <w:tcW w:w="960" w:type="dxa"/>
            <w:tcBorders>
              <w:top w:val="nil"/>
              <w:left w:val="nil"/>
              <w:bottom w:val="single" w:sz="8" w:space="0" w:color="auto"/>
              <w:right w:val="nil"/>
            </w:tcBorders>
            <w:shd w:val="clear" w:color="auto" w:fill="auto"/>
            <w:hideMark/>
          </w:tcPr>
          <w:p w14:paraId="601990EA" w14:textId="5F47E69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7</w:t>
            </w:r>
          </w:p>
        </w:tc>
        <w:tc>
          <w:tcPr>
            <w:tcW w:w="960" w:type="dxa"/>
            <w:tcBorders>
              <w:top w:val="nil"/>
              <w:left w:val="nil"/>
              <w:bottom w:val="single" w:sz="8" w:space="0" w:color="auto"/>
              <w:right w:val="nil"/>
            </w:tcBorders>
            <w:shd w:val="clear" w:color="auto" w:fill="auto"/>
            <w:hideMark/>
          </w:tcPr>
          <w:p w14:paraId="4FD94077" w14:textId="3580135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132</w:t>
            </w:r>
          </w:p>
        </w:tc>
        <w:tc>
          <w:tcPr>
            <w:tcW w:w="960" w:type="dxa"/>
            <w:tcBorders>
              <w:top w:val="nil"/>
              <w:left w:val="nil"/>
              <w:bottom w:val="single" w:sz="8" w:space="0" w:color="auto"/>
              <w:right w:val="nil"/>
            </w:tcBorders>
            <w:shd w:val="clear" w:color="auto" w:fill="auto"/>
            <w:hideMark/>
          </w:tcPr>
          <w:p w14:paraId="5C8AFECE" w14:textId="09EF7085"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25</w:t>
            </w:r>
          </w:p>
        </w:tc>
        <w:tc>
          <w:tcPr>
            <w:tcW w:w="960" w:type="dxa"/>
            <w:tcBorders>
              <w:top w:val="nil"/>
              <w:left w:val="nil"/>
              <w:bottom w:val="single" w:sz="8" w:space="0" w:color="auto"/>
              <w:right w:val="nil"/>
            </w:tcBorders>
            <w:shd w:val="clear" w:color="auto" w:fill="auto"/>
            <w:hideMark/>
          </w:tcPr>
          <w:p w14:paraId="5B5DFC0D" w14:textId="6E2DC65A"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8</w:t>
            </w:r>
          </w:p>
        </w:tc>
        <w:tc>
          <w:tcPr>
            <w:tcW w:w="960" w:type="dxa"/>
            <w:tcBorders>
              <w:top w:val="nil"/>
              <w:left w:val="nil"/>
              <w:bottom w:val="single" w:sz="8" w:space="0" w:color="auto"/>
              <w:right w:val="nil"/>
            </w:tcBorders>
            <w:shd w:val="clear" w:color="auto" w:fill="auto"/>
            <w:hideMark/>
          </w:tcPr>
          <w:p w14:paraId="3F9B690C" w14:textId="64AEC0D7"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176</w:t>
            </w:r>
          </w:p>
        </w:tc>
      </w:tr>
      <w:tr w:rsidR="00614DAE" w:rsidRPr="00A20184" w14:paraId="1E0BCB41" w14:textId="77777777" w:rsidTr="008C65CC">
        <w:trPr>
          <w:trHeight w:val="227"/>
        </w:trPr>
        <w:tc>
          <w:tcPr>
            <w:tcW w:w="1720" w:type="dxa"/>
            <w:tcBorders>
              <w:top w:val="nil"/>
              <w:left w:val="nil"/>
              <w:bottom w:val="single" w:sz="8" w:space="0" w:color="auto"/>
              <w:right w:val="nil"/>
            </w:tcBorders>
            <w:shd w:val="clear" w:color="auto" w:fill="auto"/>
            <w:hideMark/>
          </w:tcPr>
          <w:p w14:paraId="1F2265E2" w14:textId="7FBF97E8"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Anaphylactic</w:t>
            </w:r>
          </w:p>
        </w:tc>
        <w:tc>
          <w:tcPr>
            <w:tcW w:w="760" w:type="dxa"/>
            <w:tcBorders>
              <w:top w:val="nil"/>
              <w:left w:val="nil"/>
              <w:bottom w:val="single" w:sz="8" w:space="0" w:color="auto"/>
              <w:right w:val="nil"/>
            </w:tcBorders>
            <w:shd w:val="clear" w:color="auto" w:fill="auto"/>
            <w:hideMark/>
          </w:tcPr>
          <w:p w14:paraId="05AB6306" w14:textId="78D3C850"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1B02A171" w14:textId="16EB930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14</w:t>
            </w:r>
          </w:p>
        </w:tc>
        <w:tc>
          <w:tcPr>
            <w:tcW w:w="960" w:type="dxa"/>
            <w:tcBorders>
              <w:top w:val="nil"/>
              <w:left w:val="nil"/>
              <w:bottom w:val="single" w:sz="8" w:space="0" w:color="auto"/>
              <w:right w:val="nil"/>
            </w:tcBorders>
            <w:shd w:val="clear" w:color="auto" w:fill="auto"/>
            <w:hideMark/>
          </w:tcPr>
          <w:p w14:paraId="4EF831BC" w14:textId="767E6E3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5</w:t>
            </w:r>
          </w:p>
        </w:tc>
        <w:tc>
          <w:tcPr>
            <w:tcW w:w="960" w:type="dxa"/>
            <w:tcBorders>
              <w:top w:val="nil"/>
              <w:left w:val="nil"/>
              <w:bottom w:val="single" w:sz="8" w:space="0" w:color="auto"/>
              <w:right w:val="nil"/>
            </w:tcBorders>
            <w:shd w:val="clear" w:color="auto" w:fill="auto"/>
            <w:hideMark/>
          </w:tcPr>
          <w:p w14:paraId="2298D04A" w14:textId="05584770"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5</w:t>
            </w:r>
          </w:p>
        </w:tc>
        <w:tc>
          <w:tcPr>
            <w:tcW w:w="960" w:type="dxa"/>
            <w:tcBorders>
              <w:top w:val="nil"/>
              <w:left w:val="nil"/>
              <w:bottom w:val="single" w:sz="8" w:space="0" w:color="auto"/>
              <w:right w:val="nil"/>
            </w:tcBorders>
            <w:shd w:val="clear" w:color="auto" w:fill="auto"/>
            <w:hideMark/>
          </w:tcPr>
          <w:p w14:paraId="5B7B7C4D" w14:textId="2BE9339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2B5C7283" w14:textId="4E2E3D2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14A1CB95" w14:textId="5BBE294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25</w:t>
            </w:r>
          </w:p>
        </w:tc>
      </w:tr>
      <w:tr w:rsidR="00614DAE" w:rsidRPr="00A20184" w14:paraId="06EEDBD7" w14:textId="77777777" w:rsidTr="008C65CC">
        <w:trPr>
          <w:trHeight w:val="227"/>
        </w:trPr>
        <w:tc>
          <w:tcPr>
            <w:tcW w:w="1720" w:type="dxa"/>
            <w:tcBorders>
              <w:top w:val="nil"/>
              <w:left w:val="nil"/>
              <w:bottom w:val="single" w:sz="8" w:space="0" w:color="auto"/>
              <w:right w:val="nil"/>
            </w:tcBorders>
            <w:shd w:val="clear" w:color="auto" w:fill="auto"/>
            <w:hideMark/>
          </w:tcPr>
          <w:p w14:paraId="458131F6" w14:textId="1F962EC6"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DHTR</w:t>
            </w:r>
          </w:p>
        </w:tc>
        <w:tc>
          <w:tcPr>
            <w:tcW w:w="760" w:type="dxa"/>
            <w:tcBorders>
              <w:top w:val="nil"/>
              <w:left w:val="nil"/>
              <w:bottom w:val="single" w:sz="8" w:space="0" w:color="auto"/>
              <w:right w:val="nil"/>
            </w:tcBorders>
            <w:shd w:val="clear" w:color="auto" w:fill="auto"/>
            <w:hideMark/>
          </w:tcPr>
          <w:p w14:paraId="086690CC" w14:textId="45DF216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61CDA132" w14:textId="556683D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28ADF91F" w14:textId="4C04140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353ADAB3" w14:textId="229C05B7"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10</w:t>
            </w:r>
          </w:p>
        </w:tc>
        <w:tc>
          <w:tcPr>
            <w:tcW w:w="960" w:type="dxa"/>
            <w:tcBorders>
              <w:top w:val="nil"/>
              <w:left w:val="nil"/>
              <w:bottom w:val="single" w:sz="8" w:space="0" w:color="auto"/>
              <w:right w:val="nil"/>
            </w:tcBorders>
            <w:shd w:val="clear" w:color="auto" w:fill="auto"/>
            <w:hideMark/>
          </w:tcPr>
          <w:p w14:paraId="2DE4E6F6" w14:textId="097AC00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8</w:t>
            </w:r>
          </w:p>
        </w:tc>
        <w:tc>
          <w:tcPr>
            <w:tcW w:w="960" w:type="dxa"/>
            <w:tcBorders>
              <w:top w:val="nil"/>
              <w:left w:val="nil"/>
              <w:bottom w:val="single" w:sz="8" w:space="0" w:color="auto"/>
              <w:right w:val="nil"/>
            </w:tcBorders>
            <w:shd w:val="clear" w:color="auto" w:fill="auto"/>
            <w:hideMark/>
          </w:tcPr>
          <w:p w14:paraId="417D2E5A" w14:textId="55D0913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7A681B5E" w14:textId="03C26CD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20</w:t>
            </w:r>
          </w:p>
        </w:tc>
      </w:tr>
      <w:tr w:rsidR="00614DAE" w:rsidRPr="00A20184" w14:paraId="0745513F" w14:textId="77777777" w:rsidTr="008C65CC">
        <w:trPr>
          <w:trHeight w:val="227"/>
        </w:trPr>
        <w:tc>
          <w:tcPr>
            <w:tcW w:w="1720" w:type="dxa"/>
            <w:tcBorders>
              <w:top w:val="nil"/>
              <w:left w:val="nil"/>
              <w:bottom w:val="single" w:sz="8" w:space="0" w:color="auto"/>
              <w:right w:val="nil"/>
            </w:tcBorders>
            <w:shd w:val="clear" w:color="auto" w:fill="auto"/>
            <w:hideMark/>
          </w:tcPr>
          <w:p w14:paraId="14746FCB" w14:textId="3FC068D3"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DSTR</w:t>
            </w:r>
          </w:p>
        </w:tc>
        <w:tc>
          <w:tcPr>
            <w:tcW w:w="760" w:type="dxa"/>
            <w:tcBorders>
              <w:top w:val="nil"/>
              <w:left w:val="nil"/>
              <w:bottom w:val="single" w:sz="8" w:space="0" w:color="auto"/>
              <w:right w:val="nil"/>
            </w:tcBorders>
            <w:shd w:val="clear" w:color="auto" w:fill="auto"/>
            <w:hideMark/>
          </w:tcPr>
          <w:p w14:paraId="51F18A6C" w14:textId="44C34C8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3A583C9B" w14:textId="4A2026B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6619EB4F" w14:textId="4A737DC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0B653036" w14:textId="70A54EA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w:t>
            </w:r>
          </w:p>
        </w:tc>
        <w:tc>
          <w:tcPr>
            <w:tcW w:w="960" w:type="dxa"/>
            <w:tcBorders>
              <w:top w:val="nil"/>
              <w:left w:val="nil"/>
              <w:bottom w:val="single" w:sz="8" w:space="0" w:color="auto"/>
              <w:right w:val="nil"/>
            </w:tcBorders>
            <w:shd w:val="clear" w:color="auto" w:fill="auto"/>
            <w:hideMark/>
          </w:tcPr>
          <w:p w14:paraId="43F73A6B" w14:textId="505BAE0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28</w:t>
            </w:r>
          </w:p>
        </w:tc>
        <w:tc>
          <w:tcPr>
            <w:tcW w:w="960" w:type="dxa"/>
            <w:tcBorders>
              <w:top w:val="nil"/>
              <w:left w:val="nil"/>
              <w:bottom w:val="single" w:sz="8" w:space="0" w:color="auto"/>
              <w:right w:val="nil"/>
            </w:tcBorders>
            <w:shd w:val="clear" w:color="auto" w:fill="auto"/>
            <w:hideMark/>
          </w:tcPr>
          <w:p w14:paraId="7E88FA8D" w14:textId="3209E9E7"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6800F1B3" w14:textId="78AE325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32</w:t>
            </w:r>
          </w:p>
        </w:tc>
      </w:tr>
      <w:tr w:rsidR="00614DAE" w:rsidRPr="00A20184" w14:paraId="60CB3ACE" w14:textId="77777777" w:rsidTr="008C65CC">
        <w:trPr>
          <w:trHeight w:val="227"/>
        </w:trPr>
        <w:tc>
          <w:tcPr>
            <w:tcW w:w="1720" w:type="dxa"/>
            <w:tcBorders>
              <w:top w:val="nil"/>
              <w:left w:val="nil"/>
              <w:bottom w:val="single" w:sz="8" w:space="0" w:color="auto"/>
              <w:right w:val="nil"/>
            </w:tcBorders>
            <w:shd w:val="clear" w:color="auto" w:fill="auto"/>
            <w:hideMark/>
          </w:tcPr>
          <w:p w14:paraId="094AA2F9" w14:textId="7F5507F0"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FNHTR</w:t>
            </w:r>
          </w:p>
        </w:tc>
        <w:tc>
          <w:tcPr>
            <w:tcW w:w="760" w:type="dxa"/>
            <w:tcBorders>
              <w:top w:val="nil"/>
              <w:left w:val="nil"/>
              <w:bottom w:val="single" w:sz="8" w:space="0" w:color="auto"/>
              <w:right w:val="nil"/>
            </w:tcBorders>
            <w:shd w:val="clear" w:color="auto" w:fill="auto"/>
            <w:hideMark/>
          </w:tcPr>
          <w:p w14:paraId="0F5AF012" w14:textId="3A999B5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2EB88C33" w14:textId="64229F47"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78E75A10" w14:textId="416DFA43"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19</w:t>
            </w:r>
          </w:p>
        </w:tc>
        <w:tc>
          <w:tcPr>
            <w:tcW w:w="960" w:type="dxa"/>
            <w:tcBorders>
              <w:top w:val="nil"/>
              <w:left w:val="nil"/>
              <w:bottom w:val="single" w:sz="8" w:space="0" w:color="auto"/>
              <w:right w:val="nil"/>
            </w:tcBorders>
            <w:shd w:val="clear" w:color="auto" w:fill="auto"/>
            <w:hideMark/>
          </w:tcPr>
          <w:p w14:paraId="5E771A56" w14:textId="6E4D5E3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233</w:t>
            </w:r>
          </w:p>
        </w:tc>
        <w:tc>
          <w:tcPr>
            <w:tcW w:w="960" w:type="dxa"/>
            <w:tcBorders>
              <w:top w:val="nil"/>
              <w:left w:val="nil"/>
              <w:bottom w:val="single" w:sz="8" w:space="0" w:color="auto"/>
              <w:right w:val="nil"/>
            </w:tcBorders>
            <w:shd w:val="clear" w:color="auto" w:fill="auto"/>
            <w:hideMark/>
          </w:tcPr>
          <w:p w14:paraId="1A3A3F45" w14:textId="6984EB2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35</w:t>
            </w:r>
          </w:p>
        </w:tc>
        <w:tc>
          <w:tcPr>
            <w:tcW w:w="960" w:type="dxa"/>
            <w:tcBorders>
              <w:top w:val="nil"/>
              <w:left w:val="nil"/>
              <w:bottom w:val="single" w:sz="8" w:space="0" w:color="auto"/>
              <w:right w:val="nil"/>
            </w:tcBorders>
            <w:shd w:val="clear" w:color="auto" w:fill="auto"/>
            <w:hideMark/>
          </w:tcPr>
          <w:p w14:paraId="4799EE5E" w14:textId="172AF29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15</w:t>
            </w:r>
          </w:p>
        </w:tc>
        <w:tc>
          <w:tcPr>
            <w:tcW w:w="960" w:type="dxa"/>
            <w:tcBorders>
              <w:top w:val="nil"/>
              <w:left w:val="nil"/>
              <w:bottom w:val="single" w:sz="8" w:space="0" w:color="auto"/>
              <w:right w:val="nil"/>
            </w:tcBorders>
            <w:shd w:val="clear" w:color="auto" w:fill="auto"/>
            <w:hideMark/>
          </w:tcPr>
          <w:p w14:paraId="775A5DBE" w14:textId="314ED265"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303</w:t>
            </w:r>
          </w:p>
        </w:tc>
      </w:tr>
      <w:tr w:rsidR="00614DAE" w:rsidRPr="00A20184" w14:paraId="26D78864" w14:textId="77777777" w:rsidTr="008C65CC">
        <w:trPr>
          <w:trHeight w:val="227"/>
        </w:trPr>
        <w:tc>
          <w:tcPr>
            <w:tcW w:w="1720" w:type="dxa"/>
            <w:tcBorders>
              <w:top w:val="nil"/>
              <w:left w:val="nil"/>
              <w:bottom w:val="single" w:sz="8" w:space="0" w:color="auto"/>
              <w:right w:val="nil"/>
            </w:tcBorders>
            <w:shd w:val="clear" w:color="auto" w:fill="auto"/>
            <w:hideMark/>
          </w:tcPr>
          <w:p w14:paraId="6F9BE98B" w14:textId="2E7EA529"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Hypotensive</w:t>
            </w:r>
          </w:p>
        </w:tc>
        <w:tc>
          <w:tcPr>
            <w:tcW w:w="760" w:type="dxa"/>
            <w:tcBorders>
              <w:top w:val="nil"/>
              <w:left w:val="nil"/>
              <w:bottom w:val="single" w:sz="8" w:space="0" w:color="auto"/>
              <w:right w:val="nil"/>
            </w:tcBorders>
            <w:shd w:val="clear" w:color="auto" w:fill="auto"/>
            <w:hideMark/>
          </w:tcPr>
          <w:p w14:paraId="4B5B6B3D" w14:textId="5EC773A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0D2DD2D0" w14:textId="3E083604"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31FD2C43" w14:textId="79D67903"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5897D0BE" w14:textId="36AFAC7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w:t>
            </w:r>
          </w:p>
        </w:tc>
        <w:tc>
          <w:tcPr>
            <w:tcW w:w="960" w:type="dxa"/>
            <w:tcBorders>
              <w:top w:val="nil"/>
              <w:left w:val="nil"/>
              <w:bottom w:val="single" w:sz="8" w:space="0" w:color="auto"/>
              <w:right w:val="nil"/>
            </w:tcBorders>
            <w:shd w:val="clear" w:color="auto" w:fill="auto"/>
            <w:hideMark/>
          </w:tcPr>
          <w:p w14:paraId="532FF106" w14:textId="58413D7D"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713E5183" w14:textId="1F11C1DD"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7ECA02BA" w14:textId="480E9754"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7</w:t>
            </w:r>
          </w:p>
        </w:tc>
      </w:tr>
      <w:tr w:rsidR="00614DAE" w:rsidRPr="00A20184" w14:paraId="47DF91DC" w14:textId="77777777" w:rsidTr="008C65CC">
        <w:trPr>
          <w:trHeight w:val="227"/>
        </w:trPr>
        <w:tc>
          <w:tcPr>
            <w:tcW w:w="1720" w:type="dxa"/>
            <w:tcBorders>
              <w:top w:val="nil"/>
              <w:left w:val="nil"/>
              <w:bottom w:val="single" w:sz="8" w:space="0" w:color="auto"/>
              <w:right w:val="nil"/>
            </w:tcBorders>
            <w:shd w:val="clear" w:color="auto" w:fill="auto"/>
            <w:hideMark/>
          </w:tcPr>
          <w:p w14:paraId="359830AE" w14:textId="3DFB7BCE"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IBCT</w:t>
            </w:r>
          </w:p>
        </w:tc>
        <w:tc>
          <w:tcPr>
            <w:tcW w:w="760" w:type="dxa"/>
            <w:tcBorders>
              <w:top w:val="nil"/>
              <w:left w:val="nil"/>
              <w:bottom w:val="single" w:sz="8" w:space="0" w:color="auto"/>
              <w:right w:val="nil"/>
            </w:tcBorders>
            <w:shd w:val="clear" w:color="auto" w:fill="auto"/>
            <w:hideMark/>
          </w:tcPr>
          <w:p w14:paraId="2A906093" w14:textId="1147A1C3"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7FD5A750" w14:textId="479AF5E3"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4280A5F1" w14:textId="5A1A4AF5"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C6AEE62" w14:textId="346D1EC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w:t>
            </w:r>
          </w:p>
        </w:tc>
        <w:tc>
          <w:tcPr>
            <w:tcW w:w="960" w:type="dxa"/>
            <w:tcBorders>
              <w:top w:val="nil"/>
              <w:left w:val="nil"/>
              <w:bottom w:val="single" w:sz="8" w:space="0" w:color="auto"/>
              <w:right w:val="nil"/>
            </w:tcBorders>
            <w:shd w:val="clear" w:color="auto" w:fill="auto"/>
            <w:hideMark/>
          </w:tcPr>
          <w:p w14:paraId="0D480BA8" w14:textId="05D6F28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19</w:t>
            </w:r>
          </w:p>
        </w:tc>
        <w:tc>
          <w:tcPr>
            <w:tcW w:w="960" w:type="dxa"/>
            <w:tcBorders>
              <w:top w:val="nil"/>
              <w:left w:val="nil"/>
              <w:bottom w:val="single" w:sz="8" w:space="0" w:color="auto"/>
              <w:right w:val="nil"/>
            </w:tcBorders>
            <w:shd w:val="clear" w:color="auto" w:fill="auto"/>
            <w:hideMark/>
          </w:tcPr>
          <w:p w14:paraId="1FF3EEA5" w14:textId="27BD7E58"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11</w:t>
            </w:r>
          </w:p>
        </w:tc>
        <w:tc>
          <w:tcPr>
            <w:tcW w:w="960" w:type="dxa"/>
            <w:tcBorders>
              <w:top w:val="nil"/>
              <w:left w:val="nil"/>
              <w:bottom w:val="single" w:sz="8" w:space="0" w:color="auto"/>
              <w:right w:val="nil"/>
            </w:tcBorders>
            <w:shd w:val="clear" w:color="auto" w:fill="auto"/>
            <w:hideMark/>
          </w:tcPr>
          <w:p w14:paraId="6C16F5C6" w14:textId="6977EFE4"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34</w:t>
            </w:r>
          </w:p>
        </w:tc>
      </w:tr>
      <w:tr w:rsidR="00614DAE" w:rsidRPr="00A20184" w14:paraId="555479EE" w14:textId="77777777" w:rsidTr="008C65CC">
        <w:trPr>
          <w:trHeight w:val="227"/>
        </w:trPr>
        <w:tc>
          <w:tcPr>
            <w:tcW w:w="1720" w:type="dxa"/>
            <w:tcBorders>
              <w:top w:val="nil"/>
              <w:left w:val="nil"/>
              <w:bottom w:val="single" w:sz="8" w:space="0" w:color="auto"/>
              <w:right w:val="nil"/>
            </w:tcBorders>
            <w:shd w:val="clear" w:color="auto" w:fill="auto"/>
            <w:hideMark/>
          </w:tcPr>
          <w:p w14:paraId="66EB722C" w14:textId="24B7E708"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Other</w:t>
            </w:r>
          </w:p>
        </w:tc>
        <w:tc>
          <w:tcPr>
            <w:tcW w:w="760" w:type="dxa"/>
            <w:tcBorders>
              <w:top w:val="nil"/>
              <w:left w:val="nil"/>
              <w:bottom w:val="single" w:sz="8" w:space="0" w:color="auto"/>
              <w:right w:val="nil"/>
            </w:tcBorders>
            <w:shd w:val="clear" w:color="auto" w:fill="auto"/>
            <w:hideMark/>
          </w:tcPr>
          <w:p w14:paraId="7187E63C" w14:textId="75CD8525"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05988D5A" w14:textId="2515831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48736B6B" w14:textId="78F94AD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0EECCAC8" w14:textId="14D63D5D"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2D2C0524" w14:textId="743780D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0CCE0F8C" w14:textId="05498527"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8371CB0" w14:textId="5C03C560"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5</w:t>
            </w:r>
          </w:p>
        </w:tc>
      </w:tr>
      <w:tr w:rsidR="00614DAE" w:rsidRPr="00A20184" w14:paraId="29D15AEF" w14:textId="77777777" w:rsidTr="008C65CC">
        <w:trPr>
          <w:trHeight w:val="227"/>
        </w:trPr>
        <w:tc>
          <w:tcPr>
            <w:tcW w:w="1720" w:type="dxa"/>
            <w:tcBorders>
              <w:top w:val="nil"/>
              <w:left w:val="nil"/>
              <w:bottom w:val="single" w:sz="8" w:space="0" w:color="auto"/>
              <w:right w:val="nil"/>
            </w:tcBorders>
            <w:shd w:val="clear" w:color="auto" w:fill="auto"/>
            <w:hideMark/>
          </w:tcPr>
          <w:p w14:paraId="24D6922E" w14:textId="06357F4A"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PTP</w:t>
            </w:r>
          </w:p>
        </w:tc>
        <w:tc>
          <w:tcPr>
            <w:tcW w:w="760" w:type="dxa"/>
            <w:tcBorders>
              <w:top w:val="nil"/>
              <w:left w:val="nil"/>
              <w:bottom w:val="single" w:sz="8" w:space="0" w:color="auto"/>
              <w:right w:val="nil"/>
            </w:tcBorders>
            <w:shd w:val="clear" w:color="auto" w:fill="auto"/>
            <w:hideMark/>
          </w:tcPr>
          <w:p w14:paraId="56B2A5B5" w14:textId="18178FC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1E8BF709" w14:textId="438AB301"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7A90C56B" w14:textId="5973553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1EF2A012" w14:textId="47087C6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CF3924D" w14:textId="7F28DC46" w:rsidR="00614DAE" w:rsidRPr="00614DAE" w:rsidRDefault="00614DAE" w:rsidP="00614DAE">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60" w:type="dxa"/>
            <w:tcBorders>
              <w:top w:val="nil"/>
              <w:left w:val="nil"/>
              <w:bottom w:val="single" w:sz="8" w:space="0" w:color="auto"/>
              <w:right w:val="nil"/>
            </w:tcBorders>
            <w:shd w:val="clear" w:color="auto" w:fill="auto"/>
            <w:hideMark/>
          </w:tcPr>
          <w:p w14:paraId="074083EB" w14:textId="08669243"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1119015" w14:textId="1100A36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r>
      <w:tr w:rsidR="00614DAE" w:rsidRPr="00A20184" w14:paraId="0B069703" w14:textId="77777777" w:rsidTr="008C65CC">
        <w:trPr>
          <w:trHeight w:val="227"/>
        </w:trPr>
        <w:tc>
          <w:tcPr>
            <w:tcW w:w="1720" w:type="dxa"/>
            <w:tcBorders>
              <w:top w:val="nil"/>
              <w:left w:val="nil"/>
              <w:bottom w:val="single" w:sz="8" w:space="0" w:color="auto"/>
              <w:right w:val="nil"/>
            </w:tcBorders>
            <w:shd w:val="clear" w:color="auto" w:fill="auto"/>
            <w:hideMark/>
          </w:tcPr>
          <w:p w14:paraId="5F9A4C7A" w14:textId="2EA9FA0A"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TACO</w:t>
            </w:r>
          </w:p>
        </w:tc>
        <w:tc>
          <w:tcPr>
            <w:tcW w:w="760" w:type="dxa"/>
            <w:tcBorders>
              <w:top w:val="nil"/>
              <w:left w:val="nil"/>
              <w:bottom w:val="single" w:sz="8" w:space="0" w:color="auto"/>
              <w:right w:val="nil"/>
            </w:tcBorders>
            <w:shd w:val="clear" w:color="auto" w:fill="auto"/>
            <w:hideMark/>
          </w:tcPr>
          <w:p w14:paraId="3D74D35D" w14:textId="3431598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1180" w:type="dxa"/>
            <w:tcBorders>
              <w:top w:val="nil"/>
              <w:left w:val="nil"/>
              <w:bottom w:val="single" w:sz="8" w:space="0" w:color="auto"/>
              <w:right w:val="nil"/>
            </w:tcBorders>
            <w:shd w:val="clear" w:color="auto" w:fill="auto"/>
            <w:hideMark/>
          </w:tcPr>
          <w:p w14:paraId="45DD77F8" w14:textId="59B74FE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w:t>
            </w:r>
          </w:p>
        </w:tc>
        <w:tc>
          <w:tcPr>
            <w:tcW w:w="960" w:type="dxa"/>
            <w:tcBorders>
              <w:top w:val="nil"/>
              <w:left w:val="nil"/>
              <w:bottom w:val="single" w:sz="8" w:space="0" w:color="auto"/>
              <w:right w:val="nil"/>
            </w:tcBorders>
            <w:shd w:val="clear" w:color="auto" w:fill="auto"/>
            <w:hideMark/>
          </w:tcPr>
          <w:p w14:paraId="5C502F1F" w14:textId="6814652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13</w:t>
            </w:r>
          </w:p>
        </w:tc>
        <w:tc>
          <w:tcPr>
            <w:tcW w:w="960" w:type="dxa"/>
            <w:tcBorders>
              <w:top w:val="nil"/>
              <w:left w:val="nil"/>
              <w:bottom w:val="single" w:sz="8" w:space="0" w:color="auto"/>
              <w:right w:val="nil"/>
            </w:tcBorders>
            <w:shd w:val="clear" w:color="auto" w:fill="auto"/>
            <w:hideMark/>
          </w:tcPr>
          <w:p w14:paraId="0B2CA3CA" w14:textId="09A1C37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42</w:t>
            </w:r>
          </w:p>
        </w:tc>
        <w:tc>
          <w:tcPr>
            <w:tcW w:w="960" w:type="dxa"/>
            <w:tcBorders>
              <w:top w:val="nil"/>
              <w:left w:val="nil"/>
              <w:bottom w:val="single" w:sz="8" w:space="0" w:color="auto"/>
              <w:right w:val="nil"/>
            </w:tcBorders>
            <w:shd w:val="clear" w:color="auto" w:fill="auto"/>
            <w:hideMark/>
          </w:tcPr>
          <w:p w14:paraId="4A942299" w14:textId="0FCBDB89"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7</w:t>
            </w:r>
          </w:p>
        </w:tc>
        <w:tc>
          <w:tcPr>
            <w:tcW w:w="960" w:type="dxa"/>
            <w:tcBorders>
              <w:top w:val="nil"/>
              <w:left w:val="nil"/>
              <w:bottom w:val="single" w:sz="8" w:space="0" w:color="auto"/>
              <w:right w:val="nil"/>
            </w:tcBorders>
            <w:shd w:val="clear" w:color="auto" w:fill="auto"/>
            <w:hideMark/>
          </w:tcPr>
          <w:p w14:paraId="3000137C" w14:textId="2FBFFA8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0DF855F7" w14:textId="36E7245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69</w:t>
            </w:r>
          </w:p>
        </w:tc>
      </w:tr>
      <w:tr w:rsidR="00614DAE" w:rsidRPr="00A20184" w14:paraId="45ED7E85" w14:textId="77777777" w:rsidTr="008C65CC">
        <w:trPr>
          <w:trHeight w:val="227"/>
        </w:trPr>
        <w:tc>
          <w:tcPr>
            <w:tcW w:w="1720" w:type="dxa"/>
            <w:tcBorders>
              <w:top w:val="nil"/>
              <w:left w:val="nil"/>
              <w:bottom w:val="single" w:sz="8" w:space="0" w:color="auto"/>
              <w:right w:val="nil"/>
            </w:tcBorders>
            <w:shd w:val="clear" w:color="auto" w:fill="auto"/>
            <w:hideMark/>
          </w:tcPr>
          <w:p w14:paraId="16DBFCFF" w14:textId="0669C6FB"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TAD</w:t>
            </w:r>
          </w:p>
        </w:tc>
        <w:tc>
          <w:tcPr>
            <w:tcW w:w="760" w:type="dxa"/>
            <w:tcBorders>
              <w:top w:val="nil"/>
              <w:left w:val="nil"/>
              <w:bottom w:val="single" w:sz="8" w:space="0" w:color="auto"/>
              <w:right w:val="nil"/>
            </w:tcBorders>
            <w:shd w:val="clear" w:color="auto" w:fill="auto"/>
            <w:hideMark/>
          </w:tcPr>
          <w:p w14:paraId="1085913D" w14:textId="4C9F010D"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6F219963" w14:textId="6ECF3A6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hideMark/>
          </w:tcPr>
          <w:p w14:paraId="77066F0F" w14:textId="1556A57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w:t>
            </w:r>
          </w:p>
        </w:tc>
        <w:tc>
          <w:tcPr>
            <w:tcW w:w="960" w:type="dxa"/>
            <w:tcBorders>
              <w:top w:val="nil"/>
              <w:left w:val="nil"/>
              <w:bottom w:val="single" w:sz="8" w:space="0" w:color="auto"/>
              <w:right w:val="nil"/>
            </w:tcBorders>
            <w:shd w:val="clear" w:color="auto" w:fill="auto"/>
            <w:hideMark/>
          </w:tcPr>
          <w:p w14:paraId="4CDF9BA4" w14:textId="34E80D3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w:t>
            </w:r>
          </w:p>
        </w:tc>
        <w:tc>
          <w:tcPr>
            <w:tcW w:w="960" w:type="dxa"/>
            <w:tcBorders>
              <w:top w:val="nil"/>
              <w:left w:val="nil"/>
              <w:bottom w:val="single" w:sz="8" w:space="0" w:color="auto"/>
              <w:right w:val="nil"/>
            </w:tcBorders>
            <w:shd w:val="clear" w:color="auto" w:fill="auto"/>
            <w:hideMark/>
          </w:tcPr>
          <w:p w14:paraId="3962D2E5" w14:textId="3B9653B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3</w:t>
            </w:r>
          </w:p>
        </w:tc>
        <w:tc>
          <w:tcPr>
            <w:tcW w:w="960" w:type="dxa"/>
            <w:tcBorders>
              <w:top w:val="nil"/>
              <w:left w:val="nil"/>
              <w:bottom w:val="single" w:sz="8" w:space="0" w:color="auto"/>
              <w:right w:val="nil"/>
            </w:tcBorders>
            <w:shd w:val="clear" w:color="auto" w:fill="auto"/>
            <w:hideMark/>
          </w:tcPr>
          <w:p w14:paraId="1F417FBF" w14:textId="50231CFF"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2ECE9316" w14:textId="4B1B1392"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11</w:t>
            </w:r>
          </w:p>
        </w:tc>
      </w:tr>
      <w:tr w:rsidR="00614DAE" w:rsidRPr="00A20184" w14:paraId="6068FEB9" w14:textId="77777777" w:rsidTr="008C65CC">
        <w:trPr>
          <w:trHeight w:val="227"/>
        </w:trPr>
        <w:tc>
          <w:tcPr>
            <w:tcW w:w="1720" w:type="dxa"/>
            <w:tcBorders>
              <w:top w:val="nil"/>
              <w:left w:val="nil"/>
              <w:bottom w:val="single" w:sz="8" w:space="0" w:color="auto"/>
              <w:right w:val="nil"/>
            </w:tcBorders>
            <w:shd w:val="clear" w:color="auto" w:fill="auto"/>
          </w:tcPr>
          <w:p w14:paraId="21331A44" w14:textId="423DB490" w:rsidR="00614DAE" w:rsidRPr="00614DAE" w:rsidRDefault="00614DAE" w:rsidP="00614DAE">
            <w:pPr>
              <w:spacing w:after="0"/>
              <w:rPr>
                <w:rFonts w:eastAsiaTheme="minorHAnsi"/>
                <w:color w:val="000000"/>
                <w:sz w:val="18"/>
                <w:szCs w:val="18"/>
              </w:rPr>
            </w:pPr>
            <w:r w:rsidRPr="00614DAE">
              <w:rPr>
                <w:rFonts w:eastAsiaTheme="minorHAnsi"/>
                <w:color w:val="000000"/>
                <w:sz w:val="18"/>
                <w:szCs w:val="18"/>
              </w:rPr>
              <w:t>TRALI</w:t>
            </w:r>
          </w:p>
        </w:tc>
        <w:tc>
          <w:tcPr>
            <w:tcW w:w="760" w:type="dxa"/>
            <w:tcBorders>
              <w:top w:val="nil"/>
              <w:left w:val="nil"/>
              <w:bottom w:val="single" w:sz="8" w:space="0" w:color="auto"/>
              <w:right w:val="nil"/>
            </w:tcBorders>
            <w:shd w:val="clear" w:color="auto" w:fill="auto"/>
          </w:tcPr>
          <w:p w14:paraId="40836637" w14:textId="703068F9"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tcPr>
          <w:p w14:paraId="0BF518B6" w14:textId="5EE31F78"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tcPr>
          <w:p w14:paraId="54C1B198" w14:textId="58BD8524"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1</w:t>
            </w:r>
          </w:p>
        </w:tc>
        <w:tc>
          <w:tcPr>
            <w:tcW w:w="960" w:type="dxa"/>
            <w:tcBorders>
              <w:top w:val="nil"/>
              <w:left w:val="nil"/>
              <w:bottom w:val="single" w:sz="8" w:space="0" w:color="auto"/>
              <w:right w:val="nil"/>
            </w:tcBorders>
            <w:shd w:val="clear" w:color="auto" w:fill="auto"/>
          </w:tcPr>
          <w:p w14:paraId="25C6E5E4" w14:textId="5D9778FE" w:rsidR="00614DAE" w:rsidRPr="00614DAE" w:rsidRDefault="00614DAE" w:rsidP="00614DAE">
            <w:pPr>
              <w:spacing w:after="0"/>
              <w:jc w:val="right"/>
              <w:rPr>
                <w:rFonts w:eastAsiaTheme="minorHAnsi"/>
                <w:color w:val="000000"/>
                <w:sz w:val="18"/>
                <w:szCs w:val="18"/>
              </w:rPr>
            </w:pPr>
            <w:r>
              <w:rPr>
                <w:rFonts w:eastAsiaTheme="minorHAnsi"/>
                <w:color w:val="000000"/>
                <w:sz w:val="18"/>
                <w:szCs w:val="18"/>
              </w:rPr>
              <w:t>0</w:t>
            </w:r>
          </w:p>
        </w:tc>
        <w:tc>
          <w:tcPr>
            <w:tcW w:w="960" w:type="dxa"/>
            <w:tcBorders>
              <w:top w:val="nil"/>
              <w:left w:val="nil"/>
              <w:bottom w:val="single" w:sz="8" w:space="0" w:color="auto"/>
              <w:right w:val="nil"/>
            </w:tcBorders>
            <w:shd w:val="clear" w:color="auto" w:fill="auto"/>
          </w:tcPr>
          <w:p w14:paraId="5A6E3537" w14:textId="0E1480F4"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tcPr>
          <w:p w14:paraId="50FC7391" w14:textId="7EB2AD08"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tcPr>
          <w:p w14:paraId="7FEA73CA" w14:textId="7E928529" w:rsidR="00614DAE" w:rsidRPr="00614DAE" w:rsidRDefault="00614DAE" w:rsidP="00614DAE">
            <w:pPr>
              <w:spacing w:after="0"/>
              <w:jc w:val="right"/>
              <w:rPr>
                <w:rFonts w:eastAsiaTheme="minorHAnsi"/>
                <w:color w:val="000000"/>
                <w:sz w:val="18"/>
                <w:szCs w:val="18"/>
              </w:rPr>
            </w:pPr>
            <w:r w:rsidRPr="00614DAE">
              <w:rPr>
                <w:rFonts w:eastAsiaTheme="minorHAnsi"/>
                <w:color w:val="000000"/>
                <w:sz w:val="18"/>
                <w:szCs w:val="18"/>
              </w:rPr>
              <w:t>1</w:t>
            </w:r>
          </w:p>
        </w:tc>
      </w:tr>
      <w:tr w:rsidR="00614DAE" w:rsidRPr="00A20184" w14:paraId="37A401E1" w14:textId="77777777" w:rsidTr="008C65CC">
        <w:trPr>
          <w:trHeight w:val="227"/>
        </w:trPr>
        <w:tc>
          <w:tcPr>
            <w:tcW w:w="1720" w:type="dxa"/>
            <w:tcBorders>
              <w:top w:val="nil"/>
              <w:left w:val="nil"/>
              <w:bottom w:val="single" w:sz="8" w:space="0" w:color="auto"/>
              <w:right w:val="nil"/>
            </w:tcBorders>
            <w:shd w:val="clear" w:color="auto" w:fill="auto"/>
            <w:hideMark/>
          </w:tcPr>
          <w:p w14:paraId="431B91C1" w14:textId="115C87CB" w:rsidR="00614DAE" w:rsidRPr="00614DAE" w:rsidRDefault="00614DAE" w:rsidP="00614DAE">
            <w:pPr>
              <w:spacing w:after="0"/>
              <w:rPr>
                <w:rFonts w:eastAsia="Times New Roman"/>
                <w:color w:val="000000"/>
                <w:sz w:val="18"/>
                <w:szCs w:val="18"/>
                <w:lang w:eastAsia="en-AU"/>
              </w:rPr>
            </w:pPr>
            <w:r w:rsidRPr="00614DAE">
              <w:rPr>
                <w:rFonts w:eastAsiaTheme="minorHAnsi"/>
                <w:color w:val="000000"/>
                <w:sz w:val="18"/>
                <w:szCs w:val="18"/>
              </w:rPr>
              <w:t>TTI</w:t>
            </w:r>
          </w:p>
        </w:tc>
        <w:tc>
          <w:tcPr>
            <w:tcW w:w="760" w:type="dxa"/>
            <w:tcBorders>
              <w:top w:val="nil"/>
              <w:left w:val="nil"/>
              <w:bottom w:val="single" w:sz="8" w:space="0" w:color="auto"/>
              <w:right w:val="nil"/>
            </w:tcBorders>
            <w:shd w:val="clear" w:color="auto" w:fill="auto"/>
            <w:hideMark/>
          </w:tcPr>
          <w:p w14:paraId="13B36000" w14:textId="0D372106"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1180" w:type="dxa"/>
            <w:tcBorders>
              <w:top w:val="nil"/>
              <w:left w:val="nil"/>
              <w:bottom w:val="single" w:sz="8" w:space="0" w:color="auto"/>
              <w:right w:val="nil"/>
            </w:tcBorders>
            <w:shd w:val="clear" w:color="auto" w:fill="auto"/>
            <w:hideMark/>
          </w:tcPr>
          <w:p w14:paraId="63768D08" w14:textId="29EAB4BE"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60D4C1D" w14:textId="165A3B8A"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572DD711" w14:textId="1B9B90A1"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2</w:t>
            </w:r>
          </w:p>
        </w:tc>
        <w:tc>
          <w:tcPr>
            <w:tcW w:w="960" w:type="dxa"/>
            <w:tcBorders>
              <w:top w:val="nil"/>
              <w:left w:val="nil"/>
              <w:bottom w:val="single" w:sz="8" w:space="0" w:color="auto"/>
              <w:right w:val="nil"/>
            </w:tcBorders>
            <w:shd w:val="clear" w:color="auto" w:fill="auto"/>
            <w:hideMark/>
          </w:tcPr>
          <w:p w14:paraId="14A07B8C" w14:textId="66E81A6D"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4</w:t>
            </w:r>
          </w:p>
        </w:tc>
        <w:tc>
          <w:tcPr>
            <w:tcW w:w="960" w:type="dxa"/>
            <w:tcBorders>
              <w:top w:val="nil"/>
              <w:left w:val="nil"/>
              <w:bottom w:val="single" w:sz="8" w:space="0" w:color="auto"/>
              <w:right w:val="nil"/>
            </w:tcBorders>
            <w:shd w:val="clear" w:color="auto" w:fill="auto"/>
            <w:hideMark/>
          </w:tcPr>
          <w:p w14:paraId="6BB07190" w14:textId="5773739C"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0</w:t>
            </w:r>
          </w:p>
        </w:tc>
        <w:tc>
          <w:tcPr>
            <w:tcW w:w="960" w:type="dxa"/>
            <w:tcBorders>
              <w:top w:val="nil"/>
              <w:left w:val="nil"/>
              <w:bottom w:val="single" w:sz="8" w:space="0" w:color="auto"/>
              <w:right w:val="nil"/>
            </w:tcBorders>
            <w:shd w:val="clear" w:color="auto" w:fill="auto"/>
            <w:hideMark/>
          </w:tcPr>
          <w:p w14:paraId="6B019AFE" w14:textId="09B9D88B" w:rsidR="00614DAE" w:rsidRPr="00614DAE" w:rsidRDefault="00614DAE" w:rsidP="00614DAE">
            <w:pPr>
              <w:spacing w:after="0"/>
              <w:jc w:val="right"/>
              <w:rPr>
                <w:rFonts w:eastAsia="Times New Roman"/>
                <w:color w:val="000000"/>
                <w:sz w:val="18"/>
                <w:szCs w:val="18"/>
                <w:lang w:eastAsia="en-AU"/>
              </w:rPr>
            </w:pPr>
            <w:r w:rsidRPr="00614DAE">
              <w:rPr>
                <w:rFonts w:eastAsiaTheme="minorHAnsi"/>
                <w:color w:val="000000"/>
                <w:sz w:val="18"/>
                <w:szCs w:val="18"/>
              </w:rPr>
              <w:t>6</w:t>
            </w:r>
          </w:p>
        </w:tc>
      </w:tr>
      <w:tr w:rsidR="00EF2C45" w:rsidRPr="00A20184" w14:paraId="4DB59FA8" w14:textId="77777777" w:rsidTr="00A20184">
        <w:trPr>
          <w:trHeight w:val="227"/>
        </w:trPr>
        <w:tc>
          <w:tcPr>
            <w:tcW w:w="1720" w:type="dxa"/>
            <w:tcBorders>
              <w:top w:val="nil"/>
              <w:left w:val="nil"/>
              <w:bottom w:val="single" w:sz="8" w:space="0" w:color="auto"/>
              <w:right w:val="nil"/>
            </w:tcBorders>
            <w:shd w:val="clear" w:color="auto" w:fill="auto"/>
            <w:vAlign w:val="center"/>
            <w:hideMark/>
          </w:tcPr>
          <w:p w14:paraId="75F32160" w14:textId="0E150672" w:rsidR="00EF2C45" w:rsidRPr="00A20184" w:rsidRDefault="00EF2C45" w:rsidP="00EF2C45">
            <w:pPr>
              <w:spacing w:after="0"/>
              <w:rPr>
                <w:rFonts w:eastAsia="Times New Roman"/>
                <w:b/>
                <w:bCs/>
                <w:color w:val="000000"/>
                <w:sz w:val="18"/>
                <w:szCs w:val="18"/>
                <w:lang w:eastAsia="en-AU"/>
              </w:rPr>
            </w:pPr>
            <w:r w:rsidRPr="00A20184">
              <w:rPr>
                <w:rFonts w:eastAsiaTheme="minorHAnsi"/>
                <w:b/>
                <w:bCs/>
                <w:color w:val="000000"/>
                <w:sz w:val="18"/>
                <w:szCs w:val="18"/>
              </w:rPr>
              <w:t>Total</w:t>
            </w:r>
          </w:p>
        </w:tc>
        <w:tc>
          <w:tcPr>
            <w:tcW w:w="760" w:type="dxa"/>
            <w:tcBorders>
              <w:top w:val="nil"/>
              <w:left w:val="nil"/>
              <w:bottom w:val="single" w:sz="8" w:space="0" w:color="auto"/>
              <w:right w:val="nil"/>
            </w:tcBorders>
            <w:shd w:val="clear" w:color="auto" w:fill="auto"/>
            <w:vAlign w:val="center"/>
            <w:hideMark/>
          </w:tcPr>
          <w:p w14:paraId="0B544B53" w14:textId="7E9F48CD"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w:t>
            </w:r>
          </w:p>
        </w:tc>
        <w:tc>
          <w:tcPr>
            <w:tcW w:w="1180" w:type="dxa"/>
            <w:tcBorders>
              <w:top w:val="nil"/>
              <w:left w:val="nil"/>
              <w:bottom w:val="single" w:sz="8" w:space="0" w:color="auto"/>
              <w:right w:val="nil"/>
            </w:tcBorders>
            <w:shd w:val="clear" w:color="auto" w:fill="auto"/>
            <w:vAlign w:val="center"/>
            <w:hideMark/>
          </w:tcPr>
          <w:p w14:paraId="3BDA74E9" w14:textId="31E0C68F"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28</w:t>
            </w:r>
          </w:p>
        </w:tc>
        <w:tc>
          <w:tcPr>
            <w:tcW w:w="960" w:type="dxa"/>
            <w:tcBorders>
              <w:top w:val="nil"/>
              <w:left w:val="nil"/>
              <w:bottom w:val="single" w:sz="8" w:space="0" w:color="auto"/>
              <w:right w:val="nil"/>
            </w:tcBorders>
            <w:shd w:val="clear" w:color="auto" w:fill="auto"/>
            <w:vAlign w:val="center"/>
            <w:hideMark/>
          </w:tcPr>
          <w:p w14:paraId="46C3EC9B" w14:textId="62457E64"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56</w:t>
            </w:r>
          </w:p>
        </w:tc>
        <w:tc>
          <w:tcPr>
            <w:tcW w:w="960" w:type="dxa"/>
            <w:tcBorders>
              <w:top w:val="nil"/>
              <w:left w:val="nil"/>
              <w:bottom w:val="single" w:sz="8" w:space="0" w:color="auto"/>
              <w:right w:val="nil"/>
            </w:tcBorders>
            <w:shd w:val="clear" w:color="auto" w:fill="auto"/>
            <w:vAlign w:val="center"/>
            <w:hideMark/>
          </w:tcPr>
          <w:p w14:paraId="6558C79B" w14:textId="0FFCBE9D"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451</w:t>
            </w:r>
          </w:p>
        </w:tc>
        <w:tc>
          <w:tcPr>
            <w:tcW w:w="960" w:type="dxa"/>
            <w:tcBorders>
              <w:top w:val="nil"/>
              <w:left w:val="nil"/>
              <w:bottom w:val="single" w:sz="8" w:space="0" w:color="auto"/>
              <w:right w:val="nil"/>
            </w:tcBorders>
            <w:shd w:val="clear" w:color="auto" w:fill="auto"/>
            <w:vAlign w:val="center"/>
            <w:hideMark/>
          </w:tcPr>
          <w:p w14:paraId="19EE6239" w14:textId="405D4A99"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132</w:t>
            </w:r>
          </w:p>
        </w:tc>
        <w:tc>
          <w:tcPr>
            <w:tcW w:w="960" w:type="dxa"/>
            <w:tcBorders>
              <w:top w:val="nil"/>
              <w:left w:val="nil"/>
              <w:bottom w:val="single" w:sz="8" w:space="0" w:color="auto"/>
              <w:right w:val="nil"/>
            </w:tcBorders>
            <w:shd w:val="clear" w:color="auto" w:fill="auto"/>
            <w:vAlign w:val="center"/>
            <w:hideMark/>
          </w:tcPr>
          <w:p w14:paraId="693AE12C" w14:textId="6456B39D"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38</w:t>
            </w:r>
          </w:p>
        </w:tc>
        <w:tc>
          <w:tcPr>
            <w:tcW w:w="960" w:type="dxa"/>
            <w:tcBorders>
              <w:top w:val="nil"/>
              <w:left w:val="nil"/>
              <w:bottom w:val="single" w:sz="8" w:space="0" w:color="auto"/>
              <w:right w:val="nil"/>
            </w:tcBorders>
            <w:shd w:val="clear" w:color="auto" w:fill="auto"/>
            <w:vAlign w:val="center"/>
            <w:hideMark/>
          </w:tcPr>
          <w:p w14:paraId="12DD453B" w14:textId="3706B538"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706</w:t>
            </w:r>
          </w:p>
        </w:tc>
      </w:tr>
      <w:tr w:rsidR="00EF2C45" w:rsidRPr="00A20184" w14:paraId="6655271B" w14:textId="77777777" w:rsidTr="00A20184">
        <w:trPr>
          <w:trHeight w:val="227"/>
        </w:trPr>
        <w:tc>
          <w:tcPr>
            <w:tcW w:w="1720" w:type="dxa"/>
            <w:tcBorders>
              <w:top w:val="nil"/>
              <w:left w:val="nil"/>
              <w:bottom w:val="single" w:sz="8" w:space="0" w:color="auto"/>
              <w:right w:val="nil"/>
            </w:tcBorders>
            <w:shd w:val="clear" w:color="auto" w:fill="auto"/>
            <w:vAlign w:val="center"/>
            <w:hideMark/>
          </w:tcPr>
          <w:p w14:paraId="4BBAC4DA" w14:textId="021DB135" w:rsidR="00EF2C45" w:rsidRPr="00A20184" w:rsidRDefault="00EF2C45" w:rsidP="00EF2C45">
            <w:pPr>
              <w:spacing w:after="0"/>
              <w:rPr>
                <w:rFonts w:eastAsia="Times New Roman"/>
                <w:b/>
                <w:bCs/>
                <w:color w:val="000000"/>
                <w:sz w:val="18"/>
                <w:szCs w:val="18"/>
                <w:lang w:eastAsia="en-AU"/>
              </w:rPr>
            </w:pPr>
            <w:r w:rsidRPr="00A20184">
              <w:rPr>
                <w:rFonts w:eastAsiaTheme="minorHAnsi"/>
                <w:b/>
                <w:bCs/>
                <w:color w:val="000000"/>
                <w:sz w:val="18"/>
                <w:szCs w:val="18"/>
              </w:rPr>
              <w:t>Percent</w:t>
            </w:r>
          </w:p>
        </w:tc>
        <w:tc>
          <w:tcPr>
            <w:tcW w:w="760" w:type="dxa"/>
            <w:tcBorders>
              <w:top w:val="nil"/>
              <w:left w:val="nil"/>
              <w:bottom w:val="single" w:sz="8" w:space="0" w:color="auto"/>
              <w:right w:val="nil"/>
            </w:tcBorders>
            <w:shd w:val="clear" w:color="auto" w:fill="auto"/>
            <w:vAlign w:val="center"/>
            <w:hideMark/>
          </w:tcPr>
          <w:p w14:paraId="571EAA59" w14:textId="484129A6"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0.1%</w:t>
            </w:r>
          </w:p>
        </w:tc>
        <w:tc>
          <w:tcPr>
            <w:tcW w:w="1180" w:type="dxa"/>
            <w:tcBorders>
              <w:top w:val="nil"/>
              <w:left w:val="nil"/>
              <w:bottom w:val="single" w:sz="8" w:space="0" w:color="auto"/>
              <w:right w:val="nil"/>
            </w:tcBorders>
            <w:shd w:val="clear" w:color="auto" w:fill="auto"/>
            <w:vAlign w:val="center"/>
            <w:hideMark/>
          </w:tcPr>
          <w:p w14:paraId="4E79F94A" w14:textId="7DA06DD1"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4.0%</w:t>
            </w:r>
          </w:p>
        </w:tc>
        <w:tc>
          <w:tcPr>
            <w:tcW w:w="960" w:type="dxa"/>
            <w:tcBorders>
              <w:top w:val="nil"/>
              <w:left w:val="nil"/>
              <w:bottom w:val="single" w:sz="8" w:space="0" w:color="auto"/>
              <w:right w:val="nil"/>
            </w:tcBorders>
            <w:shd w:val="clear" w:color="auto" w:fill="auto"/>
            <w:vAlign w:val="center"/>
            <w:hideMark/>
          </w:tcPr>
          <w:p w14:paraId="385D675F" w14:textId="76EE09E7"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7.9%</w:t>
            </w:r>
          </w:p>
        </w:tc>
        <w:tc>
          <w:tcPr>
            <w:tcW w:w="960" w:type="dxa"/>
            <w:tcBorders>
              <w:top w:val="nil"/>
              <w:left w:val="nil"/>
              <w:bottom w:val="single" w:sz="8" w:space="0" w:color="auto"/>
              <w:right w:val="nil"/>
            </w:tcBorders>
            <w:shd w:val="clear" w:color="auto" w:fill="auto"/>
            <w:vAlign w:val="center"/>
            <w:hideMark/>
          </w:tcPr>
          <w:p w14:paraId="72537908" w14:textId="5EBE2C37"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63.9%</w:t>
            </w:r>
          </w:p>
        </w:tc>
        <w:tc>
          <w:tcPr>
            <w:tcW w:w="960" w:type="dxa"/>
            <w:tcBorders>
              <w:top w:val="nil"/>
              <w:left w:val="nil"/>
              <w:bottom w:val="single" w:sz="8" w:space="0" w:color="auto"/>
              <w:right w:val="nil"/>
            </w:tcBorders>
            <w:shd w:val="clear" w:color="auto" w:fill="auto"/>
            <w:vAlign w:val="center"/>
            <w:hideMark/>
          </w:tcPr>
          <w:p w14:paraId="075719BA" w14:textId="333CB7BE"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18.7%</w:t>
            </w:r>
          </w:p>
        </w:tc>
        <w:tc>
          <w:tcPr>
            <w:tcW w:w="960" w:type="dxa"/>
            <w:tcBorders>
              <w:top w:val="nil"/>
              <w:left w:val="nil"/>
              <w:bottom w:val="single" w:sz="8" w:space="0" w:color="auto"/>
              <w:right w:val="nil"/>
            </w:tcBorders>
            <w:shd w:val="clear" w:color="auto" w:fill="auto"/>
            <w:vAlign w:val="center"/>
            <w:hideMark/>
          </w:tcPr>
          <w:p w14:paraId="3382A4C0" w14:textId="325FC63E"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5.4%</w:t>
            </w:r>
          </w:p>
        </w:tc>
        <w:tc>
          <w:tcPr>
            <w:tcW w:w="960" w:type="dxa"/>
            <w:tcBorders>
              <w:top w:val="nil"/>
              <w:left w:val="nil"/>
              <w:bottom w:val="single" w:sz="8" w:space="0" w:color="auto"/>
              <w:right w:val="nil"/>
            </w:tcBorders>
            <w:shd w:val="clear" w:color="auto" w:fill="auto"/>
            <w:vAlign w:val="center"/>
            <w:hideMark/>
          </w:tcPr>
          <w:p w14:paraId="35F72BB9" w14:textId="36547D2D"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100%</w:t>
            </w:r>
          </w:p>
        </w:tc>
      </w:tr>
    </w:tbl>
    <w:p w14:paraId="7D0237ED" w14:textId="77777777" w:rsidR="00F64A9D" w:rsidRDefault="00F64A9D" w:rsidP="00F64A9D">
      <w:pPr>
        <w:pStyle w:val="Caption"/>
        <w:keepNext/>
        <w:spacing w:after="0"/>
        <w:rPr>
          <w:b/>
          <w:i w:val="0"/>
          <w:color w:val="auto"/>
        </w:rPr>
      </w:pPr>
    </w:p>
    <w:p w14:paraId="16F35CCA" w14:textId="77777777" w:rsidR="00B22C99" w:rsidRDefault="00B22C99">
      <w:pPr>
        <w:spacing w:line="276" w:lineRule="auto"/>
        <w:rPr>
          <w:b/>
          <w:bCs/>
        </w:rPr>
      </w:pPr>
      <w:r>
        <w:rPr>
          <w:b/>
          <w:bCs/>
        </w:rPr>
        <w:br w:type="page"/>
      </w:r>
    </w:p>
    <w:p w14:paraId="6F76D9C0" w14:textId="0057DD9F" w:rsidR="00F64A9D" w:rsidRDefault="008817CA" w:rsidP="00341037">
      <w:fldSimple w:instr=" REF _Ref187399850  \* MERGEFORMAT ">
        <w:r w:rsidR="002C0DA3" w:rsidRPr="006F0A60">
          <w:rPr>
            <w:b/>
          </w:rPr>
          <w:t xml:space="preserve">Table </w:t>
        </w:r>
        <w:r w:rsidR="002C0DA3" w:rsidRPr="002C0DA3">
          <w:rPr>
            <w:b/>
            <w:noProof/>
          </w:rPr>
          <w:t>8</w:t>
        </w:r>
      </w:fldSimple>
      <w:r w:rsidR="00024399">
        <w:rPr>
          <w:b/>
          <w:bCs/>
        </w:rPr>
        <w:t xml:space="preserve"> </w:t>
      </w:r>
      <w:r w:rsidR="00F64A9D" w:rsidRPr="00D907BB">
        <w:t xml:space="preserve">shows a breakdown of all adverse events by </w:t>
      </w:r>
      <w:proofErr w:type="spellStart"/>
      <w:r w:rsidR="00F64A9D" w:rsidRPr="00D907BB">
        <w:t>imputability</w:t>
      </w:r>
      <w:proofErr w:type="spellEnd"/>
      <w:r w:rsidR="00F64A9D" w:rsidRPr="00D907BB">
        <w:t xml:space="preserve"> score and outcome for 202</w:t>
      </w:r>
      <w:r w:rsidR="00F64A9D">
        <w:t>0</w:t>
      </w:r>
      <w:r w:rsidR="00F64A9D" w:rsidRPr="00D907BB">
        <w:t>-2</w:t>
      </w:r>
      <w:r w:rsidR="004F20CE">
        <w:t>1</w:t>
      </w:r>
      <w:r w:rsidR="00F64A9D" w:rsidRPr="00D907BB">
        <w:t xml:space="preserve">. </w:t>
      </w:r>
      <w:r w:rsidR="00F64A9D">
        <w:t xml:space="preserve">The </w:t>
      </w:r>
      <w:proofErr w:type="spellStart"/>
      <w:r w:rsidR="00F64A9D">
        <w:t>imputability</w:t>
      </w:r>
      <w:proofErr w:type="spellEnd"/>
      <w:r w:rsidR="00F64A9D">
        <w:t xml:space="preserve"> scores of ‘Excluded’ and ‘</w:t>
      </w:r>
      <w:r w:rsidR="00CA795C">
        <w:t>Unl</w:t>
      </w:r>
      <w:r w:rsidR="00F64A9D">
        <w:t xml:space="preserve">ikely’ are combined for adverse events in this table. </w:t>
      </w:r>
    </w:p>
    <w:p w14:paraId="7601A3DB" w14:textId="14F00D2E" w:rsidR="00F64A9D" w:rsidRDefault="007E139A" w:rsidP="007E139A">
      <w:pPr>
        <w:pStyle w:val="Caption"/>
        <w:keepNext/>
        <w:spacing w:after="0"/>
        <w:rPr>
          <w:b/>
          <w:i w:val="0"/>
          <w:noProof/>
          <w:color w:val="auto"/>
        </w:rPr>
      </w:pPr>
      <w:bookmarkStart w:id="39" w:name="_Ref187399850"/>
      <w:r w:rsidRPr="006F0A60">
        <w:rPr>
          <w:b/>
          <w:i w:val="0"/>
          <w:color w:val="auto"/>
        </w:rPr>
        <w:t xml:space="preserve">Table </w:t>
      </w:r>
      <w:r w:rsidRPr="006F0A60">
        <w:rPr>
          <w:b/>
          <w:i w:val="0"/>
          <w:color w:val="auto"/>
        </w:rPr>
        <w:fldChar w:fldCharType="begin"/>
      </w:r>
      <w:r w:rsidRPr="006F0A60">
        <w:rPr>
          <w:b/>
          <w:i w:val="0"/>
          <w:color w:val="auto"/>
        </w:rPr>
        <w:instrText xml:space="preserve"> SEQ Table \* ARABIC </w:instrText>
      </w:r>
      <w:r w:rsidRPr="006F0A60">
        <w:rPr>
          <w:b/>
          <w:i w:val="0"/>
          <w:color w:val="auto"/>
        </w:rPr>
        <w:fldChar w:fldCharType="separate"/>
      </w:r>
      <w:r w:rsidR="002C0DA3">
        <w:rPr>
          <w:b/>
          <w:i w:val="0"/>
          <w:noProof/>
          <w:color w:val="auto"/>
        </w:rPr>
        <w:t>8</w:t>
      </w:r>
      <w:r w:rsidRPr="006F0A60">
        <w:rPr>
          <w:b/>
          <w:i w:val="0"/>
          <w:color w:val="auto"/>
        </w:rPr>
        <w:fldChar w:fldCharType="end"/>
      </w:r>
      <w:bookmarkEnd w:id="39"/>
      <w:r w:rsidRPr="006F0A60">
        <w:rPr>
          <w:b/>
          <w:i w:val="0"/>
          <w:color w:val="auto"/>
        </w:rPr>
        <w:t xml:space="preserve">: All adverse events by </w:t>
      </w:r>
      <w:proofErr w:type="spellStart"/>
      <w:r w:rsidRPr="006F0A60">
        <w:rPr>
          <w:b/>
          <w:i w:val="0"/>
          <w:color w:val="auto"/>
        </w:rPr>
        <w:t>imputability</w:t>
      </w:r>
      <w:proofErr w:type="spellEnd"/>
      <w:r w:rsidRPr="006F0A60">
        <w:rPr>
          <w:b/>
          <w:i w:val="0"/>
          <w:color w:val="auto"/>
        </w:rPr>
        <w:t xml:space="preserve"> score and outcome severity, 2020-21</w:t>
      </w:r>
    </w:p>
    <w:p w14:paraId="036DEB98" w14:textId="2ACEEB9C" w:rsidR="007E139A" w:rsidRPr="007E139A" w:rsidRDefault="00FD7692" w:rsidP="007E139A">
      <w:r w:rsidRPr="00FD7692">
        <w:rPr>
          <w:noProof/>
        </w:rPr>
        <w:drawing>
          <wp:inline distT="0" distB="0" distL="0" distR="0" wp14:anchorId="15F39DBD" wp14:editId="46685AEC">
            <wp:extent cx="5734050" cy="7851775"/>
            <wp:effectExtent l="0" t="0" r="0" b="0"/>
            <wp:docPr id="3018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851775"/>
                    </a:xfrm>
                    <a:prstGeom prst="rect">
                      <a:avLst/>
                    </a:prstGeom>
                    <a:noFill/>
                    <a:ln>
                      <a:noFill/>
                    </a:ln>
                  </pic:spPr>
                </pic:pic>
              </a:graphicData>
            </a:graphic>
          </wp:inline>
        </w:drawing>
      </w:r>
    </w:p>
    <w:p w14:paraId="417212CB" w14:textId="77777777" w:rsidR="00F64A9D" w:rsidRDefault="00F64A9D" w:rsidP="005A017A">
      <w:pPr>
        <w:pStyle w:val="Caption"/>
        <w:keepNext/>
        <w:spacing w:before="200"/>
        <w:rPr>
          <w:i w:val="0"/>
          <w:color w:val="auto"/>
          <w:sz w:val="22"/>
          <w:szCs w:val="22"/>
        </w:rPr>
      </w:pPr>
    </w:p>
    <w:p w14:paraId="70A4F682" w14:textId="5C8981B2" w:rsidR="00F80913" w:rsidRPr="00F97160" w:rsidRDefault="00024399" w:rsidP="005A017A">
      <w:pPr>
        <w:pStyle w:val="Caption"/>
        <w:keepNext/>
        <w:spacing w:before="200"/>
        <w:rPr>
          <w:i w:val="0"/>
          <w:color w:val="auto"/>
          <w:sz w:val="22"/>
          <w:szCs w:val="22"/>
        </w:rPr>
      </w:pPr>
      <w:r w:rsidRPr="00024399">
        <w:rPr>
          <w:i w:val="0"/>
          <w:color w:val="auto"/>
          <w:sz w:val="22"/>
          <w:szCs w:val="22"/>
        </w:rPr>
        <w:fldChar w:fldCharType="begin"/>
      </w:r>
      <w:r w:rsidRPr="00024399">
        <w:rPr>
          <w:i w:val="0"/>
          <w:color w:val="auto"/>
          <w:sz w:val="22"/>
          <w:szCs w:val="22"/>
        </w:rPr>
        <w:instrText xml:space="preserve"> REF _Ref116889833 </w:instrText>
      </w:r>
      <w:r>
        <w:rPr>
          <w:i w:val="0"/>
          <w:color w:val="auto"/>
          <w:sz w:val="22"/>
          <w:szCs w:val="22"/>
        </w:rPr>
        <w:instrText xml:space="preserve"> \* MERGEFORMAT </w:instrText>
      </w:r>
      <w:r w:rsidRPr="00024399">
        <w:rPr>
          <w:i w:val="0"/>
          <w:color w:val="auto"/>
          <w:sz w:val="22"/>
          <w:szCs w:val="22"/>
        </w:rPr>
        <w:fldChar w:fldCharType="separate"/>
      </w:r>
      <w:r w:rsidR="002C0DA3" w:rsidRPr="002C0DA3">
        <w:rPr>
          <w:b/>
          <w:i w:val="0"/>
          <w:color w:val="auto"/>
          <w:sz w:val="22"/>
          <w:szCs w:val="22"/>
        </w:rPr>
        <w:t xml:space="preserve">Table </w:t>
      </w:r>
      <w:r w:rsidR="002C0DA3" w:rsidRPr="002C0DA3">
        <w:rPr>
          <w:b/>
          <w:i w:val="0"/>
          <w:noProof/>
          <w:color w:val="auto"/>
          <w:sz w:val="22"/>
          <w:szCs w:val="22"/>
        </w:rPr>
        <w:t>9</w:t>
      </w:r>
      <w:r w:rsidRPr="00024399">
        <w:rPr>
          <w:i w:val="0"/>
          <w:color w:val="auto"/>
          <w:sz w:val="22"/>
          <w:szCs w:val="22"/>
        </w:rPr>
        <w:fldChar w:fldCharType="end"/>
      </w:r>
      <w:r w:rsidR="001C0191" w:rsidRPr="00F227B6">
        <w:rPr>
          <w:i w:val="0"/>
          <w:color w:val="auto"/>
          <w:sz w:val="22"/>
          <w:szCs w:val="22"/>
        </w:rPr>
        <w:t xml:space="preserve"> </w:t>
      </w:r>
      <w:r w:rsidR="00F23839" w:rsidRPr="00F227B6">
        <w:rPr>
          <w:i w:val="0"/>
          <w:color w:val="auto"/>
          <w:sz w:val="22"/>
          <w:szCs w:val="22"/>
        </w:rPr>
        <w:t>highlights</w:t>
      </w:r>
      <w:r w:rsidR="001B1775" w:rsidRPr="00F227B6">
        <w:rPr>
          <w:i w:val="0"/>
          <w:color w:val="auto"/>
          <w:sz w:val="22"/>
          <w:szCs w:val="22"/>
        </w:rPr>
        <w:t xml:space="preserve"> </w:t>
      </w:r>
      <w:r w:rsidR="00AE7956" w:rsidRPr="00F227B6">
        <w:rPr>
          <w:i w:val="0"/>
          <w:color w:val="auto"/>
          <w:sz w:val="22"/>
          <w:szCs w:val="22"/>
        </w:rPr>
        <w:t>that</w:t>
      </w:r>
      <w:r w:rsidR="00F6563E" w:rsidRPr="00F227B6">
        <w:rPr>
          <w:i w:val="0"/>
          <w:color w:val="auto"/>
          <w:sz w:val="22"/>
          <w:szCs w:val="22"/>
        </w:rPr>
        <w:t xml:space="preserve"> </w:t>
      </w:r>
      <w:r w:rsidR="00507876" w:rsidRPr="00F227B6">
        <w:rPr>
          <w:i w:val="0"/>
          <w:color w:val="auto"/>
          <w:sz w:val="22"/>
          <w:szCs w:val="22"/>
        </w:rPr>
        <w:t>6</w:t>
      </w:r>
      <w:r w:rsidR="00644B7B" w:rsidRPr="00F227B6">
        <w:rPr>
          <w:i w:val="0"/>
          <w:color w:val="auto"/>
          <w:sz w:val="22"/>
          <w:szCs w:val="22"/>
        </w:rPr>
        <w:t>8</w:t>
      </w:r>
      <w:r w:rsidR="00507876" w:rsidRPr="00F227B6">
        <w:rPr>
          <w:i w:val="0"/>
          <w:color w:val="auto"/>
          <w:sz w:val="22"/>
          <w:szCs w:val="22"/>
        </w:rPr>
        <w:t xml:space="preserve">% of adverse events </w:t>
      </w:r>
      <w:r w:rsidR="0080411B" w:rsidRPr="00F227B6">
        <w:rPr>
          <w:i w:val="0"/>
          <w:color w:val="auto"/>
          <w:sz w:val="22"/>
          <w:szCs w:val="22"/>
        </w:rPr>
        <w:t>were</w:t>
      </w:r>
      <w:r w:rsidR="00AE7956" w:rsidRPr="00F227B6">
        <w:rPr>
          <w:i w:val="0"/>
          <w:color w:val="auto"/>
          <w:sz w:val="22"/>
          <w:szCs w:val="22"/>
        </w:rPr>
        <w:t xml:space="preserve"> </w:t>
      </w:r>
      <w:r w:rsidR="00507876" w:rsidRPr="00F227B6">
        <w:rPr>
          <w:i w:val="0"/>
          <w:color w:val="auto"/>
          <w:sz w:val="22"/>
          <w:szCs w:val="22"/>
        </w:rPr>
        <w:t>reported to be</w:t>
      </w:r>
      <w:r w:rsidR="0043707F" w:rsidRPr="00F227B6">
        <w:rPr>
          <w:i w:val="0"/>
          <w:color w:val="auto"/>
          <w:sz w:val="22"/>
          <w:szCs w:val="22"/>
        </w:rPr>
        <w:t xml:space="preserve"> related to</w:t>
      </w:r>
      <w:r w:rsidR="00507876" w:rsidRPr="00F227B6">
        <w:rPr>
          <w:i w:val="0"/>
          <w:color w:val="auto"/>
          <w:sz w:val="22"/>
          <w:szCs w:val="22"/>
        </w:rPr>
        <w:t xml:space="preserve"> r</w:t>
      </w:r>
      <w:r w:rsidR="00F80913" w:rsidRPr="00F227B6">
        <w:rPr>
          <w:i w:val="0"/>
          <w:color w:val="auto"/>
          <w:sz w:val="22"/>
          <w:szCs w:val="22"/>
        </w:rPr>
        <w:t>ed cell transfusion</w:t>
      </w:r>
      <w:r w:rsidR="00F23839" w:rsidRPr="00F227B6">
        <w:rPr>
          <w:i w:val="0"/>
          <w:color w:val="auto"/>
          <w:sz w:val="22"/>
          <w:szCs w:val="22"/>
        </w:rPr>
        <w:t>s</w:t>
      </w:r>
      <w:r w:rsidR="00546092">
        <w:rPr>
          <w:i w:val="0"/>
          <w:color w:val="auto"/>
          <w:sz w:val="22"/>
          <w:szCs w:val="22"/>
        </w:rPr>
        <w:t>, compared to red cells units issued being 62% of total fresh blood products issued in 2020-</w:t>
      </w:r>
      <w:r w:rsidR="003D2E50">
        <w:rPr>
          <w:i w:val="0"/>
          <w:color w:val="auto"/>
          <w:sz w:val="22"/>
          <w:szCs w:val="22"/>
        </w:rPr>
        <w:t>21,</w:t>
      </w:r>
      <w:r w:rsidR="00EA20C1" w:rsidRPr="00F227B6">
        <w:rPr>
          <w:i w:val="0"/>
          <w:color w:val="auto"/>
          <w:sz w:val="22"/>
          <w:szCs w:val="22"/>
        </w:rPr>
        <w:t xml:space="preserve"> </w:t>
      </w:r>
      <w:r w:rsidR="00F80913" w:rsidRPr="00F227B6">
        <w:rPr>
          <w:i w:val="0"/>
          <w:color w:val="auto"/>
          <w:sz w:val="22"/>
          <w:szCs w:val="22"/>
        </w:rPr>
        <w:t xml:space="preserve">followed by </w:t>
      </w:r>
      <w:r w:rsidR="00F97160" w:rsidRPr="00F227B6">
        <w:rPr>
          <w:i w:val="0"/>
          <w:color w:val="auto"/>
          <w:sz w:val="22"/>
          <w:szCs w:val="22"/>
        </w:rPr>
        <w:t xml:space="preserve">platelets </w:t>
      </w:r>
      <w:r w:rsidR="0055468D" w:rsidRPr="00F227B6">
        <w:rPr>
          <w:i w:val="0"/>
          <w:color w:val="auto"/>
          <w:sz w:val="22"/>
          <w:szCs w:val="22"/>
        </w:rPr>
        <w:t>(</w:t>
      </w:r>
      <w:r w:rsidR="00597C19">
        <w:rPr>
          <w:i w:val="0"/>
          <w:color w:val="auto"/>
          <w:sz w:val="22"/>
          <w:szCs w:val="22"/>
        </w:rPr>
        <w:t>14</w:t>
      </w:r>
      <w:r w:rsidR="0055468D" w:rsidRPr="00F227B6">
        <w:rPr>
          <w:i w:val="0"/>
          <w:color w:val="auto"/>
          <w:sz w:val="22"/>
          <w:szCs w:val="22"/>
        </w:rPr>
        <w:t xml:space="preserve">%) </w:t>
      </w:r>
      <w:r w:rsidR="00F97160" w:rsidRPr="00F227B6">
        <w:rPr>
          <w:i w:val="0"/>
          <w:color w:val="auto"/>
          <w:sz w:val="22"/>
          <w:szCs w:val="22"/>
        </w:rPr>
        <w:t>and fresh frozen plasma</w:t>
      </w:r>
      <w:r w:rsidR="0055468D" w:rsidRPr="00F227B6">
        <w:rPr>
          <w:i w:val="0"/>
          <w:color w:val="auto"/>
          <w:sz w:val="22"/>
          <w:szCs w:val="22"/>
        </w:rPr>
        <w:t xml:space="preserve"> (</w:t>
      </w:r>
      <w:r w:rsidR="00597C19">
        <w:rPr>
          <w:i w:val="0"/>
          <w:color w:val="auto"/>
          <w:sz w:val="22"/>
          <w:szCs w:val="22"/>
        </w:rPr>
        <w:t>8</w:t>
      </w:r>
      <w:r w:rsidR="0055468D" w:rsidRPr="00F227B6">
        <w:rPr>
          <w:i w:val="0"/>
          <w:color w:val="auto"/>
          <w:sz w:val="22"/>
          <w:szCs w:val="22"/>
        </w:rPr>
        <w:t>%)</w:t>
      </w:r>
      <w:r w:rsidR="00F97160" w:rsidRPr="00F227B6">
        <w:rPr>
          <w:i w:val="0"/>
          <w:color w:val="auto"/>
          <w:sz w:val="22"/>
          <w:szCs w:val="22"/>
        </w:rPr>
        <w:t>.</w:t>
      </w:r>
      <w:r w:rsidR="00546092">
        <w:rPr>
          <w:i w:val="0"/>
          <w:color w:val="auto"/>
          <w:sz w:val="22"/>
          <w:szCs w:val="22"/>
        </w:rPr>
        <w:t xml:space="preserve"> </w:t>
      </w:r>
    </w:p>
    <w:p w14:paraId="5E36DFDD" w14:textId="37B348A5" w:rsidR="008F1317" w:rsidRPr="00BE1BAD" w:rsidRDefault="008F1317" w:rsidP="008F1317">
      <w:pPr>
        <w:pStyle w:val="Caption"/>
        <w:keepNext/>
        <w:spacing w:after="0"/>
        <w:rPr>
          <w:b/>
          <w:i w:val="0"/>
          <w:color w:val="auto"/>
        </w:rPr>
      </w:pPr>
      <w:bookmarkStart w:id="40" w:name="_Ref116889833"/>
      <w:bookmarkStart w:id="41" w:name="_Toc114831672"/>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9</w:t>
      </w:r>
      <w:r w:rsidRPr="00BE1BAD">
        <w:rPr>
          <w:b/>
          <w:i w:val="0"/>
          <w:color w:val="auto"/>
        </w:rPr>
        <w:fldChar w:fldCharType="end"/>
      </w:r>
      <w:bookmarkEnd w:id="40"/>
      <w:r w:rsidRPr="00BE1BAD">
        <w:rPr>
          <w:b/>
          <w:i w:val="0"/>
          <w:color w:val="auto"/>
        </w:rPr>
        <w:t xml:space="preserve">: All adverse events by blood product, </w:t>
      </w:r>
      <w:r w:rsidR="00B633E8">
        <w:rPr>
          <w:b/>
          <w:i w:val="0"/>
          <w:color w:val="auto"/>
        </w:rPr>
        <w:t>2020-21</w:t>
      </w:r>
      <w:bookmarkEnd w:id="41"/>
    </w:p>
    <w:tbl>
      <w:tblPr>
        <w:tblW w:w="8831" w:type="dxa"/>
        <w:tblLayout w:type="fixed"/>
        <w:tblLook w:val="04A0" w:firstRow="1" w:lastRow="0" w:firstColumn="1" w:lastColumn="0" w:noHBand="0" w:noVBand="1"/>
      </w:tblPr>
      <w:tblGrid>
        <w:gridCol w:w="1418"/>
        <w:gridCol w:w="926"/>
        <w:gridCol w:w="927"/>
        <w:gridCol w:w="926"/>
        <w:gridCol w:w="927"/>
        <w:gridCol w:w="927"/>
        <w:gridCol w:w="926"/>
        <w:gridCol w:w="927"/>
        <w:gridCol w:w="927"/>
      </w:tblGrid>
      <w:tr w:rsidR="009A5D0F" w:rsidRPr="00A20184" w14:paraId="4B55659C" w14:textId="77777777" w:rsidTr="00A20184">
        <w:trPr>
          <w:trHeight w:val="1282"/>
        </w:trPr>
        <w:tc>
          <w:tcPr>
            <w:tcW w:w="1418" w:type="dxa"/>
            <w:tcBorders>
              <w:top w:val="nil"/>
              <w:left w:val="nil"/>
              <w:bottom w:val="nil"/>
              <w:right w:val="nil"/>
            </w:tcBorders>
            <w:shd w:val="clear" w:color="000000" w:fill="FF0000"/>
            <w:vAlign w:val="center"/>
            <w:hideMark/>
          </w:tcPr>
          <w:p w14:paraId="7A36FAE5"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Adverse event</w:t>
            </w:r>
          </w:p>
        </w:tc>
        <w:tc>
          <w:tcPr>
            <w:tcW w:w="926" w:type="dxa"/>
            <w:tcBorders>
              <w:top w:val="nil"/>
              <w:left w:val="nil"/>
              <w:bottom w:val="nil"/>
              <w:right w:val="nil"/>
            </w:tcBorders>
            <w:shd w:val="clear" w:color="000000" w:fill="FF0000"/>
            <w:textDirection w:val="btLr"/>
            <w:vAlign w:val="bottom"/>
            <w:hideMark/>
          </w:tcPr>
          <w:p w14:paraId="2A442CB0"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Red cells</w:t>
            </w:r>
          </w:p>
        </w:tc>
        <w:tc>
          <w:tcPr>
            <w:tcW w:w="927" w:type="dxa"/>
            <w:tcBorders>
              <w:top w:val="nil"/>
              <w:left w:val="nil"/>
              <w:bottom w:val="nil"/>
              <w:right w:val="nil"/>
            </w:tcBorders>
            <w:shd w:val="clear" w:color="000000" w:fill="FF0000"/>
            <w:textDirection w:val="btLr"/>
            <w:vAlign w:val="bottom"/>
            <w:hideMark/>
          </w:tcPr>
          <w:p w14:paraId="14731B68"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Platelets</w:t>
            </w:r>
          </w:p>
        </w:tc>
        <w:tc>
          <w:tcPr>
            <w:tcW w:w="926" w:type="dxa"/>
            <w:tcBorders>
              <w:top w:val="nil"/>
              <w:left w:val="nil"/>
              <w:bottom w:val="nil"/>
              <w:right w:val="nil"/>
            </w:tcBorders>
            <w:shd w:val="clear" w:color="000000" w:fill="FF0000"/>
            <w:textDirection w:val="btLr"/>
            <w:vAlign w:val="bottom"/>
            <w:hideMark/>
          </w:tcPr>
          <w:p w14:paraId="1EEF127D"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Fresh frozen plasma</w:t>
            </w:r>
          </w:p>
        </w:tc>
        <w:tc>
          <w:tcPr>
            <w:tcW w:w="927" w:type="dxa"/>
            <w:tcBorders>
              <w:top w:val="nil"/>
              <w:left w:val="nil"/>
              <w:bottom w:val="nil"/>
              <w:right w:val="nil"/>
            </w:tcBorders>
            <w:shd w:val="clear" w:color="000000" w:fill="FF0000"/>
            <w:textDirection w:val="btLr"/>
            <w:vAlign w:val="bottom"/>
            <w:hideMark/>
          </w:tcPr>
          <w:p w14:paraId="54A5179B"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Cryoprecipitate</w:t>
            </w:r>
          </w:p>
        </w:tc>
        <w:tc>
          <w:tcPr>
            <w:tcW w:w="927" w:type="dxa"/>
            <w:tcBorders>
              <w:top w:val="nil"/>
              <w:left w:val="nil"/>
              <w:bottom w:val="nil"/>
              <w:right w:val="nil"/>
            </w:tcBorders>
            <w:shd w:val="clear" w:color="000000" w:fill="FF0000"/>
            <w:textDirection w:val="btLr"/>
            <w:vAlign w:val="bottom"/>
            <w:hideMark/>
          </w:tcPr>
          <w:p w14:paraId="5C87791D"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Cryo-depleted Plasma</w:t>
            </w:r>
          </w:p>
        </w:tc>
        <w:tc>
          <w:tcPr>
            <w:tcW w:w="926" w:type="dxa"/>
            <w:tcBorders>
              <w:top w:val="nil"/>
              <w:left w:val="nil"/>
              <w:bottom w:val="nil"/>
              <w:right w:val="nil"/>
            </w:tcBorders>
            <w:shd w:val="clear" w:color="000000" w:fill="FF0000"/>
            <w:textDirection w:val="btLr"/>
            <w:vAlign w:val="bottom"/>
            <w:hideMark/>
          </w:tcPr>
          <w:p w14:paraId="543E2546"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Multiple products</w:t>
            </w:r>
          </w:p>
        </w:tc>
        <w:tc>
          <w:tcPr>
            <w:tcW w:w="927" w:type="dxa"/>
            <w:tcBorders>
              <w:top w:val="nil"/>
              <w:left w:val="nil"/>
              <w:bottom w:val="nil"/>
              <w:right w:val="nil"/>
            </w:tcBorders>
            <w:shd w:val="clear" w:color="000000" w:fill="FF0000"/>
            <w:textDirection w:val="btLr"/>
            <w:vAlign w:val="bottom"/>
            <w:hideMark/>
          </w:tcPr>
          <w:p w14:paraId="6F28E32A"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Other products</w:t>
            </w:r>
          </w:p>
        </w:tc>
        <w:tc>
          <w:tcPr>
            <w:tcW w:w="927" w:type="dxa"/>
            <w:tcBorders>
              <w:top w:val="nil"/>
              <w:left w:val="nil"/>
              <w:bottom w:val="nil"/>
              <w:right w:val="nil"/>
            </w:tcBorders>
            <w:shd w:val="clear" w:color="000000" w:fill="FF0000"/>
            <w:textDirection w:val="btLr"/>
            <w:vAlign w:val="bottom"/>
            <w:hideMark/>
          </w:tcPr>
          <w:p w14:paraId="21EE3AE0" w14:textId="77777777" w:rsidR="009A5D0F" w:rsidRPr="00A20184" w:rsidRDefault="009A5D0F" w:rsidP="000554D3">
            <w:pPr>
              <w:spacing w:after="0"/>
              <w:rPr>
                <w:rFonts w:eastAsia="Times New Roman"/>
                <w:b/>
                <w:bCs/>
                <w:color w:val="FFFFFF"/>
                <w:sz w:val="18"/>
                <w:szCs w:val="18"/>
                <w:lang w:eastAsia="en-AU"/>
              </w:rPr>
            </w:pPr>
            <w:r w:rsidRPr="00A20184">
              <w:rPr>
                <w:rFonts w:eastAsia="Times New Roman"/>
                <w:b/>
                <w:bCs/>
                <w:color w:val="FFFFFF"/>
                <w:sz w:val="18"/>
                <w:szCs w:val="18"/>
                <w:lang w:eastAsia="en-AU"/>
              </w:rPr>
              <w:t xml:space="preserve"> Total</w:t>
            </w:r>
          </w:p>
        </w:tc>
      </w:tr>
      <w:tr w:rsidR="00F84264" w:rsidRPr="00A20184" w14:paraId="0A7C7C75"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26280164" w14:textId="5F8EA396"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AHTR</w:t>
            </w:r>
          </w:p>
        </w:tc>
        <w:tc>
          <w:tcPr>
            <w:tcW w:w="926" w:type="dxa"/>
            <w:tcBorders>
              <w:top w:val="nil"/>
              <w:left w:val="nil"/>
              <w:bottom w:val="single" w:sz="8" w:space="0" w:color="000000"/>
              <w:right w:val="nil"/>
            </w:tcBorders>
            <w:shd w:val="clear" w:color="auto" w:fill="auto"/>
            <w:vAlign w:val="center"/>
            <w:hideMark/>
          </w:tcPr>
          <w:p w14:paraId="67CA2C7F" w14:textId="28ECBFD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8</w:t>
            </w:r>
          </w:p>
        </w:tc>
        <w:tc>
          <w:tcPr>
            <w:tcW w:w="927" w:type="dxa"/>
            <w:tcBorders>
              <w:top w:val="nil"/>
              <w:left w:val="nil"/>
              <w:bottom w:val="single" w:sz="8" w:space="0" w:color="000000"/>
              <w:right w:val="nil"/>
            </w:tcBorders>
            <w:shd w:val="clear" w:color="auto" w:fill="auto"/>
            <w:vAlign w:val="center"/>
            <w:hideMark/>
          </w:tcPr>
          <w:p w14:paraId="5219F5CD" w14:textId="1A7091C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w:t>
            </w:r>
          </w:p>
        </w:tc>
        <w:tc>
          <w:tcPr>
            <w:tcW w:w="926" w:type="dxa"/>
            <w:tcBorders>
              <w:top w:val="nil"/>
              <w:left w:val="nil"/>
              <w:bottom w:val="single" w:sz="8" w:space="0" w:color="000000"/>
              <w:right w:val="nil"/>
            </w:tcBorders>
            <w:shd w:val="clear" w:color="auto" w:fill="auto"/>
            <w:vAlign w:val="center"/>
            <w:hideMark/>
          </w:tcPr>
          <w:p w14:paraId="48F7A85E" w14:textId="387B12C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w:t>
            </w:r>
          </w:p>
        </w:tc>
        <w:tc>
          <w:tcPr>
            <w:tcW w:w="927" w:type="dxa"/>
            <w:tcBorders>
              <w:top w:val="nil"/>
              <w:left w:val="nil"/>
              <w:bottom w:val="single" w:sz="8" w:space="0" w:color="000000"/>
              <w:right w:val="nil"/>
            </w:tcBorders>
            <w:shd w:val="clear" w:color="auto" w:fill="auto"/>
            <w:vAlign w:val="center"/>
            <w:hideMark/>
          </w:tcPr>
          <w:p w14:paraId="6002F164" w14:textId="7416703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6BF381F6" w14:textId="6C147FA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77CDA523" w14:textId="4FCD8B2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74529C6" w14:textId="5B0A3D6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451A039" w14:textId="46BEAAE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16</w:t>
            </w:r>
          </w:p>
        </w:tc>
      </w:tr>
      <w:tr w:rsidR="00F84264" w:rsidRPr="00A20184" w14:paraId="4DB2D722"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64BF4E7F" w14:textId="33A26471"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Allergic</w:t>
            </w:r>
          </w:p>
        </w:tc>
        <w:tc>
          <w:tcPr>
            <w:tcW w:w="926" w:type="dxa"/>
            <w:tcBorders>
              <w:top w:val="nil"/>
              <w:left w:val="nil"/>
              <w:bottom w:val="single" w:sz="8" w:space="0" w:color="000000"/>
              <w:right w:val="nil"/>
            </w:tcBorders>
            <w:shd w:val="clear" w:color="auto" w:fill="auto"/>
            <w:vAlign w:val="center"/>
            <w:hideMark/>
          </w:tcPr>
          <w:p w14:paraId="1A334E9B" w14:textId="68E0213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55</w:t>
            </w:r>
          </w:p>
        </w:tc>
        <w:tc>
          <w:tcPr>
            <w:tcW w:w="927" w:type="dxa"/>
            <w:tcBorders>
              <w:top w:val="nil"/>
              <w:left w:val="nil"/>
              <w:bottom w:val="single" w:sz="8" w:space="0" w:color="000000"/>
              <w:right w:val="nil"/>
            </w:tcBorders>
            <w:shd w:val="clear" w:color="auto" w:fill="auto"/>
            <w:vAlign w:val="center"/>
            <w:hideMark/>
          </w:tcPr>
          <w:p w14:paraId="3D5B5C70" w14:textId="6E82F531"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83</w:t>
            </w:r>
          </w:p>
        </w:tc>
        <w:tc>
          <w:tcPr>
            <w:tcW w:w="926" w:type="dxa"/>
            <w:tcBorders>
              <w:top w:val="nil"/>
              <w:left w:val="nil"/>
              <w:bottom w:val="single" w:sz="8" w:space="0" w:color="000000"/>
              <w:right w:val="nil"/>
            </w:tcBorders>
            <w:shd w:val="clear" w:color="auto" w:fill="auto"/>
            <w:vAlign w:val="center"/>
            <w:hideMark/>
          </w:tcPr>
          <w:p w14:paraId="74F5FD24" w14:textId="359048F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27</w:t>
            </w:r>
          </w:p>
        </w:tc>
        <w:tc>
          <w:tcPr>
            <w:tcW w:w="927" w:type="dxa"/>
            <w:tcBorders>
              <w:top w:val="nil"/>
              <w:left w:val="nil"/>
              <w:bottom w:val="single" w:sz="8" w:space="0" w:color="000000"/>
              <w:right w:val="nil"/>
            </w:tcBorders>
            <w:shd w:val="clear" w:color="auto" w:fill="auto"/>
            <w:vAlign w:val="center"/>
            <w:hideMark/>
          </w:tcPr>
          <w:p w14:paraId="1BFD40B9" w14:textId="3874310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8</w:t>
            </w:r>
          </w:p>
        </w:tc>
        <w:tc>
          <w:tcPr>
            <w:tcW w:w="927" w:type="dxa"/>
            <w:tcBorders>
              <w:top w:val="nil"/>
              <w:left w:val="nil"/>
              <w:bottom w:val="single" w:sz="8" w:space="0" w:color="000000"/>
              <w:right w:val="nil"/>
            </w:tcBorders>
            <w:shd w:val="clear" w:color="auto" w:fill="auto"/>
            <w:vAlign w:val="center"/>
            <w:hideMark/>
          </w:tcPr>
          <w:p w14:paraId="5DA8A962" w14:textId="7FC62B2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w:t>
            </w:r>
          </w:p>
        </w:tc>
        <w:tc>
          <w:tcPr>
            <w:tcW w:w="926" w:type="dxa"/>
            <w:tcBorders>
              <w:top w:val="nil"/>
              <w:left w:val="nil"/>
              <w:bottom w:val="single" w:sz="8" w:space="0" w:color="000000"/>
              <w:right w:val="nil"/>
            </w:tcBorders>
            <w:shd w:val="clear" w:color="auto" w:fill="auto"/>
            <w:vAlign w:val="center"/>
            <w:hideMark/>
          </w:tcPr>
          <w:p w14:paraId="2A770CF0" w14:textId="0FAE7776"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34382217" w14:textId="61E463D7"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63EAE56" w14:textId="05E00B27"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176</w:t>
            </w:r>
          </w:p>
        </w:tc>
      </w:tr>
      <w:tr w:rsidR="00F84264" w:rsidRPr="00A20184" w14:paraId="43834CD4"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60F40E8A" w14:textId="6C15A767"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Anaphylactic</w:t>
            </w:r>
          </w:p>
        </w:tc>
        <w:tc>
          <w:tcPr>
            <w:tcW w:w="926" w:type="dxa"/>
            <w:tcBorders>
              <w:top w:val="nil"/>
              <w:left w:val="nil"/>
              <w:bottom w:val="single" w:sz="8" w:space="0" w:color="000000"/>
              <w:right w:val="nil"/>
            </w:tcBorders>
            <w:shd w:val="clear" w:color="auto" w:fill="auto"/>
            <w:vAlign w:val="center"/>
            <w:hideMark/>
          </w:tcPr>
          <w:p w14:paraId="0DDEA026" w14:textId="1E4CA26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w:t>
            </w:r>
          </w:p>
        </w:tc>
        <w:tc>
          <w:tcPr>
            <w:tcW w:w="927" w:type="dxa"/>
            <w:tcBorders>
              <w:top w:val="nil"/>
              <w:left w:val="nil"/>
              <w:bottom w:val="single" w:sz="8" w:space="0" w:color="000000"/>
              <w:right w:val="nil"/>
            </w:tcBorders>
            <w:shd w:val="clear" w:color="auto" w:fill="auto"/>
            <w:vAlign w:val="center"/>
            <w:hideMark/>
          </w:tcPr>
          <w:p w14:paraId="30B28761" w14:textId="36171191"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12</w:t>
            </w:r>
          </w:p>
        </w:tc>
        <w:tc>
          <w:tcPr>
            <w:tcW w:w="926" w:type="dxa"/>
            <w:tcBorders>
              <w:top w:val="nil"/>
              <w:left w:val="nil"/>
              <w:bottom w:val="single" w:sz="8" w:space="0" w:color="000000"/>
              <w:right w:val="nil"/>
            </w:tcBorders>
            <w:shd w:val="clear" w:color="auto" w:fill="auto"/>
            <w:vAlign w:val="center"/>
            <w:hideMark/>
          </w:tcPr>
          <w:p w14:paraId="4C006935" w14:textId="439D214D"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6</w:t>
            </w:r>
          </w:p>
        </w:tc>
        <w:tc>
          <w:tcPr>
            <w:tcW w:w="927" w:type="dxa"/>
            <w:tcBorders>
              <w:top w:val="nil"/>
              <w:left w:val="nil"/>
              <w:bottom w:val="single" w:sz="8" w:space="0" w:color="000000"/>
              <w:right w:val="nil"/>
            </w:tcBorders>
            <w:shd w:val="clear" w:color="auto" w:fill="auto"/>
            <w:vAlign w:val="center"/>
            <w:hideMark/>
          </w:tcPr>
          <w:p w14:paraId="46D0EF58" w14:textId="4AF9C04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587ADBAF" w14:textId="5E6C8CD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7C4AA4CF" w14:textId="4DD8810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56A18A0A" w14:textId="22EB230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5172FDE6" w14:textId="4A725E9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25</w:t>
            </w:r>
          </w:p>
        </w:tc>
      </w:tr>
      <w:tr w:rsidR="00F84264" w:rsidRPr="00A20184" w14:paraId="66DDB766"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1F27268D" w14:textId="2CA1016F"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DHTR</w:t>
            </w:r>
          </w:p>
        </w:tc>
        <w:tc>
          <w:tcPr>
            <w:tcW w:w="926" w:type="dxa"/>
            <w:tcBorders>
              <w:top w:val="nil"/>
              <w:left w:val="nil"/>
              <w:bottom w:val="single" w:sz="8" w:space="0" w:color="000000"/>
              <w:right w:val="nil"/>
            </w:tcBorders>
            <w:shd w:val="clear" w:color="auto" w:fill="auto"/>
            <w:vAlign w:val="center"/>
            <w:hideMark/>
          </w:tcPr>
          <w:p w14:paraId="3BFEB847" w14:textId="7A2A4B0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19</w:t>
            </w:r>
          </w:p>
        </w:tc>
        <w:tc>
          <w:tcPr>
            <w:tcW w:w="927" w:type="dxa"/>
            <w:tcBorders>
              <w:top w:val="nil"/>
              <w:left w:val="nil"/>
              <w:bottom w:val="single" w:sz="8" w:space="0" w:color="000000"/>
              <w:right w:val="nil"/>
            </w:tcBorders>
            <w:shd w:val="clear" w:color="auto" w:fill="auto"/>
            <w:vAlign w:val="center"/>
            <w:hideMark/>
          </w:tcPr>
          <w:p w14:paraId="35F05974" w14:textId="0C63822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6" w:type="dxa"/>
            <w:tcBorders>
              <w:top w:val="nil"/>
              <w:left w:val="nil"/>
              <w:bottom w:val="single" w:sz="8" w:space="0" w:color="000000"/>
              <w:right w:val="nil"/>
            </w:tcBorders>
            <w:shd w:val="clear" w:color="auto" w:fill="auto"/>
            <w:vAlign w:val="center"/>
            <w:hideMark/>
          </w:tcPr>
          <w:p w14:paraId="60A492ED" w14:textId="6FB38EED"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4A57B7F" w14:textId="6385C02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7B7F721A" w14:textId="450B1A1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63494DC6" w14:textId="448E7AAB"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0E39885D" w14:textId="393980B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04C0788F" w14:textId="5A13AC4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20</w:t>
            </w:r>
          </w:p>
        </w:tc>
      </w:tr>
      <w:tr w:rsidR="00F84264" w:rsidRPr="00A20184" w14:paraId="70ED1634"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62D1BFC2" w14:textId="14F13AFC"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DSTR</w:t>
            </w:r>
          </w:p>
        </w:tc>
        <w:tc>
          <w:tcPr>
            <w:tcW w:w="926" w:type="dxa"/>
            <w:tcBorders>
              <w:top w:val="nil"/>
              <w:left w:val="nil"/>
              <w:bottom w:val="single" w:sz="8" w:space="0" w:color="000000"/>
              <w:right w:val="nil"/>
            </w:tcBorders>
            <w:shd w:val="clear" w:color="auto" w:fill="auto"/>
            <w:vAlign w:val="center"/>
            <w:hideMark/>
          </w:tcPr>
          <w:p w14:paraId="23B67169" w14:textId="49E0B5DE"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31</w:t>
            </w:r>
          </w:p>
        </w:tc>
        <w:tc>
          <w:tcPr>
            <w:tcW w:w="927" w:type="dxa"/>
            <w:tcBorders>
              <w:top w:val="nil"/>
              <w:left w:val="nil"/>
              <w:bottom w:val="single" w:sz="8" w:space="0" w:color="000000"/>
              <w:right w:val="nil"/>
            </w:tcBorders>
            <w:shd w:val="clear" w:color="auto" w:fill="auto"/>
            <w:vAlign w:val="center"/>
            <w:hideMark/>
          </w:tcPr>
          <w:p w14:paraId="29298D42" w14:textId="467783AB"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6" w:type="dxa"/>
            <w:tcBorders>
              <w:top w:val="nil"/>
              <w:left w:val="nil"/>
              <w:bottom w:val="single" w:sz="8" w:space="0" w:color="000000"/>
              <w:right w:val="nil"/>
            </w:tcBorders>
            <w:shd w:val="clear" w:color="auto" w:fill="auto"/>
            <w:vAlign w:val="center"/>
            <w:hideMark/>
          </w:tcPr>
          <w:p w14:paraId="3A1CD4B9" w14:textId="78D15481"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7F199C70" w14:textId="54C2BED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14936FB9" w14:textId="23D2582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7731C992" w14:textId="61E331B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C0EDD2D" w14:textId="1F4FD60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6C82CC86" w14:textId="32DBD40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32</w:t>
            </w:r>
          </w:p>
        </w:tc>
      </w:tr>
      <w:tr w:rsidR="00F84264" w:rsidRPr="00A20184" w14:paraId="496A9A8C"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5279CDE3" w14:textId="7319859F"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FNHTR</w:t>
            </w:r>
          </w:p>
        </w:tc>
        <w:tc>
          <w:tcPr>
            <w:tcW w:w="926" w:type="dxa"/>
            <w:tcBorders>
              <w:top w:val="nil"/>
              <w:left w:val="nil"/>
              <w:bottom w:val="single" w:sz="8" w:space="0" w:color="000000"/>
              <w:right w:val="nil"/>
            </w:tcBorders>
            <w:shd w:val="clear" w:color="auto" w:fill="auto"/>
            <w:vAlign w:val="center"/>
            <w:hideMark/>
          </w:tcPr>
          <w:p w14:paraId="25DC6731" w14:textId="605B46A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264</w:t>
            </w:r>
          </w:p>
        </w:tc>
        <w:tc>
          <w:tcPr>
            <w:tcW w:w="927" w:type="dxa"/>
            <w:tcBorders>
              <w:top w:val="nil"/>
              <w:left w:val="nil"/>
              <w:bottom w:val="single" w:sz="8" w:space="0" w:color="000000"/>
              <w:right w:val="nil"/>
            </w:tcBorders>
            <w:shd w:val="clear" w:color="auto" w:fill="auto"/>
            <w:vAlign w:val="center"/>
            <w:hideMark/>
          </w:tcPr>
          <w:p w14:paraId="136F8198" w14:textId="0DAE80B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32</w:t>
            </w:r>
          </w:p>
        </w:tc>
        <w:tc>
          <w:tcPr>
            <w:tcW w:w="926" w:type="dxa"/>
            <w:tcBorders>
              <w:top w:val="nil"/>
              <w:left w:val="nil"/>
              <w:bottom w:val="single" w:sz="8" w:space="0" w:color="000000"/>
              <w:right w:val="nil"/>
            </w:tcBorders>
            <w:shd w:val="clear" w:color="auto" w:fill="auto"/>
            <w:vAlign w:val="center"/>
            <w:hideMark/>
          </w:tcPr>
          <w:p w14:paraId="37CB5FF0" w14:textId="55F10EB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w:t>
            </w:r>
          </w:p>
        </w:tc>
        <w:tc>
          <w:tcPr>
            <w:tcW w:w="927" w:type="dxa"/>
            <w:tcBorders>
              <w:top w:val="nil"/>
              <w:left w:val="nil"/>
              <w:bottom w:val="single" w:sz="8" w:space="0" w:color="000000"/>
              <w:right w:val="nil"/>
            </w:tcBorders>
            <w:shd w:val="clear" w:color="auto" w:fill="auto"/>
            <w:vAlign w:val="center"/>
            <w:hideMark/>
          </w:tcPr>
          <w:p w14:paraId="102C4B1D" w14:textId="4C6F7DE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0E4A519C" w14:textId="3BDC1F7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6" w:type="dxa"/>
            <w:tcBorders>
              <w:top w:val="nil"/>
              <w:left w:val="nil"/>
              <w:bottom w:val="single" w:sz="8" w:space="0" w:color="000000"/>
              <w:right w:val="nil"/>
            </w:tcBorders>
            <w:shd w:val="clear" w:color="auto" w:fill="auto"/>
            <w:vAlign w:val="center"/>
            <w:hideMark/>
          </w:tcPr>
          <w:p w14:paraId="54297861" w14:textId="2B083E9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55FC0F9B" w14:textId="0744509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053C99F" w14:textId="7140753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303</w:t>
            </w:r>
          </w:p>
        </w:tc>
      </w:tr>
      <w:tr w:rsidR="00F84264" w:rsidRPr="00A20184" w14:paraId="6EDB335E"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19B7D922" w14:textId="039B2AAA"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Hypotensive</w:t>
            </w:r>
          </w:p>
        </w:tc>
        <w:tc>
          <w:tcPr>
            <w:tcW w:w="926" w:type="dxa"/>
            <w:tcBorders>
              <w:top w:val="nil"/>
              <w:left w:val="nil"/>
              <w:bottom w:val="single" w:sz="8" w:space="0" w:color="000000"/>
              <w:right w:val="nil"/>
            </w:tcBorders>
            <w:shd w:val="clear" w:color="auto" w:fill="auto"/>
            <w:vAlign w:val="center"/>
            <w:hideMark/>
          </w:tcPr>
          <w:p w14:paraId="3D11B2E3" w14:textId="5A44904E"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6</w:t>
            </w:r>
          </w:p>
        </w:tc>
        <w:tc>
          <w:tcPr>
            <w:tcW w:w="927" w:type="dxa"/>
            <w:tcBorders>
              <w:top w:val="nil"/>
              <w:left w:val="nil"/>
              <w:bottom w:val="single" w:sz="8" w:space="0" w:color="000000"/>
              <w:right w:val="nil"/>
            </w:tcBorders>
            <w:shd w:val="clear" w:color="auto" w:fill="auto"/>
            <w:vAlign w:val="center"/>
            <w:hideMark/>
          </w:tcPr>
          <w:p w14:paraId="6B087785" w14:textId="0867A1F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6" w:type="dxa"/>
            <w:tcBorders>
              <w:top w:val="nil"/>
              <w:left w:val="nil"/>
              <w:bottom w:val="single" w:sz="8" w:space="0" w:color="000000"/>
              <w:right w:val="nil"/>
            </w:tcBorders>
            <w:shd w:val="clear" w:color="auto" w:fill="auto"/>
            <w:vAlign w:val="center"/>
            <w:hideMark/>
          </w:tcPr>
          <w:p w14:paraId="3EDE06FA" w14:textId="028958C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66BE80C1" w14:textId="48E5CD77"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355E6772" w14:textId="5A57F35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01B35982" w14:textId="5E14D8CC"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587D8294" w14:textId="599CC5A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BC8BBD8" w14:textId="5BE72E5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7</w:t>
            </w:r>
          </w:p>
        </w:tc>
      </w:tr>
      <w:tr w:rsidR="00F84264" w:rsidRPr="00A20184" w14:paraId="70BF9F52"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6A4E9E8C" w14:textId="4D5DA9F7"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IBCT</w:t>
            </w:r>
          </w:p>
        </w:tc>
        <w:tc>
          <w:tcPr>
            <w:tcW w:w="926" w:type="dxa"/>
            <w:tcBorders>
              <w:top w:val="nil"/>
              <w:left w:val="nil"/>
              <w:bottom w:val="single" w:sz="8" w:space="0" w:color="000000"/>
              <w:right w:val="nil"/>
            </w:tcBorders>
            <w:shd w:val="clear" w:color="auto" w:fill="auto"/>
            <w:vAlign w:val="center"/>
            <w:hideMark/>
          </w:tcPr>
          <w:p w14:paraId="6525555F" w14:textId="5EB2E8D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23</w:t>
            </w:r>
          </w:p>
        </w:tc>
        <w:tc>
          <w:tcPr>
            <w:tcW w:w="927" w:type="dxa"/>
            <w:tcBorders>
              <w:top w:val="nil"/>
              <w:left w:val="nil"/>
              <w:bottom w:val="single" w:sz="8" w:space="0" w:color="000000"/>
              <w:right w:val="nil"/>
            </w:tcBorders>
            <w:shd w:val="clear" w:color="auto" w:fill="auto"/>
            <w:vAlign w:val="center"/>
            <w:hideMark/>
          </w:tcPr>
          <w:p w14:paraId="644908A8" w14:textId="25FDFE8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8</w:t>
            </w:r>
          </w:p>
        </w:tc>
        <w:tc>
          <w:tcPr>
            <w:tcW w:w="926" w:type="dxa"/>
            <w:tcBorders>
              <w:top w:val="nil"/>
              <w:left w:val="nil"/>
              <w:bottom w:val="single" w:sz="8" w:space="0" w:color="000000"/>
              <w:right w:val="nil"/>
            </w:tcBorders>
            <w:shd w:val="clear" w:color="auto" w:fill="auto"/>
            <w:vAlign w:val="center"/>
            <w:hideMark/>
          </w:tcPr>
          <w:p w14:paraId="60DE0B7E" w14:textId="44EAA55D"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2</w:t>
            </w:r>
          </w:p>
        </w:tc>
        <w:tc>
          <w:tcPr>
            <w:tcW w:w="927" w:type="dxa"/>
            <w:tcBorders>
              <w:top w:val="nil"/>
              <w:left w:val="nil"/>
              <w:bottom w:val="single" w:sz="8" w:space="0" w:color="000000"/>
              <w:right w:val="nil"/>
            </w:tcBorders>
            <w:shd w:val="clear" w:color="auto" w:fill="auto"/>
            <w:vAlign w:val="center"/>
            <w:hideMark/>
          </w:tcPr>
          <w:p w14:paraId="416BC148" w14:textId="5EBCF51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5DE2BF32" w14:textId="74693BF7"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5ECDCB69" w14:textId="04A5D07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18016AB7" w14:textId="2F32361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6A664706" w14:textId="30DAE07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34</w:t>
            </w:r>
          </w:p>
        </w:tc>
      </w:tr>
      <w:tr w:rsidR="00F84264" w:rsidRPr="00A20184" w14:paraId="1DA37B62"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02500D72" w14:textId="74F5D878"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Other</w:t>
            </w:r>
          </w:p>
        </w:tc>
        <w:tc>
          <w:tcPr>
            <w:tcW w:w="926" w:type="dxa"/>
            <w:tcBorders>
              <w:top w:val="nil"/>
              <w:left w:val="nil"/>
              <w:bottom w:val="single" w:sz="8" w:space="0" w:color="000000"/>
              <w:right w:val="nil"/>
            </w:tcBorders>
            <w:shd w:val="clear" w:color="auto" w:fill="auto"/>
            <w:vAlign w:val="center"/>
            <w:hideMark/>
          </w:tcPr>
          <w:p w14:paraId="54207D3E" w14:textId="0C2A4B1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4</w:t>
            </w:r>
          </w:p>
        </w:tc>
        <w:tc>
          <w:tcPr>
            <w:tcW w:w="927" w:type="dxa"/>
            <w:tcBorders>
              <w:top w:val="nil"/>
              <w:left w:val="nil"/>
              <w:bottom w:val="single" w:sz="8" w:space="0" w:color="000000"/>
              <w:right w:val="nil"/>
            </w:tcBorders>
            <w:shd w:val="clear" w:color="auto" w:fill="auto"/>
            <w:vAlign w:val="center"/>
            <w:hideMark/>
          </w:tcPr>
          <w:p w14:paraId="7D71A184" w14:textId="6B81622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0B4E4EAD" w14:textId="52FA64B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562CF0ED" w14:textId="75257486"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1523A923" w14:textId="0A42DE5B"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141C72EB" w14:textId="6A10CE9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27154A0" w14:textId="4DF5F3E1"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C882295" w14:textId="7CF3CD7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w:t>
            </w:r>
          </w:p>
        </w:tc>
      </w:tr>
      <w:tr w:rsidR="00F84264" w:rsidRPr="00A20184" w14:paraId="33232B1D"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23C11C7F" w14:textId="2555160D"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PTP</w:t>
            </w:r>
          </w:p>
        </w:tc>
        <w:tc>
          <w:tcPr>
            <w:tcW w:w="926" w:type="dxa"/>
            <w:tcBorders>
              <w:top w:val="nil"/>
              <w:left w:val="nil"/>
              <w:bottom w:val="single" w:sz="8" w:space="0" w:color="000000"/>
              <w:right w:val="nil"/>
            </w:tcBorders>
            <w:shd w:val="clear" w:color="auto" w:fill="auto"/>
            <w:vAlign w:val="center"/>
            <w:hideMark/>
          </w:tcPr>
          <w:p w14:paraId="426EE8F6" w14:textId="2AC2FFE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33EC0161" w14:textId="5C22BAE6"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7FFDC22C" w14:textId="4571E2A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50F0D51" w14:textId="2806447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6D7EB5AA" w14:textId="2DEEF90A"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310C2169" w14:textId="5380C67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396A8D4A" w14:textId="64E4EEB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7222910A" w14:textId="6F29AEE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r>
      <w:tr w:rsidR="00F84264" w:rsidRPr="00A20184" w14:paraId="2B48BBC1"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6739C263" w14:textId="50F4D2A1"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TACO</w:t>
            </w:r>
          </w:p>
        </w:tc>
        <w:tc>
          <w:tcPr>
            <w:tcW w:w="926" w:type="dxa"/>
            <w:tcBorders>
              <w:top w:val="nil"/>
              <w:left w:val="nil"/>
              <w:bottom w:val="single" w:sz="8" w:space="0" w:color="000000"/>
              <w:right w:val="nil"/>
            </w:tcBorders>
            <w:shd w:val="clear" w:color="auto" w:fill="auto"/>
            <w:vAlign w:val="center"/>
            <w:hideMark/>
          </w:tcPr>
          <w:p w14:paraId="2DE33B6A" w14:textId="72A7B38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59</w:t>
            </w:r>
          </w:p>
        </w:tc>
        <w:tc>
          <w:tcPr>
            <w:tcW w:w="927" w:type="dxa"/>
            <w:tcBorders>
              <w:top w:val="nil"/>
              <w:left w:val="nil"/>
              <w:bottom w:val="single" w:sz="8" w:space="0" w:color="000000"/>
              <w:right w:val="nil"/>
            </w:tcBorders>
            <w:shd w:val="clear" w:color="auto" w:fill="auto"/>
            <w:vAlign w:val="center"/>
            <w:hideMark/>
          </w:tcPr>
          <w:p w14:paraId="016B171F" w14:textId="3A0A2ED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7</w:t>
            </w:r>
          </w:p>
        </w:tc>
        <w:tc>
          <w:tcPr>
            <w:tcW w:w="926" w:type="dxa"/>
            <w:tcBorders>
              <w:top w:val="nil"/>
              <w:left w:val="nil"/>
              <w:bottom w:val="single" w:sz="8" w:space="0" w:color="000000"/>
              <w:right w:val="nil"/>
            </w:tcBorders>
            <w:shd w:val="clear" w:color="auto" w:fill="auto"/>
            <w:vAlign w:val="center"/>
            <w:hideMark/>
          </w:tcPr>
          <w:p w14:paraId="0462A9ED" w14:textId="7ED1698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581D9C46" w14:textId="3D7AF62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03011118" w14:textId="42B1158B"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5AF969E8" w14:textId="3C1BB7C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2D60DF39" w14:textId="553321A0"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22943883" w14:textId="334F3AEE"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69</w:t>
            </w:r>
          </w:p>
        </w:tc>
      </w:tr>
      <w:tr w:rsidR="00F84264" w:rsidRPr="00A20184" w14:paraId="4B8D0C4C" w14:textId="77777777" w:rsidTr="00F84264">
        <w:trPr>
          <w:trHeight w:val="227"/>
        </w:trPr>
        <w:tc>
          <w:tcPr>
            <w:tcW w:w="1418" w:type="dxa"/>
            <w:tcBorders>
              <w:top w:val="nil"/>
              <w:left w:val="nil"/>
              <w:bottom w:val="single" w:sz="8" w:space="0" w:color="auto"/>
              <w:right w:val="nil"/>
            </w:tcBorders>
            <w:shd w:val="clear" w:color="auto" w:fill="auto"/>
            <w:vAlign w:val="center"/>
            <w:hideMark/>
          </w:tcPr>
          <w:p w14:paraId="20579D81" w14:textId="383DA8D9"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TAD</w:t>
            </w:r>
          </w:p>
        </w:tc>
        <w:tc>
          <w:tcPr>
            <w:tcW w:w="926" w:type="dxa"/>
            <w:tcBorders>
              <w:top w:val="nil"/>
              <w:left w:val="nil"/>
              <w:bottom w:val="single" w:sz="8" w:space="0" w:color="000000"/>
              <w:right w:val="nil"/>
            </w:tcBorders>
            <w:shd w:val="clear" w:color="auto" w:fill="auto"/>
            <w:vAlign w:val="center"/>
            <w:hideMark/>
          </w:tcPr>
          <w:p w14:paraId="5C420ECA" w14:textId="3D29048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6</w:t>
            </w:r>
          </w:p>
        </w:tc>
        <w:tc>
          <w:tcPr>
            <w:tcW w:w="927" w:type="dxa"/>
            <w:tcBorders>
              <w:top w:val="nil"/>
              <w:left w:val="nil"/>
              <w:bottom w:val="single" w:sz="8" w:space="0" w:color="000000"/>
              <w:right w:val="nil"/>
            </w:tcBorders>
            <w:shd w:val="clear" w:color="auto" w:fill="auto"/>
            <w:vAlign w:val="center"/>
            <w:hideMark/>
          </w:tcPr>
          <w:p w14:paraId="6D3E4CAC" w14:textId="55E98AB6"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4</w:t>
            </w:r>
          </w:p>
        </w:tc>
        <w:tc>
          <w:tcPr>
            <w:tcW w:w="926" w:type="dxa"/>
            <w:tcBorders>
              <w:top w:val="nil"/>
              <w:left w:val="nil"/>
              <w:bottom w:val="single" w:sz="8" w:space="0" w:color="000000"/>
              <w:right w:val="nil"/>
            </w:tcBorders>
            <w:shd w:val="clear" w:color="auto" w:fill="auto"/>
            <w:vAlign w:val="center"/>
            <w:hideMark/>
          </w:tcPr>
          <w:p w14:paraId="0A1054E7" w14:textId="41C96F3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000000"/>
              <w:right w:val="nil"/>
            </w:tcBorders>
            <w:shd w:val="clear" w:color="auto" w:fill="auto"/>
            <w:vAlign w:val="center"/>
            <w:hideMark/>
          </w:tcPr>
          <w:p w14:paraId="2F95E37B" w14:textId="6FFCBE61"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2444BD0D" w14:textId="4EDE99D2"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hideMark/>
          </w:tcPr>
          <w:p w14:paraId="7C156D9E" w14:textId="77A59F1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5D1B34B1" w14:textId="2BD5BDA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hideMark/>
          </w:tcPr>
          <w:p w14:paraId="4E87D1EB" w14:textId="4400CD3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11</w:t>
            </w:r>
          </w:p>
        </w:tc>
      </w:tr>
      <w:tr w:rsidR="00F84264" w:rsidRPr="00A20184" w14:paraId="588C967F" w14:textId="77777777" w:rsidTr="00F84264">
        <w:trPr>
          <w:trHeight w:val="227"/>
        </w:trPr>
        <w:tc>
          <w:tcPr>
            <w:tcW w:w="1418" w:type="dxa"/>
            <w:tcBorders>
              <w:top w:val="nil"/>
              <w:left w:val="nil"/>
              <w:bottom w:val="single" w:sz="8" w:space="0" w:color="auto"/>
              <w:right w:val="nil"/>
            </w:tcBorders>
            <w:shd w:val="clear" w:color="auto" w:fill="auto"/>
            <w:vAlign w:val="center"/>
          </w:tcPr>
          <w:p w14:paraId="73C7AD32" w14:textId="07FC379F" w:rsidR="00F84264" w:rsidRPr="00A20184" w:rsidRDefault="00F84264" w:rsidP="00F84264">
            <w:pPr>
              <w:spacing w:after="0"/>
              <w:rPr>
                <w:rFonts w:eastAsiaTheme="minorHAnsi"/>
                <w:color w:val="000000"/>
                <w:sz w:val="18"/>
                <w:szCs w:val="18"/>
              </w:rPr>
            </w:pPr>
            <w:r>
              <w:rPr>
                <w:rFonts w:eastAsiaTheme="minorHAnsi"/>
                <w:color w:val="000000"/>
                <w:sz w:val="20"/>
                <w:szCs w:val="20"/>
              </w:rPr>
              <w:t>TRALI</w:t>
            </w:r>
          </w:p>
        </w:tc>
        <w:tc>
          <w:tcPr>
            <w:tcW w:w="926" w:type="dxa"/>
            <w:tcBorders>
              <w:top w:val="nil"/>
              <w:left w:val="nil"/>
              <w:bottom w:val="single" w:sz="8" w:space="0" w:color="000000"/>
              <w:right w:val="nil"/>
            </w:tcBorders>
            <w:shd w:val="clear" w:color="auto" w:fill="auto"/>
            <w:vAlign w:val="center"/>
          </w:tcPr>
          <w:p w14:paraId="4E4C417D" w14:textId="655AB797"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tcPr>
          <w:p w14:paraId="5E7928A8" w14:textId="53FF625E"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1</w:t>
            </w:r>
          </w:p>
        </w:tc>
        <w:tc>
          <w:tcPr>
            <w:tcW w:w="926" w:type="dxa"/>
            <w:tcBorders>
              <w:top w:val="nil"/>
              <w:left w:val="nil"/>
              <w:bottom w:val="single" w:sz="8" w:space="0" w:color="000000"/>
              <w:right w:val="nil"/>
            </w:tcBorders>
            <w:shd w:val="clear" w:color="auto" w:fill="auto"/>
            <w:vAlign w:val="center"/>
          </w:tcPr>
          <w:p w14:paraId="6919A379" w14:textId="0FE64580"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tcPr>
          <w:p w14:paraId="17A14F1F" w14:textId="2951ADD7"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tcPr>
          <w:p w14:paraId="22651CE6" w14:textId="76E291C8"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6" w:type="dxa"/>
            <w:tcBorders>
              <w:top w:val="nil"/>
              <w:left w:val="nil"/>
              <w:bottom w:val="single" w:sz="8" w:space="0" w:color="000000"/>
              <w:right w:val="nil"/>
            </w:tcBorders>
            <w:shd w:val="clear" w:color="auto" w:fill="auto"/>
            <w:vAlign w:val="center"/>
          </w:tcPr>
          <w:p w14:paraId="1C1265B8" w14:textId="22ADE729"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tcPr>
          <w:p w14:paraId="08D5063C" w14:textId="34D0DCE8"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0</w:t>
            </w:r>
          </w:p>
        </w:tc>
        <w:tc>
          <w:tcPr>
            <w:tcW w:w="927" w:type="dxa"/>
            <w:tcBorders>
              <w:top w:val="nil"/>
              <w:left w:val="nil"/>
              <w:bottom w:val="single" w:sz="8" w:space="0" w:color="000000"/>
              <w:right w:val="nil"/>
            </w:tcBorders>
            <w:shd w:val="clear" w:color="auto" w:fill="auto"/>
            <w:vAlign w:val="center"/>
          </w:tcPr>
          <w:p w14:paraId="6F5CDCB9" w14:textId="5BE1516E" w:rsidR="00F84264" w:rsidRPr="00A20184" w:rsidRDefault="00F84264" w:rsidP="00F84264">
            <w:pPr>
              <w:spacing w:after="0"/>
              <w:jc w:val="right"/>
              <w:rPr>
                <w:rFonts w:eastAsiaTheme="minorHAnsi"/>
                <w:color w:val="000000"/>
                <w:sz w:val="18"/>
                <w:szCs w:val="18"/>
              </w:rPr>
            </w:pPr>
            <w:r>
              <w:rPr>
                <w:rFonts w:eastAsiaTheme="minorHAnsi"/>
                <w:color w:val="000000"/>
                <w:sz w:val="20"/>
                <w:szCs w:val="20"/>
              </w:rPr>
              <w:t>1</w:t>
            </w:r>
          </w:p>
        </w:tc>
      </w:tr>
      <w:tr w:rsidR="00F84264" w:rsidRPr="00A20184" w14:paraId="689A3DAD" w14:textId="77777777" w:rsidTr="00EC6415">
        <w:trPr>
          <w:trHeight w:val="227"/>
        </w:trPr>
        <w:tc>
          <w:tcPr>
            <w:tcW w:w="1418" w:type="dxa"/>
            <w:tcBorders>
              <w:top w:val="nil"/>
              <w:left w:val="nil"/>
              <w:bottom w:val="single" w:sz="8" w:space="0" w:color="auto"/>
              <w:right w:val="nil"/>
            </w:tcBorders>
            <w:shd w:val="clear" w:color="auto" w:fill="auto"/>
            <w:vAlign w:val="center"/>
            <w:hideMark/>
          </w:tcPr>
          <w:p w14:paraId="7D1D96F9" w14:textId="3F8251F7" w:rsidR="00F84264" w:rsidRPr="00A20184" w:rsidRDefault="00F84264" w:rsidP="00F84264">
            <w:pPr>
              <w:spacing w:after="0"/>
              <w:rPr>
                <w:rFonts w:eastAsia="Times New Roman"/>
                <w:color w:val="000000"/>
                <w:sz w:val="18"/>
                <w:szCs w:val="18"/>
                <w:lang w:eastAsia="en-AU"/>
              </w:rPr>
            </w:pPr>
            <w:r>
              <w:rPr>
                <w:rFonts w:eastAsiaTheme="minorHAnsi"/>
                <w:color w:val="000000"/>
                <w:sz w:val="20"/>
                <w:szCs w:val="20"/>
              </w:rPr>
              <w:t>TTI</w:t>
            </w:r>
          </w:p>
        </w:tc>
        <w:tc>
          <w:tcPr>
            <w:tcW w:w="926" w:type="dxa"/>
            <w:tcBorders>
              <w:top w:val="nil"/>
              <w:left w:val="nil"/>
              <w:bottom w:val="single" w:sz="8" w:space="0" w:color="auto"/>
              <w:right w:val="nil"/>
            </w:tcBorders>
            <w:shd w:val="clear" w:color="auto" w:fill="auto"/>
            <w:vAlign w:val="center"/>
            <w:hideMark/>
          </w:tcPr>
          <w:p w14:paraId="7335C6B7" w14:textId="66F88004"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1</w:t>
            </w:r>
          </w:p>
        </w:tc>
        <w:tc>
          <w:tcPr>
            <w:tcW w:w="927" w:type="dxa"/>
            <w:tcBorders>
              <w:top w:val="nil"/>
              <w:left w:val="nil"/>
              <w:bottom w:val="single" w:sz="8" w:space="0" w:color="auto"/>
              <w:right w:val="nil"/>
            </w:tcBorders>
            <w:shd w:val="clear" w:color="auto" w:fill="auto"/>
            <w:vAlign w:val="center"/>
            <w:hideMark/>
          </w:tcPr>
          <w:p w14:paraId="711548D9" w14:textId="4243E0E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5</w:t>
            </w:r>
          </w:p>
        </w:tc>
        <w:tc>
          <w:tcPr>
            <w:tcW w:w="926" w:type="dxa"/>
            <w:tcBorders>
              <w:top w:val="nil"/>
              <w:left w:val="nil"/>
              <w:bottom w:val="single" w:sz="8" w:space="0" w:color="auto"/>
              <w:right w:val="nil"/>
            </w:tcBorders>
            <w:shd w:val="clear" w:color="auto" w:fill="auto"/>
            <w:vAlign w:val="center"/>
            <w:hideMark/>
          </w:tcPr>
          <w:p w14:paraId="58989C19" w14:textId="3EED0733"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auto"/>
              <w:right w:val="nil"/>
            </w:tcBorders>
            <w:shd w:val="clear" w:color="auto" w:fill="auto"/>
            <w:vAlign w:val="center"/>
            <w:hideMark/>
          </w:tcPr>
          <w:p w14:paraId="71A9613E" w14:textId="1B806D15"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auto"/>
              <w:right w:val="nil"/>
            </w:tcBorders>
            <w:shd w:val="clear" w:color="auto" w:fill="auto"/>
            <w:vAlign w:val="center"/>
            <w:hideMark/>
          </w:tcPr>
          <w:p w14:paraId="0A047286" w14:textId="06823A09"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6" w:type="dxa"/>
            <w:tcBorders>
              <w:top w:val="nil"/>
              <w:left w:val="nil"/>
              <w:bottom w:val="single" w:sz="8" w:space="0" w:color="auto"/>
              <w:right w:val="nil"/>
            </w:tcBorders>
            <w:shd w:val="clear" w:color="auto" w:fill="auto"/>
            <w:vAlign w:val="center"/>
            <w:hideMark/>
          </w:tcPr>
          <w:p w14:paraId="67AA40D7" w14:textId="0B0F2338"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auto"/>
              <w:right w:val="nil"/>
            </w:tcBorders>
            <w:shd w:val="clear" w:color="auto" w:fill="auto"/>
            <w:vAlign w:val="center"/>
            <w:hideMark/>
          </w:tcPr>
          <w:p w14:paraId="098660DC" w14:textId="0C779A46"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0</w:t>
            </w:r>
          </w:p>
        </w:tc>
        <w:tc>
          <w:tcPr>
            <w:tcW w:w="927" w:type="dxa"/>
            <w:tcBorders>
              <w:top w:val="nil"/>
              <w:left w:val="nil"/>
              <w:bottom w:val="single" w:sz="8" w:space="0" w:color="auto"/>
              <w:right w:val="nil"/>
            </w:tcBorders>
            <w:shd w:val="clear" w:color="auto" w:fill="auto"/>
            <w:vAlign w:val="center"/>
            <w:hideMark/>
          </w:tcPr>
          <w:p w14:paraId="1114DE20" w14:textId="61D71E9F" w:rsidR="00F84264" w:rsidRPr="00A20184" w:rsidRDefault="00F84264" w:rsidP="00F84264">
            <w:pPr>
              <w:spacing w:after="0"/>
              <w:jc w:val="right"/>
              <w:rPr>
                <w:rFonts w:eastAsia="Times New Roman"/>
                <w:color w:val="000000"/>
                <w:sz w:val="18"/>
                <w:szCs w:val="18"/>
                <w:lang w:eastAsia="en-AU"/>
              </w:rPr>
            </w:pPr>
            <w:r>
              <w:rPr>
                <w:rFonts w:eastAsiaTheme="minorHAnsi"/>
                <w:color w:val="000000"/>
                <w:sz w:val="20"/>
                <w:szCs w:val="20"/>
              </w:rPr>
              <w:t>6</w:t>
            </w:r>
          </w:p>
        </w:tc>
      </w:tr>
      <w:tr w:rsidR="00EF2C45" w:rsidRPr="00A20184" w14:paraId="3A3C2B9E" w14:textId="77777777" w:rsidTr="00EC6415">
        <w:trPr>
          <w:trHeight w:val="227"/>
        </w:trPr>
        <w:tc>
          <w:tcPr>
            <w:tcW w:w="1418" w:type="dxa"/>
            <w:tcBorders>
              <w:top w:val="single" w:sz="8" w:space="0" w:color="auto"/>
              <w:left w:val="nil"/>
              <w:bottom w:val="single" w:sz="8" w:space="0" w:color="auto"/>
              <w:right w:val="nil"/>
            </w:tcBorders>
            <w:shd w:val="clear" w:color="auto" w:fill="auto"/>
            <w:vAlign w:val="center"/>
            <w:hideMark/>
          </w:tcPr>
          <w:p w14:paraId="0751ABDA" w14:textId="518410A6" w:rsidR="00EF2C45" w:rsidRPr="00A20184" w:rsidRDefault="00EF2C45" w:rsidP="00EF2C45">
            <w:pPr>
              <w:spacing w:after="0"/>
              <w:rPr>
                <w:rFonts w:eastAsia="Times New Roman"/>
                <w:b/>
                <w:bCs/>
                <w:color w:val="000000"/>
                <w:sz w:val="18"/>
                <w:szCs w:val="18"/>
                <w:lang w:eastAsia="en-AU"/>
              </w:rPr>
            </w:pPr>
            <w:r w:rsidRPr="00A20184">
              <w:rPr>
                <w:rFonts w:eastAsiaTheme="minorHAnsi"/>
                <w:b/>
                <w:bCs/>
                <w:color w:val="000000"/>
                <w:sz w:val="18"/>
                <w:szCs w:val="18"/>
              </w:rPr>
              <w:t>Total</w:t>
            </w:r>
          </w:p>
        </w:tc>
        <w:tc>
          <w:tcPr>
            <w:tcW w:w="926" w:type="dxa"/>
            <w:tcBorders>
              <w:top w:val="single" w:sz="8" w:space="0" w:color="auto"/>
              <w:left w:val="nil"/>
              <w:bottom w:val="single" w:sz="8" w:space="0" w:color="auto"/>
              <w:right w:val="nil"/>
            </w:tcBorders>
            <w:shd w:val="clear" w:color="auto" w:fill="auto"/>
            <w:vAlign w:val="center"/>
            <w:hideMark/>
          </w:tcPr>
          <w:p w14:paraId="633A884F" w14:textId="391B92D0"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482</w:t>
            </w:r>
          </w:p>
        </w:tc>
        <w:tc>
          <w:tcPr>
            <w:tcW w:w="927" w:type="dxa"/>
            <w:tcBorders>
              <w:top w:val="single" w:sz="8" w:space="0" w:color="auto"/>
              <w:left w:val="nil"/>
              <w:bottom w:val="single" w:sz="8" w:space="0" w:color="auto"/>
              <w:right w:val="nil"/>
            </w:tcBorders>
            <w:shd w:val="clear" w:color="auto" w:fill="auto"/>
            <w:vAlign w:val="center"/>
            <w:hideMark/>
          </w:tcPr>
          <w:p w14:paraId="578C2ECA" w14:textId="1F0BD957"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160</w:t>
            </w:r>
          </w:p>
        </w:tc>
        <w:tc>
          <w:tcPr>
            <w:tcW w:w="926" w:type="dxa"/>
            <w:tcBorders>
              <w:top w:val="single" w:sz="8" w:space="0" w:color="auto"/>
              <w:left w:val="nil"/>
              <w:bottom w:val="single" w:sz="8" w:space="0" w:color="auto"/>
              <w:right w:val="nil"/>
            </w:tcBorders>
            <w:shd w:val="clear" w:color="auto" w:fill="auto"/>
            <w:vAlign w:val="center"/>
            <w:hideMark/>
          </w:tcPr>
          <w:p w14:paraId="37EBF165" w14:textId="4B9285F5"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44</w:t>
            </w:r>
          </w:p>
        </w:tc>
        <w:tc>
          <w:tcPr>
            <w:tcW w:w="927" w:type="dxa"/>
            <w:tcBorders>
              <w:top w:val="single" w:sz="8" w:space="0" w:color="auto"/>
              <w:left w:val="nil"/>
              <w:bottom w:val="single" w:sz="8" w:space="0" w:color="auto"/>
              <w:right w:val="nil"/>
            </w:tcBorders>
            <w:shd w:val="clear" w:color="auto" w:fill="auto"/>
            <w:vAlign w:val="center"/>
            <w:hideMark/>
          </w:tcPr>
          <w:p w14:paraId="71988CC0" w14:textId="13F536B7"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11</w:t>
            </w:r>
          </w:p>
        </w:tc>
        <w:tc>
          <w:tcPr>
            <w:tcW w:w="927" w:type="dxa"/>
            <w:tcBorders>
              <w:top w:val="single" w:sz="8" w:space="0" w:color="auto"/>
              <w:left w:val="nil"/>
              <w:bottom w:val="single" w:sz="8" w:space="0" w:color="auto"/>
              <w:right w:val="nil"/>
            </w:tcBorders>
            <w:shd w:val="clear" w:color="auto" w:fill="auto"/>
            <w:vAlign w:val="center"/>
            <w:hideMark/>
          </w:tcPr>
          <w:p w14:paraId="045C9285" w14:textId="6B6835D0"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3</w:t>
            </w:r>
          </w:p>
        </w:tc>
        <w:tc>
          <w:tcPr>
            <w:tcW w:w="926" w:type="dxa"/>
            <w:tcBorders>
              <w:top w:val="single" w:sz="8" w:space="0" w:color="auto"/>
              <w:left w:val="nil"/>
              <w:bottom w:val="single" w:sz="8" w:space="0" w:color="auto"/>
              <w:right w:val="nil"/>
            </w:tcBorders>
            <w:shd w:val="clear" w:color="auto" w:fill="auto"/>
            <w:vAlign w:val="center"/>
            <w:hideMark/>
          </w:tcPr>
          <w:p w14:paraId="6E6DBA07" w14:textId="543D52F9"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5</w:t>
            </w:r>
          </w:p>
        </w:tc>
        <w:tc>
          <w:tcPr>
            <w:tcW w:w="927" w:type="dxa"/>
            <w:tcBorders>
              <w:top w:val="single" w:sz="8" w:space="0" w:color="auto"/>
              <w:left w:val="nil"/>
              <w:bottom w:val="single" w:sz="8" w:space="0" w:color="auto"/>
              <w:right w:val="nil"/>
            </w:tcBorders>
            <w:shd w:val="clear" w:color="auto" w:fill="auto"/>
            <w:vAlign w:val="center"/>
            <w:hideMark/>
          </w:tcPr>
          <w:p w14:paraId="028683DA" w14:textId="04CFC9B6"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w:t>
            </w:r>
          </w:p>
        </w:tc>
        <w:tc>
          <w:tcPr>
            <w:tcW w:w="927" w:type="dxa"/>
            <w:tcBorders>
              <w:top w:val="single" w:sz="8" w:space="0" w:color="auto"/>
              <w:left w:val="nil"/>
              <w:bottom w:val="single" w:sz="8" w:space="0" w:color="auto"/>
              <w:right w:val="nil"/>
            </w:tcBorders>
            <w:shd w:val="clear" w:color="auto" w:fill="auto"/>
            <w:vAlign w:val="center"/>
            <w:hideMark/>
          </w:tcPr>
          <w:p w14:paraId="3B7CB518" w14:textId="0B099756"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706</w:t>
            </w:r>
          </w:p>
        </w:tc>
      </w:tr>
      <w:tr w:rsidR="00EF2C45" w:rsidRPr="00A20184" w14:paraId="7E78D3D9" w14:textId="77777777" w:rsidTr="00EC6415">
        <w:trPr>
          <w:trHeight w:val="227"/>
        </w:trPr>
        <w:tc>
          <w:tcPr>
            <w:tcW w:w="1418" w:type="dxa"/>
            <w:tcBorders>
              <w:top w:val="single" w:sz="8" w:space="0" w:color="auto"/>
              <w:left w:val="nil"/>
              <w:bottom w:val="single" w:sz="8" w:space="0" w:color="auto"/>
              <w:right w:val="nil"/>
            </w:tcBorders>
            <w:shd w:val="clear" w:color="auto" w:fill="auto"/>
            <w:vAlign w:val="center"/>
            <w:hideMark/>
          </w:tcPr>
          <w:p w14:paraId="31621455" w14:textId="02F7CC49" w:rsidR="00EF2C45" w:rsidRPr="00A20184" w:rsidRDefault="00EF2C45" w:rsidP="00EF2C45">
            <w:pPr>
              <w:spacing w:after="0"/>
              <w:rPr>
                <w:rFonts w:eastAsia="Times New Roman"/>
                <w:b/>
                <w:bCs/>
                <w:color w:val="000000"/>
                <w:sz w:val="18"/>
                <w:szCs w:val="18"/>
                <w:lang w:eastAsia="en-AU"/>
              </w:rPr>
            </w:pPr>
            <w:r w:rsidRPr="00A20184">
              <w:rPr>
                <w:rFonts w:eastAsiaTheme="minorHAnsi"/>
                <w:b/>
                <w:bCs/>
                <w:color w:val="000000"/>
                <w:sz w:val="18"/>
                <w:szCs w:val="18"/>
              </w:rPr>
              <w:t>Percent</w:t>
            </w:r>
          </w:p>
        </w:tc>
        <w:tc>
          <w:tcPr>
            <w:tcW w:w="926" w:type="dxa"/>
            <w:tcBorders>
              <w:top w:val="single" w:sz="8" w:space="0" w:color="auto"/>
              <w:left w:val="nil"/>
              <w:bottom w:val="single" w:sz="8" w:space="0" w:color="auto"/>
              <w:right w:val="nil"/>
            </w:tcBorders>
            <w:shd w:val="clear" w:color="auto" w:fill="auto"/>
            <w:noWrap/>
            <w:vAlign w:val="center"/>
            <w:hideMark/>
          </w:tcPr>
          <w:p w14:paraId="1AB2C2BE" w14:textId="2966BE3F"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68.3%</w:t>
            </w:r>
          </w:p>
        </w:tc>
        <w:tc>
          <w:tcPr>
            <w:tcW w:w="927" w:type="dxa"/>
            <w:tcBorders>
              <w:top w:val="single" w:sz="8" w:space="0" w:color="auto"/>
              <w:left w:val="nil"/>
              <w:bottom w:val="single" w:sz="8" w:space="0" w:color="auto"/>
              <w:right w:val="nil"/>
            </w:tcBorders>
            <w:shd w:val="clear" w:color="auto" w:fill="auto"/>
            <w:noWrap/>
            <w:vAlign w:val="center"/>
            <w:hideMark/>
          </w:tcPr>
          <w:p w14:paraId="56E5BFE6" w14:textId="5F14E268"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22.7%</w:t>
            </w:r>
          </w:p>
        </w:tc>
        <w:tc>
          <w:tcPr>
            <w:tcW w:w="926" w:type="dxa"/>
            <w:tcBorders>
              <w:top w:val="single" w:sz="8" w:space="0" w:color="auto"/>
              <w:left w:val="nil"/>
              <w:bottom w:val="single" w:sz="8" w:space="0" w:color="auto"/>
              <w:right w:val="nil"/>
            </w:tcBorders>
            <w:shd w:val="clear" w:color="auto" w:fill="auto"/>
            <w:noWrap/>
            <w:vAlign w:val="center"/>
            <w:hideMark/>
          </w:tcPr>
          <w:p w14:paraId="46FFC255" w14:textId="5CF04D68"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6.2%</w:t>
            </w:r>
          </w:p>
        </w:tc>
        <w:tc>
          <w:tcPr>
            <w:tcW w:w="927" w:type="dxa"/>
            <w:tcBorders>
              <w:top w:val="single" w:sz="8" w:space="0" w:color="auto"/>
              <w:left w:val="nil"/>
              <w:bottom w:val="single" w:sz="8" w:space="0" w:color="auto"/>
              <w:right w:val="nil"/>
            </w:tcBorders>
            <w:shd w:val="clear" w:color="auto" w:fill="auto"/>
            <w:noWrap/>
            <w:vAlign w:val="center"/>
            <w:hideMark/>
          </w:tcPr>
          <w:p w14:paraId="5CCF004F" w14:textId="041BEF0C"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1.6%</w:t>
            </w:r>
          </w:p>
        </w:tc>
        <w:tc>
          <w:tcPr>
            <w:tcW w:w="927" w:type="dxa"/>
            <w:tcBorders>
              <w:top w:val="single" w:sz="8" w:space="0" w:color="auto"/>
              <w:left w:val="nil"/>
              <w:bottom w:val="single" w:sz="8" w:space="0" w:color="auto"/>
              <w:right w:val="nil"/>
            </w:tcBorders>
            <w:shd w:val="clear" w:color="auto" w:fill="auto"/>
            <w:noWrap/>
            <w:vAlign w:val="center"/>
            <w:hideMark/>
          </w:tcPr>
          <w:p w14:paraId="0C4BB0D7" w14:textId="3F341E5B"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0.4%</w:t>
            </w:r>
          </w:p>
        </w:tc>
        <w:tc>
          <w:tcPr>
            <w:tcW w:w="926" w:type="dxa"/>
            <w:tcBorders>
              <w:top w:val="single" w:sz="8" w:space="0" w:color="auto"/>
              <w:left w:val="nil"/>
              <w:bottom w:val="single" w:sz="8" w:space="0" w:color="auto"/>
              <w:right w:val="nil"/>
            </w:tcBorders>
            <w:shd w:val="clear" w:color="auto" w:fill="auto"/>
            <w:noWrap/>
            <w:vAlign w:val="center"/>
            <w:hideMark/>
          </w:tcPr>
          <w:p w14:paraId="4ECBEF49" w14:textId="5EA0FF37"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0.7%</w:t>
            </w:r>
          </w:p>
        </w:tc>
        <w:tc>
          <w:tcPr>
            <w:tcW w:w="927" w:type="dxa"/>
            <w:tcBorders>
              <w:top w:val="single" w:sz="8" w:space="0" w:color="auto"/>
              <w:left w:val="nil"/>
              <w:bottom w:val="single" w:sz="8" w:space="0" w:color="auto"/>
              <w:right w:val="nil"/>
            </w:tcBorders>
            <w:shd w:val="clear" w:color="auto" w:fill="auto"/>
            <w:noWrap/>
            <w:vAlign w:val="center"/>
            <w:hideMark/>
          </w:tcPr>
          <w:p w14:paraId="00A7B2CB" w14:textId="00B39062"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0.1%</w:t>
            </w:r>
          </w:p>
        </w:tc>
        <w:tc>
          <w:tcPr>
            <w:tcW w:w="927" w:type="dxa"/>
            <w:tcBorders>
              <w:top w:val="single" w:sz="8" w:space="0" w:color="auto"/>
              <w:left w:val="nil"/>
              <w:bottom w:val="single" w:sz="8" w:space="0" w:color="auto"/>
              <w:right w:val="nil"/>
            </w:tcBorders>
            <w:shd w:val="clear" w:color="auto" w:fill="auto"/>
            <w:noWrap/>
            <w:vAlign w:val="center"/>
            <w:hideMark/>
          </w:tcPr>
          <w:p w14:paraId="7EEA52D6" w14:textId="11C7860A" w:rsidR="00EF2C45" w:rsidRPr="00A20184" w:rsidRDefault="00EF2C45" w:rsidP="00EF2C45">
            <w:pPr>
              <w:spacing w:after="0"/>
              <w:jc w:val="right"/>
              <w:rPr>
                <w:rFonts w:eastAsia="Times New Roman"/>
                <w:b/>
                <w:bCs/>
                <w:color w:val="000000"/>
                <w:sz w:val="18"/>
                <w:szCs w:val="18"/>
                <w:lang w:eastAsia="en-AU"/>
              </w:rPr>
            </w:pPr>
            <w:r w:rsidRPr="00A20184">
              <w:rPr>
                <w:b/>
                <w:bCs/>
                <w:color w:val="000000"/>
                <w:sz w:val="18"/>
                <w:szCs w:val="18"/>
              </w:rPr>
              <w:t>100%</w:t>
            </w:r>
          </w:p>
        </w:tc>
      </w:tr>
      <w:tr w:rsidR="00EC6415" w:rsidRPr="00546092" w14:paraId="73F46BA5" w14:textId="77777777" w:rsidTr="00EC6415">
        <w:trPr>
          <w:trHeight w:val="227"/>
        </w:trPr>
        <w:tc>
          <w:tcPr>
            <w:tcW w:w="1418" w:type="dxa"/>
            <w:tcBorders>
              <w:top w:val="single" w:sz="8" w:space="0" w:color="auto"/>
              <w:left w:val="nil"/>
              <w:bottom w:val="single" w:sz="8" w:space="0" w:color="auto"/>
              <w:right w:val="nil"/>
            </w:tcBorders>
            <w:shd w:val="clear" w:color="auto" w:fill="auto"/>
            <w:vAlign w:val="center"/>
          </w:tcPr>
          <w:p w14:paraId="63AF531B" w14:textId="148E3C75" w:rsidR="00EC6415" w:rsidRPr="00546092" w:rsidRDefault="00EC6415" w:rsidP="00EC6415">
            <w:pPr>
              <w:spacing w:after="0"/>
              <w:rPr>
                <w:rFonts w:eastAsiaTheme="minorHAnsi"/>
                <w:b/>
                <w:bCs/>
                <w:color w:val="000000"/>
                <w:sz w:val="18"/>
                <w:szCs w:val="18"/>
              </w:rPr>
            </w:pPr>
            <w:r w:rsidRPr="00546092">
              <w:rPr>
                <w:b/>
                <w:bCs/>
                <w:color w:val="000000"/>
                <w:sz w:val="18"/>
                <w:szCs w:val="18"/>
              </w:rPr>
              <w:t>Percent Issues by product</w:t>
            </w:r>
          </w:p>
        </w:tc>
        <w:tc>
          <w:tcPr>
            <w:tcW w:w="926" w:type="dxa"/>
            <w:tcBorders>
              <w:top w:val="single" w:sz="8" w:space="0" w:color="auto"/>
              <w:left w:val="nil"/>
              <w:bottom w:val="single" w:sz="8" w:space="0" w:color="auto"/>
              <w:right w:val="nil"/>
            </w:tcBorders>
            <w:shd w:val="clear" w:color="auto" w:fill="auto"/>
            <w:noWrap/>
            <w:vAlign w:val="center"/>
          </w:tcPr>
          <w:p w14:paraId="58141E7B" w14:textId="2FB2182A" w:rsidR="00EC6415" w:rsidRPr="00546092" w:rsidRDefault="00EC6415" w:rsidP="00EC6415">
            <w:pPr>
              <w:spacing w:after="0"/>
              <w:jc w:val="right"/>
              <w:rPr>
                <w:b/>
                <w:bCs/>
                <w:color w:val="000000"/>
                <w:sz w:val="18"/>
                <w:szCs w:val="18"/>
              </w:rPr>
            </w:pPr>
            <w:r w:rsidRPr="00546092">
              <w:rPr>
                <w:b/>
                <w:bCs/>
                <w:color w:val="000000"/>
                <w:sz w:val="18"/>
                <w:szCs w:val="18"/>
              </w:rPr>
              <w:t>61.6%</w:t>
            </w:r>
          </w:p>
        </w:tc>
        <w:tc>
          <w:tcPr>
            <w:tcW w:w="927" w:type="dxa"/>
            <w:tcBorders>
              <w:top w:val="single" w:sz="8" w:space="0" w:color="auto"/>
              <w:left w:val="nil"/>
              <w:bottom w:val="single" w:sz="8" w:space="0" w:color="auto"/>
              <w:right w:val="nil"/>
            </w:tcBorders>
            <w:shd w:val="clear" w:color="auto" w:fill="auto"/>
            <w:noWrap/>
            <w:vAlign w:val="center"/>
          </w:tcPr>
          <w:p w14:paraId="16E22F33" w14:textId="5E55DDEB" w:rsidR="00EC6415" w:rsidRPr="00546092" w:rsidRDefault="00EC6415" w:rsidP="00EC6415">
            <w:pPr>
              <w:spacing w:after="0"/>
              <w:jc w:val="right"/>
              <w:rPr>
                <w:b/>
                <w:bCs/>
                <w:color w:val="000000"/>
                <w:sz w:val="18"/>
                <w:szCs w:val="18"/>
              </w:rPr>
            </w:pPr>
            <w:r w:rsidRPr="00546092">
              <w:rPr>
                <w:b/>
                <w:bCs/>
                <w:color w:val="000000"/>
                <w:sz w:val="18"/>
                <w:szCs w:val="18"/>
              </w:rPr>
              <w:t>13.6%</w:t>
            </w:r>
          </w:p>
        </w:tc>
        <w:tc>
          <w:tcPr>
            <w:tcW w:w="926" w:type="dxa"/>
            <w:tcBorders>
              <w:top w:val="single" w:sz="8" w:space="0" w:color="auto"/>
              <w:left w:val="nil"/>
              <w:bottom w:val="single" w:sz="8" w:space="0" w:color="auto"/>
              <w:right w:val="nil"/>
            </w:tcBorders>
            <w:shd w:val="clear" w:color="auto" w:fill="auto"/>
            <w:noWrap/>
            <w:vAlign w:val="center"/>
          </w:tcPr>
          <w:p w14:paraId="7E397B2F" w14:textId="1F2F7855" w:rsidR="00EC6415" w:rsidRPr="00546092" w:rsidRDefault="00EC6415" w:rsidP="00EC6415">
            <w:pPr>
              <w:spacing w:after="0"/>
              <w:jc w:val="right"/>
              <w:rPr>
                <w:b/>
                <w:bCs/>
                <w:color w:val="000000"/>
                <w:sz w:val="18"/>
                <w:szCs w:val="18"/>
              </w:rPr>
            </w:pPr>
            <w:r w:rsidRPr="00546092">
              <w:rPr>
                <w:b/>
                <w:bCs/>
                <w:color w:val="000000"/>
                <w:sz w:val="18"/>
                <w:szCs w:val="18"/>
              </w:rPr>
              <w:t>8.0%</w:t>
            </w:r>
          </w:p>
        </w:tc>
        <w:tc>
          <w:tcPr>
            <w:tcW w:w="927" w:type="dxa"/>
            <w:tcBorders>
              <w:top w:val="single" w:sz="8" w:space="0" w:color="auto"/>
              <w:left w:val="nil"/>
              <w:bottom w:val="single" w:sz="8" w:space="0" w:color="auto"/>
              <w:right w:val="nil"/>
            </w:tcBorders>
            <w:shd w:val="clear" w:color="auto" w:fill="auto"/>
            <w:noWrap/>
            <w:vAlign w:val="center"/>
          </w:tcPr>
          <w:p w14:paraId="7E37BB19" w14:textId="7B28274C" w:rsidR="00EC6415" w:rsidRPr="00546092" w:rsidRDefault="00EC6415" w:rsidP="00EC6415">
            <w:pPr>
              <w:spacing w:after="0"/>
              <w:jc w:val="right"/>
              <w:rPr>
                <w:b/>
                <w:bCs/>
                <w:color w:val="000000"/>
                <w:sz w:val="18"/>
                <w:szCs w:val="18"/>
              </w:rPr>
            </w:pPr>
            <w:r w:rsidRPr="00546092">
              <w:rPr>
                <w:b/>
                <w:bCs/>
                <w:color w:val="000000"/>
                <w:sz w:val="18"/>
                <w:szCs w:val="18"/>
              </w:rPr>
              <w:t>15.6%</w:t>
            </w:r>
          </w:p>
        </w:tc>
        <w:tc>
          <w:tcPr>
            <w:tcW w:w="927" w:type="dxa"/>
            <w:tcBorders>
              <w:top w:val="single" w:sz="8" w:space="0" w:color="auto"/>
              <w:left w:val="nil"/>
              <w:bottom w:val="single" w:sz="8" w:space="0" w:color="auto"/>
              <w:right w:val="nil"/>
            </w:tcBorders>
            <w:shd w:val="clear" w:color="auto" w:fill="auto"/>
            <w:noWrap/>
            <w:vAlign w:val="center"/>
          </w:tcPr>
          <w:p w14:paraId="3B11A631" w14:textId="4E788751" w:rsidR="00EC6415" w:rsidRPr="00546092" w:rsidRDefault="00EC6415" w:rsidP="00EC6415">
            <w:pPr>
              <w:spacing w:after="0"/>
              <w:jc w:val="right"/>
              <w:rPr>
                <w:b/>
                <w:bCs/>
                <w:color w:val="000000"/>
                <w:sz w:val="18"/>
                <w:szCs w:val="18"/>
              </w:rPr>
            </w:pPr>
            <w:r w:rsidRPr="00546092">
              <w:rPr>
                <w:b/>
                <w:bCs/>
                <w:color w:val="000000"/>
                <w:sz w:val="18"/>
                <w:szCs w:val="18"/>
              </w:rPr>
              <w:t>0.6%</w:t>
            </w:r>
          </w:p>
        </w:tc>
        <w:tc>
          <w:tcPr>
            <w:tcW w:w="926" w:type="dxa"/>
            <w:tcBorders>
              <w:top w:val="single" w:sz="8" w:space="0" w:color="auto"/>
              <w:left w:val="nil"/>
              <w:bottom w:val="single" w:sz="8" w:space="0" w:color="auto"/>
              <w:right w:val="nil"/>
            </w:tcBorders>
            <w:shd w:val="clear" w:color="auto" w:fill="auto"/>
            <w:noWrap/>
            <w:vAlign w:val="center"/>
          </w:tcPr>
          <w:p w14:paraId="2F21863C" w14:textId="00EC203F" w:rsidR="00EC6415" w:rsidRPr="00546092" w:rsidRDefault="00EC6415" w:rsidP="00EC6415">
            <w:pPr>
              <w:spacing w:after="0"/>
              <w:jc w:val="right"/>
              <w:rPr>
                <w:b/>
                <w:bCs/>
                <w:color w:val="000000"/>
                <w:sz w:val="18"/>
                <w:szCs w:val="18"/>
              </w:rPr>
            </w:pPr>
            <w:r w:rsidRPr="00546092">
              <w:rPr>
                <w:b/>
                <w:bCs/>
                <w:color w:val="000000"/>
                <w:sz w:val="18"/>
                <w:szCs w:val="18"/>
              </w:rPr>
              <w:t> </w:t>
            </w:r>
          </w:p>
        </w:tc>
        <w:tc>
          <w:tcPr>
            <w:tcW w:w="927" w:type="dxa"/>
            <w:tcBorders>
              <w:top w:val="single" w:sz="8" w:space="0" w:color="auto"/>
              <w:left w:val="nil"/>
              <w:bottom w:val="single" w:sz="8" w:space="0" w:color="auto"/>
              <w:right w:val="nil"/>
            </w:tcBorders>
            <w:shd w:val="clear" w:color="auto" w:fill="auto"/>
            <w:noWrap/>
            <w:vAlign w:val="center"/>
          </w:tcPr>
          <w:p w14:paraId="34277CDF" w14:textId="7D9DC0FD" w:rsidR="00EC6415" w:rsidRPr="00546092" w:rsidRDefault="00EC6415" w:rsidP="00EC6415">
            <w:pPr>
              <w:spacing w:after="0"/>
              <w:jc w:val="right"/>
              <w:rPr>
                <w:b/>
                <w:bCs/>
                <w:color w:val="000000"/>
                <w:sz w:val="18"/>
                <w:szCs w:val="18"/>
              </w:rPr>
            </w:pPr>
            <w:r w:rsidRPr="00546092">
              <w:rPr>
                <w:b/>
                <w:bCs/>
                <w:color w:val="000000"/>
                <w:sz w:val="18"/>
                <w:szCs w:val="18"/>
              </w:rPr>
              <w:t>0.7%</w:t>
            </w:r>
          </w:p>
        </w:tc>
        <w:tc>
          <w:tcPr>
            <w:tcW w:w="927" w:type="dxa"/>
            <w:tcBorders>
              <w:top w:val="single" w:sz="8" w:space="0" w:color="auto"/>
              <w:left w:val="nil"/>
              <w:bottom w:val="single" w:sz="8" w:space="0" w:color="auto"/>
              <w:right w:val="nil"/>
            </w:tcBorders>
            <w:shd w:val="clear" w:color="auto" w:fill="auto"/>
            <w:noWrap/>
            <w:vAlign w:val="center"/>
          </w:tcPr>
          <w:p w14:paraId="69EE3F04" w14:textId="28019B48" w:rsidR="00EC6415" w:rsidRPr="00546092" w:rsidRDefault="00EC6415" w:rsidP="00EC6415">
            <w:pPr>
              <w:spacing w:after="0"/>
              <w:jc w:val="right"/>
              <w:rPr>
                <w:b/>
                <w:bCs/>
                <w:color w:val="000000"/>
                <w:sz w:val="18"/>
                <w:szCs w:val="18"/>
              </w:rPr>
            </w:pPr>
            <w:r w:rsidRPr="00546092">
              <w:rPr>
                <w:b/>
                <w:bCs/>
                <w:color w:val="000000"/>
                <w:sz w:val="18"/>
                <w:szCs w:val="18"/>
              </w:rPr>
              <w:t>100.0%</w:t>
            </w:r>
          </w:p>
        </w:tc>
      </w:tr>
    </w:tbl>
    <w:bookmarkStart w:id="42" w:name="_Hlk165279083"/>
    <w:p w14:paraId="5B0EB4B1" w14:textId="531E25F4" w:rsidR="008F1317" w:rsidRPr="00A24463" w:rsidRDefault="00294EE0" w:rsidP="00A24463">
      <w:pPr>
        <w:spacing w:before="200"/>
      </w:pPr>
      <w:r w:rsidRPr="00F227B6">
        <w:fldChar w:fldCharType="begin"/>
      </w:r>
      <w:r w:rsidRPr="00F227B6">
        <w:instrText xml:space="preserve"> REF _Ref102988760 \h  \* MERGEFORMAT </w:instrText>
      </w:r>
      <w:r w:rsidRPr="00F227B6">
        <w:fldChar w:fldCharType="separate"/>
      </w:r>
      <w:r w:rsidR="002C0DA3" w:rsidRPr="00BE1BAD">
        <w:rPr>
          <w:b/>
        </w:rPr>
        <w:t xml:space="preserve">Table </w:t>
      </w:r>
      <w:r w:rsidR="002C0DA3" w:rsidRPr="002C0DA3">
        <w:rPr>
          <w:b/>
          <w:noProof/>
        </w:rPr>
        <w:t>10</w:t>
      </w:r>
      <w:r w:rsidRPr="00F227B6">
        <w:fldChar w:fldCharType="end"/>
      </w:r>
      <w:r w:rsidRPr="00F227B6">
        <w:t xml:space="preserve"> shows that</w:t>
      </w:r>
      <w:r w:rsidR="009861DF" w:rsidRPr="00F227B6">
        <w:t xml:space="preserve"> </w:t>
      </w:r>
      <w:r w:rsidR="00A95F00" w:rsidRPr="00F227B6">
        <w:t>7</w:t>
      </w:r>
      <w:r w:rsidR="00F97160" w:rsidRPr="00F227B6">
        <w:t xml:space="preserve">% </w:t>
      </w:r>
      <w:r w:rsidR="00A24463" w:rsidRPr="00F227B6">
        <w:t>(</w:t>
      </w:r>
      <w:r w:rsidR="00A95F00" w:rsidRPr="00F227B6">
        <w:t>4</w:t>
      </w:r>
      <w:r w:rsidR="00EF2C45" w:rsidRPr="00F227B6">
        <w:t>8</w:t>
      </w:r>
      <w:r w:rsidRPr="00F227B6">
        <w:t>) more</w:t>
      </w:r>
      <w:r w:rsidR="00F97160" w:rsidRPr="00F227B6">
        <w:t xml:space="preserve"> adverse events were reported for males than fem</w:t>
      </w:r>
      <w:r w:rsidR="00A24463" w:rsidRPr="00F227B6">
        <w:t>ales</w:t>
      </w:r>
      <w:r w:rsidR="00A95F00" w:rsidRPr="00F227B6">
        <w:t xml:space="preserve">, </w:t>
      </w:r>
      <w:r w:rsidR="00AD5FD3">
        <w:t xml:space="preserve">and 60 </w:t>
      </w:r>
      <w:r w:rsidR="001E73CC">
        <w:t xml:space="preserve">more reports </w:t>
      </w:r>
      <w:r w:rsidR="00A95F00" w:rsidRPr="00F227B6">
        <w:t>for FNHTR</w:t>
      </w:r>
      <w:bookmarkStart w:id="43" w:name="_Hlk98836566"/>
      <w:r w:rsidR="001E73CC">
        <w:t xml:space="preserve"> were </w:t>
      </w:r>
      <w:r w:rsidR="00CA795C">
        <w:t>male</w:t>
      </w:r>
      <w:r w:rsidR="00A95F00" w:rsidRPr="00F227B6">
        <w:t>.</w:t>
      </w:r>
      <w:r w:rsidR="00A95F00">
        <w:t xml:space="preserve"> </w:t>
      </w:r>
    </w:p>
    <w:p w14:paraId="6AE8E5E0" w14:textId="1F86F8C6" w:rsidR="00BB6C44" w:rsidRDefault="00BB6C44" w:rsidP="00BB6C44">
      <w:pPr>
        <w:pStyle w:val="Caption"/>
        <w:keepNext/>
        <w:spacing w:after="0"/>
        <w:rPr>
          <w:b/>
          <w:i w:val="0"/>
          <w:color w:val="auto"/>
        </w:rPr>
      </w:pPr>
      <w:bookmarkStart w:id="44" w:name="_Ref102988760"/>
      <w:bookmarkStart w:id="45" w:name="_Toc114831673"/>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10</w:t>
      </w:r>
      <w:r w:rsidRPr="00BE1BAD">
        <w:rPr>
          <w:b/>
          <w:i w:val="0"/>
          <w:color w:val="auto"/>
        </w:rPr>
        <w:fldChar w:fldCharType="end"/>
      </w:r>
      <w:bookmarkEnd w:id="44"/>
      <w:r w:rsidRPr="00BE1BAD">
        <w:rPr>
          <w:b/>
          <w:i w:val="0"/>
          <w:color w:val="auto"/>
        </w:rPr>
        <w:t xml:space="preserve">: All adverse events by sex, </w:t>
      </w:r>
      <w:r w:rsidR="00B633E8">
        <w:rPr>
          <w:b/>
          <w:i w:val="0"/>
          <w:color w:val="auto"/>
        </w:rPr>
        <w:t>2020-21</w:t>
      </w:r>
      <w:bookmarkEnd w:id="45"/>
    </w:p>
    <w:tbl>
      <w:tblPr>
        <w:tblW w:w="7180" w:type="dxa"/>
        <w:tblLook w:val="04A0" w:firstRow="1" w:lastRow="0" w:firstColumn="1" w:lastColumn="0" w:noHBand="0" w:noVBand="1"/>
      </w:tblPr>
      <w:tblGrid>
        <w:gridCol w:w="1680"/>
        <w:gridCol w:w="1000"/>
        <w:gridCol w:w="1720"/>
        <w:gridCol w:w="1720"/>
        <w:gridCol w:w="1060"/>
      </w:tblGrid>
      <w:tr w:rsidR="000307C5" w:rsidRPr="000307C5" w14:paraId="2B605079" w14:textId="77777777" w:rsidTr="000307C5">
        <w:trPr>
          <w:trHeight w:val="300"/>
        </w:trPr>
        <w:tc>
          <w:tcPr>
            <w:tcW w:w="1680" w:type="dxa"/>
            <w:tcBorders>
              <w:top w:val="nil"/>
              <w:left w:val="nil"/>
              <w:bottom w:val="nil"/>
              <w:right w:val="nil"/>
            </w:tcBorders>
            <w:shd w:val="clear" w:color="000000" w:fill="FF0000"/>
            <w:vAlign w:val="center"/>
            <w:hideMark/>
          </w:tcPr>
          <w:bookmarkEnd w:id="43"/>
          <w:p w14:paraId="30923026" w14:textId="77777777" w:rsidR="000307C5" w:rsidRPr="000307C5" w:rsidRDefault="000307C5" w:rsidP="000307C5">
            <w:pPr>
              <w:spacing w:after="0"/>
              <w:rPr>
                <w:rFonts w:eastAsia="Times New Roman"/>
                <w:b/>
                <w:bCs/>
                <w:color w:val="FFFFFF"/>
                <w:sz w:val="20"/>
                <w:szCs w:val="20"/>
                <w:lang w:eastAsia="en-AU"/>
              </w:rPr>
            </w:pPr>
            <w:r w:rsidRPr="000307C5">
              <w:rPr>
                <w:rFonts w:eastAsia="Times New Roman"/>
                <w:b/>
                <w:bCs/>
                <w:color w:val="FFFFFF"/>
                <w:sz w:val="20"/>
                <w:szCs w:val="20"/>
                <w:lang w:eastAsia="en-AU"/>
              </w:rPr>
              <w:t>Adverse event</w:t>
            </w:r>
          </w:p>
        </w:tc>
        <w:tc>
          <w:tcPr>
            <w:tcW w:w="1000" w:type="dxa"/>
            <w:tcBorders>
              <w:top w:val="nil"/>
              <w:left w:val="nil"/>
              <w:bottom w:val="nil"/>
              <w:right w:val="nil"/>
            </w:tcBorders>
            <w:shd w:val="clear" w:color="000000" w:fill="FF0000"/>
            <w:vAlign w:val="bottom"/>
            <w:hideMark/>
          </w:tcPr>
          <w:p w14:paraId="734DFE1D"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 xml:space="preserve">Male </w:t>
            </w:r>
          </w:p>
        </w:tc>
        <w:tc>
          <w:tcPr>
            <w:tcW w:w="1720" w:type="dxa"/>
            <w:tcBorders>
              <w:top w:val="nil"/>
              <w:left w:val="nil"/>
              <w:bottom w:val="nil"/>
              <w:right w:val="nil"/>
            </w:tcBorders>
            <w:shd w:val="clear" w:color="000000" w:fill="FF0000"/>
            <w:vAlign w:val="bottom"/>
            <w:hideMark/>
          </w:tcPr>
          <w:p w14:paraId="121A9659"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Female</w:t>
            </w:r>
          </w:p>
        </w:tc>
        <w:tc>
          <w:tcPr>
            <w:tcW w:w="1720" w:type="dxa"/>
            <w:tcBorders>
              <w:top w:val="nil"/>
              <w:left w:val="nil"/>
              <w:bottom w:val="nil"/>
              <w:right w:val="nil"/>
            </w:tcBorders>
            <w:shd w:val="clear" w:color="000000" w:fill="FF0000"/>
            <w:vAlign w:val="bottom"/>
            <w:hideMark/>
          </w:tcPr>
          <w:p w14:paraId="210698E5"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Not reported</w:t>
            </w:r>
          </w:p>
        </w:tc>
        <w:tc>
          <w:tcPr>
            <w:tcW w:w="1060" w:type="dxa"/>
            <w:tcBorders>
              <w:top w:val="nil"/>
              <w:left w:val="nil"/>
              <w:bottom w:val="nil"/>
              <w:right w:val="nil"/>
            </w:tcBorders>
            <w:shd w:val="clear" w:color="000000" w:fill="FF0000"/>
            <w:vAlign w:val="bottom"/>
            <w:hideMark/>
          </w:tcPr>
          <w:p w14:paraId="15244463"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Total</w:t>
            </w:r>
          </w:p>
        </w:tc>
      </w:tr>
      <w:tr w:rsidR="00346F12" w:rsidRPr="000307C5" w14:paraId="30707F84"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28FC08E0" w14:textId="5CD47C4F"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AHTR</w:t>
            </w:r>
          </w:p>
        </w:tc>
        <w:tc>
          <w:tcPr>
            <w:tcW w:w="1000" w:type="dxa"/>
            <w:tcBorders>
              <w:top w:val="nil"/>
              <w:left w:val="nil"/>
              <w:bottom w:val="single" w:sz="8" w:space="0" w:color="000000"/>
              <w:right w:val="nil"/>
            </w:tcBorders>
            <w:shd w:val="clear" w:color="auto" w:fill="auto"/>
            <w:vAlign w:val="center"/>
            <w:hideMark/>
          </w:tcPr>
          <w:p w14:paraId="67ED47D3" w14:textId="6313C8E2"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8</w:t>
            </w:r>
          </w:p>
        </w:tc>
        <w:tc>
          <w:tcPr>
            <w:tcW w:w="1720" w:type="dxa"/>
            <w:tcBorders>
              <w:top w:val="nil"/>
              <w:left w:val="nil"/>
              <w:bottom w:val="single" w:sz="8" w:space="0" w:color="000000"/>
              <w:right w:val="nil"/>
            </w:tcBorders>
            <w:shd w:val="clear" w:color="auto" w:fill="auto"/>
            <w:vAlign w:val="center"/>
            <w:hideMark/>
          </w:tcPr>
          <w:p w14:paraId="14E94A50" w14:textId="0C1DFD3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8</w:t>
            </w:r>
          </w:p>
        </w:tc>
        <w:tc>
          <w:tcPr>
            <w:tcW w:w="1720" w:type="dxa"/>
            <w:tcBorders>
              <w:top w:val="nil"/>
              <w:left w:val="nil"/>
              <w:bottom w:val="single" w:sz="8" w:space="0" w:color="000000"/>
              <w:right w:val="nil"/>
            </w:tcBorders>
            <w:shd w:val="clear" w:color="auto" w:fill="auto"/>
            <w:vAlign w:val="center"/>
            <w:hideMark/>
          </w:tcPr>
          <w:p w14:paraId="54D49EAD" w14:textId="6644D67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7BD834DA" w14:textId="28BAAA8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r>
      <w:tr w:rsidR="00346F12" w:rsidRPr="000307C5" w14:paraId="7E890B5D"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66D8A937" w14:textId="56F2BDCB"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Allergic</w:t>
            </w:r>
          </w:p>
        </w:tc>
        <w:tc>
          <w:tcPr>
            <w:tcW w:w="1000" w:type="dxa"/>
            <w:tcBorders>
              <w:top w:val="nil"/>
              <w:left w:val="nil"/>
              <w:bottom w:val="single" w:sz="8" w:space="0" w:color="000000"/>
              <w:right w:val="nil"/>
            </w:tcBorders>
            <w:shd w:val="clear" w:color="auto" w:fill="auto"/>
            <w:vAlign w:val="center"/>
            <w:hideMark/>
          </w:tcPr>
          <w:p w14:paraId="20E0A103" w14:textId="659FE67C"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84</w:t>
            </w:r>
          </w:p>
        </w:tc>
        <w:tc>
          <w:tcPr>
            <w:tcW w:w="1720" w:type="dxa"/>
            <w:tcBorders>
              <w:top w:val="nil"/>
              <w:left w:val="nil"/>
              <w:bottom w:val="single" w:sz="8" w:space="0" w:color="000000"/>
              <w:right w:val="nil"/>
            </w:tcBorders>
            <w:shd w:val="clear" w:color="auto" w:fill="auto"/>
            <w:vAlign w:val="center"/>
            <w:hideMark/>
          </w:tcPr>
          <w:p w14:paraId="648DB77F" w14:textId="17071FED"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76</w:t>
            </w:r>
          </w:p>
        </w:tc>
        <w:tc>
          <w:tcPr>
            <w:tcW w:w="1720" w:type="dxa"/>
            <w:tcBorders>
              <w:top w:val="nil"/>
              <w:left w:val="nil"/>
              <w:bottom w:val="single" w:sz="8" w:space="0" w:color="000000"/>
              <w:right w:val="nil"/>
            </w:tcBorders>
            <w:shd w:val="clear" w:color="auto" w:fill="auto"/>
            <w:vAlign w:val="center"/>
            <w:hideMark/>
          </w:tcPr>
          <w:p w14:paraId="2BC560F3" w14:textId="1B39EBD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c>
          <w:tcPr>
            <w:tcW w:w="1060" w:type="dxa"/>
            <w:tcBorders>
              <w:top w:val="nil"/>
              <w:left w:val="nil"/>
              <w:bottom w:val="single" w:sz="8" w:space="0" w:color="000000"/>
              <w:right w:val="nil"/>
            </w:tcBorders>
            <w:shd w:val="clear" w:color="auto" w:fill="auto"/>
            <w:vAlign w:val="center"/>
            <w:hideMark/>
          </w:tcPr>
          <w:p w14:paraId="4E250DA3" w14:textId="32319741"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176</w:t>
            </w:r>
          </w:p>
        </w:tc>
      </w:tr>
      <w:tr w:rsidR="00346F12" w:rsidRPr="000307C5" w14:paraId="2666782D"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6A85F73A" w14:textId="7C35D1A7"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Anaphylactic</w:t>
            </w:r>
          </w:p>
        </w:tc>
        <w:tc>
          <w:tcPr>
            <w:tcW w:w="1000" w:type="dxa"/>
            <w:tcBorders>
              <w:top w:val="nil"/>
              <w:left w:val="nil"/>
              <w:bottom w:val="single" w:sz="8" w:space="0" w:color="000000"/>
              <w:right w:val="nil"/>
            </w:tcBorders>
            <w:shd w:val="clear" w:color="auto" w:fill="auto"/>
            <w:vAlign w:val="center"/>
            <w:hideMark/>
          </w:tcPr>
          <w:p w14:paraId="306A636F" w14:textId="4CCF8B0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c>
          <w:tcPr>
            <w:tcW w:w="1720" w:type="dxa"/>
            <w:tcBorders>
              <w:top w:val="nil"/>
              <w:left w:val="nil"/>
              <w:bottom w:val="single" w:sz="8" w:space="0" w:color="000000"/>
              <w:right w:val="nil"/>
            </w:tcBorders>
            <w:shd w:val="clear" w:color="auto" w:fill="auto"/>
            <w:vAlign w:val="center"/>
            <w:hideMark/>
          </w:tcPr>
          <w:p w14:paraId="7C755A5C" w14:textId="15B2157F"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9</w:t>
            </w:r>
          </w:p>
        </w:tc>
        <w:tc>
          <w:tcPr>
            <w:tcW w:w="1720" w:type="dxa"/>
            <w:tcBorders>
              <w:top w:val="nil"/>
              <w:left w:val="nil"/>
              <w:bottom w:val="single" w:sz="8" w:space="0" w:color="000000"/>
              <w:right w:val="nil"/>
            </w:tcBorders>
            <w:shd w:val="clear" w:color="auto" w:fill="auto"/>
            <w:vAlign w:val="center"/>
            <w:hideMark/>
          </w:tcPr>
          <w:p w14:paraId="3D186EBD" w14:textId="5781B31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6D5D111D" w14:textId="3587CC08"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25</w:t>
            </w:r>
          </w:p>
        </w:tc>
      </w:tr>
      <w:tr w:rsidR="00346F12" w:rsidRPr="000307C5" w14:paraId="5AD1518F"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441D2CE4" w14:textId="00A34BF2"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DHTR</w:t>
            </w:r>
          </w:p>
        </w:tc>
        <w:tc>
          <w:tcPr>
            <w:tcW w:w="1000" w:type="dxa"/>
            <w:tcBorders>
              <w:top w:val="nil"/>
              <w:left w:val="nil"/>
              <w:bottom w:val="single" w:sz="8" w:space="0" w:color="000000"/>
              <w:right w:val="nil"/>
            </w:tcBorders>
            <w:shd w:val="clear" w:color="auto" w:fill="auto"/>
            <w:vAlign w:val="center"/>
            <w:hideMark/>
          </w:tcPr>
          <w:p w14:paraId="2E4FF8CD" w14:textId="424181B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1720" w:type="dxa"/>
            <w:tcBorders>
              <w:top w:val="nil"/>
              <w:left w:val="nil"/>
              <w:bottom w:val="single" w:sz="8" w:space="0" w:color="000000"/>
              <w:right w:val="nil"/>
            </w:tcBorders>
            <w:shd w:val="clear" w:color="auto" w:fill="auto"/>
            <w:vAlign w:val="center"/>
            <w:hideMark/>
          </w:tcPr>
          <w:p w14:paraId="4D089F5F" w14:textId="26F605AD"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13</w:t>
            </w:r>
          </w:p>
        </w:tc>
        <w:tc>
          <w:tcPr>
            <w:tcW w:w="1720" w:type="dxa"/>
            <w:tcBorders>
              <w:top w:val="nil"/>
              <w:left w:val="nil"/>
              <w:bottom w:val="single" w:sz="8" w:space="0" w:color="000000"/>
              <w:right w:val="nil"/>
            </w:tcBorders>
            <w:shd w:val="clear" w:color="auto" w:fill="auto"/>
            <w:vAlign w:val="center"/>
            <w:hideMark/>
          </w:tcPr>
          <w:p w14:paraId="5ED6E39D" w14:textId="2B82235F"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74E6F1A6" w14:textId="529E8E5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20</w:t>
            </w:r>
          </w:p>
        </w:tc>
      </w:tr>
      <w:tr w:rsidR="00346F12" w:rsidRPr="000307C5" w14:paraId="6B5AE624"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2B32B64A" w14:textId="3A93A369"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DSTR</w:t>
            </w:r>
          </w:p>
        </w:tc>
        <w:tc>
          <w:tcPr>
            <w:tcW w:w="1000" w:type="dxa"/>
            <w:tcBorders>
              <w:top w:val="nil"/>
              <w:left w:val="nil"/>
              <w:bottom w:val="single" w:sz="8" w:space="0" w:color="000000"/>
              <w:right w:val="nil"/>
            </w:tcBorders>
            <w:shd w:val="clear" w:color="auto" w:fill="auto"/>
            <w:vAlign w:val="center"/>
            <w:hideMark/>
          </w:tcPr>
          <w:p w14:paraId="5387F878" w14:textId="4A990C6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13</w:t>
            </w:r>
          </w:p>
        </w:tc>
        <w:tc>
          <w:tcPr>
            <w:tcW w:w="1720" w:type="dxa"/>
            <w:tcBorders>
              <w:top w:val="nil"/>
              <w:left w:val="nil"/>
              <w:bottom w:val="single" w:sz="8" w:space="0" w:color="000000"/>
              <w:right w:val="nil"/>
            </w:tcBorders>
            <w:shd w:val="clear" w:color="auto" w:fill="auto"/>
            <w:vAlign w:val="center"/>
            <w:hideMark/>
          </w:tcPr>
          <w:p w14:paraId="2253E74A" w14:textId="062051F2"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19</w:t>
            </w:r>
          </w:p>
        </w:tc>
        <w:tc>
          <w:tcPr>
            <w:tcW w:w="1720" w:type="dxa"/>
            <w:tcBorders>
              <w:top w:val="nil"/>
              <w:left w:val="nil"/>
              <w:bottom w:val="single" w:sz="8" w:space="0" w:color="000000"/>
              <w:right w:val="nil"/>
            </w:tcBorders>
            <w:shd w:val="clear" w:color="auto" w:fill="auto"/>
            <w:vAlign w:val="center"/>
            <w:hideMark/>
          </w:tcPr>
          <w:p w14:paraId="07DCD79B" w14:textId="5A3DA7B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3E4800FE" w14:textId="46AF88A2"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32</w:t>
            </w:r>
          </w:p>
        </w:tc>
      </w:tr>
      <w:tr w:rsidR="00346F12" w:rsidRPr="000307C5" w14:paraId="4E518469"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193BD310" w14:textId="07BAD5B4"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FNHTR</w:t>
            </w:r>
          </w:p>
        </w:tc>
        <w:tc>
          <w:tcPr>
            <w:tcW w:w="1000" w:type="dxa"/>
            <w:tcBorders>
              <w:top w:val="nil"/>
              <w:left w:val="nil"/>
              <w:bottom w:val="single" w:sz="8" w:space="0" w:color="000000"/>
              <w:right w:val="nil"/>
            </w:tcBorders>
            <w:shd w:val="clear" w:color="auto" w:fill="auto"/>
            <w:vAlign w:val="center"/>
            <w:hideMark/>
          </w:tcPr>
          <w:p w14:paraId="271CDA84" w14:textId="48458CFE"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178</w:t>
            </w:r>
          </w:p>
        </w:tc>
        <w:tc>
          <w:tcPr>
            <w:tcW w:w="1720" w:type="dxa"/>
            <w:tcBorders>
              <w:top w:val="nil"/>
              <w:left w:val="nil"/>
              <w:bottom w:val="single" w:sz="8" w:space="0" w:color="000000"/>
              <w:right w:val="nil"/>
            </w:tcBorders>
            <w:shd w:val="clear" w:color="auto" w:fill="auto"/>
            <w:vAlign w:val="center"/>
            <w:hideMark/>
          </w:tcPr>
          <w:p w14:paraId="18F7BB4B" w14:textId="16939497"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118</w:t>
            </w:r>
          </w:p>
        </w:tc>
        <w:tc>
          <w:tcPr>
            <w:tcW w:w="1720" w:type="dxa"/>
            <w:tcBorders>
              <w:top w:val="nil"/>
              <w:left w:val="nil"/>
              <w:bottom w:val="single" w:sz="8" w:space="0" w:color="000000"/>
              <w:right w:val="nil"/>
            </w:tcBorders>
            <w:shd w:val="clear" w:color="auto" w:fill="auto"/>
            <w:vAlign w:val="center"/>
            <w:hideMark/>
          </w:tcPr>
          <w:p w14:paraId="72D8EEB4" w14:textId="4F6D87D8"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1060" w:type="dxa"/>
            <w:tcBorders>
              <w:top w:val="nil"/>
              <w:left w:val="nil"/>
              <w:bottom w:val="single" w:sz="8" w:space="0" w:color="000000"/>
              <w:right w:val="nil"/>
            </w:tcBorders>
            <w:shd w:val="clear" w:color="auto" w:fill="auto"/>
            <w:vAlign w:val="center"/>
            <w:hideMark/>
          </w:tcPr>
          <w:p w14:paraId="074A7404" w14:textId="23DBFB3C"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303</w:t>
            </w:r>
          </w:p>
        </w:tc>
      </w:tr>
      <w:tr w:rsidR="00346F12" w:rsidRPr="000307C5" w14:paraId="524197CC"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28518A83" w14:textId="02704AA3"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Hypotensive</w:t>
            </w:r>
          </w:p>
        </w:tc>
        <w:tc>
          <w:tcPr>
            <w:tcW w:w="1000" w:type="dxa"/>
            <w:tcBorders>
              <w:top w:val="nil"/>
              <w:left w:val="nil"/>
              <w:bottom w:val="single" w:sz="8" w:space="0" w:color="000000"/>
              <w:right w:val="nil"/>
            </w:tcBorders>
            <w:shd w:val="clear" w:color="auto" w:fill="auto"/>
            <w:vAlign w:val="center"/>
            <w:hideMark/>
          </w:tcPr>
          <w:p w14:paraId="5B3B7950" w14:textId="7F6FA625"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w:t>
            </w:r>
          </w:p>
        </w:tc>
        <w:tc>
          <w:tcPr>
            <w:tcW w:w="1720" w:type="dxa"/>
            <w:tcBorders>
              <w:top w:val="nil"/>
              <w:left w:val="nil"/>
              <w:bottom w:val="single" w:sz="8" w:space="0" w:color="000000"/>
              <w:right w:val="nil"/>
            </w:tcBorders>
            <w:shd w:val="clear" w:color="auto" w:fill="auto"/>
            <w:vAlign w:val="center"/>
            <w:hideMark/>
          </w:tcPr>
          <w:p w14:paraId="13A9D4F9" w14:textId="09B829B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1720" w:type="dxa"/>
            <w:tcBorders>
              <w:top w:val="nil"/>
              <w:left w:val="nil"/>
              <w:bottom w:val="single" w:sz="8" w:space="0" w:color="000000"/>
              <w:right w:val="nil"/>
            </w:tcBorders>
            <w:shd w:val="clear" w:color="auto" w:fill="auto"/>
            <w:vAlign w:val="center"/>
            <w:hideMark/>
          </w:tcPr>
          <w:p w14:paraId="755BFEF0" w14:textId="2D58B796"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65503D03" w14:textId="5407F12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r>
      <w:tr w:rsidR="00346F12" w:rsidRPr="000307C5" w14:paraId="2152324E"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396942AE" w14:textId="4F2A65A4"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IBCT</w:t>
            </w:r>
          </w:p>
        </w:tc>
        <w:tc>
          <w:tcPr>
            <w:tcW w:w="1000" w:type="dxa"/>
            <w:tcBorders>
              <w:top w:val="nil"/>
              <w:left w:val="nil"/>
              <w:bottom w:val="single" w:sz="8" w:space="0" w:color="000000"/>
              <w:right w:val="nil"/>
            </w:tcBorders>
            <w:shd w:val="clear" w:color="auto" w:fill="auto"/>
            <w:vAlign w:val="center"/>
            <w:hideMark/>
          </w:tcPr>
          <w:p w14:paraId="162FD153" w14:textId="581F252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c>
          <w:tcPr>
            <w:tcW w:w="1720" w:type="dxa"/>
            <w:tcBorders>
              <w:top w:val="nil"/>
              <w:left w:val="nil"/>
              <w:bottom w:val="single" w:sz="8" w:space="0" w:color="000000"/>
              <w:right w:val="nil"/>
            </w:tcBorders>
            <w:shd w:val="clear" w:color="auto" w:fill="auto"/>
            <w:vAlign w:val="center"/>
            <w:hideMark/>
          </w:tcPr>
          <w:p w14:paraId="437E14E6" w14:textId="5A06D6AD"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12</w:t>
            </w:r>
          </w:p>
        </w:tc>
        <w:tc>
          <w:tcPr>
            <w:tcW w:w="1720" w:type="dxa"/>
            <w:tcBorders>
              <w:top w:val="nil"/>
              <w:left w:val="nil"/>
              <w:bottom w:val="single" w:sz="8" w:space="0" w:color="000000"/>
              <w:right w:val="nil"/>
            </w:tcBorders>
            <w:shd w:val="clear" w:color="auto" w:fill="auto"/>
            <w:vAlign w:val="center"/>
            <w:hideMark/>
          </w:tcPr>
          <w:p w14:paraId="56F49ACA" w14:textId="1FFA1A3B"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6</w:t>
            </w:r>
          </w:p>
        </w:tc>
        <w:tc>
          <w:tcPr>
            <w:tcW w:w="1060" w:type="dxa"/>
            <w:tcBorders>
              <w:top w:val="nil"/>
              <w:left w:val="nil"/>
              <w:bottom w:val="single" w:sz="8" w:space="0" w:color="000000"/>
              <w:right w:val="nil"/>
            </w:tcBorders>
            <w:shd w:val="clear" w:color="auto" w:fill="auto"/>
            <w:vAlign w:val="center"/>
            <w:hideMark/>
          </w:tcPr>
          <w:p w14:paraId="00E30C0E" w14:textId="4E22E4E1"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34</w:t>
            </w:r>
          </w:p>
        </w:tc>
      </w:tr>
      <w:tr w:rsidR="00346F12" w:rsidRPr="000307C5" w14:paraId="3C3EDDA1"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69609D2C" w14:textId="1F7D0BB6"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Other</w:t>
            </w:r>
          </w:p>
        </w:tc>
        <w:tc>
          <w:tcPr>
            <w:tcW w:w="1000" w:type="dxa"/>
            <w:tcBorders>
              <w:top w:val="nil"/>
              <w:left w:val="nil"/>
              <w:bottom w:val="single" w:sz="8" w:space="0" w:color="000000"/>
              <w:right w:val="nil"/>
            </w:tcBorders>
            <w:shd w:val="clear" w:color="auto" w:fill="auto"/>
            <w:vAlign w:val="center"/>
            <w:hideMark/>
          </w:tcPr>
          <w:p w14:paraId="3A7A873A" w14:textId="29AED11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1720" w:type="dxa"/>
            <w:tcBorders>
              <w:top w:val="nil"/>
              <w:left w:val="nil"/>
              <w:bottom w:val="single" w:sz="8" w:space="0" w:color="000000"/>
              <w:right w:val="nil"/>
            </w:tcBorders>
            <w:shd w:val="clear" w:color="auto" w:fill="auto"/>
            <w:vAlign w:val="center"/>
            <w:hideMark/>
          </w:tcPr>
          <w:p w14:paraId="09A27CF6" w14:textId="0113E87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w:t>
            </w:r>
          </w:p>
        </w:tc>
        <w:tc>
          <w:tcPr>
            <w:tcW w:w="1720" w:type="dxa"/>
            <w:tcBorders>
              <w:top w:val="nil"/>
              <w:left w:val="nil"/>
              <w:bottom w:val="single" w:sz="8" w:space="0" w:color="000000"/>
              <w:right w:val="nil"/>
            </w:tcBorders>
            <w:shd w:val="clear" w:color="auto" w:fill="auto"/>
            <w:vAlign w:val="center"/>
            <w:hideMark/>
          </w:tcPr>
          <w:p w14:paraId="39A0A862" w14:textId="0F6404B6"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63688839" w14:textId="52F4510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r>
      <w:tr w:rsidR="00346F12" w:rsidRPr="000307C5" w14:paraId="075DE54A"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52C94B0B" w14:textId="0536B313"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PTP</w:t>
            </w:r>
          </w:p>
        </w:tc>
        <w:tc>
          <w:tcPr>
            <w:tcW w:w="1000" w:type="dxa"/>
            <w:tcBorders>
              <w:top w:val="nil"/>
              <w:left w:val="nil"/>
              <w:bottom w:val="single" w:sz="8" w:space="0" w:color="000000"/>
              <w:right w:val="nil"/>
            </w:tcBorders>
            <w:shd w:val="clear" w:color="auto" w:fill="auto"/>
            <w:vAlign w:val="center"/>
            <w:hideMark/>
          </w:tcPr>
          <w:p w14:paraId="0F50D1DF" w14:textId="477483F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720" w:type="dxa"/>
            <w:tcBorders>
              <w:top w:val="nil"/>
              <w:left w:val="nil"/>
              <w:bottom w:val="single" w:sz="8" w:space="0" w:color="000000"/>
              <w:right w:val="nil"/>
            </w:tcBorders>
            <w:shd w:val="clear" w:color="auto" w:fill="auto"/>
            <w:vAlign w:val="center"/>
            <w:hideMark/>
          </w:tcPr>
          <w:p w14:paraId="2A900891" w14:textId="2DBA3090"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1720" w:type="dxa"/>
            <w:tcBorders>
              <w:top w:val="nil"/>
              <w:left w:val="nil"/>
              <w:bottom w:val="single" w:sz="8" w:space="0" w:color="000000"/>
              <w:right w:val="nil"/>
            </w:tcBorders>
            <w:shd w:val="clear" w:color="auto" w:fill="auto"/>
            <w:vAlign w:val="center"/>
            <w:hideMark/>
          </w:tcPr>
          <w:p w14:paraId="72A5711F" w14:textId="3DDEE2FB"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4FF1B948" w14:textId="383FAC5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r>
      <w:tr w:rsidR="00346F12" w:rsidRPr="000307C5" w14:paraId="6E12827A"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3831EB1A" w14:textId="5DB294F5"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TACO</w:t>
            </w:r>
          </w:p>
        </w:tc>
        <w:tc>
          <w:tcPr>
            <w:tcW w:w="1000" w:type="dxa"/>
            <w:tcBorders>
              <w:top w:val="nil"/>
              <w:left w:val="nil"/>
              <w:bottom w:val="single" w:sz="8" w:space="0" w:color="000000"/>
              <w:right w:val="nil"/>
            </w:tcBorders>
            <w:shd w:val="clear" w:color="auto" w:fill="auto"/>
            <w:vAlign w:val="center"/>
            <w:hideMark/>
          </w:tcPr>
          <w:p w14:paraId="6E150628" w14:textId="2BCF36BB"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29</w:t>
            </w:r>
          </w:p>
        </w:tc>
        <w:tc>
          <w:tcPr>
            <w:tcW w:w="1720" w:type="dxa"/>
            <w:tcBorders>
              <w:top w:val="nil"/>
              <w:left w:val="nil"/>
              <w:bottom w:val="single" w:sz="8" w:space="0" w:color="000000"/>
              <w:right w:val="nil"/>
            </w:tcBorders>
            <w:shd w:val="clear" w:color="auto" w:fill="auto"/>
            <w:vAlign w:val="center"/>
            <w:hideMark/>
          </w:tcPr>
          <w:p w14:paraId="379A11D6" w14:textId="2FB65FC4"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39</w:t>
            </w:r>
          </w:p>
        </w:tc>
        <w:tc>
          <w:tcPr>
            <w:tcW w:w="1720" w:type="dxa"/>
            <w:tcBorders>
              <w:top w:val="nil"/>
              <w:left w:val="nil"/>
              <w:bottom w:val="single" w:sz="8" w:space="0" w:color="000000"/>
              <w:right w:val="nil"/>
            </w:tcBorders>
            <w:shd w:val="clear" w:color="auto" w:fill="auto"/>
            <w:vAlign w:val="center"/>
            <w:hideMark/>
          </w:tcPr>
          <w:p w14:paraId="2CAB0866" w14:textId="3620E6D8"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1060" w:type="dxa"/>
            <w:tcBorders>
              <w:top w:val="nil"/>
              <w:left w:val="nil"/>
              <w:bottom w:val="single" w:sz="8" w:space="0" w:color="000000"/>
              <w:right w:val="nil"/>
            </w:tcBorders>
            <w:shd w:val="clear" w:color="auto" w:fill="auto"/>
            <w:vAlign w:val="center"/>
            <w:hideMark/>
          </w:tcPr>
          <w:p w14:paraId="386DF9BC" w14:textId="15A95FAB"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69</w:t>
            </w:r>
          </w:p>
        </w:tc>
      </w:tr>
      <w:tr w:rsidR="00346F12" w:rsidRPr="000307C5" w14:paraId="6ACE0DCC"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572472B6" w14:textId="189A0513"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TAD</w:t>
            </w:r>
          </w:p>
        </w:tc>
        <w:tc>
          <w:tcPr>
            <w:tcW w:w="1000" w:type="dxa"/>
            <w:tcBorders>
              <w:top w:val="nil"/>
              <w:left w:val="nil"/>
              <w:bottom w:val="single" w:sz="8" w:space="0" w:color="000000"/>
              <w:right w:val="nil"/>
            </w:tcBorders>
            <w:shd w:val="clear" w:color="auto" w:fill="auto"/>
            <w:vAlign w:val="center"/>
            <w:hideMark/>
          </w:tcPr>
          <w:p w14:paraId="2C519BA4" w14:textId="7F958A81"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1720" w:type="dxa"/>
            <w:tcBorders>
              <w:top w:val="nil"/>
              <w:left w:val="nil"/>
              <w:bottom w:val="single" w:sz="8" w:space="0" w:color="000000"/>
              <w:right w:val="nil"/>
            </w:tcBorders>
            <w:shd w:val="clear" w:color="auto" w:fill="auto"/>
            <w:vAlign w:val="center"/>
            <w:hideMark/>
          </w:tcPr>
          <w:p w14:paraId="51CCAF27" w14:textId="48A6DC4E"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1720" w:type="dxa"/>
            <w:tcBorders>
              <w:top w:val="nil"/>
              <w:left w:val="nil"/>
              <w:bottom w:val="single" w:sz="8" w:space="0" w:color="000000"/>
              <w:right w:val="nil"/>
            </w:tcBorders>
            <w:shd w:val="clear" w:color="auto" w:fill="auto"/>
            <w:vAlign w:val="center"/>
            <w:hideMark/>
          </w:tcPr>
          <w:p w14:paraId="34685D6F" w14:textId="750E235B"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22D5453E" w14:textId="5B400105"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11</w:t>
            </w:r>
          </w:p>
        </w:tc>
      </w:tr>
      <w:tr w:rsidR="00346F12" w:rsidRPr="000307C5" w14:paraId="5416EE7A" w14:textId="77777777" w:rsidTr="00346F12">
        <w:trPr>
          <w:trHeight w:val="270"/>
        </w:trPr>
        <w:tc>
          <w:tcPr>
            <w:tcW w:w="1680" w:type="dxa"/>
            <w:tcBorders>
              <w:top w:val="nil"/>
              <w:left w:val="nil"/>
              <w:bottom w:val="single" w:sz="8" w:space="0" w:color="auto"/>
              <w:right w:val="nil"/>
            </w:tcBorders>
            <w:shd w:val="clear" w:color="auto" w:fill="auto"/>
            <w:vAlign w:val="center"/>
          </w:tcPr>
          <w:p w14:paraId="378B44E6" w14:textId="1D45491B" w:rsidR="00346F12" w:rsidRDefault="00346F12" w:rsidP="00346F12">
            <w:pPr>
              <w:spacing w:after="0"/>
              <w:rPr>
                <w:rFonts w:eastAsiaTheme="minorHAnsi"/>
                <w:color w:val="000000"/>
                <w:sz w:val="20"/>
                <w:szCs w:val="20"/>
              </w:rPr>
            </w:pPr>
            <w:r>
              <w:rPr>
                <w:rFonts w:eastAsiaTheme="minorHAnsi"/>
                <w:color w:val="000000"/>
                <w:sz w:val="20"/>
                <w:szCs w:val="20"/>
              </w:rPr>
              <w:t>TRALI</w:t>
            </w:r>
          </w:p>
        </w:tc>
        <w:tc>
          <w:tcPr>
            <w:tcW w:w="1000" w:type="dxa"/>
            <w:tcBorders>
              <w:top w:val="nil"/>
              <w:left w:val="nil"/>
              <w:bottom w:val="single" w:sz="8" w:space="0" w:color="000000"/>
              <w:right w:val="nil"/>
            </w:tcBorders>
            <w:shd w:val="clear" w:color="auto" w:fill="auto"/>
            <w:vAlign w:val="center"/>
          </w:tcPr>
          <w:p w14:paraId="74DEF1C2" w14:textId="068D4DCA" w:rsidR="00346F12" w:rsidRDefault="00346F12" w:rsidP="00346F12">
            <w:pPr>
              <w:spacing w:after="0"/>
              <w:jc w:val="right"/>
              <w:rPr>
                <w:rFonts w:eastAsiaTheme="minorHAnsi"/>
                <w:color w:val="000000"/>
                <w:sz w:val="20"/>
                <w:szCs w:val="20"/>
              </w:rPr>
            </w:pPr>
            <w:r>
              <w:rPr>
                <w:rFonts w:eastAsiaTheme="minorHAnsi"/>
                <w:color w:val="000000"/>
                <w:sz w:val="20"/>
                <w:szCs w:val="20"/>
              </w:rPr>
              <w:t>0</w:t>
            </w:r>
          </w:p>
        </w:tc>
        <w:tc>
          <w:tcPr>
            <w:tcW w:w="1720" w:type="dxa"/>
            <w:tcBorders>
              <w:top w:val="nil"/>
              <w:left w:val="nil"/>
              <w:bottom w:val="single" w:sz="8" w:space="0" w:color="000000"/>
              <w:right w:val="nil"/>
            </w:tcBorders>
            <w:shd w:val="clear" w:color="auto" w:fill="auto"/>
            <w:vAlign w:val="center"/>
          </w:tcPr>
          <w:p w14:paraId="27EDA740" w14:textId="446CF635" w:rsidR="00346F12" w:rsidRDefault="00346F12" w:rsidP="00346F12">
            <w:pPr>
              <w:spacing w:after="0"/>
              <w:jc w:val="right"/>
              <w:rPr>
                <w:rFonts w:eastAsiaTheme="minorHAnsi"/>
                <w:color w:val="000000"/>
                <w:sz w:val="20"/>
                <w:szCs w:val="20"/>
              </w:rPr>
            </w:pPr>
            <w:r>
              <w:rPr>
                <w:rFonts w:eastAsiaTheme="minorHAnsi"/>
                <w:color w:val="000000"/>
                <w:sz w:val="20"/>
                <w:szCs w:val="20"/>
              </w:rPr>
              <w:t>1</w:t>
            </w:r>
          </w:p>
        </w:tc>
        <w:tc>
          <w:tcPr>
            <w:tcW w:w="1720" w:type="dxa"/>
            <w:tcBorders>
              <w:top w:val="nil"/>
              <w:left w:val="nil"/>
              <w:bottom w:val="single" w:sz="8" w:space="0" w:color="000000"/>
              <w:right w:val="nil"/>
            </w:tcBorders>
            <w:shd w:val="clear" w:color="auto" w:fill="auto"/>
            <w:vAlign w:val="center"/>
          </w:tcPr>
          <w:p w14:paraId="6335FAD2" w14:textId="3B02A560" w:rsidR="00346F12" w:rsidRDefault="00346F12" w:rsidP="00346F12">
            <w:pPr>
              <w:spacing w:after="0"/>
              <w:jc w:val="right"/>
              <w:rPr>
                <w:rFonts w:eastAsiaTheme="minorHAnsi"/>
                <w:color w:val="000000"/>
                <w:sz w:val="20"/>
                <w:szCs w:val="20"/>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tcPr>
          <w:p w14:paraId="28E42973" w14:textId="64498699" w:rsidR="00346F12" w:rsidRDefault="00346F12" w:rsidP="00346F12">
            <w:pPr>
              <w:spacing w:after="0"/>
              <w:jc w:val="right"/>
              <w:rPr>
                <w:rFonts w:eastAsiaTheme="minorHAnsi"/>
                <w:color w:val="000000"/>
                <w:sz w:val="20"/>
                <w:szCs w:val="20"/>
              </w:rPr>
            </w:pPr>
            <w:r>
              <w:rPr>
                <w:rFonts w:eastAsiaTheme="minorHAnsi"/>
                <w:color w:val="000000"/>
                <w:sz w:val="20"/>
                <w:szCs w:val="20"/>
              </w:rPr>
              <w:t>1</w:t>
            </w:r>
          </w:p>
        </w:tc>
      </w:tr>
      <w:tr w:rsidR="00346F12" w:rsidRPr="000307C5" w14:paraId="30647BB7" w14:textId="77777777" w:rsidTr="00346F12">
        <w:trPr>
          <w:trHeight w:val="270"/>
        </w:trPr>
        <w:tc>
          <w:tcPr>
            <w:tcW w:w="1680" w:type="dxa"/>
            <w:tcBorders>
              <w:top w:val="nil"/>
              <w:left w:val="nil"/>
              <w:bottom w:val="single" w:sz="8" w:space="0" w:color="auto"/>
              <w:right w:val="nil"/>
            </w:tcBorders>
            <w:shd w:val="clear" w:color="auto" w:fill="auto"/>
            <w:vAlign w:val="center"/>
            <w:hideMark/>
          </w:tcPr>
          <w:p w14:paraId="7DF446BD" w14:textId="47B2F1DF" w:rsidR="00346F12" w:rsidRPr="000307C5" w:rsidRDefault="00346F12" w:rsidP="00346F12">
            <w:pPr>
              <w:spacing w:after="0"/>
              <w:rPr>
                <w:rFonts w:eastAsia="Times New Roman"/>
                <w:color w:val="000000"/>
                <w:sz w:val="20"/>
                <w:szCs w:val="20"/>
                <w:lang w:eastAsia="en-AU"/>
              </w:rPr>
            </w:pPr>
            <w:r>
              <w:rPr>
                <w:rFonts w:eastAsiaTheme="minorHAnsi"/>
                <w:color w:val="000000"/>
                <w:sz w:val="20"/>
                <w:szCs w:val="20"/>
              </w:rPr>
              <w:t>TTI</w:t>
            </w:r>
          </w:p>
        </w:tc>
        <w:tc>
          <w:tcPr>
            <w:tcW w:w="1000" w:type="dxa"/>
            <w:tcBorders>
              <w:top w:val="nil"/>
              <w:left w:val="nil"/>
              <w:bottom w:val="single" w:sz="8" w:space="0" w:color="000000"/>
              <w:right w:val="nil"/>
            </w:tcBorders>
            <w:shd w:val="clear" w:color="auto" w:fill="auto"/>
            <w:vAlign w:val="center"/>
            <w:hideMark/>
          </w:tcPr>
          <w:p w14:paraId="1F4AB5C7" w14:textId="0D9D7F99"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1720" w:type="dxa"/>
            <w:tcBorders>
              <w:top w:val="nil"/>
              <w:left w:val="nil"/>
              <w:bottom w:val="single" w:sz="8" w:space="0" w:color="000000"/>
              <w:right w:val="nil"/>
            </w:tcBorders>
            <w:shd w:val="clear" w:color="auto" w:fill="auto"/>
            <w:vAlign w:val="center"/>
            <w:hideMark/>
          </w:tcPr>
          <w:p w14:paraId="102C432D" w14:textId="798602CA"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1720" w:type="dxa"/>
            <w:tcBorders>
              <w:top w:val="nil"/>
              <w:left w:val="nil"/>
              <w:bottom w:val="single" w:sz="8" w:space="0" w:color="000000"/>
              <w:right w:val="nil"/>
            </w:tcBorders>
            <w:shd w:val="clear" w:color="auto" w:fill="auto"/>
            <w:vAlign w:val="center"/>
            <w:hideMark/>
          </w:tcPr>
          <w:p w14:paraId="0D19CB73" w14:textId="3E1B6B9E"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1060" w:type="dxa"/>
            <w:tcBorders>
              <w:top w:val="nil"/>
              <w:left w:val="nil"/>
              <w:bottom w:val="single" w:sz="8" w:space="0" w:color="000000"/>
              <w:right w:val="nil"/>
            </w:tcBorders>
            <w:shd w:val="clear" w:color="auto" w:fill="auto"/>
            <w:vAlign w:val="center"/>
            <w:hideMark/>
          </w:tcPr>
          <w:p w14:paraId="319EB3CD" w14:textId="3AD99919" w:rsidR="00346F12" w:rsidRPr="000307C5" w:rsidRDefault="00346F12" w:rsidP="00346F12">
            <w:pPr>
              <w:spacing w:after="0"/>
              <w:jc w:val="right"/>
              <w:rPr>
                <w:rFonts w:eastAsia="Times New Roman"/>
                <w:color w:val="000000"/>
                <w:sz w:val="20"/>
                <w:szCs w:val="20"/>
                <w:lang w:eastAsia="en-AU"/>
              </w:rPr>
            </w:pPr>
            <w:r>
              <w:rPr>
                <w:rFonts w:eastAsiaTheme="minorHAnsi"/>
                <w:color w:val="000000"/>
                <w:sz w:val="20"/>
                <w:szCs w:val="20"/>
              </w:rPr>
              <w:t>6</w:t>
            </w:r>
          </w:p>
        </w:tc>
      </w:tr>
      <w:tr w:rsidR="00EF2C45" w:rsidRPr="000307C5" w14:paraId="7FA3989E"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0450A059" w14:textId="649FFD9B" w:rsidR="00EF2C45" w:rsidRPr="000307C5" w:rsidRDefault="00EF2C45" w:rsidP="00EF2C45">
            <w:pPr>
              <w:spacing w:after="0"/>
              <w:rPr>
                <w:rFonts w:eastAsia="Times New Roman"/>
                <w:b/>
                <w:bCs/>
                <w:color w:val="000000"/>
                <w:sz w:val="20"/>
                <w:szCs w:val="20"/>
                <w:lang w:eastAsia="en-AU"/>
              </w:rPr>
            </w:pPr>
            <w:r>
              <w:rPr>
                <w:rFonts w:eastAsiaTheme="minorHAnsi"/>
                <w:b/>
                <w:bCs/>
                <w:color w:val="000000"/>
                <w:sz w:val="20"/>
                <w:szCs w:val="20"/>
              </w:rPr>
              <w:t>Total</w:t>
            </w:r>
          </w:p>
        </w:tc>
        <w:tc>
          <w:tcPr>
            <w:tcW w:w="1000" w:type="dxa"/>
            <w:tcBorders>
              <w:top w:val="nil"/>
              <w:left w:val="nil"/>
              <w:bottom w:val="single" w:sz="8" w:space="0" w:color="000000"/>
              <w:right w:val="nil"/>
            </w:tcBorders>
            <w:shd w:val="clear" w:color="auto" w:fill="auto"/>
            <w:vAlign w:val="center"/>
            <w:hideMark/>
          </w:tcPr>
          <w:p w14:paraId="24241D99" w14:textId="5B5846EE"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362</w:t>
            </w:r>
          </w:p>
        </w:tc>
        <w:tc>
          <w:tcPr>
            <w:tcW w:w="1720" w:type="dxa"/>
            <w:tcBorders>
              <w:top w:val="nil"/>
              <w:left w:val="nil"/>
              <w:bottom w:val="single" w:sz="8" w:space="0" w:color="000000"/>
              <w:right w:val="nil"/>
            </w:tcBorders>
            <w:shd w:val="clear" w:color="auto" w:fill="auto"/>
            <w:vAlign w:val="center"/>
            <w:hideMark/>
          </w:tcPr>
          <w:p w14:paraId="189030F4" w14:textId="50CE1D4B"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314</w:t>
            </w:r>
          </w:p>
        </w:tc>
        <w:tc>
          <w:tcPr>
            <w:tcW w:w="1720" w:type="dxa"/>
            <w:tcBorders>
              <w:top w:val="nil"/>
              <w:left w:val="nil"/>
              <w:bottom w:val="single" w:sz="8" w:space="0" w:color="000000"/>
              <w:right w:val="nil"/>
            </w:tcBorders>
            <w:shd w:val="clear" w:color="auto" w:fill="auto"/>
            <w:vAlign w:val="center"/>
            <w:hideMark/>
          </w:tcPr>
          <w:p w14:paraId="6EB2C738" w14:textId="492FDE5E"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30</w:t>
            </w:r>
          </w:p>
        </w:tc>
        <w:tc>
          <w:tcPr>
            <w:tcW w:w="1060" w:type="dxa"/>
            <w:tcBorders>
              <w:top w:val="nil"/>
              <w:left w:val="nil"/>
              <w:bottom w:val="single" w:sz="8" w:space="0" w:color="000000"/>
              <w:right w:val="nil"/>
            </w:tcBorders>
            <w:shd w:val="clear" w:color="auto" w:fill="auto"/>
            <w:vAlign w:val="center"/>
            <w:hideMark/>
          </w:tcPr>
          <w:p w14:paraId="5B91B397" w14:textId="62E55D19"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706</w:t>
            </w:r>
          </w:p>
        </w:tc>
      </w:tr>
      <w:tr w:rsidR="00EF2C45" w:rsidRPr="000307C5" w14:paraId="547301E4" w14:textId="77777777" w:rsidTr="00A95F00">
        <w:trPr>
          <w:trHeight w:val="270"/>
        </w:trPr>
        <w:tc>
          <w:tcPr>
            <w:tcW w:w="1680" w:type="dxa"/>
            <w:tcBorders>
              <w:top w:val="nil"/>
              <w:left w:val="nil"/>
              <w:bottom w:val="single" w:sz="8" w:space="0" w:color="000000"/>
              <w:right w:val="nil"/>
            </w:tcBorders>
            <w:shd w:val="clear" w:color="auto" w:fill="auto"/>
            <w:vAlign w:val="center"/>
            <w:hideMark/>
          </w:tcPr>
          <w:p w14:paraId="4222F3C3" w14:textId="442214B2" w:rsidR="00EF2C45" w:rsidRPr="000307C5" w:rsidRDefault="00EF2C45" w:rsidP="00EF2C45">
            <w:pPr>
              <w:spacing w:after="0"/>
              <w:rPr>
                <w:rFonts w:eastAsia="Times New Roman"/>
                <w:b/>
                <w:bCs/>
                <w:color w:val="000000"/>
                <w:sz w:val="20"/>
                <w:szCs w:val="20"/>
                <w:lang w:eastAsia="en-AU"/>
              </w:rPr>
            </w:pPr>
            <w:r>
              <w:rPr>
                <w:rFonts w:eastAsiaTheme="minorHAnsi"/>
                <w:b/>
                <w:bCs/>
                <w:color w:val="000000"/>
                <w:sz w:val="20"/>
                <w:szCs w:val="20"/>
              </w:rPr>
              <w:t>Percent</w:t>
            </w:r>
          </w:p>
        </w:tc>
        <w:tc>
          <w:tcPr>
            <w:tcW w:w="1000" w:type="dxa"/>
            <w:tcBorders>
              <w:top w:val="nil"/>
              <w:left w:val="nil"/>
              <w:bottom w:val="single" w:sz="8" w:space="0" w:color="000000"/>
              <w:right w:val="nil"/>
            </w:tcBorders>
            <w:shd w:val="clear" w:color="auto" w:fill="auto"/>
            <w:noWrap/>
            <w:vAlign w:val="center"/>
            <w:hideMark/>
          </w:tcPr>
          <w:p w14:paraId="51EE5E2C" w14:textId="47ED90BB"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51.3%</w:t>
            </w:r>
          </w:p>
        </w:tc>
        <w:tc>
          <w:tcPr>
            <w:tcW w:w="1720" w:type="dxa"/>
            <w:tcBorders>
              <w:top w:val="nil"/>
              <w:left w:val="nil"/>
              <w:bottom w:val="single" w:sz="8" w:space="0" w:color="000000"/>
              <w:right w:val="nil"/>
            </w:tcBorders>
            <w:shd w:val="clear" w:color="auto" w:fill="auto"/>
            <w:noWrap/>
            <w:vAlign w:val="center"/>
            <w:hideMark/>
          </w:tcPr>
          <w:p w14:paraId="409FB220" w14:textId="56F3909A"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44.5%</w:t>
            </w:r>
          </w:p>
        </w:tc>
        <w:tc>
          <w:tcPr>
            <w:tcW w:w="1720" w:type="dxa"/>
            <w:tcBorders>
              <w:top w:val="nil"/>
              <w:left w:val="nil"/>
              <w:bottom w:val="single" w:sz="8" w:space="0" w:color="000000"/>
              <w:right w:val="nil"/>
            </w:tcBorders>
            <w:shd w:val="clear" w:color="auto" w:fill="auto"/>
            <w:noWrap/>
            <w:vAlign w:val="center"/>
            <w:hideMark/>
          </w:tcPr>
          <w:p w14:paraId="49813DEE" w14:textId="52E69A35"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4.2%</w:t>
            </w:r>
          </w:p>
        </w:tc>
        <w:tc>
          <w:tcPr>
            <w:tcW w:w="1060" w:type="dxa"/>
            <w:tcBorders>
              <w:top w:val="nil"/>
              <w:left w:val="nil"/>
              <w:bottom w:val="single" w:sz="8" w:space="0" w:color="000000"/>
              <w:right w:val="nil"/>
            </w:tcBorders>
            <w:shd w:val="clear" w:color="auto" w:fill="auto"/>
            <w:noWrap/>
            <w:vAlign w:val="center"/>
            <w:hideMark/>
          </w:tcPr>
          <w:p w14:paraId="7E31B829" w14:textId="46E837B7" w:rsidR="00EF2C45" w:rsidRPr="000307C5" w:rsidRDefault="00EF2C45" w:rsidP="00EF2C45">
            <w:pPr>
              <w:spacing w:after="0"/>
              <w:jc w:val="right"/>
              <w:rPr>
                <w:rFonts w:eastAsia="Times New Roman"/>
                <w:b/>
                <w:bCs/>
                <w:color w:val="000000"/>
                <w:sz w:val="20"/>
                <w:szCs w:val="20"/>
                <w:lang w:eastAsia="en-AU"/>
              </w:rPr>
            </w:pPr>
            <w:r>
              <w:rPr>
                <w:b/>
                <w:bCs/>
                <w:color w:val="000000"/>
                <w:sz w:val="20"/>
                <w:szCs w:val="20"/>
              </w:rPr>
              <w:t>100%</w:t>
            </w:r>
          </w:p>
        </w:tc>
      </w:tr>
    </w:tbl>
    <w:p w14:paraId="13E5AEA1" w14:textId="77777777" w:rsidR="00A24463" w:rsidRDefault="00A24463" w:rsidP="00BB6C44">
      <w:pPr>
        <w:pStyle w:val="Caption"/>
        <w:keepNext/>
        <w:spacing w:after="0"/>
        <w:rPr>
          <w:b/>
          <w:i w:val="0"/>
          <w:color w:val="auto"/>
        </w:rPr>
      </w:pPr>
    </w:p>
    <w:p w14:paraId="329D4379" w14:textId="28C111EC" w:rsidR="00A24463" w:rsidRPr="0048084E" w:rsidRDefault="00294EE0" w:rsidP="0048084E">
      <w:pPr>
        <w:pStyle w:val="Caption"/>
        <w:keepNext/>
        <w:rPr>
          <w:i w:val="0"/>
          <w:color w:val="auto"/>
          <w:sz w:val="22"/>
          <w:szCs w:val="22"/>
        </w:rPr>
      </w:pPr>
      <w:r w:rsidRPr="00F227B6">
        <w:rPr>
          <w:i w:val="0"/>
          <w:color w:val="auto"/>
          <w:sz w:val="22"/>
          <w:szCs w:val="22"/>
        </w:rPr>
        <w:fldChar w:fldCharType="begin"/>
      </w:r>
      <w:r w:rsidRPr="00F227B6">
        <w:rPr>
          <w:i w:val="0"/>
          <w:color w:val="auto"/>
          <w:sz w:val="22"/>
          <w:szCs w:val="22"/>
        </w:rPr>
        <w:instrText xml:space="preserve"> REF _Ref102988873 \h  \* MERGEFORMAT </w:instrText>
      </w:r>
      <w:r w:rsidRPr="00F227B6">
        <w:rPr>
          <w:i w:val="0"/>
          <w:color w:val="auto"/>
          <w:sz w:val="22"/>
          <w:szCs w:val="22"/>
        </w:rPr>
      </w:r>
      <w:r w:rsidRPr="00F227B6">
        <w:rPr>
          <w:i w:val="0"/>
          <w:color w:val="auto"/>
          <w:sz w:val="22"/>
          <w:szCs w:val="22"/>
        </w:rPr>
        <w:fldChar w:fldCharType="separate"/>
      </w:r>
      <w:r w:rsidR="002C0DA3" w:rsidRPr="002C0DA3">
        <w:rPr>
          <w:b/>
          <w:i w:val="0"/>
          <w:color w:val="auto"/>
          <w:sz w:val="22"/>
          <w:szCs w:val="22"/>
        </w:rPr>
        <w:t xml:space="preserve">Table </w:t>
      </w:r>
      <w:r w:rsidR="002C0DA3" w:rsidRPr="002C0DA3">
        <w:rPr>
          <w:b/>
          <w:i w:val="0"/>
          <w:noProof/>
          <w:color w:val="auto"/>
          <w:sz w:val="22"/>
          <w:szCs w:val="22"/>
        </w:rPr>
        <w:t>11</w:t>
      </w:r>
      <w:r w:rsidRPr="00F227B6">
        <w:rPr>
          <w:i w:val="0"/>
          <w:color w:val="auto"/>
          <w:sz w:val="22"/>
          <w:szCs w:val="22"/>
        </w:rPr>
        <w:fldChar w:fldCharType="end"/>
      </w:r>
      <w:r w:rsidRPr="00F227B6">
        <w:rPr>
          <w:i w:val="0"/>
          <w:color w:val="auto"/>
          <w:sz w:val="22"/>
          <w:szCs w:val="22"/>
        </w:rPr>
        <w:t xml:space="preserve"> shows more adverse events </w:t>
      </w:r>
      <w:r w:rsidR="00DB108F" w:rsidRPr="00DB108F">
        <w:rPr>
          <w:i w:val="0"/>
          <w:color w:val="auto"/>
          <w:sz w:val="22"/>
          <w:szCs w:val="22"/>
        </w:rPr>
        <w:t>reported</w:t>
      </w:r>
      <w:r w:rsidR="00F23839" w:rsidRPr="00F227B6">
        <w:rPr>
          <w:i w:val="0"/>
          <w:color w:val="auto"/>
          <w:sz w:val="22"/>
          <w:szCs w:val="22"/>
        </w:rPr>
        <w:t xml:space="preserve"> </w:t>
      </w:r>
      <w:r w:rsidR="00AD5FD3">
        <w:rPr>
          <w:i w:val="0"/>
          <w:color w:val="auto"/>
          <w:sz w:val="22"/>
          <w:szCs w:val="22"/>
        </w:rPr>
        <w:t xml:space="preserve">for </w:t>
      </w:r>
      <w:r w:rsidR="00F23839" w:rsidRPr="00F227B6">
        <w:rPr>
          <w:i w:val="0"/>
          <w:color w:val="auto"/>
          <w:sz w:val="22"/>
          <w:szCs w:val="22"/>
        </w:rPr>
        <w:t xml:space="preserve">males </w:t>
      </w:r>
      <w:r w:rsidRPr="00F227B6">
        <w:rPr>
          <w:i w:val="0"/>
          <w:color w:val="auto"/>
          <w:sz w:val="22"/>
          <w:szCs w:val="22"/>
        </w:rPr>
        <w:t xml:space="preserve">than females in </w:t>
      </w:r>
      <w:r w:rsidR="0038126D" w:rsidRPr="00F227B6">
        <w:rPr>
          <w:i w:val="0"/>
          <w:color w:val="auto"/>
          <w:sz w:val="22"/>
          <w:szCs w:val="22"/>
        </w:rPr>
        <w:t>the older</w:t>
      </w:r>
      <w:r w:rsidR="00A95F00" w:rsidRPr="00F227B6">
        <w:rPr>
          <w:i w:val="0"/>
          <w:color w:val="auto"/>
          <w:sz w:val="22"/>
          <w:szCs w:val="22"/>
        </w:rPr>
        <w:t xml:space="preserve"> age group</w:t>
      </w:r>
      <w:r w:rsidR="00AD5FD3">
        <w:rPr>
          <w:i w:val="0"/>
          <w:color w:val="auto"/>
          <w:sz w:val="22"/>
          <w:szCs w:val="22"/>
        </w:rPr>
        <w:t>s (55-64 and 75 years or older)</w:t>
      </w:r>
      <w:r w:rsidR="00943ACB" w:rsidRPr="00F227B6">
        <w:rPr>
          <w:i w:val="0"/>
          <w:color w:val="auto"/>
          <w:sz w:val="22"/>
          <w:szCs w:val="22"/>
        </w:rPr>
        <w:t>.</w:t>
      </w:r>
      <w:r w:rsidRPr="00F227B6">
        <w:rPr>
          <w:i w:val="0"/>
          <w:color w:val="auto"/>
          <w:sz w:val="22"/>
          <w:szCs w:val="22"/>
        </w:rPr>
        <w:t xml:space="preserve"> </w:t>
      </w:r>
      <w:r w:rsidR="0048084E" w:rsidRPr="00F227B6">
        <w:rPr>
          <w:i w:val="0"/>
          <w:color w:val="auto"/>
          <w:sz w:val="22"/>
          <w:szCs w:val="22"/>
        </w:rPr>
        <w:t>Females had more</w:t>
      </w:r>
      <w:r w:rsidR="00CE5702" w:rsidRPr="00F227B6">
        <w:rPr>
          <w:i w:val="0"/>
          <w:color w:val="auto"/>
          <w:sz w:val="22"/>
          <w:szCs w:val="22"/>
        </w:rPr>
        <w:t xml:space="preserve"> reported</w:t>
      </w:r>
      <w:r w:rsidR="0048084E" w:rsidRPr="00F227B6">
        <w:rPr>
          <w:i w:val="0"/>
          <w:color w:val="auto"/>
          <w:sz w:val="22"/>
          <w:szCs w:val="22"/>
        </w:rPr>
        <w:t xml:space="preserve"> adverse events than males </w:t>
      </w:r>
      <w:r w:rsidRPr="00F227B6">
        <w:rPr>
          <w:i w:val="0"/>
          <w:color w:val="auto"/>
          <w:sz w:val="22"/>
          <w:szCs w:val="22"/>
        </w:rPr>
        <w:t>in</w:t>
      </w:r>
      <w:r w:rsidR="0048084E" w:rsidRPr="00F227B6">
        <w:rPr>
          <w:i w:val="0"/>
          <w:color w:val="auto"/>
          <w:sz w:val="22"/>
          <w:szCs w:val="22"/>
        </w:rPr>
        <w:t xml:space="preserve"> the </w:t>
      </w:r>
      <w:r w:rsidR="00AD5FD3">
        <w:rPr>
          <w:i w:val="0"/>
          <w:color w:val="auto"/>
          <w:sz w:val="22"/>
          <w:szCs w:val="22"/>
        </w:rPr>
        <w:t>25 to 54 age groups</w:t>
      </w:r>
      <w:r w:rsidR="00943ACB" w:rsidRPr="00F227B6">
        <w:rPr>
          <w:i w:val="0"/>
          <w:color w:val="auto"/>
          <w:sz w:val="22"/>
          <w:szCs w:val="22"/>
        </w:rPr>
        <w:t>.</w:t>
      </w:r>
      <w:r w:rsidR="00943ACB">
        <w:rPr>
          <w:i w:val="0"/>
          <w:color w:val="auto"/>
          <w:sz w:val="22"/>
          <w:szCs w:val="22"/>
        </w:rPr>
        <w:t xml:space="preserve"> </w:t>
      </w:r>
    </w:p>
    <w:p w14:paraId="1CDA6F0E" w14:textId="49CA1EC6" w:rsidR="00BB6C44" w:rsidRPr="00BE1BAD" w:rsidRDefault="00BB6C44" w:rsidP="00BB6C44">
      <w:pPr>
        <w:pStyle w:val="Caption"/>
        <w:keepNext/>
        <w:spacing w:after="0"/>
        <w:rPr>
          <w:b/>
          <w:i w:val="0"/>
          <w:color w:val="auto"/>
        </w:rPr>
      </w:pPr>
      <w:bookmarkStart w:id="46" w:name="_Ref102988873"/>
      <w:bookmarkStart w:id="47" w:name="_Toc114831674"/>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11</w:t>
      </w:r>
      <w:r w:rsidRPr="00BE1BAD">
        <w:rPr>
          <w:b/>
          <w:i w:val="0"/>
          <w:color w:val="auto"/>
        </w:rPr>
        <w:fldChar w:fldCharType="end"/>
      </w:r>
      <w:bookmarkEnd w:id="46"/>
      <w:r w:rsidRPr="00BE1BAD">
        <w:rPr>
          <w:b/>
          <w:i w:val="0"/>
          <w:color w:val="auto"/>
        </w:rPr>
        <w:t xml:space="preserve">: All adverse events by age and sex, </w:t>
      </w:r>
      <w:r w:rsidR="00B633E8">
        <w:rPr>
          <w:b/>
          <w:i w:val="0"/>
          <w:color w:val="auto"/>
        </w:rPr>
        <w:t>2020-21</w:t>
      </w:r>
      <w:bookmarkEnd w:id="47"/>
    </w:p>
    <w:tbl>
      <w:tblPr>
        <w:tblW w:w="7180" w:type="dxa"/>
        <w:tblLook w:val="04A0" w:firstRow="1" w:lastRow="0" w:firstColumn="1" w:lastColumn="0" w:noHBand="0" w:noVBand="1"/>
      </w:tblPr>
      <w:tblGrid>
        <w:gridCol w:w="1680"/>
        <w:gridCol w:w="1000"/>
        <w:gridCol w:w="1720"/>
        <w:gridCol w:w="1720"/>
        <w:gridCol w:w="1060"/>
      </w:tblGrid>
      <w:tr w:rsidR="0025685D" w:rsidRPr="000307C5" w14:paraId="53A6B9FF" w14:textId="77777777" w:rsidTr="000307C5">
        <w:trPr>
          <w:trHeight w:val="300"/>
        </w:trPr>
        <w:tc>
          <w:tcPr>
            <w:tcW w:w="1680" w:type="dxa"/>
            <w:tcBorders>
              <w:top w:val="nil"/>
              <w:left w:val="nil"/>
              <w:bottom w:val="nil"/>
              <w:right w:val="nil"/>
            </w:tcBorders>
            <w:shd w:val="clear" w:color="000000" w:fill="FF0000"/>
            <w:vAlign w:val="center"/>
            <w:hideMark/>
          </w:tcPr>
          <w:p w14:paraId="013832EC" w14:textId="36D4BB84" w:rsidR="0025685D" w:rsidRPr="000307C5" w:rsidRDefault="0025685D" w:rsidP="0025685D">
            <w:pPr>
              <w:spacing w:after="0"/>
              <w:rPr>
                <w:rFonts w:eastAsia="Times New Roman"/>
                <w:b/>
                <w:bCs/>
                <w:color w:val="FFFFFF"/>
                <w:sz w:val="20"/>
                <w:szCs w:val="20"/>
                <w:lang w:eastAsia="en-AU"/>
              </w:rPr>
            </w:pPr>
            <w:r>
              <w:rPr>
                <w:b/>
                <w:bCs/>
                <w:color w:val="FFFFFF"/>
                <w:sz w:val="20"/>
                <w:szCs w:val="20"/>
              </w:rPr>
              <w:t>Adverse event</w:t>
            </w:r>
          </w:p>
        </w:tc>
        <w:tc>
          <w:tcPr>
            <w:tcW w:w="1000" w:type="dxa"/>
            <w:tcBorders>
              <w:top w:val="nil"/>
              <w:left w:val="nil"/>
              <w:bottom w:val="nil"/>
              <w:right w:val="nil"/>
            </w:tcBorders>
            <w:shd w:val="clear" w:color="000000" w:fill="FF0000"/>
            <w:vAlign w:val="bottom"/>
            <w:hideMark/>
          </w:tcPr>
          <w:p w14:paraId="64064865" w14:textId="6B808A41"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 xml:space="preserve">Male </w:t>
            </w:r>
          </w:p>
        </w:tc>
        <w:tc>
          <w:tcPr>
            <w:tcW w:w="1720" w:type="dxa"/>
            <w:tcBorders>
              <w:top w:val="nil"/>
              <w:left w:val="nil"/>
              <w:bottom w:val="nil"/>
              <w:right w:val="nil"/>
            </w:tcBorders>
            <w:shd w:val="clear" w:color="000000" w:fill="FF0000"/>
            <w:vAlign w:val="bottom"/>
            <w:hideMark/>
          </w:tcPr>
          <w:p w14:paraId="60144187" w14:textId="15F7CA80"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Female</w:t>
            </w:r>
          </w:p>
        </w:tc>
        <w:tc>
          <w:tcPr>
            <w:tcW w:w="1720" w:type="dxa"/>
            <w:tcBorders>
              <w:top w:val="nil"/>
              <w:left w:val="nil"/>
              <w:bottom w:val="nil"/>
              <w:right w:val="nil"/>
            </w:tcBorders>
            <w:shd w:val="clear" w:color="000000" w:fill="FF0000"/>
            <w:vAlign w:val="bottom"/>
            <w:hideMark/>
          </w:tcPr>
          <w:p w14:paraId="0422C07F" w14:textId="198BA096"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Not reported</w:t>
            </w:r>
          </w:p>
        </w:tc>
        <w:tc>
          <w:tcPr>
            <w:tcW w:w="1060" w:type="dxa"/>
            <w:tcBorders>
              <w:top w:val="nil"/>
              <w:left w:val="nil"/>
              <w:bottom w:val="nil"/>
              <w:right w:val="nil"/>
            </w:tcBorders>
            <w:shd w:val="clear" w:color="000000" w:fill="FF0000"/>
            <w:vAlign w:val="bottom"/>
            <w:hideMark/>
          </w:tcPr>
          <w:p w14:paraId="443F838E" w14:textId="3536BFF2"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Total</w:t>
            </w:r>
          </w:p>
        </w:tc>
      </w:tr>
      <w:tr w:rsidR="00EF2C45" w:rsidRPr="000307C5" w14:paraId="12485E23"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3E3A5C8E" w14:textId="521465BE"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0–4 years</w:t>
            </w:r>
          </w:p>
        </w:tc>
        <w:tc>
          <w:tcPr>
            <w:tcW w:w="1000" w:type="dxa"/>
            <w:tcBorders>
              <w:top w:val="nil"/>
              <w:left w:val="nil"/>
              <w:bottom w:val="single" w:sz="8" w:space="0" w:color="000000"/>
              <w:right w:val="nil"/>
            </w:tcBorders>
            <w:shd w:val="clear" w:color="auto" w:fill="auto"/>
            <w:vAlign w:val="center"/>
            <w:hideMark/>
          </w:tcPr>
          <w:p w14:paraId="5FFD8328" w14:textId="440CB5BD" w:rsidR="00EF2C45" w:rsidRPr="000307C5" w:rsidRDefault="00EF2C45" w:rsidP="00EF2C45">
            <w:pPr>
              <w:spacing w:after="0"/>
              <w:jc w:val="right"/>
              <w:rPr>
                <w:rFonts w:eastAsia="Times New Roman"/>
                <w:color w:val="000000"/>
                <w:sz w:val="20"/>
                <w:szCs w:val="20"/>
                <w:lang w:eastAsia="en-AU"/>
              </w:rPr>
            </w:pPr>
            <w:r>
              <w:rPr>
                <w:color w:val="000000"/>
                <w:sz w:val="20"/>
                <w:szCs w:val="20"/>
              </w:rPr>
              <w:t>11</w:t>
            </w:r>
          </w:p>
        </w:tc>
        <w:tc>
          <w:tcPr>
            <w:tcW w:w="1720" w:type="dxa"/>
            <w:tcBorders>
              <w:top w:val="nil"/>
              <w:left w:val="nil"/>
              <w:bottom w:val="single" w:sz="8" w:space="0" w:color="000000"/>
              <w:right w:val="nil"/>
            </w:tcBorders>
            <w:shd w:val="clear" w:color="auto" w:fill="auto"/>
            <w:vAlign w:val="center"/>
            <w:hideMark/>
          </w:tcPr>
          <w:p w14:paraId="1B9D91FD" w14:textId="701E3A55" w:rsidR="00EF2C45" w:rsidRPr="000307C5" w:rsidRDefault="00EF2C45" w:rsidP="00EF2C45">
            <w:pPr>
              <w:spacing w:after="0"/>
              <w:jc w:val="right"/>
              <w:rPr>
                <w:rFonts w:eastAsia="Times New Roman"/>
                <w:color w:val="000000"/>
                <w:sz w:val="20"/>
                <w:szCs w:val="20"/>
                <w:lang w:eastAsia="en-AU"/>
              </w:rPr>
            </w:pPr>
            <w:r>
              <w:rPr>
                <w:color w:val="000000"/>
                <w:sz w:val="20"/>
                <w:szCs w:val="20"/>
              </w:rPr>
              <w:t>19</w:t>
            </w:r>
          </w:p>
        </w:tc>
        <w:tc>
          <w:tcPr>
            <w:tcW w:w="1720" w:type="dxa"/>
            <w:tcBorders>
              <w:top w:val="nil"/>
              <w:left w:val="nil"/>
              <w:bottom w:val="single" w:sz="8" w:space="0" w:color="000000"/>
              <w:right w:val="nil"/>
            </w:tcBorders>
            <w:shd w:val="clear" w:color="auto" w:fill="auto"/>
            <w:vAlign w:val="center"/>
            <w:hideMark/>
          </w:tcPr>
          <w:p w14:paraId="06F66570" w14:textId="63C30D46" w:rsidR="00EF2C45" w:rsidRPr="000307C5" w:rsidRDefault="00EF2C45" w:rsidP="00EF2C45">
            <w:pPr>
              <w:spacing w:after="0"/>
              <w:jc w:val="right"/>
              <w:rPr>
                <w:rFonts w:eastAsia="Times New Roman"/>
                <w:color w:val="000000"/>
                <w:sz w:val="20"/>
                <w:szCs w:val="20"/>
                <w:lang w:eastAsia="en-AU"/>
              </w:rPr>
            </w:pPr>
            <w:r>
              <w:rPr>
                <w:color w:val="000000"/>
                <w:sz w:val="20"/>
                <w:szCs w:val="20"/>
              </w:rPr>
              <w:t>1</w:t>
            </w:r>
          </w:p>
        </w:tc>
        <w:tc>
          <w:tcPr>
            <w:tcW w:w="1060" w:type="dxa"/>
            <w:tcBorders>
              <w:top w:val="nil"/>
              <w:left w:val="nil"/>
              <w:bottom w:val="single" w:sz="8" w:space="0" w:color="000000"/>
              <w:right w:val="nil"/>
            </w:tcBorders>
            <w:shd w:val="clear" w:color="auto" w:fill="auto"/>
            <w:vAlign w:val="center"/>
            <w:hideMark/>
          </w:tcPr>
          <w:p w14:paraId="359E3AF3" w14:textId="73DD7A58" w:rsidR="00EF2C45" w:rsidRPr="000307C5" w:rsidRDefault="00EF2C45" w:rsidP="00EF2C45">
            <w:pPr>
              <w:spacing w:after="0"/>
              <w:jc w:val="right"/>
              <w:rPr>
                <w:rFonts w:eastAsia="Times New Roman"/>
                <w:color w:val="000000"/>
                <w:sz w:val="20"/>
                <w:szCs w:val="20"/>
                <w:lang w:eastAsia="en-AU"/>
              </w:rPr>
            </w:pPr>
            <w:r>
              <w:rPr>
                <w:color w:val="000000"/>
                <w:sz w:val="20"/>
                <w:szCs w:val="20"/>
              </w:rPr>
              <w:t>31</w:t>
            </w:r>
          </w:p>
        </w:tc>
      </w:tr>
      <w:tr w:rsidR="00EF2C45" w:rsidRPr="000307C5" w14:paraId="5223E171"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7D5020BB" w14:textId="549872EF"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5–14 years</w:t>
            </w:r>
          </w:p>
        </w:tc>
        <w:tc>
          <w:tcPr>
            <w:tcW w:w="1000" w:type="dxa"/>
            <w:tcBorders>
              <w:top w:val="nil"/>
              <w:left w:val="nil"/>
              <w:bottom w:val="single" w:sz="8" w:space="0" w:color="000000"/>
              <w:right w:val="nil"/>
            </w:tcBorders>
            <w:shd w:val="clear" w:color="auto" w:fill="auto"/>
            <w:vAlign w:val="center"/>
            <w:hideMark/>
          </w:tcPr>
          <w:p w14:paraId="060492BC" w14:textId="57351499" w:rsidR="00EF2C45" w:rsidRPr="000307C5" w:rsidRDefault="00EF2C45" w:rsidP="00EF2C45">
            <w:pPr>
              <w:spacing w:after="0"/>
              <w:jc w:val="right"/>
              <w:rPr>
                <w:rFonts w:eastAsia="Times New Roman"/>
                <w:color w:val="000000"/>
                <w:sz w:val="20"/>
                <w:szCs w:val="20"/>
                <w:lang w:eastAsia="en-AU"/>
              </w:rPr>
            </w:pPr>
            <w:r>
              <w:rPr>
                <w:color w:val="000000"/>
                <w:sz w:val="20"/>
                <w:szCs w:val="20"/>
              </w:rPr>
              <w:t>18</w:t>
            </w:r>
          </w:p>
        </w:tc>
        <w:tc>
          <w:tcPr>
            <w:tcW w:w="1720" w:type="dxa"/>
            <w:tcBorders>
              <w:top w:val="nil"/>
              <w:left w:val="nil"/>
              <w:bottom w:val="single" w:sz="8" w:space="0" w:color="000000"/>
              <w:right w:val="nil"/>
            </w:tcBorders>
            <w:shd w:val="clear" w:color="auto" w:fill="auto"/>
            <w:vAlign w:val="center"/>
            <w:hideMark/>
          </w:tcPr>
          <w:p w14:paraId="787DDFE1" w14:textId="5B701BE5" w:rsidR="00EF2C45" w:rsidRPr="000307C5" w:rsidRDefault="00EF2C45" w:rsidP="00EF2C45">
            <w:pPr>
              <w:spacing w:after="0"/>
              <w:jc w:val="right"/>
              <w:rPr>
                <w:rFonts w:eastAsia="Times New Roman"/>
                <w:color w:val="000000"/>
                <w:sz w:val="20"/>
                <w:szCs w:val="20"/>
                <w:lang w:eastAsia="en-AU"/>
              </w:rPr>
            </w:pPr>
            <w:r>
              <w:rPr>
                <w:color w:val="000000"/>
                <w:sz w:val="20"/>
                <w:szCs w:val="20"/>
              </w:rPr>
              <w:t>11</w:t>
            </w:r>
          </w:p>
        </w:tc>
        <w:tc>
          <w:tcPr>
            <w:tcW w:w="1720" w:type="dxa"/>
            <w:tcBorders>
              <w:top w:val="nil"/>
              <w:left w:val="nil"/>
              <w:bottom w:val="single" w:sz="8" w:space="0" w:color="000000"/>
              <w:right w:val="nil"/>
            </w:tcBorders>
            <w:shd w:val="clear" w:color="auto" w:fill="auto"/>
            <w:vAlign w:val="center"/>
            <w:hideMark/>
          </w:tcPr>
          <w:p w14:paraId="1002B3AD" w14:textId="334F8AFF" w:rsidR="00EF2C45" w:rsidRPr="000307C5" w:rsidRDefault="00EF2C45" w:rsidP="00EF2C45">
            <w:pPr>
              <w:spacing w:after="0"/>
              <w:jc w:val="right"/>
              <w:rPr>
                <w:rFonts w:eastAsia="Times New Roman"/>
                <w:color w:val="000000"/>
                <w:sz w:val="20"/>
                <w:szCs w:val="20"/>
                <w:lang w:eastAsia="en-AU"/>
              </w:rPr>
            </w:pPr>
            <w:r>
              <w:rPr>
                <w:color w:val="000000"/>
                <w:sz w:val="20"/>
                <w:szCs w:val="20"/>
              </w:rPr>
              <w:t>1</w:t>
            </w:r>
          </w:p>
        </w:tc>
        <w:tc>
          <w:tcPr>
            <w:tcW w:w="1060" w:type="dxa"/>
            <w:tcBorders>
              <w:top w:val="nil"/>
              <w:left w:val="nil"/>
              <w:bottom w:val="single" w:sz="8" w:space="0" w:color="000000"/>
              <w:right w:val="nil"/>
            </w:tcBorders>
            <w:shd w:val="clear" w:color="auto" w:fill="auto"/>
            <w:vAlign w:val="center"/>
            <w:hideMark/>
          </w:tcPr>
          <w:p w14:paraId="52B3ADEB" w14:textId="082AD1F7" w:rsidR="00EF2C45" w:rsidRPr="000307C5" w:rsidRDefault="00EF2C45" w:rsidP="00EF2C45">
            <w:pPr>
              <w:spacing w:after="0"/>
              <w:jc w:val="right"/>
              <w:rPr>
                <w:rFonts w:eastAsia="Times New Roman"/>
                <w:color w:val="000000"/>
                <w:sz w:val="20"/>
                <w:szCs w:val="20"/>
                <w:lang w:eastAsia="en-AU"/>
              </w:rPr>
            </w:pPr>
            <w:r>
              <w:rPr>
                <w:color w:val="000000"/>
                <w:sz w:val="20"/>
                <w:szCs w:val="20"/>
              </w:rPr>
              <w:t>30</w:t>
            </w:r>
          </w:p>
        </w:tc>
      </w:tr>
      <w:tr w:rsidR="00EF2C45" w:rsidRPr="000307C5" w14:paraId="5532F572"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458C9A6C" w14:textId="1F2934D3"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15–24 years</w:t>
            </w:r>
          </w:p>
        </w:tc>
        <w:tc>
          <w:tcPr>
            <w:tcW w:w="1000" w:type="dxa"/>
            <w:tcBorders>
              <w:top w:val="nil"/>
              <w:left w:val="nil"/>
              <w:bottom w:val="single" w:sz="8" w:space="0" w:color="000000"/>
              <w:right w:val="nil"/>
            </w:tcBorders>
            <w:shd w:val="clear" w:color="auto" w:fill="auto"/>
            <w:vAlign w:val="center"/>
            <w:hideMark/>
          </w:tcPr>
          <w:p w14:paraId="3E0CEA11" w14:textId="4FDDB215" w:rsidR="00EF2C45" w:rsidRPr="000307C5" w:rsidRDefault="00EF2C45" w:rsidP="00EF2C45">
            <w:pPr>
              <w:spacing w:after="0"/>
              <w:jc w:val="right"/>
              <w:rPr>
                <w:rFonts w:eastAsia="Times New Roman"/>
                <w:color w:val="000000"/>
                <w:sz w:val="20"/>
                <w:szCs w:val="20"/>
                <w:lang w:eastAsia="en-AU"/>
              </w:rPr>
            </w:pPr>
            <w:r>
              <w:rPr>
                <w:color w:val="000000"/>
                <w:sz w:val="20"/>
                <w:szCs w:val="20"/>
              </w:rPr>
              <w:t>21</w:t>
            </w:r>
          </w:p>
        </w:tc>
        <w:tc>
          <w:tcPr>
            <w:tcW w:w="1720" w:type="dxa"/>
            <w:tcBorders>
              <w:top w:val="nil"/>
              <w:left w:val="nil"/>
              <w:bottom w:val="single" w:sz="8" w:space="0" w:color="000000"/>
              <w:right w:val="nil"/>
            </w:tcBorders>
            <w:shd w:val="clear" w:color="auto" w:fill="auto"/>
            <w:vAlign w:val="center"/>
            <w:hideMark/>
          </w:tcPr>
          <w:p w14:paraId="107C56EF" w14:textId="02680E0F" w:rsidR="00EF2C45" w:rsidRPr="000307C5" w:rsidRDefault="00EF2C45" w:rsidP="00EF2C45">
            <w:pPr>
              <w:spacing w:after="0"/>
              <w:jc w:val="right"/>
              <w:rPr>
                <w:rFonts w:eastAsia="Times New Roman"/>
                <w:color w:val="000000"/>
                <w:sz w:val="20"/>
                <w:szCs w:val="20"/>
                <w:lang w:eastAsia="en-AU"/>
              </w:rPr>
            </w:pPr>
            <w:r>
              <w:rPr>
                <w:color w:val="000000"/>
                <w:sz w:val="20"/>
                <w:szCs w:val="20"/>
              </w:rPr>
              <w:t>14</w:t>
            </w:r>
          </w:p>
        </w:tc>
        <w:tc>
          <w:tcPr>
            <w:tcW w:w="1720" w:type="dxa"/>
            <w:tcBorders>
              <w:top w:val="nil"/>
              <w:left w:val="nil"/>
              <w:bottom w:val="single" w:sz="8" w:space="0" w:color="000000"/>
              <w:right w:val="nil"/>
            </w:tcBorders>
            <w:shd w:val="clear" w:color="auto" w:fill="auto"/>
            <w:vAlign w:val="center"/>
            <w:hideMark/>
          </w:tcPr>
          <w:p w14:paraId="0D1FD09D" w14:textId="4F0F03B8" w:rsidR="00EF2C45" w:rsidRPr="000307C5" w:rsidRDefault="00EF2C45" w:rsidP="00EF2C45">
            <w:pPr>
              <w:spacing w:after="0"/>
              <w:jc w:val="right"/>
              <w:rPr>
                <w:rFonts w:eastAsia="Times New Roman"/>
                <w:color w:val="000000"/>
                <w:sz w:val="20"/>
                <w:szCs w:val="20"/>
                <w:lang w:eastAsia="en-AU"/>
              </w:rPr>
            </w:pPr>
            <w:r>
              <w:rPr>
                <w:color w:val="000000"/>
                <w:sz w:val="20"/>
                <w:szCs w:val="20"/>
              </w:rPr>
              <w:t>1</w:t>
            </w:r>
          </w:p>
        </w:tc>
        <w:tc>
          <w:tcPr>
            <w:tcW w:w="1060" w:type="dxa"/>
            <w:tcBorders>
              <w:top w:val="nil"/>
              <w:left w:val="nil"/>
              <w:bottom w:val="single" w:sz="8" w:space="0" w:color="000000"/>
              <w:right w:val="nil"/>
            </w:tcBorders>
            <w:shd w:val="clear" w:color="auto" w:fill="auto"/>
            <w:vAlign w:val="center"/>
            <w:hideMark/>
          </w:tcPr>
          <w:p w14:paraId="1892DCF2" w14:textId="60EC7F11" w:rsidR="00EF2C45" w:rsidRPr="000307C5" w:rsidRDefault="00EF2C45" w:rsidP="00EF2C45">
            <w:pPr>
              <w:spacing w:after="0"/>
              <w:jc w:val="right"/>
              <w:rPr>
                <w:rFonts w:eastAsia="Times New Roman"/>
                <w:color w:val="000000"/>
                <w:sz w:val="20"/>
                <w:szCs w:val="20"/>
                <w:lang w:eastAsia="en-AU"/>
              </w:rPr>
            </w:pPr>
            <w:r>
              <w:rPr>
                <w:color w:val="000000"/>
                <w:sz w:val="20"/>
                <w:szCs w:val="20"/>
              </w:rPr>
              <w:t>36</w:t>
            </w:r>
          </w:p>
        </w:tc>
      </w:tr>
      <w:tr w:rsidR="00EF2C45" w:rsidRPr="000307C5" w14:paraId="0809623D"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1EFF05D6" w14:textId="760A99BF"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25–34 years</w:t>
            </w:r>
          </w:p>
        </w:tc>
        <w:tc>
          <w:tcPr>
            <w:tcW w:w="1000" w:type="dxa"/>
            <w:tcBorders>
              <w:top w:val="nil"/>
              <w:left w:val="nil"/>
              <w:bottom w:val="single" w:sz="8" w:space="0" w:color="000000"/>
              <w:right w:val="nil"/>
            </w:tcBorders>
            <w:shd w:val="clear" w:color="auto" w:fill="auto"/>
            <w:vAlign w:val="center"/>
            <w:hideMark/>
          </w:tcPr>
          <w:p w14:paraId="388F9A0A" w14:textId="31A8BD2C" w:rsidR="00EF2C45" w:rsidRPr="000307C5" w:rsidRDefault="00EF2C45" w:rsidP="00EF2C45">
            <w:pPr>
              <w:spacing w:after="0"/>
              <w:jc w:val="right"/>
              <w:rPr>
                <w:rFonts w:eastAsia="Times New Roman"/>
                <w:color w:val="000000"/>
                <w:sz w:val="20"/>
                <w:szCs w:val="20"/>
                <w:lang w:eastAsia="en-AU"/>
              </w:rPr>
            </w:pPr>
            <w:r>
              <w:rPr>
                <w:color w:val="000000"/>
                <w:sz w:val="20"/>
                <w:szCs w:val="20"/>
              </w:rPr>
              <w:t>18</w:t>
            </w:r>
          </w:p>
        </w:tc>
        <w:tc>
          <w:tcPr>
            <w:tcW w:w="1720" w:type="dxa"/>
            <w:tcBorders>
              <w:top w:val="nil"/>
              <w:left w:val="nil"/>
              <w:bottom w:val="single" w:sz="8" w:space="0" w:color="000000"/>
              <w:right w:val="nil"/>
            </w:tcBorders>
            <w:shd w:val="clear" w:color="auto" w:fill="auto"/>
            <w:vAlign w:val="center"/>
            <w:hideMark/>
          </w:tcPr>
          <w:p w14:paraId="78154D6B" w14:textId="66197891" w:rsidR="00EF2C45" w:rsidRPr="000307C5" w:rsidRDefault="00EF2C45" w:rsidP="00EF2C45">
            <w:pPr>
              <w:spacing w:after="0"/>
              <w:jc w:val="right"/>
              <w:rPr>
                <w:rFonts w:eastAsia="Times New Roman"/>
                <w:color w:val="000000"/>
                <w:sz w:val="20"/>
                <w:szCs w:val="20"/>
                <w:lang w:eastAsia="en-AU"/>
              </w:rPr>
            </w:pPr>
            <w:r>
              <w:rPr>
                <w:color w:val="000000"/>
                <w:sz w:val="20"/>
                <w:szCs w:val="20"/>
              </w:rPr>
              <w:t>24</w:t>
            </w:r>
          </w:p>
        </w:tc>
        <w:tc>
          <w:tcPr>
            <w:tcW w:w="1720" w:type="dxa"/>
            <w:tcBorders>
              <w:top w:val="nil"/>
              <w:left w:val="nil"/>
              <w:bottom w:val="single" w:sz="8" w:space="0" w:color="000000"/>
              <w:right w:val="nil"/>
            </w:tcBorders>
            <w:shd w:val="clear" w:color="auto" w:fill="auto"/>
            <w:vAlign w:val="center"/>
            <w:hideMark/>
          </w:tcPr>
          <w:p w14:paraId="6447EF44" w14:textId="1AEBB6D9" w:rsidR="00EF2C45" w:rsidRPr="000307C5" w:rsidRDefault="00EF2C45" w:rsidP="00EF2C45">
            <w:pPr>
              <w:spacing w:after="0"/>
              <w:jc w:val="right"/>
              <w:rPr>
                <w:rFonts w:eastAsia="Times New Roman"/>
                <w:color w:val="000000"/>
                <w:sz w:val="20"/>
                <w:szCs w:val="20"/>
                <w:lang w:eastAsia="en-AU"/>
              </w:rPr>
            </w:pPr>
            <w:r>
              <w:rPr>
                <w:color w:val="000000"/>
                <w:sz w:val="20"/>
                <w:szCs w:val="20"/>
              </w:rPr>
              <w:t>4</w:t>
            </w:r>
          </w:p>
        </w:tc>
        <w:tc>
          <w:tcPr>
            <w:tcW w:w="1060" w:type="dxa"/>
            <w:tcBorders>
              <w:top w:val="nil"/>
              <w:left w:val="nil"/>
              <w:bottom w:val="single" w:sz="8" w:space="0" w:color="000000"/>
              <w:right w:val="nil"/>
            </w:tcBorders>
            <w:shd w:val="clear" w:color="auto" w:fill="auto"/>
            <w:vAlign w:val="center"/>
            <w:hideMark/>
          </w:tcPr>
          <w:p w14:paraId="36B2E509" w14:textId="25B2CA70" w:rsidR="00EF2C45" w:rsidRPr="000307C5" w:rsidRDefault="00EF2C45" w:rsidP="00EF2C45">
            <w:pPr>
              <w:spacing w:after="0"/>
              <w:jc w:val="right"/>
              <w:rPr>
                <w:rFonts w:eastAsia="Times New Roman"/>
                <w:color w:val="000000"/>
                <w:sz w:val="20"/>
                <w:szCs w:val="20"/>
                <w:lang w:eastAsia="en-AU"/>
              </w:rPr>
            </w:pPr>
            <w:r>
              <w:rPr>
                <w:color w:val="000000"/>
                <w:sz w:val="20"/>
                <w:szCs w:val="20"/>
              </w:rPr>
              <w:t>46</w:t>
            </w:r>
          </w:p>
        </w:tc>
      </w:tr>
      <w:tr w:rsidR="00EF2C45" w:rsidRPr="000307C5" w14:paraId="6399CB1E"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6B0A7B13" w14:textId="3F5100F1"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35–44 years</w:t>
            </w:r>
          </w:p>
        </w:tc>
        <w:tc>
          <w:tcPr>
            <w:tcW w:w="1000" w:type="dxa"/>
            <w:tcBorders>
              <w:top w:val="nil"/>
              <w:left w:val="nil"/>
              <w:bottom w:val="single" w:sz="8" w:space="0" w:color="000000"/>
              <w:right w:val="nil"/>
            </w:tcBorders>
            <w:shd w:val="clear" w:color="auto" w:fill="auto"/>
            <w:vAlign w:val="center"/>
            <w:hideMark/>
          </w:tcPr>
          <w:p w14:paraId="0C207B98" w14:textId="28374EF1" w:rsidR="00EF2C45" w:rsidRPr="000307C5" w:rsidRDefault="00EF2C45" w:rsidP="00EF2C45">
            <w:pPr>
              <w:spacing w:after="0"/>
              <w:jc w:val="right"/>
              <w:rPr>
                <w:rFonts w:eastAsia="Times New Roman"/>
                <w:color w:val="000000"/>
                <w:sz w:val="20"/>
                <w:szCs w:val="20"/>
                <w:lang w:eastAsia="en-AU"/>
              </w:rPr>
            </w:pPr>
            <w:r>
              <w:rPr>
                <w:color w:val="000000"/>
                <w:sz w:val="20"/>
                <w:szCs w:val="20"/>
              </w:rPr>
              <w:t>18</w:t>
            </w:r>
          </w:p>
        </w:tc>
        <w:tc>
          <w:tcPr>
            <w:tcW w:w="1720" w:type="dxa"/>
            <w:tcBorders>
              <w:top w:val="nil"/>
              <w:left w:val="nil"/>
              <w:bottom w:val="single" w:sz="8" w:space="0" w:color="000000"/>
              <w:right w:val="nil"/>
            </w:tcBorders>
            <w:shd w:val="clear" w:color="auto" w:fill="auto"/>
            <w:vAlign w:val="center"/>
            <w:hideMark/>
          </w:tcPr>
          <w:p w14:paraId="55323B14" w14:textId="597253EE" w:rsidR="00EF2C45" w:rsidRPr="000307C5" w:rsidRDefault="00EF2C45" w:rsidP="00EF2C45">
            <w:pPr>
              <w:spacing w:after="0"/>
              <w:jc w:val="right"/>
              <w:rPr>
                <w:rFonts w:eastAsia="Times New Roman"/>
                <w:color w:val="000000"/>
                <w:sz w:val="20"/>
                <w:szCs w:val="20"/>
                <w:lang w:eastAsia="en-AU"/>
              </w:rPr>
            </w:pPr>
            <w:r>
              <w:rPr>
                <w:color w:val="000000"/>
                <w:sz w:val="20"/>
                <w:szCs w:val="20"/>
              </w:rPr>
              <w:t>30</w:t>
            </w:r>
          </w:p>
        </w:tc>
        <w:tc>
          <w:tcPr>
            <w:tcW w:w="1720" w:type="dxa"/>
            <w:tcBorders>
              <w:top w:val="nil"/>
              <w:left w:val="nil"/>
              <w:bottom w:val="single" w:sz="8" w:space="0" w:color="000000"/>
              <w:right w:val="nil"/>
            </w:tcBorders>
            <w:shd w:val="clear" w:color="auto" w:fill="auto"/>
            <w:vAlign w:val="center"/>
            <w:hideMark/>
          </w:tcPr>
          <w:p w14:paraId="03114556" w14:textId="42934A05" w:rsidR="00EF2C45" w:rsidRPr="000307C5" w:rsidRDefault="00EF2C45" w:rsidP="00EF2C45">
            <w:pPr>
              <w:spacing w:after="0"/>
              <w:jc w:val="right"/>
              <w:rPr>
                <w:rFonts w:eastAsia="Times New Roman"/>
                <w:color w:val="000000"/>
                <w:sz w:val="20"/>
                <w:szCs w:val="20"/>
                <w:lang w:eastAsia="en-AU"/>
              </w:rPr>
            </w:pPr>
            <w:r>
              <w:rPr>
                <w:color w:val="000000"/>
                <w:sz w:val="20"/>
                <w:szCs w:val="20"/>
              </w:rPr>
              <w:t>2</w:t>
            </w:r>
          </w:p>
        </w:tc>
        <w:tc>
          <w:tcPr>
            <w:tcW w:w="1060" w:type="dxa"/>
            <w:tcBorders>
              <w:top w:val="nil"/>
              <w:left w:val="nil"/>
              <w:bottom w:val="single" w:sz="8" w:space="0" w:color="000000"/>
              <w:right w:val="nil"/>
            </w:tcBorders>
            <w:shd w:val="clear" w:color="auto" w:fill="auto"/>
            <w:vAlign w:val="center"/>
            <w:hideMark/>
          </w:tcPr>
          <w:p w14:paraId="489DAA44" w14:textId="2AC38859" w:rsidR="00EF2C45" w:rsidRPr="000307C5" w:rsidRDefault="00EF2C45" w:rsidP="00EF2C45">
            <w:pPr>
              <w:spacing w:after="0"/>
              <w:jc w:val="right"/>
              <w:rPr>
                <w:rFonts w:eastAsia="Times New Roman"/>
                <w:color w:val="000000"/>
                <w:sz w:val="20"/>
                <w:szCs w:val="20"/>
                <w:lang w:eastAsia="en-AU"/>
              </w:rPr>
            </w:pPr>
            <w:r>
              <w:rPr>
                <w:color w:val="000000"/>
                <w:sz w:val="20"/>
                <w:szCs w:val="20"/>
              </w:rPr>
              <w:t>50</w:t>
            </w:r>
          </w:p>
        </w:tc>
      </w:tr>
      <w:tr w:rsidR="00EF2C45" w:rsidRPr="000307C5" w14:paraId="1457EB2A"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1E123BA1" w14:textId="0049D6EE"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45–54 years</w:t>
            </w:r>
          </w:p>
        </w:tc>
        <w:tc>
          <w:tcPr>
            <w:tcW w:w="1000" w:type="dxa"/>
            <w:tcBorders>
              <w:top w:val="nil"/>
              <w:left w:val="nil"/>
              <w:bottom w:val="single" w:sz="8" w:space="0" w:color="000000"/>
              <w:right w:val="nil"/>
            </w:tcBorders>
            <w:shd w:val="clear" w:color="auto" w:fill="auto"/>
            <w:vAlign w:val="center"/>
            <w:hideMark/>
          </w:tcPr>
          <w:p w14:paraId="3C866163" w14:textId="38915C1D" w:rsidR="00EF2C45" w:rsidRPr="000307C5" w:rsidRDefault="00EF2C45" w:rsidP="00EF2C45">
            <w:pPr>
              <w:spacing w:after="0"/>
              <w:jc w:val="right"/>
              <w:rPr>
                <w:rFonts w:eastAsia="Times New Roman"/>
                <w:color w:val="000000"/>
                <w:sz w:val="20"/>
                <w:szCs w:val="20"/>
                <w:lang w:eastAsia="en-AU"/>
              </w:rPr>
            </w:pPr>
            <w:r>
              <w:rPr>
                <w:color w:val="000000"/>
                <w:sz w:val="20"/>
                <w:szCs w:val="20"/>
              </w:rPr>
              <w:t>18</w:t>
            </w:r>
          </w:p>
        </w:tc>
        <w:tc>
          <w:tcPr>
            <w:tcW w:w="1720" w:type="dxa"/>
            <w:tcBorders>
              <w:top w:val="nil"/>
              <w:left w:val="nil"/>
              <w:bottom w:val="single" w:sz="8" w:space="0" w:color="000000"/>
              <w:right w:val="nil"/>
            </w:tcBorders>
            <w:shd w:val="clear" w:color="auto" w:fill="auto"/>
            <w:vAlign w:val="center"/>
            <w:hideMark/>
          </w:tcPr>
          <w:p w14:paraId="0A52DAE6" w14:textId="5A32F8CF" w:rsidR="00EF2C45" w:rsidRPr="000307C5" w:rsidRDefault="00EF2C45" w:rsidP="00EF2C45">
            <w:pPr>
              <w:spacing w:after="0"/>
              <w:jc w:val="right"/>
              <w:rPr>
                <w:rFonts w:eastAsia="Times New Roman"/>
                <w:color w:val="000000"/>
                <w:sz w:val="20"/>
                <w:szCs w:val="20"/>
                <w:lang w:eastAsia="en-AU"/>
              </w:rPr>
            </w:pPr>
            <w:r>
              <w:rPr>
                <w:color w:val="000000"/>
                <w:sz w:val="20"/>
                <w:szCs w:val="20"/>
              </w:rPr>
              <w:t>29</w:t>
            </w:r>
          </w:p>
        </w:tc>
        <w:tc>
          <w:tcPr>
            <w:tcW w:w="1720" w:type="dxa"/>
            <w:tcBorders>
              <w:top w:val="nil"/>
              <w:left w:val="nil"/>
              <w:bottom w:val="single" w:sz="8" w:space="0" w:color="000000"/>
              <w:right w:val="nil"/>
            </w:tcBorders>
            <w:shd w:val="clear" w:color="auto" w:fill="auto"/>
            <w:vAlign w:val="center"/>
            <w:hideMark/>
          </w:tcPr>
          <w:p w14:paraId="27A46B6B" w14:textId="78ED0406" w:rsidR="00EF2C45" w:rsidRPr="000307C5" w:rsidRDefault="00EF2C45" w:rsidP="00EF2C45">
            <w:pPr>
              <w:spacing w:after="0"/>
              <w:jc w:val="right"/>
              <w:rPr>
                <w:rFonts w:eastAsia="Times New Roman"/>
                <w:color w:val="000000"/>
                <w:sz w:val="20"/>
                <w:szCs w:val="20"/>
                <w:lang w:eastAsia="en-AU"/>
              </w:rPr>
            </w:pPr>
            <w:r>
              <w:rPr>
                <w:color w:val="000000"/>
                <w:sz w:val="20"/>
                <w:szCs w:val="20"/>
              </w:rPr>
              <w:t>5</w:t>
            </w:r>
          </w:p>
        </w:tc>
        <w:tc>
          <w:tcPr>
            <w:tcW w:w="1060" w:type="dxa"/>
            <w:tcBorders>
              <w:top w:val="nil"/>
              <w:left w:val="nil"/>
              <w:bottom w:val="single" w:sz="8" w:space="0" w:color="000000"/>
              <w:right w:val="nil"/>
            </w:tcBorders>
            <w:shd w:val="clear" w:color="auto" w:fill="auto"/>
            <w:vAlign w:val="center"/>
            <w:hideMark/>
          </w:tcPr>
          <w:p w14:paraId="69B9B4BF" w14:textId="6A04AB96" w:rsidR="00EF2C45" w:rsidRPr="000307C5" w:rsidRDefault="00EF2C45" w:rsidP="00EF2C45">
            <w:pPr>
              <w:spacing w:after="0"/>
              <w:jc w:val="right"/>
              <w:rPr>
                <w:rFonts w:eastAsia="Times New Roman"/>
                <w:color w:val="000000"/>
                <w:sz w:val="20"/>
                <w:szCs w:val="20"/>
                <w:lang w:eastAsia="en-AU"/>
              </w:rPr>
            </w:pPr>
            <w:r>
              <w:rPr>
                <w:color w:val="000000"/>
                <w:sz w:val="20"/>
                <w:szCs w:val="20"/>
              </w:rPr>
              <w:t>52</w:t>
            </w:r>
          </w:p>
        </w:tc>
      </w:tr>
      <w:tr w:rsidR="00EF2C45" w:rsidRPr="000307C5" w14:paraId="7CE9336B"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0BE573B1" w14:textId="585848CF"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55–64 years</w:t>
            </w:r>
          </w:p>
        </w:tc>
        <w:tc>
          <w:tcPr>
            <w:tcW w:w="1000" w:type="dxa"/>
            <w:tcBorders>
              <w:top w:val="nil"/>
              <w:left w:val="nil"/>
              <w:bottom w:val="single" w:sz="8" w:space="0" w:color="000000"/>
              <w:right w:val="nil"/>
            </w:tcBorders>
            <w:shd w:val="clear" w:color="auto" w:fill="auto"/>
            <w:vAlign w:val="center"/>
            <w:hideMark/>
          </w:tcPr>
          <w:p w14:paraId="7C940113" w14:textId="7E7AC591" w:rsidR="00EF2C45" w:rsidRPr="000307C5" w:rsidRDefault="00EF2C45" w:rsidP="00EF2C45">
            <w:pPr>
              <w:spacing w:after="0"/>
              <w:jc w:val="right"/>
              <w:rPr>
                <w:rFonts w:eastAsia="Times New Roman"/>
                <w:color w:val="000000"/>
                <w:sz w:val="20"/>
                <w:szCs w:val="20"/>
                <w:lang w:eastAsia="en-AU"/>
              </w:rPr>
            </w:pPr>
            <w:r>
              <w:rPr>
                <w:color w:val="000000"/>
                <w:sz w:val="20"/>
                <w:szCs w:val="20"/>
              </w:rPr>
              <w:t>52</w:t>
            </w:r>
          </w:p>
        </w:tc>
        <w:tc>
          <w:tcPr>
            <w:tcW w:w="1720" w:type="dxa"/>
            <w:tcBorders>
              <w:top w:val="nil"/>
              <w:left w:val="nil"/>
              <w:bottom w:val="single" w:sz="8" w:space="0" w:color="000000"/>
              <w:right w:val="nil"/>
            </w:tcBorders>
            <w:shd w:val="clear" w:color="auto" w:fill="auto"/>
            <w:vAlign w:val="center"/>
            <w:hideMark/>
          </w:tcPr>
          <w:p w14:paraId="54FA2372" w14:textId="0C041F7D" w:rsidR="00EF2C45" w:rsidRPr="000307C5" w:rsidRDefault="00EF2C45" w:rsidP="00EF2C45">
            <w:pPr>
              <w:spacing w:after="0"/>
              <w:jc w:val="right"/>
              <w:rPr>
                <w:rFonts w:eastAsia="Times New Roman"/>
                <w:color w:val="000000"/>
                <w:sz w:val="20"/>
                <w:szCs w:val="20"/>
                <w:lang w:eastAsia="en-AU"/>
              </w:rPr>
            </w:pPr>
            <w:r>
              <w:rPr>
                <w:color w:val="000000"/>
                <w:sz w:val="20"/>
                <w:szCs w:val="20"/>
              </w:rPr>
              <w:t>28</w:t>
            </w:r>
          </w:p>
        </w:tc>
        <w:tc>
          <w:tcPr>
            <w:tcW w:w="1720" w:type="dxa"/>
            <w:tcBorders>
              <w:top w:val="nil"/>
              <w:left w:val="nil"/>
              <w:bottom w:val="single" w:sz="8" w:space="0" w:color="000000"/>
              <w:right w:val="nil"/>
            </w:tcBorders>
            <w:shd w:val="clear" w:color="auto" w:fill="auto"/>
            <w:vAlign w:val="center"/>
            <w:hideMark/>
          </w:tcPr>
          <w:p w14:paraId="1B2EBBD6" w14:textId="3E5D1CFC" w:rsidR="00EF2C45" w:rsidRPr="000307C5" w:rsidRDefault="00EF2C45" w:rsidP="00EF2C45">
            <w:pPr>
              <w:spacing w:after="0"/>
              <w:jc w:val="right"/>
              <w:rPr>
                <w:rFonts w:eastAsia="Times New Roman"/>
                <w:color w:val="000000"/>
                <w:sz w:val="20"/>
                <w:szCs w:val="20"/>
                <w:lang w:eastAsia="en-AU"/>
              </w:rPr>
            </w:pPr>
            <w:r>
              <w:rPr>
                <w:color w:val="000000"/>
                <w:sz w:val="20"/>
                <w:szCs w:val="20"/>
              </w:rPr>
              <w:t>6</w:t>
            </w:r>
          </w:p>
        </w:tc>
        <w:tc>
          <w:tcPr>
            <w:tcW w:w="1060" w:type="dxa"/>
            <w:tcBorders>
              <w:top w:val="nil"/>
              <w:left w:val="nil"/>
              <w:bottom w:val="single" w:sz="8" w:space="0" w:color="000000"/>
              <w:right w:val="nil"/>
            </w:tcBorders>
            <w:shd w:val="clear" w:color="auto" w:fill="auto"/>
            <w:vAlign w:val="center"/>
            <w:hideMark/>
          </w:tcPr>
          <w:p w14:paraId="6AE8B809" w14:textId="1A4B78DA" w:rsidR="00EF2C45" w:rsidRPr="000307C5" w:rsidRDefault="00EF2C45" w:rsidP="00EF2C45">
            <w:pPr>
              <w:spacing w:after="0"/>
              <w:jc w:val="right"/>
              <w:rPr>
                <w:rFonts w:eastAsia="Times New Roman"/>
                <w:color w:val="000000"/>
                <w:sz w:val="20"/>
                <w:szCs w:val="20"/>
                <w:lang w:eastAsia="en-AU"/>
              </w:rPr>
            </w:pPr>
            <w:r>
              <w:rPr>
                <w:color w:val="000000"/>
                <w:sz w:val="20"/>
                <w:szCs w:val="20"/>
              </w:rPr>
              <w:t>86</w:t>
            </w:r>
          </w:p>
        </w:tc>
      </w:tr>
      <w:tr w:rsidR="00EF2C45" w:rsidRPr="000307C5" w14:paraId="45CACB5A"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19667D58" w14:textId="2B0F8368"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65–74 years</w:t>
            </w:r>
          </w:p>
        </w:tc>
        <w:tc>
          <w:tcPr>
            <w:tcW w:w="1000" w:type="dxa"/>
            <w:tcBorders>
              <w:top w:val="nil"/>
              <w:left w:val="nil"/>
              <w:bottom w:val="single" w:sz="8" w:space="0" w:color="000000"/>
              <w:right w:val="nil"/>
            </w:tcBorders>
            <w:shd w:val="clear" w:color="auto" w:fill="auto"/>
            <w:vAlign w:val="center"/>
            <w:hideMark/>
          </w:tcPr>
          <w:p w14:paraId="0BE35AFC" w14:textId="1E9C718F" w:rsidR="00EF2C45" w:rsidRPr="000307C5" w:rsidRDefault="00EF2C45" w:rsidP="00EF2C45">
            <w:pPr>
              <w:spacing w:after="0"/>
              <w:jc w:val="right"/>
              <w:rPr>
                <w:rFonts w:eastAsia="Times New Roman"/>
                <w:color w:val="000000"/>
                <w:sz w:val="20"/>
                <w:szCs w:val="20"/>
                <w:lang w:eastAsia="en-AU"/>
              </w:rPr>
            </w:pPr>
            <w:r>
              <w:rPr>
                <w:color w:val="000000"/>
                <w:sz w:val="20"/>
                <w:szCs w:val="20"/>
              </w:rPr>
              <w:t>79</w:t>
            </w:r>
          </w:p>
        </w:tc>
        <w:tc>
          <w:tcPr>
            <w:tcW w:w="1720" w:type="dxa"/>
            <w:tcBorders>
              <w:top w:val="nil"/>
              <w:left w:val="nil"/>
              <w:bottom w:val="single" w:sz="8" w:space="0" w:color="000000"/>
              <w:right w:val="nil"/>
            </w:tcBorders>
            <w:shd w:val="clear" w:color="auto" w:fill="auto"/>
            <w:vAlign w:val="center"/>
            <w:hideMark/>
          </w:tcPr>
          <w:p w14:paraId="2C262A00" w14:textId="620C1657" w:rsidR="00EF2C45" w:rsidRPr="000307C5" w:rsidRDefault="00EF2C45" w:rsidP="00EF2C45">
            <w:pPr>
              <w:spacing w:after="0"/>
              <w:jc w:val="right"/>
              <w:rPr>
                <w:rFonts w:eastAsia="Times New Roman"/>
                <w:color w:val="000000"/>
                <w:sz w:val="20"/>
                <w:szCs w:val="20"/>
                <w:lang w:eastAsia="en-AU"/>
              </w:rPr>
            </w:pPr>
            <w:r>
              <w:rPr>
                <w:color w:val="000000"/>
                <w:sz w:val="20"/>
                <w:szCs w:val="20"/>
              </w:rPr>
              <w:t>81</w:t>
            </w:r>
          </w:p>
        </w:tc>
        <w:tc>
          <w:tcPr>
            <w:tcW w:w="1720" w:type="dxa"/>
            <w:tcBorders>
              <w:top w:val="nil"/>
              <w:left w:val="nil"/>
              <w:bottom w:val="single" w:sz="8" w:space="0" w:color="000000"/>
              <w:right w:val="nil"/>
            </w:tcBorders>
            <w:shd w:val="clear" w:color="auto" w:fill="auto"/>
            <w:vAlign w:val="center"/>
            <w:hideMark/>
          </w:tcPr>
          <w:p w14:paraId="4F25FB2B" w14:textId="20B878A2" w:rsidR="00EF2C45" w:rsidRPr="000307C5" w:rsidRDefault="00EF2C45" w:rsidP="00EF2C45">
            <w:pPr>
              <w:spacing w:after="0"/>
              <w:jc w:val="right"/>
              <w:rPr>
                <w:rFonts w:eastAsia="Times New Roman"/>
                <w:color w:val="000000"/>
                <w:sz w:val="20"/>
                <w:szCs w:val="20"/>
                <w:lang w:eastAsia="en-AU"/>
              </w:rPr>
            </w:pPr>
            <w:r>
              <w:rPr>
                <w:color w:val="000000"/>
                <w:sz w:val="20"/>
                <w:szCs w:val="20"/>
              </w:rPr>
              <w:t>6</w:t>
            </w:r>
          </w:p>
        </w:tc>
        <w:tc>
          <w:tcPr>
            <w:tcW w:w="1060" w:type="dxa"/>
            <w:tcBorders>
              <w:top w:val="nil"/>
              <w:left w:val="nil"/>
              <w:bottom w:val="single" w:sz="8" w:space="0" w:color="000000"/>
              <w:right w:val="nil"/>
            </w:tcBorders>
            <w:shd w:val="clear" w:color="auto" w:fill="auto"/>
            <w:vAlign w:val="center"/>
            <w:hideMark/>
          </w:tcPr>
          <w:p w14:paraId="7F219129" w14:textId="6336F6F4" w:rsidR="00EF2C45" w:rsidRPr="000307C5" w:rsidRDefault="00EF2C45" w:rsidP="00EF2C45">
            <w:pPr>
              <w:spacing w:after="0"/>
              <w:jc w:val="right"/>
              <w:rPr>
                <w:rFonts w:eastAsia="Times New Roman"/>
                <w:color w:val="000000"/>
                <w:sz w:val="20"/>
                <w:szCs w:val="20"/>
                <w:lang w:eastAsia="en-AU"/>
              </w:rPr>
            </w:pPr>
            <w:r>
              <w:rPr>
                <w:color w:val="000000"/>
                <w:sz w:val="20"/>
                <w:szCs w:val="20"/>
              </w:rPr>
              <w:t>166</w:t>
            </w:r>
          </w:p>
        </w:tc>
      </w:tr>
      <w:tr w:rsidR="00EF2C45" w:rsidRPr="000307C5" w14:paraId="5D6D91B1"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0FE82679" w14:textId="3BC41658"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75 years or older</w:t>
            </w:r>
          </w:p>
        </w:tc>
        <w:tc>
          <w:tcPr>
            <w:tcW w:w="1000" w:type="dxa"/>
            <w:tcBorders>
              <w:top w:val="nil"/>
              <w:left w:val="nil"/>
              <w:bottom w:val="single" w:sz="8" w:space="0" w:color="000000"/>
              <w:right w:val="nil"/>
            </w:tcBorders>
            <w:shd w:val="clear" w:color="auto" w:fill="auto"/>
            <w:vAlign w:val="center"/>
            <w:hideMark/>
          </w:tcPr>
          <w:p w14:paraId="58189D36" w14:textId="5A1D341B" w:rsidR="00EF2C45" w:rsidRPr="000307C5" w:rsidRDefault="00EF2C45" w:rsidP="00EF2C45">
            <w:pPr>
              <w:spacing w:after="0"/>
              <w:jc w:val="right"/>
              <w:rPr>
                <w:rFonts w:eastAsia="Times New Roman"/>
                <w:color w:val="000000"/>
                <w:sz w:val="20"/>
                <w:szCs w:val="20"/>
                <w:lang w:eastAsia="en-AU"/>
              </w:rPr>
            </w:pPr>
            <w:r>
              <w:rPr>
                <w:color w:val="000000"/>
                <w:sz w:val="20"/>
                <w:szCs w:val="20"/>
              </w:rPr>
              <w:t>127</w:t>
            </w:r>
          </w:p>
        </w:tc>
        <w:tc>
          <w:tcPr>
            <w:tcW w:w="1720" w:type="dxa"/>
            <w:tcBorders>
              <w:top w:val="nil"/>
              <w:left w:val="nil"/>
              <w:bottom w:val="single" w:sz="8" w:space="0" w:color="000000"/>
              <w:right w:val="nil"/>
            </w:tcBorders>
            <w:shd w:val="clear" w:color="auto" w:fill="auto"/>
            <w:vAlign w:val="center"/>
            <w:hideMark/>
          </w:tcPr>
          <w:p w14:paraId="435415BB" w14:textId="11FCCFEC" w:rsidR="00EF2C45" w:rsidRPr="000307C5" w:rsidRDefault="00EF2C45" w:rsidP="00EF2C45">
            <w:pPr>
              <w:spacing w:after="0"/>
              <w:jc w:val="right"/>
              <w:rPr>
                <w:rFonts w:eastAsia="Times New Roman"/>
                <w:color w:val="000000"/>
                <w:sz w:val="20"/>
                <w:szCs w:val="20"/>
                <w:lang w:eastAsia="en-AU"/>
              </w:rPr>
            </w:pPr>
            <w:r>
              <w:rPr>
                <w:color w:val="000000"/>
                <w:sz w:val="20"/>
                <w:szCs w:val="20"/>
              </w:rPr>
              <w:t>78</w:t>
            </w:r>
          </w:p>
        </w:tc>
        <w:tc>
          <w:tcPr>
            <w:tcW w:w="1720" w:type="dxa"/>
            <w:tcBorders>
              <w:top w:val="nil"/>
              <w:left w:val="nil"/>
              <w:bottom w:val="single" w:sz="8" w:space="0" w:color="000000"/>
              <w:right w:val="nil"/>
            </w:tcBorders>
            <w:shd w:val="clear" w:color="auto" w:fill="auto"/>
            <w:vAlign w:val="center"/>
            <w:hideMark/>
          </w:tcPr>
          <w:p w14:paraId="0BD27D1B" w14:textId="56877914" w:rsidR="00EF2C45" w:rsidRPr="000307C5" w:rsidRDefault="00EF2C45" w:rsidP="00EF2C45">
            <w:pPr>
              <w:spacing w:after="0"/>
              <w:jc w:val="right"/>
              <w:rPr>
                <w:rFonts w:eastAsia="Times New Roman"/>
                <w:color w:val="000000"/>
                <w:sz w:val="20"/>
                <w:szCs w:val="20"/>
                <w:lang w:eastAsia="en-AU"/>
              </w:rPr>
            </w:pPr>
            <w:r>
              <w:rPr>
                <w:color w:val="000000"/>
                <w:sz w:val="20"/>
                <w:szCs w:val="20"/>
              </w:rPr>
              <w:t>2</w:t>
            </w:r>
          </w:p>
        </w:tc>
        <w:tc>
          <w:tcPr>
            <w:tcW w:w="1060" w:type="dxa"/>
            <w:tcBorders>
              <w:top w:val="nil"/>
              <w:left w:val="nil"/>
              <w:bottom w:val="single" w:sz="8" w:space="0" w:color="000000"/>
              <w:right w:val="nil"/>
            </w:tcBorders>
            <w:shd w:val="clear" w:color="auto" w:fill="auto"/>
            <w:vAlign w:val="center"/>
            <w:hideMark/>
          </w:tcPr>
          <w:p w14:paraId="251623F1" w14:textId="0537796F" w:rsidR="00EF2C45" w:rsidRPr="000307C5" w:rsidRDefault="00EF2C45" w:rsidP="00EF2C45">
            <w:pPr>
              <w:spacing w:after="0"/>
              <w:jc w:val="right"/>
              <w:rPr>
                <w:rFonts w:eastAsia="Times New Roman"/>
                <w:color w:val="000000"/>
                <w:sz w:val="20"/>
                <w:szCs w:val="20"/>
                <w:lang w:eastAsia="en-AU"/>
              </w:rPr>
            </w:pPr>
            <w:r>
              <w:rPr>
                <w:color w:val="000000"/>
                <w:sz w:val="20"/>
                <w:szCs w:val="20"/>
              </w:rPr>
              <w:t>207</w:t>
            </w:r>
          </w:p>
        </w:tc>
      </w:tr>
      <w:tr w:rsidR="00EF2C45" w:rsidRPr="000307C5" w14:paraId="0F22D4EF"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4F7B1588" w14:textId="0C25790A" w:rsidR="00EF2C45" w:rsidRPr="000307C5" w:rsidRDefault="00EF2C45" w:rsidP="00EF2C45">
            <w:pPr>
              <w:spacing w:after="0"/>
              <w:rPr>
                <w:rFonts w:eastAsia="Times New Roman"/>
                <w:color w:val="000000"/>
                <w:sz w:val="20"/>
                <w:szCs w:val="20"/>
                <w:lang w:eastAsia="en-AU"/>
              </w:rPr>
            </w:pPr>
            <w:r>
              <w:rPr>
                <w:rFonts w:eastAsiaTheme="minorHAnsi"/>
                <w:color w:val="000000"/>
                <w:sz w:val="20"/>
                <w:szCs w:val="20"/>
              </w:rPr>
              <w:t>Not stated</w:t>
            </w:r>
          </w:p>
        </w:tc>
        <w:tc>
          <w:tcPr>
            <w:tcW w:w="1000" w:type="dxa"/>
            <w:tcBorders>
              <w:top w:val="nil"/>
              <w:left w:val="nil"/>
              <w:bottom w:val="single" w:sz="8" w:space="0" w:color="000000"/>
              <w:right w:val="nil"/>
            </w:tcBorders>
            <w:shd w:val="clear" w:color="auto" w:fill="auto"/>
            <w:vAlign w:val="center"/>
            <w:hideMark/>
          </w:tcPr>
          <w:p w14:paraId="3FF5E144" w14:textId="22ECF0CD" w:rsidR="00EF2C45" w:rsidRPr="000307C5" w:rsidRDefault="00EF2C45" w:rsidP="00EF2C45">
            <w:pPr>
              <w:spacing w:after="0"/>
              <w:jc w:val="right"/>
              <w:rPr>
                <w:rFonts w:eastAsia="Times New Roman"/>
                <w:color w:val="000000"/>
                <w:sz w:val="20"/>
                <w:szCs w:val="20"/>
                <w:lang w:eastAsia="en-AU"/>
              </w:rPr>
            </w:pPr>
            <w:r>
              <w:rPr>
                <w:color w:val="000000"/>
                <w:sz w:val="20"/>
                <w:szCs w:val="20"/>
              </w:rPr>
              <w:t>0</w:t>
            </w:r>
          </w:p>
        </w:tc>
        <w:tc>
          <w:tcPr>
            <w:tcW w:w="1720" w:type="dxa"/>
            <w:tcBorders>
              <w:top w:val="nil"/>
              <w:left w:val="nil"/>
              <w:bottom w:val="single" w:sz="8" w:space="0" w:color="000000"/>
              <w:right w:val="nil"/>
            </w:tcBorders>
            <w:shd w:val="clear" w:color="auto" w:fill="auto"/>
            <w:vAlign w:val="center"/>
            <w:hideMark/>
          </w:tcPr>
          <w:p w14:paraId="56CFC5E5" w14:textId="59FC924E" w:rsidR="00EF2C45" w:rsidRPr="000307C5" w:rsidRDefault="00EF2C45" w:rsidP="00EF2C45">
            <w:pPr>
              <w:spacing w:after="0"/>
              <w:jc w:val="right"/>
              <w:rPr>
                <w:rFonts w:eastAsia="Times New Roman"/>
                <w:color w:val="000000"/>
                <w:sz w:val="20"/>
                <w:szCs w:val="20"/>
                <w:lang w:eastAsia="en-AU"/>
              </w:rPr>
            </w:pPr>
            <w:r>
              <w:rPr>
                <w:color w:val="000000"/>
                <w:sz w:val="20"/>
                <w:szCs w:val="20"/>
              </w:rPr>
              <w:t>0</w:t>
            </w:r>
          </w:p>
        </w:tc>
        <w:tc>
          <w:tcPr>
            <w:tcW w:w="1720" w:type="dxa"/>
            <w:tcBorders>
              <w:top w:val="nil"/>
              <w:left w:val="nil"/>
              <w:bottom w:val="single" w:sz="8" w:space="0" w:color="000000"/>
              <w:right w:val="nil"/>
            </w:tcBorders>
            <w:shd w:val="clear" w:color="auto" w:fill="auto"/>
            <w:vAlign w:val="center"/>
            <w:hideMark/>
          </w:tcPr>
          <w:p w14:paraId="7BE7B403" w14:textId="24365829" w:rsidR="00EF2C45" w:rsidRPr="000307C5" w:rsidRDefault="00EF2C45" w:rsidP="00EF2C45">
            <w:pPr>
              <w:spacing w:after="0"/>
              <w:jc w:val="right"/>
              <w:rPr>
                <w:rFonts w:eastAsia="Times New Roman"/>
                <w:color w:val="000000"/>
                <w:sz w:val="20"/>
                <w:szCs w:val="20"/>
                <w:lang w:eastAsia="en-AU"/>
              </w:rPr>
            </w:pPr>
            <w:r>
              <w:rPr>
                <w:color w:val="000000"/>
                <w:sz w:val="20"/>
                <w:szCs w:val="20"/>
              </w:rPr>
              <w:t>2</w:t>
            </w:r>
          </w:p>
        </w:tc>
        <w:tc>
          <w:tcPr>
            <w:tcW w:w="1060" w:type="dxa"/>
            <w:tcBorders>
              <w:top w:val="nil"/>
              <w:left w:val="nil"/>
              <w:bottom w:val="single" w:sz="8" w:space="0" w:color="000000"/>
              <w:right w:val="nil"/>
            </w:tcBorders>
            <w:shd w:val="clear" w:color="auto" w:fill="auto"/>
            <w:vAlign w:val="center"/>
            <w:hideMark/>
          </w:tcPr>
          <w:p w14:paraId="02F1BE6C" w14:textId="751941FD" w:rsidR="00EF2C45" w:rsidRPr="000307C5" w:rsidRDefault="00EF2C45" w:rsidP="00EF2C45">
            <w:pPr>
              <w:spacing w:after="0"/>
              <w:jc w:val="right"/>
              <w:rPr>
                <w:rFonts w:eastAsia="Times New Roman"/>
                <w:color w:val="000000"/>
                <w:sz w:val="20"/>
                <w:szCs w:val="20"/>
                <w:lang w:eastAsia="en-AU"/>
              </w:rPr>
            </w:pPr>
            <w:r>
              <w:rPr>
                <w:color w:val="000000"/>
                <w:sz w:val="20"/>
                <w:szCs w:val="20"/>
              </w:rPr>
              <w:t>2</w:t>
            </w:r>
          </w:p>
        </w:tc>
      </w:tr>
      <w:tr w:rsidR="00EF2C45" w:rsidRPr="000307C5" w14:paraId="65A02990"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464F81EF" w14:textId="17075CE8" w:rsidR="00EF2C45" w:rsidRPr="000307C5" w:rsidRDefault="00EF2C45" w:rsidP="00EF2C45">
            <w:pPr>
              <w:spacing w:after="0"/>
              <w:rPr>
                <w:rFonts w:eastAsia="Times New Roman"/>
                <w:color w:val="000000"/>
                <w:sz w:val="20"/>
                <w:szCs w:val="20"/>
                <w:lang w:eastAsia="en-AU"/>
              </w:rPr>
            </w:pPr>
            <w:r>
              <w:rPr>
                <w:rFonts w:eastAsiaTheme="minorHAnsi"/>
                <w:b/>
                <w:bCs/>
                <w:color w:val="000000"/>
                <w:sz w:val="20"/>
                <w:szCs w:val="20"/>
              </w:rPr>
              <w:t>Total</w:t>
            </w:r>
          </w:p>
        </w:tc>
        <w:tc>
          <w:tcPr>
            <w:tcW w:w="1000" w:type="dxa"/>
            <w:tcBorders>
              <w:top w:val="nil"/>
              <w:left w:val="nil"/>
              <w:bottom w:val="single" w:sz="8" w:space="0" w:color="000000"/>
              <w:right w:val="nil"/>
            </w:tcBorders>
            <w:shd w:val="clear" w:color="auto" w:fill="auto"/>
            <w:vAlign w:val="center"/>
            <w:hideMark/>
          </w:tcPr>
          <w:p w14:paraId="733885A3" w14:textId="1DA4D1BC"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362</w:t>
            </w:r>
          </w:p>
        </w:tc>
        <w:tc>
          <w:tcPr>
            <w:tcW w:w="1720" w:type="dxa"/>
            <w:tcBorders>
              <w:top w:val="nil"/>
              <w:left w:val="nil"/>
              <w:bottom w:val="single" w:sz="8" w:space="0" w:color="000000"/>
              <w:right w:val="nil"/>
            </w:tcBorders>
            <w:shd w:val="clear" w:color="auto" w:fill="auto"/>
            <w:vAlign w:val="center"/>
            <w:hideMark/>
          </w:tcPr>
          <w:p w14:paraId="5A6BB9EC" w14:textId="72700472"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314</w:t>
            </w:r>
          </w:p>
        </w:tc>
        <w:tc>
          <w:tcPr>
            <w:tcW w:w="1720" w:type="dxa"/>
            <w:tcBorders>
              <w:top w:val="nil"/>
              <w:left w:val="nil"/>
              <w:bottom w:val="single" w:sz="8" w:space="0" w:color="000000"/>
              <w:right w:val="nil"/>
            </w:tcBorders>
            <w:shd w:val="clear" w:color="auto" w:fill="auto"/>
            <w:vAlign w:val="center"/>
            <w:hideMark/>
          </w:tcPr>
          <w:p w14:paraId="71C86860" w14:textId="7428AECD"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30</w:t>
            </w:r>
          </w:p>
        </w:tc>
        <w:tc>
          <w:tcPr>
            <w:tcW w:w="1060" w:type="dxa"/>
            <w:tcBorders>
              <w:top w:val="nil"/>
              <w:left w:val="nil"/>
              <w:bottom w:val="single" w:sz="8" w:space="0" w:color="000000"/>
              <w:right w:val="nil"/>
            </w:tcBorders>
            <w:shd w:val="clear" w:color="auto" w:fill="auto"/>
            <w:vAlign w:val="center"/>
            <w:hideMark/>
          </w:tcPr>
          <w:p w14:paraId="30591C51" w14:textId="05325B03"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706</w:t>
            </w:r>
          </w:p>
        </w:tc>
      </w:tr>
      <w:tr w:rsidR="00EF2C45" w:rsidRPr="000307C5" w14:paraId="46A55081" w14:textId="77777777" w:rsidTr="00A95F00">
        <w:trPr>
          <w:trHeight w:val="270"/>
        </w:trPr>
        <w:tc>
          <w:tcPr>
            <w:tcW w:w="1680" w:type="dxa"/>
            <w:tcBorders>
              <w:top w:val="nil"/>
              <w:left w:val="nil"/>
              <w:bottom w:val="single" w:sz="8" w:space="0" w:color="auto"/>
              <w:right w:val="nil"/>
            </w:tcBorders>
            <w:shd w:val="clear" w:color="auto" w:fill="auto"/>
            <w:vAlign w:val="center"/>
            <w:hideMark/>
          </w:tcPr>
          <w:p w14:paraId="4C6766DB" w14:textId="1ED41068" w:rsidR="00EF2C45" w:rsidRPr="000307C5" w:rsidRDefault="00EF2C45" w:rsidP="00EF2C45">
            <w:pPr>
              <w:spacing w:after="0"/>
              <w:rPr>
                <w:rFonts w:eastAsia="Times New Roman"/>
                <w:color w:val="000000"/>
                <w:sz w:val="20"/>
                <w:szCs w:val="20"/>
                <w:lang w:eastAsia="en-AU"/>
              </w:rPr>
            </w:pPr>
            <w:r>
              <w:rPr>
                <w:rFonts w:eastAsiaTheme="minorHAnsi"/>
                <w:b/>
                <w:bCs/>
                <w:color w:val="000000"/>
                <w:sz w:val="20"/>
                <w:szCs w:val="20"/>
              </w:rPr>
              <w:t>Percent</w:t>
            </w:r>
          </w:p>
        </w:tc>
        <w:tc>
          <w:tcPr>
            <w:tcW w:w="1000" w:type="dxa"/>
            <w:tcBorders>
              <w:top w:val="nil"/>
              <w:left w:val="nil"/>
              <w:bottom w:val="single" w:sz="8" w:space="0" w:color="000000"/>
              <w:right w:val="nil"/>
            </w:tcBorders>
            <w:shd w:val="clear" w:color="auto" w:fill="auto"/>
            <w:vAlign w:val="center"/>
            <w:hideMark/>
          </w:tcPr>
          <w:p w14:paraId="35E1CED4" w14:textId="070F86D4"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51.3%</w:t>
            </w:r>
          </w:p>
        </w:tc>
        <w:tc>
          <w:tcPr>
            <w:tcW w:w="1720" w:type="dxa"/>
            <w:tcBorders>
              <w:top w:val="nil"/>
              <w:left w:val="nil"/>
              <w:bottom w:val="single" w:sz="8" w:space="0" w:color="000000"/>
              <w:right w:val="nil"/>
            </w:tcBorders>
            <w:shd w:val="clear" w:color="auto" w:fill="auto"/>
            <w:vAlign w:val="center"/>
            <w:hideMark/>
          </w:tcPr>
          <w:p w14:paraId="32C86ABE" w14:textId="1015B75C"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44.5%</w:t>
            </w:r>
          </w:p>
        </w:tc>
        <w:tc>
          <w:tcPr>
            <w:tcW w:w="1720" w:type="dxa"/>
            <w:tcBorders>
              <w:top w:val="nil"/>
              <w:left w:val="nil"/>
              <w:bottom w:val="single" w:sz="8" w:space="0" w:color="000000"/>
              <w:right w:val="nil"/>
            </w:tcBorders>
            <w:shd w:val="clear" w:color="auto" w:fill="auto"/>
            <w:vAlign w:val="center"/>
            <w:hideMark/>
          </w:tcPr>
          <w:p w14:paraId="4DB3B8B0" w14:textId="17DEDBE1"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4.2%</w:t>
            </w:r>
          </w:p>
        </w:tc>
        <w:tc>
          <w:tcPr>
            <w:tcW w:w="1060" w:type="dxa"/>
            <w:tcBorders>
              <w:top w:val="nil"/>
              <w:left w:val="nil"/>
              <w:bottom w:val="single" w:sz="8" w:space="0" w:color="000000"/>
              <w:right w:val="nil"/>
            </w:tcBorders>
            <w:shd w:val="clear" w:color="auto" w:fill="auto"/>
            <w:vAlign w:val="center"/>
            <w:hideMark/>
          </w:tcPr>
          <w:p w14:paraId="02C12496" w14:textId="0C34825C" w:rsidR="00EF2C45" w:rsidRPr="000307C5" w:rsidRDefault="00EF2C45" w:rsidP="00EF2C45">
            <w:pPr>
              <w:spacing w:after="0"/>
              <w:jc w:val="right"/>
              <w:rPr>
                <w:rFonts w:eastAsia="Times New Roman"/>
                <w:color w:val="000000"/>
                <w:sz w:val="20"/>
                <w:szCs w:val="20"/>
                <w:lang w:eastAsia="en-AU"/>
              </w:rPr>
            </w:pPr>
            <w:r>
              <w:rPr>
                <w:b/>
                <w:bCs/>
                <w:color w:val="000000"/>
                <w:sz w:val="20"/>
                <w:szCs w:val="20"/>
              </w:rPr>
              <w:t>100%</w:t>
            </w:r>
          </w:p>
        </w:tc>
      </w:tr>
    </w:tbl>
    <w:p w14:paraId="2C06CE0C" w14:textId="68E2625B" w:rsidR="00CD13C9" w:rsidRDefault="00DB1B3C" w:rsidP="001C6D9E">
      <w:pPr>
        <w:pStyle w:val="Caption"/>
        <w:keepNext/>
        <w:spacing w:before="200"/>
        <w:rPr>
          <w:b/>
          <w:bCs/>
          <w:i w:val="0"/>
          <w:color w:val="auto"/>
          <w:sz w:val="22"/>
          <w:szCs w:val="22"/>
        </w:rPr>
      </w:pPr>
      <w:bookmarkStart w:id="48" w:name="_Hlk116928014"/>
      <w:r w:rsidRPr="00562402">
        <w:rPr>
          <w:i w:val="0"/>
          <w:iCs w:val="0"/>
          <w:color w:val="auto"/>
          <w:sz w:val="22"/>
          <w:szCs w:val="22"/>
        </w:rPr>
        <w:t>Adverse</w:t>
      </w:r>
      <w:r>
        <w:rPr>
          <w:color w:val="auto"/>
          <w:sz w:val="22"/>
          <w:szCs w:val="22"/>
        </w:rPr>
        <w:t xml:space="preserve"> </w:t>
      </w:r>
      <w:r w:rsidR="008A4C78" w:rsidRPr="001C6D9E">
        <w:rPr>
          <w:i w:val="0"/>
          <w:color w:val="auto"/>
          <w:sz w:val="22"/>
          <w:szCs w:val="22"/>
        </w:rPr>
        <w:t>events</w:t>
      </w:r>
      <w:r w:rsidR="00F371F6" w:rsidRPr="001C6D9E">
        <w:rPr>
          <w:i w:val="0"/>
          <w:color w:val="auto"/>
          <w:sz w:val="22"/>
          <w:szCs w:val="22"/>
        </w:rPr>
        <w:t xml:space="preserve"> reported by</w:t>
      </w:r>
      <w:r w:rsidR="008A4C78" w:rsidRPr="001C6D9E">
        <w:rPr>
          <w:i w:val="0"/>
          <w:color w:val="auto"/>
          <w:sz w:val="22"/>
          <w:szCs w:val="22"/>
        </w:rPr>
        <w:t xml:space="preserve"> </w:t>
      </w:r>
      <w:r w:rsidR="00254D47">
        <w:rPr>
          <w:i w:val="0"/>
          <w:color w:val="auto"/>
          <w:sz w:val="22"/>
          <w:szCs w:val="22"/>
        </w:rPr>
        <w:t>day</w:t>
      </w:r>
      <w:r w:rsidR="008A4C78" w:rsidRPr="001C6D9E">
        <w:rPr>
          <w:i w:val="0"/>
          <w:color w:val="auto"/>
          <w:sz w:val="22"/>
          <w:szCs w:val="22"/>
        </w:rPr>
        <w:t xml:space="preserve"> and time</w:t>
      </w:r>
      <w:r w:rsidR="00FB5EB4">
        <w:rPr>
          <w:i w:val="0"/>
          <w:color w:val="auto"/>
          <w:sz w:val="22"/>
          <w:szCs w:val="22"/>
        </w:rPr>
        <w:t xml:space="preserve"> and remoteness area</w:t>
      </w:r>
      <w:r w:rsidR="00387616" w:rsidRPr="001C6D9E">
        <w:rPr>
          <w:i w:val="0"/>
          <w:color w:val="auto"/>
          <w:sz w:val="22"/>
          <w:szCs w:val="22"/>
        </w:rPr>
        <w:t xml:space="preserve"> </w:t>
      </w:r>
      <w:r w:rsidR="00254D47">
        <w:rPr>
          <w:i w:val="0"/>
          <w:color w:val="auto"/>
          <w:sz w:val="22"/>
          <w:szCs w:val="22"/>
        </w:rPr>
        <w:t xml:space="preserve">are </w:t>
      </w:r>
      <w:bookmarkEnd w:id="48"/>
      <w:r w:rsidR="00254D47">
        <w:rPr>
          <w:i w:val="0"/>
          <w:color w:val="auto"/>
          <w:sz w:val="22"/>
          <w:szCs w:val="22"/>
        </w:rPr>
        <w:t xml:space="preserve">shown in </w:t>
      </w:r>
      <w:r w:rsidR="00024399" w:rsidRPr="00024399">
        <w:rPr>
          <w:i w:val="0"/>
          <w:color w:val="auto"/>
          <w:sz w:val="22"/>
          <w:szCs w:val="22"/>
        </w:rPr>
        <w:fldChar w:fldCharType="begin"/>
      </w:r>
      <w:r w:rsidR="00024399" w:rsidRPr="00024399">
        <w:rPr>
          <w:i w:val="0"/>
          <w:color w:val="auto"/>
          <w:sz w:val="22"/>
          <w:szCs w:val="22"/>
        </w:rPr>
        <w:instrText xml:space="preserve"> REF _Ref116899198 </w:instrText>
      </w:r>
      <w:r w:rsidR="00024399">
        <w:rPr>
          <w:i w:val="0"/>
          <w:color w:val="auto"/>
          <w:sz w:val="22"/>
          <w:szCs w:val="22"/>
        </w:rPr>
        <w:instrText xml:space="preserve"> \* MERGEFORMAT </w:instrText>
      </w:r>
      <w:r w:rsidR="00024399" w:rsidRPr="00024399">
        <w:rPr>
          <w:i w:val="0"/>
          <w:color w:val="auto"/>
          <w:sz w:val="22"/>
          <w:szCs w:val="22"/>
        </w:rPr>
        <w:fldChar w:fldCharType="separate"/>
      </w:r>
      <w:r w:rsidR="002C0DA3" w:rsidRPr="002C0DA3">
        <w:rPr>
          <w:b/>
          <w:i w:val="0"/>
          <w:color w:val="auto"/>
          <w:sz w:val="22"/>
          <w:szCs w:val="22"/>
        </w:rPr>
        <w:t xml:space="preserve">Table </w:t>
      </w:r>
      <w:r w:rsidR="002C0DA3" w:rsidRPr="002C0DA3">
        <w:rPr>
          <w:b/>
          <w:i w:val="0"/>
          <w:noProof/>
          <w:color w:val="auto"/>
          <w:sz w:val="22"/>
          <w:szCs w:val="22"/>
        </w:rPr>
        <w:t>12</w:t>
      </w:r>
      <w:r w:rsidR="00024399" w:rsidRPr="00024399">
        <w:rPr>
          <w:i w:val="0"/>
          <w:color w:val="auto"/>
          <w:sz w:val="22"/>
          <w:szCs w:val="22"/>
        </w:rPr>
        <w:fldChar w:fldCharType="end"/>
      </w:r>
      <w:r w:rsidR="00FB5EB4" w:rsidRPr="00024399">
        <w:rPr>
          <w:i w:val="0"/>
          <w:color w:val="auto"/>
          <w:sz w:val="22"/>
          <w:szCs w:val="22"/>
        </w:rPr>
        <w:t xml:space="preserve"> and</w:t>
      </w:r>
      <w:r w:rsidR="00346F12" w:rsidRPr="00024399">
        <w:rPr>
          <w:b/>
          <w:bCs/>
          <w:i w:val="0"/>
          <w:color w:val="auto"/>
          <w:sz w:val="22"/>
          <w:szCs w:val="22"/>
        </w:rPr>
        <w:t xml:space="preserve"> </w:t>
      </w:r>
      <w:r w:rsidR="00024399" w:rsidRPr="00024399">
        <w:rPr>
          <w:b/>
          <w:bCs/>
          <w:i w:val="0"/>
          <w:color w:val="auto"/>
          <w:sz w:val="22"/>
          <w:szCs w:val="22"/>
        </w:rPr>
        <w:fldChar w:fldCharType="begin"/>
      </w:r>
      <w:r w:rsidR="00024399" w:rsidRPr="00024399">
        <w:rPr>
          <w:b/>
          <w:bCs/>
          <w:i w:val="0"/>
          <w:color w:val="auto"/>
          <w:sz w:val="22"/>
          <w:szCs w:val="22"/>
        </w:rPr>
        <w:instrText xml:space="preserve"> REF _Ref172899059 </w:instrText>
      </w:r>
      <w:r w:rsidR="00024399">
        <w:rPr>
          <w:b/>
          <w:bCs/>
          <w:i w:val="0"/>
          <w:color w:val="auto"/>
          <w:sz w:val="22"/>
          <w:szCs w:val="22"/>
        </w:rPr>
        <w:instrText xml:space="preserve"> \* MERGEFORMAT </w:instrText>
      </w:r>
      <w:r w:rsidR="00024399" w:rsidRPr="00024399">
        <w:rPr>
          <w:b/>
          <w:bCs/>
          <w:i w:val="0"/>
          <w:color w:val="auto"/>
          <w:sz w:val="22"/>
          <w:szCs w:val="22"/>
        </w:rPr>
        <w:fldChar w:fldCharType="separate"/>
      </w:r>
      <w:r w:rsidR="002C0DA3" w:rsidRPr="002C0DA3">
        <w:rPr>
          <w:b/>
          <w:i w:val="0"/>
          <w:color w:val="auto"/>
          <w:sz w:val="22"/>
          <w:szCs w:val="22"/>
        </w:rPr>
        <w:t xml:space="preserve">Table </w:t>
      </w:r>
      <w:r w:rsidR="002C0DA3" w:rsidRPr="002C0DA3">
        <w:rPr>
          <w:b/>
          <w:i w:val="0"/>
          <w:noProof/>
          <w:color w:val="auto"/>
          <w:sz w:val="22"/>
          <w:szCs w:val="22"/>
        </w:rPr>
        <w:t>13</w:t>
      </w:r>
      <w:r w:rsidR="00024399" w:rsidRPr="00024399">
        <w:rPr>
          <w:b/>
          <w:bCs/>
          <w:i w:val="0"/>
          <w:color w:val="auto"/>
          <w:sz w:val="22"/>
          <w:szCs w:val="22"/>
        </w:rPr>
        <w:fldChar w:fldCharType="end"/>
      </w:r>
      <w:r w:rsidR="00A836D4" w:rsidRPr="00024399">
        <w:rPr>
          <w:i w:val="0"/>
          <w:color w:val="auto"/>
          <w:sz w:val="22"/>
          <w:szCs w:val="22"/>
        </w:rPr>
        <w:t>.</w:t>
      </w:r>
    </w:p>
    <w:p w14:paraId="6A069FA1" w14:textId="3EAA7975" w:rsidR="00B666DD" w:rsidRDefault="00B666DD" w:rsidP="00B666DD">
      <w:pPr>
        <w:pStyle w:val="Caption"/>
        <w:keepNext/>
        <w:spacing w:after="0"/>
        <w:rPr>
          <w:b/>
          <w:i w:val="0"/>
          <w:color w:val="auto"/>
        </w:rPr>
      </w:pPr>
      <w:bookmarkStart w:id="49" w:name="_Ref116899198"/>
      <w:bookmarkStart w:id="50" w:name="_Toc114831675"/>
      <w:bookmarkStart w:id="51" w:name="_Hlk114829889"/>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12</w:t>
      </w:r>
      <w:r w:rsidRPr="00BE1BAD">
        <w:rPr>
          <w:b/>
          <w:i w:val="0"/>
          <w:color w:val="auto"/>
        </w:rPr>
        <w:fldChar w:fldCharType="end"/>
      </w:r>
      <w:bookmarkEnd w:id="49"/>
      <w:r w:rsidRPr="00BE1BAD">
        <w:rPr>
          <w:b/>
          <w:i w:val="0"/>
          <w:color w:val="auto"/>
        </w:rPr>
        <w:t xml:space="preserve">: All adverse events by </w:t>
      </w:r>
      <w:r>
        <w:rPr>
          <w:b/>
          <w:i w:val="0"/>
          <w:color w:val="auto"/>
        </w:rPr>
        <w:t xml:space="preserve">time and </w:t>
      </w:r>
      <w:r w:rsidR="00754C7A">
        <w:rPr>
          <w:b/>
          <w:i w:val="0"/>
          <w:color w:val="auto"/>
        </w:rPr>
        <w:t>weekday</w:t>
      </w:r>
      <w:r w:rsidR="0092104F">
        <w:rPr>
          <w:b/>
          <w:i w:val="0"/>
          <w:color w:val="auto"/>
        </w:rPr>
        <w:t xml:space="preserve"> and remoteness area</w:t>
      </w:r>
      <w:r w:rsidRPr="00BE1BAD">
        <w:rPr>
          <w:b/>
          <w:i w:val="0"/>
          <w:color w:val="auto"/>
        </w:rPr>
        <w:t xml:space="preserve">, </w:t>
      </w:r>
      <w:r w:rsidR="00B633E8">
        <w:rPr>
          <w:b/>
          <w:i w:val="0"/>
          <w:color w:val="auto"/>
        </w:rPr>
        <w:t>2020-21</w:t>
      </w:r>
      <w:bookmarkEnd w:id="50"/>
    </w:p>
    <w:tbl>
      <w:tblPr>
        <w:tblW w:w="9384" w:type="dxa"/>
        <w:tblLook w:val="04A0" w:firstRow="1" w:lastRow="0" w:firstColumn="1" w:lastColumn="0" w:noHBand="0" w:noVBand="1"/>
      </w:tblPr>
      <w:tblGrid>
        <w:gridCol w:w="1258"/>
        <w:gridCol w:w="521"/>
        <w:gridCol w:w="500"/>
        <w:gridCol w:w="500"/>
        <w:gridCol w:w="500"/>
        <w:gridCol w:w="500"/>
        <w:gridCol w:w="521"/>
        <w:gridCol w:w="521"/>
        <w:gridCol w:w="500"/>
        <w:gridCol w:w="500"/>
        <w:gridCol w:w="500"/>
        <w:gridCol w:w="521"/>
        <w:gridCol w:w="500"/>
        <w:gridCol w:w="500"/>
        <w:gridCol w:w="500"/>
        <w:gridCol w:w="521"/>
        <w:gridCol w:w="521"/>
      </w:tblGrid>
      <w:tr w:rsidR="006E4CD9" w:rsidRPr="006E4CD9" w14:paraId="5A118F4E" w14:textId="77777777" w:rsidTr="00346F12">
        <w:trPr>
          <w:trHeight w:val="300"/>
        </w:trPr>
        <w:tc>
          <w:tcPr>
            <w:tcW w:w="1258" w:type="dxa"/>
            <w:tcBorders>
              <w:top w:val="nil"/>
              <w:left w:val="nil"/>
              <w:bottom w:val="nil"/>
              <w:right w:val="nil"/>
            </w:tcBorders>
            <w:shd w:val="clear" w:color="000000" w:fill="FF0000"/>
            <w:noWrap/>
            <w:vAlign w:val="center"/>
            <w:hideMark/>
          </w:tcPr>
          <w:p w14:paraId="2AFBB55B" w14:textId="77777777" w:rsidR="006E4CD9" w:rsidRPr="006E4CD9" w:rsidRDefault="006E4CD9" w:rsidP="006E4CD9">
            <w:pPr>
              <w:spacing w:after="0"/>
              <w:rPr>
                <w:rFonts w:eastAsia="Times New Roman"/>
                <w:b/>
                <w:bCs/>
                <w:color w:val="000000"/>
                <w:sz w:val="20"/>
                <w:szCs w:val="20"/>
                <w:lang w:eastAsia="en-AU"/>
              </w:rPr>
            </w:pPr>
            <w:r w:rsidRPr="006E4CD9">
              <w:rPr>
                <w:rFonts w:eastAsia="Times New Roman"/>
                <w:b/>
                <w:bCs/>
                <w:color w:val="000000"/>
                <w:sz w:val="20"/>
                <w:szCs w:val="20"/>
                <w:lang w:eastAsia="en-AU"/>
              </w:rPr>
              <w:t> </w:t>
            </w:r>
          </w:p>
        </w:tc>
        <w:tc>
          <w:tcPr>
            <w:tcW w:w="7605" w:type="dxa"/>
            <w:gridSpan w:val="15"/>
            <w:tcBorders>
              <w:top w:val="nil"/>
              <w:left w:val="nil"/>
              <w:bottom w:val="nil"/>
              <w:right w:val="nil"/>
            </w:tcBorders>
            <w:shd w:val="clear" w:color="000000" w:fill="FF0000"/>
            <w:noWrap/>
            <w:vAlign w:val="center"/>
            <w:hideMark/>
          </w:tcPr>
          <w:p w14:paraId="156924A6" w14:textId="77777777" w:rsidR="006E4CD9" w:rsidRPr="006E4CD9" w:rsidRDefault="006E4CD9" w:rsidP="006E4CD9">
            <w:pPr>
              <w:spacing w:after="0"/>
              <w:jc w:val="center"/>
              <w:rPr>
                <w:rFonts w:eastAsia="Times New Roman"/>
                <w:b/>
                <w:bCs/>
                <w:color w:val="FFFFFF"/>
                <w:sz w:val="20"/>
                <w:szCs w:val="20"/>
                <w:lang w:eastAsia="en-AU"/>
              </w:rPr>
            </w:pPr>
            <w:r w:rsidRPr="006E4CD9">
              <w:rPr>
                <w:rFonts w:eastAsia="Times New Roman"/>
                <w:b/>
                <w:bCs/>
                <w:color w:val="FFFFFF"/>
                <w:sz w:val="20"/>
                <w:szCs w:val="20"/>
                <w:lang w:eastAsia="en-AU"/>
              </w:rPr>
              <w:t>Weekday</w:t>
            </w:r>
          </w:p>
        </w:tc>
        <w:tc>
          <w:tcPr>
            <w:tcW w:w="521" w:type="dxa"/>
            <w:tcBorders>
              <w:top w:val="nil"/>
              <w:left w:val="nil"/>
              <w:bottom w:val="nil"/>
              <w:right w:val="nil"/>
            </w:tcBorders>
            <w:shd w:val="clear" w:color="000000" w:fill="FF0000"/>
            <w:noWrap/>
            <w:vAlign w:val="center"/>
            <w:hideMark/>
          </w:tcPr>
          <w:p w14:paraId="7DAFBDCE" w14:textId="77777777" w:rsidR="006E4CD9" w:rsidRPr="006E4CD9" w:rsidRDefault="006E4CD9" w:rsidP="006E4CD9">
            <w:pPr>
              <w:spacing w:after="0"/>
              <w:rPr>
                <w:rFonts w:eastAsia="Times New Roman"/>
                <w:b/>
                <w:bCs/>
                <w:color w:val="FFFFFF"/>
                <w:sz w:val="20"/>
                <w:szCs w:val="20"/>
                <w:lang w:eastAsia="en-AU"/>
              </w:rPr>
            </w:pPr>
            <w:r w:rsidRPr="006E4CD9">
              <w:rPr>
                <w:rFonts w:eastAsia="Times New Roman"/>
                <w:b/>
                <w:bCs/>
                <w:color w:val="FFFFFF"/>
                <w:sz w:val="20"/>
                <w:szCs w:val="20"/>
                <w:lang w:eastAsia="en-AU"/>
              </w:rPr>
              <w:t> </w:t>
            </w:r>
          </w:p>
        </w:tc>
      </w:tr>
      <w:tr w:rsidR="006E4CD9" w:rsidRPr="006E4CD9" w14:paraId="46D9F0C8" w14:textId="77777777" w:rsidTr="00346F12">
        <w:trPr>
          <w:trHeight w:val="186"/>
        </w:trPr>
        <w:tc>
          <w:tcPr>
            <w:tcW w:w="1258" w:type="dxa"/>
            <w:tcBorders>
              <w:top w:val="nil"/>
              <w:left w:val="nil"/>
              <w:bottom w:val="nil"/>
              <w:right w:val="nil"/>
            </w:tcBorders>
            <w:shd w:val="clear" w:color="000000" w:fill="FF0000"/>
            <w:noWrap/>
            <w:vAlign w:val="center"/>
            <w:hideMark/>
          </w:tcPr>
          <w:p w14:paraId="6EB38CC2" w14:textId="77777777" w:rsidR="006E4CD9" w:rsidRPr="006E4CD9" w:rsidRDefault="006E4CD9" w:rsidP="006E4CD9">
            <w:pPr>
              <w:spacing w:after="0"/>
              <w:rPr>
                <w:rFonts w:eastAsia="Times New Roman"/>
                <w:b/>
                <w:bCs/>
                <w:color w:val="000000"/>
                <w:sz w:val="20"/>
                <w:szCs w:val="20"/>
                <w:lang w:eastAsia="en-AU"/>
              </w:rPr>
            </w:pPr>
            <w:r w:rsidRPr="006E4CD9">
              <w:rPr>
                <w:rFonts w:eastAsia="Times New Roman"/>
                <w:b/>
                <w:bCs/>
                <w:color w:val="000000"/>
                <w:sz w:val="20"/>
                <w:szCs w:val="20"/>
                <w:lang w:eastAsia="en-AU"/>
              </w:rPr>
              <w:t> </w:t>
            </w:r>
          </w:p>
        </w:tc>
        <w:tc>
          <w:tcPr>
            <w:tcW w:w="3042" w:type="dxa"/>
            <w:gridSpan w:val="6"/>
            <w:tcBorders>
              <w:top w:val="nil"/>
              <w:left w:val="nil"/>
              <w:bottom w:val="nil"/>
              <w:right w:val="nil"/>
            </w:tcBorders>
            <w:shd w:val="clear" w:color="000000" w:fill="FF0000"/>
            <w:noWrap/>
            <w:vAlign w:val="center"/>
            <w:hideMark/>
          </w:tcPr>
          <w:p w14:paraId="792BDE1E" w14:textId="77777777" w:rsidR="006E4CD9" w:rsidRPr="006E4CD9" w:rsidRDefault="006E4CD9" w:rsidP="006E4CD9">
            <w:pPr>
              <w:spacing w:after="0"/>
              <w:jc w:val="center"/>
              <w:rPr>
                <w:rFonts w:eastAsia="Times New Roman"/>
                <w:b/>
                <w:bCs/>
                <w:color w:val="FFFFFF"/>
                <w:sz w:val="20"/>
                <w:szCs w:val="20"/>
                <w:lang w:eastAsia="en-AU"/>
              </w:rPr>
            </w:pPr>
            <w:r w:rsidRPr="006E4CD9">
              <w:rPr>
                <w:rFonts w:eastAsia="Times New Roman"/>
                <w:b/>
                <w:bCs/>
                <w:color w:val="FFFFFF"/>
                <w:sz w:val="20"/>
                <w:szCs w:val="20"/>
                <w:lang w:eastAsia="en-AU"/>
              </w:rPr>
              <w:t>Between 7am and 7pm</w:t>
            </w:r>
          </w:p>
        </w:tc>
        <w:tc>
          <w:tcPr>
            <w:tcW w:w="2542" w:type="dxa"/>
            <w:gridSpan w:val="5"/>
            <w:tcBorders>
              <w:top w:val="nil"/>
              <w:left w:val="nil"/>
              <w:bottom w:val="nil"/>
              <w:right w:val="nil"/>
            </w:tcBorders>
            <w:shd w:val="clear" w:color="000000" w:fill="FF0000"/>
            <w:noWrap/>
            <w:vAlign w:val="center"/>
            <w:hideMark/>
          </w:tcPr>
          <w:p w14:paraId="22F5179E" w14:textId="77777777" w:rsidR="006E4CD9" w:rsidRPr="006E4CD9" w:rsidRDefault="006E4CD9" w:rsidP="006E4CD9">
            <w:pPr>
              <w:spacing w:after="0"/>
              <w:jc w:val="center"/>
              <w:rPr>
                <w:rFonts w:eastAsia="Times New Roman"/>
                <w:b/>
                <w:bCs/>
                <w:color w:val="FFFFFF"/>
                <w:sz w:val="20"/>
                <w:szCs w:val="20"/>
                <w:lang w:eastAsia="en-AU"/>
              </w:rPr>
            </w:pPr>
            <w:r w:rsidRPr="006E4CD9">
              <w:rPr>
                <w:rFonts w:eastAsia="Times New Roman"/>
                <w:b/>
                <w:bCs/>
                <w:color w:val="FFFFFF"/>
                <w:sz w:val="20"/>
                <w:szCs w:val="20"/>
                <w:lang w:eastAsia="en-AU"/>
              </w:rPr>
              <w:t>Between 7pm and 7am</w:t>
            </w:r>
          </w:p>
        </w:tc>
        <w:tc>
          <w:tcPr>
            <w:tcW w:w="1500" w:type="dxa"/>
            <w:gridSpan w:val="3"/>
            <w:tcBorders>
              <w:top w:val="nil"/>
              <w:left w:val="nil"/>
              <w:bottom w:val="nil"/>
              <w:right w:val="nil"/>
            </w:tcBorders>
            <w:shd w:val="clear" w:color="000000" w:fill="FF0000"/>
            <w:noWrap/>
            <w:vAlign w:val="center"/>
            <w:hideMark/>
          </w:tcPr>
          <w:p w14:paraId="2F97BF79" w14:textId="77777777" w:rsidR="006E4CD9" w:rsidRPr="006E4CD9" w:rsidRDefault="006E4CD9" w:rsidP="006E4CD9">
            <w:pPr>
              <w:spacing w:after="0"/>
              <w:jc w:val="center"/>
              <w:rPr>
                <w:rFonts w:eastAsia="Times New Roman"/>
                <w:b/>
                <w:bCs/>
                <w:color w:val="FFFFFF"/>
                <w:sz w:val="20"/>
                <w:szCs w:val="20"/>
                <w:lang w:eastAsia="en-AU"/>
              </w:rPr>
            </w:pPr>
            <w:r w:rsidRPr="006E4CD9">
              <w:rPr>
                <w:rFonts w:eastAsia="Times New Roman"/>
                <w:b/>
                <w:bCs/>
                <w:color w:val="FFFFFF"/>
                <w:sz w:val="20"/>
                <w:szCs w:val="20"/>
                <w:lang w:eastAsia="en-AU"/>
              </w:rPr>
              <w:t>Unknown</w:t>
            </w:r>
          </w:p>
        </w:tc>
        <w:tc>
          <w:tcPr>
            <w:tcW w:w="521" w:type="dxa"/>
            <w:tcBorders>
              <w:top w:val="nil"/>
              <w:left w:val="nil"/>
              <w:bottom w:val="nil"/>
              <w:right w:val="nil"/>
            </w:tcBorders>
            <w:shd w:val="clear" w:color="000000" w:fill="FF0000"/>
            <w:noWrap/>
            <w:vAlign w:val="center"/>
            <w:hideMark/>
          </w:tcPr>
          <w:p w14:paraId="6B994BD6" w14:textId="77777777" w:rsidR="006E4CD9" w:rsidRPr="006E4CD9" w:rsidRDefault="006E4CD9" w:rsidP="006E4CD9">
            <w:pPr>
              <w:spacing w:after="0"/>
              <w:rPr>
                <w:rFonts w:eastAsia="Times New Roman"/>
                <w:b/>
                <w:bCs/>
                <w:color w:val="FFFFFF"/>
                <w:sz w:val="20"/>
                <w:szCs w:val="20"/>
                <w:lang w:eastAsia="en-AU"/>
              </w:rPr>
            </w:pPr>
            <w:r w:rsidRPr="006E4CD9">
              <w:rPr>
                <w:rFonts w:eastAsia="Times New Roman"/>
                <w:b/>
                <w:bCs/>
                <w:color w:val="FFFFFF"/>
                <w:sz w:val="20"/>
                <w:szCs w:val="20"/>
                <w:lang w:eastAsia="en-AU"/>
              </w:rPr>
              <w:t> </w:t>
            </w:r>
          </w:p>
        </w:tc>
        <w:tc>
          <w:tcPr>
            <w:tcW w:w="521" w:type="dxa"/>
            <w:tcBorders>
              <w:top w:val="nil"/>
              <w:left w:val="nil"/>
              <w:bottom w:val="nil"/>
              <w:right w:val="nil"/>
            </w:tcBorders>
            <w:shd w:val="clear" w:color="000000" w:fill="FF0000"/>
            <w:noWrap/>
            <w:vAlign w:val="center"/>
            <w:hideMark/>
          </w:tcPr>
          <w:p w14:paraId="72FF4A7F" w14:textId="77777777" w:rsidR="006E4CD9" w:rsidRPr="006E4CD9" w:rsidRDefault="006E4CD9" w:rsidP="006E4CD9">
            <w:pPr>
              <w:spacing w:after="0"/>
              <w:rPr>
                <w:rFonts w:eastAsia="Times New Roman"/>
                <w:b/>
                <w:bCs/>
                <w:color w:val="FFFFFF"/>
                <w:sz w:val="20"/>
                <w:szCs w:val="20"/>
                <w:lang w:eastAsia="en-AU"/>
              </w:rPr>
            </w:pPr>
            <w:r w:rsidRPr="006E4CD9">
              <w:rPr>
                <w:rFonts w:eastAsia="Times New Roman"/>
                <w:b/>
                <w:bCs/>
                <w:color w:val="FFFFFF"/>
                <w:sz w:val="20"/>
                <w:szCs w:val="20"/>
                <w:lang w:eastAsia="en-AU"/>
              </w:rPr>
              <w:t> </w:t>
            </w:r>
          </w:p>
        </w:tc>
      </w:tr>
      <w:tr w:rsidR="00A36E03" w:rsidRPr="006E4CD9" w14:paraId="100D9C7A" w14:textId="77777777" w:rsidTr="00346F12">
        <w:trPr>
          <w:trHeight w:val="1579"/>
        </w:trPr>
        <w:tc>
          <w:tcPr>
            <w:tcW w:w="1258" w:type="dxa"/>
            <w:tcBorders>
              <w:top w:val="nil"/>
              <w:left w:val="nil"/>
              <w:bottom w:val="single" w:sz="8" w:space="0" w:color="auto"/>
              <w:right w:val="nil"/>
            </w:tcBorders>
            <w:shd w:val="clear" w:color="000000" w:fill="D9D9D9"/>
            <w:vAlign w:val="center"/>
            <w:hideMark/>
          </w:tcPr>
          <w:p w14:paraId="31F7123B" w14:textId="77777777" w:rsidR="006E4CD9" w:rsidRPr="006E4CD9" w:rsidRDefault="006E4CD9" w:rsidP="006E4CD9">
            <w:pPr>
              <w:spacing w:after="0"/>
              <w:jc w:val="center"/>
              <w:rPr>
                <w:rFonts w:eastAsia="Times New Roman"/>
                <w:b/>
                <w:bCs/>
                <w:color w:val="FF0000"/>
                <w:sz w:val="20"/>
                <w:szCs w:val="20"/>
                <w:lang w:eastAsia="en-AU"/>
              </w:rPr>
            </w:pPr>
            <w:r w:rsidRPr="006E4CD9">
              <w:rPr>
                <w:rFonts w:eastAsia="Times New Roman"/>
                <w:b/>
                <w:bCs/>
                <w:color w:val="FF0000"/>
                <w:sz w:val="20"/>
                <w:szCs w:val="20"/>
                <w:lang w:eastAsia="en-AU"/>
              </w:rPr>
              <w:t> </w:t>
            </w:r>
          </w:p>
        </w:tc>
        <w:tc>
          <w:tcPr>
            <w:tcW w:w="521" w:type="dxa"/>
            <w:tcBorders>
              <w:top w:val="nil"/>
              <w:left w:val="nil"/>
              <w:bottom w:val="single" w:sz="8" w:space="0" w:color="auto"/>
              <w:right w:val="nil"/>
            </w:tcBorders>
            <w:shd w:val="clear" w:color="000000" w:fill="D9D9D9"/>
            <w:textDirection w:val="btLr"/>
            <w:vAlign w:val="bottom"/>
            <w:hideMark/>
          </w:tcPr>
          <w:p w14:paraId="6E8338A6" w14:textId="5494297C"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Major </w:t>
            </w:r>
            <w:r>
              <w:rPr>
                <w:rFonts w:eastAsia="Times New Roman"/>
                <w:b/>
                <w:bCs/>
                <w:color w:val="FF0000"/>
                <w:sz w:val="20"/>
                <w:szCs w:val="20"/>
                <w:lang w:eastAsia="en-AU"/>
              </w:rPr>
              <w:t>c</w:t>
            </w:r>
            <w:r w:rsidRPr="006E4CD9">
              <w:rPr>
                <w:rFonts w:eastAsia="Times New Roman"/>
                <w:b/>
                <w:bCs/>
                <w:color w:val="FF0000"/>
                <w:sz w:val="20"/>
                <w:szCs w:val="20"/>
                <w:lang w:eastAsia="en-AU"/>
              </w:rPr>
              <w:t>ity</w:t>
            </w:r>
          </w:p>
        </w:tc>
        <w:tc>
          <w:tcPr>
            <w:tcW w:w="500" w:type="dxa"/>
            <w:tcBorders>
              <w:top w:val="nil"/>
              <w:left w:val="nil"/>
              <w:bottom w:val="single" w:sz="8" w:space="0" w:color="auto"/>
              <w:right w:val="nil"/>
            </w:tcBorders>
            <w:shd w:val="clear" w:color="000000" w:fill="D9D9D9"/>
            <w:textDirection w:val="btLr"/>
            <w:vAlign w:val="bottom"/>
            <w:hideMark/>
          </w:tcPr>
          <w:p w14:paraId="3B2122A1" w14:textId="6397E356"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Inner </w:t>
            </w:r>
            <w:r>
              <w:rPr>
                <w:rFonts w:eastAsia="Times New Roman"/>
                <w:b/>
                <w:bCs/>
                <w:color w:val="FF0000"/>
                <w:sz w:val="20"/>
                <w:szCs w:val="20"/>
                <w:lang w:eastAsia="en-AU"/>
              </w:rPr>
              <w:t>r</w:t>
            </w:r>
            <w:r w:rsidRPr="006E4CD9">
              <w:rPr>
                <w:rFonts w:eastAsia="Times New Roman"/>
                <w:b/>
                <w:bCs/>
                <w:color w:val="FF0000"/>
                <w:sz w:val="20"/>
                <w:szCs w:val="20"/>
                <w:lang w:eastAsia="en-AU"/>
              </w:rPr>
              <w:t>egional</w:t>
            </w:r>
          </w:p>
        </w:tc>
        <w:tc>
          <w:tcPr>
            <w:tcW w:w="500" w:type="dxa"/>
            <w:tcBorders>
              <w:top w:val="nil"/>
              <w:left w:val="nil"/>
              <w:bottom w:val="single" w:sz="8" w:space="0" w:color="auto"/>
              <w:right w:val="nil"/>
            </w:tcBorders>
            <w:shd w:val="clear" w:color="000000" w:fill="D9D9D9"/>
            <w:textDirection w:val="btLr"/>
            <w:vAlign w:val="bottom"/>
            <w:hideMark/>
          </w:tcPr>
          <w:p w14:paraId="013A4ABE" w14:textId="6784EF19"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Outer </w:t>
            </w:r>
            <w:r>
              <w:rPr>
                <w:rFonts w:eastAsia="Times New Roman"/>
                <w:b/>
                <w:bCs/>
                <w:color w:val="FF0000"/>
                <w:sz w:val="20"/>
                <w:szCs w:val="20"/>
                <w:lang w:eastAsia="en-AU"/>
              </w:rPr>
              <w:t>r</w:t>
            </w:r>
            <w:r w:rsidRPr="006E4CD9">
              <w:rPr>
                <w:rFonts w:eastAsia="Times New Roman"/>
                <w:b/>
                <w:bCs/>
                <w:color w:val="FF0000"/>
                <w:sz w:val="20"/>
                <w:szCs w:val="20"/>
                <w:lang w:eastAsia="en-AU"/>
              </w:rPr>
              <w:t>egional</w:t>
            </w:r>
          </w:p>
        </w:tc>
        <w:tc>
          <w:tcPr>
            <w:tcW w:w="500" w:type="dxa"/>
            <w:tcBorders>
              <w:top w:val="nil"/>
              <w:left w:val="nil"/>
              <w:bottom w:val="single" w:sz="8" w:space="0" w:color="auto"/>
              <w:right w:val="nil"/>
            </w:tcBorders>
            <w:shd w:val="clear" w:color="000000" w:fill="D9D9D9"/>
            <w:textDirection w:val="btLr"/>
            <w:vAlign w:val="bottom"/>
            <w:hideMark/>
          </w:tcPr>
          <w:p w14:paraId="3451FCBE"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Remote</w:t>
            </w:r>
          </w:p>
        </w:tc>
        <w:tc>
          <w:tcPr>
            <w:tcW w:w="500" w:type="dxa"/>
            <w:tcBorders>
              <w:top w:val="nil"/>
              <w:left w:val="nil"/>
              <w:bottom w:val="single" w:sz="8" w:space="0" w:color="auto"/>
              <w:right w:val="nil"/>
            </w:tcBorders>
            <w:shd w:val="clear" w:color="000000" w:fill="D9D9D9"/>
            <w:textDirection w:val="btLr"/>
            <w:vAlign w:val="bottom"/>
            <w:hideMark/>
          </w:tcPr>
          <w:p w14:paraId="4859D4D3"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Very remote</w:t>
            </w:r>
          </w:p>
        </w:tc>
        <w:tc>
          <w:tcPr>
            <w:tcW w:w="521" w:type="dxa"/>
            <w:tcBorders>
              <w:top w:val="nil"/>
              <w:left w:val="nil"/>
              <w:bottom w:val="single" w:sz="8" w:space="0" w:color="auto"/>
              <w:right w:val="single" w:sz="8" w:space="0" w:color="FF0000"/>
            </w:tcBorders>
            <w:shd w:val="clear" w:color="000000" w:fill="D9D9D9"/>
            <w:textDirection w:val="btLr"/>
            <w:vAlign w:val="bottom"/>
            <w:hideMark/>
          </w:tcPr>
          <w:p w14:paraId="394672CA"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Total 7am to 7pm</w:t>
            </w:r>
          </w:p>
        </w:tc>
        <w:tc>
          <w:tcPr>
            <w:tcW w:w="521" w:type="dxa"/>
            <w:tcBorders>
              <w:top w:val="nil"/>
              <w:left w:val="nil"/>
              <w:bottom w:val="single" w:sz="8" w:space="0" w:color="auto"/>
              <w:right w:val="nil"/>
            </w:tcBorders>
            <w:shd w:val="clear" w:color="000000" w:fill="D9D9D9"/>
            <w:textDirection w:val="btLr"/>
            <w:vAlign w:val="bottom"/>
            <w:hideMark/>
          </w:tcPr>
          <w:p w14:paraId="5EAE8027" w14:textId="728BB95D"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Major </w:t>
            </w:r>
            <w:r>
              <w:rPr>
                <w:rFonts w:eastAsia="Times New Roman"/>
                <w:b/>
                <w:bCs/>
                <w:color w:val="FF0000"/>
                <w:sz w:val="20"/>
                <w:szCs w:val="20"/>
                <w:lang w:eastAsia="en-AU"/>
              </w:rPr>
              <w:t>c</w:t>
            </w:r>
            <w:r w:rsidRPr="006E4CD9">
              <w:rPr>
                <w:rFonts w:eastAsia="Times New Roman"/>
                <w:b/>
                <w:bCs/>
                <w:color w:val="FF0000"/>
                <w:sz w:val="20"/>
                <w:szCs w:val="20"/>
                <w:lang w:eastAsia="en-AU"/>
              </w:rPr>
              <w:t>ity</w:t>
            </w:r>
          </w:p>
        </w:tc>
        <w:tc>
          <w:tcPr>
            <w:tcW w:w="500" w:type="dxa"/>
            <w:tcBorders>
              <w:top w:val="nil"/>
              <w:left w:val="nil"/>
              <w:bottom w:val="single" w:sz="8" w:space="0" w:color="auto"/>
              <w:right w:val="nil"/>
            </w:tcBorders>
            <w:shd w:val="clear" w:color="000000" w:fill="D9D9D9"/>
            <w:textDirection w:val="btLr"/>
            <w:vAlign w:val="bottom"/>
            <w:hideMark/>
          </w:tcPr>
          <w:p w14:paraId="67775106" w14:textId="4E0CDC63"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Inner </w:t>
            </w:r>
            <w:r>
              <w:rPr>
                <w:rFonts w:eastAsia="Times New Roman"/>
                <w:b/>
                <w:bCs/>
                <w:color w:val="FF0000"/>
                <w:sz w:val="20"/>
                <w:szCs w:val="20"/>
                <w:lang w:eastAsia="en-AU"/>
              </w:rPr>
              <w:t>r</w:t>
            </w:r>
            <w:r w:rsidRPr="006E4CD9">
              <w:rPr>
                <w:rFonts w:eastAsia="Times New Roman"/>
                <w:b/>
                <w:bCs/>
                <w:color w:val="FF0000"/>
                <w:sz w:val="20"/>
                <w:szCs w:val="20"/>
                <w:lang w:eastAsia="en-AU"/>
              </w:rPr>
              <w:t>egional</w:t>
            </w:r>
          </w:p>
        </w:tc>
        <w:tc>
          <w:tcPr>
            <w:tcW w:w="500" w:type="dxa"/>
            <w:tcBorders>
              <w:top w:val="nil"/>
              <w:left w:val="nil"/>
              <w:bottom w:val="single" w:sz="8" w:space="0" w:color="auto"/>
              <w:right w:val="nil"/>
            </w:tcBorders>
            <w:shd w:val="clear" w:color="000000" w:fill="D9D9D9"/>
            <w:textDirection w:val="btLr"/>
            <w:vAlign w:val="bottom"/>
            <w:hideMark/>
          </w:tcPr>
          <w:p w14:paraId="676C52DB" w14:textId="11C5862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Outer </w:t>
            </w:r>
            <w:r>
              <w:rPr>
                <w:rFonts w:eastAsia="Times New Roman"/>
                <w:b/>
                <w:bCs/>
                <w:color w:val="FF0000"/>
                <w:sz w:val="20"/>
                <w:szCs w:val="20"/>
                <w:lang w:eastAsia="en-AU"/>
              </w:rPr>
              <w:t>r</w:t>
            </w:r>
            <w:r w:rsidRPr="006E4CD9">
              <w:rPr>
                <w:rFonts w:eastAsia="Times New Roman"/>
                <w:b/>
                <w:bCs/>
                <w:color w:val="FF0000"/>
                <w:sz w:val="20"/>
                <w:szCs w:val="20"/>
                <w:lang w:eastAsia="en-AU"/>
              </w:rPr>
              <w:t>egional</w:t>
            </w:r>
          </w:p>
        </w:tc>
        <w:tc>
          <w:tcPr>
            <w:tcW w:w="500" w:type="dxa"/>
            <w:tcBorders>
              <w:top w:val="nil"/>
              <w:left w:val="nil"/>
              <w:bottom w:val="single" w:sz="8" w:space="0" w:color="auto"/>
              <w:right w:val="nil"/>
            </w:tcBorders>
            <w:shd w:val="clear" w:color="000000" w:fill="D9D9D9"/>
            <w:textDirection w:val="btLr"/>
            <w:vAlign w:val="bottom"/>
            <w:hideMark/>
          </w:tcPr>
          <w:p w14:paraId="41B3892E"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Remote</w:t>
            </w:r>
          </w:p>
        </w:tc>
        <w:tc>
          <w:tcPr>
            <w:tcW w:w="521" w:type="dxa"/>
            <w:tcBorders>
              <w:top w:val="nil"/>
              <w:left w:val="nil"/>
              <w:bottom w:val="single" w:sz="8" w:space="0" w:color="auto"/>
              <w:right w:val="single" w:sz="8" w:space="0" w:color="FF0000"/>
            </w:tcBorders>
            <w:shd w:val="clear" w:color="000000" w:fill="D9D9D9"/>
            <w:textDirection w:val="btLr"/>
            <w:vAlign w:val="bottom"/>
            <w:hideMark/>
          </w:tcPr>
          <w:p w14:paraId="1FA27996"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Total 7pm to 7am</w:t>
            </w:r>
          </w:p>
        </w:tc>
        <w:tc>
          <w:tcPr>
            <w:tcW w:w="500" w:type="dxa"/>
            <w:tcBorders>
              <w:top w:val="nil"/>
              <w:left w:val="nil"/>
              <w:bottom w:val="single" w:sz="8" w:space="0" w:color="auto"/>
              <w:right w:val="nil"/>
            </w:tcBorders>
            <w:shd w:val="clear" w:color="000000" w:fill="D9D9D9"/>
            <w:textDirection w:val="btLr"/>
            <w:vAlign w:val="bottom"/>
            <w:hideMark/>
          </w:tcPr>
          <w:p w14:paraId="371F3B19" w14:textId="4625E4A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Major </w:t>
            </w:r>
            <w:r>
              <w:rPr>
                <w:rFonts w:eastAsia="Times New Roman"/>
                <w:b/>
                <w:bCs/>
                <w:color w:val="FF0000"/>
                <w:sz w:val="20"/>
                <w:szCs w:val="20"/>
                <w:lang w:eastAsia="en-AU"/>
              </w:rPr>
              <w:t>c</w:t>
            </w:r>
            <w:r w:rsidRPr="006E4CD9">
              <w:rPr>
                <w:rFonts w:eastAsia="Times New Roman"/>
                <w:b/>
                <w:bCs/>
                <w:color w:val="FF0000"/>
                <w:sz w:val="20"/>
                <w:szCs w:val="20"/>
                <w:lang w:eastAsia="en-AU"/>
              </w:rPr>
              <w:t>ity</w:t>
            </w:r>
          </w:p>
        </w:tc>
        <w:tc>
          <w:tcPr>
            <w:tcW w:w="500" w:type="dxa"/>
            <w:tcBorders>
              <w:top w:val="nil"/>
              <w:left w:val="nil"/>
              <w:bottom w:val="single" w:sz="8" w:space="0" w:color="auto"/>
              <w:right w:val="nil"/>
            </w:tcBorders>
            <w:shd w:val="clear" w:color="000000" w:fill="D9D9D9"/>
            <w:textDirection w:val="btLr"/>
            <w:vAlign w:val="bottom"/>
            <w:hideMark/>
          </w:tcPr>
          <w:p w14:paraId="442AEC1F" w14:textId="6D312C0B"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Inner </w:t>
            </w:r>
            <w:r>
              <w:rPr>
                <w:rFonts w:eastAsia="Times New Roman"/>
                <w:b/>
                <w:bCs/>
                <w:color w:val="FF0000"/>
                <w:sz w:val="20"/>
                <w:szCs w:val="20"/>
                <w:lang w:eastAsia="en-AU"/>
              </w:rPr>
              <w:t>r</w:t>
            </w:r>
            <w:r w:rsidRPr="006E4CD9">
              <w:rPr>
                <w:rFonts w:eastAsia="Times New Roman"/>
                <w:b/>
                <w:bCs/>
                <w:color w:val="FF0000"/>
                <w:sz w:val="20"/>
                <w:szCs w:val="20"/>
                <w:lang w:eastAsia="en-AU"/>
              </w:rPr>
              <w:t>egional</w:t>
            </w:r>
          </w:p>
        </w:tc>
        <w:tc>
          <w:tcPr>
            <w:tcW w:w="500" w:type="dxa"/>
            <w:tcBorders>
              <w:top w:val="nil"/>
              <w:left w:val="nil"/>
              <w:bottom w:val="single" w:sz="8" w:space="0" w:color="auto"/>
              <w:right w:val="single" w:sz="8" w:space="0" w:color="FF0000"/>
            </w:tcBorders>
            <w:shd w:val="clear" w:color="000000" w:fill="D9D9D9"/>
            <w:textDirection w:val="btLr"/>
            <w:vAlign w:val="bottom"/>
            <w:hideMark/>
          </w:tcPr>
          <w:p w14:paraId="3DB14A63" w14:textId="61913666"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Total </w:t>
            </w:r>
            <w:r>
              <w:rPr>
                <w:rFonts w:eastAsia="Times New Roman"/>
                <w:b/>
                <w:bCs/>
                <w:color w:val="FF0000"/>
                <w:sz w:val="20"/>
                <w:szCs w:val="20"/>
                <w:lang w:eastAsia="en-AU"/>
              </w:rPr>
              <w:t>u</w:t>
            </w:r>
            <w:r w:rsidRPr="006E4CD9">
              <w:rPr>
                <w:rFonts w:eastAsia="Times New Roman"/>
                <w:b/>
                <w:bCs/>
                <w:color w:val="FF0000"/>
                <w:sz w:val="20"/>
                <w:szCs w:val="20"/>
                <w:lang w:eastAsia="en-AU"/>
              </w:rPr>
              <w:t>nknown</w:t>
            </w:r>
          </w:p>
        </w:tc>
        <w:tc>
          <w:tcPr>
            <w:tcW w:w="521" w:type="dxa"/>
            <w:tcBorders>
              <w:top w:val="nil"/>
              <w:left w:val="nil"/>
              <w:bottom w:val="single" w:sz="8" w:space="0" w:color="auto"/>
              <w:right w:val="single" w:sz="8" w:space="0" w:color="FF0000"/>
            </w:tcBorders>
            <w:shd w:val="clear" w:color="000000" w:fill="D9D9D9"/>
            <w:textDirection w:val="btLr"/>
            <w:vAlign w:val="bottom"/>
            <w:hideMark/>
          </w:tcPr>
          <w:p w14:paraId="557F8BBC" w14:textId="0B021303"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 xml:space="preserve">Total </w:t>
            </w:r>
            <w:r>
              <w:rPr>
                <w:rFonts w:eastAsia="Times New Roman"/>
                <w:b/>
                <w:bCs/>
                <w:color w:val="FF0000"/>
                <w:sz w:val="20"/>
                <w:szCs w:val="20"/>
                <w:lang w:eastAsia="en-AU"/>
              </w:rPr>
              <w:t>w</w:t>
            </w:r>
            <w:r w:rsidRPr="006E4CD9">
              <w:rPr>
                <w:rFonts w:eastAsia="Times New Roman"/>
                <w:b/>
                <w:bCs/>
                <w:color w:val="FF0000"/>
                <w:sz w:val="20"/>
                <w:szCs w:val="20"/>
                <w:lang w:eastAsia="en-AU"/>
              </w:rPr>
              <w:t>eekday</w:t>
            </w:r>
          </w:p>
        </w:tc>
        <w:tc>
          <w:tcPr>
            <w:tcW w:w="521" w:type="dxa"/>
            <w:tcBorders>
              <w:top w:val="nil"/>
              <w:left w:val="nil"/>
              <w:bottom w:val="single" w:sz="8" w:space="0" w:color="auto"/>
              <w:right w:val="nil"/>
            </w:tcBorders>
            <w:shd w:val="clear" w:color="000000" w:fill="D9D9D9"/>
            <w:textDirection w:val="btLr"/>
            <w:vAlign w:val="bottom"/>
            <w:hideMark/>
          </w:tcPr>
          <w:p w14:paraId="192087FC" w14:textId="77777777" w:rsidR="006E4CD9" w:rsidRPr="006E4CD9" w:rsidRDefault="006E4CD9" w:rsidP="00FE464D">
            <w:pPr>
              <w:spacing w:after="0"/>
              <w:jc w:val="both"/>
              <w:rPr>
                <w:rFonts w:eastAsia="Times New Roman"/>
                <w:b/>
                <w:bCs/>
                <w:color w:val="FF0000"/>
                <w:sz w:val="20"/>
                <w:szCs w:val="20"/>
                <w:lang w:eastAsia="en-AU"/>
              </w:rPr>
            </w:pPr>
            <w:r w:rsidRPr="006E4CD9">
              <w:rPr>
                <w:rFonts w:eastAsia="Times New Roman"/>
                <w:b/>
                <w:bCs/>
                <w:color w:val="FF0000"/>
                <w:sz w:val="20"/>
                <w:szCs w:val="20"/>
                <w:lang w:eastAsia="en-AU"/>
              </w:rPr>
              <w:t>Total all</w:t>
            </w:r>
          </w:p>
        </w:tc>
      </w:tr>
      <w:tr w:rsidR="00346F12" w:rsidRPr="006E4CD9" w14:paraId="1920A90E"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7538A432" w14:textId="7EF548B9"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AHTR</w:t>
            </w:r>
          </w:p>
        </w:tc>
        <w:tc>
          <w:tcPr>
            <w:tcW w:w="521" w:type="dxa"/>
            <w:tcBorders>
              <w:top w:val="nil"/>
              <w:left w:val="nil"/>
              <w:bottom w:val="single" w:sz="8" w:space="0" w:color="auto"/>
              <w:right w:val="nil"/>
            </w:tcBorders>
            <w:shd w:val="clear" w:color="auto" w:fill="auto"/>
            <w:noWrap/>
            <w:vAlign w:val="center"/>
            <w:hideMark/>
          </w:tcPr>
          <w:p w14:paraId="190014FE" w14:textId="7EFC036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10</w:t>
            </w:r>
          </w:p>
        </w:tc>
        <w:tc>
          <w:tcPr>
            <w:tcW w:w="500" w:type="dxa"/>
            <w:tcBorders>
              <w:top w:val="nil"/>
              <w:left w:val="nil"/>
              <w:bottom w:val="single" w:sz="8" w:space="0" w:color="auto"/>
              <w:right w:val="nil"/>
            </w:tcBorders>
            <w:shd w:val="clear" w:color="auto" w:fill="auto"/>
            <w:noWrap/>
            <w:vAlign w:val="center"/>
            <w:hideMark/>
          </w:tcPr>
          <w:p w14:paraId="33320D72" w14:textId="2FCB484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223A9898" w14:textId="2759DC6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3CFCD251" w14:textId="18D9969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4A1D31C3" w14:textId="59EA12F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5D0AD27D" w14:textId="68EFB70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14</w:t>
            </w:r>
          </w:p>
        </w:tc>
        <w:tc>
          <w:tcPr>
            <w:tcW w:w="521" w:type="dxa"/>
            <w:tcBorders>
              <w:top w:val="nil"/>
              <w:left w:val="nil"/>
              <w:bottom w:val="single" w:sz="8" w:space="0" w:color="auto"/>
              <w:right w:val="nil"/>
            </w:tcBorders>
            <w:shd w:val="clear" w:color="auto" w:fill="auto"/>
            <w:noWrap/>
            <w:vAlign w:val="center"/>
            <w:hideMark/>
          </w:tcPr>
          <w:p w14:paraId="0339FEA6" w14:textId="7B3B50D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62EAD5BC" w14:textId="59D9E6D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6166650" w14:textId="59CD56D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045FF3D1" w14:textId="7A636EA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01949DA" w14:textId="0AE24A8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1533217D" w14:textId="3D5D24D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5988476" w14:textId="579D64B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271E8AB8" w14:textId="372E422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59BC853E" w14:textId="6EB1818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c>
          <w:tcPr>
            <w:tcW w:w="521" w:type="dxa"/>
            <w:tcBorders>
              <w:top w:val="nil"/>
              <w:left w:val="nil"/>
              <w:bottom w:val="single" w:sz="8" w:space="0" w:color="auto"/>
              <w:right w:val="nil"/>
            </w:tcBorders>
            <w:shd w:val="clear" w:color="auto" w:fill="auto"/>
            <w:noWrap/>
            <w:vAlign w:val="center"/>
            <w:hideMark/>
          </w:tcPr>
          <w:p w14:paraId="3050718B" w14:textId="7C2EECA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r>
      <w:tr w:rsidR="00346F12" w:rsidRPr="006E4CD9" w14:paraId="22B2FC74"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15024379" w14:textId="39791EEF"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Allergic</w:t>
            </w:r>
          </w:p>
        </w:tc>
        <w:tc>
          <w:tcPr>
            <w:tcW w:w="521" w:type="dxa"/>
            <w:tcBorders>
              <w:top w:val="nil"/>
              <w:left w:val="nil"/>
              <w:bottom w:val="single" w:sz="8" w:space="0" w:color="auto"/>
              <w:right w:val="nil"/>
            </w:tcBorders>
            <w:shd w:val="clear" w:color="auto" w:fill="auto"/>
            <w:noWrap/>
            <w:vAlign w:val="center"/>
            <w:hideMark/>
          </w:tcPr>
          <w:p w14:paraId="12E33414" w14:textId="219F435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95</w:t>
            </w:r>
          </w:p>
        </w:tc>
        <w:tc>
          <w:tcPr>
            <w:tcW w:w="500" w:type="dxa"/>
            <w:tcBorders>
              <w:top w:val="nil"/>
              <w:left w:val="nil"/>
              <w:bottom w:val="single" w:sz="8" w:space="0" w:color="auto"/>
              <w:right w:val="nil"/>
            </w:tcBorders>
            <w:shd w:val="clear" w:color="auto" w:fill="auto"/>
            <w:noWrap/>
            <w:vAlign w:val="center"/>
            <w:hideMark/>
          </w:tcPr>
          <w:p w14:paraId="3151A2CE" w14:textId="235AA26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23DF93E0" w14:textId="4E6D194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10</w:t>
            </w:r>
          </w:p>
        </w:tc>
        <w:tc>
          <w:tcPr>
            <w:tcW w:w="500" w:type="dxa"/>
            <w:tcBorders>
              <w:top w:val="nil"/>
              <w:left w:val="nil"/>
              <w:bottom w:val="single" w:sz="8" w:space="0" w:color="auto"/>
              <w:right w:val="nil"/>
            </w:tcBorders>
            <w:shd w:val="clear" w:color="auto" w:fill="auto"/>
            <w:noWrap/>
            <w:vAlign w:val="center"/>
            <w:hideMark/>
          </w:tcPr>
          <w:p w14:paraId="5338C673" w14:textId="52BE8FF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4220DF5" w14:textId="22DBDB9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697E4439" w14:textId="683FA5C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109</w:t>
            </w:r>
          </w:p>
        </w:tc>
        <w:tc>
          <w:tcPr>
            <w:tcW w:w="521" w:type="dxa"/>
            <w:tcBorders>
              <w:top w:val="nil"/>
              <w:left w:val="nil"/>
              <w:bottom w:val="single" w:sz="8" w:space="0" w:color="auto"/>
              <w:right w:val="nil"/>
            </w:tcBorders>
            <w:shd w:val="clear" w:color="auto" w:fill="auto"/>
            <w:noWrap/>
            <w:vAlign w:val="center"/>
            <w:hideMark/>
          </w:tcPr>
          <w:p w14:paraId="2C0C1ED7" w14:textId="4B3E3BC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21</w:t>
            </w:r>
          </w:p>
        </w:tc>
        <w:tc>
          <w:tcPr>
            <w:tcW w:w="500" w:type="dxa"/>
            <w:tcBorders>
              <w:top w:val="nil"/>
              <w:left w:val="nil"/>
              <w:bottom w:val="single" w:sz="8" w:space="0" w:color="auto"/>
              <w:right w:val="nil"/>
            </w:tcBorders>
            <w:shd w:val="clear" w:color="auto" w:fill="auto"/>
            <w:noWrap/>
            <w:vAlign w:val="center"/>
            <w:hideMark/>
          </w:tcPr>
          <w:p w14:paraId="6807F9AA" w14:textId="64B4B83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1501ED9D" w14:textId="58F65D3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w:t>
            </w:r>
          </w:p>
        </w:tc>
        <w:tc>
          <w:tcPr>
            <w:tcW w:w="500" w:type="dxa"/>
            <w:tcBorders>
              <w:top w:val="nil"/>
              <w:left w:val="nil"/>
              <w:bottom w:val="single" w:sz="8" w:space="0" w:color="auto"/>
              <w:right w:val="nil"/>
            </w:tcBorders>
            <w:shd w:val="clear" w:color="auto" w:fill="auto"/>
            <w:noWrap/>
            <w:vAlign w:val="center"/>
            <w:hideMark/>
          </w:tcPr>
          <w:p w14:paraId="0605675F" w14:textId="39425A4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single" w:sz="8" w:space="0" w:color="FF0000"/>
            </w:tcBorders>
            <w:shd w:val="clear" w:color="auto" w:fill="auto"/>
            <w:noWrap/>
            <w:vAlign w:val="center"/>
            <w:hideMark/>
          </w:tcPr>
          <w:p w14:paraId="185B57FE" w14:textId="227C6C5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27</w:t>
            </w:r>
          </w:p>
        </w:tc>
        <w:tc>
          <w:tcPr>
            <w:tcW w:w="500" w:type="dxa"/>
            <w:tcBorders>
              <w:top w:val="nil"/>
              <w:left w:val="nil"/>
              <w:bottom w:val="single" w:sz="8" w:space="0" w:color="auto"/>
              <w:right w:val="nil"/>
            </w:tcBorders>
            <w:shd w:val="clear" w:color="auto" w:fill="auto"/>
            <w:noWrap/>
            <w:vAlign w:val="center"/>
            <w:hideMark/>
          </w:tcPr>
          <w:p w14:paraId="034B72C2" w14:textId="5965EE3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007E3AE5" w14:textId="74F20B1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single" w:sz="8" w:space="0" w:color="FF0000"/>
            </w:tcBorders>
            <w:shd w:val="clear" w:color="auto" w:fill="auto"/>
            <w:noWrap/>
            <w:vAlign w:val="center"/>
            <w:hideMark/>
          </w:tcPr>
          <w:p w14:paraId="05A62270" w14:textId="016C29F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21" w:type="dxa"/>
            <w:tcBorders>
              <w:top w:val="nil"/>
              <w:left w:val="nil"/>
              <w:bottom w:val="single" w:sz="8" w:space="0" w:color="auto"/>
              <w:right w:val="single" w:sz="8" w:space="0" w:color="FF0000"/>
            </w:tcBorders>
            <w:shd w:val="clear" w:color="auto" w:fill="auto"/>
            <w:noWrap/>
            <w:vAlign w:val="center"/>
            <w:hideMark/>
          </w:tcPr>
          <w:p w14:paraId="5183D27C" w14:textId="158F75F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138</w:t>
            </w:r>
          </w:p>
        </w:tc>
        <w:tc>
          <w:tcPr>
            <w:tcW w:w="521" w:type="dxa"/>
            <w:tcBorders>
              <w:top w:val="nil"/>
              <w:left w:val="nil"/>
              <w:bottom w:val="single" w:sz="8" w:space="0" w:color="auto"/>
              <w:right w:val="nil"/>
            </w:tcBorders>
            <w:shd w:val="clear" w:color="auto" w:fill="auto"/>
            <w:noWrap/>
            <w:vAlign w:val="center"/>
            <w:hideMark/>
          </w:tcPr>
          <w:p w14:paraId="492EC7C7" w14:textId="1EA1A24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176</w:t>
            </w:r>
          </w:p>
        </w:tc>
      </w:tr>
      <w:tr w:rsidR="00346F12" w:rsidRPr="006E4CD9" w14:paraId="7554825C"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478BBBD7" w14:textId="50E8C9FC"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Anaphylactic</w:t>
            </w:r>
          </w:p>
        </w:tc>
        <w:tc>
          <w:tcPr>
            <w:tcW w:w="521" w:type="dxa"/>
            <w:tcBorders>
              <w:top w:val="nil"/>
              <w:left w:val="nil"/>
              <w:bottom w:val="single" w:sz="8" w:space="0" w:color="auto"/>
              <w:right w:val="nil"/>
            </w:tcBorders>
            <w:shd w:val="clear" w:color="auto" w:fill="auto"/>
            <w:noWrap/>
            <w:vAlign w:val="center"/>
            <w:hideMark/>
          </w:tcPr>
          <w:p w14:paraId="56B20ECE" w14:textId="5A8FDAC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10</w:t>
            </w:r>
          </w:p>
        </w:tc>
        <w:tc>
          <w:tcPr>
            <w:tcW w:w="500" w:type="dxa"/>
            <w:tcBorders>
              <w:top w:val="nil"/>
              <w:left w:val="nil"/>
              <w:bottom w:val="single" w:sz="8" w:space="0" w:color="auto"/>
              <w:right w:val="nil"/>
            </w:tcBorders>
            <w:shd w:val="clear" w:color="auto" w:fill="auto"/>
            <w:noWrap/>
            <w:vAlign w:val="center"/>
            <w:hideMark/>
          </w:tcPr>
          <w:p w14:paraId="07EEDDAA" w14:textId="4B705A4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71BA7AA7" w14:textId="474DD8B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1A0045D7" w14:textId="7765D97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784159C" w14:textId="468FBC3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413DC69B" w14:textId="584B8A7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14</w:t>
            </w:r>
          </w:p>
        </w:tc>
        <w:tc>
          <w:tcPr>
            <w:tcW w:w="521" w:type="dxa"/>
            <w:tcBorders>
              <w:top w:val="nil"/>
              <w:left w:val="nil"/>
              <w:bottom w:val="single" w:sz="8" w:space="0" w:color="auto"/>
              <w:right w:val="nil"/>
            </w:tcBorders>
            <w:shd w:val="clear" w:color="auto" w:fill="auto"/>
            <w:noWrap/>
            <w:vAlign w:val="center"/>
            <w:hideMark/>
          </w:tcPr>
          <w:p w14:paraId="79F90657" w14:textId="1F94AD9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6175363C" w14:textId="00ACB17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8AE74BC" w14:textId="0462575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07C14171" w14:textId="1E9FE99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1BF84A2B" w14:textId="049E0F4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1F421D5A" w14:textId="00F2958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66CD558" w14:textId="6DF4176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58416E07" w14:textId="4DAE15A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6126F34F" w14:textId="479F6F6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18</w:t>
            </w:r>
          </w:p>
        </w:tc>
        <w:tc>
          <w:tcPr>
            <w:tcW w:w="521" w:type="dxa"/>
            <w:tcBorders>
              <w:top w:val="nil"/>
              <w:left w:val="nil"/>
              <w:bottom w:val="single" w:sz="8" w:space="0" w:color="auto"/>
              <w:right w:val="nil"/>
            </w:tcBorders>
            <w:shd w:val="clear" w:color="auto" w:fill="auto"/>
            <w:noWrap/>
            <w:vAlign w:val="center"/>
            <w:hideMark/>
          </w:tcPr>
          <w:p w14:paraId="2E5105B3" w14:textId="52248CB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25</w:t>
            </w:r>
          </w:p>
        </w:tc>
      </w:tr>
      <w:tr w:rsidR="00346F12" w:rsidRPr="006E4CD9" w14:paraId="1826C4B3"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4619F790" w14:textId="549BE62D"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DHTR</w:t>
            </w:r>
          </w:p>
        </w:tc>
        <w:tc>
          <w:tcPr>
            <w:tcW w:w="521" w:type="dxa"/>
            <w:tcBorders>
              <w:top w:val="nil"/>
              <w:left w:val="nil"/>
              <w:bottom w:val="single" w:sz="8" w:space="0" w:color="auto"/>
              <w:right w:val="nil"/>
            </w:tcBorders>
            <w:shd w:val="clear" w:color="auto" w:fill="auto"/>
            <w:noWrap/>
            <w:vAlign w:val="center"/>
            <w:hideMark/>
          </w:tcPr>
          <w:p w14:paraId="6D3B17C4" w14:textId="7C14644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00" w:type="dxa"/>
            <w:tcBorders>
              <w:top w:val="nil"/>
              <w:left w:val="nil"/>
              <w:bottom w:val="single" w:sz="8" w:space="0" w:color="auto"/>
              <w:right w:val="nil"/>
            </w:tcBorders>
            <w:shd w:val="clear" w:color="auto" w:fill="auto"/>
            <w:noWrap/>
            <w:vAlign w:val="center"/>
            <w:hideMark/>
          </w:tcPr>
          <w:p w14:paraId="0F0BACD9" w14:textId="2F5B5E8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DF2B103" w14:textId="501B294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727D920F" w14:textId="72B5190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56593EB6" w14:textId="4A83FA4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8C7B04C" w14:textId="47BCCCF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8</w:t>
            </w:r>
          </w:p>
        </w:tc>
        <w:tc>
          <w:tcPr>
            <w:tcW w:w="521" w:type="dxa"/>
            <w:tcBorders>
              <w:top w:val="nil"/>
              <w:left w:val="nil"/>
              <w:bottom w:val="single" w:sz="8" w:space="0" w:color="auto"/>
              <w:right w:val="nil"/>
            </w:tcBorders>
            <w:shd w:val="clear" w:color="auto" w:fill="auto"/>
            <w:noWrap/>
            <w:vAlign w:val="center"/>
            <w:hideMark/>
          </w:tcPr>
          <w:p w14:paraId="5FC327D4" w14:textId="55F01F9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500" w:type="dxa"/>
            <w:tcBorders>
              <w:top w:val="nil"/>
              <w:left w:val="nil"/>
              <w:bottom w:val="single" w:sz="8" w:space="0" w:color="auto"/>
              <w:right w:val="nil"/>
            </w:tcBorders>
            <w:shd w:val="clear" w:color="auto" w:fill="auto"/>
            <w:noWrap/>
            <w:vAlign w:val="center"/>
            <w:hideMark/>
          </w:tcPr>
          <w:p w14:paraId="5CDBD026" w14:textId="30C55EA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77CD1D5D" w14:textId="613C7CB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12EC77A4" w14:textId="04DAC7B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14B695FD" w14:textId="12701E9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8</w:t>
            </w:r>
          </w:p>
        </w:tc>
        <w:tc>
          <w:tcPr>
            <w:tcW w:w="500" w:type="dxa"/>
            <w:tcBorders>
              <w:top w:val="nil"/>
              <w:left w:val="nil"/>
              <w:bottom w:val="single" w:sz="8" w:space="0" w:color="auto"/>
              <w:right w:val="nil"/>
            </w:tcBorders>
            <w:shd w:val="clear" w:color="auto" w:fill="auto"/>
            <w:noWrap/>
            <w:vAlign w:val="center"/>
            <w:hideMark/>
          </w:tcPr>
          <w:p w14:paraId="3BA4C25C" w14:textId="4A043CC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3AC106C8" w14:textId="4F55120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1A2E0BD0" w14:textId="35254B1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387E647" w14:textId="4103BC1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16</w:t>
            </w:r>
          </w:p>
        </w:tc>
        <w:tc>
          <w:tcPr>
            <w:tcW w:w="521" w:type="dxa"/>
            <w:tcBorders>
              <w:top w:val="nil"/>
              <w:left w:val="nil"/>
              <w:bottom w:val="single" w:sz="8" w:space="0" w:color="auto"/>
              <w:right w:val="nil"/>
            </w:tcBorders>
            <w:shd w:val="clear" w:color="auto" w:fill="auto"/>
            <w:noWrap/>
            <w:vAlign w:val="center"/>
            <w:hideMark/>
          </w:tcPr>
          <w:p w14:paraId="3F9A2914" w14:textId="6246837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20</w:t>
            </w:r>
          </w:p>
        </w:tc>
      </w:tr>
      <w:tr w:rsidR="00346F12" w:rsidRPr="006E4CD9" w14:paraId="55FA6BD9"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2254D81A" w14:textId="01F0C2BC"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DSTR</w:t>
            </w:r>
          </w:p>
        </w:tc>
        <w:tc>
          <w:tcPr>
            <w:tcW w:w="521" w:type="dxa"/>
            <w:tcBorders>
              <w:top w:val="nil"/>
              <w:left w:val="nil"/>
              <w:bottom w:val="single" w:sz="8" w:space="0" w:color="auto"/>
              <w:right w:val="nil"/>
            </w:tcBorders>
            <w:shd w:val="clear" w:color="auto" w:fill="auto"/>
            <w:noWrap/>
            <w:vAlign w:val="center"/>
            <w:hideMark/>
          </w:tcPr>
          <w:p w14:paraId="2BF32574" w14:textId="0F9EB8B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12</w:t>
            </w:r>
          </w:p>
        </w:tc>
        <w:tc>
          <w:tcPr>
            <w:tcW w:w="500" w:type="dxa"/>
            <w:tcBorders>
              <w:top w:val="nil"/>
              <w:left w:val="nil"/>
              <w:bottom w:val="single" w:sz="8" w:space="0" w:color="auto"/>
              <w:right w:val="nil"/>
            </w:tcBorders>
            <w:shd w:val="clear" w:color="auto" w:fill="auto"/>
            <w:noWrap/>
            <w:vAlign w:val="center"/>
            <w:hideMark/>
          </w:tcPr>
          <w:p w14:paraId="29F09BF9" w14:textId="4FAB715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0E9C6837" w14:textId="3F05C01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156C7C5" w14:textId="057803E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93A967A" w14:textId="7E76A9F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7AB8BDA" w14:textId="7BD66C0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12</w:t>
            </w:r>
          </w:p>
        </w:tc>
        <w:tc>
          <w:tcPr>
            <w:tcW w:w="521" w:type="dxa"/>
            <w:tcBorders>
              <w:top w:val="nil"/>
              <w:left w:val="nil"/>
              <w:bottom w:val="single" w:sz="8" w:space="0" w:color="auto"/>
              <w:right w:val="nil"/>
            </w:tcBorders>
            <w:shd w:val="clear" w:color="auto" w:fill="auto"/>
            <w:noWrap/>
            <w:vAlign w:val="center"/>
            <w:hideMark/>
          </w:tcPr>
          <w:p w14:paraId="0B21199E" w14:textId="4904F95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15</w:t>
            </w:r>
          </w:p>
        </w:tc>
        <w:tc>
          <w:tcPr>
            <w:tcW w:w="500" w:type="dxa"/>
            <w:tcBorders>
              <w:top w:val="nil"/>
              <w:left w:val="nil"/>
              <w:bottom w:val="single" w:sz="8" w:space="0" w:color="auto"/>
              <w:right w:val="nil"/>
            </w:tcBorders>
            <w:shd w:val="clear" w:color="auto" w:fill="auto"/>
            <w:noWrap/>
            <w:vAlign w:val="center"/>
            <w:hideMark/>
          </w:tcPr>
          <w:p w14:paraId="0FE079C6" w14:textId="2638812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31AC5D53" w14:textId="3F1DA1C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3C84FC10" w14:textId="571C09F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54C6D385" w14:textId="5F917C8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15</w:t>
            </w:r>
          </w:p>
        </w:tc>
        <w:tc>
          <w:tcPr>
            <w:tcW w:w="500" w:type="dxa"/>
            <w:tcBorders>
              <w:top w:val="nil"/>
              <w:left w:val="nil"/>
              <w:bottom w:val="single" w:sz="8" w:space="0" w:color="auto"/>
              <w:right w:val="nil"/>
            </w:tcBorders>
            <w:shd w:val="clear" w:color="auto" w:fill="auto"/>
            <w:noWrap/>
            <w:vAlign w:val="center"/>
            <w:hideMark/>
          </w:tcPr>
          <w:p w14:paraId="6AAD69C2" w14:textId="6D88748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19BF2C84" w14:textId="49E98C2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561B9327" w14:textId="18FA253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21" w:type="dxa"/>
            <w:tcBorders>
              <w:top w:val="nil"/>
              <w:left w:val="nil"/>
              <w:bottom w:val="single" w:sz="8" w:space="0" w:color="auto"/>
              <w:right w:val="single" w:sz="8" w:space="0" w:color="FF0000"/>
            </w:tcBorders>
            <w:shd w:val="clear" w:color="auto" w:fill="auto"/>
            <w:noWrap/>
            <w:vAlign w:val="center"/>
            <w:hideMark/>
          </w:tcPr>
          <w:p w14:paraId="7AE918C7" w14:textId="09F1C2E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29</w:t>
            </w:r>
          </w:p>
        </w:tc>
        <w:tc>
          <w:tcPr>
            <w:tcW w:w="521" w:type="dxa"/>
            <w:tcBorders>
              <w:top w:val="nil"/>
              <w:left w:val="nil"/>
              <w:bottom w:val="single" w:sz="8" w:space="0" w:color="auto"/>
              <w:right w:val="nil"/>
            </w:tcBorders>
            <w:shd w:val="clear" w:color="auto" w:fill="auto"/>
            <w:noWrap/>
            <w:vAlign w:val="center"/>
            <w:hideMark/>
          </w:tcPr>
          <w:p w14:paraId="5B6893C9" w14:textId="1BA58C5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32</w:t>
            </w:r>
          </w:p>
        </w:tc>
      </w:tr>
      <w:tr w:rsidR="00346F12" w:rsidRPr="006E4CD9" w14:paraId="599C55C9"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030837E8" w14:textId="1F2344A2"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FNHTR</w:t>
            </w:r>
          </w:p>
        </w:tc>
        <w:tc>
          <w:tcPr>
            <w:tcW w:w="521" w:type="dxa"/>
            <w:tcBorders>
              <w:top w:val="nil"/>
              <w:left w:val="nil"/>
              <w:bottom w:val="single" w:sz="8" w:space="0" w:color="auto"/>
              <w:right w:val="nil"/>
            </w:tcBorders>
            <w:shd w:val="clear" w:color="auto" w:fill="auto"/>
            <w:noWrap/>
            <w:vAlign w:val="center"/>
            <w:hideMark/>
          </w:tcPr>
          <w:p w14:paraId="6D556B1D" w14:textId="2E96A68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101</w:t>
            </w:r>
          </w:p>
        </w:tc>
        <w:tc>
          <w:tcPr>
            <w:tcW w:w="500" w:type="dxa"/>
            <w:tcBorders>
              <w:top w:val="nil"/>
              <w:left w:val="nil"/>
              <w:bottom w:val="single" w:sz="8" w:space="0" w:color="auto"/>
              <w:right w:val="nil"/>
            </w:tcBorders>
            <w:shd w:val="clear" w:color="auto" w:fill="auto"/>
            <w:noWrap/>
            <w:vAlign w:val="center"/>
            <w:hideMark/>
          </w:tcPr>
          <w:p w14:paraId="00FB1B59" w14:textId="7C67985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13</w:t>
            </w:r>
          </w:p>
        </w:tc>
        <w:tc>
          <w:tcPr>
            <w:tcW w:w="500" w:type="dxa"/>
            <w:tcBorders>
              <w:top w:val="nil"/>
              <w:left w:val="nil"/>
              <w:bottom w:val="single" w:sz="8" w:space="0" w:color="auto"/>
              <w:right w:val="nil"/>
            </w:tcBorders>
            <w:shd w:val="clear" w:color="auto" w:fill="auto"/>
            <w:noWrap/>
            <w:vAlign w:val="center"/>
            <w:hideMark/>
          </w:tcPr>
          <w:p w14:paraId="3C54C76D" w14:textId="6650DCC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37</w:t>
            </w:r>
          </w:p>
        </w:tc>
        <w:tc>
          <w:tcPr>
            <w:tcW w:w="500" w:type="dxa"/>
            <w:tcBorders>
              <w:top w:val="nil"/>
              <w:left w:val="nil"/>
              <w:bottom w:val="single" w:sz="8" w:space="0" w:color="auto"/>
              <w:right w:val="nil"/>
            </w:tcBorders>
            <w:shd w:val="clear" w:color="auto" w:fill="auto"/>
            <w:noWrap/>
            <w:vAlign w:val="center"/>
            <w:hideMark/>
          </w:tcPr>
          <w:p w14:paraId="1B736CE1" w14:textId="1A87D70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3624AF3B" w14:textId="66CE2D6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8634CD1" w14:textId="514F62D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152</w:t>
            </w:r>
          </w:p>
        </w:tc>
        <w:tc>
          <w:tcPr>
            <w:tcW w:w="521" w:type="dxa"/>
            <w:tcBorders>
              <w:top w:val="nil"/>
              <w:left w:val="nil"/>
              <w:bottom w:val="single" w:sz="8" w:space="0" w:color="auto"/>
              <w:right w:val="nil"/>
            </w:tcBorders>
            <w:shd w:val="clear" w:color="auto" w:fill="auto"/>
            <w:noWrap/>
            <w:vAlign w:val="center"/>
            <w:hideMark/>
          </w:tcPr>
          <w:p w14:paraId="5486B45C" w14:textId="59EA395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49</w:t>
            </w:r>
          </w:p>
        </w:tc>
        <w:tc>
          <w:tcPr>
            <w:tcW w:w="500" w:type="dxa"/>
            <w:tcBorders>
              <w:top w:val="nil"/>
              <w:left w:val="nil"/>
              <w:bottom w:val="single" w:sz="8" w:space="0" w:color="auto"/>
              <w:right w:val="nil"/>
            </w:tcBorders>
            <w:shd w:val="clear" w:color="auto" w:fill="auto"/>
            <w:noWrap/>
            <w:vAlign w:val="center"/>
            <w:hideMark/>
          </w:tcPr>
          <w:p w14:paraId="4EC1FD5F" w14:textId="602EB7A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00" w:type="dxa"/>
            <w:tcBorders>
              <w:top w:val="nil"/>
              <w:left w:val="nil"/>
              <w:bottom w:val="single" w:sz="8" w:space="0" w:color="auto"/>
              <w:right w:val="nil"/>
            </w:tcBorders>
            <w:shd w:val="clear" w:color="auto" w:fill="auto"/>
            <w:noWrap/>
            <w:vAlign w:val="center"/>
            <w:hideMark/>
          </w:tcPr>
          <w:p w14:paraId="0321F816" w14:textId="79F7E80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13</w:t>
            </w:r>
          </w:p>
        </w:tc>
        <w:tc>
          <w:tcPr>
            <w:tcW w:w="500" w:type="dxa"/>
            <w:tcBorders>
              <w:top w:val="nil"/>
              <w:left w:val="nil"/>
              <w:bottom w:val="single" w:sz="8" w:space="0" w:color="auto"/>
              <w:right w:val="nil"/>
            </w:tcBorders>
            <w:shd w:val="clear" w:color="auto" w:fill="auto"/>
            <w:noWrap/>
            <w:vAlign w:val="center"/>
            <w:hideMark/>
          </w:tcPr>
          <w:p w14:paraId="49371DE9" w14:textId="7397E3C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62835D25" w14:textId="07E8A94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67</w:t>
            </w:r>
          </w:p>
        </w:tc>
        <w:tc>
          <w:tcPr>
            <w:tcW w:w="500" w:type="dxa"/>
            <w:tcBorders>
              <w:top w:val="nil"/>
              <w:left w:val="nil"/>
              <w:bottom w:val="single" w:sz="8" w:space="0" w:color="auto"/>
              <w:right w:val="nil"/>
            </w:tcBorders>
            <w:shd w:val="clear" w:color="auto" w:fill="auto"/>
            <w:noWrap/>
            <w:vAlign w:val="center"/>
            <w:hideMark/>
          </w:tcPr>
          <w:p w14:paraId="64993BB1" w14:textId="056D1BD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6593DAAD" w14:textId="0058BE8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743915D5" w14:textId="757B4A6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21" w:type="dxa"/>
            <w:tcBorders>
              <w:top w:val="nil"/>
              <w:left w:val="nil"/>
              <w:bottom w:val="single" w:sz="8" w:space="0" w:color="auto"/>
              <w:right w:val="single" w:sz="8" w:space="0" w:color="FF0000"/>
            </w:tcBorders>
            <w:shd w:val="clear" w:color="auto" w:fill="auto"/>
            <w:noWrap/>
            <w:vAlign w:val="center"/>
            <w:hideMark/>
          </w:tcPr>
          <w:p w14:paraId="4D07774D" w14:textId="279B645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223</w:t>
            </w:r>
          </w:p>
        </w:tc>
        <w:tc>
          <w:tcPr>
            <w:tcW w:w="521" w:type="dxa"/>
            <w:tcBorders>
              <w:top w:val="nil"/>
              <w:left w:val="nil"/>
              <w:bottom w:val="single" w:sz="8" w:space="0" w:color="auto"/>
              <w:right w:val="nil"/>
            </w:tcBorders>
            <w:shd w:val="clear" w:color="auto" w:fill="auto"/>
            <w:noWrap/>
            <w:vAlign w:val="center"/>
            <w:hideMark/>
          </w:tcPr>
          <w:p w14:paraId="3278A69B" w14:textId="34E831C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303</w:t>
            </w:r>
          </w:p>
        </w:tc>
      </w:tr>
      <w:tr w:rsidR="00346F12" w:rsidRPr="006E4CD9" w14:paraId="1072F3C7"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5D93D2D0" w14:textId="006EC603"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Hypotensive</w:t>
            </w:r>
          </w:p>
        </w:tc>
        <w:tc>
          <w:tcPr>
            <w:tcW w:w="521" w:type="dxa"/>
            <w:tcBorders>
              <w:top w:val="nil"/>
              <w:left w:val="nil"/>
              <w:bottom w:val="single" w:sz="8" w:space="0" w:color="auto"/>
              <w:right w:val="nil"/>
            </w:tcBorders>
            <w:shd w:val="clear" w:color="auto" w:fill="auto"/>
            <w:noWrap/>
            <w:vAlign w:val="center"/>
            <w:hideMark/>
          </w:tcPr>
          <w:p w14:paraId="0B0B6AC1" w14:textId="38DD911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500B24E3" w14:textId="247AE33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692E9D6" w14:textId="78293E1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D219A9F" w14:textId="6CA8694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D35A478" w14:textId="76359CD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DF38036" w14:textId="0D2A356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21" w:type="dxa"/>
            <w:tcBorders>
              <w:top w:val="nil"/>
              <w:left w:val="nil"/>
              <w:bottom w:val="single" w:sz="8" w:space="0" w:color="auto"/>
              <w:right w:val="nil"/>
            </w:tcBorders>
            <w:shd w:val="clear" w:color="auto" w:fill="auto"/>
            <w:noWrap/>
            <w:vAlign w:val="center"/>
            <w:hideMark/>
          </w:tcPr>
          <w:p w14:paraId="418A71C2" w14:textId="44F32E4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773AE6A8" w14:textId="560099D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29AFAA4D" w14:textId="3EC75F3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3251BC5" w14:textId="799FCC3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51A73F90" w14:textId="4BD50C8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183E5FD7" w14:textId="078984A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BEF7D7E" w14:textId="714AAED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1DAE2211" w14:textId="784D564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C5DB11B" w14:textId="172417C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6</w:t>
            </w:r>
          </w:p>
        </w:tc>
        <w:tc>
          <w:tcPr>
            <w:tcW w:w="521" w:type="dxa"/>
            <w:tcBorders>
              <w:top w:val="nil"/>
              <w:left w:val="nil"/>
              <w:bottom w:val="single" w:sz="8" w:space="0" w:color="auto"/>
              <w:right w:val="nil"/>
            </w:tcBorders>
            <w:shd w:val="clear" w:color="auto" w:fill="auto"/>
            <w:noWrap/>
            <w:vAlign w:val="center"/>
            <w:hideMark/>
          </w:tcPr>
          <w:p w14:paraId="716024DC" w14:textId="61BD716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r>
      <w:tr w:rsidR="00346F12" w:rsidRPr="006E4CD9" w14:paraId="55D92056"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24FEC37B" w14:textId="03716882"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IBCT</w:t>
            </w:r>
          </w:p>
        </w:tc>
        <w:tc>
          <w:tcPr>
            <w:tcW w:w="521" w:type="dxa"/>
            <w:tcBorders>
              <w:top w:val="nil"/>
              <w:left w:val="nil"/>
              <w:bottom w:val="single" w:sz="8" w:space="0" w:color="auto"/>
              <w:right w:val="nil"/>
            </w:tcBorders>
            <w:shd w:val="clear" w:color="auto" w:fill="auto"/>
            <w:noWrap/>
            <w:vAlign w:val="center"/>
            <w:hideMark/>
          </w:tcPr>
          <w:p w14:paraId="5C9E0346" w14:textId="405FE18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14</w:t>
            </w:r>
          </w:p>
        </w:tc>
        <w:tc>
          <w:tcPr>
            <w:tcW w:w="500" w:type="dxa"/>
            <w:tcBorders>
              <w:top w:val="nil"/>
              <w:left w:val="nil"/>
              <w:bottom w:val="single" w:sz="8" w:space="0" w:color="auto"/>
              <w:right w:val="nil"/>
            </w:tcBorders>
            <w:shd w:val="clear" w:color="auto" w:fill="auto"/>
            <w:noWrap/>
            <w:vAlign w:val="center"/>
            <w:hideMark/>
          </w:tcPr>
          <w:p w14:paraId="34F07A1C" w14:textId="71BD76C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08894A4F" w14:textId="1DDF247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5F46CC7" w14:textId="240A1F7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5CFDCAFC" w14:textId="0883637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0F610456" w14:textId="7C49CEB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17</w:t>
            </w:r>
          </w:p>
        </w:tc>
        <w:tc>
          <w:tcPr>
            <w:tcW w:w="521" w:type="dxa"/>
            <w:tcBorders>
              <w:top w:val="nil"/>
              <w:left w:val="nil"/>
              <w:bottom w:val="single" w:sz="8" w:space="0" w:color="auto"/>
              <w:right w:val="nil"/>
            </w:tcBorders>
            <w:shd w:val="clear" w:color="auto" w:fill="auto"/>
            <w:noWrap/>
            <w:vAlign w:val="center"/>
            <w:hideMark/>
          </w:tcPr>
          <w:p w14:paraId="17F0021B" w14:textId="3339603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00" w:type="dxa"/>
            <w:tcBorders>
              <w:top w:val="nil"/>
              <w:left w:val="nil"/>
              <w:bottom w:val="single" w:sz="8" w:space="0" w:color="auto"/>
              <w:right w:val="nil"/>
            </w:tcBorders>
            <w:shd w:val="clear" w:color="auto" w:fill="auto"/>
            <w:noWrap/>
            <w:vAlign w:val="center"/>
            <w:hideMark/>
          </w:tcPr>
          <w:p w14:paraId="6D8D7563" w14:textId="64C2502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66DD3DEA" w14:textId="2C3DA8F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09D2A06" w14:textId="234A44E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8621739" w14:textId="3A73340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500" w:type="dxa"/>
            <w:tcBorders>
              <w:top w:val="nil"/>
              <w:left w:val="nil"/>
              <w:bottom w:val="single" w:sz="8" w:space="0" w:color="auto"/>
              <w:right w:val="nil"/>
            </w:tcBorders>
            <w:shd w:val="clear" w:color="auto" w:fill="auto"/>
            <w:noWrap/>
            <w:vAlign w:val="center"/>
            <w:hideMark/>
          </w:tcPr>
          <w:p w14:paraId="2621C6E4" w14:textId="23228EC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78D7E2DB" w14:textId="6FCEE9A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0D26D716" w14:textId="73FF5EA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21" w:type="dxa"/>
            <w:tcBorders>
              <w:top w:val="nil"/>
              <w:left w:val="nil"/>
              <w:bottom w:val="single" w:sz="8" w:space="0" w:color="auto"/>
              <w:right w:val="single" w:sz="8" w:space="0" w:color="FF0000"/>
            </w:tcBorders>
            <w:shd w:val="clear" w:color="auto" w:fill="auto"/>
            <w:noWrap/>
            <w:vAlign w:val="center"/>
            <w:hideMark/>
          </w:tcPr>
          <w:p w14:paraId="26160D48" w14:textId="3D5E0B9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26</w:t>
            </w:r>
          </w:p>
        </w:tc>
        <w:tc>
          <w:tcPr>
            <w:tcW w:w="521" w:type="dxa"/>
            <w:tcBorders>
              <w:top w:val="nil"/>
              <w:left w:val="nil"/>
              <w:bottom w:val="single" w:sz="8" w:space="0" w:color="auto"/>
              <w:right w:val="nil"/>
            </w:tcBorders>
            <w:shd w:val="clear" w:color="auto" w:fill="auto"/>
            <w:noWrap/>
            <w:vAlign w:val="center"/>
            <w:hideMark/>
          </w:tcPr>
          <w:p w14:paraId="37085607" w14:textId="10A5EA9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34</w:t>
            </w:r>
          </w:p>
        </w:tc>
      </w:tr>
      <w:tr w:rsidR="00346F12" w:rsidRPr="006E4CD9" w14:paraId="57CA08B8"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05BA5C43" w14:textId="6D8A5BF2"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Other</w:t>
            </w:r>
          </w:p>
        </w:tc>
        <w:tc>
          <w:tcPr>
            <w:tcW w:w="521" w:type="dxa"/>
            <w:tcBorders>
              <w:top w:val="nil"/>
              <w:left w:val="nil"/>
              <w:bottom w:val="single" w:sz="8" w:space="0" w:color="auto"/>
              <w:right w:val="nil"/>
            </w:tcBorders>
            <w:shd w:val="clear" w:color="auto" w:fill="auto"/>
            <w:noWrap/>
            <w:vAlign w:val="center"/>
            <w:hideMark/>
          </w:tcPr>
          <w:p w14:paraId="597221B9" w14:textId="563EAA7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00" w:type="dxa"/>
            <w:tcBorders>
              <w:top w:val="nil"/>
              <w:left w:val="nil"/>
              <w:bottom w:val="single" w:sz="8" w:space="0" w:color="auto"/>
              <w:right w:val="nil"/>
            </w:tcBorders>
            <w:shd w:val="clear" w:color="auto" w:fill="auto"/>
            <w:noWrap/>
            <w:vAlign w:val="center"/>
            <w:hideMark/>
          </w:tcPr>
          <w:p w14:paraId="0A849692" w14:textId="5EFC916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B9102C8" w14:textId="1477094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5247EC9" w14:textId="247A123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0420AD7B" w14:textId="5DD361E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4ABED98" w14:textId="28AD602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21" w:type="dxa"/>
            <w:tcBorders>
              <w:top w:val="nil"/>
              <w:left w:val="nil"/>
              <w:bottom w:val="single" w:sz="8" w:space="0" w:color="auto"/>
              <w:right w:val="nil"/>
            </w:tcBorders>
            <w:shd w:val="clear" w:color="auto" w:fill="auto"/>
            <w:noWrap/>
            <w:vAlign w:val="center"/>
            <w:hideMark/>
          </w:tcPr>
          <w:p w14:paraId="02C6DCFA" w14:textId="61D5366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21826EF" w14:textId="3ABAE56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39A5694" w14:textId="7FCCF57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2F81547" w14:textId="2350F5B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22551066" w14:textId="3277E63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3462D719" w14:textId="6FA7E79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EE29CD8" w14:textId="51EB9CD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66A7DE3D" w14:textId="4D26E4C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5105A6D9" w14:textId="64C9E33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21" w:type="dxa"/>
            <w:tcBorders>
              <w:top w:val="nil"/>
              <w:left w:val="nil"/>
              <w:bottom w:val="single" w:sz="8" w:space="0" w:color="auto"/>
              <w:right w:val="nil"/>
            </w:tcBorders>
            <w:shd w:val="clear" w:color="auto" w:fill="auto"/>
            <w:noWrap/>
            <w:vAlign w:val="center"/>
            <w:hideMark/>
          </w:tcPr>
          <w:p w14:paraId="60DEA0C1" w14:textId="2D999BD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r>
      <w:tr w:rsidR="00346F12" w:rsidRPr="006E4CD9" w14:paraId="7641568D"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7CBD574D" w14:textId="0EB9A704"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PTP</w:t>
            </w:r>
          </w:p>
        </w:tc>
        <w:tc>
          <w:tcPr>
            <w:tcW w:w="521" w:type="dxa"/>
            <w:tcBorders>
              <w:top w:val="nil"/>
              <w:left w:val="nil"/>
              <w:bottom w:val="single" w:sz="8" w:space="0" w:color="auto"/>
              <w:right w:val="nil"/>
            </w:tcBorders>
            <w:shd w:val="clear" w:color="auto" w:fill="auto"/>
            <w:noWrap/>
            <w:vAlign w:val="center"/>
            <w:hideMark/>
          </w:tcPr>
          <w:p w14:paraId="06CB2AB9" w14:textId="2230ED9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3B32B786" w14:textId="5D85494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3B771FD" w14:textId="1BC097D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F9CB660" w14:textId="5DD9388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A0D54F2" w14:textId="2B1A3E7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C809A1B" w14:textId="1AE0E80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nil"/>
            </w:tcBorders>
            <w:shd w:val="clear" w:color="auto" w:fill="auto"/>
            <w:noWrap/>
            <w:vAlign w:val="center"/>
            <w:hideMark/>
          </w:tcPr>
          <w:p w14:paraId="6CA507F9" w14:textId="429F386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22FD991" w14:textId="660AF60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0BA37C3" w14:textId="6DA5A20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12FA1480" w14:textId="18B9228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1EF1321E" w14:textId="7B38494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61C648B" w14:textId="37CCBF1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2A49F274" w14:textId="3B1FAD7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71E70A54" w14:textId="4DED536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single" w:sz="8" w:space="0" w:color="FF0000"/>
            </w:tcBorders>
            <w:shd w:val="clear" w:color="auto" w:fill="auto"/>
            <w:noWrap/>
            <w:vAlign w:val="center"/>
            <w:hideMark/>
          </w:tcPr>
          <w:p w14:paraId="47842F94" w14:textId="6638675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nil"/>
            </w:tcBorders>
            <w:shd w:val="clear" w:color="auto" w:fill="auto"/>
            <w:noWrap/>
            <w:vAlign w:val="center"/>
            <w:hideMark/>
          </w:tcPr>
          <w:p w14:paraId="35220C5F" w14:textId="70534B0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r>
      <w:tr w:rsidR="00346F12" w:rsidRPr="006E4CD9" w14:paraId="16E97D02"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43A24859" w14:textId="56C34A84"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TACO</w:t>
            </w:r>
          </w:p>
        </w:tc>
        <w:tc>
          <w:tcPr>
            <w:tcW w:w="521" w:type="dxa"/>
            <w:tcBorders>
              <w:top w:val="nil"/>
              <w:left w:val="nil"/>
              <w:bottom w:val="single" w:sz="8" w:space="0" w:color="auto"/>
              <w:right w:val="nil"/>
            </w:tcBorders>
            <w:shd w:val="clear" w:color="auto" w:fill="auto"/>
            <w:noWrap/>
            <w:vAlign w:val="center"/>
            <w:hideMark/>
          </w:tcPr>
          <w:p w14:paraId="43BE522D" w14:textId="52D9DDC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22</w:t>
            </w:r>
          </w:p>
        </w:tc>
        <w:tc>
          <w:tcPr>
            <w:tcW w:w="500" w:type="dxa"/>
            <w:tcBorders>
              <w:top w:val="nil"/>
              <w:left w:val="nil"/>
              <w:bottom w:val="single" w:sz="8" w:space="0" w:color="auto"/>
              <w:right w:val="nil"/>
            </w:tcBorders>
            <w:shd w:val="clear" w:color="auto" w:fill="auto"/>
            <w:noWrap/>
            <w:vAlign w:val="center"/>
            <w:hideMark/>
          </w:tcPr>
          <w:p w14:paraId="77636C00" w14:textId="23E83A0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3C332C2B" w14:textId="0976C89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00" w:type="dxa"/>
            <w:tcBorders>
              <w:top w:val="nil"/>
              <w:left w:val="nil"/>
              <w:bottom w:val="single" w:sz="8" w:space="0" w:color="auto"/>
              <w:right w:val="nil"/>
            </w:tcBorders>
            <w:shd w:val="clear" w:color="auto" w:fill="auto"/>
            <w:noWrap/>
            <w:vAlign w:val="center"/>
            <w:hideMark/>
          </w:tcPr>
          <w:p w14:paraId="12324451" w14:textId="6F03D79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D7390F9" w14:textId="34AEFE2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single" w:sz="8" w:space="0" w:color="FF0000"/>
            </w:tcBorders>
            <w:shd w:val="clear" w:color="auto" w:fill="auto"/>
            <w:noWrap/>
            <w:vAlign w:val="center"/>
            <w:hideMark/>
          </w:tcPr>
          <w:p w14:paraId="458D671D" w14:textId="3B48767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30</w:t>
            </w:r>
          </w:p>
        </w:tc>
        <w:tc>
          <w:tcPr>
            <w:tcW w:w="521" w:type="dxa"/>
            <w:tcBorders>
              <w:top w:val="nil"/>
              <w:left w:val="nil"/>
              <w:bottom w:val="single" w:sz="8" w:space="0" w:color="auto"/>
              <w:right w:val="nil"/>
            </w:tcBorders>
            <w:shd w:val="clear" w:color="auto" w:fill="auto"/>
            <w:noWrap/>
            <w:vAlign w:val="center"/>
            <w:hideMark/>
          </w:tcPr>
          <w:p w14:paraId="5CB9A863" w14:textId="450798D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18</w:t>
            </w:r>
          </w:p>
        </w:tc>
        <w:tc>
          <w:tcPr>
            <w:tcW w:w="500" w:type="dxa"/>
            <w:tcBorders>
              <w:top w:val="nil"/>
              <w:left w:val="nil"/>
              <w:bottom w:val="single" w:sz="8" w:space="0" w:color="auto"/>
              <w:right w:val="nil"/>
            </w:tcBorders>
            <w:shd w:val="clear" w:color="auto" w:fill="auto"/>
            <w:noWrap/>
            <w:vAlign w:val="center"/>
            <w:hideMark/>
          </w:tcPr>
          <w:p w14:paraId="597DCA89" w14:textId="3954069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49CFCB2D" w14:textId="4C8E5C1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43B25C48" w14:textId="301D7FD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2C8B1551" w14:textId="71653CC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20</w:t>
            </w:r>
          </w:p>
        </w:tc>
        <w:tc>
          <w:tcPr>
            <w:tcW w:w="500" w:type="dxa"/>
            <w:tcBorders>
              <w:top w:val="nil"/>
              <w:left w:val="nil"/>
              <w:bottom w:val="single" w:sz="8" w:space="0" w:color="auto"/>
              <w:right w:val="nil"/>
            </w:tcBorders>
            <w:shd w:val="clear" w:color="auto" w:fill="auto"/>
            <w:noWrap/>
            <w:vAlign w:val="center"/>
            <w:hideMark/>
          </w:tcPr>
          <w:p w14:paraId="6EBD9220" w14:textId="5B15E8C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799BBD53" w14:textId="7000F5E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single" w:sz="8" w:space="0" w:color="FF0000"/>
            </w:tcBorders>
            <w:shd w:val="clear" w:color="auto" w:fill="auto"/>
            <w:noWrap/>
            <w:vAlign w:val="center"/>
            <w:hideMark/>
          </w:tcPr>
          <w:p w14:paraId="66BB01FA" w14:textId="6FF4157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w:t>
            </w:r>
          </w:p>
        </w:tc>
        <w:tc>
          <w:tcPr>
            <w:tcW w:w="521" w:type="dxa"/>
            <w:tcBorders>
              <w:top w:val="nil"/>
              <w:left w:val="nil"/>
              <w:bottom w:val="single" w:sz="8" w:space="0" w:color="auto"/>
              <w:right w:val="single" w:sz="8" w:space="0" w:color="FF0000"/>
            </w:tcBorders>
            <w:shd w:val="clear" w:color="auto" w:fill="auto"/>
            <w:noWrap/>
            <w:vAlign w:val="center"/>
            <w:hideMark/>
          </w:tcPr>
          <w:p w14:paraId="2F47B228" w14:textId="3E84455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53</w:t>
            </w:r>
          </w:p>
        </w:tc>
        <w:tc>
          <w:tcPr>
            <w:tcW w:w="521" w:type="dxa"/>
            <w:tcBorders>
              <w:top w:val="nil"/>
              <w:left w:val="nil"/>
              <w:bottom w:val="single" w:sz="8" w:space="0" w:color="auto"/>
              <w:right w:val="nil"/>
            </w:tcBorders>
            <w:shd w:val="clear" w:color="auto" w:fill="auto"/>
            <w:noWrap/>
            <w:vAlign w:val="center"/>
            <w:hideMark/>
          </w:tcPr>
          <w:p w14:paraId="6C8A764E" w14:textId="60D78BA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69</w:t>
            </w:r>
          </w:p>
        </w:tc>
      </w:tr>
      <w:tr w:rsidR="00346F12" w:rsidRPr="006E4CD9" w14:paraId="3F6FE49E"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166D7425" w14:textId="526E74FC"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TAD</w:t>
            </w:r>
          </w:p>
        </w:tc>
        <w:tc>
          <w:tcPr>
            <w:tcW w:w="521" w:type="dxa"/>
            <w:tcBorders>
              <w:top w:val="nil"/>
              <w:left w:val="nil"/>
              <w:bottom w:val="single" w:sz="8" w:space="0" w:color="auto"/>
              <w:right w:val="nil"/>
            </w:tcBorders>
            <w:shd w:val="clear" w:color="auto" w:fill="auto"/>
            <w:noWrap/>
            <w:vAlign w:val="center"/>
            <w:hideMark/>
          </w:tcPr>
          <w:p w14:paraId="000D6EAF" w14:textId="4EBF94E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7</w:t>
            </w:r>
          </w:p>
        </w:tc>
        <w:tc>
          <w:tcPr>
            <w:tcW w:w="500" w:type="dxa"/>
            <w:tcBorders>
              <w:top w:val="nil"/>
              <w:left w:val="nil"/>
              <w:bottom w:val="single" w:sz="8" w:space="0" w:color="auto"/>
              <w:right w:val="nil"/>
            </w:tcBorders>
            <w:shd w:val="clear" w:color="auto" w:fill="auto"/>
            <w:noWrap/>
            <w:vAlign w:val="center"/>
            <w:hideMark/>
          </w:tcPr>
          <w:p w14:paraId="1E5BEEBE" w14:textId="6301E0F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47E2A739" w14:textId="3FCAC37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D35FFA9" w14:textId="2BC87B3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7B9DDAF2" w14:textId="3D03E61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71E56CF9" w14:textId="619569A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8</w:t>
            </w:r>
          </w:p>
        </w:tc>
        <w:tc>
          <w:tcPr>
            <w:tcW w:w="521" w:type="dxa"/>
            <w:tcBorders>
              <w:top w:val="nil"/>
              <w:left w:val="nil"/>
              <w:bottom w:val="single" w:sz="8" w:space="0" w:color="auto"/>
              <w:right w:val="nil"/>
            </w:tcBorders>
            <w:shd w:val="clear" w:color="auto" w:fill="auto"/>
            <w:noWrap/>
            <w:vAlign w:val="center"/>
            <w:hideMark/>
          </w:tcPr>
          <w:p w14:paraId="09927E6D" w14:textId="08C14E8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2</w:t>
            </w:r>
          </w:p>
        </w:tc>
        <w:tc>
          <w:tcPr>
            <w:tcW w:w="500" w:type="dxa"/>
            <w:tcBorders>
              <w:top w:val="nil"/>
              <w:left w:val="nil"/>
              <w:bottom w:val="single" w:sz="8" w:space="0" w:color="auto"/>
              <w:right w:val="nil"/>
            </w:tcBorders>
            <w:shd w:val="clear" w:color="auto" w:fill="auto"/>
            <w:noWrap/>
            <w:vAlign w:val="center"/>
            <w:hideMark/>
          </w:tcPr>
          <w:p w14:paraId="5408D9B6" w14:textId="0A558206"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72950B35" w14:textId="3193129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ADBE644" w14:textId="022FFBE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411D9BD7" w14:textId="5F12F5B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3</w:t>
            </w:r>
          </w:p>
        </w:tc>
        <w:tc>
          <w:tcPr>
            <w:tcW w:w="500" w:type="dxa"/>
            <w:tcBorders>
              <w:top w:val="nil"/>
              <w:left w:val="nil"/>
              <w:bottom w:val="single" w:sz="8" w:space="0" w:color="auto"/>
              <w:right w:val="nil"/>
            </w:tcBorders>
            <w:shd w:val="clear" w:color="auto" w:fill="auto"/>
            <w:noWrap/>
            <w:vAlign w:val="center"/>
            <w:hideMark/>
          </w:tcPr>
          <w:p w14:paraId="27F0587B" w14:textId="4071771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A7F2433" w14:textId="0483C07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0A9C973E" w14:textId="028ED8F2"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3462C96A" w14:textId="5FA5273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11</w:t>
            </w:r>
          </w:p>
        </w:tc>
        <w:tc>
          <w:tcPr>
            <w:tcW w:w="521" w:type="dxa"/>
            <w:tcBorders>
              <w:top w:val="nil"/>
              <w:left w:val="nil"/>
              <w:bottom w:val="single" w:sz="8" w:space="0" w:color="auto"/>
              <w:right w:val="nil"/>
            </w:tcBorders>
            <w:shd w:val="clear" w:color="auto" w:fill="auto"/>
            <w:noWrap/>
            <w:vAlign w:val="center"/>
            <w:hideMark/>
          </w:tcPr>
          <w:p w14:paraId="4CD5C192" w14:textId="2B7DF71E"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11</w:t>
            </w:r>
          </w:p>
        </w:tc>
      </w:tr>
      <w:tr w:rsidR="00346F12" w:rsidRPr="006E4CD9" w14:paraId="507A8A3A"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42A24E6D" w14:textId="72212752"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TRALI</w:t>
            </w:r>
          </w:p>
        </w:tc>
        <w:tc>
          <w:tcPr>
            <w:tcW w:w="521" w:type="dxa"/>
            <w:tcBorders>
              <w:top w:val="nil"/>
              <w:left w:val="nil"/>
              <w:bottom w:val="single" w:sz="8" w:space="0" w:color="auto"/>
              <w:right w:val="nil"/>
            </w:tcBorders>
            <w:shd w:val="clear" w:color="auto" w:fill="auto"/>
            <w:noWrap/>
            <w:vAlign w:val="center"/>
            <w:hideMark/>
          </w:tcPr>
          <w:p w14:paraId="67A77AF2" w14:textId="6113FC9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1F247D78" w14:textId="266E00F3"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5EE191E" w14:textId="2C115FB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A467A67" w14:textId="5549359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CD28779" w14:textId="5F3D2A6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63A426CA" w14:textId="0E522C0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nil"/>
            </w:tcBorders>
            <w:shd w:val="clear" w:color="auto" w:fill="auto"/>
            <w:noWrap/>
            <w:vAlign w:val="center"/>
            <w:hideMark/>
          </w:tcPr>
          <w:p w14:paraId="2B70FAB6" w14:textId="2A38AB7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84EDE1A" w14:textId="370EDC9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74AB57F2" w14:textId="68E2C8A4"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6C59CA36" w14:textId="092F724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4BAF57A7" w14:textId="4A4A2F5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0C27A03" w14:textId="252C9C1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5FCF7E7C" w14:textId="5C7ABED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36343A22" w14:textId="3F5B607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0CA6F116" w14:textId="7469ADB0"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21" w:type="dxa"/>
            <w:tcBorders>
              <w:top w:val="nil"/>
              <w:left w:val="nil"/>
              <w:bottom w:val="single" w:sz="8" w:space="0" w:color="auto"/>
              <w:right w:val="nil"/>
            </w:tcBorders>
            <w:shd w:val="clear" w:color="auto" w:fill="auto"/>
            <w:noWrap/>
            <w:vAlign w:val="center"/>
            <w:hideMark/>
          </w:tcPr>
          <w:p w14:paraId="7B7B9E73" w14:textId="4B2A5BAD"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r>
      <w:tr w:rsidR="00346F12" w:rsidRPr="006E4CD9" w14:paraId="1EB03346"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0815B501" w14:textId="6795F82B" w:rsidR="00346F12" w:rsidRPr="006E4CD9" w:rsidRDefault="00346F12" w:rsidP="00346F12">
            <w:pPr>
              <w:spacing w:after="0"/>
              <w:rPr>
                <w:rFonts w:eastAsia="Times New Roman"/>
                <w:color w:val="000000"/>
                <w:sz w:val="20"/>
                <w:szCs w:val="20"/>
                <w:lang w:eastAsia="en-AU"/>
              </w:rPr>
            </w:pPr>
            <w:r>
              <w:rPr>
                <w:rFonts w:eastAsiaTheme="minorHAnsi"/>
                <w:color w:val="000000"/>
                <w:sz w:val="20"/>
                <w:szCs w:val="20"/>
              </w:rPr>
              <w:t>TTI</w:t>
            </w:r>
          </w:p>
        </w:tc>
        <w:tc>
          <w:tcPr>
            <w:tcW w:w="521" w:type="dxa"/>
            <w:tcBorders>
              <w:top w:val="nil"/>
              <w:left w:val="nil"/>
              <w:bottom w:val="single" w:sz="8" w:space="0" w:color="auto"/>
              <w:right w:val="nil"/>
            </w:tcBorders>
            <w:shd w:val="clear" w:color="auto" w:fill="auto"/>
            <w:noWrap/>
            <w:vAlign w:val="center"/>
            <w:hideMark/>
          </w:tcPr>
          <w:p w14:paraId="43CDAA59" w14:textId="66986F51"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4</w:t>
            </w:r>
          </w:p>
        </w:tc>
        <w:tc>
          <w:tcPr>
            <w:tcW w:w="500" w:type="dxa"/>
            <w:tcBorders>
              <w:top w:val="nil"/>
              <w:left w:val="nil"/>
              <w:bottom w:val="single" w:sz="8" w:space="0" w:color="auto"/>
              <w:right w:val="nil"/>
            </w:tcBorders>
            <w:shd w:val="clear" w:color="auto" w:fill="auto"/>
            <w:noWrap/>
            <w:vAlign w:val="center"/>
            <w:hideMark/>
          </w:tcPr>
          <w:p w14:paraId="440D0102" w14:textId="14B3ABD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41EC7A0D" w14:textId="208454D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281313C6" w14:textId="2608245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7EEA5E9B" w14:textId="21B5051C"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003C4BAF" w14:textId="4D1B01CF"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5</w:t>
            </w:r>
          </w:p>
        </w:tc>
        <w:tc>
          <w:tcPr>
            <w:tcW w:w="521" w:type="dxa"/>
            <w:tcBorders>
              <w:top w:val="nil"/>
              <w:left w:val="nil"/>
              <w:bottom w:val="single" w:sz="8" w:space="0" w:color="auto"/>
              <w:right w:val="nil"/>
            </w:tcBorders>
            <w:shd w:val="clear" w:color="auto" w:fill="auto"/>
            <w:noWrap/>
            <w:vAlign w:val="center"/>
            <w:hideMark/>
          </w:tcPr>
          <w:p w14:paraId="2430374B" w14:textId="33F5553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68C5ECFF" w14:textId="7FD3424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0C21D612" w14:textId="0B1D88B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091E2571" w14:textId="7B6A0D3B"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648F1CAA" w14:textId="13578059"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1</w:t>
            </w:r>
          </w:p>
        </w:tc>
        <w:tc>
          <w:tcPr>
            <w:tcW w:w="500" w:type="dxa"/>
            <w:tcBorders>
              <w:top w:val="nil"/>
              <w:left w:val="nil"/>
              <w:bottom w:val="single" w:sz="8" w:space="0" w:color="auto"/>
              <w:right w:val="nil"/>
            </w:tcBorders>
            <w:shd w:val="clear" w:color="auto" w:fill="auto"/>
            <w:noWrap/>
            <w:vAlign w:val="center"/>
            <w:hideMark/>
          </w:tcPr>
          <w:p w14:paraId="614BA3EF" w14:textId="1CFC1B6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nil"/>
            </w:tcBorders>
            <w:shd w:val="clear" w:color="auto" w:fill="auto"/>
            <w:noWrap/>
            <w:vAlign w:val="center"/>
            <w:hideMark/>
          </w:tcPr>
          <w:p w14:paraId="2DDD0388" w14:textId="39B8478A"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00" w:type="dxa"/>
            <w:tcBorders>
              <w:top w:val="nil"/>
              <w:left w:val="nil"/>
              <w:bottom w:val="single" w:sz="8" w:space="0" w:color="auto"/>
              <w:right w:val="single" w:sz="8" w:space="0" w:color="FF0000"/>
            </w:tcBorders>
            <w:shd w:val="clear" w:color="auto" w:fill="auto"/>
            <w:noWrap/>
            <w:vAlign w:val="center"/>
            <w:hideMark/>
          </w:tcPr>
          <w:p w14:paraId="12DD4DFA" w14:textId="452C2728"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0</w:t>
            </w:r>
          </w:p>
        </w:tc>
        <w:tc>
          <w:tcPr>
            <w:tcW w:w="521" w:type="dxa"/>
            <w:tcBorders>
              <w:top w:val="nil"/>
              <w:left w:val="nil"/>
              <w:bottom w:val="single" w:sz="8" w:space="0" w:color="auto"/>
              <w:right w:val="single" w:sz="8" w:space="0" w:color="FF0000"/>
            </w:tcBorders>
            <w:shd w:val="clear" w:color="auto" w:fill="auto"/>
            <w:noWrap/>
            <w:vAlign w:val="center"/>
            <w:hideMark/>
          </w:tcPr>
          <w:p w14:paraId="4F0533EE" w14:textId="4102C7F5"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6</w:t>
            </w:r>
          </w:p>
        </w:tc>
        <w:tc>
          <w:tcPr>
            <w:tcW w:w="521" w:type="dxa"/>
            <w:tcBorders>
              <w:top w:val="nil"/>
              <w:left w:val="nil"/>
              <w:bottom w:val="single" w:sz="8" w:space="0" w:color="auto"/>
              <w:right w:val="nil"/>
            </w:tcBorders>
            <w:shd w:val="clear" w:color="auto" w:fill="auto"/>
            <w:noWrap/>
            <w:vAlign w:val="center"/>
            <w:hideMark/>
          </w:tcPr>
          <w:p w14:paraId="15A60F93" w14:textId="66FE5247" w:rsidR="00346F12" w:rsidRPr="006E4CD9" w:rsidRDefault="00346F12" w:rsidP="00346F12">
            <w:pPr>
              <w:spacing w:after="0"/>
              <w:jc w:val="right"/>
              <w:rPr>
                <w:rFonts w:eastAsia="Times New Roman"/>
                <w:color w:val="000000"/>
                <w:sz w:val="20"/>
                <w:szCs w:val="20"/>
                <w:lang w:eastAsia="en-AU"/>
              </w:rPr>
            </w:pPr>
            <w:r>
              <w:rPr>
                <w:rFonts w:eastAsiaTheme="minorHAnsi"/>
                <w:color w:val="000000"/>
                <w:sz w:val="20"/>
                <w:szCs w:val="20"/>
              </w:rPr>
              <w:t>6</w:t>
            </w:r>
          </w:p>
        </w:tc>
      </w:tr>
      <w:tr w:rsidR="006E4CD9" w:rsidRPr="006E4CD9" w14:paraId="75CA939B" w14:textId="77777777" w:rsidTr="00346F12">
        <w:trPr>
          <w:trHeight w:val="255"/>
        </w:trPr>
        <w:tc>
          <w:tcPr>
            <w:tcW w:w="1258" w:type="dxa"/>
            <w:tcBorders>
              <w:top w:val="nil"/>
              <w:left w:val="nil"/>
              <w:bottom w:val="single" w:sz="8" w:space="0" w:color="auto"/>
              <w:right w:val="nil"/>
            </w:tcBorders>
            <w:shd w:val="clear" w:color="auto" w:fill="auto"/>
            <w:noWrap/>
            <w:vAlign w:val="center"/>
            <w:hideMark/>
          </w:tcPr>
          <w:p w14:paraId="68ABD919" w14:textId="77777777" w:rsidR="006E4CD9" w:rsidRPr="006E4CD9" w:rsidRDefault="006E4CD9" w:rsidP="006E4CD9">
            <w:pPr>
              <w:spacing w:after="0"/>
              <w:rPr>
                <w:rFonts w:eastAsia="Times New Roman"/>
                <w:b/>
                <w:bCs/>
                <w:color w:val="000000"/>
                <w:sz w:val="20"/>
                <w:szCs w:val="20"/>
                <w:lang w:eastAsia="en-AU"/>
              </w:rPr>
            </w:pPr>
            <w:r w:rsidRPr="006E4CD9">
              <w:rPr>
                <w:rFonts w:eastAsia="Times New Roman"/>
                <w:b/>
                <w:bCs/>
                <w:color w:val="000000"/>
                <w:sz w:val="20"/>
                <w:szCs w:val="20"/>
                <w:lang w:eastAsia="en-AU"/>
              </w:rPr>
              <w:t>Total</w:t>
            </w:r>
          </w:p>
        </w:tc>
        <w:tc>
          <w:tcPr>
            <w:tcW w:w="521" w:type="dxa"/>
            <w:tcBorders>
              <w:top w:val="nil"/>
              <w:left w:val="nil"/>
              <w:bottom w:val="single" w:sz="8" w:space="0" w:color="auto"/>
              <w:right w:val="nil"/>
            </w:tcBorders>
            <w:shd w:val="clear" w:color="auto" w:fill="auto"/>
            <w:noWrap/>
            <w:vAlign w:val="center"/>
            <w:hideMark/>
          </w:tcPr>
          <w:p w14:paraId="23B477AA"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290</w:t>
            </w:r>
          </w:p>
        </w:tc>
        <w:tc>
          <w:tcPr>
            <w:tcW w:w="500" w:type="dxa"/>
            <w:tcBorders>
              <w:top w:val="nil"/>
              <w:left w:val="nil"/>
              <w:bottom w:val="single" w:sz="8" w:space="0" w:color="auto"/>
              <w:right w:val="nil"/>
            </w:tcBorders>
            <w:shd w:val="clear" w:color="auto" w:fill="auto"/>
            <w:noWrap/>
            <w:vAlign w:val="center"/>
            <w:hideMark/>
          </w:tcPr>
          <w:p w14:paraId="5D5F7798"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25</w:t>
            </w:r>
          </w:p>
        </w:tc>
        <w:tc>
          <w:tcPr>
            <w:tcW w:w="500" w:type="dxa"/>
            <w:tcBorders>
              <w:top w:val="nil"/>
              <w:left w:val="nil"/>
              <w:bottom w:val="single" w:sz="8" w:space="0" w:color="auto"/>
              <w:right w:val="nil"/>
            </w:tcBorders>
            <w:shd w:val="clear" w:color="auto" w:fill="auto"/>
            <w:noWrap/>
            <w:vAlign w:val="center"/>
            <w:hideMark/>
          </w:tcPr>
          <w:p w14:paraId="327BDCF5"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58</w:t>
            </w:r>
          </w:p>
        </w:tc>
        <w:tc>
          <w:tcPr>
            <w:tcW w:w="500" w:type="dxa"/>
            <w:tcBorders>
              <w:top w:val="nil"/>
              <w:left w:val="nil"/>
              <w:bottom w:val="single" w:sz="8" w:space="0" w:color="auto"/>
              <w:right w:val="nil"/>
            </w:tcBorders>
            <w:shd w:val="clear" w:color="auto" w:fill="auto"/>
            <w:noWrap/>
            <w:vAlign w:val="center"/>
            <w:hideMark/>
          </w:tcPr>
          <w:p w14:paraId="54D87B91"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5</w:t>
            </w:r>
          </w:p>
        </w:tc>
        <w:tc>
          <w:tcPr>
            <w:tcW w:w="500" w:type="dxa"/>
            <w:tcBorders>
              <w:top w:val="nil"/>
              <w:left w:val="nil"/>
              <w:bottom w:val="single" w:sz="8" w:space="0" w:color="auto"/>
              <w:right w:val="nil"/>
            </w:tcBorders>
            <w:shd w:val="clear" w:color="auto" w:fill="auto"/>
            <w:noWrap/>
            <w:vAlign w:val="center"/>
            <w:hideMark/>
          </w:tcPr>
          <w:p w14:paraId="10095E58"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w:t>
            </w:r>
          </w:p>
        </w:tc>
        <w:tc>
          <w:tcPr>
            <w:tcW w:w="521" w:type="dxa"/>
            <w:tcBorders>
              <w:top w:val="nil"/>
              <w:left w:val="nil"/>
              <w:bottom w:val="single" w:sz="8" w:space="0" w:color="auto"/>
              <w:right w:val="single" w:sz="8" w:space="0" w:color="FF0000"/>
            </w:tcBorders>
            <w:shd w:val="clear" w:color="auto" w:fill="auto"/>
            <w:noWrap/>
            <w:vAlign w:val="center"/>
            <w:hideMark/>
          </w:tcPr>
          <w:p w14:paraId="52750253"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379</w:t>
            </w:r>
          </w:p>
        </w:tc>
        <w:tc>
          <w:tcPr>
            <w:tcW w:w="521" w:type="dxa"/>
            <w:tcBorders>
              <w:top w:val="nil"/>
              <w:left w:val="nil"/>
              <w:bottom w:val="single" w:sz="8" w:space="0" w:color="auto"/>
              <w:right w:val="nil"/>
            </w:tcBorders>
            <w:shd w:val="clear" w:color="auto" w:fill="auto"/>
            <w:noWrap/>
            <w:vAlign w:val="center"/>
            <w:hideMark/>
          </w:tcPr>
          <w:p w14:paraId="6DE7185F"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124</w:t>
            </w:r>
          </w:p>
        </w:tc>
        <w:tc>
          <w:tcPr>
            <w:tcW w:w="500" w:type="dxa"/>
            <w:tcBorders>
              <w:top w:val="nil"/>
              <w:left w:val="nil"/>
              <w:bottom w:val="single" w:sz="8" w:space="0" w:color="auto"/>
              <w:right w:val="nil"/>
            </w:tcBorders>
            <w:shd w:val="clear" w:color="auto" w:fill="auto"/>
            <w:noWrap/>
            <w:vAlign w:val="center"/>
            <w:hideMark/>
          </w:tcPr>
          <w:p w14:paraId="559ED5C5"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12</w:t>
            </w:r>
          </w:p>
        </w:tc>
        <w:tc>
          <w:tcPr>
            <w:tcW w:w="500" w:type="dxa"/>
            <w:tcBorders>
              <w:top w:val="nil"/>
              <w:left w:val="nil"/>
              <w:bottom w:val="single" w:sz="8" w:space="0" w:color="auto"/>
              <w:right w:val="nil"/>
            </w:tcBorders>
            <w:shd w:val="clear" w:color="auto" w:fill="auto"/>
            <w:noWrap/>
            <w:vAlign w:val="center"/>
            <w:hideMark/>
          </w:tcPr>
          <w:p w14:paraId="497BB7B7"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19</w:t>
            </w:r>
          </w:p>
        </w:tc>
        <w:tc>
          <w:tcPr>
            <w:tcW w:w="500" w:type="dxa"/>
            <w:tcBorders>
              <w:top w:val="nil"/>
              <w:left w:val="nil"/>
              <w:bottom w:val="single" w:sz="8" w:space="0" w:color="auto"/>
              <w:right w:val="nil"/>
            </w:tcBorders>
            <w:shd w:val="clear" w:color="auto" w:fill="auto"/>
            <w:noWrap/>
            <w:vAlign w:val="center"/>
            <w:hideMark/>
          </w:tcPr>
          <w:p w14:paraId="2A43B675"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w:t>
            </w:r>
          </w:p>
        </w:tc>
        <w:tc>
          <w:tcPr>
            <w:tcW w:w="521" w:type="dxa"/>
            <w:tcBorders>
              <w:top w:val="nil"/>
              <w:left w:val="nil"/>
              <w:bottom w:val="single" w:sz="8" w:space="0" w:color="auto"/>
              <w:right w:val="single" w:sz="8" w:space="0" w:color="FF0000"/>
            </w:tcBorders>
            <w:shd w:val="clear" w:color="auto" w:fill="auto"/>
            <w:noWrap/>
            <w:vAlign w:val="center"/>
            <w:hideMark/>
          </w:tcPr>
          <w:p w14:paraId="02BB6B38"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156</w:t>
            </w:r>
          </w:p>
        </w:tc>
        <w:tc>
          <w:tcPr>
            <w:tcW w:w="500" w:type="dxa"/>
            <w:tcBorders>
              <w:top w:val="nil"/>
              <w:left w:val="nil"/>
              <w:bottom w:val="single" w:sz="8" w:space="0" w:color="auto"/>
              <w:right w:val="nil"/>
            </w:tcBorders>
            <w:shd w:val="clear" w:color="auto" w:fill="auto"/>
            <w:noWrap/>
            <w:vAlign w:val="center"/>
            <w:hideMark/>
          </w:tcPr>
          <w:p w14:paraId="6B0CE61C"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12</w:t>
            </w:r>
          </w:p>
        </w:tc>
        <w:tc>
          <w:tcPr>
            <w:tcW w:w="500" w:type="dxa"/>
            <w:tcBorders>
              <w:top w:val="nil"/>
              <w:left w:val="nil"/>
              <w:bottom w:val="single" w:sz="8" w:space="0" w:color="auto"/>
              <w:right w:val="nil"/>
            </w:tcBorders>
            <w:shd w:val="clear" w:color="auto" w:fill="auto"/>
            <w:noWrap/>
            <w:vAlign w:val="center"/>
            <w:hideMark/>
          </w:tcPr>
          <w:p w14:paraId="68E4A4CD"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2</w:t>
            </w:r>
          </w:p>
        </w:tc>
        <w:tc>
          <w:tcPr>
            <w:tcW w:w="500" w:type="dxa"/>
            <w:tcBorders>
              <w:top w:val="nil"/>
              <w:left w:val="nil"/>
              <w:bottom w:val="single" w:sz="8" w:space="0" w:color="auto"/>
              <w:right w:val="single" w:sz="8" w:space="0" w:color="FF0000"/>
            </w:tcBorders>
            <w:shd w:val="clear" w:color="auto" w:fill="auto"/>
            <w:noWrap/>
            <w:vAlign w:val="center"/>
            <w:hideMark/>
          </w:tcPr>
          <w:p w14:paraId="26933B25"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14</w:t>
            </w:r>
          </w:p>
        </w:tc>
        <w:tc>
          <w:tcPr>
            <w:tcW w:w="521" w:type="dxa"/>
            <w:tcBorders>
              <w:top w:val="nil"/>
              <w:left w:val="nil"/>
              <w:bottom w:val="single" w:sz="8" w:space="0" w:color="auto"/>
              <w:right w:val="single" w:sz="8" w:space="0" w:color="FF0000"/>
            </w:tcBorders>
            <w:shd w:val="clear" w:color="auto" w:fill="auto"/>
            <w:noWrap/>
            <w:vAlign w:val="center"/>
            <w:hideMark/>
          </w:tcPr>
          <w:p w14:paraId="7950B8C7"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549</w:t>
            </w:r>
          </w:p>
        </w:tc>
        <w:tc>
          <w:tcPr>
            <w:tcW w:w="521" w:type="dxa"/>
            <w:tcBorders>
              <w:top w:val="nil"/>
              <w:left w:val="nil"/>
              <w:bottom w:val="single" w:sz="8" w:space="0" w:color="auto"/>
              <w:right w:val="nil"/>
            </w:tcBorders>
            <w:shd w:val="clear" w:color="auto" w:fill="auto"/>
            <w:noWrap/>
            <w:vAlign w:val="center"/>
            <w:hideMark/>
          </w:tcPr>
          <w:p w14:paraId="28CDAF4B" w14:textId="77777777" w:rsidR="006E4CD9" w:rsidRPr="006E4CD9" w:rsidRDefault="006E4CD9" w:rsidP="006E4CD9">
            <w:pPr>
              <w:spacing w:after="0"/>
              <w:jc w:val="right"/>
              <w:rPr>
                <w:rFonts w:eastAsia="Times New Roman"/>
                <w:b/>
                <w:bCs/>
                <w:color w:val="000000"/>
                <w:sz w:val="20"/>
                <w:szCs w:val="20"/>
                <w:lang w:eastAsia="en-AU"/>
              </w:rPr>
            </w:pPr>
            <w:r w:rsidRPr="006E4CD9">
              <w:rPr>
                <w:rFonts w:eastAsia="Times New Roman"/>
                <w:b/>
                <w:bCs/>
                <w:color w:val="000000"/>
                <w:sz w:val="20"/>
                <w:szCs w:val="20"/>
                <w:lang w:eastAsia="en-AU"/>
              </w:rPr>
              <w:t>706</w:t>
            </w:r>
          </w:p>
        </w:tc>
      </w:tr>
    </w:tbl>
    <w:p w14:paraId="32E7881A" w14:textId="77777777" w:rsidR="008A67FD" w:rsidRDefault="008A67FD" w:rsidP="00053568">
      <w:pPr>
        <w:pStyle w:val="Caption"/>
        <w:keepNext/>
        <w:spacing w:before="200" w:after="0"/>
        <w:rPr>
          <w:b/>
          <w:i w:val="0"/>
          <w:color w:val="auto"/>
        </w:rPr>
      </w:pPr>
      <w:bookmarkStart w:id="52" w:name="_Ref166486850"/>
      <w:bookmarkEnd w:id="42"/>
      <w:bookmarkEnd w:id="51"/>
    </w:p>
    <w:p w14:paraId="4A76FBAD" w14:textId="77777777" w:rsidR="008A67FD" w:rsidRDefault="008A67FD">
      <w:pPr>
        <w:spacing w:line="276" w:lineRule="auto"/>
        <w:rPr>
          <w:b/>
          <w:iCs/>
          <w:sz w:val="18"/>
          <w:szCs w:val="18"/>
        </w:rPr>
      </w:pPr>
      <w:r>
        <w:rPr>
          <w:b/>
          <w:i/>
        </w:rPr>
        <w:br w:type="page"/>
      </w:r>
    </w:p>
    <w:p w14:paraId="6F329304" w14:textId="61C0E506" w:rsidR="00754C7A" w:rsidRDefault="00754C7A" w:rsidP="00053568">
      <w:pPr>
        <w:pStyle w:val="Caption"/>
        <w:keepNext/>
        <w:spacing w:before="200" w:after="0"/>
        <w:rPr>
          <w:b/>
          <w:i w:val="0"/>
          <w:color w:val="auto"/>
        </w:rPr>
      </w:pPr>
      <w:bookmarkStart w:id="53" w:name="_Ref172899059"/>
      <w:r w:rsidRPr="00BE1BAD">
        <w:rPr>
          <w:b/>
          <w:i w:val="0"/>
          <w:color w:val="auto"/>
        </w:rPr>
        <w:lastRenderedPageBreak/>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DA3">
        <w:rPr>
          <w:b/>
          <w:i w:val="0"/>
          <w:noProof/>
          <w:color w:val="auto"/>
        </w:rPr>
        <w:t>13</w:t>
      </w:r>
      <w:r w:rsidRPr="00BE1BAD">
        <w:rPr>
          <w:b/>
          <w:i w:val="0"/>
          <w:color w:val="auto"/>
        </w:rPr>
        <w:fldChar w:fldCharType="end"/>
      </w:r>
      <w:bookmarkEnd w:id="52"/>
      <w:bookmarkEnd w:id="53"/>
      <w:r w:rsidRPr="00BE1BAD">
        <w:rPr>
          <w:b/>
          <w:i w:val="0"/>
          <w:color w:val="auto"/>
        </w:rPr>
        <w:t xml:space="preserve">: All adverse events </w:t>
      </w:r>
      <w:r>
        <w:rPr>
          <w:b/>
          <w:i w:val="0"/>
          <w:color w:val="auto"/>
        </w:rPr>
        <w:t xml:space="preserve">by </w:t>
      </w:r>
      <w:r w:rsidR="000A352F">
        <w:rPr>
          <w:b/>
          <w:i w:val="0"/>
          <w:color w:val="auto"/>
        </w:rPr>
        <w:t xml:space="preserve">time </w:t>
      </w:r>
      <w:r w:rsidR="00666EA0">
        <w:rPr>
          <w:b/>
          <w:i w:val="0"/>
          <w:color w:val="auto"/>
        </w:rPr>
        <w:t xml:space="preserve">and weekend </w:t>
      </w:r>
      <w:r w:rsidR="000A352F">
        <w:rPr>
          <w:b/>
          <w:i w:val="0"/>
          <w:color w:val="auto"/>
        </w:rPr>
        <w:t xml:space="preserve">and </w:t>
      </w:r>
      <w:r>
        <w:rPr>
          <w:b/>
          <w:i w:val="0"/>
          <w:color w:val="auto"/>
        </w:rPr>
        <w:t>remoteness area</w:t>
      </w:r>
      <w:r w:rsidRPr="00BE1BAD">
        <w:rPr>
          <w:b/>
          <w:i w:val="0"/>
          <w:color w:val="auto"/>
        </w:rPr>
        <w:t xml:space="preserve">, </w:t>
      </w:r>
      <w:r w:rsidR="00B633E8">
        <w:rPr>
          <w:b/>
          <w:i w:val="0"/>
          <w:color w:val="auto"/>
        </w:rPr>
        <w:t>2020-21</w:t>
      </w:r>
    </w:p>
    <w:tbl>
      <w:tblPr>
        <w:tblW w:w="9318" w:type="dxa"/>
        <w:tblLook w:val="04A0" w:firstRow="1" w:lastRow="0" w:firstColumn="1" w:lastColumn="0" w:noHBand="0" w:noVBand="1"/>
      </w:tblPr>
      <w:tblGrid>
        <w:gridCol w:w="1258"/>
        <w:gridCol w:w="620"/>
        <w:gridCol w:w="620"/>
        <w:gridCol w:w="620"/>
        <w:gridCol w:w="620"/>
        <w:gridCol w:w="620"/>
        <w:gridCol w:w="620"/>
        <w:gridCol w:w="620"/>
        <w:gridCol w:w="620"/>
        <w:gridCol w:w="620"/>
        <w:gridCol w:w="620"/>
        <w:gridCol w:w="620"/>
        <w:gridCol w:w="620"/>
        <w:gridCol w:w="620"/>
      </w:tblGrid>
      <w:tr w:rsidR="00AC07C0" w:rsidRPr="00AC07C0" w14:paraId="6CB91BAC" w14:textId="77777777" w:rsidTr="00EF2C45">
        <w:trPr>
          <w:trHeight w:hRule="exact" w:val="301"/>
        </w:trPr>
        <w:tc>
          <w:tcPr>
            <w:tcW w:w="1258" w:type="dxa"/>
            <w:tcBorders>
              <w:top w:val="nil"/>
              <w:left w:val="nil"/>
              <w:bottom w:val="nil"/>
              <w:right w:val="nil"/>
            </w:tcBorders>
            <w:shd w:val="clear" w:color="000000" w:fill="FF0000"/>
            <w:noWrap/>
            <w:vAlign w:val="center"/>
            <w:hideMark/>
          </w:tcPr>
          <w:p w14:paraId="04D446D9" w14:textId="77777777" w:rsidR="00AC07C0" w:rsidRPr="00AC07C0" w:rsidRDefault="00AC07C0" w:rsidP="00AC07C0">
            <w:pPr>
              <w:spacing w:after="0"/>
              <w:rPr>
                <w:rFonts w:eastAsia="Times New Roman"/>
                <w:b/>
                <w:bCs/>
                <w:color w:val="000000"/>
                <w:sz w:val="20"/>
                <w:szCs w:val="20"/>
                <w:lang w:eastAsia="en-AU"/>
              </w:rPr>
            </w:pPr>
            <w:r w:rsidRPr="00AC07C0">
              <w:rPr>
                <w:rFonts w:eastAsia="Times New Roman"/>
                <w:b/>
                <w:bCs/>
                <w:color w:val="000000"/>
                <w:sz w:val="20"/>
                <w:szCs w:val="20"/>
                <w:lang w:eastAsia="en-AU"/>
              </w:rPr>
              <w:t> </w:t>
            </w:r>
          </w:p>
        </w:tc>
        <w:tc>
          <w:tcPr>
            <w:tcW w:w="8060" w:type="dxa"/>
            <w:gridSpan w:val="13"/>
            <w:tcBorders>
              <w:top w:val="nil"/>
              <w:left w:val="nil"/>
              <w:bottom w:val="nil"/>
              <w:right w:val="nil"/>
            </w:tcBorders>
            <w:shd w:val="clear" w:color="000000" w:fill="FF0000"/>
            <w:noWrap/>
            <w:vAlign w:val="center"/>
            <w:hideMark/>
          </w:tcPr>
          <w:p w14:paraId="5EAEA33C" w14:textId="7B96016C" w:rsidR="00AC07C0" w:rsidRPr="00AC07C0" w:rsidRDefault="00AC07C0" w:rsidP="00AC07C0">
            <w:pPr>
              <w:spacing w:after="0"/>
              <w:jc w:val="center"/>
              <w:rPr>
                <w:rFonts w:eastAsia="Times New Roman"/>
                <w:b/>
                <w:bCs/>
                <w:color w:val="FFFFFF"/>
                <w:sz w:val="20"/>
                <w:szCs w:val="20"/>
                <w:lang w:eastAsia="en-AU"/>
              </w:rPr>
            </w:pPr>
            <w:r w:rsidRPr="00AC07C0">
              <w:rPr>
                <w:rFonts w:eastAsia="Times New Roman"/>
                <w:b/>
                <w:bCs/>
                <w:color w:val="FFFFFF"/>
                <w:sz w:val="20"/>
                <w:szCs w:val="20"/>
                <w:lang w:eastAsia="en-AU"/>
              </w:rPr>
              <w:t>Week</w:t>
            </w:r>
            <w:r w:rsidR="00D83907">
              <w:rPr>
                <w:rFonts w:eastAsia="Times New Roman"/>
                <w:b/>
                <w:bCs/>
                <w:color w:val="FFFFFF"/>
                <w:sz w:val="20"/>
                <w:szCs w:val="20"/>
                <w:lang w:eastAsia="en-AU"/>
              </w:rPr>
              <w:t>end</w:t>
            </w:r>
          </w:p>
        </w:tc>
      </w:tr>
      <w:tr w:rsidR="00AC07C0" w:rsidRPr="00AC07C0" w14:paraId="4010A04A" w14:textId="77777777" w:rsidTr="004F20CE">
        <w:trPr>
          <w:trHeight w:hRule="exact" w:val="236"/>
        </w:trPr>
        <w:tc>
          <w:tcPr>
            <w:tcW w:w="1258" w:type="dxa"/>
            <w:tcBorders>
              <w:top w:val="nil"/>
              <w:left w:val="nil"/>
              <w:bottom w:val="nil"/>
              <w:right w:val="nil"/>
            </w:tcBorders>
            <w:shd w:val="clear" w:color="000000" w:fill="FF0000"/>
            <w:noWrap/>
            <w:vAlign w:val="center"/>
            <w:hideMark/>
          </w:tcPr>
          <w:p w14:paraId="14677E63" w14:textId="77777777" w:rsidR="00AC07C0" w:rsidRPr="00AC07C0" w:rsidRDefault="00AC07C0" w:rsidP="00AC07C0">
            <w:pPr>
              <w:spacing w:after="0"/>
              <w:rPr>
                <w:rFonts w:eastAsia="Times New Roman"/>
                <w:b/>
                <w:bCs/>
                <w:color w:val="000000"/>
                <w:sz w:val="20"/>
                <w:szCs w:val="20"/>
                <w:lang w:eastAsia="en-AU"/>
              </w:rPr>
            </w:pPr>
            <w:r w:rsidRPr="00AC07C0">
              <w:rPr>
                <w:rFonts w:eastAsia="Times New Roman"/>
                <w:b/>
                <w:bCs/>
                <w:color w:val="000000"/>
                <w:sz w:val="20"/>
                <w:szCs w:val="20"/>
                <w:lang w:eastAsia="en-AU"/>
              </w:rPr>
              <w:t> </w:t>
            </w:r>
          </w:p>
        </w:tc>
        <w:tc>
          <w:tcPr>
            <w:tcW w:w="3100" w:type="dxa"/>
            <w:gridSpan w:val="5"/>
            <w:tcBorders>
              <w:top w:val="nil"/>
              <w:left w:val="nil"/>
              <w:bottom w:val="nil"/>
              <w:right w:val="nil"/>
            </w:tcBorders>
            <w:shd w:val="clear" w:color="000000" w:fill="FF0000"/>
            <w:noWrap/>
            <w:vAlign w:val="center"/>
            <w:hideMark/>
          </w:tcPr>
          <w:p w14:paraId="61685AD4" w14:textId="77777777" w:rsidR="00AC07C0" w:rsidRPr="00AC07C0" w:rsidRDefault="00AC07C0" w:rsidP="00AC07C0">
            <w:pPr>
              <w:spacing w:after="0"/>
              <w:jc w:val="center"/>
              <w:rPr>
                <w:rFonts w:eastAsia="Times New Roman"/>
                <w:b/>
                <w:bCs/>
                <w:color w:val="FFFFFF"/>
                <w:sz w:val="20"/>
                <w:szCs w:val="20"/>
                <w:lang w:eastAsia="en-AU"/>
              </w:rPr>
            </w:pPr>
            <w:r w:rsidRPr="00AC07C0">
              <w:rPr>
                <w:rFonts w:eastAsia="Times New Roman"/>
                <w:b/>
                <w:bCs/>
                <w:color w:val="FFFFFF"/>
                <w:sz w:val="20"/>
                <w:szCs w:val="20"/>
                <w:lang w:eastAsia="en-AU"/>
              </w:rPr>
              <w:t>Between 7am and 7pm</w:t>
            </w:r>
          </w:p>
        </w:tc>
        <w:tc>
          <w:tcPr>
            <w:tcW w:w="2480" w:type="dxa"/>
            <w:gridSpan w:val="4"/>
            <w:tcBorders>
              <w:top w:val="nil"/>
              <w:left w:val="nil"/>
              <w:bottom w:val="nil"/>
              <w:right w:val="nil"/>
            </w:tcBorders>
            <w:shd w:val="clear" w:color="000000" w:fill="FF0000"/>
            <w:noWrap/>
            <w:vAlign w:val="center"/>
            <w:hideMark/>
          </w:tcPr>
          <w:p w14:paraId="7B716010" w14:textId="77777777" w:rsidR="00AC07C0" w:rsidRPr="00AC07C0" w:rsidRDefault="00AC07C0" w:rsidP="00AC07C0">
            <w:pPr>
              <w:spacing w:after="0"/>
              <w:jc w:val="center"/>
              <w:rPr>
                <w:rFonts w:eastAsia="Times New Roman"/>
                <w:b/>
                <w:bCs/>
                <w:color w:val="FFFFFF"/>
                <w:sz w:val="20"/>
                <w:szCs w:val="20"/>
                <w:lang w:eastAsia="en-AU"/>
              </w:rPr>
            </w:pPr>
            <w:r w:rsidRPr="00AC07C0">
              <w:rPr>
                <w:rFonts w:eastAsia="Times New Roman"/>
                <w:b/>
                <w:bCs/>
                <w:color w:val="FFFFFF"/>
                <w:sz w:val="20"/>
                <w:szCs w:val="20"/>
                <w:lang w:eastAsia="en-AU"/>
              </w:rPr>
              <w:t>Between 7pm and 7am</w:t>
            </w:r>
          </w:p>
        </w:tc>
        <w:tc>
          <w:tcPr>
            <w:tcW w:w="1240" w:type="dxa"/>
            <w:gridSpan w:val="2"/>
            <w:tcBorders>
              <w:top w:val="nil"/>
              <w:left w:val="nil"/>
              <w:bottom w:val="nil"/>
              <w:right w:val="nil"/>
            </w:tcBorders>
            <w:shd w:val="clear" w:color="000000" w:fill="FF0000"/>
            <w:noWrap/>
            <w:vAlign w:val="center"/>
            <w:hideMark/>
          </w:tcPr>
          <w:p w14:paraId="477F38FA" w14:textId="77777777" w:rsidR="00AC07C0" w:rsidRPr="00AC07C0" w:rsidRDefault="00AC07C0" w:rsidP="00AC07C0">
            <w:pPr>
              <w:spacing w:after="0"/>
              <w:jc w:val="center"/>
              <w:rPr>
                <w:rFonts w:eastAsia="Times New Roman"/>
                <w:b/>
                <w:bCs/>
                <w:color w:val="FFFFFF"/>
                <w:sz w:val="20"/>
                <w:szCs w:val="20"/>
                <w:lang w:eastAsia="en-AU"/>
              </w:rPr>
            </w:pPr>
            <w:r w:rsidRPr="00AC07C0">
              <w:rPr>
                <w:rFonts w:eastAsia="Times New Roman"/>
                <w:b/>
                <w:bCs/>
                <w:color w:val="FFFFFF"/>
                <w:sz w:val="20"/>
                <w:szCs w:val="20"/>
                <w:lang w:eastAsia="en-AU"/>
              </w:rPr>
              <w:t>Unknown</w:t>
            </w:r>
          </w:p>
        </w:tc>
        <w:tc>
          <w:tcPr>
            <w:tcW w:w="620" w:type="dxa"/>
            <w:tcBorders>
              <w:top w:val="nil"/>
              <w:left w:val="nil"/>
              <w:bottom w:val="nil"/>
              <w:right w:val="nil"/>
            </w:tcBorders>
            <w:shd w:val="clear" w:color="000000" w:fill="FF0000"/>
            <w:noWrap/>
            <w:vAlign w:val="center"/>
            <w:hideMark/>
          </w:tcPr>
          <w:p w14:paraId="76B9AFB3" w14:textId="77777777" w:rsidR="00AC07C0" w:rsidRPr="00AC07C0" w:rsidRDefault="00AC07C0" w:rsidP="00AC07C0">
            <w:pPr>
              <w:spacing w:after="0"/>
              <w:jc w:val="center"/>
              <w:rPr>
                <w:rFonts w:eastAsia="Times New Roman"/>
                <w:b/>
                <w:bCs/>
                <w:color w:val="FFFFFF"/>
                <w:sz w:val="20"/>
                <w:szCs w:val="20"/>
                <w:lang w:eastAsia="en-AU"/>
              </w:rPr>
            </w:pPr>
            <w:r w:rsidRPr="00AC07C0">
              <w:rPr>
                <w:rFonts w:eastAsia="Times New Roman"/>
                <w:b/>
                <w:bCs/>
                <w:color w:val="FFFFFF"/>
                <w:sz w:val="20"/>
                <w:szCs w:val="20"/>
                <w:lang w:eastAsia="en-AU"/>
              </w:rPr>
              <w:t> </w:t>
            </w:r>
          </w:p>
        </w:tc>
        <w:tc>
          <w:tcPr>
            <w:tcW w:w="620" w:type="dxa"/>
            <w:tcBorders>
              <w:top w:val="nil"/>
              <w:left w:val="nil"/>
              <w:bottom w:val="nil"/>
              <w:right w:val="nil"/>
            </w:tcBorders>
            <w:shd w:val="clear" w:color="000000" w:fill="FF0000"/>
            <w:noWrap/>
            <w:vAlign w:val="center"/>
            <w:hideMark/>
          </w:tcPr>
          <w:p w14:paraId="4C9660E9" w14:textId="77777777" w:rsidR="00AC07C0" w:rsidRPr="00AC07C0" w:rsidRDefault="00AC07C0" w:rsidP="00AC07C0">
            <w:pPr>
              <w:spacing w:after="0"/>
              <w:rPr>
                <w:rFonts w:eastAsia="Times New Roman"/>
                <w:b/>
                <w:bCs/>
                <w:color w:val="FFFFFF"/>
                <w:sz w:val="20"/>
                <w:szCs w:val="20"/>
                <w:lang w:eastAsia="en-AU"/>
              </w:rPr>
            </w:pPr>
            <w:r w:rsidRPr="00AC07C0">
              <w:rPr>
                <w:rFonts w:eastAsia="Times New Roman"/>
                <w:b/>
                <w:bCs/>
                <w:color w:val="FFFFFF"/>
                <w:sz w:val="20"/>
                <w:szCs w:val="20"/>
                <w:lang w:eastAsia="en-AU"/>
              </w:rPr>
              <w:t> </w:t>
            </w:r>
          </w:p>
        </w:tc>
      </w:tr>
      <w:tr w:rsidR="00AC07C0" w:rsidRPr="00AC07C0" w14:paraId="40A9A342" w14:textId="77777777" w:rsidTr="004F20CE">
        <w:trPr>
          <w:trHeight w:val="1077"/>
        </w:trPr>
        <w:tc>
          <w:tcPr>
            <w:tcW w:w="1258" w:type="dxa"/>
            <w:tcBorders>
              <w:top w:val="nil"/>
              <w:left w:val="nil"/>
              <w:bottom w:val="single" w:sz="8" w:space="0" w:color="auto"/>
              <w:right w:val="nil"/>
            </w:tcBorders>
            <w:shd w:val="clear" w:color="000000" w:fill="D9D9D9"/>
            <w:vAlign w:val="center"/>
            <w:hideMark/>
          </w:tcPr>
          <w:p w14:paraId="58E201F6"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 </w:t>
            </w:r>
          </w:p>
        </w:tc>
        <w:tc>
          <w:tcPr>
            <w:tcW w:w="620" w:type="dxa"/>
            <w:tcBorders>
              <w:top w:val="nil"/>
              <w:left w:val="nil"/>
              <w:bottom w:val="single" w:sz="8" w:space="0" w:color="auto"/>
              <w:right w:val="nil"/>
            </w:tcBorders>
            <w:shd w:val="clear" w:color="000000" w:fill="D9D9D9"/>
            <w:textDirection w:val="btLr"/>
            <w:vAlign w:val="bottom"/>
            <w:hideMark/>
          </w:tcPr>
          <w:p w14:paraId="7172145A"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Major city</w:t>
            </w:r>
          </w:p>
        </w:tc>
        <w:tc>
          <w:tcPr>
            <w:tcW w:w="620" w:type="dxa"/>
            <w:tcBorders>
              <w:top w:val="nil"/>
              <w:left w:val="nil"/>
              <w:bottom w:val="single" w:sz="8" w:space="0" w:color="auto"/>
              <w:right w:val="nil"/>
            </w:tcBorders>
            <w:shd w:val="clear" w:color="000000" w:fill="D9D9D9"/>
            <w:textDirection w:val="btLr"/>
            <w:vAlign w:val="bottom"/>
            <w:hideMark/>
          </w:tcPr>
          <w:p w14:paraId="4083C6AB"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Inner regional</w:t>
            </w:r>
          </w:p>
        </w:tc>
        <w:tc>
          <w:tcPr>
            <w:tcW w:w="620" w:type="dxa"/>
            <w:tcBorders>
              <w:top w:val="nil"/>
              <w:left w:val="nil"/>
              <w:bottom w:val="single" w:sz="8" w:space="0" w:color="auto"/>
              <w:right w:val="nil"/>
            </w:tcBorders>
            <w:shd w:val="clear" w:color="000000" w:fill="D9D9D9"/>
            <w:textDirection w:val="btLr"/>
            <w:vAlign w:val="bottom"/>
            <w:hideMark/>
          </w:tcPr>
          <w:p w14:paraId="1A695F45" w14:textId="5A689233"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 xml:space="preserve">Outer </w:t>
            </w:r>
            <w:r w:rsidR="00B6454D">
              <w:rPr>
                <w:rFonts w:eastAsia="Times New Roman"/>
                <w:b/>
                <w:bCs/>
                <w:color w:val="FF0000"/>
                <w:sz w:val="20"/>
                <w:szCs w:val="20"/>
                <w:lang w:eastAsia="en-AU"/>
              </w:rPr>
              <w:t>r</w:t>
            </w:r>
            <w:r w:rsidRPr="00AC07C0">
              <w:rPr>
                <w:rFonts w:eastAsia="Times New Roman"/>
                <w:b/>
                <w:bCs/>
                <w:color w:val="FF0000"/>
                <w:sz w:val="20"/>
                <w:szCs w:val="20"/>
                <w:lang w:eastAsia="en-AU"/>
              </w:rPr>
              <w:t>egional</w:t>
            </w:r>
          </w:p>
        </w:tc>
        <w:tc>
          <w:tcPr>
            <w:tcW w:w="620" w:type="dxa"/>
            <w:tcBorders>
              <w:top w:val="nil"/>
              <w:left w:val="nil"/>
              <w:bottom w:val="single" w:sz="8" w:space="0" w:color="auto"/>
              <w:right w:val="nil"/>
            </w:tcBorders>
            <w:shd w:val="clear" w:color="000000" w:fill="D9D9D9"/>
            <w:textDirection w:val="btLr"/>
            <w:vAlign w:val="bottom"/>
            <w:hideMark/>
          </w:tcPr>
          <w:p w14:paraId="5778A90A"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Remote</w:t>
            </w:r>
          </w:p>
        </w:tc>
        <w:tc>
          <w:tcPr>
            <w:tcW w:w="620" w:type="dxa"/>
            <w:tcBorders>
              <w:top w:val="nil"/>
              <w:left w:val="nil"/>
              <w:bottom w:val="single" w:sz="8" w:space="0" w:color="auto"/>
              <w:right w:val="single" w:sz="8" w:space="0" w:color="FF0000"/>
            </w:tcBorders>
            <w:shd w:val="clear" w:color="000000" w:fill="D9D9D9"/>
            <w:textDirection w:val="btLr"/>
            <w:vAlign w:val="bottom"/>
            <w:hideMark/>
          </w:tcPr>
          <w:p w14:paraId="4AF9CFB4"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Total 7am to 7pm</w:t>
            </w:r>
          </w:p>
        </w:tc>
        <w:tc>
          <w:tcPr>
            <w:tcW w:w="620" w:type="dxa"/>
            <w:tcBorders>
              <w:top w:val="nil"/>
              <w:left w:val="nil"/>
              <w:bottom w:val="single" w:sz="8" w:space="0" w:color="auto"/>
              <w:right w:val="nil"/>
            </w:tcBorders>
            <w:shd w:val="clear" w:color="000000" w:fill="D9D9D9"/>
            <w:textDirection w:val="btLr"/>
            <w:vAlign w:val="bottom"/>
            <w:hideMark/>
          </w:tcPr>
          <w:p w14:paraId="6CA21BE2"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Major city</w:t>
            </w:r>
          </w:p>
        </w:tc>
        <w:tc>
          <w:tcPr>
            <w:tcW w:w="620" w:type="dxa"/>
            <w:tcBorders>
              <w:top w:val="nil"/>
              <w:left w:val="nil"/>
              <w:bottom w:val="single" w:sz="8" w:space="0" w:color="auto"/>
              <w:right w:val="nil"/>
            </w:tcBorders>
            <w:shd w:val="clear" w:color="000000" w:fill="D9D9D9"/>
            <w:textDirection w:val="btLr"/>
            <w:vAlign w:val="bottom"/>
            <w:hideMark/>
          </w:tcPr>
          <w:p w14:paraId="221491BB"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Inner regional</w:t>
            </w:r>
          </w:p>
        </w:tc>
        <w:tc>
          <w:tcPr>
            <w:tcW w:w="620" w:type="dxa"/>
            <w:tcBorders>
              <w:top w:val="nil"/>
              <w:left w:val="nil"/>
              <w:bottom w:val="single" w:sz="8" w:space="0" w:color="auto"/>
              <w:right w:val="nil"/>
            </w:tcBorders>
            <w:shd w:val="clear" w:color="000000" w:fill="D9D9D9"/>
            <w:textDirection w:val="btLr"/>
            <w:vAlign w:val="bottom"/>
            <w:hideMark/>
          </w:tcPr>
          <w:p w14:paraId="0A278AAE" w14:textId="330651D3" w:rsidR="00AC07C0" w:rsidRPr="00AC07C0" w:rsidRDefault="0004764F" w:rsidP="00AC07C0">
            <w:pPr>
              <w:spacing w:after="0"/>
              <w:rPr>
                <w:rFonts w:eastAsia="Times New Roman"/>
                <w:b/>
                <w:bCs/>
                <w:color w:val="FF0000"/>
                <w:sz w:val="20"/>
                <w:szCs w:val="20"/>
                <w:lang w:eastAsia="en-AU"/>
              </w:rPr>
            </w:pPr>
            <w:r>
              <w:rPr>
                <w:rFonts w:eastAsia="Times New Roman"/>
                <w:b/>
                <w:bCs/>
                <w:color w:val="FF0000"/>
                <w:sz w:val="20"/>
                <w:szCs w:val="20"/>
                <w:lang w:eastAsia="en-AU"/>
              </w:rPr>
              <w:t>Outer regional</w:t>
            </w:r>
          </w:p>
        </w:tc>
        <w:tc>
          <w:tcPr>
            <w:tcW w:w="620" w:type="dxa"/>
            <w:tcBorders>
              <w:top w:val="nil"/>
              <w:left w:val="nil"/>
              <w:bottom w:val="single" w:sz="8" w:space="0" w:color="auto"/>
              <w:right w:val="single" w:sz="8" w:space="0" w:color="FF0000"/>
            </w:tcBorders>
            <w:shd w:val="clear" w:color="000000" w:fill="D9D9D9"/>
            <w:textDirection w:val="btLr"/>
            <w:vAlign w:val="bottom"/>
            <w:hideMark/>
          </w:tcPr>
          <w:p w14:paraId="29FFDD39"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Total 7pm to 7am</w:t>
            </w:r>
          </w:p>
        </w:tc>
        <w:tc>
          <w:tcPr>
            <w:tcW w:w="620" w:type="dxa"/>
            <w:tcBorders>
              <w:top w:val="nil"/>
              <w:left w:val="nil"/>
              <w:bottom w:val="single" w:sz="8" w:space="0" w:color="auto"/>
              <w:right w:val="nil"/>
            </w:tcBorders>
            <w:shd w:val="clear" w:color="000000" w:fill="D9D9D9"/>
            <w:textDirection w:val="btLr"/>
            <w:vAlign w:val="bottom"/>
            <w:hideMark/>
          </w:tcPr>
          <w:p w14:paraId="57D6AD65"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Major city</w:t>
            </w:r>
          </w:p>
        </w:tc>
        <w:tc>
          <w:tcPr>
            <w:tcW w:w="620" w:type="dxa"/>
            <w:tcBorders>
              <w:top w:val="nil"/>
              <w:left w:val="nil"/>
              <w:bottom w:val="single" w:sz="8" w:space="0" w:color="auto"/>
              <w:right w:val="single" w:sz="8" w:space="0" w:color="FF0000"/>
            </w:tcBorders>
            <w:shd w:val="clear" w:color="000000" w:fill="D9D9D9"/>
            <w:textDirection w:val="btLr"/>
            <w:vAlign w:val="bottom"/>
            <w:hideMark/>
          </w:tcPr>
          <w:p w14:paraId="61C6E5CA"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Total unknown</w:t>
            </w:r>
          </w:p>
        </w:tc>
        <w:tc>
          <w:tcPr>
            <w:tcW w:w="620" w:type="dxa"/>
            <w:tcBorders>
              <w:top w:val="nil"/>
              <w:left w:val="nil"/>
              <w:bottom w:val="single" w:sz="8" w:space="0" w:color="auto"/>
              <w:right w:val="nil"/>
            </w:tcBorders>
            <w:shd w:val="clear" w:color="000000" w:fill="D9D9D9"/>
            <w:textDirection w:val="btLr"/>
            <w:vAlign w:val="bottom"/>
            <w:hideMark/>
          </w:tcPr>
          <w:p w14:paraId="266A5804"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Total weekend</w:t>
            </w:r>
          </w:p>
        </w:tc>
        <w:tc>
          <w:tcPr>
            <w:tcW w:w="620" w:type="dxa"/>
            <w:tcBorders>
              <w:top w:val="nil"/>
              <w:left w:val="nil"/>
              <w:bottom w:val="single" w:sz="8" w:space="0" w:color="auto"/>
              <w:right w:val="nil"/>
            </w:tcBorders>
            <w:shd w:val="clear" w:color="000000" w:fill="D9D9D9"/>
            <w:textDirection w:val="btLr"/>
            <w:vAlign w:val="bottom"/>
            <w:hideMark/>
          </w:tcPr>
          <w:p w14:paraId="58BF5EEE" w14:textId="77777777" w:rsidR="00AC07C0" w:rsidRPr="00AC07C0" w:rsidRDefault="00AC07C0" w:rsidP="00AC07C0">
            <w:pPr>
              <w:spacing w:after="0"/>
              <w:rPr>
                <w:rFonts w:eastAsia="Times New Roman"/>
                <w:b/>
                <w:bCs/>
                <w:color w:val="FF0000"/>
                <w:sz w:val="20"/>
                <w:szCs w:val="20"/>
                <w:lang w:eastAsia="en-AU"/>
              </w:rPr>
            </w:pPr>
            <w:r w:rsidRPr="00AC07C0">
              <w:rPr>
                <w:rFonts w:eastAsia="Times New Roman"/>
                <w:b/>
                <w:bCs/>
                <w:color w:val="FF0000"/>
                <w:sz w:val="20"/>
                <w:szCs w:val="20"/>
                <w:lang w:eastAsia="en-AU"/>
              </w:rPr>
              <w:t>Total all</w:t>
            </w:r>
          </w:p>
        </w:tc>
      </w:tr>
      <w:tr w:rsidR="00346F12" w:rsidRPr="00AC07C0" w14:paraId="5C99C6BB"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46E8E9CD" w14:textId="0E27BF76" w:rsidR="00346F12" w:rsidRPr="00346F12" w:rsidRDefault="00346F12" w:rsidP="00346F12">
            <w:pPr>
              <w:spacing w:after="0"/>
              <w:rPr>
                <w:rFonts w:eastAsia="Times New Roman"/>
                <w:color w:val="000000"/>
                <w:sz w:val="20"/>
                <w:szCs w:val="20"/>
                <w:lang w:eastAsia="en-AU"/>
              </w:rPr>
            </w:pPr>
            <w:r w:rsidRPr="00346F12">
              <w:rPr>
                <w:sz w:val="20"/>
                <w:szCs w:val="20"/>
              </w:rPr>
              <w:t>AHTR</w:t>
            </w:r>
          </w:p>
        </w:tc>
        <w:tc>
          <w:tcPr>
            <w:tcW w:w="620" w:type="dxa"/>
            <w:tcBorders>
              <w:top w:val="nil"/>
              <w:left w:val="nil"/>
              <w:bottom w:val="single" w:sz="8" w:space="0" w:color="auto"/>
              <w:right w:val="nil"/>
            </w:tcBorders>
            <w:shd w:val="clear" w:color="auto" w:fill="auto"/>
            <w:noWrap/>
            <w:vAlign w:val="center"/>
            <w:hideMark/>
          </w:tcPr>
          <w:p w14:paraId="705E3A9B" w14:textId="6F6E810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9FB440B" w14:textId="75F871F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76E3E06" w14:textId="45341C9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B4E58D4" w14:textId="6775F4A1"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7B27F07" w14:textId="519E4B9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5C00A5A" w14:textId="3322374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35A2497" w14:textId="7C4772E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43AA57A" w14:textId="638098D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28EAED06" w14:textId="19D9E71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793BF64" w14:textId="6092E33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A2252B7" w14:textId="27A8DB8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1CC2C31" w14:textId="23EF11A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0C83B5A" w14:textId="70A54D2C" w:rsidR="00346F12" w:rsidRPr="00346F12" w:rsidRDefault="00346F12" w:rsidP="00346F12">
            <w:pPr>
              <w:spacing w:after="0"/>
              <w:jc w:val="right"/>
              <w:rPr>
                <w:rFonts w:eastAsia="Times New Roman"/>
                <w:color w:val="000000"/>
                <w:sz w:val="20"/>
                <w:szCs w:val="20"/>
                <w:lang w:eastAsia="en-AU"/>
              </w:rPr>
            </w:pPr>
            <w:r w:rsidRPr="00346F12">
              <w:rPr>
                <w:sz w:val="20"/>
                <w:szCs w:val="20"/>
              </w:rPr>
              <w:t>16</w:t>
            </w:r>
          </w:p>
        </w:tc>
      </w:tr>
      <w:tr w:rsidR="00346F12" w:rsidRPr="00AC07C0" w14:paraId="398E53AD"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1269E860" w14:textId="44AA5B1F" w:rsidR="00346F12" w:rsidRPr="00346F12" w:rsidRDefault="00346F12" w:rsidP="00346F12">
            <w:pPr>
              <w:spacing w:after="0"/>
              <w:rPr>
                <w:rFonts w:eastAsia="Times New Roman"/>
                <w:color w:val="000000"/>
                <w:sz w:val="20"/>
                <w:szCs w:val="20"/>
                <w:lang w:eastAsia="en-AU"/>
              </w:rPr>
            </w:pPr>
            <w:r w:rsidRPr="00346F12">
              <w:rPr>
                <w:sz w:val="20"/>
                <w:szCs w:val="20"/>
              </w:rPr>
              <w:t>Allergic</w:t>
            </w:r>
          </w:p>
        </w:tc>
        <w:tc>
          <w:tcPr>
            <w:tcW w:w="620" w:type="dxa"/>
            <w:tcBorders>
              <w:top w:val="nil"/>
              <w:left w:val="nil"/>
              <w:bottom w:val="single" w:sz="8" w:space="0" w:color="auto"/>
              <w:right w:val="nil"/>
            </w:tcBorders>
            <w:shd w:val="clear" w:color="auto" w:fill="auto"/>
            <w:noWrap/>
            <w:vAlign w:val="center"/>
            <w:hideMark/>
          </w:tcPr>
          <w:p w14:paraId="040468B2" w14:textId="1C41F81D" w:rsidR="00346F12" w:rsidRPr="00346F12" w:rsidRDefault="00346F12" w:rsidP="00346F12">
            <w:pPr>
              <w:spacing w:after="0"/>
              <w:jc w:val="right"/>
              <w:rPr>
                <w:rFonts w:eastAsia="Times New Roman"/>
                <w:color w:val="000000"/>
                <w:sz w:val="20"/>
                <w:szCs w:val="20"/>
                <w:lang w:eastAsia="en-AU"/>
              </w:rPr>
            </w:pPr>
            <w:r w:rsidRPr="00346F12">
              <w:rPr>
                <w:sz w:val="20"/>
                <w:szCs w:val="20"/>
              </w:rPr>
              <w:t>17</w:t>
            </w:r>
          </w:p>
        </w:tc>
        <w:tc>
          <w:tcPr>
            <w:tcW w:w="620" w:type="dxa"/>
            <w:tcBorders>
              <w:top w:val="nil"/>
              <w:left w:val="nil"/>
              <w:bottom w:val="single" w:sz="8" w:space="0" w:color="auto"/>
              <w:right w:val="nil"/>
            </w:tcBorders>
            <w:shd w:val="clear" w:color="auto" w:fill="auto"/>
            <w:noWrap/>
            <w:vAlign w:val="center"/>
            <w:hideMark/>
          </w:tcPr>
          <w:p w14:paraId="38312285" w14:textId="6499B0DF"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nil"/>
            </w:tcBorders>
            <w:shd w:val="clear" w:color="auto" w:fill="auto"/>
            <w:noWrap/>
            <w:vAlign w:val="center"/>
            <w:hideMark/>
          </w:tcPr>
          <w:p w14:paraId="50062873" w14:textId="1F306408" w:rsidR="00346F12" w:rsidRPr="00346F12" w:rsidRDefault="00346F12" w:rsidP="00346F12">
            <w:pPr>
              <w:spacing w:after="0"/>
              <w:jc w:val="right"/>
              <w:rPr>
                <w:rFonts w:eastAsia="Times New Roman"/>
                <w:color w:val="000000"/>
                <w:sz w:val="20"/>
                <w:szCs w:val="20"/>
                <w:lang w:eastAsia="en-AU"/>
              </w:rPr>
            </w:pPr>
            <w:r w:rsidRPr="00346F12">
              <w:rPr>
                <w:sz w:val="20"/>
                <w:szCs w:val="20"/>
              </w:rPr>
              <w:t>4</w:t>
            </w:r>
          </w:p>
        </w:tc>
        <w:tc>
          <w:tcPr>
            <w:tcW w:w="620" w:type="dxa"/>
            <w:tcBorders>
              <w:top w:val="nil"/>
              <w:left w:val="nil"/>
              <w:bottom w:val="single" w:sz="8" w:space="0" w:color="auto"/>
              <w:right w:val="nil"/>
            </w:tcBorders>
            <w:shd w:val="clear" w:color="auto" w:fill="auto"/>
            <w:noWrap/>
            <w:vAlign w:val="center"/>
            <w:hideMark/>
          </w:tcPr>
          <w:p w14:paraId="174A9F58" w14:textId="525250F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24CFA519" w14:textId="5E50932A" w:rsidR="00346F12" w:rsidRPr="00346F12" w:rsidRDefault="00346F12" w:rsidP="00346F12">
            <w:pPr>
              <w:spacing w:after="0"/>
              <w:jc w:val="right"/>
              <w:rPr>
                <w:rFonts w:eastAsia="Times New Roman"/>
                <w:color w:val="000000"/>
                <w:sz w:val="20"/>
                <w:szCs w:val="20"/>
                <w:lang w:eastAsia="en-AU"/>
              </w:rPr>
            </w:pPr>
            <w:r w:rsidRPr="00346F12">
              <w:rPr>
                <w:sz w:val="20"/>
                <w:szCs w:val="20"/>
              </w:rPr>
              <w:t>23</w:t>
            </w:r>
          </w:p>
        </w:tc>
        <w:tc>
          <w:tcPr>
            <w:tcW w:w="620" w:type="dxa"/>
            <w:tcBorders>
              <w:top w:val="nil"/>
              <w:left w:val="nil"/>
              <w:bottom w:val="single" w:sz="8" w:space="0" w:color="auto"/>
              <w:right w:val="nil"/>
            </w:tcBorders>
            <w:shd w:val="clear" w:color="auto" w:fill="auto"/>
            <w:noWrap/>
            <w:vAlign w:val="center"/>
            <w:hideMark/>
          </w:tcPr>
          <w:p w14:paraId="4CFD776A" w14:textId="7F30AE0B" w:rsidR="00346F12" w:rsidRPr="00346F12" w:rsidRDefault="00346F12" w:rsidP="00346F12">
            <w:pPr>
              <w:spacing w:after="0"/>
              <w:jc w:val="right"/>
              <w:rPr>
                <w:rFonts w:eastAsia="Times New Roman"/>
                <w:color w:val="000000"/>
                <w:sz w:val="20"/>
                <w:szCs w:val="20"/>
                <w:lang w:eastAsia="en-AU"/>
              </w:rPr>
            </w:pPr>
            <w:r w:rsidRPr="00346F12">
              <w:rPr>
                <w:sz w:val="20"/>
                <w:szCs w:val="20"/>
              </w:rPr>
              <w:t>11</w:t>
            </w:r>
          </w:p>
        </w:tc>
        <w:tc>
          <w:tcPr>
            <w:tcW w:w="620" w:type="dxa"/>
            <w:tcBorders>
              <w:top w:val="nil"/>
              <w:left w:val="nil"/>
              <w:bottom w:val="single" w:sz="8" w:space="0" w:color="auto"/>
              <w:right w:val="nil"/>
            </w:tcBorders>
            <w:shd w:val="clear" w:color="auto" w:fill="auto"/>
            <w:noWrap/>
            <w:vAlign w:val="center"/>
            <w:hideMark/>
          </w:tcPr>
          <w:p w14:paraId="32DAF45A" w14:textId="3C155E23"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14DCE82E" w14:textId="33E7D0F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9C3EB1F" w14:textId="082D7899" w:rsidR="00346F12" w:rsidRPr="00346F12" w:rsidRDefault="00346F12" w:rsidP="00346F12">
            <w:pPr>
              <w:spacing w:after="0"/>
              <w:jc w:val="right"/>
              <w:rPr>
                <w:rFonts w:eastAsia="Times New Roman"/>
                <w:color w:val="000000"/>
                <w:sz w:val="20"/>
                <w:szCs w:val="20"/>
                <w:lang w:eastAsia="en-AU"/>
              </w:rPr>
            </w:pPr>
            <w:r w:rsidRPr="00346F12">
              <w:rPr>
                <w:sz w:val="20"/>
                <w:szCs w:val="20"/>
              </w:rPr>
              <w:t>12</w:t>
            </w:r>
          </w:p>
        </w:tc>
        <w:tc>
          <w:tcPr>
            <w:tcW w:w="620" w:type="dxa"/>
            <w:tcBorders>
              <w:top w:val="nil"/>
              <w:left w:val="nil"/>
              <w:bottom w:val="single" w:sz="8" w:space="0" w:color="auto"/>
              <w:right w:val="nil"/>
            </w:tcBorders>
            <w:shd w:val="clear" w:color="auto" w:fill="auto"/>
            <w:noWrap/>
            <w:vAlign w:val="center"/>
            <w:hideMark/>
          </w:tcPr>
          <w:p w14:paraId="6C20103A" w14:textId="47655848" w:rsidR="00346F12" w:rsidRPr="00346F12" w:rsidRDefault="00346F12" w:rsidP="00346F12">
            <w:pPr>
              <w:spacing w:after="0"/>
              <w:jc w:val="right"/>
              <w:rPr>
                <w:rFonts w:eastAsia="Times New Roman"/>
                <w:color w:val="000000"/>
                <w:sz w:val="20"/>
                <w:szCs w:val="20"/>
                <w:lang w:eastAsia="en-AU"/>
              </w:rPr>
            </w:pPr>
            <w:r w:rsidRPr="00346F12">
              <w:rPr>
                <w:sz w:val="20"/>
                <w:szCs w:val="20"/>
              </w:rPr>
              <w:t>3</w:t>
            </w:r>
          </w:p>
        </w:tc>
        <w:tc>
          <w:tcPr>
            <w:tcW w:w="620" w:type="dxa"/>
            <w:tcBorders>
              <w:top w:val="nil"/>
              <w:left w:val="nil"/>
              <w:bottom w:val="single" w:sz="8" w:space="0" w:color="auto"/>
              <w:right w:val="single" w:sz="8" w:space="0" w:color="FF0000"/>
            </w:tcBorders>
            <w:shd w:val="clear" w:color="auto" w:fill="auto"/>
            <w:noWrap/>
            <w:vAlign w:val="center"/>
            <w:hideMark/>
          </w:tcPr>
          <w:p w14:paraId="251B669A" w14:textId="005C9698" w:rsidR="00346F12" w:rsidRPr="00346F12" w:rsidRDefault="00346F12" w:rsidP="00346F12">
            <w:pPr>
              <w:spacing w:after="0"/>
              <w:jc w:val="right"/>
              <w:rPr>
                <w:rFonts w:eastAsia="Times New Roman"/>
                <w:color w:val="000000"/>
                <w:sz w:val="20"/>
                <w:szCs w:val="20"/>
                <w:lang w:eastAsia="en-AU"/>
              </w:rPr>
            </w:pPr>
            <w:r w:rsidRPr="00346F12">
              <w:rPr>
                <w:sz w:val="20"/>
                <w:szCs w:val="20"/>
              </w:rPr>
              <w:t>3</w:t>
            </w:r>
          </w:p>
        </w:tc>
        <w:tc>
          <w:tcPr>
            <w:tcW w:w="620" w:type="dxa"/>
            <w:tcBorders>
              <w:top w:val="nil"/>
              <w:left w:val="nil"/>
              <w:bottom w:val="single" w:sz="8" w:space="0" w:color="auto"/>
              <w:right w:val="nil"/>
            </w:tcBorders>
            <w:shd w:val="clear" w:color="auto" w:fill="auto"/>
            <w:noWrap/>
            <w:vAlign w:val="center"/>
            <w:hideMark/>
          </w:tcPr>
          <w:p w14:paraId="273BDA38" w14:textId="477FC2E2" w:rsidR="00346F12" w:rsidRPr="00346F12" w:rsidRDefault="00346F12" w:rsidP="00346F12">
            <w:pPr>
              <w:spacing w:after="0"/>
              <w:jc w:val="right"/>
              <w:rPr>
                <w:rFonts w:eastAsia="Times New Roman"/>
                <w:color w:val="000000"/>
                <w:sz w:val="20"/>
                <w:szCs w:val="20"/>
                <w:lang w:eastAsia="en-AU"/>
              </w:rPr>
            </w:pPr>
            <w:r w:rsidRPr="00346F12">
              <w:rPr>
                <w:sz w:val="20"/>
                <w:szCs w:val="20"/>
              </w:rPr>
              <w:t>38</w:t>
            </w:r>
          </w:p>
        </w:tc>
        <w:tc>
          <w:tcPr>
            <w:tcW w:w="620" w:type="dxa"/>
            <w:tcBorders>
              <w:top w:val="nil"/>
              <w:left w:val="nil"/>
              <w:bottom w:val="single" w:sz="8" w:space="0" w:color="auto"/>
              <w:right w:val="nil"/>
            </w:tcBorders>
            <w:shd w:val="clear" w:color="auto" w:fill="auto"/>
            <w:noWrap/>
            <w:vAlign w:val="center"/>
            <w:hideMark/>
          </w:tcPr>
          <w:p w14:paraId="3E2F59A1" w14:textId="1CA08A73" w:rsidR="00346F12" w:rsidRPr="00346F12" w:rsidRDefault="00346F12" w:rsidP="00346F12">
            <w:pPr>
              <w:spacing w:after="0"/>
              <w:jc w:val="right"/>
              <w:rPr>
                <w:rFonts w:eastAsia="Times New Roman"/>
                <w:color w:val="000000"/>
                <w:sz w:val="20"/>
                <w:szCs w:val="20"/>
                <w:lang w:eastAsia="en-AU"/>
              </w:rPr>
            </w:pPr>
            <w:r w:rsidRPr="00346F12">
              <w:rPr>
                <w:sz w:val="20"/>
                <w:szCs w:val="20"/>
              </w:rPr>
              <w:t>176</w:t>
            </w:r>
          </w:p>
        </w:tc>
      </w:tr>
      <w:tr w:rsidR="00346F12" w:rsidRPr="00AC07C0" w14:paraId="25FB36AB"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242CD3B0" w14:textId="60FF0700" w:rsidR="00346F12" w:rsidRPr="00346F12" w:rsidRDefault="00346F12" w:rsidP="00346F12">
            <w:pPr>
              <w:spacing w:after="0"/>
              <w:rPr>
                <w:rFonts w:eastAsia="Times New Roman"/>
                <w:color w:val="000000"/>
                <w:sz w:val="20"/>
                <w:szCs w:val="20"/>
                <w:lang w:eastAsia="en-AU"/>
              </w:rPr>
            </w:pPr>
            <w:r w:rsidRPr="00346F12">
              <w:rPr>
                <w:sz w:val="20"/>
                <w:szCs w:val="20"/>
              </w:rPr>
              <w:t>Anaphylactic</w:t>
            </w:r>
          </w:p>
        </w:tc>
        <w:tc>
          <w:tcPr>
            <w:tcW w:w="620" w:type="dxa"/>
            <w:tcBorders>
              <w:top w:val="nil"/>
              <w:left w:val="nil"/>
              <w:bottom w:val="single" w:sz="8" w:space="0" w:color="auto"/>
              <w:right w:val="nil"/>
            </w:tcBorders>
            <w:shd w:val="clear" w:color="auto" w:fill="auto"/>
            <w:noWrap/>
            <w:vAlign w:val="center"/>
            <w:hideMark/>
          </w:tcPr>
          <w:p w14:paraId="66C1D77C" w14:textId="04A86D6A" w:rsidR="00346F12" w:rsidRPr="00346F12" w:rsidRDefault="00346F12" w:rsidP="00346F12">
            <w:pPr>
              <w:spacing w:after="0"/>
              <w:jc w:val="right"/>
              <w:rPr>
                <w:rFonts w:eastAsia="Times New Roman"/>
                <w:color w:val="000000"/>
                <w:sz w:val="20"/>
                <w:szCs w:val="20"/>
                <w:lang w:eastAsia="en-AU"/>
              </w:rPr>
            </w:pPr>
            <w:r w:rsidRPr="00346F12">
              <w:rPr>
                <w:sz w:val="20"/>
                <w:szCs w:val="20"/>
              </w:rPr>
              <w:t>6</w:t>
            </w:r>
          </w:p>
        </w:tc>
        <w:tc>
          <w:tcPr>
            <w:tcW w:w="620" w:type="dxa"/>
            <w:tcBorders>
              <w:top w:val="nil"/>
              <w:left w:val="nil"/>
              <w:bottom w:val="single" w:sz="8" w:space="0" w:color="auto"/>
              <w:right w:val="nil"/>
            </w:tcBorders>
            <w:shd w:val="clear" w:color="auto" w:fill="auto"/>
            <w:noWrap/>
            <w:vAlign w:val="center"/>
            <w:hideMark/>
          </w:tcPr>
          <w:p w14:paraId="35749401" w14:textId="055557A3"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45EA9AD" w14:textId="165AF30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EA03E58" w14:textId="29E96D49"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4849068" w14:textId="0894F377" w:rsidR="00346F12" w:rsidRPr="00346F12" w:rsidRDefault="00346F12" w:rsidP="00346F12">
            <w:pPr>
              <w:spacing w:after="0"/>
              <w:jc w:val="right"/>
              <w:rPr>
                <w:rFonts w:eastAsia="Times New Roman"/>
                <w:color w:val="000000"/>
                <w:sz w:val="20"/>
                <w:szCs w:val="20"/>
                <w:lang w:eastAsia="en-AU"/>
              </w:rPr>
            </w:pPr>
            <w:r w:rsidRPr="00346F12">
              <w:rPr>
                <w:sz w:val="20"/>
                <w:szCs w:val="20"/>
              </w:rPr>
              <w:t>6</w:t>
            </w:r>
          </w:p>
        </w:tc>
        <w:tc>
          <w:tcPr>
            <w:tcW w:w="620" w:type="dxa"/>
            <w:tcBorders>
              <w:top w:val="nil"/>
              <w:left w:val="nil"/>
              <w:bottom w:val="single" w:sz="8" w:space="0" w:color="auto"/>
              <w:right w:val="nil"/>
            </w:tcBorders>
            <w:shd w:val="clear" w:color="auto" w:fill="auto"/>
            <w:noWrap/>
            <w:vAlign w:val="center"/>
            <w:hideMark/>
          </w:tcPr>
          <w:p w14:paraId="1CA4C8D7" w14:textId="7D143814"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78B998AC" w14:textId="3BD2136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3230403" w14:textId="5195DBA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15D8E93" w14:textId="5A283D4F"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2D33930B" w14:textId="22106FD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2E9CDE4B" w14:textId="3BF8E54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308C028" w14:textId="2F6B30BF" w:rsidR="00346F12" w:rsidRPr="00346F12" w:rsidRDefault="00346F12" w:rsidP="00346F12">
            <w:pPr>
              <w:spacing w:after="0"/>
              <w:jc w:val="right"/>
              <w:rPr>
                <w:rFonts w:eastAsia="Times New Roman"/>
                <w:color w:val="000000"/>
                <w:sz w:val="20"/>
                <w:szCs w:val="20"/>
                <w:lang w:eastAsia="en-AU"/>
              </w:rPr>
            </w:pPr>
            <w:r w:rsidRPr="00346F12">
              <w:rPr>
                <w:sz w:val="20"/>
                <w:szCs w:val="20"/>
              </w:rPr>
              <w:t>7</w:t>
            </w:r>
          </w:p>
        </w:tc>
        <w:tc>
          <w:tcPr>
            <w:tcW w:w="620" w:type="dxa"/>
            <w:tcBorders>
              <w:top w:val="nil"/>
              <w:left w:val="nil"/>
              <w:bottom w:val="single" w:sz="8" w:space="0" w:color="auto"/>
              <w:right w:val="nil"/>
            </w:tcBorders>
            <w:shd w:val="clear" w:color="auto" w:fill="auto"/>
            <w:noWrap/>
            <w:vAlign w:val="center"/>
            <w:hideMark/>
          </w:tcPr>
          <w:p w14:paraId="11C0A15D" w14:textId="4E536C24" w:rsidR="00346F12" w:rsidRPr="00346F12" w:rsidRDefault="00346F12" w:rsidP="00346F12">
            <w:pPr>
              <w:spacing w:after="0"/>
              <w:jc w:val="right"/>
              <w:rPr>
                <w:rFonts w:eastAsia="Times New Roman"/>
                <w:color w:val="000000"/>
                <w:sz w:val="20"/>
                <w:szCs w:val="20"/>
                <w:lang w:eastAsia="en-AU"/>
              </w:rPr>
            </w:pPr>
            <w:r w:rsidRPr="00346F12">
              <w:rPr>
                <w:sz w:val="20"/>
                <w:szCs w:val="20"/>
              </w:rPr>
              <w:t>25</w:t>
            </w:r>
          </w:p>
        </w:tc>
      </w:tr>
      <w:tr w:rsidR="00346F12" w:rsidRPr="00AC07C0" w14:paraId="236BC441"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316CF558" w14:textId="4E2F72D7" w:rsidR="00346F12" w:rsidRPr="00346F12" w:rsidRDefault="00346F12" w:rsidP="00346F12">
            <w:pPr>
              <w:spacing w:after="0"/>
              <w:rPr>
                <w:rFonts w:eastAsia="Times New Roman"/>
                <w:color w:val="000000"/>
                <w:sz w:val="20"/>
                <w:szCs w:val="20"/>
                <w:lang w:eastAsia="en-AU"/>
              </w:rPr>
            </w:pPr>
            <w:r w:rsidRPr="00346F12">
              <w:rPr>
                <w:sz w:val="20"/>
                <w:szCs w:val="20"/>
              </w:rPr>
              <w:t>DHTR</w:t>
            </w:r>
          </w:p>
        </w:tc>
        <w:tc>
          <w:tcPr>
            <w:tcW w:w="620" w:type="dxa"/>
            <w:tcBorders>
              <w:top w:val="nil"/>
              <w:left w:val="nil"/>
              <w:bottom w:val="single" w:sz="8" w:space="0" w:color="auto"/>
              <w:right w:val="nil"/>
            </w:tcBorders>
            <w:shd w:val="clear" w:color="auto" w:fill="auto"/>
            <w:noWrap/>
            <w:vAlign w:val="center"/>
            <w:hideMark/>
          </w:tcPr>
          <w:p w14:paraId="3C0D05CA" w14:textId="221C54A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AA3E189" w14:textId="492CDE2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C1025BA" w14:textId="1B7903A6" w:rsidR="00346F12" w:rsidRPr="00346F12" w:rsidRDefault="00346F12" w:rsidP="00346F12">
            <w:pPr>
              <w:spacing w:after="0"/>
              <w:jc w:val="right"/>
              <w:rPr>
                <w:rFonts w:eastAsia="Times New Roman"/>
                <w:color w:val="000000"/>
                <w:sz w:val="20"/>
                <w:szCs w:val="20"/>
                <w:lang w:eastAsia="en-AU"/>
              </w:rPr>
            </w:pPr>
            <w:r w:rsidRPr="00346F12">
              <w:rPr>
                <w:sz w:val="20"/>
                <w:szCs w:val="20"/>
              </w:rPr>
              <w:t>3</w:t>
            </w:r>
          </w:p>
        </w:tc>
        <w:tc>
          <w:tcPr>
            <w:tcW w:w="620" w:type="dxa"/>
            <w:tcBorders>
              <w:top w:val="nil"/>
              <w:left w:val="nil"/>
              <w:bottom w:val="single" w:sz="8" w:space="0" w:color="auto"/>
              <w:right w:val="nil"/>
            </w:tcBorders>
            <w:shd w:val="clear" w:color="auto" w:fill="auto"/>
            <w:noWrap/>
            <w:vAlign w:val="center"/>
            <w:hideMark/>
          </w:tcPr>
          <w:p w14:paraId="72842C0E" w14:textId="329B43C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39B0CF8" w14:textId="3EE27EE4" w:rsidR="00346F12" w:rsidRPr="00346F12" w:rsidRDefault="00346F12" w:rsidP="00346F12">
            <w:pPr>
              <w:spacing w:after="0"/>
              <w:jc w:val="right"/>
              <w:rPr>
                <w:rFonts w:eastAsia="Times New Roman"/>
                <w:color w:val="000000"/>
                <w:sz w:val="20"/>
                <w:szCs w:val="20"/>
                <w:lang w:eastAsia="en-AU"/>
              </w:rPr>
            </w:pPr>
            <w:r w:rsidRPr="00346F12">
              <w:rPr>
                <w:sz w:val="20"/>
                <w:szCs w:val="20"/>
              </w:rPr>
              <w:t>3</w:t>
            </w:r>
          </w:p>
        </w:tc>
        <w:tc>
          <w:tcPr>
            <w:tcW w:w="620" w:type="dxa"/>
            <w:tcBorders>
              <w:top w:val="nil"/>
              <w:left w:val="nil"/>
              <w:bottom w:val="single" w:sz="8" w:space="0" w:color="auto"/>
              <w:right w:val="nil"/>
            </w:tcBorders>
            <w:shd w:val="clear" w:color="auto" w:fill="auto"/>
            <w:noWrap/>
            <w:vAlign w:val="center"/>
            <w:hideMark/>
          </w:tcPr>
          <w:p w14:paraId="7E4D77E8" w14:textId="0C3B2FFD"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7CFDFC1C" w14:textId="5F4D7CB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6BDAFB0" w14:textId="1FF42FB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2609D3F9" w14:textId="59245132"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6215B38C" w14:textId="34CB724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595F59F" w14:textId="1EDB004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4FCC6F5" w14:textId="032A1278" w:rsidR="00346F12" w:rsidRPr="00346F12" w:rsidRDefault="00346F12" w:rsidP="00346F12">
            <w:pPr>
              <w:spacing w:after="0"/>
              <w:jc w:val="right"/>
              <w:rPr>
                <w:rFonts w:eastAsia="Times New Roman"/>
                <w:color w:val="000000"/>
                <w:sz w:val="20"/>
                <w:szCs w:val="20"/>
                <w:lang w:eastAsia="en-AU"/>
              </w:rPr>
            </w:pPr>
            <w:r w:rsidRPr="00346F12">
              <w:rPr>
                <w:sz w:val="20"/>
                <w:szCs w:val="20"/>
              </w:rPr>
              <w:t>4</w:t>
            </w:r>
          </w:p>
        </w:tc>
        <w:tc>
          <w:tcPr>
            <w:tcW w:w="620" w:type="dxa"/>
            <w:tcBorders>
              <w:top w:val="nil"/>
              <w:left w:val="nil"/>
              <w:bottom w:val="single" w:sz="8" w:space="0" w:color="auto"/>
              <w:right w:val="nil"/>
            </w:tcBorders>
            <w:shd w:val="clear" w:color="auto" w:fill="auto"/>
            <w:noWrap/>
            <w:vAlign w:val="center"/>
            <w:hideMark/>
          </w:tcPr>
          <w:p w14:paraId="40695196" w14:textId="7B3987F4" w:rsidR="00346F12" w:rsidRPr="00346F12" w:rsidRDefault="00346F12" w:rsidP="00346F12">
            <w:pPr>
              <w:spacing w:after="0"/>
              <w:jc w:val="right"/>
              <w:rPr>
                <w:rFonts w:eastAsia="Times New Roman"/>
                <w:color w:val="000000"/>
                <w:sz w:val="20"/>
                <w:szCs w:val="20"/>
                <w:lang w:eastAsia="en-AU"/>
              </w:rPr>
            </w:pPr>
            <w:r w:rsidRPr="00346F12">
              <w:rPr>
                <w:sz w:val="20"/>
                <w:szCs w:val="20"/>
              </w:rPr>
              <w:t>20</w:t>
            </w:r>
          </w:p>
        </w:tc>
      </w:tr>
      <w:tr w:rsidR="00346F12" w:rsidRPr="00AC07C0" w14:paraId="43CDF2F9"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7854C681" w14:textId="486FF2D6" w:rsidR="00346F12" w:rsidRPr="00346F12" w:rsidRDefault="00346F12" w:rsidP="00346F12">
            <w:pPr>
              <w:spacing w:after="0"/>
              <w:rPr>
                <w:rFonts w:eastAsia="Times New Roman"/>
                <w:color w:val="000000"/>
                <w:sz w:val="20"/>
                <w:szCs w:val="20"/>
                <w:lang w:eastAsia="en-AU"/>
              </w:rPr>
            </w:pPr>
            <w:r w:rsidRPr="00346F12">
              <w:rPr>
                <w:sz w:val="20"/>
                <w:szCs w:val="20"/>
              </w:rPr>
              <w:t>DSTR</w:t>
            </w:r>
          </w:p>
        </w:tc>
        <w:tc>
          <w:tcPr>
            <w:tcW w:w="620" w:type="dxa"/>
            <w:tcBorders>
              <w:top w:val="nil"/>
              <w:left w:val="nil"/>
              <w:bottom w:val="single" w:sz="8" w:space="0" w:color="auto"/>
              <w:right w:val="nil"/>
            </w:tcBorders>
            <w:shd w:val="clear" w:color="auto" w:fill="auto"/>
            <w:noWrap/>
            <w:vAlign w:val="center"/>
            <w:hideMark/>
          </w:tcPr>
          <w:p w14:paraId="67503B59" w14:textId="394A2246"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0C01A22C" w14:textId="7F1AC69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5B7277C" w14:textId="1EC6219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E728E0C" w14:textId="72210C0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1BC03F93" w14:textId="79C92557"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39539C61" w14:textId="0C559C04"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nil"/>
            </w:tcBorders>
            <w:shd w:val="clear" w:color="auto" w:fill="auto"/>
            <w:noWrap/>
            <w:vAlign w:val="center"/>
            <w:hideMark/>
          </w:tcPr>
          <w:p w14:paraId="57A314FF" w14:textId="322617D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66959B9" w14:textId="27A4A4A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32A3D4F1" w14:textId="23894DB9"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nil"/>
            </w:tcBorders>
            <w:shd w:val="clear" w:color="auto" w:fill="auto"/>
            <w:noWrap/>
            <w:vAlign w:val="center"/>
            <w:hideMark/>
          </w:tcPr>
          <w:p w14:paraId="522CE702" w14:textId="34F70909"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1FA7202E" w14:textId="363C0051"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98A4020" w14:textId="05B31AF9" w:rsidR="00346F12" w:rsidRPr="00346F12" w:rsidRDefault="00346F12" w:rsidP="00346F12">
            <w:pPr>
              <w:spacing w:after="0"/>
              <w:jc w:val="right"/>
              <w:rPr>
                <w:rFonts w:eastAsia="Times New Roman"/>
                <w:color w:val="000000"/>
                <w:sz w:val="20"/>
                <w:szCs w:val="20"/>
                <w:lang w:eastAsia="en-AU"/>
              </w:rPr>
            </w:pPr>
            <w:r w:rsidRPr="00346F12">
              <w:rPr>
                <w:sz w:val="20"/>
                <w:szCs w:val="20"/>
              </w:rPr>
              <w:t>3</w:t>
            </w:r>
          </w:p>
        </w:tc>
        <w:tc>
          <w:tcPr>
            <w:tcW w:w="620" w:type="dxa"/>
            <w:tcBorders>
              <w:top w:val="nil"/>
              <w:left w:val="nil"/>
              <w:bottom w:val="single" w:sz="8" w:space="0" w:color="auto"/>
              <w:right w:val="nil"/>
            </w:tcBorders>
            <w:shd w:val="clear" w:color="auto" w:fill="auto"/>
            <w:noWrap/>
            <w:vAlign w:val="center"/>
            <w:hideMark/>
          </w:tcPr>
          <w:p w14:paraId="77CB0D66" w14:textId="7FDC034F" w:rsidR="00346F12" w:rsidRPr="00346F12" w:rsidRDefault="00346F12" w:rsidP="00346F12">
            <w:pPr>
              <w:spacing w:after="0"/>
              <w:jc w:val="right"/>
              <w:rPr>
                <w:rFonts w:eastAsia="Times New Roman"/>
                <w:color w:val="000000"/>
                <w:sz w:val="20"/>
                <w:szCs w:val="20"/>
                <w:lang w:eastAsia="en-AU"/>
              </w:rPr>
            </w:pPr>
            <w:r w:rsidRPr="00346F12">
              <w:rPr>
                <w:sz w:val="20"/>
                <w:szCs w:val="20"/>
              </w:rPr>
              <w:t>32</w:t>
            </w:r>
          </w:p>
        </w:tc>
      </w:tr>
      <w:tr w:rsidR="00346F12" w:rsidRPr="00AC07C0" w14:paraId="00A4C755"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4EEF0A1B" w14:textId="2E902F77" w:rsidR="00346F12" w:rsidRPr="00346F12" w:rsidRDefault="00346F12" w:rsidP="00346F12">
            <w:pPr>
              <w:spacing w:after="0"/>
              <w:rPr>
                <w:rFonts w:eastAsia="Times New Roman"/>
                <w:color w:val="000000"/>
                <w:sz w:val="20"/>
                <w:szCs w:val="20"/>
                <w:lang w:eastAsia="en-AU"/>
              </w:rPr>
            </w:pPr>
            <w:r w:rsidRPr="00346F12">
              <w:rPr>
                <w:sz w:val="20"/>
                <w:szCs w:val="20"/>
              </w:rPr>
              <w:t>FNHTR</w:t>
            </w:r>
          </w:p>
        </w:tc>
        <w:tc>
          <w:tcPr>
            <w:tcW w:w="620" w:type="dxa"/>
            <w:tcBorders>
              <w:top w:val="nil"/>
              <w:left w:val="nil"/>
              <w:bottom w:val="single" w:sz="8" w:space="0" w:color="auto"/>
              <w:right w:val="nil"/>
            </w:tcBorders>
            <w:shd w:val="clear" w:color="auto" w:fill="auto"/>
            <w:noWrap/>
            <w:vAlign w:val="center"/>
            <w:hideMark/>
          </w:tcPr>
          <w:p w14:paraId="43638ADF" w14:textId="129EC62D" w:rsidR="00346F12" w:rsidRPr="00346F12" w:rsidRDefault="00346F12" w:rsidP="00346F12">
            <w:pPr>
              <w:spacing w:after="0"/>
              <w:jc w:val="right"/>
              <w:rPr>
                <w:rFonts w:eastAsia="Times New Roman"/>
                <w:color w:val="000000"/>
                <w:sz w:val="20"/>
                <w:szCs w:val="20"/>
                <w:lang w:eastAsia="en-AU"/>
              </w:rPr>
            </w:pPr>
            <w:r w:rsidRPr="00346F12">
              <w:rPr>
                <w:sz w:val="20"/>
                <w:szCs w:val="20"/>
              </w:rPr>
              <w:t>42</w:t>
            </w:r>
          </w:p>
        </w:tc>
        <w:tc>
          <w:tcPr>
            <w:tcW w:w="620" w:type="dxa"/>
            <w:tcBorders>
              <w:top w:val="nil"/>
              <w:left w:val="nil"/>
              <w:bottom w:val="single" w:sz="8" w:space="0" w:color="auto"/>
              <w:right w:val="nil"/>
            </w:tcBorders>
            <w:shd w:val="clear" w:color="auto" w:fill="auto"/>
            <w:noWrap/>
            <w:vAlign w:val="center"/>
            <w:hideMark/>
          </w:tcPr>
          <w:p w14:paraId="5CD3576A" w14:textId="65E8272A"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nil"/>
            </w:tcBorders>
            <w:shd w:val="clear" w:color="auto" w:fill="auto"/>
            <w:noWrap/>
            <w:vAlign w:val="center"/>
            <w:hideMark/>
          </w:tcPr>
          <w:p w14:paraId="32CD6582" w14:textId="4EB365C8" w:rsidR="00346F12" w:rsidRPr="00346F12" w:rsidRDefault="00346F12" w:rsidP="00346F12">
            <w:pPr>
              <w:spacing w:after="0"/>
              <w:jc w:val="right"/>
              <w:rPr>
                <w:rFonts w:eastAsia="Times New Roman"/>
                <w:color w:val="000000"/>
                <w:sz w:val="20"/>
                <w:szCs w:val="20"/>
                <w:lang w:eastAsia="en-AU"/>
              </w:rPr>
            </w:pPr>
            <w:r w:rsidRPr="00346F12">
              <w:rPr>
                <w:sz w:val="20"/>
                <w:szCs w:val="20"/>
              </w:rPr>
              <w:t>8</w:t>
            </w:r>
          </w:p>
        </w:tc>
        <w:tc>
          <w:tcPr>
            <w:tcW w:w="620" w:type="dxa"/>
            <w:tcBorders>
              <w:top w:val="nil"/>
              <w:left w:val="nil"/>
              <w:bottom w:val="single" w:sz="8" w:space="0" w:color="auto"/>
              <w:right w:val="nil"/>
            </w:tcBorders>
            <w:shd w:val="clear" w:color="auto" w:fill="auto"/>
            <w:noWrap/>
            <w:vAlign w:val="center"/>
            <w:hideMark/>
          </w:tcPr>
          <w:p w14:paraId="0CBC0A91" w14:textId="6C4B308C"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single" w:sz="8" w:space="0" w:color="FF0000"/>
            </w:tcBorders>
            <w:shd w:val="clear" w:color="auto" w:fill="auto"/>
            <w:noWrap/>
            <w:vAlign w:val="center"/>
            <w:hideMark/>
          </w:tcPr>
          <w:p w14:paraId="24EE0417" w14:textId="59D4A58F" w:rsidR="00346F12" w:rsidRPr="00346F12" w:rsidRDefault="00346F12" w:rsidP="00346F12">
            <w:pPr>
              <w:spacing w:after="0"/>
              <w:jc w:val="right"/>
              <w:rPr>
                <w:rFonts w:eastAsia="Times New Roman"/>
                <w:color w:val="000000"/>
                <w:sz w:val="20"/>
                <w:szCs w:val="20"/>
                <w:lang w:eastAsia="en-AU"/>
              </w:rPr>
            </w:pPr>
            <w:r w:rsidRPr="00346F12">
              <w:rPr>
                <w:sz w:val="20"/>
                <w:szCs w:val="20"/>
              </w:rPr>
              <w:t>53</w:t>
            </w:r>
          </w:p>
        </w:tc>
        <w:tc>
          <w:tcPr>
            <w:tcW w:w="620" w:type="dxa"/>
            <w:tcBorders>
              <w:top w:val="nil"/>
              <w:left w:val="nil"/>
              <w:bottom w:val="single" w:sz="8" w:space="0" w:color="auto"/>
              <w:right w:val="nil"/>
            </w:tcBorders>
            <w:shd w:val="clear" w:color="auto" w:fill="auto"/>
            <w:noWrap/>
            <w:vAlign w:val="center"/>
            <w:hideMark/>
          </w:tcPr>
          <w:p w14:paraId="5A1FAEA9" w14:textId="318FE549" w:rsidR="00346F12" w:rsidRPr="00346F12" w:rsidRDefault="00346F12" w:rsidP="00346F12">
            <w:pPr>
              <w:spacing w:after="0"/>
              <w:jc w:val="right"/>
              <w:rPr>
                <w:rFonts w:eastAsia="Times New Roman"/>
                <w:color w:val="000000"/>
                <w:sz w:val="20"/>
                <w:szCs w:val="20"/>
                <w:lang w:eastAsia="en-AU"/>
              </w:rPr>
            </w:pPr>
            <w:r w:rsidRPr="00346F12">
              <w:rPr>
                <w:sz w:val="20"/>
                <w:szCs w:val="20"/>
              </w:rPr>
              <w:t>19</w:t>
            </w:r>
          </w:p>
        </w:tc>
        <w:tc>
          <w:tcPr>
            <w:tcW w:w="620" w:type="dxa"/>
            <w:tcBorders>
              <w:top w:val="nil"/>
              <w:left w:val="nil"/>
              <w:bottom w:val="single" w:sz="8" w:space="0" w:color="auto"/>
              <w:right w:val="nil"/>
            </w:tcBorders>
            <w:shd w:val="clear" w:color="auto" w:fill="auto"/>
            <w:noWrap/>
            <w:vAlign w:val="center"/>
            <w:hideMark/>
          </w:tcPr>
          <w:p w14:paraId="0C7C6E1A" w14:textId="77B35909" w:rsidR="00346F12" w:rsidRPr="00346F12" w:rsidRDefault="00346F12" w:rsidP="00346F12">
            <w:pPr>
              <w:spacing w:after="0"/>
              <w:jc w:val="right"/>
              <w:rPr>
                <w:rFonts w:eastAsia="Times New Roman"/>
                <w:color w:val="000000"/>
                <w:sz w:val="20"/>
                <w:szCs w:val="20"/>
                <w:lang w:eastAsia="en-AU"/>
              </w:rPr>
            </w:pPr>
            <w:r w:rsidRPr="00346F12">
              <w:rPr>
                <w:sz w:val="20"/>
                <w:szCs w:val="20"/>
              </w:rPr>
              <w:t>5</w:t>
            </w:r>
          </w:p>
        </w:tc>
        <w:tc>
          <w:tcPr>
            <w:tcW w:w="620" w:type="dxa"/>
            <w:tcBorders>
              <w:top w:val="nil"/>
              <w:left w:val="nil"/>
              <w:bottom w:val="single" w:sz="8" w:space="0" w:color="auto"/>
              <w:right w:val="nil"/>
            </w:tcBorders>
            <w:shd w:val="clear" w:color="auto" w:fill="auto"/>
            <w:noWrap/>
            <w:vAlign w:val="center"/>
            <w:hideMark/>
          </w:tcPr>
          <w:p w14:paraId="1C9893B8" w14:textId="5BFA2ABD"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single" w:sz="8" w:space="0" w:color="FF0000"/>
            </w:tcBorders>
            <w:shd w:val="clear" w:color="auto" w:fill="auto"/>
            <w:noWrap/>
            <w:vAlign w:val="center"/>
            <w:hideMark/>
          </w:tcPr>
          <w:p w14:paraId="2467BD22" w14:textId="5435143B" w:rsidR="00346F12" w:rsidRPr="00346F12" w:rsidRDefault="00346F12" w:rsidP="00346F12">
            <w:pPr>
              <w:spacing w:after="0"/>
              <w:jc w:val="right"/>
              <w:rPr>
                <w:rFonts w:eastAsia="Times New Roman"/>
                <w:color w:val="000000"/>
                <w:sz w:val="20"/>
                <w:szCs w:val="20"/>
                <w:lang w:eastAsia="en-AU"/>
              </w:rPr>
            </w:pPr>
            <w:r w:rsidRPr="00346F12">
              <w:rPr>
                <w:sz w:val="20"/>
                <w:szCs w:val="20"/>
              </w:rPr>
              <w:t>26</w:t>
            </w:r>
          </w:p>
        </w:tc>
        <w:tc>
          <w:tcPr>
            <w:tcW w:w="620" w:type="dxa"/>
            <w:tcBorders>
              <w:top w:val="nil"/>
              <w:left w:val="nil"/>
              <w:bottom w:val="single" w:sz="8" w:space="0" w:color="auto"/>
              <w:right w:val="nil"/>
            </w:tcBorders>
            <w:shd w:val="clear" w:color="auto" w:fill="auto"/>
            <w:noWrap/>
            <w:vAlign w:val="center"/>
            <w:hideMark/>
          </w:tcPr>
          <w:p w14:paraId="3ACF792C" w14:textId="65DA1724"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single" w:sz="8" w:space="0" w:color="FF0000"/>
            </w:tcBorders>
            <w:shd w:val="clear" w:color="auto" w:fill="auto"/>
            <w:noWrap/>
            <w:vAlign w:val="center"/>
            <w:hideMark/>
          </w:tcPr>
          <w:p w14:paraId="44687330" w14:textId="4BB42D1A"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7617C8FC" w14:textId="74BEBF9F" w:rsidR="00346F12" w:rsidRPr="00346F12" w:rsidRDefault="00346F12" w:rsidP="00346F12">
            <w:pPr>
              <w:spacing w:after="0"/>
              <w:jc w:val="right"/>
              <w:rPr>
                <w:rFonts w:eastAsia="Times New Roman"/>
                <w:color w:val="000000"/>
                <w:sz w:val="20"/>
                <w:szCs w:val="20"/>
                <w:lang w:eastAsia="en-AU"/>
              </w:rPr>
            </w:pPr>
            <w:r w:rsidRPr="00346F12">
              <w:rPr>
                <w:sz w:val="20"/>
                <w:szCs w:val="20"/>
              </w:rPr>
              <w:t>80</w:t>
            </w:r>
          </w:p>
        </w:tc>
        <w:tc>
          <w:tcPr>
            <w:tcW w:w="620" w:type="dxa"/>
            <w:tcBorders>
              <w:top w:val="nil"/>
              <w:left w:val="nil"/>
              <w:bottom w:val="single" w:sz="8" w:space="0" w:color="auto"/>
              <w:right w:val="nil"/>
            </w:tcBorders>
            <w:shd w:val="clear" w:color="auto" w:fill="auto"/>
            <w:noWrap/>
            <w:vAlign w:val="center"/>
            <w:hideMark/>
          </w:tcPr>
          <w:p w14:paraId="09864F81" w14:textId="69CB9495" w:rsidR="00346F12" w:rsidRPr="00346F12" w:rsidRDefault="00346F12" w:rsidP="00346F12">
            <w:pPr>
              <w:spacing w:after="0"/>
              <w:jc w:val="right"/>
              <w:rPr>
                <w:rFonts w:eastAsia="Times New Roman"/>
                <w:color w:val="000000"/>
                <w:sz w:val="20"/>
                <w:szCs w:val="20"/>
                <w:lang w:eastAsia="en-AU"/>
              </w:rPr>
            </w:pPr>
            <w:r w:rsidRPr="00346F12">
              <w:rPr>
                <w:sz w:val="20"/>
                <w:szCs w:val="20"/>
              </w:rPr>
              <w:t>303</w:t>
            </w:r>
          </w:p>
        </w:tc>
      </w:tr>
      <w:tr w:rsidR="00346F12" w:rsidRPr="00AC07C0" w14:paraId="4CD7B5E6"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4C7FB596" w14:textId="7C9C7C67" w:rsidR="00346F12" w:rsidRPr="00346F12" w:rsidRDefault="00346F12" w:rsidP="00346F12">
            <w:pPr>
              <w:spacing w:after="0"/>
              <w:rPr>
                <w:rFonts w:eastAsia="Times New Roman"/>
                <w:color w:val="000000"/>
                <w:sz w:val="20"/>
                <w:szCs w:val="20"/>
                <w:lang w:eastAsia="en-AU"/>
              </w:rPr>
            </w:pPr>
            <w:r w:rsidRPr="00346F12">
              <w:rPr>
                <w:sz w:val="20"/>
                <w:szCs w:val="20"/>
              </w:rPr>
              <w:t>Hypotensive</w:t>
            </w:r>
          </w:p>
        </w:tc>
        <w:tc>
          <w:tcPr>
            <w:tcW w:w="620" w:type="dxa"/>
            <w:tcBorders>
              <w:top w:val="nil"/>
              <w:left w:val="nil"/>
              <w:bottom w:val="single" w:sz="8" w:space="0" w:color="auto"/>
              <w:right w:val="nil"/>
            </w:tcBorders>
            <w:shd w:val="clear" w:color="auto" w:fill="auto"/>
            <w:noWrap/>
            <w:vAlign w:val="center"/>
            <w:hideMark/>
          </w:tcPr>
          <w:p w14:paraId="5A660DB0" w14:textId="102E2AF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8280835" w14:textId="2B64BC8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2CFA8FA" w14:textId="76EB3F5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39262DB" w14:textId="0AB9B1F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21E70B7B" w14:textId="13793BC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7B02FB2" w14:textId="3E6EAD3B"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7D229A79" w14:textId="76C69DA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38D19DB" w14:textId="14D63B4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4725B0D0" w14:textId="19D405E3"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0BFCF5A1" w14:textId="7711797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0267E1B5" w14:textId="40193F0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64A836A" w14:textId="6A6D1E5C"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53A06F39" w14:textId="6A9A4C0F" w:rsidR="00346F12" w:rsidRPr="00346F12" w:rsidRDefault="00346F12" w:rsidP="00346F12">
            <w:pPr>
              <w:spacing w:after="0"/>
              <w:jc w:val="right"/>
              <w:rPr>
                <w:rFonts w:eastAsia="Times New Roman"/>
                <w:color w:val="000000"/>
                <w:sz w:val="20"/>
                <w:szCs w:val="20"/>
                <w:lang w:eastAsia="en-AU"/>
              </w:rPr>
            </w:pPr>
            <w:r w:rsidRPr="00346F12">
              <w:rPr>
                <w:sz w:val="20"/>
                <w:szCs w:val="20"/>
              </w:rPr>
              <w:t>7</w:t>
            </w:r>
          </w:p>
        </w:tc>
      </w:tr>
      <w:tr w:rsidR="00346F12" w:rsidRPr="00AC07C0" w14:paraId="210A26EA"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0A6A0A61" w14:textId="01EA02C3" w:rsidR="00346F12" w:rsidRPr="00346F12" w:rsidRDefault="00346F12" w:rsidP="00346F12">
            <w:pPr>
              <w:spacing w:after="0"/>
              <w:rPr>
                <w:rFonts w:eastAsia="Times New Roman"/>
                <w:color w:val="000000"/>
                <w:sz w:val="20"/>
                <w:szCs w:val="20"/>
                <w:lang w:eastAsia="en-AU"/>
              </w:rPr>
            </w:pPr>
            <w:r w:rsidRPr="00346F12">
              <w:rPr>
                <w:sz w:val="20"/>
                <w:szCs w:val="20"/>
              </w:rPr>
              <w:t>IBCT</w:t>
            </w:r>
          </w:p>
        </w:tc>
        <w:tc>
          <w:tcPr>
            <w:tcW w:w="620" w:type="dxa"/>
            <w:tcBorders>
              <w:top w:val="nil"/>
              <w:left w:val="nil"/>
              <w:bottom w:val="single" w:sz="8" w:space="0" w:color="auto"/>
              <w:right w:val="nil"/>
            </w:tcBorders>
            <w:shd w:val="clear" w:color="auto" w:fill="auto"/>
            <w:noWrap/>
            <w:vAlign w:val="center"/>
            <w:hideMark/>
          </w:tcPr>
          <w:p w14:paraId="211CEC34" w14:textId="733292E0" w:rsidR="00346F12" w:rsidRPr="00346F12" w:rsidRDefault="00346F12" w:rsidP="00346F12">
            <w:pPr>
              <w:spacing w:after="0"/>
              <w:jc w:val="right"/>
              <w:rPr>
                <w:rFonts w:eastAsia="Times New Roman"/>
                <w:color w:val="000000"/>
                <w:sz w:val="20"/>
                <w:szCs w:val="20"/>
                <w:lang w:eastAsia="en-AU"/>
              </w:rPr>
            </w:pPr>
            <w:r w:rsidRPr="00346F12">
              <w:rPr>
                <w:sz w:val="20"/>
                <w:szCs w:val="20"/>
              </w:rPr>
              <w:t>6</w:t>
            </w:r>
          </w:p>
        </w:tc>
        <w:tc>
          <w:tcPr>
            <w:tcW w:w="620" w:type="dxa"/>
            <w:tcBorders>
              <w:top w:val="nil"/>
              <w:left w:val="nil"/>
              <w:bottom w:val="single" w:sz="8" w:space="0" w:color="auto"/>
              <w:right w:val="nil"/>
            </w:tcBorders>
            <w:shd w:val="clear" w:color="auto" w:fill="auto"/>
            <w:noWrap/>
            <w:vAlign w:val="center"/>
            <w:hideMark/>
          </w:tcPr>
          <w:p w14:paraId="6D9E4CDF" w14:textId="194EA6E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CF7F9E0" w14:textId="2ED37793"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039F1C0" w14:textId="4FDD4A4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49FC1177" w14:textId="26AE4108" w:rsidR="00346F12" w:rsidRPr="00346F12" w:rsidRDefault="00346F12" w:rsidP="00346F12">
            <w:pPr>
              <w:spacing w:after="0"/>
              <w:jc w:val="right"/>
              <w:rPr>
                <w:rFonts w:eastAsia="Times New Roman"/>
                <w:color w:val="000000"/>
                <w:sz w:val="20"/>
                <w:szCs w:val="20"/>
                <w:lang w:eastAsia="en-AU"/>
              </w:rPr>
            </w:pPr>
            <w:r w:rsidRPr="00346F12">
              <w:rPr>
                <w:sz w:val="20"/>
                <w:szCs w:val="20"/>
              </w:rPr>
              <w:t>6</w:t>
            </w:r>
          </w:p>
        </w:tc>
        <w:tc>
          <w:tcPr>
            <w:tcW w:w="620" w:type="dxa"/>
            <w:tcBorders>
              <w:top w:val="nil"/>
              <w:left w:val="nil"/>
              <w:bottom w:val="single" w:sz="8" w:space="0" w:color="auto"/>
              <w:right w:val="nil"/>
            </w:tcBorders>
            <w:shd w:val="clear" w:color="auto" w:fill="auto"/>
            <w:noWrap/>
            <w:vAlign w:val="center"/>
            <w:hideMark/>
          </w:tcPr>
          <w:p w14:paraId="6636DD58" w14:textId="083E9D0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1D65C66" w14:textId="6B26D961"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77A39050" w14:textId="3ECE41F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8E45668" w14:textId="6AECFB1D"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4AD3ABAC" w14:textId="317054C9"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single" w:sz="8" w:space="0" w:color="FF0000"/>
            </w:tcBorders>
            <w:shd w:val="clear" w:color="auto" w:fill="auto"/>
            <w:noWrap/>
            <w:vAlign w:val="center"/>
            <w:hideMark/>
          </w:tcPr>
          <w:p w14:paraId="356DC1CC" w14:textId="446885C2"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4EB0808E" w14:textId="5001628D" w:rsidR="00346F12" w:rsidRPr="00346F12" w:rsidRDefault="00346F12" w:rsidP="00346F12">
            <w:pPr>
              <w:spacing w:after="0"/>
              <w:jc w:val="right"/>
              <w:rPr>
                <w:rFonts w:eastAsia="Times New Roman"/>
                <w:color w:val="000000"/>
                <w:sz w:val="20"/>
                <w:szCs w:val="20"/>
                <w:lang w:eastAsia="en-AU"/>
              </w:rPr>
            </w:pPr>
            <w:r w:rsidRPr="00346F12">
              <w:rPr>
                <w:sz w:val="20"/>
                <w:szCs w:val="20"/>
              </w:rPr>
              <w:t>8</w:t>
            </w:r>
          </w:p>
        </w:tc>
        <w:tc>
          <w:tcPr>
            <w:tcW w:w="620" w:type="dxa"/>
            <w:tcBorders>
              <w:top w:val="nil"/>
              <w:left w:val="nil"/>
              <w:bottom w:val="single" w:sz="8" w:space="0" w:color="auto"/>
              <w:right w:val="nil"/>
            </w:tcBorders>
            <w:shd w:val="clear" w:color="auto" w:fill="auto"/>
            <w:noWrap/>
            <w:vAlign w:val="center"/>
            <w:hideMark/>
          </w:tcPr>
          <w:p w14:paraId="6440B26F" w14:textId="76BA513D" w:rsidR="00346F12" w:rsidRPr="00346F12" w:rsidRDefault="00346F12" w:rsidP="00346F12">
            <w:pPr>
              <w:spacing w:after="0"/>
              <w:jc w:val="right"/>
              <w:rPr>
                <w:rFonts w:eastAsia="Times New Roman"/>
                <w:color w:val="000000"/>
                <w:sz w:val="20"/>
                <w:szCs w:val="20"/>
                <w:lang w:eastAsia="en-AU"/>
              </w:rPr>
            </w:pPr>
            <w:r w:rsidRPr="00346F12">
              <w:rPr>
                <w:sz w:val="20"/>
                <w:szCs w:val="20"/>
              </w:rPr>
              <w:t>34</w:t>
            </w:r>
          </w:p>
        </w:tc>
      </w:tr>
      <w:tr w:rsidR="00346F12" w:rsidRPr="00AC07C0" w14:paraId="004351BF"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1D83A9A4" w14:textId="706C3057" w:rsidR="00346F12" w:rsidRPr="00346F12" w:rsidRDefault="00346F12" w:rsidP="00346F12">
            <w:pPr>
              <w:spacing w:after="0"/>
              <w:rPr>
                <w:rFonts w:eastAsia="Times New Roman"/>
                <w:color w:val="000000"/>
                <w:sz w:val="20"/>
                <w:szCs w:val="20"/>
                <w:lang w:eastAsia="en-AU"/>
              </w:rPr>
            </w:pPr>
            <w:r w:rsidRPr="00346F12">
              <w:rPr>
                <w:sz w:val="20"/>
                <w:szCs w:val="20"/>
              </w:rPr>
              <w:t>Other</w:t>
            </w:r>
          </w:p>
        </w:tc>
        <w:tc>
          <w:tcPr>
            <w:tcW w:w="620" w:type="dxa"/>
            <w:tcBorders>
              <w:top w:val="nil"/>
              <w:left w:val="nil"/>
              <w:bottom w:val="single" w:sz="8" w:space="0" w:color="auto"/>
              <w:right w:val="nil"/>
            </w:tcBorders>
            <w:shd w:val="clear" w:color="auto" w:fill="auto"/>
            <w:noWrap/>
            <w:vAlign w:val="center"/>
            <w:hideMark/>
          </w:tcPr>
          <w:p w14:paraId="5F0FA8C1" w14:textId="4378C17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6C9EC72" w14:textId="27D10E3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B80C6AD" w14:textId="4C4D6189"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652BF07" w14:textId="560AF5A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3F7743C3" w14:textId="36C12AF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D6F6FF9" w14:textId="7566665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7277F06" w14:textId="3EB75BA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140BB4E" w14:textId="3146C00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0B5E8D09" w14:textId="1F55DC8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55542C0" w14:textId="54B2051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2EE873B" w14:textId="0D2A8C5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3C6C736" w14:textId="72AFB7B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BD5484C" w14:textId="28FAFAF3" w:rsidR="00346F12" w:rsidRPr="00346F12" w:rsidRDefault="00346F12" w:rsidP="00346F12">
            <w:pPr>
              <w:spacing w:after="0"/>
              <w:jc w:val="right"/>
              <w:rPr>
                <w:rFonts w:eastAsia="Times New Roman"/>
                <w:color w:val="000000"/>
                <w:sz w:val="20"/>
                <w:szCs w:val="20"/>
                <w:lang w:eastAsia="en-AU"/>
              </w:rPr>
            </w:pPr>
            <w:r w:rsidRPr="00346F12">
              <w:rPr>
                <w:sz w:val="20"/>
                <w:szCs w:val="20"/>
              </w:rPr>
              <w:t>5</w:t>
            </w:r>
          </w:p>
        </w:tc>
      </w:tr>
      <w:tr w:rsidR="00346F12" w:rsidRPr="00AC07C0" w14:paraId="57D6C75B"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31A3C077" w14:textId="46E38EC6" w:rsidR="00346F12" w:rsidRPr="00346F12" w:rsidRDefault="00346F12" w:rsidP="00346F12">
            <w:pPr>
              <w:spacing w:after="0"/>
              <w:rPr>
                <w:rFonts w:eastAsia="Times New Roman"/>
                <w:color w:val="000000"/>
                <w:sz w:val="20"/>
                <w:szCs w:val="20"/>
                <w:lang w:eastAsia="en-AU"/>
              </w:rPr>
            </w:pPr>
            <w:r w:rsidRPr="00346F12">
              <w:rPr>
                <w:sz w:val="20"/>
                <w:szCs w:val="20"/>
              </w:rPr>
              <w:t>PTP</w:t>
            </w:r>
          </w:p>
        </w:tc>
        <w:tc>
          <w:tcPr>
            <w:tcW w:w="620" w:type="dxa"/>
            <w:tcBorders>
              <w:top w:val="nil"/>
              <w:left w:val="nil"/>
              <w:bottom w:val="single" w:sz="8" w:space="0" w:color="auto"/>
              <w:right w:val="nil"/>
            </w:tcBorders>
            <w:shd w:val="clear" w:color="auto" w:fill="auto"/>
            <w:noWrap/>
            <w:vAlign w:val="center"/>
            <w:hideMark/>
          </w:tcPr>
          <w:p w14:paraId="721B51EC" w14:textId="625717B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D22B7E8" w14:textId="048D631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7F60BC8" w14:textId="16880E0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52EE2F5" w14:textId="00DD0EF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42C588AD" w14:textId="1BBEE79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F192D1D" w14:textId="1FA5A069"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3E48A53" w14:textId="2FB59A9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19B755C" w14:textId="7C70A08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63F210C7" w14:textId="332D0EBE"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87A91A3" w14:textId="7E12E37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7131F0E7" w14:textId="51C20DD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3F3D431" w14:textId="7FE712E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C202275" w14:textId="2118DC61"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r>
      <w:tr w:rsidR="00346F12" w:rsidRPr="00AC07C0" w14:paraId="148D37A2"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65AADAA1" w14:textId="7F18AA45" w:rsidR="00346F12" w:rsidRPr="00346F12" w:rsidRDefault="00346F12" w:rsidP="00346F12">
            <w:pPr>
              <w:spacing w:after="0"/>
              <w:rPr>
                <w:rFonts w:eastAsia="Times New Roman"/>
                <w:color w:val="000000"/>
                <w:sz w:val="20"/>
                <w:szCs w:val="20"/>
                <w:lang w:eastAsia="en-AU"/>
              </w:rPr>
            </w:pPr>
            <w:r w:rsidRPr="00346F12">
              <w:rPr>
                <w:sz w:val="20"/>
                <w:szCs w:val="20"/>
              </w:rPr>
              <w:t>TACO</w:t>
            </w:r>
          </w:p>
        </w:tc>
        <w:tc>
          <w:tcPr>
            <w:tcW w:w="620" w:type="dxa"/>
            <w:tcBorders>
              <w:top w:val="nil"/>
              <w:left w:val="nil"/>
              <w:bottom w:val="single" w:sz="8" w:space="0" w:color="auto"/>
              <w:right w:val="nil"/>
            </w:tcBorders>
            <w:shd w:val="clear" w:color="auto" w:fill="auto"/>
            <w:noWrap/>
            <w:vAlign w:val="center"/>
            <w:hideMark/>
          </w:tcPr>
          <w:p w14:paraId="669233E5" w14:textId="40CE0D0E" w:rsidR="00346F12" w:rsidRPr="00346F12" w:rsidRDefault="00346F12" w:rsidP="00346F12">
            <w:pPr>
              <w:spacing w:after="0"/>
              <w:jc w:val="right"/>
              <w:rPr>
                <w:rFonts w:eastAsia="Times New Roman"/>
                <w:color w:val="000000"/>
                <w:sz w:val="20"/>
                <w:szCs w:val="20"/>
                <w:lang w:eastAsia="en-AU"/>
              </w:rPr>
            </w:pPr>
            <w:r w:rsidRPr="00346F12">
              <w:rPr>
                <w:sz w:val="20"/>
                <w:szCs w:val="20"/>
              </w:rPr>
              <w:t>8</w:t>
            </w:r>
          </w:p>
        </w:tc>
        <w:tc>
          <w:tcPr>
            <w:tcW w:w="620" w:type="dxa"/>
            <w:tcBorders>
              <w:top w:val="nil"/>
              <w:left w:val="nil"/>
              <w:bottom w:val="single" w:sz="8" w:space="0" w:color="auto"/>
              <w:right w:val="nil"/>
            </w:tcBorders>
            <w:shd w:val="clear" w:color="auto" w:fill="auto"/>
            <w:noWrap/>
            <w:vAlign w:val="center"/>
            <w:hideMark/>
          </w:tcPr>
          <w:p w14:paraId="11DDB721" w14:textId="5CAEEBF9"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c>
          <w:tcPr>
            <w:tcW w:w="620" w:type="dxa"/>
            <w:tcBorders>
              <w:top w:val="nil"/>
              <w:left w:val="nil"/>
              <w:bottom w:val="single" w:sz="8" w:space="0" w:color="auto"/>
              <w:right w:val="nil"/>
            </w:tcBorders>
            <w:shd w:val="clear" w:color="auto" w:fill="auto"/>
            <w:noWrap/>
            <w:vAlign w:val="center"/>
            <w:hideMark/>
          </w:tcPr>
          <w:p w14:paraId="01C725CA" w14:textId="30510D05" w:rsidR="00346F12" w:rsidRPr="00346F12" w:rsidRDefault="00346F12" w:rsidP="00346F12">
            <w:pPr>
              <w:spacing w:after="0"/>
              <w:jc w:val="right"/>
              <w:rPr>
                <w:rFonts w:eastAsia="Times New Roman"/>
                <w:color w:val="000000"/>
                <w:sz w:val="20"/>
                <w:szCs w:val="20"/>
                <w:lang w:eastAsia="en-AU"/>
              </w:rPr>
            </w:pPr>
            <w:r w:rsidRPr="00346F12">
              <w:rPr>
                <w:sz w:val="20"/>
                <w:szCs w:val="20"/>
              </w:rPr>
              <w:t>2</w:t>
            </w:r>
          </w:p>
        </w:tc>
        <w:tc>
          <w:tcPr>
            <w:tcW w:w="620" w:type="dxa"/>
            <w:tcBorders>
              <w:top w:val="nil"/>
              <w:left w:val="nil"/>
              <w:bottom w:val="single" w:sz="8" w:space="0" w:color="auto"/>
              <w:right w:val="nil"/>
            </w:tcBorders>
            <w:shd w:val="clear" w:color="auto" w:fill="auto"/>
            <w:noWrap/>
            <w:vAlign w:val="center"/>
            <w:hideMark/>
          </w:tcPr>
          <w:p w14:paraId="50015DB8" w14:textId="6987F10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F75438C" w14:textId="2C59599F" w:rsidR="00346F12" w:rsidRPr="00346F12" w:rsidRDefault="00346F12" w:rsidP="00346F12">
            <w:pPr>
              <w:spacing w:after="0"/>
              <w:jc w:val="right"/>
              <w:rPr>
                <w:rFonts w:eastAsia="Times New Roman"/>
                <w:color w:val="000000"/>
                <w:sz w:val="20"/>
                <w:szCs w:val="20"/>
                <w:lang w:eastAsia="en-AU"/>
              </w:rPr>
            </w:pPr>
            <w:r w:rsidRPr="00346F12">
              <w:rPr>
                <w:sz w:val="20"/>
                <w:szCs w:val="20"/>
              </w:rPr>
              <w:t>11</w:t>
            </w:r>
          </w:p>
        </w:tc>
        <w:tc>
          <w:tcPr>
            <w:tcW w:w="620" w:type="dxa"/>
            <w:tcBorders>
              <w:top w:val="nil"/>
              <w:left w:val="nil"/>
              <w:bottom w:val="single" w:sz="8" w:space="0" w:color="auto"/>
              <w:right w:val="nil"/>
            </w:tcBorders>
            <w:shd w:val="clear" w:color="auto" w:fill="auto"/>
            <w:noWrap/>
            <w:vAlign w:val="center"/>
            <w:hideMark/>
          </w:tcPr>
          <w:p w14:paraId="30AD2B53" w14:textId="14D34FBB" w:rsidR="00346F12" w:rsidRPr="00346F12" w:rsidRDefault="00346F12" w:rsidP="00346F12">
            <w:pPr>
              <w:spacing w:after="0"/>
              <w:jc w:val="right"/>
              <w:rPr>
                <w:rFonts w:eastAsia="Times New Roman"/>
                <w:color w:val="000000"/>
                <w:sz w:val="20"/>
                <w:szCs w:val="20"/>
                <w:lang w:eastAsia="en-AU"/>
              </w:rPr>
            </w:pPr>
            <w:r w:rsidRPr="00346F12">
              <w:rPr>
                <w:sz w:val="20"/>
                <w:szCs w:val="20"/>
              </w:rPr>
              <w:t>5</w:t>
            </w:r>
          </w:p>
        </w:tc>
        <w:tc>
          <w:tcPr>
            <w:tcW w:w="620" w:type="dxa"/>
            <w:tcBorders>
              <w:top w:val="nil"/>
              <w:left w:val="nil"/>
              <w:bottom w:val="single" w:sz="8" w:space="0" w:color="auto"/>
              <w:right w:val="nil"/>
            </w:tcBorders>
            <w:shd w:val="clear" w:color="auto" w:fill="auto"/>
            <w:noWrap/>
            <w:vAlign w:val="center"/>
            <w:hideMark/>
          </w:tcPr>
          <w:p w14:paraId="7E63E458" w14:textId="5054CCE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93BF1F6" w14:textId="0282DCC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6BBE5D14" w14:textId="12D32876" w:rsidR="00346F12" w:rsidRPr="00346F12" w:rsidRDefault="00346F12" w:rsidP="00346F12">
            <w:pPr>
              <w:spacing w:after="0"/>
              <w:jc w:val="right"/>
              <w:rPr>
                <w:rFonts w:eastAsia="Times New Roman"/>
                <w:color w:val="000000"/>
                <w:sz w:val="20"/>
                <w:szCs w:val="20"/>
                <w:lang w:eastAsia="en-AU"/>
              </w:rPr>
            </w:pPr>
            <w:r w:rsidRPr="00346F12">
              <w:rPr>
                <w:sz w:val="20"/>
                <w:szCs w:val="20"/>
              </w:rPr>
              <w:t>5</w:t>
            </w:r>
          </w:p>
        </w:tc>
        <w:tc>
          <w:tcPr>
            <w:tcW w:w="620" w:type="dxa"/>
            <w:tcBorders>
              <w:top w:val="nil"/>
              <w:left w:val="nil"/>
              <w:bottom w:val="single" w:sz="8" w:space="0" w:color="auto"/>
              <w:right w:val="nil"/>
            </w:tcBorders>
            <w:shd w:val="clear" w:color="auto" w:fill="auto"/>
            <w:noWrap/>
            <w:vAlign w:val="center"/>
            <w:hideMark/>
          </w:tcPr>
          <w:p w14:paraId="0105CBFE" w14:textId="7F889B0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566F8F56" w14:textId="2837EF1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0DABBB3" w14:textId="635902FC" w:rsidR="00346F12" w:rsidRPr="00346F12" w:rsidRDefault="00346F12" w:rsidP="00346F12">
            <w:pPr>
              <w:spacing w:after="0"/>
              <w:jc w:val="right"/>
              <w:rPr>
                <w:rFonts w:eastAsia="Times New Roman"/>
                <w:color w:val="000000"/>
                <w:sz w:val="20"/>
                <w:szCs w:val="20"/>
                <w:lang w:eastAsia="en-AU"/>
              </w:rPr>
            </w:pPr>
            <w:r w:rsidRPr="00346F12">
              <w:rPr>
                <w:sz w:val="20"/>
                <w:szCs w:val="20"/>
              </w:rPr>
              <w:t>16</w:t>
            </w:r>
          </w:p>
        </w:tc>
        <w:tc>
          <w:tcPr>
            <w:tcW w:w="620" w:type="dxa"/>
            <w:tcBorders>
              <w:top w:val="nil"/>
              <w:left w:val="nil"/>
              <w:bottom w:val="single" w:sz="8" w:space="0" w:color="auto"/>
              <w:right w:val="nil"/>
            </w:tcBorders>
            <w:shd w:val="clear" w:color="auto" w:fill="auto"/>
            <w:noWrap/>
            <w:vAlign w:val="center"/>
            <w:hideMark/>
          </w:tcPr>
          <w:p w14:paraId="325F7EB8" w14:textId="382E7FD9" w:rsidR="00346F12" w:rsidRPr="00346F12" w:rsidRDefault="00346F12" w:rsidP="00346F12">
            <w:pPr>
              <w:spacing w:after="0"/>
              <w:jc w:val="right"/>
              <w:rPr>
                <w:rFonts w:eastAsia="Times New Roman"/>
                <w:color w:val="000000"/>
                <w:sz w:val="20"/>
                <w:szCs w:val="20"/>
                <w:lang w:eastAsia="en-AU"/>
              </w:rPr>
            </w:pPr>
            <w:r w:rsidRPr="00346F12">
              <w:rPr>
                <w:sz w:val="20"/>
                <w:szCs w:val="20"/>
              </w:rPr>
              <w:t>69</w:t>
            </w:r>
          </w:p>
        </w:tc>
      </w:tr>
      <w:tr w:rsidR="00346F12" w:rsidRPr="00AC07C0" w14:paraId="21DF8CA3"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089BECB7" w14:textId="68618F13" w:rsidR="00346F12" w:rsidRPr="00346F12" w:rsidRDefault="00346F12" w:rsidP="00346F12">
            <w:pPr>
              <w:spacing w:after="0"/>
              <w:rPr>
                <w:rFonts w:eastAsia="Times New Roman"/>
                <w:color w:val="000000"/>
                <w:sz w:val="20"/>
                <w:szCs w:val="20"/>
                <w:lang w:eastAsia="en-AU"/>
              </w:rPr>
            </w:pPr>
            <w:r w:rsidRPr="00346F12">
              <w:rPr>
                <w:sz w:val="20"/>
                <w:szCs w:val="20"/>
              </w:rPr>
              <w:t>TAD</w:t>
            </w:r>
          </w:p>
        </w:tc>
        <w:tc>
          <w:tcPr>
            <w:tcW w:w="620" w:type="dxa"/>
            <w:tcBorders>
              <w:top w:val="nil"/>
              <w:left w:val="nil"/>
              <w:bottom w:val="single" w:sz="8" w:space="0" w:color="auto"/>
              <w:right w:val="nil"/>
            </w:tcBorders>
            <w:shd w:val="clear" w:color="auto" w:fill="auto"/>
            <w:noWrap/>
            <w:vAlign w:val="center"/>
            <w:hideMark/>
          </w:tcPr>
          <w:p w14:paraId="60D4D80F" w14:textId="75DEBD5B"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0719E66" w14:textId="6998010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1D69EED" w14:textId="7D00C31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19BA4D8" w14:textId="2E17937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6B0FB588" w14:textId="68BA2BC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4B402B0" w14:textId="43C5B4F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8D80384" w14:textId="54BD39D0"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320B8FCF" w14:textId="489B0F4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0098BC2A" w14:textId="0C26FFA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E774110" w14:textId="27D99F6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400810A7" w14:textId="27C53FDE"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073B634" w14:textId="2CE6F36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221B312" w14:textId="29D75C72" w:rsidR="00346F12" w:rsidRPr="00346F12" w:rsidRDefault="00346F12" w:rsidP="00346F12">
            <w:pPr>
              <w:spacing w:after="0"/>
              <w:jc w:val="right"/>
              <w:rPr>
                <w:rFonts w:eastAsia="Times New Roman"/>
                <w:color w:val="000000"/>
                <w:sz w:val="20"/>
                <w:szCs w:val="20"/>
                <w:lang w:eastAsia="en-AU"/>
              </w:rPr>
            </w:pPr>
            <w:r w:rsidRPr="00346F12">
              <w:rPr>
                <w:sz w:val="20"/>
                <w:szCs w:val="20"/>
              </w:rPr>
              <w:t>11</w:t>
            </w:r>
          </w:p>
        </w:tc>
      </w:tr>
      <w:tr w:rsidR="00346F12" w:rsidRPr="00AC07C0" w14:paraId="5BF2862B" w14:textId="77777777" w:rsidTr="00346F12">
        <w:trPr>
          <w:trHeight w:hRule="exact" w:val="284"/>
        </w:trPr>
        <w:tc>
          <w:tcPr>
            <w:tcW w:w="1258" w:type="dxa"/>
            <w:tcBorders>
              <w:top w:val="nil"/>
              <w:left w:val="nil"/>
              <w:bottom w:val="single" w:sz="8" w:space="0" w:color="auto"/>
              <w:right w:val="nil"/>
            </w:tcBorders>
            <w:shd w:val="clear" w:color="auto" w:fill="auto"/>
            <w:noWrap/>
            <w:vAlign w:val="center"/>
          </w:tcPr>
          <w:p w14:paraId="15220411" w14:textId="5F185076" w:rsidR="00346F12" w:rsidRPr="00346F12" w:rsidRDefault="00346F12" w:rsidP="00346F12">
            <w:pPr>
              <w:spacing w:after="0"/>
              <w:rPr>
                <w:rFonts w:eastAsia="Times New Roman"/>
                <w:color w:val="000000"/>
                <w:sz w:val="20"/>
                <w:szCs w:val="20"/>
                <w:lang w:eastAsia="en-AU"/>
              </w:rPr>
            </w:pPr>
            <w:r w:rsidRPr="00346F12">
              <w:rPr>
                <w:sz w:val="20"/>
                <w:szCs w:val="20"/>
              </w:rPr>
              <w:t>TRALI</w:t>
            </w:r>
          </w:p>
        </w:tc>
        <w:tc>
          <w:tcPr>
            <w:tcW w:w="620" w:type="dxa"/>
            <w:tcBorders>
              <w:top w:val="nil"/>
              <w:left w:val="nil"/>
              <w:bottom w:val="single" w:sz="8" w:space="0" w:color="auto"/>
              <w:right w:val="nil"/>
            </w:tcBorders>
            <w:shd w:val="clear" w:color="auto" w:fill="auto"/>
            <w:noWrap/>
            <w:vAlign w:val="center"/>
          </w:tcPr>
          <w:p w14:paraId="5502CE53" w14:textId="4E6D3D3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67B2314C" w14:textId="34BEC47C"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3A1A2712" w14:textId="1808A29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1859BE0D" w14:textId="3FDC92F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tcPr>
          <w:p w14:paraId="45DCAA66" w14:textId="3E4587A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3D81F54E" w14:textId="7EB42703"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3DAC7A8B" w14:textId="04C0242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1CE5EBBB" w14:textId="52200F51"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tcPr>
          <w:p w14:paraId="3B91387B" w14:textId="7E4B65A4"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4D308E77" w14:textId="395DDEB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tcPr>
          <w:p w14:paraId="5AD64585" w14:textId="6E80E2E5"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6935D46F" w14:textId="08D6B972"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tcPr>
          <w:p w14:paraId="51238D5A" w14:textId="5F13830B" w:rsidR="00346F12" w:rsidRPr="00346F12" w:rsidRDefault="00346F12" w:rsidP="00346F12">
            <w:pPr>
              <w:spacing w:after="0"/>
              <w:jc w:val="right"/>
              <w:rPr>
                <w:rFonts w:eastAsia="Times New Roman"/>
                <w:color w:val="000000"/>
                <w:sz w:val="20"/>
                <w:szCs w:val="20"/>
                <w:lang w:eastAsia="en-AU"/>
              </w:rPr>
            </w:pPr>
            <w:r w:rsidRPr="00346F12">
              <w:rPr>
                <w:sz w:val="20"/>
                <w:szCs w:val="20"/>
              </w:rPr>
              <w:t>1</w:t>
            </w:r>
          </w:p>
        </w:tc>
      </w:tr>
      <w:tr w:rsidR="00346F12" w:rsidRPr="00AC07C0" w14:paraId="4E3C4D0A"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18230D8D" w14:textId="610644E7" w:rsidR="00346F12" w:rsidRPr="00346F12" w:rsidRDefault="00346F12" w:rsidP="00346F12">
            <w:pPr>
              <w:spacing w:after="0"/>
              <w:rPr>
                <w:rFonts w:eastAsia="Times New Roman"/>
                <w:color w:val="000000"/>
                <w:sz w:val="20"/>
                <w:szCs w:val="20"/>
                <w:lang w:eastAsia="en-AU"/>
              </w:rPr>
            </w:pPr>
            <w:r w:rsidRPr="00346F12">
              <w:rPr>
                <w:sz w:val="20"/>
                <w:szCs w:val="20"/>
              </w:rPr>
              <w:t>TTI</w:t>
            </w:r>
          </w:p>
        </w:tc>
        <w:tc>
          <w:tcPr>
            <w:tcW w:w="620" w:type="dxa"/>
            <w:tcBorders>
              <w:top w:val="nil"/>
              <w:left w:val="nil"/>
              <w:bottom w:val="single" w:sz="8" w:space="0" w:color="auto"/>
              <w:right w:val="nil"/>
            </w:tcBorders>
            <w:shd w:val="clear" w:color="auto" w:fill="auto"/>
            <w:noWrap/>
            <w:vAlign w:val="center"/>
            <w:hideMark/>
          </w:tcPr>
          <w:p w14:paraId="13CBA6E1" w14:textId="164D684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6CDB240" w14:textId="58AC32A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1C3BF0AF" w14:textId="1EB9DA0A"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28D1C3A" w14:textId="08F6FA56"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3A80AED1" w14:textId="26034EB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75BF6848" w14:textId="6D3BB3BF"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4B1082A0" w14:textId="063F961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53700054" w14:textId="1D51E497"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0AC965F1" w14:textId="4F45D12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6B5896B4" w14:textId="118CF7DD"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single" w:sz="8" w:space="0" w:color="FF0000"/>
            </w:tcBorders>
            <w:shd w:val="clear" w:color="auto" w:fill="auto"/>
            <w:noWrap/>
            <w:vAlign w:val="center"/>
            <w:hideMark/>
          </w:tcPr>
          <w:p w14:paraId="409A7485" w14:textId="6B763FA8"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0074F959" w14:textId="4BEEEE4E" w:rsidR="00346F12" w:rsidRPr="00346F12" w:rsidRDefault="00346F12" w:rsidP="00346F12">
            <w:pPr>
              <w:spacing w:after="0"/>
              <w:jc w:val="right"/>
              <w:rPr>
                <w:rFonts w:eastAsia="Times New Roman"/>
                <w:color w:val="000000"/>
                <w:sz w:val="20"/>
                <w:szCs w:val="20"/>
                <w:lang w:eastAsia="en-AU"/>
              </w:rPr>
            </w:pPr>
            <w:r w:rsidRPr="00346F12">
              <w:rPr>
                <w:sz w:val="20"/>
                <w:szCs w:val="20"/>
              </w:rPr>
              <w:t>0</w:t>
            </w:r>
          </w:p>
        </w:tc>
        <w:tc>
          <w:tcPr>
            <w:tcW w:w="620" w:type="dxa"/>
            <w:tcBorders>
              <w:top w:val="nil"/>
              <w:left w:val="nil"/>
              <w:bottom w:val="single" w:sz="8" w:space="0" w:color="auto"/>
              <w:right w:val="nil"/>
            </w:tcBorders>
            <w:shd w:val="clear" w:color="auto" w:fill="auto"/>
            <w:noWrap/>
            <w:vAlign w:val="center"/>
            <w:hideMark/>
          </w:tcPr>
          <w:p w14:paraId="228E7572" w14:textId="2E89275B" w:rsidR="00346F12" w:rsidRPr="00346F12" w:rsidRDefault="00346F12" w:rsidP="00346F12">
            <w:pPr>
              <w:spacing w:after="0"/>
              <w:jc w:val="right"/>
              <w:rPr>
                <w:rFonts w:eastAsia="Times New Roman"/>
                <w:color w:val="000000"/>
                <w:sz w:val="20"/>
                <w:szCs w:val="20"/>
                <w:lang w:eastAsia="en-AU"/>
              </w:rPr>
            </w:pPr>
            <w:r w:rsidRPr="00346F12">
              <w:rPr>
                <w:sz w:val="20"/>
                <w:szCs w:val="20"/>
              </w:rPr>
              <w:t>6</w:t>
            </w:r>
          </w:p>
        </w:tc>
      </w:tr>
      <w:tr w:rsidR="0072248F" w:rsidRPr="00AC07C0" w14:paraId="35E55C27" w14:textId="77777777" w:rsidTr="00346F12">
        <w:trPr>
          <w:trHeight w:hRule="exact" w:val="284"/>
        </w:trPr>
        <w:tc>
          <w:tcPr>
            <w:tcW w:w="1258" w:type="dxa"/>
            <w:tcBorders>
              <w:top w:val="nil"/>
              <w:left w:val="nil"/>
              <w:bottom w:val="single" w:sz="8" w:space="0" w:color="auto"/>
              <w:right w:val="nil"/>
            </w:tcBorders>
            <w:shd w:val="clear" w:color="auto" w:fill="auto"/>
            <w:noWrap/>
            <w:vAlign w:val="center"/>
            <w:hideMark/>
          </w:tcPr>
          <w:p w14:paraId="7A644791" w14:textId="77777777" w:rsidR="0072248F" w:rsidRPr="00AC07C0" w:rsidRDefault="0072248F" w:rsidP="0072248F">
            <w:pPr>
              <w:spacing w:after="0"/>
              <w:rPr>
                <w:rFonts w:eastAsia="Times New Roman"/>
                <w:b/>
                <w:bCs/>
                <w:color w:val="000000"/>
                <w:sz w:val="20"/>
                <w:szCs w:val="20"/>
                <w:lang w:eastAsia="en-AU"/>
              </w:rPr>
            </w:pPr>
            <w:r w:rsidRPr="00AC07C0">
              <w:rPr>
                <w:rFonts w:eastAsia="Times New Roman"/>
                <w:b/>
                <w:bCs/>
                <w:color w:val="000000"/>
                <w:sz w:val="20"/>
                <w:szCs w:val="20"/>
                <w:lang w:eastAsia="en-AU"/>
              </w:rPr>
              <w:t>Total</w:t>
            </w:r>
          </w:p>
        </w:tc>
        <w:tc>
          <w:tcPr>
            <w:tcW w:w="620" w:type="dxa"/>
            <w:tcBorders>
              <w:top w:val="nil"/>
              <w:left w:val="nil"/>
              <w:bottom w:val="single" w:sz="8" w:space="0" w:color="auto"/>
              <w:right w:val="nil"/>
            </w:tcBorders>
            <w:shd w:val="clear" w:color="auto" w:fill="auto"/>
            <w:noWrap/>
            <w:vAlign w:val="center"/>
            <w:hideMark/>
          </w:tcPr>
          <w:p w14:paraId="741A8068" w14:textId="08FB093D"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80</w:t>
            </w:r>
          </w:p>
        </w:tc>
        <w:tc>
          <w:tcPr>
            <w:tcW w:w="620" w:type="dxa"/>
            <w:tcBorders>
              <w:top w:val="nil"/>
              <w:left w:val="nil"/>
              <w:bottom w:val="single" w:sz="8" w:space="0" w:color="auto"/>
              <w:right w:val="nil"/>
            </w:tcBorders>
            <w:shd w:val="clear" w:color="auto" w:fill="auto"/>
            <w:noWrap/>
            <w:vAlign w:val="center"/>
            <w:hideMark/>
          </w:tcPr>
          <w:p w14:paraId="37BD0400" w14:textId="48A3B78F"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5</w:t>
            </w:r>
          </w:p>
        </w:tc>
        <w:tc>
          <w:tcPr>
            <w:tcW w:w="620" w:type="dxa"/>
            <w:tcBorders>
              <w:top w:val="nil"/>
              <w:left w:val="nil"/>
              <w:bottom w:val="single" w:sz="8" w:space="0" w:color="auto"/>
              <w:right w:val="nil"/>
            </w:tcBorders>
            <w:shd w:val="clear" w:color="auto" w:fill="auto"/>
            <w:noWrap/>
            <w:vAlign w:val="center"/>
            <w:hideMark/>
          </w:tcPr>
          <w:p w14:paraId="694F5554" w14:textId="7FC56EE9"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17</w:t>
            </w:r>
          </w:p>
        </w:tc>
        <w:tc>
          <w:tcPr>
            <w:tcW w:w="620" w:type="dxa"/>
            <w:tcBorders>
              <w:top w:val="nil"/>
              <w:left w:val="nil"/>
              <w:bottom w:val="single" w:sz="8" w:space="0" w:color="auto"/>
              <w:right w:val="nil"/>
            </w:tcBorders>
            <w:shd w:val="clear" w:color="auto" w:fill="auto"/>
            <w:noWrap/>
            <w:vAlign w:val="center"/>
            <w:hideMark/>
          </w:tcPr>
          <w:p w14:paraId="238975D9" w14:textId="3C688F27"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1</w:t>
            </w:r>
          </w:p>
        </w:tc>
        <w:tc>
          <w:tcPr>
            <w:tcW w:w="620" w:type="dxa"/>
            <w:tcBorders>
              <w:top w:val="nil"/>
              <w:left w:val="nil"/>
              <w:bottom w:val="single" w:sz="8" w:space="0" w:color="auto"/>
              <w:right w:val="single" w:sz="8" w:space="0" w:color="FF0000"/>
            </w:tcBorders>
            <w:shd w:val="clear" w:color="auto" w:fill="auto"/>
            <w:noWrap/>
            <w:vAlign w:val="center"/>
            <w:hideMark/>
          </w:tcPr>
          <w:p w14:paraId="6B7AC2BF" w14:textId="05850B35"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103</w:t>
            </w:r>
          </w:p>
        </w:tc>
        <w:tc>
          <w:tcPr>
            <w:tcW w:w="620" w:type="dxa"/>
            <w:tcBorders>
              <w:top w:val="nil"/>
              <w:left w:val="nil"/>
              <w:bottom w:val="single" w:sz="8" w:space="0" w:color="auto"/>
              <w:right w:val="nil"/>
            </w:tcBorders>
            <w:shd w:val="clear" w:color="auto" w:fill="auto"/>
            <w:noWrap/>
            <w:vAlign w:val="center"/>
            <w:hideMark/>
          </w:tcPr>
          <w:p w14:paraId="5F8E0D13" w14:textId="4610A90B"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40</w:t>
            </w:r>
          </w:p>
        </w:tc>
        <w:tc>
          <w:tcPr>
            <w:tcW w:w="620" w:type="dxa"/>
            <w:tcBorders>
              <w:top w:val="nil"/>
              <w:left w:val="nil"/>
              <w:bottom w:val="single" w:sz="8" w:space="0" w:color="auto"/>
              <w:right w:val="nil"/>
            </w:tcBorders>
            <w:shd w:val="clear" w:color="auto" w:fill="auto"/>
            <w:noWrap/>
            <w:vAlign w:val="center"/>
            <w:hideMark/>
          </w:tcPr>
          <w:p w14:paraId="67987D1F" w14:textId="7F43FEF8"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7</w:t>
            </w:r>
          </w:p>
        </w:tc>
        <w:tc>
          <w:tcPr>
            <w:tcW w:w="620" w:type="dxa"/>
            <w:tcBorders>
              <w:top w:val="nil"/>
              <w:left w:val="nil"/>
              <w:bottom w:val="single" w:sz="8" w:space="0" w:color="auto"/>
              <w:right w:val="nil"/>
            </w:tcBorders>
            <w:shd w:val="clear" w:color="auto" w:fill="auto"/>
            <w:noWrap/>
            <w:vAlign w:val="center"/>
            <w:hideMark/>
          </w:tcPr>
          <w:p w14:paraId="60050BB1" w14:textId="0DA71A42"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2</w:t>
            </w:r>
          </w:p>
        </w:tc>
        <w:tc>
          <w:tcPr>
            <w:tcW w:w="620" w:type="dxa"/>
            <w:tcBorders>
              <w:top w:val="nil"/>
              <w:left w:val="nil"/>
              <w:bottom w:val="single" w:sz="8" w:space="0" w:color="auto"/>
              <w:right w:val="single" w:sz="8" w:space="0" w:color="FF0000"/>
            </w:tcBorders>
            <w:shd w:val="clear" w:color="auto" w:fill="auto"/>
            <w:noWrap/>
            <w:vAlign w:val="center"/>
            <w:hideMark/>
          </w:tcPr>
          <w:p w14:paraId="3C9E61B0" w14:textId="471D1017"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49</w:t>
            </w:r>
          </w:p>
        </w:tc>
        <w:tc>
          <w:tcPr>
            <w:tcW w:w="620" w:type="dxa"/>
            <w:tcBorders>
              <w:top w:val="nil"/>
              <w:left w:val="nil"/>
              <w:bottom w:val="single" w:sz="8" w:space="0" w:color="auto"/>
              <w:right w:val="nil"/>
            </w:tcBorders>
            <w:shd w:val="clear" w:color="auto" w:fill="auto"/>
            <w:noWrap/>
            <w:vAlign w:val="center"/>
            <w:hideMark/>
          </w:tcPr>
          <w:p w14:paraId="2316755B" w14:textId="17C6A65F"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5</w:t>
            </w:r>
          </w:p>
        </w:tc>
        <w:tc>
          <w:tcPr>
            <w:tcW w:w="620" w:type="dxa"/>
            <w:tcBorders>
              <w:top w:val="nil"/>
              <w:left w:val="nil"/>
              <w:bottom w:val="single" w:sz="8" w:space="0" w:color="auto"/>
              <w:right w:val="single" w:sz="8" w:space="0" w:color="FF0000"/>
            </w:tcBorders>
            <w:shd w:val="clear" w:color="auto" w:fill="auto"/>
            <w:noWrap/>
            <w:vAlign w:val="center"/>
            <w:hideMark/>
          </w:tcPr>
          <w:p w14:paraId="2FA0E46C" w14:textId="21E1DA3D"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5</w:t>
            </w:r>
          </w:p>
        </w:tc>
        <w:tc>
          <w:tcPr>
            <w:tcW w:w="620" w:type="dxa"/>
            <w:tcBorders>
              <w:top w:val="nil"/>
              <w:left w:val="nil"/>
              <w:bottom w:val="single" w:sz="8" w:space="0" w:color="auto"/>
              <w:right w:val="nil"/>
            </w:tcBorders>
            <w:shd w:val="clear" w:color="auto" w:fill="auto"/>
            <w:noWrap/>
            <w:vAlign w:val="center"/>
            <w:hideMark/>
          </w:tcPr>
          <w:p w14:paraId="4A67DE32" w14:textId="308929C4"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157</w:t>
            </w:r>
          </w:p>
        </w:tc>
        <w:tc>
          <w:tcPr>
            <w:tcW w:w="620" w:type="dxa"/>
            <w:tcBorders>
              <w:top w:val="nil"/>
              <w:left w:val="nil"/>
              <w:bottom w:val="single" w:sz="8" w:space="0" w:color="auto"/>
              <w:right w:val="nil"/>
            </w:tcBorders>
            <w:shd w:val="clear" w:color="auto" w:fill="auto"/>
            <w:noWrap/>
            <w:vAlign w:val="center"/>
            <w:hideMark/>
          </w:tcPr>
          <w:p w14:paraId="0DC411A3" w14:textId="2FBB0CBE" w:rsidR="0072248F" w:rsidRPr="00AC07C0" w:rsidRDefault="0072248F" w:rsidP="0072248F">
            <w:pPr>
              <w:spacing w:after="0"/>
              <w:jc w:val="right"/>
              <w:rPr>
                <w:rFonts w:eastAsia="Times New Roman"/>
                <w:b/>
                <w:bCs/>
                <w:color w:val="000000"/>
                <w:sz w:val="20"/>
                <w:szCs w:val="20"/>
                <w:lang w:eastAsia="en-AU"/>
              </w:rPr>
            </w:pPr>
            <w:r>
              <w:rPr>
                <w:b/>
                <w:bCs/>
                <w:color w:val="000000"/>
                <w:sz w:val="20"/>
                <w:szCs w:val="20"/>
              </w:rPr>
              <w:t>706</w:t>
            </w:r>
          </w:p>
        </w:tc>
      </w:tr>
    </w:tbl>
    <w:p w14:paraId="56B258B1" w14:textId="66169157" w:rsidR="000554D3" w:rsidRPr="00F227B6" w:rsidRDefault="00346F12" w:rsidP="004F20CE">
      <w:pPr>
        <w:spacing w:before="200"/>
        <w:rPr>
          <w:lang w:eastAsia="en-AU"/>
        </w:rPr>
      </w:pPr>
      <w:r>
        <w:rPr>
          <w:lang w:eastAsia="en-AU"/>
        </w:rPr>
        <w:fldChar w:fldCharType="begin"/>
      </w:r>
      <w:r>
        <w:rPr>
          <w:lang w:eastAsia="en-AU"/>
        </w:rPr>
        <w:instrText xml:space="preserve"> REF _Ref166486806 </w:instrText>
      </w:r>
      <w:r w:rsidR="00546234">
        <w:rPr>
          <w:lang w:eastAsia="en-AU"/>
        </w:rPr>
        <w:instrText xml:space="preserve"> \* MERGEFORMAT </w:instrText>
      </w:r>
      <w:r>
        <w:rPr>
          <w:lang w:eastAsia="en-AU"/>
        </w:rPr>
        <w:fldChar w:fldCharType="separate"/>
      </w:r>
      <w:r w:rsidR="002C0DA3" w:rsidRPr="00946A12">
        <w:rPr>
          <w:b/>
        </w:rPr>
        <w:t>T</w:t>
      </w:r>
      <w:r w:rsidR="002C0DA3" w:rsidRPr="002C0DA3">
        <w:rPr>
          <w:b/>
        </w:rPr>
        <w:t xml:space="preserve">able </w:t>
      </w:r>
      <w:r w:rsidR="002C0DA3" w:rsidRPr="002C0DA3">
        <w:rPr>
          <w:b/>
          <w:iCs/>
          <w:noProof/>
        </w:rPr>
        <w:t>14</w:t>
      </w:r>
      <w:r>
        <w:rPr>
          <w:lang w:eastAsia="en-AU"/>
        </w:rPr>
        <w:fldChar w:fldCharType="end"/>
      </w:r>
      <w:r>
        <w:rPr>
          <w:lang w:eastAsia="en-AU"/>
        </w:rPr>
        <w:t xml:space="preserve"> </w:t>
      </w:r>
      <w:r w:rsidR="00BB1CAC" w:rsidRPr="002B23B7">
        <w:rPr>
          <w:lang w:eastAsia="en-AU"/>
        </w:rPr>
        <w:t xml:space="preserve">shows </w:t>
      </w:r>
      <w:r w:rsidR="002B23B7" w:rsidRPr="002B23B7">
        <w:rPr>
          <w:lang w:eastAsia="en-AU"/>
        </w:rPr>
        <w:t xml:space="preserve">a breakdown of </w:t>
      </w:r>
      <w:r w:rsidR="00992735">
        <w:rPr>
          <w:lang w:eastAsia="en-AU"/>
        </w:rPr>
        <w:t xml:space="preserve">reported </w:t>
      </w:r>
      <w:r w:rsidR="002B23B7" w:rsidRPr="002B23B7">
        <w:rPr>
          <w:lang w:eastAsia="en-AU"/>
        </w:rPr>
        <w:t xml:space="preserve">contributory factors by </w:t>
      </w:r>
      <w:r w:rsidR="00992735">
        <w:rPr>
          <w:lang w:eastAsia="en-AU"/>
        </w:rPr>
        <w:t xml:space="preserve">adverse </w:t>
      </w:r>
      <w:r w:rsidR="00992735" w:rsidRPr="00F227B6">
        <w:rPr>
          <w:lang w:eastAsia="en-AU"/>
        </w:rPr>
        <w:t xml:space="preserve">event and </w:t>
      </w:r>
      <w:r w:rsidR="002B23B7" w:rsidRPr="00F227B6">
        <w:rPr>
          <w:lang w:eastAsia="en-AU"/>
        </w:rPr>
        <w:t xml:space="preserve">outcome severity for </w:t>
      </w:r>
      <w:r w:rsidR="00613921" w:rsidRPr="00F227B6">
        <w:rPr>
          <w:lang w:eastAsia="en-AU"/>
        </w:rPr>
        <w:t>2020-21</w:t>
      </w:r>
      <w:r w:rsidR="002B23B7" w:rsidRPr="00F227B6">
        <w:rPr>
          <w:lang w:eastAsia="en-AU"/>
        </w:rPr>
        <w:t>.</w:t>
      </w:r>
      <w:r w:rsidR="00BB1CAC" w:rsidRPr="00F227B6">
        <w:rPr>
          <w:lang w:eastAsia="en-AU"/>
        </w:rPr>
        <w:t xml:space="preserve"> </w:t>
      </w:r>
    </w:p>
    <w:p w14:paraId="5EDDEA97" w14:textId="1895F4E7" w:rsidR="00117327" w:rsidRPr="00F227B6" w:rsidRDefault="00117327" w:rsidP="00117327">
      <w:pPr>
        <w:pStyle w:val="ListParagraph"/>
        <w:numPr>
          <w:ilvl w:val="0"/>
          <w:numId w:val="10"/>
        </w:numPr>
      </w:pPr>
      <w:r w:rsidRPr="00F227B6">
        <w:t xml:space="preserve">‘Product characteristic’ was reported to be associated with </w:t>
      </w:r>
      <w:r w:rsidR="00B642EE" w:rsidRPr="00F227B6">
        <w:t>nearly half (</w:t>
      </w:r>
      <w:r w:rsidRPr="00F227B6">
        <w:t>13 out of 28</w:t>
      </w:r>
      <w:r w:rsidR="00B642EE" w:rsidRPr="00F227B6">
        <w:t>)</w:t>
      </w:r>
      <w:r w:rsidRPr="00F227B6">
        <w:t xml:space="preserve"> life</w:t>
      </w:r>
      <w:r w:rsidR="00B642EE" w:rsidRPr="00F227B6">
        <w:noBreakHyphen/>
      </w:r>
      <w:r w:rsidRPr="00F227B6">
        <w:t>threatening cases</w:t>
      </w:r>
    </w:p>
    <w:p w14:paraId="0DAFD06E" w14:textId="5C4283A7" w:rsidR="00B0092A" w:rsidRPr="00F227B6" w:rsidRDefault="00F07126" w:rsidP="002E1FDE">
      <w:pPr>
        <w:pStyle w:val="ListParagraph"/>
        <w:numPr>
          <w:ilvl w:val="0"/>
          <w:numId w:val="10"/>
        </w:numPr>
      </w:pPr>
      <w:r w:rsidRPr="00F227B6">
        <w:t>‘</w:t>
      </w:r>
      <w:r w:rsidR="002B23B7" w:rsidRPr="00F227B6">
        <w:t>Administration of product</w:t>
      </w:r>
      <w:r w:rsidRPr="00F227B6">
        <w:t>’</w:t>
      </w:r>
      <w:r w:rsidR="002B23B7" w:rsidRPr="00F227B6">
        <w:t xml:space="preserve"> </w:t>
      </w:r>
      <w:r w:rsidR="00507876" w:rsidRPr="00F227B6">
        <w:t>was reported to be</w:t>
      </w:r>
      <w:r w:rsidR="00FF34A9" w:rsidRPr="00F227B6">
        <w:t xml:space="preserve"> mostly likely</w:t>
      </w:r>
      <w:r w:rsidR="00507876" w:rsidRPr="00F227B6">
        <w:t xml:space="preserve"> associated with </w:t>
      </w:r>
      <w:r w:rsidR="002B23B7" w:rsidRPr="00F227B6">
        <w:t>FNHTR</w:t>
      </w:r>
      <w:r w:rsidR="00294EE0" w:rsidRPr="00F227B6">
        <w:t xml:space="preserve"> </w:t>
      </w:r>
    </w:p>
    <w:p w14:paraId="64A657D2" w14:textId="7EC18597" w:rsidR="00FF34A9" w:rsidRPr="00F227B6" w:rsidRDefault="00FF34A9" w:rsidP="00FF34A9">
      <w:pPr>
        <w:pStyle w:val="ListParagraph"/>
        <w:numPr>
          <w:ilvl w:val="0"/>
          <w:numId w:val="10"/>
        </w:numPr>
      </w:pPr>
      <w:r w:rsidRPr="00F227B6">
        <w:t>‘Procedure did not adhere to hospital transfusion guidelines’ and ‘Laboratory (testing/dispensing)</w:t>
      </w:r>
      <w:r w:rsidR="00B642EE" w:rsidRPr="00F227B6">
        <w:t>’</w:t>
      </w:r>
      <w:r w:rsidRPr="00F227B6">
        <w:t xml:space="preserve"> w</w:t>
      </w:r>
      <w:r w:rsidR="00117327" w:rsidRPr="00F227B6">
        <w:t xml:space="preserve">ere </w:t>
      </w:r>
      <w:r w:rsidRPr="00F227B6">
        <w:t>reported to be associated with IBCT</w:t>
      </w:r>
    </w:p>
    <w:p w14:paraId="2E0BEBF2" w14:textId="44A973D0" w:rsidR="00117327" w:rsidRDefault="00117327" w:rsidP="00FF34A9">
      <w:pPr>
        <w:pStyle w:val="ListParagraph"/>
        <w:numPr>
          <w:ilvl w:val="0"/>
          <w:numId w:val="10"/>
        </w:numPr>
      </w:pPr>
      <w:bookmarkStart w:id="54" w:name="_Hlk167803828"/>
      <w:r w:rsidRPr="00F227B6">
        <w:t>5</w:t>
      </w:r>
      <w:r w:rsidR="005C2944">
        <w:t>3</w:t>
      </w:r>
      <w:r w:rsidRPr="00F227B6">
        <w:t>% (</w:t>
      </w:r>
      <w:r w:rsidR="00B642EE" w:rsidRPr="00F227B6">
        <w:t xml:space="preserve">32 out of </w:t>
      </w:r>
      <w:r w:rsidR="005C2944">
        <w:t>60</w:t>
      </w:r>
      <w:r w:rsidR="00B642EE" w:rsidRPr="00F227B6">
        <w:t>) of severity morbidity cases had no i</w:t>
      </w:r>
      <w:r w:rsidR="005C2944">
        <w:t>dentified contributory factors</w:t>
      </w:r>
    </w:p>
    <w:p w14:paraId="37FEA25D" w14:textId="1C015650" w:rsidR="004F20CE" w:rsidRDefault="005C2944" w:rsidP="004F20CE">
      <w:pPr>
        <w:pStyle w:val="ListParagraph"/>
        <w:numPr>
          <w:ilvl w:val="0"/>
          <w:numId w:val="10"/>
        </w:numPr>
      </w:pPr>
      <w:r>
        <w:t xml:space="preserve">42% (346 out of 816) </w:t>
      </w:r>
      <w:r w:rsidR="00F43FA0">
        <w:t xml:space="preserve">of </w:t>
      </w:r>
      <w:r>
        <w:t>contributory factors were not identified.</w:t>
      </w:r>
    </w:p>
    <w:p w14:paraId="6547B4EE" w14:textId="261E26A0" w:rsidR="004F20CE" w:rsidRDefault="004F20CE" w:rsidP="004F20CE">
      <w:pPr>
        <w:spacing w:after="0"/>
        <w:contextualSpacing/>
        <w:rPr>
          <w:b/>
          <w:iCs/>
          <w:sz w:val="18"/>
          <w:szCs w:val="18"/>
        </w:rPr>
      </w:pPr>
      <w:bookmarkStart w:id="55" w:name="_Ref166486806"/>
      <w:bookmarkStart w:id="56" w:name="_Toc114831679"/>
      <w:r w:rsidRPr="00946A12">
        <w:rPr>
          <w:b/>
        </w:rPr>
        <w:t>T</w:t>
      </w:r>
      <w:r w:rsidRPr="004F20CE">
        <w:rPr>
          <w:b/>
          <w:iCs/>
          <w:sz w:val="18"/>
          <w:szCs w:val="18"/>
        </w:rPr>
        <w:t xml:space="preserve">able </w:t>
      </w:r>
      <w:r w:rsidRPr="004F20CE">
        <w:rPr>
          <w:b/>
          <w:iCs/>
          <w:sz w:val="18"/>
          <w:szCs w:val="18"/>
        </w:rPr>
        <w:fldChar w:fldCharType="begin"/>
      </w:r>
      <w:r w:rsidRPr="004F20CE">
        <w:rPr>
          <w:b/>
          <w:iCs/>
          <w:sz w:val="18"/>
          <w:szCs w:val="18"/>
        </w:rPr>
        <w:instrText xml:space="preserve"> SEQ Table \* ARABIC </w:instrText>
      </w:r>
      <w:r w:rsidRPr="004F20CE">
        <w:rPr>
          <w:b/>
          <w:iCs/>
          <w:sz w:val="18"/>
          <w:szCs w:val="18"/>
        </w:rPr>
        <w:fldChar w:fldCharType="separate"/>
      </w:r>
      <w:r w:rsidR="002C0DA3">
        <w:rPr>
          <w:b/>
          <w:iCs/>
          <w:noProof/>
          <w:sz w:val="18"/>
          <w:szCs w:val="18"/>
        </w:rPr>
        <w:t>14</w:t>
      </w:r>
      <w:r w:rsidRPr="004F20CE">
        <w:rPr>
          <w:b/>
          <w:iCs/>
          <w:sz w:val="18"/>
          <w:szCs w:val="18"/>
        </w:rPr>
        <w:fldChar w:fldCharType="end"/>
      </w:r>
      <w:bookmarkEnd w:id="55"/>
      <w:r w:rsidRPr="004F20CE">
        <w:rPr>
          <w:b/>
          <w:iCs/>
          <w:sz w:val="18"/>
          <w:szCs w:val="18"/>
        </w:rPr>
        <w:t>: Contributory factors by adverse event and by clinical outcome severity, 2020-2</w:t>
      </w:r>
      <w:bookmarkEnd w:id="56"/>
      <w:r>
        <w:rPr>
          <w:b/>
          <w:iCs/>
          <w:sz w:val="18"/>
          <w:szCs w:val="18"/>
        </w:rPr>
        <w:t>1</w:t>
      </w:r>
    </w:p>
    <w:p w14:paraId="34EF6B93" w14:textId="2779FE95" w:rsidR="004F20CE" w:rsidRDefault="004F20CE" w:rsidP="004F20CE">
      <w:r w:rsidRPr="00346F12">
        <w:rPr>
          <w:noProof/>
          <w:lang w:eastAsia="en-AU"/>
        </w:rPr>
        <w:drawing>
          <wp:inline distT="0" distB="0" distL="0" distR="0" wp14:anchorId="0E286330" wp14:editId="12D877F0">
            <wp:extent cx="5762625" cy="2305050"/>
            <wp:effectExtent l="0" t="0" r="9525" b="0"/>
            <wp:docPr id="969553599"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53599" name="Picture 1" descr="A screenshot of a calendar&#10;&#10;Description automatically generated"/>
                    <pic:cNvPicPr/>
                  </pic:nvPicPr>
                  <pic:blipFill>
                    <a:blip r:embed="rId19"/>
                    <a:stretch>
                      <a:fillRect/>
                    </a:stretch>
                  </pic:blipFill>
                  <pic:spPr>
                    <a:xfrm>
                      <a:off x="0" y="0"/>
                      <a:ext cx="5790435" cy="2316174"/>
                    </a:xfrm>
                    <a:prstGeom prst="rect">
                      <a:avLst/>
                    </a:prstGeom>
                  </pic:spPr>
                </pic:pic>
              </a:graphicData>
            </a:graphic>
          </wp:inline>
        </w:drawing>
      </w:r>
    </w:p>
    <w:bookmarkEnd w:id="54"/>
    <w:p w14:paraId="68FC1A91" w14:textId="6F67626D" w:rsidR="00F77B48" w:rsidRPr="00550245" w:rsidRDefault="00F77B48" w:rsidP="000D0773">
      <w:pPr>
        <w:pStyle w:val="Caption"/>
        <w:keepNext/>
        <w:contextualSpacing/>
        <w:rPr>
          <w:b/>
          <w:i w:val="0"/>
          <w:color w:val="auto"/>
          <w:sz w:val="16"/>
          <w:szCs w:val="16"/>
        </w:rPr>
      </w:pPr>
      <w:r w:rsidRPr="00550245">
        <w:rPr>
          <w:b/>
          <w:i w:val="0"/>
          <w:color w:val="auto"/>
          <w:sz w:val="16"/>
          <w:szCs w:val="16"/>
        </w:rPr>
        <w:t xml:space="preserve">Note: </w:t>
      </w:r>
      <w:r w:rsidR="00672EDE" w:rsidRPr="00672EDE">
        <w:rPr>
          <w:b/>
          <w:i w:val="0"/>
          <w:color w:val="auto"/>
          <w:sz w:val="16"/>
          <w:szCs w:val="16"/>
        </w:rPr>
        <w:t>One adverse event can be associated with more than one contributory factor</w:t>
      </w:r>
    </w:p>
    <w:p w14:paraId="572E0528" w14:textId="77777777" w:rsidR="00C41490" w:rsidRDefault="00C41490">
      <w:pPr>
        <w:spacing w:line="276" w:lineRule="auto"/>
        <w:rPr>
          <w:rFonts w:ascii="Arial" w:hAnsi="Arial" w:cs="Arial"/>
          <w:color w:val="C60C30"/>
          <w:sz w:val="28"/>
          <w:szCs w:val="28"/>
          <w:lang w:eastAsia="en-AU"/>
        </w:rPr>
      </w:pPr>
      <w:r>
        <w:rPr>
          <w:lang w:eastAsia="en-AU"/>
        </w:rPr>
        <w:br w:type="page"/>
      </w:r>
    </w:p>
    <w:p w14:paraId="2F8DF147" w14:textId="77777777" w:rsidR="00C41490" w:rsidRDefault="00C41490" w:rsidP="00C41490">
      <w:pPr>
        <w:pStyle w:val="Heading3"/>
      </w:pPr>
      <w:bookmarkStart w:id="57" w:name="_Toc187399471"/>
      <w:r>
        <w:lastRenderedPageBreak/>
        <w:t xml:space="preserve">Hospital participation in </w:t>
      </w:r>
      <w:proofErr w:type="spellStart"/>
      <w:r>
        <w:t>haemovigilance</w:t>
      </w:r>
      <w:proofErr w:type="spellEnd"/>
      <w:r>
        <w:t xml:space="preserve"> reporting</w:t>
      </w:r>
      <w:bookmarkEnd w:id="57"/>
      <w:r>
        <w:t xml:space="preserve"> </w:t>
      </w:r>
    </w:p>
    <w:p w14:paraId="736E0682" w14:textId="7B414105" w:rsidR="00C41490" w:rsidRDefault="00C41490" w:rsidP="00C41490">
      <w:pPr>
        <w:spacing w:after="0"/>
      </w:pPr>
      <w:r w:rsidRPr="007A1521">
        <w:t xml:space="preserve">States and territories reported the </w:t>
      </w:r>
      <w:r>
        <w:t xml:space="preserve">following </w:t>
      </w:r>
      <w:r w:rsidRPr="007A1521">
        <w:t xml:space="preserve">hospital participation </w:t>
      </w:r>
      <w:r w:rsidR="000E6E2D" w:rsidRPr="006F0A60">
        <w:t xml:space="preserve">and reporting </w:t>
      </w:r>
      <w:r w:rsidRPr="006F0A60">
        <w:t xml:space="preserve">data </w:t>
      </w:r>
      <w:r w:rsidR="00E93060">
        <w:t>shown</w:t>
      </w:r>
      <w:r w:rsidR="00E93060" w:rsidRPr="006F0A60">
        <w:t xml:space="preserve"> </w:t>
      </w:r>
      <w:r w:rsidR="00142BAA" w:rsidRPr="006F0A60">
        <w:t xml:space="preserve">in </w:t>
      </w:r>
      <w:r w:rsidR="00142BAA" w:rsidRPr="006F0A60">
        <w:rPr>
          <w:b/>
          <w:bCs/>
        </w:rPr>
        <w:t>Figure 6</w:t>
      </w:r>
      <w:r w:rsidR="00142BAA" w:rsidRPr="00142BAA">
        <w:rPr>
          <w:b/>
          <w:bCs/>
        </w:rPr>
        <w:t xml:space="preserve"> </w:t>
      </w:r>
      <w:r>
        <w:t>for</w:t>
      </w:r>
      <w:r w:rsidRPr="000D4ADC">
        <w:t xml:space="preserve"> 20</w:t>
      </w:r>
      <w:r>
        <w:t>20</w:t>
      </w:r>
      <w:r w:rsidRPr="000D4ADC">
        <w:t>-2</w:t>
      </w:r>
      <w:r>
        <w:t>1</w:t>
      </w:r>
      <w:r w:rsidR="000E6E2D">
        <w:t xml:space="preserve">. </w:t>
      </w:r>
      <w:r w:rsidR="006F0A60">
        <w:t xml:space="preserve">A </w:t>
      </w:r>
      <w:r w:rsidR="000E6E2D" w:rsidRPr="006F0A60">
        <w:t xml:space="preserve">Participating Hospital is a hospital that participates in </w:t>
      </w:r>
      <w:r w:rsidR="006F0A60" w:rsidRPr="006F0A60">
        <w:t xml:space="preserve">a </w:t>
      </w:r>
      <w:r w:rsidR="000E6E2D" w:rsidRPr="006F0A60">
        <w:t xml:space="preserve">State or Territory Haemovigilance Reporting </w:t>
      </w:r>
      <w:r w:rsidR="006F0A60" w:rsidRPr="006F0A60">
        <w:t>System and</w:t>
      </w:r>
      <w:r w:rsidR="000E6E2D" w:rsidRPr="006F0A60">
        <w:t xml:space="preserve"> reports zero or more adverse events. </w:t>
      </w:r>
      <w:r w:rsidR="006F0A60" w:rsidRPr="006F0A60">
        <w:t xml:space="preserve">A </w:t>
      </w:r>
      <w:r w:rsidR="000E6E2D" w:rsidRPr="006F0A60">
        <w:t>Reporting Hospital is a participating hospital that reports one or more adverse events.</w:t>
      </w:r>
    </w:p>
    <w:p w14:paraId="5EFCA1A3" w14:textId="77777777" w:rsidR="00C41490" w:rsidRPr="00F227B6" w:rsidRDefault="00C41490" w:rsidP="00C41490">
      <w:pPr>
        <w:pStyle w:val="ListParagraph"/>
        <w:numPr>
          <w:ilvl w:val="0"/>
          <w:numId w:val="2"/>
        </w:numPr>
        <w:spacing w:before="200"/>
      </w:pPr>
      <w:bookmarkStart w:id="58" w:name="_Hlk119329833"/>
      <w:r w:rsidRPr="00F227B6">
        <w:t xml:space="preserve">534 hospitals participated in the national </w:t>
      </w:r>
      <w:proofErr w:type="spellStart"/>
      <w:r w:rsidRPr="00F227B6">
        <w:t>haemovigilance</w:t>
      </w:r>
      <w:proofErr w:type="spellEnd"/>
      <w:r w:rsidRPr="00F227B6">
        <w:t xml:space="preserve"> reporting, including 433 public hospitals and 101 private hospitals</w:t>
      </w:r>
    </w:p>
    <w:bookmarkEnd w:id="58"/>
    <w:p w14:paraId="1CD1C029" w14:textId="6BC81438" w:rsidR="00C41490" w:rsidRPr="00F227B6" w:rsidRDefault="00C41490" w:rsidP="00C41490">
      <w:pPr>
        <w:pStyle w:val="ListParagraph"/>
        <w:numPr>
          <w:ilvl w:val="0"/>
          <w:numId w:val="2"/>
        </w:numPr>
        <w:spacing w:before="200"/>
      </w:pPr>
      <w:r w:rsidRPr="00F227B6">
        <w:t xml:space="preserve">25% (133) </w:t>
      </w:r>
      <w:r w:rsidR="006F0A60">
        <w:t xml:space="preserve">of </w:t>
      </w:r>
      <w:r w:rsidRPr="00F227B6">
        <w:t xml:space="preserve">participating hospitals reported adverse events, including 107 public hospitals and 26 private hospitals </w:t>
      </w:r>
    </w:p>
    <w:p w14:paraId="35C5A57C" w14:textId="0A280FCE" w:rsidR="00C41490" w:rsidRPr="00F227B6" w:rsidRDefault="006F0A60" w:rsidP="00C41490">
      <w:pPr>
        <w:pStyle w:val="ListParagraph"/>
        <w:numPr>
          <w:ilvl w:val="0"/>
          <w:numId w:val="2"/>
        </w:numPr>
        <w:spacing w:before="200"/>
      </w:pPr>
      <w:bookmarkStart w:id="59" w:name="_Hlk119329954"/>
      <w:r w:rsidRPr="00ED210A">
        <w:t>only three states (VIC, QLD and WA) reported adverse events for private hospitals</w:t>
      </w:r>
      <w:r>
        <w:t xml:space="preserve"> and </w:t>
      </w:r>
      <w:r w:rsidR="00C41490" w:rsidRPr="00F227B6">
        <w:t>QLD had the highest number of reporting and participating hospitals for private hospitals</w:t>
      </w:r>
    </w:p>
    <w:p w14:paraId="5B7AB554" w14:textId="116862CB" w:rsidR="00C41490" w:rsidRPr="006864B5" w:rsidRDefault="00C41490" w:rsidP="006F0A60">
      <w:pPr>
        <w:pStyle w:val="ListParagraph"/>
        <w:numPr>
          <w:ilvl w:val="0"/>
          <w:numId w:val="2"/>
        </w:numPr>
        <w:spacing w:before="200"/>
      </w:pPr>
      <w:bookmarkStart w:id="60" w:name="_Hlk119329240"/>
      <w:bookmarkEnd w:id="59"/>
      <w:r w:rsidRPr="00ED210A">
        <w:t xml:space="preserve">private hospitals </w:t>
      </w:r>
      <w:r>
        <w:t>in</w:t>
      </w:r>
      <w:r w:rsidRPr="00ED210A">
        <w:t xml:space="preserve"> NSW, SA and NT did</w:t>
      </w:r>
      <w:r w:rsidR="00E93060">
        <w:t xml:space="preserve"> </w:t>
      </w:r>
      <w:r w:rsidRPr="00ED210A">
        <w:t>n</w:t>
      </w:r>
      <w:r w:rsidR="00E93060">
        <w:t>o</w:t>
      </w:r>
      <w:r w:rsidRPr="00ED210A">
        <w:t xml:space="preserve">t participate in national </w:t>
      </w:r>
      <w:proofErr w:type="spellStart"/>
      <w:r w:rsidRPr="00ED210A">
        <w:t>haemovigilance</w:t>
      </w:r>
      <w:proofErr w:type="spellEnd"/>
      <w:r w:rsidRPr="00ED210A">
        <w:t xml:space="preserve"> reporting</w:t>
      </w:r>
      <w:bookmarkEnd w:id="60"/>
      <w:r w:rsidR="004C4A4B">
        <w:t>.</w:t>
      </w:r>
    </w:p>
    <w:p w14:paraId="0D8B40F1" w14:textId="77777777" w:rsidR="00C41490" w:rsidRDefault="00C41490" w:rsidP="00C41490">
      <w:pPr>
        <w:pStyle w:val="Caption"/>
        <w:spacing w:after="40"/>
        <w:rPr>
          <w:b/>
          <w:i w:val="0"/>
          <w:color w:val="auto"/>
        </w:rPr>
      </w:pPr>
      <w:bookmarkStart w:id="61" w:name="_Ref94856435"/>
      <w:r w:rsidRPr="00005CBB">
        <w:rPr>
          <w:noProof/>
        </w:rPr>
        <w:drawing>
          <wp:inline distT="0" distB="0" distL="0" distR="0" wp14:anchorId="051DE1B0" wp14:editId="0406EDAA">
            <wp:extent cx="6095848" cy="2546350"/>
            <wp:effectExtent l="19050" t="19050" r="19685" b="25400"/>
            <wp:docPr id="7" name="Picture 7" descr="A graph of patients with red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patients with red and white bars&#10;&#10;Description automatically generated with medium confidence"/>
                    <pic:cNvPicPr/>
                  </pic:nvPicPr>
                  <pic:blipFill>
                    <a:blip r:embed="rId20"/>
                    <a:stretch>
                      <a:fillRect/>
                    </a:stretch>
                  </pic:blipFill>
                  <pic:spPr>
                    <a:xfrm>
                      <a:off x="0" y="0"/>
                      <a:ext cx="6101242" cy="2548603"/>
                    </a:xfrm>
                    <a:prstGeom prst="rect">
                      <a:avLst/>
                    </a:prstGeom>
                    <a:ln w="12700">
                      <a:solidFill>
                        <a:sysClr val="window" lastClr="FFFFFF">
                          <a:lumMod val="95000"/>
                        </a:sysClr>
                      </a:solidFill>
                    </a:ln>
                  </pic:spPr>
                </pic:pic>
              </a:graphicData>
            </a:graphic>
          </wp:inline>
        </w:drawing>
      </w:r>
    </w:p>
    <w:bookmarkEnd w:id="61"/>
    <w:p w14:paraId="324726D5" w14:textId="3924E302" w:rsidR="00C41490" w:rsidRDefault="00142BAA" w:rsidP="00142BAA">
      <w:pPr>
        <w:pStyle w:val="Caption"/>
      </w:pPr>
      <w:r w:rsidRPr="00142BAA">
        <w:rPr>
          <w:b/>
          <w:i w:val="0"/>
          <w:iCs w:val="0"/>
          <w:color w:val="auto"/>
          <w:sz w:val="22"/>
          <w:szCs w:val="22"/>
        </w:rPr>
        <w:t>Figure 6</w:t>
      </w:r>
      <w:r w:rsidR="00C41490" w:rsidRPr="00142BAA">
        <w:rPr>
          <w:b/>
          <w:i w:val="0"/>
          <w:iCs w:val="0"/>
          <w:color w:val="auto"/>
          <w:sz w:val="22"/>
          <w:szCs w:val="22"/>
        </w:rPr>
        <w:t>:</w:t>
      </w:r>
      <w:r w:rsidR="00C41490" w:rsidRPr="005B7DB0">
        <w:rPr>
          <w:b/>
          <w:i w:val="0"/>
          <w:color w:val="auto"/>
        </w:rPr>
        <w:t xml:space="preserve"> </w:t>
      </w:r>
      <w:r w:rsidR="00C41490" w:rsidRPr="00A360E0">
        <w:rPr>
          <w:b/>
          <w:i w:val="0"/>
          <w:color w:val="auto"/>
        </w:rPr>
        <w:t xml:space="preserve">Number of </w:t>
      </w:r>
      <w:r w:rsidR="00C41490">
        <w:rPr>
          <w:b/>
          <w:i w:val="0"/>
          <w:color w:val="auto"/>
        </w:rPr>
        <w:t>participating and reporting hospitals by</w:t>
      </w:r>
      <w:r w:rsidR="00C41490" w:rsidRPr="00A360E0">
        <w:rPr>
          <w:b/>
          <w:i w:val="0"/>
          <w:color w:val="auto"/>
        </w:rPr>
        <w:t xml:space="preserve"> public/private and state</w:t>
      </w:r>
      <w:r w:rsidR="00C41490">
        <w:rPr>
          <w:b/>
          <w:i w:val="0"/>
          <w:color w:val="auto"/>
        </w:rPr>
        <w:t>/territory</w:t>
      </w:r>
      <w:r w:rsidR="00C41490" w:rsidRPr="00A360E0">
        <w:rPr>
          <w:b/>
          <w:i w:val="0"/>
          <w:color w:val="auto"/>
        </w:rPr>
        <w:t>, 20</w:t>
      </w:r>
      <w:r w:rsidR="00C41490">
        <w:rPr>
          <w:b/>
          <w:i w:val="0"/>
          <w:color w:val="auto"/>
        </w:rPr>
        <w:t>20</w:t>
      </w:r>
      <w:r w:rsidR="00C41490" w:rsidRPr="00A360E0">
        <w:rPr>
          <w:b/>
          <w:i w:val="0"/>
          <w:color w:val="auto"/>
        </w:rPr>
        <w:t>-2</w:t>
      </w:r>
      <w:r w:rsidR="00C41490">
        <w:rPr>
          <w:b/>
          <w:i w:val="0"/>
          <w:color w:val="auto"/>
        </w:rPr>
        <w:t>1</w:t>
      </w:r>
    </w:p>
    <w:p w14:paraId="6EA98594" w14:textId="24FFDCAC" w:rsidR="00C41490" w:rsidRPr="001B75BF" w:rsidRDefault="00C41490" w:rsidP="00C41490">
      <w:pPr>
        <w:spacing w:before="200"/>
      </w:pPr>
      <w:r w:rsidRPr="0022161E">
        <w:fldChar w:fldCharType="begin"/>
      </w:r>
      <w:r w:rsidRPr="0022161E">
        <w:instrText xml:space="preserve"> REF _Ref95469807 \h  \* MERGEFORMAT </w:instrText>
      </w:r>
      <w:r w:rsidRPr="0022161E">
        <w:fldChar w:fldCharType="separate"/>
      </w:r>
      <w:r w:rsidR="002C0DA3" w:rsidRPr="00C67F9C">
        <w:rPr>
          <w:b/>
        </w:rPr>
        <w:t xml:space="preserve">Table </w:t>
      </w:r>
      <w:r w:rsidR="002C0DA3" w:rsidRPr="002C0DA3">
        <w:rPr>
          <w:b/>
          <w:noProof/>
        </w:rPr>
        <w:t>15</w:t>
      </w:r>
      <w:r w:rsidRPr="0022161E">
        <w:fldChar w:fldCharType="end"/>
      </w:r>
      <w:r>
        <w:t xml:space="preserve"> shows the number </w:t>
      </w:r>
      <w:r w:rsidRPr="00C67F9C">
        <w:t xml:space="preserve">of participating </w:t>
      </w:r>
      <w:r>
        <w:t xml:space="preserve">hospitals reporting adverse events by state/territory and public/private. </w:t>
      </w:r>
    </w:p>
    <w:p w14:paraId="7876748D" w14:textId="5B0A2648" w:rsidR="00C41490" w:rsidRDefault="00C41490" w:rsidP="00C41490">
      <w:pPr>
        <w:pStyle w:val="Caption"/>
        <w:keepNext/>
        <w:spacing w:before="200" w:after="0"/>
        <w:rPr>
          <w:b/>
          <w:i w:val="0"/>
          <w:color w:val="auto"/>
        </w:rPr>
      </w:pPr>
      <w:bookmarkStart w:id="62" w:name="_Ref95469807"/>
      <w:bookmarkStart w:id="63" w:name="_Toc114831685"/>
      <w:r w:rsidRPr="00C67F9C">
        <w:rPr>
          <w:b/>
          <w:i w:val="0"/>
          <w:color w:val="auto"/>
        </w:rPr>
        <w:t xml:space="preserve">Table </w:t>
      </w:r>
      <w:r w:rsidRPr="00C67F9C">
        <w:rPr>
          <w:b/>
          <w:i w:val="0"/>
          <w:color w:val="auto"/>
        </w:rPr>
        <w:fldChar w:fldCharType="begin"/>
      </w:r>
      <w:r w:rsidRPr="00C67F9C">
        <w:rPr>
          <w:b/>
          <w:i w:val="0"/>
          <w:color w:val="auto"/>
        </w:rPr>
        <w:instrText xml:space="preserve"> SEQ Table \* ARABIC </w:instrText>
      </w:r>
      <w:r w:rsidRPr="00C67F9C">
        <w:rPr>
          <w:b/>
          <w:i w:val="0"/>
          <w:color w:val="auto"/>
        </w:rPr>
        <w:fldChar w:fldCharType="separate"/>
      </w:r>
      <w:r w:rsidR="002C0DA3">
        <w:rPr>
          <w:b/>
          <w:i w:val="0"/>
          <w:noProof/>
          <w:color w:val="auto"/>
        </w:rPr>
        <w:t>15</w:t>
      </w:r>
      <w:r w:rsidRPr="00C67F9C">
        <w:rPr>
          <w:b/>
          <w:i w:val="0"/>
          <w:color w:val="auto"/>
        </w:rPr>
        <w:fldChar w:fldCharType="end"/>
      </w:r>
      <w:bookmarkEnd w:id="62"/>
      <w:r w:rsidRPr="00C67F9C">
        <w:rPr>
          <w:b/>
          <w:i w:val="0"/>
          <w:color w:val="auto"/>
        </w:rPr>
        <w:t xml:space="preserve">: </w:t>
      </w:r>
      <w:r w:rsidRPr="006864B5">
        <w:rPr>
          <w:b/>
          <w:i w:val="0"/>
          <w:color w:val="auto"/>
        </w:rPr>
        <w:t>Number of participating and reporting hospitals by public/private and state</w:t>
      </w:r>
      <w:r>
        <w:rPr>
          <w:b/>
          <w:i w:val="0"/>
          <w:color w:val="auto"/>
        </w:rPr>
        <w:t>/territory</w:t>
      </w:r>
      <w:r w:rsidRPr="006864B5">
        <w:rPr>
          <w:b/>
          <w:i w:val="0"/>
          <w:color w:val="auto"/>
        </w:rPr>
        <w:t xml:space="preserve">, </w:t>
      </w:r>
      <w:r>
        <w:rPr>
          <w:b/>
          <w:i w:val="0"/>
          <w:color w:val="auto"/>
        </w:rPr>
        <w:t>2020-21</w:t>
      </w:r>
      <w:bookmarkEnd w:id="63"/>
    </w:p>
    <w:tbl>
      <w:tblPr>
        <w:tblW w:w="9000" w:type="dxa"/>
        <w:tblLook w:val="04A0" w:firstRow="1" w:lastRow="0" w:firstColumn="1" w:lastColumn="0" w:noHBand="0" w:noVBand="1"/>
      </w:tblPr>
      <w:tblGrid>
        <w:gridCol w:w="2020"/>
        <w:gridCol w:w="960"/>
        <w:gridCol w:w="600"/>
        <w:gridCol w:w="820"/>
        <w:gridCol w:w="880"/>
        <w:gridCol w:w="560"/>
        <w:gridCol w:w="560"/>
        <w:gridCol w:w="720"/>
        <w:gridCol w:w="560"/>
        <w:gridCol w:w="560"/>
        <w:gridCol w:w="760"/>
      </w:tblGrid>
      <w:tr w:rsidR="00C41490" w:rsidRPr="001C2D9D" w14:paraId="2A9A7FF6" w14:textId="77777777" w:rsidTr="00A37F4C">
        <w:trPr>
          <w:trHeight w:val="300"/>
        </w:trPr>
        <w:tc>
          <w:tcPr>
            <w:tcW w:w="2020" w:type="dxa"/>
            <w:tcBorders>
              <w:top w:val="nil"/>
              <w:left w:val="nil"/>
              <w:bottom w:val="nil"/>
              <w:right w:val="nil"/>
            </w:tcBorders>
            <w:shd w:val="clear" w:color="000000" w:fill="FF0000"/>
            <w:vAlign w:val="center"/>
            <w:hideMark/>
          </w:tcPr>
          <w:p w14:paraId="736233BD" w14:textId="77777777" w:rsidR="00C41490" w:rsidRPr="001C2D9D" w:rsidRDefault="00C41490" w:rsidP="00A37F4C">
            <w:pPr>
              <w:spacing w:after="0"/>
              <w:jc w:val="center"/>
              <w:rPr>
                <w:rFonts w:eastAsia="Times New Roman"/>
                <w:color w:val="FFFFFF"/>
                <w:sz w:val="18"/>
                <w:szCs w:val="18"/>
                <w:lang w:eastAsia="en-AU"/>
              </w:rPr>
            </w:pPr>
            <w:r w:rsidRPr="001C2D9D">
              <w:rPr>
                <w:rFonts w:eastAsia="Times New Roman"/>
                <w:color w:val="FFFFFF"/>
                <w:sz w:val="18"/>
                <w:szCs w:val="18"/>
                <w:lang w:eastAsia="en-AU"/>
              </w:rPr>
              <w:t> </w:t>
            </w:r>
          </w:p>
        </w:tc>
        <w:tc>
          <w:tcPr>
            <w:tcW w:w="960" w:type="dxa"/>
            <w:tcBorders>
              <w:top w:val="nil"/>
              <w:left w:val="nil"/>
              <w:bottom w:val="nil"/>
              <w:right w:val="nil"/>
            </w:tcBorders>
            <w:shd w:val="clear" w:color="000000" w:fill="FF0000"/>
            <w:vAlign w:val="center"/>
            <w:hideMark/>
          </w:tcPr>
          <w:p w14:paraId="1967D6DE" w14:textId="77777777" w:rsidR="00C41490" w:rsidRPr="001C2D9D" w:rsidRDefault="00C41490" w:rsidP="00A37F4C">
            <w:pPr>
              <w:spacing w:after="0"/>
              <w:jc w:val="center"/>
              <w:rPr>
                <w:rFonts w:eastAsia="Times New Roman"/>
                <w:color w:val="FFFFFF"/>
                <w:sz w:val="18"/>
                <w:szCs w:val="18"/>
                <w:lang w:eastAsia="en-AU"/>
              </w:rPr>
            </w:pPr>
            <w:r w:rsidRPr="001C2D9D">
              <w:rPr>
                <w:rFonts w:eastAsia="Times New Roman"/>
                <w:color w:val="FFFFFF"/>
                <w:sz w:val="18"/>
                <w:szCs w:val="18"/>
                <w:lang w:eastAsia="en-AU"/>
              </w:rPr>
              <w:t> </w:t>
            </w:r>
          </w:p>
        </w:tc>
        <w:tc>
          <w:tcPr>
            <w:tcW w:w="600" w:type="dxa"/>
            <w:tcBorders>
              <w:top w:val="nil"/>
              <w:left w:val="nil"/>
              <w:bottom w:val="nil"/>
              <w:right w:val="nil"/>
            </w:tcBorders>
            <w:shd w:val="clear" w:color="000000" w:fill="FF0000"/>
            <w:vAlign w:val="center"/>
            <w:hideMark/>
          </w:tcPr>
          <w:p w14:paraId="3FAACA35"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NSW</w:t>
            </w:r>
          </w:p>
        </w:tc>
        <w:tc>
          <w:tcPr>
            <w:tcW w:w="820" w:type="dxa"/>
            <w:tcBorders>
              <w:top w:val="nil"/>
              <w:left w:val="nil"/>
              <w:bottom w:val="nil"/>
              <w:right w:val="nil"/>
            </w:tcBorders>
            <w:shd w:val="clear" w:color="000000" w:fill="FF0000"/>
            <w:vAlign w:val="center"/>
            <w:hideMark/>
          </w:tcPr>
          <w:p w14:paraId="161C18A4"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VIC</w:t>
            </w:r>
          </w:p>
        </w:tc>
        <w:tc>
          <w:tcPr>
            <w:tcW w:w="880" w:type="dxa"/>
            <w:tcBorders>
              <w:top w:val="nil"/>
              <w:left w:val="nil"/>
              <w:bottom w:val="nil"/>
              <w:right w:val="nil"/>
            </w:tcBorders>
            <w:shd w:val="clear" w:color="000000" w:fill="FF0000"/>
            <w:vAlign w:val="center"/>
            <w:hideMark/>
          </w:tcPr>
          <w:p w14:paraId="4EEA06B2"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QLD</w:t>
            </w:r>
          </w:p>
        </w:tc>
        <w:tc>
          <w:tcPr>
            <w:tcW w:w="560" w:type="dxa"/>
            <w:tcBorders>
              <w:top w:val="nil"/>
              <w:left w:val="nil"/>
              <w:bottom w:val="nil"/>
              <w:right w:val="nil"/>
            </w:tcBorders>
            <w:shd w:val="clear" w:color="000000" w:fill="FF0000"/>
            <w:vAlign w:val="center"/>
            <w:hideMark/>
          </w:tcPr>
          <w:p w14:paraId="030FC092"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SA</w:t>
            </w:r>
          </w:p>
        </w:tc>
        <w:tc>
          <w:tcPr>
            <w:tcW w:w="560" w:type="dxa"/>
            <w:tcBorders>
              <w:top w:val="nil"/>
              <w:left w:val="nil"/>
              <w:bottom w:val="nil"/>
              <w:right w:val="nil"/>
            </w:tcBorders>
            <w:shd w:val="clear" w:color="000000" w:fill="FF0000"/>
            <w:vAlign w:val="center"/>
            <w:hideMark/>
          </w:tcPr>
          <w:p w14:paraId="0E5B55B8"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WA</w:t>
            </w:r>
          </w:p>
        </w:tc>
        <w:tc>
          <w:tcPr>
            <w:tcW w:w="720" w:type="dxa"/>
            <w:tcBorders>
              <w:top w:val="nil"/>
              <w:left w:val="nil"/>
              <w:bottom w:val="nil"/>
              <w:right w:val="nil"/>
            </w:tcBorders>
            <w:shd w:val="clear" w:color="000000" w:fill="FF0000"/>
            <w:vAlign w:val="center"/>
            <w:hideMark/>
          </w:tcPr>
          <w:p w14:paraId="60F41B8E"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TAS</w:t>
            </w:r>
          </w:p>
        </w:tc>
        <w:tc>
          <w:tcPr>
            <w:tcW w:w="560" w:type="dxa"/>
            <w:tcBorders>
              <w:top w:val="nil"/>
              <w:left w:val="nil"/>
              <w:bottom w:val="nil"/>
              <w:right w:val="nil"/>
            </w:tcBorders>
            <w:shd w:val="clear" w:color="000000" w:fill="FF0000"/>
            <w:vAlign w:val="center"/>
            <w:hideMark/>
          </w:tcPr>
          <w:p w14:paraId="0FD211C5"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NT</w:t>
            </w:r>
          </w:p>
        </w:tc>
        <w:tc>
          <w:tcPr>
            <w:tcW w:w="560" w:type="dxa"/>
            <w:tcBorders>
              <w:top w:val="nil"/>
              <w:left w:val="nil"/>
              <w:bottom w:val="nil"/>
              <w:right w:val="nil"/>
            </w:tcBorders>
            <w:shd w:val="clear" w:color="000000" w:fill="FF0000"/>
            <w:vAlign w:val="center"/>
            <w:hideMark/>
          </w:tcPr>
          <w:p w14:paraId="09007DB9"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ACT</w:t>
            </w:r>
          </w:p>
        </w:tc>
        <w:tc>
          <w:tcPr>
            <w:tcW w:w="760" w:type="dxa"/>
            <w:tcBorders>
              <w:top w:val="nil"/>
              <w:left w:val="nil"/>
              <w:bottom w:val="nil"/>
              <w:right w:val="nil"/>
            </w:tcBorders>
            <w:shd w:val="clear" w:color="000000" w:fill="FF0000"/>
            <w:vAlign w:val="center"/>
            <w:hideMark/>
          </w:tcPr>
          <w:p w14:paraId="72E3DCCC" w14:textId="77777777" w:rsidR="00C41490" w:rsidRPr="001C2D9D" w:rsidRDefault="00C41490" w:rsidP="00A37F4C">
            <w:pPr>
              <w:spacing w:after="0"/>
              <w:jc w:val="right"/>
              <w:rPr>
                <w:rFonts w:eastAsia="Times New Roman"/>
                <w:b/>
                <w:bCs/>
                <w:color w:val="FFFFFF"/>
                <w:sz w:val="18"/>
                <w:szCs w:val="18"/>
                <w:lang w:eastAsia="en-AU"/>
              </w:rPr>
            </w:pPr>
            <w:r w:rsidRPr="001C2D9D">
              <w:rPr>
                <w:rFonts w:eastAsia="Times New Roman"/>
                <w:b/>
                <w:bCs/>
                <w:color w:val="FFFFFF"/>
                <w:sz w:val="18"/>
                <w:szCs w:val="18"/>
                <w:lang w:eastAsia="en-AU"/>
              </w:rPr>
              <w:t>Total</w:t>
            </w:r>
          </w:p>
        </w:tc>
      </w:tr>
      <w:tr w:rsidR="00C41490" w:rsidRPr="001C2D9D" w14:paraId="2324E4F6" w14:textId="77777777" w:rsidTr="00A37F4C">
        <w:trPr>
          <w:trHeight w:val="315"/>
        </w:trPr>
        <w:tc>
          <w:tcPr>
            <w:tcW w:w="2020" w:type="dxa"/>
            <w:vMerge w:val="restart"/>
            <w:tcBorders>
              <w:top w:val="nil"/>
              <w:left w:val="nil"/>
              <w:bottom w:val="single" w:sz="8" w:space="0" w:color="000000"/>
              <w:right w:val="nil"/>
            </w:tcBorders>
            <w:shd w:val="clear" w:color="auto" w:fill="auto"/>
            <w:vAlign w:val="center"/>
            <w:hideMark/>
          </w:tcPr>
          <w:p w14:paraId="042BD1F8" w14:textId="77777777" w:rsidR="00C41490" w:rsidRPr="001C2D9D" w:rsidRDefault="00C41490" w:rsidP="00A37F4C">
            <w:pPr>
              <w:spacing w:after="0"/>
              <w:rPr>
                <w:rFonts w:eastAsia="Times New Roman"/>
                <w:b/>
                <w:bCs/>
                <w:color w:val="000000"/>
                <w:sz w:val="18"/>
                <w:szCs w:val="18"/>
                <w:lang w:eastAsia="en-AU"/>
              </w:rPr>
            </w:pPr>
            <w:r w:rsidRPr="001C2D9D">
              <w:rPr>
                <w:rFonts w:eastAsia="Times New Roman"/>
                <w:b/>
                <w:bCs/>
                <w:color w:val="000000"/>
                <w:sz w:val="18"/>
                <w:szCs w:val="18"/>
                <w:lang w:eastAsia="en-AU"/>
              </w:rPr>
              <w:t xml:space="preserve">Participating hospitals </w:t>
            </w:r>
          </w:p>
        </w:tc>
        <w:tc>
          <w:tcPr>
            <w:tcW w:w="960" w:type="dxa"/>
            <w:tcBorders>
              <w:top w:val="nil"/>
              <w:left w:val="nil"/>
              <w:bottom w:val="single" w:sz="8" w:space="0" w:color="000000"/>
              <w:right w:val="nil"/>
            </w:tcBorders>
            <w:shd w:val="clear" w:color="auto" w:fill="auto"/>
            <w:vAlign w:val="center"/>
            <w:hideMark/>
          </w:tcPr>
          <w:p w14:paraId="2022C327" w14:textId="77777777" w:rsidR="00C41490" w:rsidRPr="001C2D9D" w:rsidRDefault="00C41490" w:rsidP="00A37F4C">
            <w:pPr>
              <w:spacing w:after="0"/>
              <w:rPr>
                <w:rFonts w:eastAsia="Times New Roman"/>
                <w:color w:val="000000"/>
                <w:sz w:val="18"/>
                <w:szCs w:val="18"/>
                <w:lang w:eastAsia="en-AU"/>
              </w:rPr>
            </w:pPr>
            <w:r w:rsidRPr="001C2D9D">
              <w:rPr>
                <w:rFonts w:eastAsia="Times New Roman"/>
                <w:color w:val="000000"/>
                <w:sz w:val="18"/>
                <w:szCs w:val="18"/>
                <w:lang w:eastAsia="en-AU"/>
              </w:rPr>
              <w:t>Public</w:t>
            </w:r>
          </w:p>
        </w:tc>
        <w:tc>
          <w:tcPr>
            <w:tcW w:w="600" w:type="dxa"/>
            <w:tcBorders>
              <w:top w:val="nil"/>
              <w:left w:val="nil"/>
              <w:bottom w:val="single" w:sz="8" w:space="0" w:color="000000"/>
              <w:right w:val="nil"/>
            </w:tcBorders>
            <w:shd w:val="clear" w:color="auto" w:fill="auto"/>
            <w:vAlign w:val="center"/>
            <w:hideMark/>
          </w:tcPr>
          <w:p w14:paraId="70A58183"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172</w:t>
            </w:r>
          </w:p>
        </w:tc>
        <w:tc>
          <w:tcPr>
            <w:tcW w:w="820" w:type="dxa"/>
            <w:tcBorders>
              <w:top w:val="nil"/>
              <w:left w:val="nil"/>
              <w:bottom w:val="single" w:sz="8" w:space="0" w:color="000000"/>
              <w:right w:val="nil"/>
            </w:tcBorders>
            <w:shd w:val="clear" w:color="auto" w:fill="auto"/>
            <w:vAlign w:val="center"/>
            <w:hideMark/>
          </w:tcPr>
          <w:p w14:paraId="18667055"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72</w:t>
            </w:r>
          </w:p>
        </w:tc>
        <w:tc>
          <w:tcPr>
            <w:tcW w:w="880" w:type="dxa"/>
            <w:tcBorders>
              <w:top w:val="nil"/>
              <w:left w:val="nil"/>
              <w:bottom w:val="single" w:sz="8" w:space="0" w:color="000000"/>
              <w:right w:val="nil"/>
            </w:tcBorders>
            <w:shd w:val="clear" w:color="auto" w:fill="auto"/>
            <w:vAlign w:val="center"/>
            <w:hideMark/>
          </w:tcPr>
          <w:p w14:paraId="2CF03C87"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81</w:t>
            </w:r>
          </w:p>
        </w:tc>
        <w:tc>
          <w:tcPr>
            <w:tcW w:w="560" w:type="dxa"/>
            <w:tcBorders>
              <w:top w:val="nil"/>
              <w:left w:val="nil"/>
              <w:bottom w:val="single" w:sz="8" w:space="0" w:color="000000"/>
              <w:right w:val="nil"/>
            </w:tcBorders>
            <w:shd w:val="clear" w:color="auto" w:fill="auto"/>
            <w:vAlign w:val="center"/>
            <w:hideMark/>
          </w:tcPr>
          <w:p w14:paraId="174EE41B"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43</w:t>
            </w:r>
          </w:p>
        </w:tc>
        <w:tc>
          <w:tcPr>
            <w:tcW w:w="560" w:type="dxa"/>
            <w:tcBorders>
              <w:top w:val="nil"/>
              <w:left w:val="nil"/>
              <w:bottom w:val="single" w:sz="8" w:space="0" w:color="000000"/>
              <w:right w:val="nil"/>
            </w:tcBorders>
            <w:shd w:val="clear" w:color="auto" w:fill="auto"/>
            <w:vAlign w:val="center"/>
            <w:hideMark/>
          </w:tcPr>
          <w:p w14:paraId="4891AA36"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53</w:t>
            </w:r>
          </w:p>
        </w:tc>
        <w:tc>
          <w:tcPr>
            <w:tcW w:w="720" w:type="dxa"/>
            <w:tcBorders>
              <w:top w:val="nil"/>
              <w:left w:val="nil"/>
              <w:bottom w:val="single" w:sz="8" w:space="0" w:color="000000"/>
              <w:right w:val="nil"/>
            </w:tcBorders>
            <w:shd w:val="clear" w:color="auto" w:fill="auto"/>
            <w:vAlign w:val="center"/>
            <w:hideMark/>
          </w:tcPr>
          <w:p w14:paraId="173BC19F"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3</w:t>
            </w:r>
          </w:p>
        </w:tc>
        <w:tc>
          <w:tcPr>
            <w:tcW w:w="560" w:type="dxa"/>
            <w:tcBorders>
              <w:top w:val="nil"/>
              <w:left w:val="nil"/>
              <w:bottom w:val="single" w:sz="8" w:space="0" w:color="000000"/>
              <w:right w:val="nil"/>
            </w:tcBorders>
            <w:shd w:val="clear" w:color="auto" w:fill="auto"/>
            <w:vAlign w:val="center"/>
            <w:hideMark/>
          </w:tcPr>
          <w:p w14:paraId="6A7FA8BB"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6</w:t>
            </w:r>
          </w:p>
        </w:tc>
        <w:tc>
          <w:tcPr>
            <w:tcW w:w="560" w:type="dxa"/>
            <w:tcBorders>
              <w:top w:val="nil"/>
              <w:left w:val="nil"/>
              <w:bottom w:val="single" w:sz="8" w:space="0" w:color="000000"/>
              <w:right w:val="nil"/>
            </w:tcBorders>
            <w:shd w:val="clear" w:color="auto" w:fill="auto"/>
            <w:vAlign w:val="center"/>
            <w:hideMark/>
          </w:tcPr>
          <w:p w14:paraId="3E790213"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3</w:t>
            </w:r>
          </w:p>
        </w:tc>
        <w:tc>
          <w:tcPr>
            <w:tcW w:w="760" w:type="dxa"/>
            <w:tcBorders>
              <w:top w:val="nil"/>
              <w:left w:val="nil"/>
              <w:bottom w:val="single" w:sz="8" w:space="0" w:color="000000"/>
              <w:right w:val="nil"/>
            </w:tcBorders>
            <w:shd w:val="clear" w:color="auto" w:fill="auto"/>
            <w:vAlign w:val="center"/>
            <w:hideMark/>
          </w:tcPr>
          <w:p w14:paraId="43515B35" w14:textId="77777777" w:rsidR="00C41490" w:rsidRPr="001C2D9D" w:rsidRDefault="00C41490" w:rsidP="00A37F4C">
            <w:pPr>
              <w:spacing w:after="0"/>
              <w:jc w:val="right"/>
              <w:rPr>
                <w:rFonts w:eastAsia="Times New Roman"/>
                <w:b/>
                <w:bCs/>
                <w:color w:val="000000"/>
                <w:sz w:val="18"/>
                <w:szCs w:val="18"/>
                <w:lang w:eastAsia="en-AU"/>
              </w:rPr>
            </w:pPr>
            <w:r w:rsidRPr="001C2D9D">
              <w:rPr>
                <w:rFonts w:eastAsia="Times New Roman"/>
                <w:b/>
                <w:bCs/>
                <w:color w:val="000000"/>
                <w:sz w:val="18"/>
                <w:szCs w:val="18"/>
                <w:lang w:eastAsia="en-AU"/>
              </w:rPr>
              <w:t>433</w:t>
            </w:r>
          </w:p>
        </w:tc>
      </w:tr>
      <w:tr w:rsidR="00C41490" w:rsidRPr="001C2D9D" w14:paraId="5D01FF76" w14:textId="77777777" w:rsidTr="00A37F4C">
        <w:trPr>
          <w:trHeight w:val="315"/>
        </w:trPr>
        <w:tc>
          <w:tcPr>
            <w:tcW w:w="2020" w:type="dxa"/>
            <w:vMerge/>
            <w:tcBorders>
              <w:top w:val="nil"/>
              <w:left w:val="nil"/>
              <w:bottom w:val="single" w:sz="8" w:space="0" w:color="000000"/>
              <w:right w:val="nil"/>
            </w:tcBorders>
            <w:vAlign w:val="center"/>
            <w:hideMark/>
          </w:tcPr>
          <w:p w14:paraId="597069A3" w14:textId="77777777" w:rsidR="00C41490" w:rsidRPr="001C2D9D" w:rsidRDefault="00C41490" w:rsidP="00A37F4C">
            <w:pPr>
              <w:spacing w:after="0"/>
              <w:rPr>
                <w:rFonts w:eastAsia="Times New Roman"/>
                <w:b/>
                <w:bCs/>
                <w:color w:val="000000"/>
                <w:sz w:val="18"/>
                <w:szCs w:val="18"/>
                <w:lang w:eastAsia="en-AU"/>
              </w:rPr>
            </w:pPr>
          </w:p>
        </w:tc>
        <w:tc>
          <w:tcPr>
            <w:tcW w:w="960" w:type="dxa"/>
            <w:tcBorders>
              <w:top w:val="nil"/>
              <w:left w:val="nil"/>
              <w:bottom w:val="single" w:sz="8" w:space="0" w:color="000000"/>
              <w:right w:val="nil"/>
            </w:tcBorders>
            <w:shd w:val="clear" w:color="auto" w:fill="auto"/>
            <w:vAlign w:val="center"/>
            <w:hideMark/>
          </w:tcPr>
          <w:p w14:paraId="48917BDD" w14:textId="77777777" w:rsidR="00C41490" w:rsidRPr="001C2D9D" w:rsidRDefault="00C41490" w:rsidP="00A37F4C">
            <w:pPr>
              <w:spacing w:after="0"/>
              <w:rPr>
                <w:rFonts w:eastAsia="Times New Roman"/>
                <w:color w:val="000000"/>
                <w:sz w:val="18"/>
                <w:szCs w:val="18"/>
                <w:lang w:eastAsia="en-AU"/>
              </w:rPr>
            </w:pPr>
            <w:r w:rsidRPr="001C2D9D">
              <w:rPr>
                <w:rFonts w:eastAsia="Times New Roman"/>
                <w:color w:val="000000"/>
                <w:sz w:val="18"/>
                <w:szCs w:val="18"/>
                <w:lang w:eastAsia="en-AU"/>
              </w:rPr>
              <w:t>Private</w:t>
            </w:r>
          </w:p>
        </w:tc>
        <w:tc>
          <w:tcPr>
            <w:tcW w:w="600" w:type="dxa"/>
            <w:tcBorders>
              <w:top w:val="nil"/>
              <w:left w:val="nil"/>
              <w:bottom w:val="single" w:sz="8" w:space="0" w:color="000000"/>
              <w:right w:val="nil"/>
            </w:tcBorders>
            <w:shd w:val="clear" w:color="auto" w:fill="auto"/>
            <w:vAlign w:val="center"/>
            <w:hideMark/>
          </w:tcPr>
          <w:p w14:paraId="1049AB79"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820" w:type="dxa"/>
            <w:tcBorders>
              <w:top w:val="nil"/>
              <w:left w:val="nil"/>
              <w:bottom w:val="single" w:sz="8" w:space="0" w:color="000000"/>
              <w:right w:val="nil"/>
            </w:tcBorders>
            <w:shd w:val="clear" w:color="auto" w:fill="auto"/>
            <w:vAlign w:val="center"/>
            <w:hideMark/>
          </w:tcPr>
          <w:p w14:paraId="754400CB"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34</w:t>
            </w:r>
          </w:p>
        </w:tc>
        <w:tc>
          <w:tcPr>
            <w:tcW w:w="880" w:type="dxa"/>
            <w:tcBorders>
              <w:top w:val="nil"/>
              <w:left w:val="nil"/>
              <w:bottom w:val="single" w:sz="8" w:space="0" w:color="000000"/>
              <w:right w:val="nil"/>
            </w:tcBorders>
            <w:shd w:val="clear" w:color="auto" w:fill="auto"/>
            <w:vAlign w:val="center"/>
            <w:hideMark/>
          </w:tcPr>
          <w:p w14:paraId="4CDF62A8"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48</w:t>
            </w:r>
          </w:p>
        </w:tc>
        <w:tc>
          <w:tcPr>
            <w:tcW w:w="560" w:type="dxa"/>
            <w:tcBorders>
              <w:top w:val="nil"/>
              <w:left w:val="nil"/>
              <w:bottom w:val="single" w:sz="8" w:space="0" w:color="000000"/>
              <w:right w:val="nil"/>
            </w:tcBorders>
            <w:shd w:val="clear" w:color="auto" w:fill="auto"/>
            <w:vAlign w:val="center"/>
            <w:hideMark/>
          </w:tcPr>
          <w:p w14:paraId="30D8AB10"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560" w:type="dxa"/>
            <w:tcBorders>
              <w:top w:val="nil"/>
              <w:left w:val="nil"/>
              <w:bottom w:val="single" w:sz="8" w:space="0" w:color="000000"/>
              <w:right w:val="nil"/>
            </w:tcBorders>
            <w:shd w:val="clear" w:color="auto" w:fill="auto"/>
            <w:vAlign w:val="center"/>
            <w:hideMark/>
          </w:tcPr>
          <w:p w14:paraId="03274B19"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10</w:t>
            </w:r>
          </w:p>
        </w:tc>
        <w:tc>
          <w:tcPr>
            <w:tcW w:w="720" w:type="dxa"/>
            <w:tcBorders>
              <w:top w:val="nil"/>
              <w:left w:val="nil"/>
              <w:bottom w:val="single" w:sz="8" w:space="0" w:color="000000"/>
              <w:right w:val="nil"/>
            </w:tcBorders>
            <w:shd w:val="clear" w:color="auto" w:fill="auto"/>
            <w:vAlign w:val="center"/>
            <w:hideMark/>
          </w:tcPr>
          <w:p w14:paraId="1578C019"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6</w:t>
            </w:r>
          </w:p>
        </w:tc>
        <w:tc>
          <w:tcPr>
            <w:tcW w:w="560" w:type="dxa"/>
            <w:tcBorders>
              <w:top w:val="nil"/>
              <w:left w:val="nil"/>
              <w:bottom w:val="single" w:sz="8" w:space="0" w:color="000000"/>
              <w:right w:val="nil"/>
            </w:tcBorders>
            <w:shd w:val="clear" w:color="auto" w:fill="auto"/>
            <w:vAlign w:val="center"/>
            <w:hideMark/>
          </w:tcPr>
          <w:p w14:paraId="546E3389"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560" w:type="dxa"/>
            <w:tcBorders>
              <w:top w:val="nil"/>
              <w:left w:val="nil"/>
              <w:bottom w:val="single" w:sz="8" w:space="0" w:color="000000"/>
              <w:right w:val="nil"/>
            </w:tcBorders>
            <w:shd w:val="clear" w:color="auto" w:fill="auto"/>
            <w:vAlign w:val="center"/>
            <w:hideMark/>
          </w:tcPr>
          <w:p w14:paraId="22BBDEF2"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3</w:t>
            </w:r>
          </w:p>
        </w:tc>
        <w:tc>
          <w:tcPr>
            <w:tcW w:w="760" w:type="dxa"/>
            <w:tcBorders>
              <w:top w:val="nil"/>
              <w:left w:val="nil"/>
              <w:bottom w:val="single" w:sz="8" w:space="0" w:color="000000"/>
              <w:right w:val="nil"/>
            </w:tcBorders>
            <w:shd w:val="clear" w:color="auto" w:fill="auto"/>
            <w:vAlign w:val="center"/>
            <w:hideMark/>
          </w:tcPr>
          <w:p w14:paraId="1C64AB07" w14:textId="77777777" w:rsidR="00C41490" w:rsidRPr="001C2D9D" w:rsidRDefault="00C41490" w:rsidP="00A37F4C">
            <w:pPr>
              <w:spacing w:after="0"/>
              <w:jc w:val="right"/>
              <w:rPr>
                <w:rFonts w:eastAsia="Times New Roman"/>
                <w:b/>
                <w:bCs/>
                <w:color w:val="000000"/>
                <w:sz w:val="18"/>
                <w:szCs w:val="18"/>
                <w:lang w:eastAsia="en-AU"/>
              </w:rPr>
            </w:pPr>
            <w:r w:rsidRPr="001C2D9D">
              <w:rPr>
                <w:rFonts w:eastAsia="Times New Roman"/>
                <w:b/>
                <w:bCs/>
                <w:color w:val="000000"/>
                <w:sz w:val="18"/>
                <w:szCs w:val="18"/>
                <w:lang w:eastAsia="en-AU"/>
              </w:rPr>
              <w:t>101</w:t>
            </w:r>
          </w:p>
        </w:tc>
      </w:tr>
      <w:tr w:rsidR="00C41490" w:rsidRPr="001C2D9D" w14:paraId="63776A94" w14:textId="77777777" w:rsidTr="00A37F4C">
        <w:trPr>
          <w:trHeight w:val="315"/>
        </w:trPr>
        <w:tc>
          <w:tcPr>
            <w:tcW w:w="2020" w:type="dxa"/>
            <w:vMerge w:val="restart"/>
            <w:tcBorders>
              <w:top w:val="nil"/>
              <w:left w:val="nil"/>
              <w:bottom w:val="single" w:sz="8" w:space="0" w:color="000000"/>
              <w:right w:val="nil"/>
            </w:tcBorders>
            <w:shd w:val="clear" w:color="auto" w:fill="auto"/>
            <w:vAlign w:val="center"/>
            <w:hideMark/>
          </w:tcPr>
          <w:p w14:paraId="30B23C7E" w14:textId="77777777" w:rsidR="00C41490" w:rsidRPr="001C2D9D" w:rsidRDefault="00C41490" w:rsidP="00A37F4C">
            <w:pPr>
              <w:spacing w:after="0"/>
              <w:rPr>
                <w:rFonts w:eastAsia="Times New Roman"/>
                <w:b/>
                <w:bCs/>
                <w:color w:val="000000"/>
                <w:sz w:val="18"/>
                <w:szCs w:val="18"/>
                <w:lang w:eastAsia="en-AU"/>
              </w:rPr>
            </w:pPr>
            <w:r w:rsidRPr="001C2D9D">
              <w:rPr>
                <w:rFonts w:eastAsia="Times New Roman"/>
                <w:b/>
                <w:bCs/>
                <w:color w:val="000000"/>
                <w:sz w:val="18"/>
                <w:szCs w:val="18"/>
                <w:lang w:eastAsia="en-AU"/>
              </w:rPr>
              <w:t>Reporting hospitals</w:t>
            </w:r>
          </w:p>
        </w:tc>
        <w:tc>
          <w:tcPr>
            <w:tcW w:w="960" w:type="dxa"/>
            <w:tcBorders>
              <w:top w:val="nil"/>
              <w:left w:val="nil"/>
              <w:bottom w:val="single" w:sz="8" w:space="0" w:color="000000"/>
              <w:right w:val="nil"/>
            </w:tcBorders>
            <w:shd w:val="clear" w:color="auto" w:fill="auto"/>
            <w:vAlign w:val="center"/>
            <w:hideMark/>
          </w:tcPr>
          <w:p w14:paraId="40C77375" w14:textId="77777777" w:rsidR="00C41490" w:rsidRPr="001C2D9D" w:rsidRDefault="00C41490" w:rsidP="00A37F4C">
            <w:pPr>
              <w:spacing w:after="0"/>
              <w:rPr>
                <w:rFonts w:eastAsia="Times New Roman"/>
                <w:color w:val="000000"/>
                <w:sz w:val="18"/>
                <w:szCs w:val="18"/>
                <w:lang w:eastAsia="en-AU"/>
              </w:rPr>
            </w:pPr>
            <w:r w:rsidRPr="001C2D9D">
              <w:rPr>
                <w:rFonts w:eastAsia="Times New Roman"/>
                <w:color w:val="000000"/>
                <w:sz w:val="18"/>
                <w:szCs w:val="18"/>
                <w:lang w:eastAsia="en-AU"/>
              </w:rPr>
              <w:t>Public</w:t>
            </w:r>
          </w:p>
        </w:tc>
        <w:tc>
          <w:tcPr>
            <w:tcW w:w="600" w:type="dxa"/>
            <w:tcBorders>
              <w:top w:val="nil"/>
              <w:left w:val="nil"/>
              <w:bottom w:val="single" w:sz="8" w:space="0" w:color="000000"/>
              <w:right w:val="nil"/>
            </w:tcBorders>
            <w:shd w:val="clear" w:color="auto" w:fill="auto"/>
            <w:vAlign w:val="center"/>
            <w:hideMark/>
          </w:tcPr>
          <w:p w14:paraId="3EA5267F"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37</w:t>
            </w:r>
          </w:p>
        </w:tc>
        <w:tc>
          <w:tcPr>
            <w:tcW w:w="820" w:type="dxa"/>
            <w:tcBorders>
              <w:top w:val="nil"/>
              <w:left w:val="nil"/>
              <w:bottom w:val="single" w:sz="8" w:space="0" w:color="000000"/>
              <w:right w:val="nil"/>
            </w:tcBorders>
            <w:shd w:val="clear" w:color="auto" w:fill="auto"/>
            <w:vAlign w:val="center"/>
            <w:hideMark/>
          </w:tcPr>
          <w:p w14:paraId="60C2AB8E"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21</w:t>
            </w:r>
          </w:p>
        </w:tc>
        <w:tc>
          <w:tcPr>
            <w:tcW w:w="880" w:type="dxa"/>
            <w:tcBorders>
              <w:top w:val="nil"/>
              <w:left w:val="nil"/>
              <w:bottom w:val="single" w:sz="8" w:space="0" w:color="000000"/>
              <w:right w:val="nil"/>
            </w:tcBorders>
            <w:shd w:val="clear" w:color="auto" w:fill="auto"/>
            <w:vAlign w:val="center"/>
            <w:hideMark/>
          </w:tcPr>
          <w:p w14:paraId="273C4320"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22</w:t>
            </w:r>
          </w:p>
        </w:tc>
        <w:tc>
          <w:tcPr>
            <w:tcW w:w="560" w:type="dxa"/>
            <w:tcBorders>
              <w:top w:val="nil"/>
              <w:left w:val="nil"/>
              <w:bottom w:val="single" w:sz="8" w:space="0" w:color="000000"/>
              <w:right w:val="nil"/>
            </w:tcBorders>
            <w:shd w:val="clear" w:color="auto" w:fill="auto"/>
            <w:vAlign w:val="center"/>
            <w:hideMark/>
          </w:tcPr>
          <w:p w14:paraId="4DE7E29D"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8</w:t>
            </w:r>
          </w:p>
        </w:tc>
        <w:tc>
          <w:tcPr>
            <w:tcW w:w="560" w:type="dxa"/>
            <w:tcBorders>
              <w:top w:val="nil"/>
              <w:left w:val="nil"/>
              <w:bottom w:val="single" w:sz="8" w:space="0" w:color="000000"/>
              <w:right w:val="nil"/>
            </w:tcBorders>
            <w:shd w:val="clear" w:color="auto" w:fill="auto"/>
            <w:vAlign w:val="center"/>
            <w:hideMark/>
          </w:tcPr>
          <w:p w14:paraId="53ED7F85"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16</w:t>
            </w:r>
          </w:p>
        </w:tc>
        <w:tc>
          <w:tcPr>
            <w:tcW w:w="720" w:type="dxa"/>
            <w:tcBorders>
              <w:top w:val="nil"/>
              <w:left w:val="nil"/>
              <w:bottom w:val="single" w:sz="8" w:space="0" w:color="000000"/>
              <w:right w:val="nil"/>
            </w:tcBorders>
            <w:shd w:val="clear" w:color="auto" w:fill="auto"/>
            <w:vAlign w:val="center"/>
            <w:hideMark/>
          </w:tcPr>
          <w:p w14:paraId="5941ED07"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w:t>
            </w:r>
          </w:p>
        </w:tc>
        <w:tc>
          <w:tcPr>
            <w:tcW w:w="560" w:type="dxa"/>
            <w:tcBorders>
              <w:top w:val="nil"/>
              <w:left w:val="nil"/>
              <w:bottom w:val="single" w:sz="8" w:space="0" w:color="000000"/>
              <w:right w:val="nil"/>
            </w:tcBorders>
            <w:shd w:val="clear" w:color="auto" w:fill="auto"/>
            <w:vAlign w:val="center"/>
            <w:hideMark/>
          </w:tcPr>
          <w:p w14:paraId="512F0BF8"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w:t>
            </w:r>
          </w:p>
        </w:tc>
        <w:tc>
          <w:tcPr>
            <w:tcW w:w="560" w:type="dxa"/>
            <w:tcBorders>
              <w:top w:val="nil"/>
              <w:left w:val="nil"/>
              <w:bottom w:val="single" w:sz="8" w:space="0" w:color="000000"/>
              <w:right w:val="nil"/>
            </w:tcBorders>
            <w:shd w:val="clear" w:color="auto" w:fill="auto"/>
            <w:vAlign w:val="center"/>
            <w:hideMark/>
          </w:tcPr>
          <w:p w14:paraId="14EB0E8D"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w:t>
            </w:r>
          </w:p>
        </w:tc>
        <w:tc>
          <w:tcPr>
            <w:tcW w:w="760" w:type="dxa"/>
            <w:tcBorders>
              <w:top w:val="nil"/>
              <w:left w:val="nil"/>
              <w:bottom w:val="single" w:sz="8" w:space="0" w:color="000000"/>
              <w:right w:val="nil"/>
            </w:tcBorders>
            <w:shd w:val="clear" w:color="auto" w:fill="auto"/>
            <w:vAlign w:val="center"/>
            <w:hideMark/>
          </w:tcPr>
          <w:p w14:paraId="1899E874" w14:textId="77777777" w:rsidR="00C41490" w:rsidRPr="001C2D9D" w:rsidRDefault="00C41490" w:rsidP="00A37F4C">
            <w:pPr>
              <w:spacing w:after="0"/>
              <w:jc w:val="right"/>
              <w:rPr>
                <w:rFonts w:eastAsia="Times New Roman"/>
                <w:b/>
                <w:bCs/>
                <w:color w:val="000000"/>
                <w:sz w:val="18"/>
                <w:szCs w:val="18"/>
                <w:lang w:eastAsia="en-AU"/>
              </w:rPr>
            </w:pPr>
            <w:r w:rsidRPr="001C2D9D">
              <w:rPr>
                <w:rFonts w:eastAsia="Times New Roman"/>
                <w:b/>
                <w:bCs/>
                <w:color w:val="000000"/>
                <w:sz w:val="18"/>
                <w:szCs w:val="18"/>
                <w:lang w:eastAsia="en-AU"/>
              </w:rPr>
              <w:t>107</w:t>
            </w:r>
          </w:p>
        </w:tc>
      </w:tr>
      <w:tr w:rsidR="00C41490" w:rsidRPr="001C2D9D" w14:paraId="697B1E90" w14:textId="77777777" w:rsidTr="00A37F4C">
        <w:trPr>
          <w:trHeight w:val="315"/>
        </w:trPr>
        <w:tc>
          <w:tcPr>
            <w:tcW w:w="2020" w:type="dxa"/>
            <w:vMerge/>
            <w:tcBorders>
              <w:top w:val="nil"/>
              <w:left w:val="nil"/>
              <w:bottom w:val="single" w:sz="8" w:space="0" w:color="000000"/>
              <w:right w:val="nil"/>
            </w:tcBorders>
            <w:vAlign w:val="center"/>
            <w:hideMark/>
          </w:tcPr>
          <w:p w14:paraId="774091B2" w14:textId="77777777" w:rsidR="00C41490" w:rsidRPr="001C2D9D" w:rsidRDefault="00C41490" w:rsidP="00A37F4C">
            <w:pPr>
              <w:spacing w:after="0"/>
              <w:rPr>
                <w:rFonts w:eastAsia="Times New Roman"/>
                <w:b/>
                <w:bCs/>
                <w:color w:val="000000"/>
                <w:sz w:val="18"/>
                <w:szCs w:val="18"/>
                <w:lang w:eastAsia="en-AU"/>
              </w:rPr>
            </w:pPr>
          </w:p>
        </w:tc>
        <w:tc>
          <w:tcPr>
            <w:tcW w:w="960" w:type="dxa"/>
            <w:tcBorders>
              <w:top w:val="nil"/>
              <w:left w:val="nil"/>
              <w:bottom w:val="single" w:sz="8" w:space="0" w:color="000000"/>
              <w:right w:val="nil"/>
            </w:tcBorders>
            <w:shd w:val="clear" w:color="auto" w:fill="auto"/>
            <w:vAlign w:val="center"/>
            <w:hideMark/>
          </w:tcPr>
          <w:p w14:paraId="03224304" w14:textId="77777777" w:rsidR="00C41490" w:rsidRPr="001C2D9D" w:rsidRDefault="00C41490" w:rsidP="00A37F4C">
            <w:pPr>
              <w:spacing w:after="0"/>
              <w:rPr>
                <w:rFonts w:eastAsia="Times New Roman"/>
                <w:color w:val="000000"/>
                <w:sz w:val="18"/>
                <w:szCs w:val="18"/>
                <w:lang w:eastAsia="en-AU"/>
              </w:rPr>
            </w:pPr>
            <w:r w:rsidRPr="001C2D9D">
              <w:rPr>
                <w:rFonts w:eastAsia="Times New Roman"/>
                <w:color w:val="000000"/>
                <w:sz w:val="18"/>
                <w:szCs w:val="18"/>
                <w:lang w:eastAsia="en-AU"/>
              </w:rPr>
              <w:t>Private</w:t>
            </w:r>
          </w:p>
        </w:tc>
        <w:tc>
          <w:tcPr>
            <w:tcW w:w="600" w:type="dxa"/>
            <w:tcBorders>
              <w:top w:val="nil"/>
              <w:left w:val="nil"/>
              <w:bottom w:val="single" w:sz="8" w:space="0" w:color="000000"/>
              <w:right w:val="nil"/>
            </w:tcBorders>
            <w:shd w:val="clear" w:color="auto" w:fill="auto"/>
            <w:vAlign w:val="center"/>
            <w:hideMark/>
          </w:tcPr>
          <w:p w14:paraId="5471B2EA"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820" w:type="dxa"/>
            <w:tcBorders>
              <w:top w:val="nil"/>
              <w:left w:val="nil"/>
              <w:bottom w:val="single" w:sz="8" w:space="0" w:color="000000"/>
              <w:right w:val="nil"/>
            </w:tcBorders>
            <w:shd w:val="clear" w:color="auto" w:fill="auto"/>
            <w:vAlign w:val="center"/>
            <w:hideMark/>
          </w:tcPr>
          <w:p w14:paraId="28E99946"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8</w:t>
            </w:r>
          </w:p>
        </w:tc>
        <w:tc>
          <w:tcPr>
            <w:tcW w:w="880" w:type="dxa"/>
            <w:tcBorders>
              <w:top w:val="nil"/>
              <w:left w:val="nil"/>
              <w:bottom w:val="single" w:sz="8" w:space="0" w:color="000000"/>
              <w:right w:val="nil"/>
            </w:tcBorders>
            <w:shd w:val="clear" w:color="auto" w:fill="auto"/>
            <w:vAlign w:val="center"/>
            <w:hideMark/>
          </w:tcPr>
          <w:p w14:paraId="24A9C9E1"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14</w:t>
            </w:r>
          </w:p>
        </w:tc>
        <w:tc>
          <w:tcPr>
            <w:tcW w:w="560" w:type="dxa"/>
            <w:tcBorders>
              <w:top w:val="nil"/>
              <w:left w:val="nil"/>
              <w:bottom w:val="single" w:sz="8" w:space="0" w:color="000000"/>
              <w:right w:val="nil"/>
            </w:tcBorders>
            <w:shd w:val="clear" w:color="auto" w:fill="auto"/>
            <w:vAlign w:val="center"/>
            <w:hideMark/>
          </w:tcPr>
          <w:p w14:paraId="20B2801A"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560" w:type="dxa"/>
            <w:tcBorders>
              <w:top w:val="nil"/>
              <w:left w:val="nil"/>
              <w:bottom w:val="single" w:sz="8" w:space="0" w:color="000000"/>
              <w:right w:val="nil"/>
            </w:tcBorders>
            <w:shd w:val="clear" w:color="auto" w:fill="auto"/>
            <w:vAlign w:val="center"/>
            <w:hideMark/>
          </w:tcPr>
          <w:p w14:paraId="7AE9243B"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4</w:t>
            </w:r>
          </w:p>
        </w:tc>
        <w:tc>
          <w:tcPr>
            <w:tcW w:w="720" w:type="dxa"/>
            <w:tcBorders>
              <w:top w:val="nil"/>
              <w:left w:val="nil"/>
              <w:bottom w:val="single" w:sz="8" w:space="0" w:color="000000"/>
              <w:right w:val="nil"/>
            </w:tcBorders>
            <w:shd w:val="clear" w:color="auto" w:fill="auto"/>
            <w:vAlign w:val="center"/>
            <w:hideMark/>
          </w:tcPr>
          <w:p w14:paraId="5D1FF3E0"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560" w:type="dxa"/>
            <w:tcBorders>
              <w:top w:val="nil"/>
              <w:left w:val="nil"/>
              <w:bottom w:val="single" w:sz="8" w:space="0" w:color="000000"/>
              <w:right w:val="nil"/>
            </w:tcBorders>
            <w:shd w:val="clear" w:color="auto" w:fill="auto"/>
            <w:vAlign w:val="center"/>
            <w:hideMark/>
          </w:tcPr>
          <w:p w14:paraId="2DDBCFBD"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560" w:type="dxa"/>
            <w:tcBorders>
              <w:top w:val="nil"/>
              <w:left w:val="nil"/>
              <w:bottom w:val="single" w:sz="8" w:space="0" w:color="000000"/>
              <w:right w:val="nil"/>
            </w:tcBorders>
            <w:shd w:val="clear" w:color="auto" w:fill="auto"/>
            <w:vAlign w:val="center"/>
            <w:hideMark/>
          </w:tcPr>
          <w:p w14:paraId="64BD46B2" w14:textId="77777777" w:rsidR="00C41490" w:rsidRPr="001C2D9D" w:rsidRDefault="00C41490" w:rsidP="00A37F4C">
            <w:pPr>
              <w:spacing w:after="0"/>
              <w:jc w:val="right"/>
              <w:rPr>
                <w:rFonts w:eastAsia="Times New Roman"/>
                <w:color w:val="000000"/>
                <w:sz w:val="18"/>
                <w:szCs w:val="18"/>
                <w:lang w:eastAsia="en-AU"/>
              </w:rPr>
            </w:pPr>
            <w:r w:rsidRPr="001C2D9D">
              <w:rPr>
                <w:rFonts w:eastAsia="Times New Roman"/>
                <w:color w:val="000000"/>
                <w:sz w:val="18"/>
                <w:szCs w:val="18"/>
                <w:lang w:eastAsia="en-AU"/>
              </w:rPr>
              <w:t>0</w:t>
            </w:r>
          </w:p>
        </w:tc>
        <w:tc>
          <w:tcPr>
            <w:tcW w:w="760" w:type="dxa"/>
            <w:tcBorders>
              <w:top w:val="nil"/>
              <w:left w:val="nil"/>
              <w:bottom w:val="single" w:sz="8" w:space="0" w:color="000000"/>
              <w:right w:val="nil"/>
            </w:tcBorders>
            <w:shd w:val="clear" w:color="auto" w:fill="auto"/>
            <w:vAlign w:val="center"/>
            <w:hideMark/>
          </w:tcPr>
          <w:p w14:paraId="4C4E0DFA" w14:textId="77777777" w:rsidR="00C41490" w:rsidRPr="001C2D9D" w:rsidRDefault="00C41490" w:rsidP="00A37F4C">
            <w:pPr>
              <w:spacing w:after="0"/>
              <w:jc w:val="right"/>
              <w:rPr>
                <w:rFonts w:eastAsia="Times New Roman"/>
                <w:b/>
                <w:bCs/>
                <w:color w:val="000000"/>
                <w:sz w:val="18"/>
                <w:szCs w:val="18"/>
                <w:lang w:eastAsia="en-AU"/>
              </w:rPr>
            </w:pPr>
            <w:r w:rsidRPr="001C2D9D">
              <w:rPr>
                <w:rFonts w:eastAsia="Times New Roman"/>
                <w:b/>
                <w:bCs/>
                <w:color w:val="000000"/>
                <w:sz w:val="18"/>
                <w:szCs w:val="18"/>
                <w:lang w:eastAsia="en-AU"/>
              </w:rPr>
              <w:t>26</w:t>
            </w:r>
          </w:p>
        </w:tc>
      </w:tr>
    </w:tbl>
    <w:p w14:paraId="40ACED82" w14:textId="356BA62E" w:rsidR="00C41490" w:rsidRDefault="00C41490" w:rsidP="000E6E2D">
      <w:pPr>
        <w:spacing w:before="200"/>
        <w:rPr>
          <w:b/>
          <w:iCs/>
          <w:sz w:val="18"/>
          <w:szCs w:val="18"/>
        </w:rPr>
      </w:pPr>
      <w:r w:rsidRPr="00F227B6">
        <w:t>Nationally, 5.3 adverse events per hospital were reported for 2020-21. This varied between states and territories, ranging from 1.0 in ACT to 9.8 in SA</w:t>
      </w:r>
      <w:bookmarkStart w:id="64" w:name="_Toc114831686"/>
      <w:bookmarkStart w:id="65" w:name="_Hlk98829567"/>
      <w:r w:rsidR="000E6E2D">
        <w:t xml:space="preserve"> in </w:t>
      </w:r>
      <w:fldSimple w:instr=" REF _Ref172899936  \* MERGEFORMAT ">
        <w:r w:rsidR="002C0DA3" w:rsidRPr="00F227B6">
          <w:rPr>
            <w:b/>
          </w:rPr>
          <w:t xml:space="preserve">Table </w:t>
        </w:r>
        <w:r w:rsidR="002C0DA3" w:rsidRPr="002C0DA3">
          <w:rPr>
            <w:b/>
            <w:noProof/>
          </w:rPr>
          <w:t>16</w:t>
        </w:r>
      </w:fldSimple>
      <w:r w:rsidR="000E6E2D" w:rsidRPr="000E6E2D">
        <w:t>.</w:t>
      </w:r>
    </w:p>
    <w:p w14:paraId="45207496" w14:textId="61C0A294" w:rsidR="00C41490" w:rsidRDefault="00C41490" w:rsidP="00C41490">
      <w:pPr>
        <w:pStyle w:val="Caption"/>
        <w:keepNext/>
        <w:spacing w:after="0"/>
        <w:rPr>
          <w:b/>
          <w:i w:val="0"/>
          <w:color w:val="auto"/>
        </w:rPr>
      </w:pPr>
      <w:bookmarkStart w:id="66" w:name="_Ref172899936"/>
      <w:r w:rsidRPr="00F227B6">
        <w:rPr>
          <w:b/>
          <w:i w:val="0"/>
          <w:color w:val="auto"/>
        </w:rPr>
        <w:t xml:space="preserve">Table </w:t>
      </w:r>
      <w:r w:rsidRPr="00F227B6">
        <w:rPr>
          <w:b/>
          <w:i w:val="0"/>
          <w:color w:val="auto"/>
        </w:rPr>
        <w:fldChar w:fldCharType="begin"/>
      </w:r>
      <w:r w:rsidRPr="00F227B6">
        <w:rPr>
          <w:b/>
          <w:i w:val="0"/>
          <w:color w:val="auto"/>
        </w:rPr>
        <w:instrText xml:space="preserve"> SEQ Table \* ARABIC </w:instrText>
      </w:r>
      <w:r w:rsidRPr="00F227B6">
        <w:rPr>
          <w:b/>
          <w:i w:val="0"/>
          <w:color w:val="auto"/>
        </w:rPr>
        <w:fldChar w:fldCharType="separate"/>
      </w:r>
      <w:r w:rsidR="002C0DA3">
        <w:rPr>
          <w:b/>
          <w:i w:val="0"/>
          <w:noProof/>
          <w:color w:val="auto"/>
        </w:rPr>
        <w:t>16</w:t>
      </w:r>
      <w:r w:rsidRPr="00F227B6">
        <w:rPr>
          <w:b/>
          <w:i w:val="0"/>
          <w:color w:val="auto"/>
        </w:rPr>
        <w:fldChar w:fldCharType="end"/>
      </w:r>
      <w:bookmarkEnd w:id="66"/>
      <w:r w:rsidRPr="00F227B6">
        <w:rPr>
          <w:b/>
          <w:i w:val="0"/>
          <w:color w:val="auto"/>
        </w:rPr>
        <w:t>: Number of adverse events per hospital by</w:t>
      </w:r>
      <w:r w:rsidRPr="003064D8">
        <w:rPr>
          <w:b/>
          <w:i w:val="0"/>
          <w:color w:val="auto"/>
        </w:rPr>
        <w:t xml:space="preserve"> state</w:t>
      </w:r>
      <w:r>
        <w:rPr>
          <w:b/>
          <w:i w:val="0"/>
          <w:color w:val="auto"/>
        </w:rPr>
        <w:t xml:space="preserve"> and territory</w:t>
      </w:r>
      <w:r w:rsidRPr="003064D8">
        <w:rPr>
          <w:b/>
          <w:i w:val="0"/>
          <w:color w:val="auto"/>
        </w:rPr>
        <w:t xml:space="preserve">, </w:t>
      </w:r>
      <w:r>
        <w:rPr>
          <w:b/>
          <w:i w:val="0"/>
          <w:color w:val="auto"/>
        </w:rPr>
        <w:t>2020-21</w:t>
      </w:r>
      <w:bookmarkEnd w:id="64"/>
    </w:p>
    <w:tbl>
      <w:tblPr>
        <w:tblW w:w="8931" w:type="dxa"/>
        <w:tblLook w:val="04A0" w:firstRow="1" w:lastRow="0" w:firstColumn="1" w:lastColumn="0" w:noHBand="0" w:noVBand="1"/>
      </w:tblPr>
      <w:tblGrid>
        <w:gridCol w:w="2729"/>
        <w:gridCol w:w="717"/>
        <w:gridCol w:w="698"/>
        <w:gridCol w:w="709"/>
        <w:gridCol w:w="696"/>
        <w:gridCol w:w="702"/>
        <w:gridCol w:w="704"/>
        <w:gridCol w:w="695"/>
        <w:gridCol w:w="659"/>
        <w:gridCol w:w="622"/>
      </w:tblGrid>
      <w:tr w:rsidR="00C41490" w:rsidRPr="0022161E" w14:paraId="06A2FE56" w14:textId="77777777" w:rsidTr="00A37F4C">
        <w:trPr>
          <w:trHeight w:val="300"/>
        </w:trPr>
        <w:tc>
          <w:tcPr>
            <w:tcW w:w="2729" w:type="dxa"/>
            <w:tcBorders>
              <w:top w:val="nil"/>
              <w:left w:val="nil"/>
              <w:bottom w:val="nil"/>
              <w:right w:val="nil"/>
            </w:tcBorders>
            <w:shd w:val="clear" w:color="000000" w:fill="FF0000"/>
            <w:vAlign w:val="center"/>
            <w:hideMark/>
          </w:tcPr>
          <w:bookmarkEnd w:id="65"/>
          <w:p w14:paraId="0925689A" w14:textId="77777777" w:rsidR="00C41490" w:rsidRPr="0022161E" w:rsidRDefault="00C41490" w:rsidP="00A37F4C">
            <w:pPr>
              <w:spacing w:after="0"/>
              <w:jc w:val="center"/>
              <w:rPr>
                <w:rFonts w:eastAsia="Times New Roman" w:cs="Times New Roman"/>
                <w:color w:val="FFFFFF"/>
                <w:sz w:val="18"/>
                <w:szCs w:val="18"/>
                <w:lang w:eastAsia="en-AU"/>
              </w:rPr>
            </w:pPr>
            <w:r w:rsidRPr="0022161E">
              <w:rPr>
                <w:rFonts w:eastAsia="Times New Roman" w:cs="Times New Roman"/>
                <w:color w:val="FFFFFF"/>
                <w:sz w:val="18"/>
                <w:szCs w:val="18"/>
                <w:lang w:eastAsia="en-AU"/>
              </w:rPr>
              <w:t> </w:t>
            </w:r>
          </w:p>
        </w:tc>
        <w:tc>
          <w:tcPr>
            <w:tcW w:w="717" w:type="dxa"/>
            <w:tcBorders>
              <w:top w:val="nil"/>
              <w:left w:val="nil"/>
              <w:bottom w:val="nil"/>
              <w:right w:val="nil"/>
            </w:tcBorders>
            <w:shd w:val="clear" w:color="000000" w:fill="FF0000"/>
            <w:vAlign w:val="center"/>
            <w:hideMark/>
          </w:tcPr>
          <w:p w14:paraId="7B2A81B5"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NSW</w:t>
            </w:r>
          </w:p>
        </w:tc>
        <w:tc>
          <w:tcPr>
            <w:tcW w:w="698" w:type="dxa"/>
            <w:tcBorders>
              <w:top w:val="nil"/>
              <w:left w:val="nil"/>
              <w:bottom w:val="nil"/>
              <w:right w:val="nil"/>
            </w:tcBorders>
            <w:shd w:val="clear" w:color="000000" w:fill="FF0000"/>
            <w:vAlign w:val="center"/>
            <w:hideMark/>
          </w:tcPr>
          <w:p w14:paraId="28BEEB93"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VIC</w:t>
            </w:r>
          </w:p>
        </w:tc>
        <w:tc>
          <w:tcPr>
            <w:tcW w:w="709" w:type="dxa"/>
            <w:tcBorders>
              <w:top w:val="nil"/>
              <w:left w:val="nil"/>
              <w:bottom w:val="nil"/>
              <w:right w:val="nil"/>
            </w:tcBorders>
            <w:shd w:val="clear" w:color="000000" w:fill="FF0000"/>
            <w:vAlign w:val="center"/>
            <w:hideMark/>
          </w:tcPr>
          <w:p w14:paraId="3F6032C1"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QLD</w:t>
            </w:r>
          </w:p>
        </w:tc>
        <w:tc>
          <w:tcPr>
            <w:tcW w:w="696" w:type="dxa"/>
            <w:tcBorders>
              <w:top w:val="nil"/>
              <w:left w:val="nil"/>
              <w:bottom w:val="nil"/>
              <w:right w:val="nil"/>
            </w:tcBorders>
            <w:shd w:val="clear" w:color="000000" w:fill="FF0000"/>
            <w:vAlign w:val="center"/>
            <w:hideMark/>
          </w:tcPr>
          <w:p w14:paraId="6887F379"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SA</w:t>
            </w:r>
          </w:p>
        </w:tc>
        <w:tc>
          <w:tcPr>
            <w:tcW w:w="702" w:type="dxa"/>
            <w:tcBorders>
              <w:top w:val="nil"/>
              <w:left w:val="nil"/>
              <w:bottom w:val="nil"/>
              <w:right w:val="nil"/>
            </w:tcBorders>
            <w:shd w:val="clear" w:color="000000" w:fill="FF0000"/>
            <w:vAlign w:val="center"/>
            <w:hideMark/>
          </w:tcPr>
          <w:p w14:paraId="42944F3C"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WA</w:t>
            </w:r>
          </w:p>
        </w:tc>
        <w:tc>
          <w:tcPr>
            <w:tcW w:w="704" w:type="dxa"/>
            <w:tcBorders>
              <w:top w:val="nil"/>
              <w:left w:val="nil"/>
              <w:bottom w:val="nil"/>
              <w:right w:val="nil"/>
            </w:tcBorders>
            <w:shd w:val="clear" w:color="000000" w:fill="FF0000"/>
            <w:vAlign w:val="center"/>
            <w:hideMark/>
          </w:tcPr>
          <w:p w14:paraId="4EB08850"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TAS</w:t>
            </w:r>
          </w:p>
        </w:tc>
        <w:tc>
          <w:tcPr>
            <w:tcW w:w="695" w:type="dxa"/>
            <w:tcBorders>
              <w:top w:val="nil"/>
              <w:left w:val="nil"/>
              <w:bottom w:val="nil"/>
              <w:right w:val="nil"/>
            </w:tcBorders>
            <w:shd w:val="clear" w:color="000000" w:fill="FF0000"/>
            <w:vAlign w:val="center"/>
            <w:hideMark/>
          </w:tcPr>
          <w:p w14:paraId="656A44E5"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NT</w:t>
            </w:r>
          </w:p>
        </w:tc>
        <w:tc>
          <w:tcPr>
            <w:tcW w:w="659" w:type="dxa"/>
            <w:tcBorders>
              <w:top w:val="nil"/>
              <w:left w:val="nil"/>
              <w:bottom w:val="nil"/>
              <w:right w:val="nil"/>
            </w:tcBorders>
            <w:shd w:val="clear" w:color="000000" w:fill="FF0000"/>
            <w:vAlign w:val="center"/>
          </w:tcPr>
          <w:p w14:paraId="38E1EB3F" w14:textId="77777777" w:rsidR="00C41490" w:rsidRPr="0022161E" w:rsidRDefault="00C41490" w:rsidP="00A37F4C">
            <w:pPr>
              <w:spacing w:after="0"/>
              <w:jc w:val="right"/>
              <w:rPr>
                <w:rFonts w:eastAsia="Times New Roman" w:cs="Times New Roman"/>
                <w:b/>
                <w:bCs/>
                <w:color w:val="FFFFFF"/>
                <w:sz w:val="18"/>
                <w:szCs w:val="18"/>
                <w:lang w:eastAsia="en-AU"/>
              </w:rPr>
            </w:pPr>
            <w:r>
              <w:rPr>
                <w:rFonts w:eastAsia="Times New Roman" w:cs="Times New Roman"/>
                <w:b/>
                <w:bCs/>
                <w:color w:val="FFFFFF"/>
                <w:sz w:val="18"/>
                <w:szCs w:val="18"/>
                <w:lang w:eastAsia="en-AU"/>
              </w:rPr>
              <w:t>ACT</w:t>
            </w:r>
          </w:p>
        </w:tc>
        <w:tc>
          <w:tcPr>
            <w:tcW w:w="622" w:type="dxa"/>
            <w:tcBorders>
              <w:top w:val="nil"/>
              <w:left w:val="nil"/>
              <w:bottom w:val="nil"/>
              <w:right w:val="nil"/>
            </w:tcBorders>
            <w:shd w:val="clear" w:color="000000" w:fill="FF0000"/>
            <w:vAlign w:val="center"/>
            <w:hideMark/>
          </w:tcPr>
          <w:p w14:paraId="4E0A927F" w14:textId="77777777" w:rsidR="00C41490" w:rsidRPr="0022161E" w:rsidRDefault="00C41490" w:rsidP="00A37F4C">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Total</w:t>
            </w:r>
          </w:p>
        </w:tc>
      </w:tr>
      <w:tr w:rsidR="00C41490" w:rsidRPr="0022161E" w14:paraId="6DAAEF36" w14:textId="77777777" w:rsidTr="00A37F4C">
        <w:trPr>
          <w:trHeight w:val="315"/>
        </w:trPr>
        <w:tc>
          <w:tcPr>
            <w:tcW w:w="2729" w:type="dxa"/>
            <w:tcBorders>
              <w:top w:val="nil"/>
              <w:left w:val="nil"/>
              <w:bottom w:val="single" w:sz="8" w:space="0" w:color="000000"/>
              <w:right w:val="nil"/>
            </w:tcBorders>
            <w:shd w:val="clear" w:color="auto" w:fill="auto"/>
            <w:vAlign w:val="bottom"/>
            <w:hideMark/>
          </w:tcPr>
          <w:p w14:paraId="3603E7CF" w14:textId="77777777" w:rsidR="00C41490" w:rsidRPr="0022161E" w:rsidRDefault="00C41490" w:rsidP="00A37F4C">
            <w:pPr>
              <w:spacing w:after="0"/>
              <w:rPr>
                <w:rFonts w:eastAsia="Times New Roman" w:cs="Times New Roman"/>
                <w:b/>
                <w:bCs/>
                <w:color w:val="000000"/>
                <w:sz w:val="18"/>
                <w:szCs w:val="18"/>
                <w:lang w:eastAsia="en-AU"/>
              </w:rPr>
            </w:pPr>
            <w:r w:rsidRPr="0022161E">
              <w:rPr>
                <w:rFonts w:eastAsia="Times New Roman" w:cs="Times New Roman"/>
                <w:b/>
                <w:bCs/>
                <w:color w:val="000000"/>
                <w:sz w:val="18"/>
                <w:szCs w:val="18"/>
                <w:lang w:eastAsia="en-AU"/>
              </w:rPr>
              <w:t xml:space="preserve">Number of reporting hospitals </w:t>
            </w:r>
          </w:p>
        </w:tc>
        <w:tc>
          <w:tcPr>
            <w:tcW w:w="717" w:type="dxa"/>
            <w:tcBorders>
              <w:top w:val="nil"/>
              <w:left w:val="nil"/>
              <w:bottom w:val="single" w:sz="8" w:space="0" w:color="000000"/>
              <w:right w:val="nil"/>
            </w:tcBorders>
            <w:shd w:val="clear" w:color="auto" w:fill="auto"/>
            <w:vAlign w:val="bottom"/>
            <w:hideMark/>
          </w:tcPr>
          <w:p w14:paraId="4EE0BD60"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37</w:t>
            </w:r>
          </w:p>
        </w:tc>
        <w:tc>
          <w:tcPr>
            <w:tcW w:w="698" w:type="dxa"/>
            <w:tcBorders>
              <w:top w:val="nil"/>
              <w:left w:val="nil"/>
              <w:bottom w:val="single" w:sz="8" w:space="0" w:color="000000"/>
              <w:right w:val="nil"/>
            </w:tcBorders>
            <w:shd w:val="clear" w:color="auto" w:fill="auto"/>
            <w:vAlign w:val="bottom"/>
            <w:hideMark/>
          </w:tcPr>
          <w:p w14:paraId="1ECDE92A"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29</w:t>
            </w:r>
          </w:p>
        </w:tc>
        <w:tc>
          <w:tcPr>
            <w:tcW w:w="709" w:type="dxa"/>
            <w:tcBorders>
              <w:top w:val="nil"/>
              <w:left w:val="nil"/>
              <w:bottom w:val="single" w:sz="8" w:space="0" w:color="000000"/>
              <w:right w:val="nil"/>
            </w:tcBorders>
            <w:shd w:val="clear" w:color="auto" w:fill="auto"/>
            <w:vAlign w:val="bottom"/>
            <w:hideMark/>
          </w:tcPr>
          <w:p w14:paraId="5C76A934"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36</w:t>
            </w:r>
          </w:p>
        </w:tc>
        <w:tc>
          <w:tcPr>
            <w:tcW w:w="696" w:type="dxa"/>
            <w:tcBorders>
              <w:top w:val="nil"/>
              <w:left w:val="nil"/>
              <w:bottom w:val="single" w:sz="8" w:space="0" w:color="000000"/>
              <w:right w:val="nil"/>
            </w:tcBorders>
            <w:shd w:val="clear" w:color="auto" w:fill="auto"/>
            <w:vAlign w:val="bottom"/>
            <w:hideMark/>
          </w:tcPr>
          <w:p w14:paraId="4F460B87"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8</w:t>
            </w:r>
          </w:p>
        </w:tc>
        <w:tc>
          <w:tcPr>
            <w:tcW w:w="702" w:type="dxa"/>
            <w:tcBorders>
              <w:top w:val="nil"/>
              <w:left w:val="nil"/>
              <w:bottom w:val="single" w:sz="8" w:space="0" w:color="000000"/>
              <w:right w:val="nil"/>
            </w:tcBorders>
            <w:shd w:val="clear" w:color="auto" w:fill="auto"/>
            <w:vAlign w:val="bottom"/>
            <w:hideMark/>
          </w:tcPr>
          <w:p w14:paraId="4D351980"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20</w:t>
            </w:r>
          </w:p>
        </w:tc>
        <w:tc>
          <w:tcPr>
            <w:tcW w:w="704" w:type="dxa"/>
            <w:tcBorders>
              <w:top w:val="nil"/>
              <w:left w:val="nil"/>
              <w:bottom w:val="single" w:sz="8" w:space="0" w:color="000000"/>
              <w:right w:val="nil"/>
            </w:tcBorders>
            <w:shd w:val="clear" w:color="auto" w:fill="auto"/>
            <w:vAlign w:val="bottom"/>
            <w:hideMark/>
          </w:tcPr>
          <w:p w14:paraId="09202D14"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1</w:t>
            </w:r>
          </w:p>
        </w:tc>
        <w:tc>
          <w:tcPr>
            <w:tcW w:w="695" w:type="dxa"/>
            <w:tcBorders>
              <w:top w:val="nil"/>
              <w:left w:val="nil"/>
              <w:bottom w:val="single" w:sz="8" w:space="0" w:color="000000"/>
              <w:right w:val="nil"/>
            </w:tcBorders>
            <w:shd w:val="clear" w:color="auto" w:fill="auto"/>
            <w:vAlign w:val="bottom"/>
            <w:hideMark/>
          </w:tcPr>
          <w:p w14:paraId="326E091F"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1</w:t>
            </w:r>
          </w:p>
        </w:tc>
        <w:tc>
          <w:tcPr>
            <w:tcW w:w="659" w:type="dxa"/>
            <w:tcBorders>
              <w:top w:val="nil"/>
              <w:left w:val="nil"/>
              <w:bottom w:val="single" w:sz="8" w:space="0" w:color="000000"/>
              <w:right w:val="nil"/>
            </w:tcBorders>
            <w:shd w:val="clear" w:color="auto" w:fill="auto"/>
            <w:vAlign w:val="bottom"/>
          </w:tcPr>
          <w:p w14:paraId="4260AE39" w14:textId="77777777" w:rsidR="00C41490" w:rsidRDefault="00C41490" w:rsidP="00A37F4C">
            <w:pPr>
              <w:spacing w:after="0"/>
              <w:jc w:val="right"/>
              <w:rPr>
                <w:rFonts w:eastAsiaTheme="minorHAnsi"/>
                <w:b/>
                <w:bCs/>
                <w:color w:val="000000"/>
                <w:sz w:val="18"/>
                <w:szCs w:val="18"/>
              </w:rPr>
            </w:pPr>
            <w:r>
              <w:rPr>
                <w:b/>
                <w:bCs/>
                <w:color w:val="000000"/>
                <w:sz w:val="18"/>
                <w:szCs w:val="18"/>
              </w:rPr>
              <w:t>1</w:t>
            </w:r>
          </w:p>
        </w:tc>
        <w:tc>
          <w:tcPr>
            <w:tcW w:w="622" w:type="dxa"/>
            <w:tcBorders>
              <w:top w:val="nil"/>
              <w:left w:val="nil"/>
              <w:bottom w:val="single" w:sz="8" w:space="0" w:color="000000"/>
              <w:right w:val="nil"/>
            </w:tcBorders>
            <w:shd w:val="clear" w:color="auto" w:fill="auto"/>
            <w:vAlign w:val="bottom"/>
            <w:hideMark/>
          </w:tcPr>
          <w:p w14:paraId="120890E2"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133</w:t>
            </w:r>
          </w:p>
        </w:tc>
      </w:tr>
      <w:tr w:rsidR="00C41490" w:rsidRPr="0022161E" w14:paraId="1E85E361" w14:textId="77777777" w:rsidTr="00A37F4C">
        <w:trPr>
          <w:trHeight w:val="315"/>
        </w:trPr>
        <w:tc>
          <w:tcPr>
            <w:tcW w:w="2729" w:type="dxa"/>
            <w:tcBorders>
              <w:top w:val="nil"/>
              <w:left w:val="nil"/>
              <w:bottom w:val="single" w:sz="8" w:space="0" w:color="000000"/>
              <w:right w:val="nil"/>
            </w:tcBorders>
            <w:shd w:val="clear" w:color="auto" w:fill="auto"/>
            <w:vAlign w:val="bottom"/>
            <w:hideMark/>
          </w:tcPr>
          <w:p w14:paraId="51A7E4E6" w14:textId="77777777" w:rsidR="00C41490" w:rsidRPr="0022161E" w:rsidRDefault="00C41490" w:rsidP="00A37F4C">
            <w:pPr>
              <w:spacing w:after="0"/>
              <w:rPr>
                <w:rFonts w:eastAsia="Times New Roman" w:cs="Times New Roman"/>
                <w:b/>
                <w:bCs/>
                <w:color w:val="000000"/>
                <w:sz w:val="18"/>
                <w:szCs w:val="18"/>
                <w:lang w:eastAsia="en-AU"/>
              </w:rPr>
            </w:pPr>
            <w:r w:rsidRPr="0022161E">
              <w:rPr>
                <w:rFonts w:eastAsia="Times New Roman" w:cs="Times New Roman"/>
                <w:b/>
                <w:bCs/>
                <w:color w:val="000000"/>
                <w:sz w:val="18"/>
                <w:szCs w:val="18"/>
                <w:lang w:eastAsia="en-AU"/>
              </w:rPr>
              <w:t xml:space="preserve">Number of adverse events </w:t>
            </w:r>
          </w:p>
        </w:tc>
        <w:tc>
          <w:tcPr>
            <w:tcW w:w="717" w:type="dxa"/>
            <w:tcBorders>
              <w:top w:val="nil"/>
              <w:left w:val="nil"/>
              <w:bottom w:val="single" w:sz="8" w:space="0" w:color="000000"/>
              <w:right w:val="nil"/>
            </w:tcBorders>
            <w:shd w:val="clear" w:color="auto" w:fill="auto"/>
            <w:vAlign w:val="bottom"/>
            <w:hideMark/>
          </w:tcPr>
          <w:p w14:paraId="3105362E"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152</w:t>
            </w:r>
          </w:p>
        </w:tc>
        <w:tc>
          <w:tcPr>
            <w:tcW w:w="698" w:type="dxa"/>
            <w:tcBorders>
              <w:top w:val="nil"/>
              <w:left w:val="nil"/>
              <w:bottom w:val="single" w:sz="8" w:space="0" w:color="000000"/>
              <w:right w:val="nil"/>
            </w:tcBorders>
            <w:shd w:val="clear" w:color="auto" w:fill="auto"/>
            <w:vAlign w:val="bottom"/>
            <w:hideMark/>
          </w:tcPr>
          <w:p w14:paraId="2FFC4865"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97</w:t>
            </w:r>
          </w:p>
        </w:tc>
        <w:tc>
          <w:tcPr>
            <w:tcW w:w="709" w:type="dxa"/>
            <w:tcBorders>
              <w:top w:val="nil"/>
              <w:left w:val="nil"/>
              <w:bottom w:val="single" w:sz="8" w:space="0" w:color="000000"/>
              <w:right w:val="nil"/>
            </w:tcBorders>
            <w:shd w:val="clear" w:color="auto" w:fill="auto"/>
            <w:vAlign w:val="bottom"/>
            <w:hideMark/>
          </w:tcPr>
          <w:p w14:paraId="7C7221AE"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297</w:t>
            </w:r>
          </w:p>
        </w:tc>
        <w:tc>
          <w:tcPr>
            <w:tcW w:w="696" w:type="dxa"/>
            <w:tcBorders>
              <w:top w:val="nil"/>
              <w:left w:val="nil"/>
              <w:bottom w:val="single" w:sz="8" w:space="0" w:color="000000"/>
              <w:right w:val="nil"/>
            </w:tcBorders>
            <w:shd w:val="clear" w:color="auto" w:fill="auto"/>
            <w:vAlign w:val="bottom"/>
            <w:hideMark/>
          </w:tcPr>
          <w:p w14:paraId="41830BFE"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78</w:t>
            </w:r>
          </w:p>
        </w:tc>
        <w:tc>
          <w:tcPr>
            <w:tcW w:w="702" w:type="dxa"/>
            <w:tcBorders>
              <w:top w:val="nil"/>
              <w:left w:val="nil"/>
              <w:bottom w:val="single" w:sz="8" w:space="0" w:color="000000"/>
              <w:right w:val="nil"/>
            </w:tcBorders>
            <w:shd w:val="clear" w:color="auto" w:fill="auto"/>
            <w:vAlign w:val="bottom"/>
            <w:hideMark/>
          </w:tcPr>
          <w:p w14:paraId="5B6FEBCF"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73</w:t>
            </w:r>
          </w:p>
        </w:tc>
        <w:tc>
          <w:tcPr>
            <w:tcW w:w="704" w:type="dxa"/>
            <w:tcBorders>
              <w:top w:val="nil"/>
              <w:left w:val="nil"/>
              <w:bottom w:val="single" w:sz="8" w:space="0" w:color="000000"/>
              <w:right w:val="nil"/>
            </w:tcBorders>
            <w:shd w:val="clear" w:color="auto" w:fill="auto"/>
            <w:vAlign w:val="bottom"/>
            <w:hideMark/>
          </w:tcPr>
          <w:p w14:paraId="6FB64A8C"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2</w:t>
            </w:r>
          </w:p>
        </w:tc>
        <w:tc>
          <w:tcPr>
            <w:tcW w:w="695" w:type="dxa"/>
            <w:tcBorders>
              <w:top w:val="nil"/>
              <w:left w:val="nil"/>
              <w:bottom w:val="single" w:sz="8" w:space="0" w:color="000000"/>
              <w:right w:val="nil"/>
            </w:tcBorders>
            <w:shd w:val="clear" w:color="auto" w:fill="auto"/>
            <w:vAlign w:val="bottom"/>
            <w:hideMark/>
          </w:tcPr>
          <w:p w14:paraId="3F56E1B5"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6</w:t>
            </w:r>
          </w:p>
        </w:tc>
        <w:tc>
          <w:tcPr>
            <w:tcW w:w="659" w:type="dxa"/>
            <w:tcBorders>
              <w:top w:val="nil"/>
              <w:left w:val="nil"/>
              <w:bottom w:val="single" w:sz="8" w:space="0" w:color="000000"/>
              <w:right w:val="nil"/>
            </w:tcBorders>
            <w:shd w:val="clear" w:color="auto" w:fill="auto"/>
            <w:vAlign w:val="bottom"/>
          </w:tcPr>
          <w:p w14:paraId="031DB88C" w14:textId="77777777" w:rsidR="00C41490" w:rsidRDefault="00C41490" w:rsidP="00A37F4C">
            <w:pPr>
              <w:spacing w:after="0"/>
              <w:jc w:val="right"/>
              <w:rPr>
                <w:rFonts w:eastAsiaTheme="minorHAnsi"/>
                <w:b/>
                <w:bCs/>
                <w:color w:val="000000"/>
                <w:sz w:val="18"/>
                <w:szCs w:val="18"/>
              </w:rPr>
            </w:pPr>
            <w:r>
              <w:rPr>
                <w:b/>
                <w:bCs/>
                <w:color w:val="000000"/>
                <w:sz w:val="18"/>
                <w:szCs w:val="18"/>
              </w:rPr>
              <w:t>1</w:t>
            </w:r>
          </w:p>
        </w:tc>
        <w:tc>
          <w:tcPr>
            <w:tcW w:w="622" w:type="dxa"/>
            <w:tcBorders>
              <w:top w:val="nil"/>
              <w:left w:val="nil"/>
              <w:bottom w:val="single" w:sz="8" w:space="0" w:color="000000"/>
              <w:right w:val="nil"/>
            </w:tcBorders>
            <w:shd w:val="clear" w:color="auto" w:fill="auto"/>
            <w:vAlign w:val="bottom"/>
            <w:hideMark/>
          </w:tcPr>
          <w:p w14:paraId="263D7388"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706</w:t>
            </w:r>
          </w:p>
        </w:tc>
      </w:tr>
      <w:tr w:rsidR="00C41490" w:rsidRPr="0022161E" w14:paraId="0F36C611" w14:textId="77777777" w:rsidTr="00A37F4C">
        <w:trPr>
          <w:trHeight w:val="315"/>
        </w:trPr>
        <w:tc>
          <w:tcPr>
            <w:tcW w:w="2729" w:type="dxa"/>
            <w:tcBorders>
              <w:top w:val="nil"/>
              <w:left w:val="nil"/>
              <w:bottom w:val="single" w:sz="8" w:space="0" w:color="000000"/>
              <w:right w:val="nil"/>
            </w:tcBorders>
            <w:shd w:val="clear" w:color="auto" w:fill="auto"/>
            <w:vAlign w:val="bottom"/>
            <w:hideMark/>
          </w:tcPr>
          <w:p w14:paraId="229C8C79" w14:textId="77777777" w:rsidR="00C41490" w:rsidRPr="0022161E" w:rsidRDefault="00C41490" w:rsidP="00A37F4C">
            <w:pPr>
              <w:spacing w:after="0"/>
              <w:rPr>
                <w:rFonts w:eastAsia="Times New Roman" w:cs="Times New Roman"/>
                <w:b/>
                <w:bCs/>
                <w:color w:val="000000"/>
                <w:sz w:val="18"/>
                <w:szCs w:val="18"/>
                <w:lang w:eastAsia="en-AU"/>
              </w:rPr>
            </w:pPr>
            <w:r>
              <w:rPr>
                <w:rFonts w:eastAsia="Times New Roman" w:cs="Times New Roman"/>
                <w:b/>
                <w:bCs/>
                <w:color w:val="000000"/>
                <w:sz w:val="18"/>
                <w:szCs w:val="18"/>
                <w:lang w:eastAsia="en-AU"/>
              </w:rPr>
              <w:t>A</w:t>
            </w:r>
            <w:r w:rsidRPr="0022161E">
              <w:rPr>
                <w:rFonts w:eastAsia="Times New Roman" w:cs="Times New Roman"/>
                <w:b/>
                <w:bCs/>
                <w:color w:val="000000"/>
                <w:sz w:val="18"/>
                <w:szCs w:val="18"/>
                <w:lang w:eastAsia="en-AU"/>
              </w:rPr>
              <w:t>dverse events per hospital</w:t>
            </w:r>
          </w:p>
        </w:tc>
        <w:tc>
          <w:tcPr>
            <w:tcW w:w="717" w:type="dxa"/>
            <w:tcBorders>
              <w:top w:val="nil"/>
              <w:left w:val="nil"/>
              <w:bottom w:val="single" w:sz="8" w:space="0" w:color="000000"/>
              <w:right w:val="nil"/>
            </w:tcBorders>
            <w:shd w:val="clear" w:color="auto" w:fill="auto"/>
            <w:vAlign w:val="bottom"/>
            <w:hideMark/>
          </w:tcPr>
          <w:p w14:paraId="6AC5D193"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4.1</w:t>
            </w:r>
          </w:p>
        </w:tc>
        <w:tc>
          <w:tcPr>
            <w:tcW w:w="698" w:type="dxa"/>
            <w:tcBorders>
              <w:top w:val="nil"/>
              <w:left w:val="nil"/>
              <w:bottom w:val="single" w:sz="8" w:space="0" w:color="000000"/>
              <w:right w:val="nil"/>
            </w:tcBorders>
            <w:shd w:val="clear" w:color="auto" w:fill="auto"/>
            <w:vAlign w:val="bottom"/>
            <w:hideMark/>
          </w:tcPr>
          <w:p w14:paraId="4205E984"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3.3</w:t>
            </w:r>
          </w:p>
        </w:tc>
        <w:tc>
          <w:tcPr>
            <w:tcW w:w="709" w:type="dxa"/>
            <w:tcBorders>
              <w:top w:val="nil"/>
              <w:left w:val="nil"/>
              <w:bottom w:val="single" w:sz="8" w:space="0" w:color="000000"/>
              <w:right w:val="nil"/>
            </w:tcBorders>
            <w:shd w:val="clear" w:color="auto" w:fill="auto"/>
            <w:vAlign w:val="bottom"/>
            <w:hideMark/>
          </w:tcPr>
          <w:p w14:paraId="77DC4331"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8.3</w:t>
            </w:r>
          </w:p>
        </w:tc>
        <w:tc>
          <w:tcPr>
            <w:tcW w:w="696" w:type="dxa"/>
            <w:tcBorders>
              <w:top w:val="nil"/>
              <w:left w:val="nil"/>
              <w:bottom w:val="single" w:sz="8" w:space="0" w:color="000000"/>
              <w:right w:val="nil"/>
            </w:tcBorders>
            <w:shd w:val="clear" w:color="auto" w:fill="auto"/>
            <w:vAlign w:val="bottom"/>
            <w:hideMark/>
          </w:tcPr>
          <w:p w14:paraId="580AB1A0"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9.8</w:t>
            </w:r>
          </w:p>
        </w:tc>
        <w:tc>
          <w:tcPr>
            <w:tcW w:w="702" w:type="dxa"/>
            <w:tcBorders>
              <w:top w:val="nil"/>
              <w:left w:val="nil"/>
              <w:bottom w:val="single" w:sz="8" w:space="0" w:color="000000"/>
              <w:right w:val="nil"/>
            </w:tcBorders>
            <w:shd w:val="clear" w:color="auto" w:fill="auto"/>
            <w:vAlign w:val="bottom"/>
            <w:hideMark/>
          </w:tcPr>
          <w:p w14:paraId="2D4D26A9"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3.7</w:t>
            </w:r>
          </w:p>
        </w:tc>
        <w:tc>
          <w:tcPr>
            <w:tcW w:w="704" w:type="dxa"/>
            <w:tcBorders>
              <w:top w:val="nil"/>
              <w:left w:val="nil"/>
              <w:bottom w:val="single" w:sz="8" w:space="0" w:color="000000"/>
              <w:right w:val="nil"/>
            </w:tcBorders>
            <w:shd w:val="clear" w:color="auto" w:fill="auto"/>
            <w:vAlign w:val="bottom"/>
            <w:hideMark/>
          </w:tcPr>
          <w:p w14:paraId="03D0EB94"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2.0</w:t>
            </w:r>
          </w:p>
        </w:tc>
        <w:tc>
          <w:tcPr>
            <w:tcW w:w="695" w:type="dxa"/>
            <w:tcBorders>
              <w:top w:val="nil"/>
              <w:left w:val="nil"/>
              <w:bottom w:val="single" w:sz="8" w:space="0" w:color="000000"/>
              <w:right w:val="nil"/>
            </w:tcBorders>
            <w:shd w:val="clear" w:color="auto" w:fill="auto"/>
            <w:vAlign w:val="bottom"/>
            <w:hideMark/>
          </w:tcPr>
          <w:p w14:paraId="00EA3981"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6.0</w:t>
            </w:r>
          </w:p>
        </w:tc>
        <w:tc>
          <w:tcPr>
            <w:tcW w:w="659" w:type="dxa"/>
            <w:tcBorders>
              <w:top w:val="nil"/>
              <w:left w:val="nil"/>
              <w:bottom w:val="single" w:sz="8" w:space="0" w:color="000000"/>
              <w:right w:val="nil"/>
            </w:tcBorders>
            <w:shd w:val="clear" w:color="auto" w:fill="auto"/>
            <w:vAlign w:val="bottom"/>
          </w:tcPr>
          <w:p w14:paraId="34ACA7D6" w14:textId="77777777" w:rsidR="00C41490" w:rsidRDefault="00C41490" w:rsidP="00A37F4C">
            <w:pPr>
              <w:spacing w:after="0"/>
              <w:jc w:val="right"/>
              <w:rPr>
                <w:rFonts w:eastAsiaTheme="minorHAnsi"/>
                <w:b/>
                <w:bCs/>
                <w:color w:val="000000"/>
                <w:sz w:val="18"/>
                <w:szCs w:val="18"/>
              </w:rPr>
            </w:pPr>
            <w:r>
              <w:rPr>
                <w:b/>
                <w:bCs/>
                <w:color w:val="000000"/>
                <w:sz w:val="18"/>
                <w:szCs w:val="18"/>
              </w:rPr>
              <w:t>1.0</w:t>
            </w:r>
          </w:p>
        </w:tc>
        <w:tc>
          <w:tcPr>
            <w:tcW w:w="622" w:type="dxa"/>
            <w:tcBorders>
              <w:top w:val="nil"/>
              <w:left w:val="nil"/>
              <w:bottom w:val="single" w:sz="8" w:space="0" w:color="000000"/>
              <w:right w:val="nil"/>
            </w:tcBorders>
            <w:shd w:val="clear" w:color="auto" w:fill="auto"/>
            <w:vAlign w:val="bottom"/>
            <w:hideMark/>
          </w:tcPr>
          <w:p w14:paraId="5EAF8965" w14:textId="77777777" w:rsidR="00C41490" w:rsidRPr="0022161E" w:rsidRDefault="00C41490" w:rsidP="00A37F4C">
            <w:pPr>
              <w:spacing w:after="0"/>
              <w:jc w:val="right"/>
              <w:rPr>
                <w:rFonts w:eastAsia="Times New Roman" w:cs="Times New Roman"/>
                <w:b/>
                <w:bCs/>
                <w:color w:val="000000"/>
                <w:sz w:val="18"/>
                <w:szCs w:val="18"/>
                <w:lang w:eastAsia="en-AU"/>
              </w:rPr>
            </w:pPr>
            <w:r>
              <w:rPr>
                <w:b/>
                <w:bCs/>
                <w:color w:val="000000"/>
                <w:sz w:val="18"/>
                <w:szCs w:val="18"/>
              </w:rPr>
              <w:t>5.3</w:t>
            </w:r>
          </w:p>
        </w:tc>
      </w:tr>
    </w:tbl>
    <w:p w14:paraId="650FF098" w14:textId="77777777" w:rsidR="00C41490" w:rsidRDefault="00C41490">
      <w:pPr>
        <w:spacing w:line="276" w:lineRule="auto"/>
        <w:rPr>
          <w:rFonts w:ascii="Arial" w:hAnsi="Arial" w:cs="Arial"/>
          <w:color w:val="C60C30"/>
          <w:sz w:val="28"/>
          <w:szCs w:val="28"/>
          <w:lang w:eastAsia="en-AU"/>
        </w:rPr>
      </w:pPr>
      <w:r>
        <w:rPr>
          <w:lang w:eastAsia="en-AU"/>
        </w:rPr>
        <w:br w:type="page"/>
      </w:r>
    </w:p>
    <w:p w14:paraId="23854154" w14:textId="1B88AADF" w:rsidR="006B5907" w:rsidRDefault="000E07BE" w:rsidP="002B60C5">
      <w:pPr>
        <w:pStyle w:val="Heading3"/>
        <w:spacing w:before="200"/>
      </w:pPr>
      <w:bookmarkStart w:id="67" w:name="_Toc187399472"/>
      <w:r>
        <w:rPr>
          <w:lang w:eastAsia="en-AU"/>
        </w:rPr>
        <w:lastRenderedPageBreak/>
        <w:t>Recommendation</w:t>
      </w:r>
      <w:r w:rsidR="00846158">
        <w:rPr>
          <w:lang w:eastAsia="en-AU"/>
        </w:rPr>
        <w:t>s</w:t>
      </w:r>
      <w:bookmarkEnd w:id="67"/>
      <w:r w:rsidR="006B5907" w:rsidRPr="006B5907">
        <w:t xml:space="preserve"> </w:t>
      </w:r>
    </w:p>
    <w:p w14:paraId="5F6B1355" w14:textId="354F22EA" w:rsidR="00500744" w:rsidRPr="00500744" w:rsidRDefault="00C03E30" w:rsidP="00EB5D8C">
      <w:pPr>
        <w:rPr>
          <w:lang w:eastAsia="en-AU"/>
        </w:rPr>
      </w:pPr>
      <w:bookmarkStart w:id="68" w:name="_Hlk167811265"/>
      <w:r>
        <w:t>T</w:t>
      </w:r>
      <w:r w:rsidR="00FD088E">
        <w:t>his</w:t>
      </w:r>
      <w:r>
        <w:t xml:space="preserve"> report </w:t>
      </w:r>
      <w:r w:rsidR="009D0100">
        <w:t>restates</w:t>
      </w:r>
      <w:r w:rsidR="00036388">
        <w:t xml:space="preserve"> the five</w:t>
      </w:r>
      <w:r w:rsidR="00507876">
        <w:t xml:space="preserve"> </w:t>
      </w:r>
      <w:r>
        <w:t>recommendations</w:t>
      </w:r>
      <w:r w:rsidR="003E4910">
        <w:t xml:space="preserve"> </w:t>
      </w:r>
      <w:r w:rsidR="00036388">
        <w:t>made in the 2019-20 report. Further</w:t>
      </w:r>
      <w:r w:rsidR="009D0100">
        <w:t xml:space="preserve"> work is being undertaken to understand the barriers and incentives to national </w:t>
      </w:r>
      <w:proofErr w:type="spellStart"/>
      <w:r w:rsidR="009D0100">
        <w:t>haemovigilance</w:t>
      </w:r>
      <w:proofErr w:type="spellEnd"/>
      <w:r w:rsidR="009D0100">
        <w:t xml:space="preserve"> in Australia</w:t>
      </w:r>
      <w:r w:rsidR="00887F12">
        <w:t xml:space="preserve"> t</w:t>
      </w:r>
      <w:r w:rsidR="009D0100">
        <w:t xml:space="preserve">hat will inform future recommendations. </w:t>
      </w:r>
    </w:p>
    <w:p w14:paraId="55CCFD2A" w14:textId="552B071E" w:rsidR="006167AA" w:rsidRDefault="006B5907" w:rsidP="006167AA">
      <w:pPr>
        <w:pStyle w:val="Heading4"/>
        <w:rPr>
          <w:lang w:eastAsia="en-AU"/>
        </w:rPr>
      </w:pPr>
      <w:bookmarkStart w:id="69" w:name="_Toc114830022"/>
      <w:bookmarkStart w:id="70" w:name="_Toc114830225"/>
      <w:bookmarkStart w:id="71" w:name="_Toc114830315"/>
      <w:bookmarkStart w:id="72" w:name="_Toc114830385"/>
      <w:bookmarkStart w:id="73" w:name="_Toc114830497"/>
      <w:bookmarkStart w:id="74" w:name="_Toc118465763"/>
      <w:r>
        <w:rPr>
          <w:lang w:eastAsia="en-AU"/>
        </w:rPr>
        <w:t>Guideline</w:t>
      </w:r>
      <w:r w:rsidR="003E4910">
        <w:rPr>
          <w:lang w:eastAsia="en-AU"/>
        </w:rPr>
        <w:t xml:space="preserve"> development</w:t>
      </w:r>
      <w:bookmarkEnd w:id="69"/>
      <w:bookmarkEnd w:id="70"/>
      <w:bookmarkEnd w:id="71"/>
      <w:bookmarkEnd w:id="72"/>
      <w:bookmarkEnd w:id="73"/>
      <w:bookmarkEnd w:id="74"/>
      <w:r w:rsidR="003E4910">
        <w:rPr>
          <w:lang w:eastAsia="en-AU"/>
        </w:rPr>
        <w:t xml:space="preserve"> </w:t>
      </w:r>
    </w:p>
    <w:p w14:paraId="494B3A3E" w14:textId="19BA2E9D" w:rsidR="003C531C" w:rsidRDefault="003C531C" w:rsidP="002E1FDE">
      <w:pPr>
        <w:pStyle w:val="ListParagraph"/>
        <w:numPr>
          <w:ilvl w:val="0"/>
          <w:numId w:val="3"/>
        </w:numPr>
        <w:rPr>
          <w:lang w:eastAsia="en-AU"/>
        </w:rPr>
      </w:pPr>
      <w:r>
        <w:t xml:space="preserve">Publish the revised </w:t>
      </w:r>
      <w:r w:rsidRPr="003C72FC">
        <w:t>AHMD</w:t>
      </w:r>
      <w:r>
        <w:t>S.</w:t>
      </w:r>
    </w:p>
    <w:p w14:paraId="26BFAA58" w14:textId="4764C4D8" w:rsidR="00500744" w:rsidRDefault="003C531C" w:rsidP="002E1FDE">
      <w:pPr>
        <w:pStyle w:val="ListParagraph"/>
        <w:numPr>
          <w:ilvl w:val="0"/>
          <w:numId w:val="3"/>
        </w:numPr>
        <w:rPr>
          <w:lang w:eastAsia="en-AU"/>
        </w:rPr>
      </w:pPr>
      <w:r>
        <w:t xml:space="preserve">Publish </w:t>
      </w:r>
      <w:r w:rsidR="00500744">
        <w:t xml:space="preserve">the </w:t>
      </w:r>
      <w:r w:rsidR="00F057BF" w:rsidRPr="00F057BF">
        <w:t>Guidance on Investigation and Management of Acute Transfusion Reaction</w:t>
      </w:r>
      <w:r w:rsidR="00D06459">
        <w:t>s</w:t>
      </w:r>
      <w:r w:rsidR="00500744">
        <w:t xml:space="preserve">. </w:t>
      </w:r>
    </w:p>
    <w:p w14:paraId="3FD27790" w14:textId="5DC7277C" w:rsidR="006B5907" w:rsidRDefault="003E4910" w:rsidP="006B5907">
      <w:pPr>
        <w:pStyle w:val="Heading4"/>
        <w:rPr>
          <w:lang w:eastAsia="en-AU"/>
        </w:rPr>
      </w:pPr>
      <w:bookmarkStart w:id="75" w:name="_Toc114830023"/>
      <w:bookmarkStart w:id="76" w:name="_Toc114830226"/>
      <w:bookmarkStart w:id="77" w:name="_Toc114830316"/>
      <w:bookmarkStart w:id="78" w:name="_Toc114830386"/>
      <w:bookmarkStart w:id="79" w:name="_Toc114830498"/>
      <w:bookmarkStart w:id="80" w:name="_Toc118465764"/>
      <w:r>
        <w:rPr>
          <w:lang w:eastAsia="en-AU"/>
        </w:rPr>
        <w:t>National t</w:t>
      </w:r>
      <w:r w:rsidR="006B5907">
        <w:rPr>
          <w:lang w:eastAsia="en-AU"/>
        </w:rPr>
        <w:t>ools and resources</w:t>
      </w:r>
      <w:bookmarkEnd w:id="75"/>
      <w:bookmarkEnd w:id="76"/>
      <w:bookmarkEnd w:id="77"/>
      <w:bookmarkEnd w:id="78"/>
      <w:bookmarkEnd w:id="79"/>
      <w:bookmarkEnd w:id="80"/>
    </w:p>
    <w:p w14:paraId="3F2D8824" w14:textId="0DEBAB36" w:rsidR="00500744" w:rsidRPr="00500744" w:rsidRDefault="00500744" w:rsidP="002E1FDE">
      <w:pPr>
        <w:pStyle w:val="ListParagraph"/>
        <w:numPr>
          <w:ilvl w:val="0"/>
          <w:numId w:val="3"/>
        </w:numPr>
      </w:pPr>
      <w:r w:rsidRPr="00EB5D8C">
        <w:t xml:space="preserve">Develop </w:t>
      </w:r>
      <w:r w:rsidR="00A52296" w:rsidRPr="00EB5D8C">
        <w:t>c</w:t>
      </w:r>
      <w:r w:rsidR="00846158" w:rsidRPr="00EB5D8C">
        <w:t xml:space="preserve">ase </w:t>
      </w:r>
      <w:r w:rsidR="00A52296" w:rsidRPr="00EB5D8C">
        <w:t>s</w:t>
      </w:r>
      <w:r w:rsidR="00846158" w:rsidRPr="00EB5D8C">
        <w:t xml:space="preserve">tudies </w:t>
      </w:r>
      <w:r w:rsidR="003C531C">
        <w:t xml:space="preserve">for </w:t>
      </w:r>
      <w:r w:rsidR="00846158" w:rsidRPr="00EB5D8C">
        <w:t>identified clinical priorities</w:t>
      </w:r>
      <w:r w:rsidR="00D06459" w:rsidRPr="00EB5D8C">
        <w:t xml:space="preserve">. </w:t>
      </w:r>
    </w:p>
    <w:p w14:paraId="07195E3A" w14:textId="6FA5CB68" w:rsidR="00846158" w:rsidRPr="003C72FC" w:rsidRDefault="00500744" w:rsidP="002E1FDE">
      <w:pPr>
        <w:pStyle w:val="ListParagraph"/>
        <w:numPr>
          <w:ilvl w:val="0"/>
          <w:numId w:val="3"/>
        </w:numPr>
        <w:ind w:left="357" w:hanging="357"/>
      </w:pPr>
      <w:r w:rsidRPr="00EB5D8C">
        <w:t>U</w:t>
      </w:r>
      <w:r w:rsidR="00C13EF6" w:rsidRPr="00EB5D8C">
        <w:t>pdat</w:t>
      </w:r>
      <w:r w:rsidR="00921AD0" w:rsidRPr="00EB5D8C">
        <w:t>e</w:t>
      </w:r>
      <w:r w:rsidR="00C13EF6" w:rsidRPr="00EB5D8C">
        <w:t xml:space="preserve"> </w:t>
      </w:r>
      <w:r w:rsidR="00DC50F7">
        <w:t xml:space="preserve">the </w:t>
      </w:r>
      <w:proofErr w:type="spellStart"/>
      <w:r w:rsidR="00846158" w:rsidRPr="00EB5D8C">
        <w:t>haemovigilance</w:t>
      </w:r>
      <w:proofErr w:type="spellEnd"/>
      <w:r w:rsidR="00846158" w:rsidRPr="00EB5D8C">
        <w:t xml:space="preserve"> reporting forms</w:t>
      </w:r>
      <w:r w:rsidR="0026192B" w:rsidRPr="00EB5D8C">
        <w:t xml:space="preserve"> in line with the </w:t>
      </w:r>
      <w:r w:rsidR="007352C5">
        <w:t>new version of AHMDS</w:t>
      </w:r>
      <w:r w:rsidR="00ED210A">
        <w:t xml:space="preserve"> when released</w:t>
      </w:r>
      <w:r w:rsidR="00FD088E" w:rsidRPr="00EB5D8C">
        <w:t>.</w:t>
      </w:r>
      <w:r w:rsidR="0026192B" w:rsidRPr="00EB5D8C">
        <w:t xml:space="preserve"> </w:t>
      </w:r>
    </w:p>
    <w:p w14:paraId="4EDFE673" w14:textId="26E58890" w:rsidR="00921AD0" w:rsidRPr="00921AD0" w:rsidRDefault="006B5907" w:rsidP="009E434F">
      <w:pPr>
        <w:pStyle w:val="Heading4"/>
        <w:rPr>
          <w:lang w:eastAsia="en-AU"/>
        </w:rPr>
      </w:pPr>
      <w:bookmarkStart w:id="81" w:name="_Toc114830024"/>
      <w:bookmarkStart w:id="82" w:name="_Toc114830227"/>
      <w:bookmarkStart w:id="83" w:name="_Toc114830317"/>
      <w:bookmarkStart w:id="84" w:name="_Toc114830387"/>
      <w:bookmarkStart w:id="85" w:name="_Toc114830499"/>
      <w:bookmarkStart w:id="86" w:name="_Toc118465765"/>
      <w:r>
        <w:rPr>
          <w:lang w:eastAsia="en-AU"/>
        </w:rPr>
        <w:t>Education and training</w:t>
      </w:r>
      <w:bookmarkEnd w:id="81"/>
      <w:bookmarkEnd w:id="82"/>
      <w:bookmarkEnd w:id="83"/>
      <w:bookmarkEnd w:id="84"/>
      <w:bookmarkEnd w:id="85"/>
      <w:bookmarkEnd w:id="86"/>
    </w:p>
    <w:p w14:paraId="3A85B4A0" w14:textId="770777B6" w:rsidR="003C531C" w:rsidRDefault="003C531C" w:rsidP="002E1FDE">
      <w:pPr>
        <w:pStyle w:val="ListParagraph"/>
        <w:numPr>
          <w:ilvl w:val="0"/>
          <w:numId w:val="3"/>
        </w:numPr>
        <w:ind w:left="357" w:hanging="357"/>
      </w:pPr>
      <w:r>
        <w:t xml:space="preserve">Identify training needs for </w:t>
      </w:r>
      <w:proofErr w:type="spellStart"/>
      <w:r>
        <w:t>haemovigilance</w:t>
      </w:r>
      <w:proofErr w:type="spellEnd"/>
      <w:r>
        <w:t>.</w:t>
      </w:r>
    </w:p>
    <w:bookmarkEnd w:id="68"/>
    <w:p w14:paraId="0CA002B8" w14:textId="77777777" w:rsidR="000C4B41" w:rsidRDefault="000C4B41">
      <w:pPr>
        <w:spacing w:line="276" w:lineRule="auto"/>
        <w:rPr>
          <w:rFonts w:ascii="Arial" w:hAnsi="Arial" w:cs="Arial"/>
          <w:color w:val="C60C30"/>
          <w:sz w:val="28"/>
          <w:szCs w:val="28"/>
          <w:lang w:eastAsia="en-AU"/>
        </w:rPr>
      </w:pPr>
      <w:r>
        <w:rPr>
          <w:lang w:eastAsia="en-AU"/>
        </w:rPr>
        <w:br w:type="page"/>
      </w:r>
    </w:p>
    <w:p w14:paraId="090B8EA7" w14:textId="2AD3FD3F" w:rsidR="000C4B41" w:rsidRPr="00D50577" w:rsidRDefault="000C4B41" w:rsidP="000C4B41">
      <w:pPr>
        <w:pStyle w:val="Heading3"/>
        <w:rPr>
          <w:lang w:eastAsia="en-AU"/>
        </w:rPr>
      </w:pPr>
      <w:bookmarkStart w:id="87" w:name="_Toc187399473"/>
      <w:bookmarkStart w:id="88" w:name="_Hlk167811301"/>
      <w:r w:rsidRPr="00032022">
        <w:rPr>
          <w:lang w:eastAsia="en-AU"/>
        </w:rPr>
        <w:lastRenderedPageBreak/>
        <w:t xml:space="preserve">Description of adverse events </w:t>
      </w:r>
      <w:r w:rsidR="00554494">
        <w:rPr>
          <w:lang w:eastAsia="en-AU"/>
        </w:rPr>
        <w:t>from 2015 AHMDS</w:t>
      </w:r>
      <w:bookmarkEnd w:id="87"/>
    </w:p>
    <w:tbl>
      <w:tblPr>
        <w:tblW w:w="936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3833"/>
        <w:gridCol w:w="5528"/>
      </w:tblGrid>
      <w:tr w:rsidR="00554494" w:rsidRPr="00554494" w14:paraId="72CE4BC2" w14:textId="77777777" w:rsidTr="00554494">
        <w:trPr>
          <w:tblHeader/>
        </w:trPr>
        <w:tc>
          <w:tcPr>
            <w:tcW w:w="3833" w:type="dxa"/>
            <w:shd w:val="clear" w:color="auto" w:fill="FF0000"/>
            <w:tcMar>
              <w:top w:w="0" w:type="dxa"/>
              <w:left w:w="0" w:type="dxa"/>
              <w:bottom w:w="0" w:type="dxa"/>
              <w:right w:w="240" w:type="dxa"/>
            </w:tcMar>
          </w:tcPr>
          <w:p w14:paraId="4AF67F17" w14:textId="77777777" w:rsidR="00554494" w:rsidRPr="00554494" w:rsidRDefault="00554494" w:rsidP="00554494">
            <w:pPr>
              <w:spacing w:after="120"/>
              <w:ind w:left="147"/>
              <w:rPr>
                <w:b/>
                <w:iCs/>
                <w:color w:val="FFFFFF" w:themeColor="background1"/>
              </w:rPr>
            </w:pPr>
            <w:r w:rsidRPr="00554494">
              <w:rPr>
                <w:b/>
                <w:iCs/>
                <w:color w:val="FFFFFF" w:themeColor="background1"/>
              </w:rPr>
              <w:t>Adverse Event</w:t>
            </w:r>
          </w:p>
        </w:tc>
        <w:tc>
          <w:tcPr>
            <w:tcW w:w="5528" w:type="dxa"/>
            <w:shd w:val="clear" w:color="auto" w:fill="FF0000"/>
          </w:tcPr>
          <w:p w14:paraId="6D766A06" w14:textId="77777777" w:rsidR="00554494" w:rsidRPr="00554494" w:rsidRDefault="00554494" w:rsidP="00554494">
            <w:pPr>
              <w:spacing w:after="120"/>
              <w:ind w:left="147"/>
              <w:rPr>
                <w:b/>
                <w:color w:val="FFFFFF" w:themeColor="background1"/>
              </w:rPr>
            </w:pPr>
            <w:r w:rsidRPr="00554494">
              <w:rPr>
                <w:b/>
                <w:color w:val="FFFFFF" w:themeColor="background1"/>
              </w:rPr>
              <w:t>Definition – Where possible this is the ISBT Definition</w:t>
            </w:r>
          </w:p>
        </w:tc>
      </w:tr>
      <w:tr w:rsidR="00554494" w:rsidRPr="00554494" w14:paraId="1BAA8594" w14:textId="77777777" w:rsidTr="002C57C3">
        <w:tc>
          <w:tcPr>
            <w:tcW w:w="3833" w:type="dxa"/>
            <w:tcMar>
              <w:top w:w="0" w:type="dxa"/>
              <w:left w:w="0" w:type="dxa"/>
              <w:bottom w:w="0" w:type="dxa"/>
              <w:right w:w="240" w:type="dxa"/>
            </w:tcMar>
          </w:tcPr>
          <w:p w14:paraId="6F3D3AC0" w14:textId="4BBC7F48" w:rsidR="00554494" w:rsidRPr="00554494" w:rsidRDefault="00554494" w:rsidP="00554494">
            <w:pPr>
              <w:spacing w:after="120"/>
              <w:ind w:left="147"/>
            </w:pPr>
            <w:r w:rsidRPr="00554494">
              <w:t>ABO incompatibility</w:t>
            </w:r>
            <w:r>
              <w:t xml:space="preserve"> (ABO)</w:t>
            </w:r>
          </w:p>
          <w:p w14:paraId="1B03B989" w14:textId="77777777" w:rsidR="00554494" w:rsidRPr="00554494" w:rsidRDefault="00554494" w:rsidP="00554494">
            <w:pPr>
              <w:spacing w:after="120"/>
              <w:ind w:left="147"/>
              <w:rPr>
                <w:i/>
                <w:iCs/>
              </w:rPr>
            </w:pPr>
          </w:p>
        </w:tc>
        <w:tc>
          <w:tcPr>
            <w:tcW w:w="5528" w:type="dxa"/>
          </w:tcPr>
          <w:p w14:paraId="78F171E4" w14:textId="77777777" w:rsidR="00554494" w:rsidRPr="00554494" w:rsidRDefault="00554494" w:rsidP="00554494">
            <w:pPr>
              <w:spacing w:after="120"/>
              <w:ind w:left="147"/>
            </w:pPr>
            <w:r w:rsidRPr="00554494">
              <w:t>All cases where a blood component was transfused which was (unintentionally) ABO incompatible. Include all such events</w:t>
            </w:r>
          </w:p>
          <w:p w14:paraId="61AB2FB6" w14:textId="77777777" w:rsidR="00554494" w:rsidRPr="00554494" w:rsidRDefault="00554494" w:rsidP="00554494">
            <w:pPr>
              <w:numPr>
                <w:ilvl w:val="0"/>
                <w:numId w:val="28"/>
              </w:numPr>
              <w:spacing w:after="120"/>
              <w:contextualSpacing/>
            </w:pPr>
            <w:r w:rsidRPr="00554494">
              <w:t>even if only a small quantity of blood was transfused, and/or</w:t>
            </w:r>
          </w:p>
          <w:p w14:paraId="7F524AEE" w14:textId="77777777" w:rsidR="00554494" w:rsidRPr="00554494" w:rsidRDefault="00554494" w:rsidP="00554494">
            <w:pPr>
              <w:numPr>
                <w:ilvl w:val="0"/>
                <w:numId w:val="28"/>
              </w:numPr>
              <w:spacing w:after="120"/>
              <w:contextualSpacing/>
            </w:pPr>
            <w:r w:rsidRPr="00554494">
              <w:t xml:space="preserve"> if no adverse reaction occurred</w:t>
            </w:r>
          </w:p>
          <w:p w14:paraId="1311894B" w14:textId="77777777" w:rsidR="00554494" w:rsidRPr="00554494" w:rsidRDefault="00554494" w:rsidP="00554494">
            <w:pPr>
              <w:spacing w:after="120"/>
              <w:ind w:left="147"/>
            </w:pPr>
            <w:r w:rsidRPr="00554494">
              <w:t>All cases are to be included, whether the first error occurred in the blood establishment, in the blood transfusion laboratory or in clinical areas.</w:t>
            </w:r>
          </w:p>
          <w:p w14:paraId="22CCCD67" w14:textId="77777777" w:rsidR="00554494" w:rsidRPr="00554494" w:rsidRDefault="00554494" w:rsidP="00554494">
            <w:pPr>
              <w:spacing w:after="120"/>
              <w:ind w:left="147"/>
            </w:pPr>
            <w:r w:rsidRPr="00554494">
              <w:t>Note that these are a subgroup of the IBCT category.</w:t>
            </w:r>
          </w:p>
          <w:p w14:paraId="25F0A304" w14:textId="77777777" w:rsidR="00554494" w:rsidRPr="00554494" w:rsidRDefault="00554494" w:rsidP="00554494">
            <w:pPr>
              <w:spacing w:after="120"/>
              <w:ind w:left="147"/>
            </w:pPr>
            <w:r w:rsidRPr="00554494">
              <w:t>Transfusion of ABO incompatible products to a patient is considered a ‘sentinel event’ and is also subject to other reporting channels outside of the National Haemovigilance Program.</w:t>
            </w:r>
          </w:p>
        </w:tc>
      </w:tr>
      <w:tr w:rsidR="00554494" w:rsidRPr="00554494" w14:paraId="34B26EF4" w14:textId="77777777" w:rsidTr="002C57C3">
        <w:tc>
          <w:tcPr>
            <w:tcW w:w="3833" w:type="dxa"/>
            <w:tcMar>
              <w:top w:w="0" w:type="dxa"/>
              <w:left w:w="0" w:type="dxa"/>
              <w:bottom w:w="0" w:type="dxa"/>
              <w:right w:w="240" w:type="dxa"/>
            </w:tcMar>
          </w:tcPr>
          <w:p w14:paraId="77D35049" w14:textId="68DAD1F3" w:rsidR="00554494" w:rsidRPr="00554494" w:rsidRDefault="00554494" w:rsidP="00554494">
            <w:pPr>
              <w:spacing w:after="120"/>
              <w:ind w:left="147"/>
            </w:pPr>
            <w:r w:rsidRPr="00554494">
              <w:t>Acute haemolytic transfusion reaction (other than ABO incompatibility)</w:t>
            </w:r>
            <w:r>
              <w:t xml:space="preserve"> (AHTR)</w:t>
            </w:r>
          </w:p>
          <w:p w14:paraId="00BBF257" w14:textId="77777777" w:rsidR="00554494" w:rsidRPr="00554494" w:rsidRDefault="00554494" w:rsidP="00554494">
            <w:pPr>
              <w:spacing w:after="120"/>
              <w:ind w:left="147"/>
              <w:rPr>
                <w:i/>
                <w:iCs/>
              </w:rPr>
            </w:pPr>
          </w:p>
        </w:tc>
        <w:tc>
          <w:tcPr>
            <w:tcW w:w="5528" w:type="dxa"/>
          </w:tcPr>
          <w:p w14:paraId="454CA3C9" w14:textId="77777777" w:rsidR="00554494" w:rsidRPr="00554494" w:rsidRDefault="00554494" w:rsidP="00554494">
            <w:pPr>
              <w:spacing w:after="120"/>
              <w:ind w:left="147"/>
            </w:pPr>
            <w:r w:rsidRPr="00554494">
              <w:t>An AHTR has its onset within 24 hours of a transfusion. Clinical or laboratory features of haemolysis are present.</w:t>
            </w:r>
          </w:p>
          <w:p w14:paraId="283427FE" w14:textId="77777777" w:rsidR="00554494" w:rsidRPr="00554494" w:rsidRDefault="00554494" w:rsidP="00554494">
            <w:pPr>
              <w:spacing w:after="120"/>
              <w:ind w:left="147"/>
            </w:pPr>
            <w:r w:rsidRPr="00554494">
              <w:t xml:space="preserve">Common signs of AHTR are fever, chills/rigors, facial flushing, chest pain, abdominal pain, back/flank pain, nausea/vomiting, diarrhoea, hypertension, pallor, jaundice, </w:t>
            </w:r>
            <w:proofErr w:type="spellStart"/>
            <w:r w:rsidRPr="00554494">
              <w:t>oligoanuria</w:t>
            </w:r>
            <w:proofErr w:type="spellEnd"/>
            <w:r w:rsidRPr="00554494">
              <w:t>, diffuse bleeding and dark urine.</w:t>
            </w:r>
          </w:p>
          <w:p w14:paraId="73EF15A2" w14:textId="17C27BCC" w:rsidR="00554494" w:rsidRPr="00554494" w:rsidRDefault="00554494" w:rsidP="00554494">
            <w:pPr>
              <w:spacing w:after="120"/>
              <w:ind w:left="147"/>
            </w:pPr>
            <w:r w:rsidRPr="00554494">
              <w:t xml:space="preserve">Common laboratory features are </w:t>
            </w:r>
            <w:proofErr w:type="spellStart"/>
            <w:r w:rsidRPr="00554494">
              <w:t>hemoglobin</w:t>
            </w:r>
            <w:r w:rsidR="00887F12">
              <w:t>a</w:t>
            </w:r>
            <w:r w:rsidRPr="00554494">
              <w:t>emia</w:t>
            </w:r>
            <w:proofErr w:type="spellEnd"/>
            <w:r w:rsidRPr="00554494">
              <w:t>, h</w:t>
            </w:r>
            <w:r w:rsidR="00887F12">
              <w:t>a</w:t>
            </w:r>
            <w:r w:rsidRPr="00554494">
              <w:t xml:space="preserve">emoglobinuria, decreased serum haptoglobin, unconjugated </w:t>
            </w:r>
            <w:proofErr w:type="spellStart"/>
            <w:r w:rsidRPr="00554494">
              <w:t>hyperbilirubin</w:t>
            </w:r>
            <w:r w:rsidR="00887F12">
              <w:t>a</w:t>
            </w:r>
            <w:r w:rsidRPr="00554494">
              <w:t>emia</w:t>
            </w:r>
            <w:proofErr w:type="spellEnd"/>
            <w:r w:rsidRPr="00554494">
              <w:t>, increased LDH and AST levels and decreased h</w:t>
            </w:r>
            <w:r w:rsidR="00887F12">
              <w:t>a</w:t>
            </w:r>
            <w:r w:rsidRPr="00554494">
              <w:t xml:space="preserve">emoglobin levels. </w:t>
            </w:r>
          </w:p>
          <w:p w14:paraId="361DEA4D" w14:textId="77777777" w:rsidR="00554494" w:rsidRPr="00554494" w:rsidRDefault="00554494" w:rsidP="00554494">
            <w:pPr>
              <w:spacing w:after="120"/>
              <w:ind w:left="147"/>
            </w:pPr>
            <w:r w:rsidRPr="00554494">
              <w:t xml:space="preserve">Not all clinical or laboratory features are present in case of AHTR. </w:t>
            </w:r>
          </w:p>
        </w:tc>
      </w:tr>
      <w:tr w:rsidR="00554494" w:rsidRPr="00554494" w14:paraId="352CA553" w14:textId="77777777" w:rsidTr="002C57C3">
        <w:tc>
          <w:tcPr>
            <w:tcW w:w="3833" w:type="dxa"/>
            <w:tcMar>
              <w:top w:w="0" w:type="dxa"/>
              <w:left w:w="0" w:type="dxa"/>
              <w:bottom w:w="0" w:type="dxa"/>
              <w:right w:w="240" w:type="dxa"/>
            </w:tcMar>
          </w:tcPr>
          <w:p w14:paraId="3C575E75" w14:textId="14D1E390" w:rsidR="00554494" w:rsidRPr="00554494" w:rsidRDefault="00554494" w:rsidP="00554494">
            <w:pPr>
              <w:spacing w:after="120"/>
              <w:ind w:left="147"/>
            </w:pPr>
            <w:r w:rsidRPr="00554494">
              <w:t>Allergic reaction</w:t>
            </w:r>
            <w:r>
              <w:t xml:space="preserve"> (Allergic)</w:t>
            </w:r>
          </w:p>
          <w:p w14:paraId="7ECF83D8" w14:textId="77777777" w:rsidR="00554494" w:rsidRPr="00554494" w:rsidRDefault="00554494" w:rsidP="00554494">
            <w:pPr>
              <w:spacing w:after="120"/>
              <w:ind w:left="147"/>
              <w:rPr>
                <w:i/>
                <w:iCs/>
              </w:rPr>
            </w:pPr>
          </w:p>
        </w:tc>
        <w:tc>
          <w:tcPr>
            <w:tcW w:w="5528" w:type="dxa"/>
          </w:tcPr>
          <w:p w14:paraId="7A01F166" w14:textId="77777777" w:rsidR="00554494" w:rsidRPr="00554494" w:rsidRDefault="00554494" w:rsidP="00554494">
            <w:pPr>
              <w:spacing w:after="120"/>
              <w:ind w:left="147"/>
            </w:pPr>
            <w:r w:rsidRPr="00554494">
              <w:t xml:space="preserve">An allergic reaction may present only with mucocutaneous signs and symptoms during or within 4 hours of transfusion: </w:t>
            </w:r>
          </w:p>
          <w:p w14:paraId="3796C0AE" w14:textId="77777777" w:rsidR="00554494" w:rsidRPr="00554494" w:rsidRDefault="00554494" w:rsidP="00554494">
            <w:pPr>
              <w:numPr>
                <w:ilvl w:val="0"/>
                <w:numId w:val="32"/>
              </w:numPr>
              <w:spacing w:after="120"/>
              <w:contextualSpacing/>
            </w:pPr>
            <w:r w:rsidRPr="00554494">
              <w:t>morbilliform rash with itching</w:t>
            </w:r>
          </w:p>
          <w:p w14:paraId="2D6A98F8" w14:textId="6CC820AA" w:rsidR="00554494" w:rsidRPr="00554494" w:rsidRDefault="00554494" w:rsidP="00554494">
            <w:pPr>
              <w:numPr>
                <w:ilvl w:val="0"/>
                <w:numId w:val="32"/>
              </w:numPr>
              <w:spacing w:after="120"/>
              <w:contextualSpacing/>
            </w:pPr>
            <w:r w:rsidRPr="00554494">
              <w:t>urticaria</w:t>
            </w:r>
          </w:p>
          <w:p w14:paraId="6D7B400D" w14:textId="77777777" w:rsidR="00554494" w:rsidRPr="00554494" w:rsidRDefault="00554494" w:rsidP="00554494">
            <w:pPr>
              <w:numPr>
                <w:ilvl w:val="0"/>
                <w:numId w:val="32"/>
              </w:numPr>
              <w:spacing w:after="120"/>
              <w:contextualSpacing/>
            </w:pPr>
            <w:r w:rsidRPr="00554494">
              <w:t>localised angioedema</w:t>
            </w:r>
          </w:p>
          <w:p w14:paraId="2C552A62" w14:textId="77777777" w:rsidR="00554494" w:rsidRPr="00554494" w:rsidRDefault="00554494" w:rsidP="00554494">
            <w:pPr>
              <w:numPr>
                <w:ilvl w:val="0"/>
                <w:numId w:val="32"/>
              </w:numPr>
              <w:spacing w:after="120"/>
              <w:contextualSpacing/>
            </w:pPr>
            <w:r w:rsidRPr="00554494">
              <w:t>oedema of lips, tongue and uvula</w:t>
            </w:r>
          </w:p>
          <w:p w14:paraId="5A47CE96" w14:textId="77777777" w:rsidR="00554494" w:rsidRPr="00554494" w:rsidRDefault="00554494" w:rsidP="00554494">
            <w:pPr>
              <w:numPr>
                <w:ilvl w:val="0"/>
                <w:numId w:val="32"/>
              </w:numPr>
              <w:spacing w:after="120"/>
              <w:contextualSpacing/>
            </w:pPr>
            <w:r w:rsidRPr="00554494">
              <w:t>periorbital pruritus, erythema and oedema</w:t>
            </w:r>
          </w:p>
          <w:p w14:paraId="0FCD3A4B" w14:textId="77777777" w:rsidR="00554494" w:rsidRPr="00554494" w:rsidRDefault="00554494" w:rsidP="00554494">
            <w:pPr>
              <w:numPr>
                <w:ilvl w:val="0"/>
                <w:numId w:val="32"/>
              </w:numPr>
              <w:spacing w:after="120"/>
              <w:contextualSpacing/>
            </w:pPr>
            <w:r w:rsidRPr="00554494">
              <w:t>conjunctival oedema</w:t>
            </w:r>
          </w:p>
          <w:p w14:paraId="4F421501" w14:textId="77777777" w:rsidR="00554494" w:rsidRPr="00554494" w:rsidRDefault="00554494" w:rsidP="00554494">
            <w:pPr>
              <w:spacing w:after="120"/>
              <w:ind w:left="141"/>
              <w:contextualSpacing/>
            </w:pPr>
            <w:r w:rsidRPr="00554494">
              <w:t xml:space="preserve">This type of allergic reaction is called ‘minor allergic reaction’ in some </w:t>
            </w:r>
            <w:proofErr w:type="spellStart"/>
            <w:r w:rsidRPr="00554494">
              <w:t>haemovigilance</w:t>
            </w:r>
            <w:proofErr w:type="spellEnd"/>
            <w:r w:rsidRPr="00554494">
              <w:t xml:space="preserve"> systems. </w:t>
            </w:r>
          </w:p>
        </w:tc>
      </w:tr>
      <w:tr w:rsidR="00554494" w:rsidRPr="00554494" w14:paraId="0BAE1B73" w14:textId="77777777" w:rsidTr="002C57C3">
        <w:tc>
          <w:tcPr>
            <w:tcW w:w="3833" w:type="dxa"/>
            <w:tcMar>
              <w:top w:w="0" w:type="dxa"/>
              <w:left w:w="0" w:type="dxa"/>
              <w:bottom w:w="0" w:type="dxa"/>
              <w:right w:w="240" w:type="dxa"/>
            </w:tcMar>
          </w:tcPr>
          <w:p w14:paraId="0CCF3274" w14:textId="685BD798" w:rsidR="00554494" w:rsidRPr="00554494" w:rsidRDefault="00554494" w:rsidP="00554494">
            <w:pPr>
              <w:spacing w:after="120"/>
              <w:ind w:left="147"/>
            </w:pPr>
            <w:r w:rsidRPr="00554494">
              <w:t>Anaphylactoid or anaphylactic reaction</w:t>
            </w:r>
            <w:r>
              <w:t xml:space="preserve"> (Anaphylactic)</w:t>
            </w:r>
          </w:p>
          <w:p w14:paraId="03CF42B1" w14:textId="77777777" w:rsidR="00554494" w:rsidRPr="00554494" w:rsidRDefault="00554494" w:rsidP="00554494">
            <w:pPr>
              <w:spacing w:after="120"/>
              <w:ind w:left="147"/>
              <w:rPr>
                <w:i/>
                <w:iCs/>
              </w:rPr>
            </w:pPr>
          </w:p>
        </w:tc>
        <w:tc>
          <w:tcPr>
            <w:tcW w:w="5528" w:type="dxa"/>
          </w:tcPr>
          <w:p w14:paraId="413E3CC5" w14:textId="549A1769" w:rsidR="00554494" w:rsidRPr="00554494" w:rsidRDefault="00554494" w:rsidP="00554494">
            <w:pPr>
              <w:spacing w:after="120"/>
              <w:ind w:left="147"/>
            </w:pPr>
            <w:r w:rsidRPr="00554494">
              <w:t xml:space="preserve">An allergic reaction can also involve respiratory and/or cardiovascular systems and present like an anaphylactic reaction. There is anaphylactic reaction when, in addition to mucocutaneous symptoms, there is airway compromise or severe hypotension requiring vasopressor treatment (or associated symptoms like hypotonia, syncope). The respiratory signs and symptoms may be laryngeal (tightness in the throat, dysphagia, dysphonia, hoarseness, stridor) or </w:t>
            </w:r>
            <w:r w:rsidRPr="00554494">
              <w:lastRenderedPageBreak/>
              <w:t>pulmonary (</w:t>
            </w:r>
            <w:proofErr w:type="spellStart"/>
            <w:r w:rsidRPr="00554494">
              <w:t>dyspnea</w:t>
            </w:r>
            <w:proofErr w:type="spellEnd"/>
            <w:r w:rsidRPr="00554494">
              <w:t>, cough, wheezing/bronchospasm, hypoxemia). Such a reaction usually occurs during or very shortly after transfusion.</w:t>
            </w:r>
          </w:p>
        </w:tc>
      </w:tr>
      <w:tr w:rsidR="00554494" w:rsidRPr="00554494" w14:paraId="1A296503" w14:textId="77777777" w:rsidTr="002C57C3">
        <w:tc>
          <w:tcPr>
            <w:tcW w:w="3833" w:type="dxa"/>
            <w:tcMar>
              <w:top w:w="0" w:type="dxa"/>
              <w:left w:w="0" w:type="dxa"/>
              <w:bottom w:w="0" w:type="dxa"/>
              <w:right w:w="240" w:type="dxa"/>
            </w:tcMar>
          </w:tcPr>
          <w:p w14:paraId="315FC200" w14:textId="77777777" w:rsidR="00554494" w:rsidRPr="00554494" w:rsidRDefault="00554494" w:rsidP="00554494">
            <w:pPr>
              <w:spacing w:after="120"/>
              <w:ind w:left="147"/>
            </w:pPr>
            <w:r w:rsidRPr="00554494">
              <w:lastRenderedPageBreak/>
              <w:t>Delayed haemolytic transfusion reaction (DHTR)</w:t>
            </w:r>
          </w:p>
          <w:p w14:paraId="41A24ED2" w14:textId="77777777" w:rsidR="00554494" w:rsidRPr="00554494" w:rsidRDefault="00554494" w:rsidP="00554494">
            <w:pPr>
              <w:spacing w:after="120"/>
              <w:ind w:left="147"/>
              <w:rPr>
                <w:i/>
                <w:iCs/>
              </w:rPr>
            </w:pPr>
          </w:p>
        </w:tc>
        <w:tc>
          <w:tcPr>
            <w:tcW w:w="5528" w:type="dxa"/>
          </w:tcPr>
          <w:p w14:paraId="0AB69972" w14:textId="124492DA" w:rsidR="00554494" w:rsidRPr="00554494" w:rsidRDefault="00554494" w:rsidP="00554494">
            <w:pPr>
              <w:spacing w:after="120"/>
              <w:ind w:left="147"/>
            </w:pPr>
            <w:r w:rsidRPr="00554494">
              <w:t>A DHTR usually manifests between 24 hours and 28 days after a transfusion and clinical or laboratory features of h</w:t>
            </w:r>
            <w:r w:rsidR="00887F12">
              <w:t>a</w:t>
            </w:r>
            <w:r w:rsidRPr="00554494">
              <w:t>emolysis are present. Signs and symptoms are similar to AHTR but are usually less severe. DHTR may sometimes manifests as an inadequate rise of post-transfusion h</w:t>
            </w:r>
            <w:r w:rsidR="00887F12">
              <w:t>a</w:t>
            </w:r>
            <w:r w:rsidRPr="00554494">
              <w:t>emoglobin level or unexplained fall in h</w:t>
            </w:r>
            <w:r w:rsidR="00887F12">
              <w:t>a</w:t>
            </w:r>
            <w:r w:rsidRPr="00554494">
              <w:t>emoglobin after a transfusion. Blood group serology usually shows abnormal results.</w:t>
            </w:r>
          </w:p>
        </w:tc>
      </w:tr>
      <w:tr w:rsidR="00554494" w:rsidRPr="00554494" w14:paraId="7693F450" w14:textId="77777777" w:rsidTr="002C57C3">
        <w:tc>
          <w:tcPr>
            <w:tcW w:w="3833" w:type="dxa"/>
            <w:tcMar>
              <w:top w:w="0" w:type="dxa"/>
              <w:left w:w="0" w:type="dxa"/>
              <w:bottom w:w="0" w:type="dxa"/>
              <w:right w:w="240" w:type="dxa"/>
            </w:tcMar>
          </w:tcPr>
          <w:p w14:paraId="4114D937" w14:textId="77777777" w:rsidR="00554494" w:rsidRPr="00554494" w:rsidRDefault="00554494" w:rsidP="00554494">
            <w:pPr>
              <w:spacing w:after="120"/>
              <w:ind w:left="147"/>
            </w:pPr>
            <w:r w:rsidRPr="00554494">
              <w:t>Delayed serologic reaction (DSTR)</w:t>
            </w:r>
          </w:p>
        </w:tc>
        <w:tc>
          <w:tcPr>
            <w:tcW w:w="5528" w:type="dxa"/>
          </w:tcPr>
          <w:p w14:paraId="57DDE480" w14:textId="36810883" w:rsidR="00554494" w:rsidRPr="00554494" w:rsidRDefault="00554494" w:rsidP="00554494">
            <w:pPr>
              <w:spacing w:after="120"/>
              <w:ind w:left="147"/>
            </w:pPr>
            <w:r w:rsidRPr="00554494">
              <w:t>There is a DSTR when, after a transfusion, there is demonstration of clinically significant antibodies against red blood cells which were previously absent (as far as is known) and when there are no clinical or laboratory features of h</w:t>
            </w:r>
            <w:r w:rsidR="00887F12">
              <w:t>a</w:t>
            </w:r>
            <w:r w:rsidRPr="00554494">
              <w:t>emolysis. This term is synonymous with alloimmuni</w:t>
            </w:r>
            <w:r w:rsidR="00887F12">
              <w:t>s</w:t>
            </w:r>
            <w:r w:rsidRPr="00554494">
              <w:t>ation.</w:t>
            </w:r>
          </w:p>
        </w:tc>
      </w:tr>
      <w:tr w:rsidR="00554494" w:rsidRPr="00554494" w14:paraId="5D14F276" w14:textId="77777777" w:rsidTr="002C57C3">
        <w:tc>
          <w:tcPr>
            <w:tcW w:w="3833" w:type="dxa"/>
            <w:tcMar>
              <w:top w:w="0" w:type="dxa"/>
              <w:left w:w="0" w:type="dxa"/>
              <w:bottom w:w="0" w:type="dxa"/>
              <w:right w:w="240" w:type="dxa"/>
            </w:tcMar>
          </w:tcPr>
          <w:p w14:paraId="25109DE5" w14:textId="77777777" w:rsidR="00554494" w:rsidRPr="00554494" w:rsidRDefault="00554494" w:rsidP="00554494">
            <w:pPr>
              <w:spacing w:after="120"/>
              <w:ind w:left="147"/>
              <w:rPr>
                <w:bCs/>
              </w:rPr>
            </w:pPr>
            <w:r w:rsidRPr="00554494">
              <w:rPr>
                <w:bCs/>
              </w:rPr>
              <w:t>Febrile non-haemolytic transfusion reaction (FNHTR)</w:t>
            </w:r>
          </w:p>
          <w:p w14:paraId="09862559" w14:textId="77777777" w:rsidR="00554494" w:rsidRPr="00554494" w:rsidRDefault="00554494" w:rsidP="00554494">
            <w:pPr>
              <w:spacing w:after="120"/>
              <w:ind w:left="147"/>
              <w:rPr>
                <w:i/>
                <w:iCs/>
              </w:rPr>
            </w:pPr>
          </w:p>
        </w:tc>
        <w:tc>
          <w:tcPr>
            <w:tcW w:w="5528" w:type="dxa"/>
          </w:tcPr>
          <w:p w14:paraId="7A5381EC" w14:textId="77777777" w:rsidR="00554494" w:rsidRPr="00554494" w:rsidRDefault="00554494" w:rsidP="00554494">
            <w:pPr>
              <w:spacing w:after="120"/>
              <w:ind w:left="147"/>
            </w:pPr>
            <w:r w:rsidRPr="00554494">
              <w:t>Presents with one or more of the following during or within 4 hours of transfusion without any other cause such as haemolytic transfusion reaction, bacterial contamination or underlying condition:</w:t>
            </w:r>
          </w:p>
          <w:p w14:paraId="70AC3C95" w14:textId="2C74ED06" w:rsidR="00554494" w:rsidRPr="00554494" w:rsidRDefault="00554494" w:rsidP="00554494">
            <w:pPr>
              <w:numPr>
                <w:ilvl w:val="0"/>
                <w:numId w:val="26"/>
              </w:numPr>
              <w:spacing w:after="120"/>
              <w:contextualSpacing/>
            </w:pPr>
            <w:r w:rsidRPr="00554494">
              <w:t>fever (</w:t>
            </w:r>
            <w:r w:rsidRPr="00554494">
              <w:rPr>
                <w:rFonts w:hint="eastAsia"/>
              </w:rPr>
              <w:t>≥</w:t>
            </w:r>
            <w:r w:rsidRPr="00554494">
              <w:t>38</w:t>
            </w:r>
            <w:r w:rsidRPr="00554494">
              <w:rPr>
                <w:vertAlign w:val="superscript"/>
              </w:rPr>
              <w:t>o</w:t>
            </w:r>
            <w:r w:rsidRPr="00554494">
              <w:t xml:space="preserve">C oral or equivalent and a change of </w:t>
            </w:r>
            <w:r w:rsidRPr="00554494">
              <w:rPr>
                <w:rFonts w:hint="eastAsia"/>
              </w:rPr>
              <w:t>≥</w:t>
            </w:r>
            <w:r w:rsidRPr="00554494">
              <w:t>1</w:t>
            </w:r>
            <w:r w:rsidRPr="00554494">
              <w:rPr>
                <w:vertAlign w:val="superscript"/>
              </w:rPr>
              <w:t>o</w:t>
            </w:r>
            <w:r w:rsidRPr="00554494">
              <w:t xml:space="preserve">C from pre-transfusion value) </w:t>
            </w:r>
          </w:p>
          <w:p w14:paraId="1A9D1817" w14:textId="77777777" w:rsidR="00554494" w:rsidRPr="00554494" w:rsidRDefault="00554494" w:rsidP="00554494">
            <w:pPr>
              <w:numPr>
                <w:ilvl w:val="0"/>
                <w:numId w:val="26"/>
              </w:numPr>
              <w:spacing w:after="120"/>
              <w:contextualSpacing/>
            </w:pPr>
            <w:r w:rsidRPr="00554494">
              <w:t>chills</w:t>
            </w:r>
          </w:p>
          <w:p w14:paraId="17B1FCDB" w14:textId="77777777" w:rsidR="00554494" w:rsidRPr="00554494" w:rsidRDefault="00554494" w:rsidP="00554494">
            <w:pPr>
              <w:numPr>
                <w:ilvl w:val="0"/>
                <w:numId w:val="26"/>
              </w:numPr>
              <w:spacing w:after="120"/>
              <w:contextualSpacing/>
            </w:pPr>
            <w:r w:rsidRPr="00554494">
              <w:t>rigors</w:t>
            </w:r>
          </w:p>
          <w:p w14:paraId="223E1083" w14:textId="77777777" w:rsidR="00554494" w:rsidRPr="00554494" w:rsidRDefault="00554494" w:rsidP="00554494">
            <w:pPr>
              <w:spacing w:after="120"/>
              <w:ind w:left="147"/>
            </w:pPr>
            <w:r w:rsidRPr="00554494">
              <w:t>This may be accompanied by headache and nausea.</w:t>
            </w:r>
          </w:p>
          <w:p w14:paraId="420C38D9" w14:textId="77777777" w:rsidR="00554494" w:rsidRPr="00554494" w:rsidRDefault="00554494" w:rsidP="00554494">
            <w:pPr>
              <w:spacing w:after="120"/>
              <w:ind w:left="147"/>
            </w:pPr>
            <w:r w:rsidRPr="00554494">
              <w:t xml:space="preserve">FNHTR could be present in absence of fever (if chills or rigors without fever). </w:t>
            </w:r>
          </w:p>
          <w:p w14:paraId="69EDACB4" w14:textId="77777777" w:rsidR="00554494" w:rsidRPr="00554494" w:rsidRDefault="00554494" w:rsidP="00554494">
            <w:pPr>
              <w:spacing w:after="120"/>
              <w:ind w:left="147"/>
            </w:pPr>
            <w:r w:rsidRPr="00554494">
              <w:t>For the purpose of national and international comparison, only the most serious cases of FNHTR defined below should be reported to the National Haemovigilance Program:</w:t>
            </w:r>
          </w:p>
          <w:p w14:paraId="5E07675B" w14:textId="77777777" w:rsidR="00554494" w:rsidRPr="00554494" w:rsidRDefault="00554494" w:rsidP="00554494">
            <w:pPr>
              <w:numPr>
                <w:ilvl w:val="0"/>
                <w:numId w:val="33"/>
              </w:numPr>
              <w:spacing w:after="120"/>
              <w:contextualSpacing/>
            </w:pPr>
            <w:r w:rsidRPr="00554494">
              <w:t>fever (</w:t>
            </w:r>
            <w:r w:rsidRPr="00554494">
              <w:rPr>
                <w:rFonts w:hint="eastAsia"/>
              </w:rPr>
              <w:t>≥</w:t>
            </w:r>
            <w:r w:rsidRPr="00554494">
              <w:t>39</w:t>
            </w:r>
            <w:r w:rsidRPr="00554494">
              <w:rPr>
                <w:vertAlign w:val="superscript"/>
              </w:rPr>
              <w:t>o</w:t>
            </w:r>
            <w:r w:rsidRPr="00554494">
              <w:t xml:space="preserve">C oral or equivalent and a change of </w:t>
            </w:r>
            <w:r w:rsidRPr="00554494">
              <w:rPr>
                <w:rFonts w:hint="eastAsia"/>
              </w:rPr>
              <w:t>≥</w:t>
            </w:r>
            <w:r w:rsidRPr="00554494">
              <w:t>2</w:t>
            </w:r>
            <w:r w:rsidRPr="00554494">
              <w:rPr>
                <w:vertAlign w:val="superscript"/>
              </w:rPr>
              <w:t>o</w:t>
            </w:r>
            <w:r w:rsidRPr="00554494">
              <w:t xml:space="preserve">C from pre-transfusion value and chills/rigors </w:t>
            </w:r>
          </w:p>
        </w:tc>
      </w:tr>
      <w:tr w:rsidR="00554494" w:rsidRPr="00554494" w14:paraId="385B9FAF" w14:textId="77777777" w:rsidTr="002C57C3">
        <w:tc>
          <w:tcPr>
            <w:tcW w:w="3833" w:type="dxa"/>
            <w:tcMar>
              <w:top w:w="0" w:type="dxa"/>
              <w:left w:w="0" w:type="dxa"/>
              <w:bottom w:w="0" w:type="dxa"/>
              <w:right w:w="240" w:type="dxa"/>
            </w:tcMar>
          </w:tcPr>
          <w:p w14:paraId="07A681FF" w14:textId="6310AF69" w:rsidR="00554494" w:rsidRPr="00554494" w:rsidRDefault="00554494" w:rsidP="00554494">
            <w:pPr>
              <w:spacing w:after="120"/>
              <w:ind w:left="147"/>
            </w:pPr>
            <w:r w:rsidRPr="00554494">
              <w:t>Hypotensive transfusion reaction</w:t>
            </w:r>
            <w:r>
              <w:t xml:space="preserve"> (Hypotensive)</w:t>
            </w:r>
            <w:r w:rsidRPr="00554494">
              <w:t xml:space="preserve"> </w:t>
            </w:r>
          </w:p>
        </w:tc>
        <w:tc>
          <w:tcPr>
            <w:tcW w:w="5528" w:type="dxa"/>
          </w:tcPr>
          <w:p w14:paraId="19D5C10C" w14:textId="77777777" w:rsidR="00554494" w:rsidRPr="00554494" w:rsidRDefault="00554494" w:rsidP="00554494">
            <w:pPr>
              <w:spacing w:after="120"/>
              <w:ind w:left="147"/>
            </w:pPr>
            <w:r w:rsidRPr="00554494">
              <w:t xml:space="preserve">This reaction is characterized by hypotension defined as a drop in systolic blood pressure of </w:t>
            </w:r>
            <w:r w:rsidRPr="00554494">
              <w:rPr>
                <w:rFonts w:hint="eastAsia"/>
              </w:rPr>
              <w:t>≥</w:t>
            </w:r>
            <w:r w:rsidRPr="00554494">
              <w:t xml:space="preserve">30 mm Hg occurring during or within one hour of completing transfusion and a systolic blood pressure </w:t>
            </w:r>
            <w:r w:rsidRPr="00554494">
              <w:rPr>
                <w:rFonts w:hint="eastAsia"/>
              </w:rPr>
              <w:t>≤</w:t>
            </w:r>
            <w:r w:rsidRPr="00554494">
              <w:t xml:space="preserve"> 80 mm Hg.</w:t>
            </w:r>
          </w:p>
        </w:tc>
      </w:tr>
      <w:tr w:rsidR="00554494" w:rsidRPr="00554494" w14:paraId="142DC01E" w14:textId="77777777" w:rsidTr="002C57C3">
        <w:tc>
          <w:tcPr>
            <w:tcW w:w="3833" w:type="dxa"/>
            <w:tcMar>
              <w:top w:w="0" w:type="dxa"/>
              <w:left w:w="0" w:type="dxa"/>
              <w:bottom w:w="0" w:type="dxa"/>
              <w:right w:w="240" w:type="dxa"/>
            </w:tcMar>
          </w:tcPr>
          <w:p w14:paraId="2E09CA80" w14:textId="77777777" w:rsidR="00554494" w:rsidRPr="00554494" w:rsidRDefault="00554494" w:rsidP="00554494">
            <w:pPr>
              <w:spacing w:after="120"/>
              <w:ind w:left="147"/>
            </w:pPr>
            <w:r w:rsidRPr="00554494">
              <w:t>Incorrect blood component transfused (IBCT)</w:t>
            </w:r>
          </w:p>
          <w:p w14:paraId="48AA66BE" w14:textId="77777777" w:rsidR="00554494" w:rsidRPr="00554494" w:rsidRDefault="00554494" w:rsidP="00554494">
            <w:pPr>
              <w:spacing w:after="120"/>
              <w:ind w:left="147"/>
              <w:rPr>
                <w:i/>
                <w:iCs/>
              </w:rPr>
            </w:pPr>
          </w:p>
        </w:tc>
        <w:tc>
          <w:tcPr>
            <w:tcW w:w="5528" w:type="dxa"/>
          </w:tcPr>
          <w:p w14:paraId="4C34637C" w14:textId="77777777" w:rsidR="00554494" w:rsidRPr="00554494" w:rsidRDefault="00554494" w:rsidP="00554494">
            <w:pPr>
              <w:spacing w:after="120"/>
              <w:ind w:left="147"/>
            </w:pPr>
            <w:r w:rsidRPr="00554494">
              <w:t>All reported episodes, where a patient was transfused with a blood component that did not meet the appropriate requirements or that was intended for another patient. Include even if</w:t>
            </w:r>
          </w:p>
          <w:p w14:paraId="10D96B6F" w14:textId="77777777" w:rsidR="00554494" w:rsidRPr="00554494" w:rsidRDefault="00554494" w:rsidP="00554494">
            <w:pPr>
              <w:numPr>
                <w:ilvl w:val="0"/>
                <w:numId w:val="34"/>
              </w:numPr>
              <w:spacing w:after="120"/>
              <w:contextualSpacing/>
            </w:pPr>
            <w:r w:rsidRPr="00554494">
              <w:t>the component was ABO compatible and/or</w:t>
            </w:r>
          </w:p>
          <w:p w14:paraId="7FFB3D90" w14:textId="0F305C9D" w:rsidR="00554494" w:rsidRPr="00554494" w:rsidRDefault="00554494" w:rsidP="00554494">
            <w:pPr>
              <w:numPr>
                <w:ilvl w:val="0"/>
                <w:numId w:val="34"/>
              </w:numPr>
              <w:spacing w:after="120"/>
              <w:contextualSpacing/>
            </w:pPr>
            <w:r w:rsidRPr="00554494">
              <w:t>only a small quantity of blood was transfused and/or</w:t>
            </w:r>
          </w:p>
          <w:p w14:paraId="6475BF03" w14:textId="77777777" w:rsidR="00554494" w:rsidRPr="00554494" w:rsidRDefault="00554494" w:rsidP="00554494">
            <w:pPr>
              <w:numPr>
                <w:ilvl w:val="0"/>
                <w:numId w:val="34"/>
              </w:numPr>
              <w:spacing w:after="120"/>
              <w:contextualSpacing/>
            </w:pPr>
            <w:r w:rsidRPr="00554494">
              <w:t>there was no adverse reaction</w:t>
            </w:r>
          </w:p>
        </w:tc>
      </w:tr>
      <w:tr w:rsidR="00554494" w:rsidRPr="00554494" w14:paraId="30E71022" w14:textId="77777777" w:rsidTr="002C57C3">
        <w:tc>
          <w:tcPr>
            <w:tcW w:w="3833" w:type="dxa"/>
            <w:tcMar>
              <w:top w:w="0" w:type="dxa"/>
              <w:left w:w="0" w:type="dxa"/>
              <w:bottom w:w="0" w:type="dxa"/>
              <w:right w:w="240" w:type="dxa"/>
            </w:tcMar>
          </w:tcPr>
          <w:p w14:paraId="3A2FF333" w14:textId="72628419" w:rsidR="00554494" w:rsidRPr="00554494" w:rsidRDefault="00554494" w:rsidP="00554494">
            <w:pPr>
              <w:spacing w:after="120"/>
              <w:ind w:left="147"/>
            </w:pPr>
            <w:r w:rsidRPr="00554494">
              <w:lastRenderedPageBreak/>
              <w:t xml:space="preserve">Other types of adverse events </w:t>
            </w:r>
            <w:r>
              <w:t>(other)</w:t>
            </w:r>
          </w:p>
        </w:tc>
        <w:tc>
          <w:tcPr>
            <w:tcW w:w="5528" w:type="dxa"/>
          </w:tcPr>
          <w:p w14:paraId="5C91BD1F" w14:textId="02657F44" w:rsidR="00554494" w:rsidRPr="00554494" w:rsidRDefault="00554494" w:rsidP="00554494">
            <w:pPr>
              <w:spacing w:after="120"/>
              <w:ind w:left="147"/>
            </w:pPr>
            <w:r w:rsidRPr="00554494">
              <w:t>Other types of adverse events not defined in this AHMDS but defined and published by the ISBT at</w:t>
            </w:r>
          </w:p>
          <w:p w14:paraId="5E11470B" w14:textId="77777777" w:rsidR="00554494" w:rsidRPr="00554494" w:rsidRDefault="00254332" w:rsidP="00554494">
            <w:pPr>
              <w:spacing w:after="120"/>
              <w:ind w:left="147"/>
            </w:pPr>
            <w:hyperlink r:id="rId21" w:history="1">
              <w:r w:rsidR="00554494" w:rsidRPr="00554494">
                <w:rPr>
                  <w:color w:val="0000FF"/>
                  <w:u w:val="single"/>
                </w:rPr>
                <w:t>http://www.isbtweb.org/working-parties/haemovigilance/</w:t>
              </w:r>
            </w:hyperlink>
          </w:p>
          <w:p w14:paraId="57DF69B4" w14:textId="77777777" w:rsidR="00554494" w:rsidRPr="00554494" w:rsidRDefault="00554494" w:rsidP="00554494">
            <w:pPr>
              <w:spacing w:after="120"/>
              <w:ind w:left="147"/>
            </w:pPr>
          </w:p>
        </w:tc>
      </w:tr>
      <w:tr w:rsidR="00554494" w:rsidRPr="00554494" w14:paraId="6A111293" w14:textId="77777777" w:rsidTr="002C57C3">
        <w:tc>
          <w:tcPr>
            <w:tcW w:w="3833" w:type="dxa"/>
            <w:tcMar>
              <w:top w:w="0" w:type="dxa"/>
              <w:left w:w="0" w:type="dxa"/>
              <w:bottom w:w="0" w:type="dxa"/>
              <w:right w:w="240" w:type="dxa"/>
            </w:tcMar>
          </w:tcPr>
          <w:p w14:paraId="2B62B7DA" w14:textId="77777777" w:rsidR="00554494" w:rsidRPr="00554494" w:rsidRDefault="00554494" w:rsidP="00554494">
            <w:pPr>
              <w:spacing w:after="120"/>
              <w:ind w:left="147"/>
            </w:pPr>
            <w:r w:rsidRPr="00554494">
              <w:t>Post-transfusion purpura (PTP)</w:t>
            </w:r>
          </w:p>
          <w:p w14:paraId="0533F553" w14:textId="77777777" w:rsidR="00554494" w:rsidRPr="00554494" w:rsidRDefault="00554494" w:rsidP="00554494">
            <w:pPr>
              <w:spacing w:after="120"/>
              <w:ind w:left="147"/>
              <w:rPr>
                <w:i/>
                <w:iCs/>
              </w:rPr>
            </w:pPr>
          </w:p>
        </w:tc>
        <w:tc>
          <w:tcPr>
            <w:tcW w:w="5528" w:type="dxa"/>
          </w:tcPr>
          <w:p w14:paraId="35571D70" w14:textId="77777777" w:rsidR="00554494" w:rsidRPr="00554494" w:rsidRDefault="00554494" w:rsidP="00554494">
            <w:pPr>
              <w:spacing w:after="120"/>
              <w:ind w:left="147"/>
            </w:pPr>
            <w:r w:rsidRPr="00554494">
              <w:t>PTP is characterized by thrombocytopenia arising 5-12 days following transfusion of cellular blood components with findings of antibodies in the patient directed against the Human Platelet Antigen (HPA) system.</w:t>
            </w:r>
          </w:p>
        </w:tc>
      </w:tr>
      <w:tr w:rsidR="00554494" w:rsidRPr="00554494" w14:paraId="3E9D39F2" w14:textId="77777777" w:rsidTr="00554494">
        <w:tc>
          <w:tcPr>
            <w:tcW w:w="3833"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240" w:type="dxa"/>
            </w:tcMar>
          </w:tcPr>
          <w:p w14:paraId="770FA9E9" w14:textId="77777777" w:rsidR="00554494" w:rsidRPr="00554494" w:rsidRDefault="00554494" w:rsidP="002C57C3">
            <w:pPr>
              <w:spacing w:after="120"/>
              <w:ind w:left="147"/>
            </w:pPr>
            <w:r w:rsidRPr="00554494">
              <w:t>Transfusion-associated circulatory overload (TACO)</w:t>
            </w:r>
          </w:p>
          <w:p w14:paraId="2EF64ECD" w14:textId="77777777" w:rsidR="00554494" w:rsidRPr="00554494" w:rsidRDefault="00554494" w:rsidP="002C57C3">
            <w:pPr>
              <w:spacing w:after="120"/>
              <w:ind w:left="147"/>
            </w:pPr>
          </w:p>
        </w:tc>
        <w:tc>
          <w:tcPr>
            <w:tcW w:w="5528" w:type="dxa"/>
            <w:tcBorders>
              <w:top w:val="dashSmallGap" w:sz="4" w:space="0" w:color="auto"/>
              <w:left w:val="dashSmallGap" w:sz="4" w:space="0" w:color="auto"/>
              <w:bottom w:val="dashSmallGap" w:sz="4" w:space="0" w:color="auto"/>
              <w:right w:val="dashSmallGap" w:sz="4" w:space="0" w:color="auto"/>
            </w:tcBorders>
          </w:tcPr>
          <w:p w14:paraId="3A39CB64" w14:textId="77777777" w:rsidR="00554494" w:rsidRPr="00554494" w:rsidRDefault="00554494" w:rsidP="002C57C3">
            <w:pPr>
              <w:spacing w:after="120"/>
              <w:ind w:left="147"/>
            </w:pPr>
            <w:r w:rsidRPr="00554494">
              <w:t>TACO is characterised by any 4 of the following:</w:t>
            </w:r>
          </w:p>
          <w:p w14:paraId="563C88A7" w14:textId="77777777" w:rsidR="00554494" w:rsidRPr="00554494" w:rsidRDefault="00554494" w:rsidP="002C57C3">
            <w:pPr>
              <w:numPr>
                <w:ilvl w:val="0"/>
                <w:numId w:val="31"/>
              </w:numPr>
              <w:spacing w:after="120"/>
              <w:contextualSpacing/>
            </w:pPr>
            <w:r w:rsidRPr="00554494">
              <w:t>acute respiratory distress</w:t>
            </w:r>
          </w:p>
          <w:p w14:paraId="6B5359E3" w14:textId="77777777" w:rsidR="00554494" w:rsidRPr="00554494" w:rsidRDefault="00554494" w:rsidP="002C57C3">
            <w:pPr>
              <w:numPr>
                <w:ilvl w:val="0"/>
                <w:numId w:val="31"/>
              </w:numPr>
              <w:spacing w:after="120"/>
              <w:contextualSpacing/>
            </w:pPr>
            <w:r w:rsidRPr="00554494">
              <w:t>tachycardia</w:t>
            </w:r>
          </w:p>
          <w:p w14:paraId="77AC56E4" w14:textId="77777777" w:rsidR="00554494" w:rsidRPr="00554494" w:rsidRDefault="00554494" w:rsidP="002C57C3">
            <w:pPr>
              <w:numPr>
                <w:ilvl w:val="0"/>
                <w:numId w:val="31"/>
              </w:numPr>
              <w:spacing w:after="120"/>
              <w:contextualSpacing/>
            </w:pPr>
            <w:r w:rsidRPr="00554494">
              <w:t>increased blood pressure</w:t>
            </w:r>
          </w:p>
          <w:p w14:paraId="298E6BBB" w14:textId="77777777" w:rsidR="00554494" w:rsidRPr="00554494" w:rsidRDefault="00554494" w:rsidP="002C57C3">
            <w:pPr>
              <w:numPr>
                <w:ilvl w:val="0"/>
                <w:numId w:val="31"/>
              </w:numPr>
              <w:spacing w:after="120"/>
              <w:contextualSpacing/>
            </w:pPr>
            <w:r w:rsidRPr="00554494">
              <w:t>acute or worsening pulmonary oedema on frontal chest radiograph</w:t>
            </w:r>
          </w:p>
          <w:p w14:paraId="57C7A4FF" w14:textId="77777777" w:rsidR="00554494" w:rsidRPr="00554494" w:rsidRDefault="00554494" w:rsidP="002C57C3">
            <w:pPr>
              <w:numPr>
                <w:ilvl w:val="0"/>
                <w:numId w:val="31"/>
              </w:numPr>
              <w:spacing w:after="120"/>
              <w:contextualSpacing/>
            </w:pPr>
            <w:r w:rsidRPr="00554494">
              <w:t>evidence of positive fluid balance</w:t>
            </w:r>
          </w:p>
          <w:p w14:paraId="2111B018" w14:textId="77777777" w:rsidR="00554494" w:rsidRPr="00554494" w:rsidRDefault="00554494" w:rsidP="002C57C3">
            <w:pPr>
              <w:spacing w:after="120"/>
              <w:ind w:left="147"/>
            </w:pPr>
            <w:r w:rsidRPr="00554494">
              <w:t>Occurring within 6 hours of completion of transfusion. An elevated BNP is supportive of TACO.</w:t>
            </w:r>
          </w:p>
        </w:tc>
      </w:tr>
      <w:tr w:rsidR="00554494" w:rsidRPr="00554494" w14:paraId="5E04031C" w14:textId="77777777" w:rsidTr="002C57C3">
        <w:tc>
          <w:tcPr>
            <w:tcW w:w="3833" w:type="dxa"/>
            <w:tcMar>
              <w:top w:w="0" w:type="dxa"/>
              <w:left w:w="0" w:type="dxa"/>
              <w:bottom w:w="0" w:type="dxa"/>
              <w:right w:w="240" w:type="dxa"/>
            </w:tcMar>
          </w:tcPr>
          <w:p w14:paraId="2C0276C8" w14:textId="77777777" w:rsidR="00554494" w:rsidRPr="00554494" w:rsidRDefault="00554494" w:rsidP="00554494">
            <w:r w:rsidRPr="00554494">
              <w:t xml:space="preserve">Transfusion Associated Dyspnoea (TAD) </w:t>
            </w:r>
          </w:p>
          <w:p w14:paraId="7593A747" w14:textId="77777777" w:rsidR="00554494" w:rsidRPr="00554494" w:rsidRDefault="00554494" w:rsidP="00554494">
            <w:pPr>
              <w:spacing w:after="120"/>
              <w:ind w:left="147"/>
            </w:pPr>
          </w:p>
        </w:tc>
        <w:tc>
          <w:tcPr>
            <w:tcW w:w="5528" w:type="dxa"/>
          </w:tcPr>
          <w:p w14:paraId="3C8539B7" w14:textId="77777777" w:rsidR="00554494" w:rsidRPr="00554494" w:rsidRDefault="00554494" w:rsidP="00554494">
            <w:pPr>
              <w:spacing w:after="120"/>
              <w:ind w:left="147"/>
            </w:pPr>
            <w:r w:rsidRPr="00554494">
              <w:t>TAD is characterized by respiratory distress within 24 hours of transfusion that does not meet the criteria of TRALI, TACO, or allergic reaction. Respiratory distress should be the most prominent clinical feature and should not be explained by the patient’s underlying condition or any other known cause.</w:t>
            </w:r>
          </w:p>
        </w:tc>
      </w:tr>
      <w:tr w:rsidR="00554494" w:rsidRPr="00554494" w14:paraId="54C6B341" w14:textId="77777777" w:rsidTr="002C57C3">
        <w:tc>
          <w:tcPr>
            <w:tcW w:w="3833" w:type="dxa"/>
            <w:tcMar>
              <w:top w:w="0" w:type="dxa"/>
              <w:left w:w="0" w:type="dxa"/>
              <w:bottom w:w="0" w:type="dxa"/>
              <w:right w:w="240" w:type="dxa"/>
            </w:tcMar>
          </w:tcPr>
          <w:p w14:paraId="5AF83D02" w14:textId="77777777" w:rsidR="00554494" w:rsidRPr="00554494" w:rsidRDefault="00554494" w:rsidP="00554494">
            <w:pPr>
              <w:spacing w:after="120"/>
              <w:ind w:left="147"/>
            </w:pPr>
            <w:r w:rsidRPr="00554494">
              <w:t>Transfusion associated graft-versus-host disease (TA-GVHD)</w:t>
            </w:r>
          </w:p>
          <w:p w14:paraId="00496EE4" w14:textId="77777777" w:rsidR="00554494" w:rsidRPr="00554494" w:rsidRDefault="00554494" w:rsidP="00554494">
            <w:pPr>
              <w:spacing w:after="120"/>
              <w:ind w:left="147"/>
              <w:rPr>
                <w:i/>
                <w:iCs/>
              </w:rPr>
            </w:pPr>
          </w:p>
        </w:tc>
        <w:tc>
          <w:tcPr>
            <w:tcW w:w="5528" w:type="dxa"/>
          </w:tcPr>
          <w:p w14:paraId="1C2FC94B" w14:textId="77777777" w:rsidR="00554494" w:rsidRPr="00554494" w:rsidRDefault="00554494" w:rsidP="00554494">
            <w:pPr>
              <w:spacing w:after="120"/>
              <w:ind w:left="147"/>
            </w:pPr>
            <w:r w:rsidRPr="00554494">
              <w:t>TA-GVHD clinically features the following 1–6 weeks post transfusion, with no other apparent cause:</w:t>
            </w:r>
          </w:p>
          <w:p w14:paraId="7049F904" w14:textId="77777777" w:rsidR="00554494" w:rsidRPr="00554494" w:rsidRDefault="00554494" w:rsidP="00554494">
            <w:pPr>
              <w:numPr>
                <w:ilvl w:val="0"/>
                <w:numId w:val="28"/>
              </w:numPr>
              <w:spacing w:after="120"/>
              <w:contextualSpacing/>
            </w:pPr>
            <w:r w:rsidRPr="00554494">
              <w:t>fever</w:t>
            </w:r>
          </w:p>
          <w:p w14:paraId="60E31493" w14:textId="77777777" w:rsidR="00554494" w:rsidRPr="00554494" w:rsidRDefault="00554494" w:rsidP="00554494">
            <w:pPr>
              <w:numPr>
                <w:ilvl w:val="0"/>
                <w:numId w:val="28"/>
              </w:numPr>
              <w:spacing w:after="120"/>
              <w:contextualSpacing/>
            </w:pPr>
            <w:r w:rsidRPr="00554494">
              <w:t>rash</w:t>
            </w:r>
          </w:p>
          <w:p w14:paraId="02992AA4" w14:textId="77777777" w:rsidR="00554494" w:rsidRPr="00554494" w:rsidRDefault="00554494" w:rsidP="00554494">
            <w:pPr>
              <w:numPr>
                <w:ilvl w:val="0"/>
                <w:numId w:val="28"/>
              </w:numPr>
              <w:spacing w:after="120"/>
              <w:contextualSpacing/>
            </w:pPr>
            <w:r w:rsidRPr="00554494">
              <w:t>liver dysfunction</w:t>
            </w:r>
          </w:p>
          <w:p w14:paraId="490583E2" w14:textId="77777777" w:rsidR="00554494" w:rsidRPr="00554494" w:rsidRDefault="00554494" w:rsidP="00554494">
            <w:pPr>
              <w:numPr>
                <w:ilvl w:val="0"/>
                <w:numId w:val="28"/>
              </w:numPr>
              <w:spacing w:after="120"/>
              <w:contextualSpacing/>
            </w:pPr>
            <w:r w:rsidRPr="00554494">
              <w:t xml:space="preserve">diarrhoea </w:t>
            </w:r>
          </w:p>
          <w:p w14:paraId="73A158AE" w14:textId="71622B0F" w:rsidR="00554494" w:rsidRPr="00554494" w:rsidRDefault="00887F12" w:rsidP="00554494">
            <w:pPr>
              <w:numPr>
                <w:ilvl w:val="0"/>
                <w:numId w:val="28"/>
              </w:numPr>
              <w:spacing w:after="120"/>
              <w:contextualSpacing/>
            </w:pPr>
            <w:r>
              <w:t>pan</w:t>
            </w:r>
            <w:r w:rsidR="00554494" w:rsidRPr="00554494">
              <w:t>cytopenia</w:t>
            </w:r>
          </w:p>
          <w:p w14:paraId="0FD40B6B" w14:textId="77777777" w:rsidR="00554494" w:rsidRPr="00554494" w:rsidRDefault="00554494" w:rsidP="00554494">
            <w:pPr>
              <w:spacing w:after="120"/>
              <w:ind w:left="147"/>
            </w:pPr>
            <w:r w:rsidRPr="00554494">
              <w:t>TA-GVHD is confirmed by GVHD</w:t>
            </w:r>
            <w:r w:rsidRPr="00554494">
              <w:noBreakHyphen/>
              <w:t>typical biopsy and genetic analysis to show chimerism of donor and recipient lymphocytes.</w:t>
            </w:r>
          </w:p>
        </w:tc>
      </w:tr>
      <w:tr w:rsidR="00554494" w:rsidRPr="00554494" w14:paraId="45957DE0" w14:textId="77777777" w:rsidTr="002C57C3">
        <w:tc>
          <w:tcPr>
            <w:tcW w:w="3833" w:type="dxa"/>
            <w:tcMar>
              <w:top w:w="0" w:type="dxa"/>
              <w:left w:w="0" w:type="dxa"/>
              <w:bottom w:w="0" w:type="dxa"/>
              <w:right w:w="240" w:type="dxa"/>
            </w:tcMar>
          </w:tcPr>
          <w:p w14:paraId="749FB4BE" w14:textId="77777777" w:rsidR="00554494" w:rsidRPr="00554494" w:rsidRDefault="00554494" w:rsidP="002C57C3">
            <w:pPr>
              <w:spacing w:after="120"/>
              <w:ind w:left="147"/>
            </w:pPr>
            <w:r w:rsidRPr="00554494">
              <w:t>Transfusion-related acute lung injury (TRALI)</w:t>
            </w:r>
          </w:p>
          <w:p w14:paraId="2DE5CEC4" w14:textId="77777777" w:rsidR="00554494" w:rsidRPr="00554494" w:rsidRDefault="00554494" w:rsidP="002C57C3">
            <w:pPr>
              <w:spacing w:after="120"/>
              <w:ind w:left="147"/>
              <w:rPr>
                <w:i/>
                <w:iCs/>
              </w:rPr>
            </w:pPr>
          </w:p>
        </w:tc>
        <w:tc>
          <w:tcPr>
            <w:tcW w:w="5528" w:type="dxa"/>
          </w:tcPr>
          <w:p w14:paraId="643A04DA" w14:textId="0AD00CCD" w:rsidR="00554494" w:rsidRPr="00554494" w:rsidRDefault="00554494" w:rsidP="002C57C3">
            <w:pPr>
              <w:spacing w:after="120"/>
              <w:ind w:left="147"/>
              <w:rPr>
                <w:b/>
              </w:rPr>
            </w:pPr>
            <w:r w:rsidRPr="00554494">
              <w:t>In patients with no evidence of acute lung injury (ALI) prior to transfusion, TRALI is</w:t>
            </w:r>
            <w:r w:rsidRPr="00554494">
              <w:rPr>
                <w:b/>
              </w:rPr>
              <w:t xml:space="preserve"> </w:t>
            </w:r>
            <w:r w:rsidRPr="00554494">
              <w:t>diagnosed if a new ALI is present (all five criteria should be met) during or within 6 hours of completion of transfusion:</w:t>
            </w:r>
          </w:p>
          <w:p w14:paraId="20D8FC42" w14:textId="77777777" w:rsidR="00554494" w:rsidRPr="00554494" w:rsidRDefault="00554494" w:rsidP="002C57C3">
            <w:pPr>
              <w:numPr>
                <w:ilvl w:val="0"/>
                <w:numId w:val="28"/>
              </w:numPr>
              <w:spacing w:after="120"/>
              <w:contextualSpacing/>
            </w:pPr>
            <w:r w:rsidRPr="00554494">
              <w:t>Acute onset</w:t>
            </w:r>
          </w:p>
          <w:p w14:paraId="3F523A61" w14:textId="77777777" w:rsidR="00554494" w:rsidRPr="00554494" w:rsidRDefault="00554494" w:rsidP="002C57C3">
            <w:pPr>
              <w:numPr>
                <w:ilvl w:val="0"/>
                <w:numId w:val="28"/>
              </w:numPr>
              <w:spacing w:after="120"/>
              <w:contextualSpacing/>
            </w:pPr>
            <w:r w:rsidRPr="00554494">
              <w:t>Hypoxemia</w:t>
            </w:r>
          </w:p>
          <w:p w14:paraId="5096833D" w14:textId="77777777" w:rsidR="00554494" w:rsidRPr="00554494" w:rsidRDefault="00554494" w:rsidP="002C57C3">
            <w:pPr>
              <w:numPr>
                <w:ilvl w:val="1"/>
                <w:numId w:val="28"/>
              </w:numPr>
              <w:spacing w:after="120"/>
              <w:contextualSpacing/>
            </w:pPr>
            <w:r w:rsidRPr="00554494">
              <w:t>Pa0</w:t>
            </w:r>
            <w:r w:rsidRPr="00064127">
              <w:rPr>
                <w:vertAlign w:val="subscript"/>
              </w:rPr>
              <w:t>2</w:t>
            </w:r>
            <w:r w:rsidRPr="00554494">
              <w:t xml:space="preserve"> / Fi0</w:t>
            </w:r>
            <w:r w:rsidRPr="00064127">
              <w:rPr>
                <w:vertAlign w:val="subscript"/>
              </w:rPr>
              <w:t>2</w:t>
            </w:r>
            <w:r w:rsidRPr="00554494">
              <w:t xml:space="preserve"> &lt; 300 mm Hg or</w:t>
            </w:r>
          </w:p>
          <w:p w14:paraId="3935997F" w14:textId="77777777" w:rsidR="00554494" w:rsidRPr="00554494" w:rsidRDefault="00554494" w:rsidP="002C57C3">
            <w:pPr>
              <w:numPr>
                <w:ilvl w:val="1"/>
                <w:numId w:val="28"/>
              </w:numPr>
              <w:spacing w:after="120"/>
              <w:contextualSpacing/>
            </w:pPr>
            <w:r w:rsidRPr="00554494">
              <w:t>Oxygen saturation is &lt; 90% on room air or</w:t>
            </w:r>
          </w:p>
          <w:p w14:paraId="584E6AE9" w14:textId="77777777" w:rsidR="00554494" w:rsidRPr="00554494" w:rsidRDefault="00554494" w:rsidP="002C57C3">
            <w:pPr>
              <w:numPr>
                <w:ilvl w:val="1"/>
                <w:numId w:val="28"/>
              </w:numPr>
              <w:spacing w:after="120"/>
              <w:contextualSpacing/>
            </w:pPr>
            <w:r w:rsidRPr="00554494">
              <w:t>Other clinical evidence</w:t>
            </w:r>
          </w:p>
          <w:p w14:paraId="53685B50" w14:textId="77777777" w:rsidR="00554494" w:rsidRPr="00554494" w:rsidRDefault="00554494" w:rsidP="002C57C3">
            <w:pPr>
              <w:numPr>
                <w:ilvl w:val="0"/>
                <w:numId w:val="28"/>
              </w:numPr>
              <w:spacing w:after="120"/>
              <w:contextualSpacing/>
            </w:pPr>
            <w:r w:rsidRPr="00554494">
              <w:t>Bilateral infiltrates on frontal chest radiograph</w:t>
            </w:r>
          </w:p>
          <w:p w14:paraId="6583F0C4" w14:textId="77777777" w:rsidR="00554494" w:rsidRPr="00554494" w:rsidRDefault="00554494" w:rsidP="002C57C3">
            <w:pPr>
              <w:numPr>
                <w:ilvl w:val="0"/>
                <w:numId w:val="28"/>
              </w:numPr>
              <w:spacing w:after="120"/>
              <w:contextualSpacing/>
            </w:pPr>
            <w:r w:rsidRPr="00554494">
              <w:t>No evidence of left atrial hypertension (i.e. circulatory overload)</w:t>
            </w:r>
          </w:p>
          <w:p w14:paraId="11B86DD7" w14:textId="77777777" w:rsidR="00554494" w:rsidRPr="00554494" w:rsidRDefault="00554494" w:rsidP="002C57C3">
            <w:pPr>
              <w:numPr>
                <w:ilvl w:val="0"/>
                <w:numId w:val="28"/>
              </w:numPr>
              <w:spacing w:after="120"/>
              <w:contextualSpacing/>
            </w:pPr>
            <w:r w:rsidRPr="00554494">
              <w:lastRenderedPageBreak/>
              <w:t>No temporal relationship to an alternative risk factor for ALI, during or within 6 hours of completion of transfusion.</w:t>
            </w:r>
          </w:p>
          <w:p w14:paraId="6B5A9464" w14:textId="77777777" w:rsidR="00554494" w:rsidRPr="00554494" w:rsidRDefault="00554494" w:rsidP="002C57C3">
            <w:pPr>
              <w:spacing w:after="120"/>
              <w:ind w:left="867"/>
              <w:contextualSpacing/>
            </w:pPr>
          </w:p>
          <w:p w14:paraId="0CFB9E84" w14:textId="77777777" w:rsidR="00554494" w:rsidRPr="00554494" w:rsidRDefault="00554494" w:rsidP="002C57C3">
            <w:pPr>
              <w:spacing w:after="120"/>
              <w:ind w:left="147"/>
            </w:pPr>
            <w:r w:rsidRPr="00554494">
              <w:t xml:space="preserve">Alternate risk factors for ALI are: </w:t>
            </w:r>
          </w:p>
          <w:p w14:paraId="2BFCEDDE" w14:textId="77777777" w:rsidR="00554494" w:rsidRPr="00554494" w:rsidRDefault="00554494" w:rsidP="002C57C3">
            <w:pPr>
              <w:numPr>
                <w:ilvl w:val="0"/>
                <w:numId w:val="30"/>
              </w:numPr>
              <w:spacing w:after="120"/>
              <w:contextualSpacing/>
            </w:pPr>
            <w:r w:rsidRPr="00554494">
              <w:t>Direct Lung Injury</w:t>
            </w:r>
          </w:p>
          <w:p w14:paraId="213E352B" w14:textId="77777777" w:rsidR="00554494" w:rsidRPr="00554494" w:rsidRDefault="00554494" w:rsidP="002C57C3">
            <w:pPr>
              <w:numPr>
                <w:ilvl w:val="1"/>
                <w:numId w:val="30"/>
              </w:numPr>
              <w:spacing w:after="120"/>
              <w:contextualSpacing/>
            </w:pPr>
            <w:r w:rsidRPr="00554494">
              <w:t>Aspiration</w:t>
            </w:r>
          </w:p>
          <w:p w14:paraId="6A8A6C17" w14:textId="77777777" w:rsidR="00554494" w:rsidRPr="00554494" w:rsidRDefault="00554494" w:rsidP="002C57C3">
            <w:pPr>
              <w:numPr>
                <w:ilvl w:val="1"/>
                <w:numId w:val="30"/>
              </w:numPr>
              <w:spacing w:after="120"/>
              <w:contextualSpacing/>
            </w:pPr>
            <w:r w:rsidRPr="00554494">
              <w:t xml:space="preserve">Pneumonia </w:t>
            </w:r>
          </w:p>
          <w:p w14:paraId="5B619468" w14:textId="77777777" w:rsidR="00554494" w:rsidRPr="00554494" w:rsidRDefault="00554494" w:rsidP="002C57C3">
            <w:pPr>
              <w:numPr>
                <w:ilvl w:val="1"/>
                <w:numId w:val="30"/>
              </w:numPr>
              <w:spacing w:after="120"/>
              <w:contextualSpacing/>
            </w:pPr>
            <w:r w:rsidRPr="00554494">
              <w:t>Toxic inhalation</w:t>
            </w:r>
          </w:p>
          <w:p w14:paraId="498742C1" w14:textId="77777777" w:rsidR="00554494" w:rsidRPr="00554494" w:rsidRDefault="00554494" w:rsidP="002C57C3">
            <w:pPr>
              <w:numPr>
                <w:ilvl w:val="1"/>
                <w:numId w:val="30"/>
              </w:numPr>
              <w:spacing w:after="120"/>
              <w:contextualSpacing/>
            </w:pPr>
            <w:r w:rsidRPr="00554494">
              <w:t>Lung contusion</w:t>
            </w:r>
          </w:p>
          <w:p w14:paraId="6518D24F" w14:textId="77777777" w:rsidR="00554494" w:rsidRPr="00554494" w:rsidRDefault="00554494" w:rsidP="002C57C3">
            <w:pPr>
              <w:numPr>
                <w:ilvl w:val="1"/>
                <w:numId w:val="30"/>
              </w:numPr>
              <w:spacing w:after="120"/>
              <w:contextualSpacing/>
            </w:pPr>
            <w:r w:rsidRPr="00554494">
              <w:t>Near drowning</w:t>
            </w:r>
          </w:p>
          <w:p w14:paraId="044905A2" w14:textId="77777777" w:rsidR="00554494" w:rsidRPr="00554494" w:rsidRDefault="00554494" w:rsidP="002C57C3">
            <w:pPr>
              <w:numPr>
                <w:ilvl w:val="0"/>
                <w:numId w:val="30"/>
              </w:numPr>
              <w:spacing w:after="120"/>
              <w:contextualSpacing/>
            </w:pPr>
            <w:r w:rsidRPr="00554494">
              <w:t>Indirect lung injury</w:t>
            </w:r>
          </w:p>
          <w:p w14:paraId="0069BEAB" w14:textId="77777777" w:rsidR="00554494" w:rsidRPr="00554494" w:rsidRDefault="00554494" w:rsidP="002C57C3">
            <w:pPr>
              <w:numPr>
                <w:ilvl w:val="1"/>
                <w:numId w:val="30"/>
              </w:numPr>
              <w:spacing w:after="120"/>
              <w:contextualSpacing/>
            </w:pPr>
            <w:r w:rsidRPr="00554494">
              <w:t>Severe sepsis</w:t>
            </w:r>
          </w:p>
          <w:p w14:paraId="73C45D0A" w14:textId="77777777" w:rsidR="00554494" w:rsidRPr="00554494" w:rsidRDefault="00554494" w:rsidP="002C57C3">
            <w:pPr>
              <w:numPr>
                <w:ilvl w:val="1"/>
                <w:numId w:val="30"/>
              </w:numPr>
              <w:spacing w:after="120"/>
              <w:contextualSpacing/>
            </w:pPr>
            <w:r w:rsidRPr="00554494">
              <w:t>Shock</w:t>
            </w:r>
          </w:p>
          <w:p w14:paraId="4F324E4E" w14:textId="77777777" w:rsidR="00554494" w:rsidRPr="00554494" w:rsidRDefault="00554494" w:rsidP="002C57C3">
            <w:pPr>
              <w:numPr>
                <w:ilvl w:val="1"/>
                <w:numId w:val="30"/>
              </w:numPr>
              <w:spacing w:after="120"/>
              <w:contextualSpacing/>
            </w:pPr>
            <w:r w:rsidRPr="00554494">
              <w:t>Multiple trauma</w:t>
            </w:r>
          </w:p>
          <w:p w14:paraId="57F2F05C" w14:textId="77777777" w:rsidR="00554494" w:rsidRPr="00554494" w:rsidRDefault="00554494" w:rsidP="002C57C3">
            <w:pPr>
              <w:numPr>
                <w:ilvl w:val="1"/>
                <w:numId w:val="30"/>
              </w:numPr>
              <w:spacing w:after="120"/>
              <w:contextualSpacing/>
            </w:pPr>
            <w:r w:rsidRPr="00554494">
              <w:t>Burn injury</w:t>
            </w:r>
          </w:p>
          <w:p w14:paraId="1DFBD416" w14:textId="77777777" w:rsidR="00554494" w:rsidRPr="00554494" w:rsidRDefault="00554494" w:rsidP="002C57C3">
            <w:pPr>
              <w:numPr>
                <w:ilvl w:val="1"/>
                <w:numId w:val="30"/>
              </w:numPr>
              <w:spacing w:after="120"/>
              <w:contextualSpacing/>
            </w:pPr>
            <w:r w:rsidRPr="00554494">
              <w:t>Acute pancreatitis</w:t>
            </w:r>
          </w:p>
          <w:p w14:paraId="61042196" w14:textId="77777777" w:rsidR="00554494" w:rsidRPr="00554494" w:rsidRDefault="00554494" w:rsidP="002C57C3">
            <w:pPr>
              <w:numPr>
                <w:ilvl w:val="1"/>
                <w:numId w:val="30"/>
              </w:numPr>
              <w:spacing w:after="120"/>
              <w:contextualSpacing/>
            </w:pPr>
            <w:r w:rsidRPr="00554494">
              <w:t>Cardiopulmonary bypass</w:t>
            </w:r>
          </w:p>
          <w:p w14:paraId="76897046" w14:textId="77777777" w:rsidR="00554494" w:rsidRPr="00554494" w:rsidRDefault="00554494" w:rsidP="002C57C3">
            <w:pPr>
              <w:numPr>
                <w:ilvl w:val="1"/>
                <w:numId w:val="30"/>
              </w:numPr>
              <w:spacing w:after="120"/>
              <w:contextualSpacing/>
            </w:pPr>
            <w:r w:rsidRPr="00554494">
              <w:t xml:space="preserve">Drug overdose </w:t>
            </w:r>
          </w:p>
          <w:p w14:paraId="11A52624" w14:textId="77777777" w:rsidR="00554494" w:rsidRPr="00554494" w:rsidRDefault="00554494" w:rsidP="002C57C3">
            <w:pPr>
              <w:spacing w:after="120"/>
              <w:ind w:left="147"/>
            </w:pPr>
            <w:r w:rsidRPr="00554494">
              <w:t xml:space="preserve">TRALI should be indicated with a possible </w:t>
            </w:r>
            <w:proofErr w:type="spellStart"/>
            <w:r w:rsidRPr="00554494">
              <w:t>imputability</w:t>
            </w:r>
            <w:proofErr w:type="spellEnd"/>
            <w:r w:rsidRPr="00554494">
              <w:t xml:space="preserve"> to transfusion if it presents a temporal relationship to an alternative risk factor for ALI as described above.</w:t>
            </w:r>
          </w:p>
          <w:p w14:paraId="07B4FE89" w14:textId="77777777" w:rsidR="00554494" w:rsidRPr="00554494" w:rsidRDefault="00554494" w:rsidP="002C57C3">
            <w:pPr>
              <w:spacing w:after="120"/>
              <w:ind w:left="147"/>
            </w:pPr>
            <w:r w:rsidRPr="00554494">
              <w:t>TRALI is therefore a clinical syndrome and neither presence of anti-HLA or anti-HNA antibodies in donor(s) nor confirmation of cognate antigens in recipient is required for diagnosis</w:t>
            </w:r>
          </w:p>
        </w:tc>
      </w:tr>
      <w:tr w:rsidR="00554494" w:rsidRPr="00554494" w14:paraId="3CFDB197" w14:textId="77777777" w:rsidTr="002C57C3">
        <w:tc>
          <w:tcPr>
            <w:tcW w:w="3833" w:type="dxa"/>
            <w:tcMar>
              <w:top w:w="0" w:type="dxa"/>
              <w:left w:w="0" w:type="dxa"/>
              <w:bottom w:w="0" w:type="dxa"/>
              <w:right w:w="240" w:type="dxa"/>
            </w:tcMar>
          </w:tcPr>
          <w:p w14:paraId="65D7A4F8" w14:textId="77777777" w:rsidR="00554494" w:rsidRPr="00554494" w:rsidRDefault="00554494" w:rsidP="00554494">
            <w:pPr>
              <w:spacing w:after="120"/>
              <w:ind w:left="147"/>
            </w:pPr>
            <w:r w:rsidRPr="00554494">
              <w:lastRenderedPageBreak/>
              <w:t>Transfusion transmitted infection (TTI)</w:t>
            </w:r>
          </w:p>
          <w:p w14:paraId="1CE0AE90" w14:textId="77777777" w:rsidR="00554494" w:rsidRPr="00554494" w:rsidRDefault="00554494" w:rsidP="00554494">
            <w:pPr>
              <w:spacing w:after="120"/>
              <w:ind w:left="147"/>
              <w:rPr>
                <w:i/>
                <w:iCs/>
              </w:rPr>
            </w:pPr>
          </w:p>
        </w:tc>
        <w:tc>
          <w:tcPr>
            <w:tcW w:w="5528" w:type="dxa"/>
          </w:tcPr>
          <w:p w14:paraId="72959670" w14:textId="77777777" w:rsidR="00554494" w:rsidRPr="00554494" w:rsidRDefault="00554494" w:rsidP="00554494">
            <w:pPr>
              <w:spacing w:after="120"/>
              <w:ind w:left="147"/>
              <w:rPr>
                <w:b/>
              </w:rPr>
            </w:pPr>
            <w:r w:rsidRPr="00554494">
              <w:rPr>
                <w:lang w:val="en"/>
              </w:rPr>
              <w:t xml:space="preserve">The recipient had evidence of infection following transfusion of blood components and there was no evidence of infection prior to transfusion and no evidence of an alternative source of infection. </w:t>
            </w:r>
          </w:p>
          <w:p w14:paraId="6FB93581" w14:textId="77777777" w:rsidR="00554494" w:rsidRPr="00554494" w:rsidRDefault="00554494" w:rsidP="00554494">
            <w:pPr>
              <w:spacing w:after="120"/>
              <w:ind w:left="147"/>
              <w:rPr>
                <w:i/>
              </w:rPr>
            </w:pPr>
            <w:r w:rsidRPr="00554494">
              <w:rPr>
                <w:i/>
              </w:rPr>
              <w:t>Transfusion transmitted bacterial infection</w:t>
            </w:r>
          </w:p>
          <w:p w14:paraId="2F468894" w14:textId="77777777" w:rsidR="00554494" w:rsidRPr="00554494" w:rsidRDefault="00554494" w:rsidP="00554494">
            <w:pPr>
              <w:spacing w:after="120"/>
              <w:ind w:left="147"/>
            </w:pPr>
            <w:r w:rsidRPr="00554494">
              <w:t>Transfusion transmitted bacterial infection should be clinically suspected if:</w:t>
            </w:r>
          </w:p>
          <w:p w14:paraId="3FF27334" w14:textId="77777777" w:rsidR="00554494" w:rsidRPr="00554494" w:rsidRDefault="00554494" w:rsidP="00554494">
            <w:pPr>
              <w:numPr>
                <w:ilvl w:val="0"/>
                <w:numId w:val="27"/>
              </w:numPr>
              <w:spacing w:after="120"/>
              <w:contextualSpacing/>
            </w:pPr>
            <w:r w:rsidRPr="00554494">
              <w:t>fever &gt;39°C or a change of &gt;2°C from pre transfusion value and</w:t>
            </w:r>
          </w:p>
          <w:p w14:paraId="533A58C6" w14:textId="77777777" w:rsidR="00554494" w:rsidRPr="00554494" w:rsidRDefault="00554494" w:rsidP="00554494">
            <w:pPr>
              <w:numPr>
                <w:ilvl w:val="0"/>
                <w:numId w:val="27"/>
              </w:numPr>
              <w:spacing w:after="120"/>
              <w:contextualSpacing/>
            </w:pPr>
            <w:r w:rsidRPr="00554494">
              <w:t>rigors and</w:t>
            </w:r>
          </w:p>
          <w:p w14:paraId="006C7754" w14:textId="77777777" w:rsidR="00554494" w:rsidRPr="00554494" w:rsidRDefault="00554494" w:rsidP="00554494">
            <w:pPr>
              <w:numPr>
                <w:ilvl w:val="0"/>
                <w:numId w:val="27"/>
              </w:numPr>
              <w:spacing w:after="120"/>
              <w:contextualSpacing/>
            </w:pPr>
            <w:r w:rsidRPr="00554494">
              <w:t>tachycardia &gt;120 beats/min or a change of &gt;40 beats/min from pre transfusion value or a rise or drop of 30mmHg in systolic blood pressure within 4 hours of transfusion are present</w:t>
            </w:r>
          </w:p>
          <w:p w14:paraId="5C2A8B5C" w14:textId="77777777" w:rsidR="00554494" w:rsidRPr="00554494" w:rsidRDefault="00554494" w:rsidP="00554494">
            <w:pPr>
              <w:spacing w:after="120"/>
              <w:ind w:left="867"/>
              <w:contextualSpacing/>
            </w:pPr>
          </w:p>
          <w:p w14:paraId="67312AF4" w14:textId="77777777" w:rsidR="00554494" w:rsidRPr="00554494" w:rsidRDefault="00554494" w:rsidP="00554494">
            <w:pPr>
              <w:spacing w:after="120"/>
              <w:ind w:left="147"/>
            </w:pPr>
            <w:r w:rsidRPr="00554494">
              <w:t>Possible transfusion transmitted bacterial infection:</w:t>
            </w:r>
          </w:p>
          <w:p w14:paraId="6449B279" w14:textId="77777777" w:rsidR="00554494" w:rsidRPr="00554494" w:rsidRDefault="00554494" w:rsidP="00554494">
            <w:pPr>
              <w:numPr>
                <w:ilvl w:val="0"/>
                <w:numId w:val="28"/>
              </w:numPr>
              <w:spacing w:after="120"/>
              <w:contextualSpacing/>
            </w:pPr>
            <w:r w:rsidRPr="00554494">
              <w:t>detection of bacteria by approved techniques in the transfused blood component but not in the recipient’s blood or</w:t>
            </w:r>
          </w:p>
          <w:p w14:paraId="7A50B202" w14:textId="77777777" w:rsidR="00554494" w:rsidRPr="00554494" w:rsidRDefault="00554494" w:rsidP="00554494">
            <w:pPr>
              <w:numPr>
                <w:ilvl w:val="0"/>
                <w:numId w:val="28"/>
              </w:numPr>
              <w:spacing w:after="120"/>
              <w:contextualSpacing/>
            </w:pPr>
            <w:r w:rsidRPr="00554494">
              <w:lastRenderedPageBreak/>
              <w:t>detection of bacteria in the recipient’s blood following transfusion but not in the transfused blood component and no other reasons are ascertainable for the positive blood culture</w:t>
            </w:r>
          </w:p>
          <w:p w14:paraId="04C9DFB4" w14:textId="77777777" w:rsidR="00554494" w:rsidRPr="00554494" w:rsidRDefault="00554494" w:rsidP="00554494">
            <w:pPr>
              <w:numPr>
                <w:ilvl w:val="0"/>
                <w:numId w:val="28"/>
              </w:numPr>
              <w:spacing w:after="120"/>
              <w:contextualSpacing/>
            </w:pPr>
          </w:p>
          <w:p w14:paraId="4F97C24C" w14:textId="77777777" w:rsidR="00554494" w:rsidRPr="00554494" w:rsidRDefault="00554494" w:rsidP="00554494">
            <w:pPr>
              <w:spacing w:after="120"/>
              <w:ind w:left="147"/>
            </w:pPr>
            <w:r w:rsidRPr="00554494">
              <w:t>Confirmed transfusion transmitted bacterial infection:</w:t>
            </w:r>
          </w:p>
          <w:p w14:paraId="0C05C982" w14:textId="77777777" w:rsidR="00554494" w:rsidRPr="00554494" w:rsidRDefault="00554494" w:rsidP="00554494">
            <w:pPr>
              <w:numPr>
                <w:ilvl w:val="0"/>
                <w:numId w:val="29"/>
              </w:numPr>
              <w:spacing w:after="120"/>
              <w:contextualSpacing/>
            </w:pPr>
            <w:r w:rsidRPr="00554494">
              <w:t>detection of the same bacterial strain in the recipient’s blood and in the transfused blood product by approved techniques</w:t>
            </w:r>
          </w:p>
          <w:p w14:paraId="55104948" w14:textId="77777777" w:rsidR="00554494" w:rsidRPr="00554494" w:rsidRDefault="00554494" w:rsidP="00554494">
            <w:pPr>
              <w:spacing w:after="120"/>
              <w:ind w:left="867"/>
              <w:contextualSpacing/>
            </w:pPr>
          </w:p>
          <w:p w14:paraId="6CD82CD0" w14:textId="77777777" w:rsidR="00554494" w:rsidRPr="00554494" w:rsidRDefault="00554494" w:rsidP="00554494">
            <w:pPr>
              <w:spacing w:after="120"/>
              <w:ind w:left="147"/>
              <w:rPr>
                <w:i/>
              </w:rPr>
            </w:pPr>
            <w:r w:rsidRPr="00554494">
              <w:rPr>
                <w:i/>
              </w:rPr>
              <w:t>Transfusion transmitted viral infection</w:t>
            </w:r>
          </w:p>
          <w:p w14:paraId="3C3C29B7" w14:textId="77777777" w:rsidR="00554494" w:rsidRPr="00554494" w:rsidRDefault="00554494" w:rsidP="00554494">
            <w:pPr>
              <w:spacing w:after="120"/>
              <w:ind w:left="147"/>
            </w:pPr>
            <w:r w:rsidRPr="00554494">
              <w:t>Following investigation, the recipient has evidence of infection post transfusion and no clinical or laboratory evidence of infection prior to transfusion and either, at least one component received by the infected recipient was donated by a donor who had evidence of the same infection, or, at least one component received by the infected recipient was shown to have been contaminated with the virus. Reports should at least consider HIV, Hepatitis B, Hepatitis C and CMV.</w:t>
            </w:r>
          </w:p>
          <w:p w14:paraId="6B191896" w14:textId="77777777" w:rsidR="00554494" w:rsidRPr="00554494" w:rsidRDefault="00554494" w:rsidP="00554494">
            <w:pPr>
              <w:spacing w:after="120"/>
              <w:ind w:left="147"/>
              <w:rPr>
                <w:i/>
              </w:rPr>
            </w:pPr>
            <w:r w:rsidRPr="00554494">
              <w:rPr>
                <w:i/>
              </w:rPr>
              <w:t xml:space="preserve">Transfusion transmitted parasitic infection </w:t>
            </w:r>
          </w:p>
          <w:p w14:paraId="3CD11ACB" w14:textId="77777777" w:rsidR="00554494" w:rsidRPr="00554494" w:rsidRDefault="00554494" w:rsidP="00554494">
            <w:pPr>
              <w:spacing w:after="120"/>
              <w:ind w:left="147"/>
            </w:pPr>
            <w:r w:rsidRPr="00554494">
              <w:t>Detection of the same parasite in the recipient’s blood and parasite or specific antibodies in the donor blood.</w:t>
            </w:r>
          </w:p>
        </w:tc>
      </w:tr>
      <w:bookmarkEnd w:id="88"/>
    </w:tbl>
    <w:p w14:paraId="49EC9D89" w14:textId="15647FF7" w:rsidR="00032022" w:rsidRDefault="00032022">
      <w:pPr>
        <w:spacing w:line="276" w:lineRule="auto"/>
      </w:pPr>
      <w:r>
        <w:lastRenderedPageBreak/>
        <w:br w:type="page"/>
      </w:r>
    </w:p>
    <w:p w14:paraId="7CF1A5D0"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r w:rsidRPr="00032022">
        <w:rPr>
          <w:rFonts w:ascii="Arial" w:eastAsia="Arial" w:hAnsi="Arial" w:cs="Arial"/>
          <w:noProof/>
          <w:sz w:val="20"/>
          <w:szCs w:val="20"/>
          <w:lang w:eastAsia="en-AU"/>
        </w:rPr>
        <w:lastRenderedPageBreak/>
        <mc:AlternateContent>
          <mc:Choice Requires="wpg">
            <w:drawing>
              <wp:anchor distT="0" distB="0" distL="114300" distR="114300" simplePos="0" relativeHeight="251663360" behindDoc="1" locked="0" layoutInCell="1" allowOverlap="1" wp14:anchorId="33097498" wp14:editId="026EFD6B">
                <wp:simplePos x="0" y="0"/>
                <wp:positionH relativeFrom="page">
                  <wp:posOffset>-2286001</wp:posOffset>
                </wp:positionH>
                <wp:positionV relativeFrom="page">
                  <wp:posOffset>-9410701</wp:posOffset>
                </wp:positionV>
                <wp:extent cx="9877425" cy="20183475"/>
                <wp:effectExtent l="0" t="0" r="9525" b="9525"/>
                <wp:wrapNone/>
                <wp:docPr id="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7425" cy="20183475"/>
                          <a:chOff x="0" y="0"/>
                          <a:chExt cx="11907" cy="16838"/>
                        </a:xfrm>
                      </wpg:grpSpPr>
                      <wps:wsp>
                        <wps:cNvPr id="2" name="Rectangle 3"/>
                        <wps:cNvSpPr>
                          <a:spLocks noChangeArrowheads="1"/>
                        </wps:cNvSpPr>
                        <wps:spPr bwMode="auto">
                          <a:xfrm>
                            <a:off x="0" y="0"/>
                            <a:ext cx="11905" cy="12289"/>
                          </a:xfrm>
                          <a:prstGeom prst="rect">
                            <a:avLst/>
                          </a:prstGeom>
                          <a:solidFill>
                            <a:srgbClr val="556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163"/>
                        <wps:cNvSpPr>
                          <a:spLocks/>
                        </wps:cNvSpPr>
                        <wps:spPr bwMode="auto">
                          <a:xfrm>
                            <a:off x="7625" y="0"/>
                            <a:ext cx="4282" cy="2369"/>
                          </a:xfrm>
                          <a:custGeom>
                            <a:avLst/>
                            <a:gdLst>
                              <a:gd name="T0" fmla="+- 0 7625 7625"/>
                              <a:gd name="T1" fmla="*/ T0 w 4282"/>
                              <a:gd name="T2" fmla="*/ 0 h 2369"/>
                              <a:gd name="T3" fmla="+- 0 7739 7625"/>
                              <a:gd name="T4" fmla="*/ T3 w 4282"/>
                              <a:gd name="T5" fmla="*/ 96 h 2369"/>
                              <a:gd name="T6" fmla="+- 0 7849 7625"/>
                              <a:gd name="T7" fmla="*/ T6 w 4282"/>
                              <a:gd name="T8" fmla="*/ 197 h 2369"/>
                              <a:gd name="T9" fmla="+- 0 7953 7625"/>
                              <a:gd name="T10" fmla="*/ T9 w 4282"/>
                              <a:gd name="T11" fmla="*/ 302 h 2369"/>
                              <a:gd name="T12" fmla="+- 0 8053 7625"/>
                              <a:gd name="T13" fmla="*/ T12 w 4282"/>
                              <a:gd name="T14" fmla="*/ 411 h 2369"/>
                              <a:gd name="T15" fmla="+- 0 8149 7625"/>
                              <a:gd name="T16" fmla="*/ T15 w 4282"/>
                              <a:gd name="T17" fmla="*/ 522 h 2369"/>
                              <a:gd name="T18" fmla="+- 0 8242 7625"/>
                              <a:gd name="T19" fmla="*/ T18 w 4282"/>
                              <a:gd name="T20" fmla="*/ 637 h 2369"/>
                              <a:gd name="T21" fmla="+- 0 8332 7625"/>
                              <a:gd name="T22" fmla="*/ T21 w 4282"/>
                              <a:gd name="T23" fmla="*/ 752 h 2369"/>
                              <a:gd name="T24" fmla="+- 0 8420 7625"/>
                              <a:gd name="T25" fmla="*/ T24 w 4282"/>
                              <a:gd name="T26" fmla="*/ 869 h 2369"/>
                              <a:gd name="T27" fmla="+- 0 8678 7625"/>
                              <a:gd name="T28" fmla="*/ T27 w 4282"/>
                              <a:gd name="T29" fmla="*/ 1219 h 2369"/>
                              <a:gd name="T30" fmla="+- 0 8763 7625"/>
                              <a:gd name="T31" fmla="*/ T30 w 4282"/>
                              <a:gd name="T32" fmla="*/ 1332 h 2369"/>
                              <a:gd name="T33" fmla="+- 0 8848 7625"/>
                              <a:gd name="T34" fmla="*/ T33 w 4282"/>
                              <a:gd name="T35" fmla="*/ 1444 h 2369"/>
                              <a:gd name="T36" fmla="+- 0 8935 7625"/>
                              <a:gd name="T37" fmla="*/ T36 w 4282"/>
                              <a:gd name="T38" fmla="*/ 1552 h 2369"/>
                              <a:gd name="T39" fmla="+- 0 9024 7625"/>
                              <a:gd name="T40" fmla="*/ T39 w 4282"/>
                              <a:gd name="T41" fmla="*/ 1657 h 2369"/>
                              <a:gd name="T42" fmla="+- 0 9115 7625"/>
                              <a:gd name="T43" fmla="*/ T42 w 4282"/>
                              <a:gd name="T44" fmla="*/ 1757 h 2369"/>
                              <a:gd name="T45" fmla="+- 0 9209 7625"/>
                              <a:gd name="T46" fmla="*/ T45 w 4282"/>
                              <a:gd name="T47" fmla="*/ 1852 h 2369"/>
                              <a:gd name="T48" fmla="+- 0 9306 7625"/>
                              <a:gd name="T49" fmla="*/ T48 w 4282"/>
                              <a:gd name="T50" fmla="*/ 1941 h 2369"/>
                              <a:gd name="T51" fmla="+- 0 9407 7625"/>
                              <a:gd name="T52" fmla="*/ T51 w 4282"/>
                              <a:gd name="T53" fmla="*/ 2023 h 2369"/>
                              <a:gd name="T54" fmla="+- 0 9512 7625"/>
                              <a:gd name="T55" fmla="*/ T54 w 4282"/>
                              <a:gd name="T56" fmla="*/ 2099 h 2369"/>
                              <a:gd name="T57" fmla="+- 0 9622 7625"/>
                              <a:gd name="T58" fmla="*/ T57 w 4282"/>
                              <a:gd name="T59" fmla="*/ 2166 h 2369"/>
                              <a:gd name="T60" fmla="+- 0 9738 7625"/>
                              <a:gd name="T61" fmla="*/ T60 w 4282"/>
                              <a:gd name="T62" fmla="*/ 2226 h 2369"/>
                              <a:gd name="T63" fmla="+- 0 9860 7625"/>
                              <a:gd name="T64" fmla="*/ T63 w 4282"/>
                              <a:gd name="T65" fmla="*/ 2275 h 2369"/>
                              <a:gd name="T66" fmla="+- 0 9989 7625"/>
                              <a:gd name="T67" fmla="*/ T66 w 4282"/>
                              <a:gd name="T68" fmla="*/ 2315 h 2369"/>
                              <a:gd name="T69" fmla="+- 0 10125 7625"/>
                              <a:gd name="T70" fmla="*/ T69 w 4282"/>
                              <a:gd name="T71" fmla="*/ 2345 h 2369"/>
                              <a:gd name="T72" fmla="+- 0 10268 7625"/>
                              <a:gd name="T73" fmla="*/ T72 w 4282"/>
                              <a:gd name="T74" fmla="*/ 2363 h 2369"/>
                              <a:gd name="T75" fmla="+- 0 10420 7625"/>
                              <a:gd name="T76" fmla="*/ T75 w 4282"/>
                              <a:gd name="T77" fmla="*/ 2369 h 2369"/>
                              <a:gd name="T78" fmla="+- 0 10578 7625"/>
                              <a:gd name="T79" fmla="*/ T78 w 4282"/>
                              <a:gd name="T80" fmla="*/ 2365 h 2369"/>
                              <a:gd name="T81" fmla="+- 0 10731 7625"/>
                              <a:gd name="T82" fmla="*/ T81 w 4282"/>
                              <a:gd name="T83" fmla="*/ 2353 h 2369"/>
                              <a:gd name="T84" fmla="+- 0 10882 7625"/>
                              <a:gd name="T85" fmla="*/ T84 w 4282"/>
                              <a:gd name="T86" fmla="*/ 2333 h 2369"/>
                              <a:gd name="T87" fmla="+- 0 11033 7625"/>
                              <a:gd name="T88" fmla="*/ T87 w 4282"/>
                              <a:gd name="T89" fmla="*/ 2305 h 2369"/>
                              <a:gd name="T90" fmla="+- 0 11183 7625"/>
                              <a:gd name="T91" fmla="*/ T90 w 4282"/>
                              <a:gd name="T92" fmla="*/ 2269 h 2369"/>
                              <a:gd name="T93" fmla="+- 0 11336 7625"/>
                              <a:gd name="T94" fmla="*/ T93 w 4282"/>
                              <a:gd name="T95" fmla="*/ 2224 h 2369"/>
                              <a:gd name="T96" fmla="+- 0 11492 7625"/>
                              <a:gd name="T97" fmla="*/ T96 w 4282"/>
                              <a:gd name="T98" fmla="*/ 2170 h 2369"/>
                              <a:gd name="T99" fmla="+- 0 11653 7625"/>
                              <a:gd name="T100" fmla="*/ T99 w 4282"/>
                              <a:gd name="T101" fmla="*/ 2108 h 2369"/>
                              <a:gd name="T102" fmla="+- 0 11820 7625"/>
                              <a:gd name="T103" fmla="*/ T102 w 4282"/>
                              <a:gd name="T104" fmla="*/ 2036 h 2369"/>
                              <a:gd name="T105" fmla="+- 0 11907 7625"/>
                              <a:gd name="T106" fmla="*/ T105 w 4282"/>
                              <a:gd name="T107" fmla="*/ 0 h 23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82" h="2369">
                                <a:moveTo>
                                  <a:pt x="4282" y="0"/>
                                </a:moveTo>
                                <a:lnTo>
                                  <a:pt x="0" y="0"/>
                                </a:lnTo>
                                <a:lnTo>
                                  <a:pt x="58" y="47"/>
                                </a:lnTo>
                                <a:lnTo>
                                  <a:pt x="114" y="96"/>
                                </a:lnTo>
                                <a:lnTo>
                                  <a:pt x="170" y="146"/>
                                </a:lnTo>
                                <a:lnTo>
                                  <a:pt x="224" y="197"/>
                                </a:lnTo>
                                <a:lnTo>
                                  <a:pt x="276" y="249"/>
                                </a:lnTo>
                                <a:lnTo>
                                  <a:pt x="328" y="302"/>
                                </a:lnTo>
                                <a:lnTo>
                                  <a:pt x="378" y="356"/>
                                </a:lnTo>
                                <a:lnTo>
                                  <a:pt x="428" y="411"/>
                                </a:lnTo>
                                <a:lnTo>
                                  <a:pt x="476" y="466"/>
                                </a:lnTo>
                                <a:lnTo>
                                  <a:pt x="524" y="522"/>
                                </a:lnTo>
                                <a:lnTo>
                                  <a:pt x="571" y="579"/>
                                </a:lnTo>
                                <a:lnTo>
                                  <a:pt x="617" y="637"/>
                                </a:lnTo>
                                <a:lnTo>
                                  <a:pt x="662" y="694"/>
                                </a:lnTo>
                                <a:lnTo>
                                  <a:pt x="707" y="752"/>
                                </a:lnTo>
                                <a:lnTo>
                                  <a:pt x="751" y="811"/>
                                </a:lnTo>
                                <a:lnTo>
                                  <a:pt x="795" y="869"/>
                                </a:lnTo>
                                <a:lnTo>
                                  <a:pt x="839" y="928"/>
                                </a:lnTo>
                                <a:lnTo>
                                  <a:pt x="1053" y="1219"/>
                                </a:lnTo>
                                <a:lnTo>
                                  <a:pt x="1095" y="1276"/>
                                </a:lnTo>
                                <a:lnTo>
                                  <a:pt x="1138" y="1332"/>
                                </a:lnTo>
                                <a:lnTo>
                                  <a:pt x="1180" y="1388"/>
                                </a:lnTo>
                                <a:lnTo>
                                  <a:pt x="1223" y="1444"/>
                                </a:lnTo>
                                <a:lnTo>
                                  <a:pt x="1267" y="1498"/>
                                </a:lnTo>
                                <a:lnTo>
                                  <a:pt x="1310" y="1552"/>
                                </a:lnTo>
                                <a:lnTo>
                                  <a:pt x="1354" y="1605"/>
                                </a:lnTo>
                                <a:lnTo>
                                  <a:pt x="1399" y="1657"/>
                                </a:lnTo>
                                <a:lnTo>
                                  <a:pt x="1444" y="1707"/>
                                </a:lnTo>
                                <a:lnTo>
                                  <a:pt x="1490" y="1757"/>
                                </a:lnTo>
                                <a:lnTo>
                                  <a:pt x="1536" y="1805"/>
                                </a:lnTo>
                                <a:lnTo>
                                  <a:pt x="1584" y="1852"/>
                                </a:lnTo>
                                <a:lnTo>
                                  <a:pt x="1632" y="1897"/>
                                </a:lnTo>
                                <a:lnTo>
                                  <a:pt x="1681" y="1941"/>
                                </a:lnTo>
                                <a:lnTo>
                                  <a:pt x="1731" y="1983"/>
                                </a:lnTo>
                                <a:lnTo>
                                  <a:pt x="1782" y="2023"/>
                                </a:lnTo>
                                <a:lnTo>
                                  <a:pt x="1834" y="2062"/>
                                </a:lnTo>
                                <a:lnTo>
                                  <a:pt x="1887" y="2099"/>
                                </a:lnTo>
                                <a:lnTo>
                                  <a:pt x="1942" y="2134"/>
                                </a:lnTo>
                                <a:lnTo>
                                  <a:pt x="1997" y="2166"/>
                                </a:lnTo>
                                <a:lnTo>
                                  <a:pt x="2055" y="2197"/>
                                </a:lnTo>
                                <a:lnTo>
                                  <a:pt x="2113" y="2226"/>
                                </a:lnTo>
                                <a:lnTo>
                                  <a:pt x="2174" y="2252"/>
                                </a:lnTo>
                                <a:lnTo>
                                  <a:pt x="2235" y="2275"/>
                                </a:lnTo>
                                <a:lnTo>
                                  <a:pt x="2299" y="2297"/>
                                </a:lnTo>
                                <a:lnTo>
                                  <a:pt x="2364" y="2315"/>
                                </a:lnTo>
                                <a:lnTo>
                                  <a:pt x="2431" y="2331"/>
                                </a:lnTo>
                                <a:lnTo>
                                  <a:pt x="2500" y="2345"/>
                                </a:lnTo>
                                <a:lnTo>
                                  <a:pt x="2571" y="2355"/>
                                </a:lnTo>
                                <a:lnTo>
                                  <a:pt x="2643" y="2363"/>
                                </a:lnTo>
                                <a:lnTo>
                                  <a:pt x="2718" y="2367"/>
                                </a:lnTo>
                                <a:lnTo>
                                  <a:pt x="2795" y="2369"/>
                                </a:lnTo>
                                <a:lnTo>
                                  <a:pt x="2874" y="2368"/>
                                </a:lnTo>
                                <a:lnTo>
                                  <a:pt x="2953" y="2365"/>
                                </a:lnTo>
                                <a:lnTo>
                                  <a:pt x="3030" y="2360"/>
                                </a:lnTo>
                                <a:lnTo>
                                  <a:pt x="3106" y="2353"/>
                                </a:lnTo>
                                <a:lnTo>
                                  <a:pt x="3182" y="2344"/>
                                </a:lnTo>
                                <a:lnTo>
                                  <a:pt x="3257" y="2333"/>
                                </a:lnTo>
                                <a:lnTo>
                                  <a:pt x="3332" y="2320"/>
                                </a:lnTo>
                                <a:lnTo>
                                  <a:pt x="3408" y="2305"/>
                                </a:lnTo>
                                <a:lnTo>
                                  <a:pt x="3483" y="2288"/>
                                </a:lnTo>
                                <a:lnTo>
                                  <a:pt x="3558" y="2269"/>
                                </a:lnTo>
                                <a:lnTo>
                                  <a:pt x="3634" y="2247"/>
                                </a:lnTo>
                                <a:lnTo>
                                  <a:pt x="3711" y="2224"/>
                                </a:lnTo>
                                <a:lnTo>
                                  <a:pt x="3789" y="2198"/>
                                </a:lnTo>
                                <a:lnTo>
                                  <a:pt x="3867" y="2170"/>
                                </a:lnTo>
                                <a:lnTo>
                                  <a:pt x="3947" y="2140"/>
                                </a:lnTo>
                                <a:lnTo>
                                  <a:pt x="4028" y="2108"/>
                                </a:lnTo>
                                <a:lnTo>
                                  <a:pt x="4111" y="2073"/>
                                </a:lnTo>
                                <a:lnTo>
                                  <a:pt x="4195" y="2036"/>
                                </a:lnTo>
                                <a:lnTo>
                                  <a:pt x="4282" y="1997"/>
                                </a:lnTo>
                                <a:lnTo>
                                  <a:pt x="4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162"/>
                        <wps:cNvSpPr>
                          <a:spLocks/>
                        </wps:cNvSpPr>
                        <wps:spPr bwMode="auto">
                          <a:xfrm>
                            <a:off x="9477" y="1001"/>
                            <a:ext cx="1999" cy="541"/>
                          </a:xfrm>
                          <a:custGeom>
                            <a:avLst/>
                            <a:gdLst>
                              <a:gd name="T0" fmla="+- 0 9973 9477"/>
                              <a:gd name="T1" fmla="*/ T0 w 1999"/>
                              <a:gd name="T2" fmla="+- 0 1233 1001"/>
                              <a:gd name="T3" fmla="*/ 1233 h 541"/>
                              <a:gd name="T4" fmla="+- 0 10016 9477"/>
                              <a:gd name="T5" fmla="*/ T4 w 1999"/>
                              <a:gd name="T6" fmla="+- 0 1244 1001"/>
                              <a:gd name="T7" fmla="*/ 1244 h 541"/>
                              <a:gd name="T8" fmla="+- 0 10042 9477"/>
                              <a:gd name="T9" fmla="*/ T8 w 1999"/>
                              <a:gd name="T10" fmla="+- 0 1362 1001"/>
                              <a:gd name="T11" fmla="*/ 1362 h 541"/>
                              <a:gd name="T12" fmla="+- 0 10180 9477"/>
                              <a:gd name="T13" fmla="*/ T12 w 1999"/>
                              <a:gd name="T14" fmla="+- 0 1539 1001"/>
                              <a:gd name="T15" fmla="*/ 1539 h 541"/>
                              <a:gd name="T16" fmla="+- 0 10098 9477"/>
                              <a:gd name="T17" fmla="*/ T16 w 1999"/>
                              <a:gd name="T18" fmla="+- 0 1399 1001"/>
                              <a:gd name="T19" fmla="*/ 1399 h 541"/>
                              <a:gd name="T20" fmla="+- 0 10173 9477"/>
                              <a:gd name="T21" fmla="*/ T20 w 1999"/>
                              <a:gd name="T22" fmla="+- 0 1483 1001"/>
                              <a:gd name="T23" fmla="*/ 1483 h 541"/>
                              <a:gd name="T24" fmla="+- 0 10394 9477"/>
                              <a:gd name="T25" fmla="*/ T24 w 1999"/>
                              <a:gd name="T26" fmla="+- 0 1535 1001"/>
                              <a:gd name="T27" fmla="*/ 1535 h 541"/>
                              <a:gd name="T28" fmla="+- 0 10534 9477"/>
                              <a:gd name="T29" fmla="*/ T28 w 1999"/>
                              <a:gd name="T30" fmla="+- 0 1482 1001"/>
                              <a:gd name="T31" fmla="*/ 1482 h 541"/>
                              <a:gd name="T32" fmla="+- 0 10370 9477"/>
                              <a:gd name="T33" fmla="*/ T32 w 1999"/>
                              <a:gd name="T34" fmla="+- 0 1342 1001"/>
                              <a:gd name="T35" fmla="*/ 1342 h 541"/>
                              <a:gd name="T36" fmla="+- 0 10545 9477"/>
                              <a:gd name="T37" fmla="*/ T36 w 1999"/>
                              <a:gd name="T38" fmla="+- 0 1447 1001"/>
                              <a:gd name="T39" fmla="*/ 1447 h 541"/>
                              <a:gd name="T40" fmla="+- 0 10649 9477"/>
                              <a:gd name="T41" fmla="*/ T40 w 1999"/>
                              <a:gd name="T42" fmla="+- 0 1244 1001"/>
                              <a:gd name="T43" fmla="*/ 1244 h 541"/>
                              <a:gd name="T44" fmla="+- 0 10673 9477"/>
                              <a:gd name="T45" fmla="*/ T44 w 1999"/>
                              <a:gd name="T46" fmla="+- 0 1446 1001"/>
                              <a:gd name="T47" fmla="*/ 1446 h 541"/>
                              <a:gd name="T48" fmla="+- 0 10903 9477"/>
                              <a:gd name="T49" fmla="*/ T48 w 1999"/>
                              <a:gd name="T50" fmla="+- 0 1500 1001"/>
                              <a:gd name="T51" fmla="*/ 1500 h 541"/>
                              <a:gd name="T52" fmla="+- 0 10880 9477"/>
                              <a:gd name="T53" fmla="*/ T52 w 1999"/>
                              <a:gd name="T54" fmla="+- 0 1342 1001"/>
                              <a:gd name="T55" fmla="*/ 1342 h 541"/>
                              <a:gd name="T56" fmla="+- 0 10916 9477"/>
                              <a:gd name="T57" fmla="*/ T56 w 1999"/>
                              <a:gd name="T58" fmla="+- 0 1482 1001"/>
                              <a:gd name="T59" fmla="*/ 1482 h 541"/>
                              <a:gd name="T60" fmla="+- 0 10955 9477"/>
                              <a:gd name="T61" fmla="*/ T60 w 1999"/>
                              <a:gd name="T62" fmla="+- 0 1386 1001"/>
                              <a:gd name="T63" fmla="*/ 1386 h 541"/>
                              <a:gd name="T64" fmla="+- 0 11126 9477"/>
                              <a:gd name="T65" fmla="*/ T64 w 1999"/>
                              <a:gd name="T66" fmla="+- 0 1533 1001"/>
                              <a:gd name="T67" fmla="*/ 1533 h 541"/>
                              <a:gd name="T68" fmla="+- 0 11191 9477"/>
                              <a:gd name="T69" fmla="*/ T68 w 1999"/>
                              <a:gd name="T70" fmla="+- 0 1380 1001"/>
                              <a:gd name="T71" fmla="*/ 1380 h 541"/>
                              <a:gd name="T72" fmla="+- 0 11122 9477"/>
                              <a:gd name="T73" fmla="*/ T72 w 1999"/>
                              <a:gd name="T74" fmla="+- 0 1446 1001"/>
                              <a:gd name="T75" fmla="*/ 1446 h 541"/>
                              <a:gd name="T76" fmla="+- 0 11264 9477"/>
                              <a:gd name="T77" fmla="*/ T76 w 1999"/>
                              <a:gd name="T78" fmla="+- 0 1341 1001"/>
                              <a:gd name="T79" fmla="*/ 1341 h 541"/>
                              <a:gd name="T80" fmla="+- 0 11317 9477"/>
                              <a:gd name="T81" fmla="*/ T80 w 1999"/>
                              <a:gd name="T82" fmla="+- 0 1541 1001"/>
                              <a:gd name="T83" fmla="*/ 1541 h 541"/>
                              <a:gd name="T84" fmla="+- 0 11335 9477"/>
                              <a:gd name="T85" fmla="*/ T84 w 1999"/>
                              <a:gd name="T86" fmla="+- 0 1380 1001"/>
                              <a:gd name="T87" fmla="*/ 1380 h 541"/>
                              <a:gd name="T88" fmla="+- 0 11394 9477"/>
                              <a:gd name="T89" fmla="*/ T88 w 1999"/>
                              <a:gd name="T90" fmla="+- 0 1409 1001"/>
                              <a:gd name="T91" fmla="*/ 1409 h 541"/>
                              <a:gd name="T92" fmla="+- 0 9808 9477"/>
                              <a:gd name="T93" fmla="*/ T92 w 1999"/>
                              <a:gd name="T94" fmla="+- 0 1323 1001"/>
                              <a:gd name="T95" fmla="*/ 1323 h 541"/>
                              <a:gd name="T96" fmla="+- 0 9809 9477"/>
                              <a:gd name="T97" fmla="*/ T96 w 1999"/>
                              <a:gd name="T98" fmla="+- 0 1236 1001"/>
                              <a:gd name="T99" fmla="*/ 1236 h 541"/>
                              <a:gd name="T100" fmla="+- 0 10214 9477"/>
                              <a:gd name="T101" fmla="*/ T100 w 1999"/>
                              <a:gd name="T102" fmla="+- 0 1151 1001"/>
                              <a:gd name="T103" fmla="*/ 1151 h 541"/>
                              <a:gd name="T104" fmla="+- 0 10301 9477"/>
                              <a:gd name="T105" fmla="*/ T104 w 1999"/>
                              <a:gd name="T106" fmla="+- 0 1150 1001"/>
                              <a:gd name="T107" fmla="*/ 1150 h 541"/>
                              <a:gd name="T108" fmla="+- 0 10248 9477"/>
                              <a:gd name="T109" fmla="*/ T108 w 1999"/>
                              <a:gd name="T110" fmla="+- 0 1047 1001"/>
                              <a:gd name="T111" fmla="*/ 1047 h 541"/>
                              <a:gd name="T112" fmla="+- 0 10351 9477"/>
                              <a:gd name="T113" fmla="*/ T112 w 1999"/>
                              <a:gd name="T114" fmla="+- 0 1092 1001"/>
                              <a:gd name="T115" fmla="*/ 1092 h 541"/>
                              <a:gd name="T116" fmla="+- 0 10376 9477"/>
                              <a:gd name="T117" fmla="*/ T116 w 1999"/>
                              <a:gd name="T118" fmla="+- 0 1046 1001"/>
                              <a:gd name="T119" fmla="*/ 1046 h 541"/>
                              <a:gd name="T120" fmla="+- 0 10610 9477"/>
                              <a:gd name="T121" fmla="*/ T120 w 1999"/>
                              <a:gd name="T122" fmla="+- 0 1077 1001"/>
                              <a:gd name="T123" fmla="*/ 1077 h 541"/>
                              <a:gd name="T124" fmla="+- 0 10588 9477"/>
                              <a:gd name="T125" fmla="*/ T124 w 1999"/>
                              <a:gd name="T126" fmla="+- 0 1039 1001"/>
                              <a:gd name="T127" fmla="*/ 1039 h 541"/>
                              <a:gd name="T128" fmla="+- 0 10685 9477"/>
                              <a:gd name="T129" fmla="*/ T128 w 1999"/>
                              <a:gd name="T130" fmla="+- 0 1161 1001"/>
                              <a:gd name="T131" fmla="*/ 1161 h 541"/>
                              <a:gd name="T132" fmla="+- 0 10722 9477"/>
                              <a:gd name="T133" fmla="*/ T132 w 1999"/>
                              <a:gd name="T134" fmla="+- 0 1063 1001"/>
                              <a:gd name="T135" fmla="*/ 1063 h 541"/>
                              <a:gd name="T136" fmla="+- 0 10808 9477"/>
                              <a:gd name="T137" fmla="*/ T136 w 1999"/>
                              <a:gd name="T138" fmla="+- 0 1046 1001"/>
                              <a:gd name="T139" fmla="*/ 1046 h 541"/>
                              <a:gd name="T140" fmla="+- 0 10776 9477"/>
                              <a:gd name="T141" fmla="*/ T140 w 1999"/>
                              <a:gd name="T142" fmla="+- 0 1110 1001"/>
                              <a:gd name="T143" fmla="*/ 1110 h 541"/>
                              <a:gd name="T144" fmla="+- 0 10817 9477"/>
                              <a:gd name="T145" fmla="*/ T144 w 1999"/>
                              <a:gd name="T146" fmla="+- 0 1075 1001"/>
                              <a:gd name="T147" fmla="*/ 1075 h 541"/>
                              <a:gd name="T148" fmla="+- 0 10950 9477"/>
                              <a:gd name="T149" fmla="*/ T148 w 1999"/>
                              <a:gd name="T150" fmla="+- 0 1022 1001"/>
                              <a:gd name="T151" fmla="*/ 1022 h 541"/>
                              <a:gd name="T152" fmla="+- 0 10971 9477"/>
                              <a:gd name="T153" fmla="*/ T152 w 1999"/>
                              <a:gd name="T154" fmla="+- 0 1042 1001"/>
                              <a:gd name="T155" fmla="*/ 1042 h 541"/>
                              <a:gd name="T156" fmla="+- 0 11053 9477"/>
                              <a:gd name="T157" fmla="*/ T156 w 1999"/>
                              <a:gd name="T158" fmla="+- 0 1027 1001"/>
                              <a:gd name="T159" fmla="*/ 1027 h 541"/>
                              <a:gd name="T160" fmla="+- 0 11140 9477"/>
                              <a:gd name="T161" fmla="*/ T160 w 1999"/>
                              <a:gd name="T162" fmla="+- 0 1074 1001"/>
                              <a:gd name="T163" fmla="*/ 1074 h 541"/>
                              <a:gd name="T164" fmla="+- 0 11203 9477"/>
                              <a:gd name="T165" fmla="*/ T164 w 1999"/>
                              <a:gd name="T166" fmla="+- 0 1161 1001"/>
                              <a:gd name="T167" fmla="*/ 1161 h 541"/>
                              <a:gd name="T168" fmla="+- 0 11202 9477"/>
                              <a:gd name="T169" fmla="*/ T168 w 1999"/>
                              <a:gd name="T170" fmla="+- 0 1070 1001"/>
                              <a:gd name="T171" fmla="*/ 1070 h 541"/>
                              <a:gd name="T172" fmla="+- 0 11303 9477"/>
                              <a:gd name="T173" fmla="*/ T172 w 1999"/>
                              <a:gd name="T174" fmla="+- 0 1160 1001"/>
                              <a:gd name="T175" fmla="*/ 1160 h 541"/>
                              <a:gd name="T176" fmla="+- 0 11305 9477"/>
                              <a:gd name="T177" fmla="*/ T176 w 1999"/>
                              <a:gd name="T178" fmla="+- 0 1114 1001"/>
                              <a:gd name="T179" fmla="*/ 1114 h 541"/>
                              <a:gd name="T180" fmla="+- 0 11298 9477"/>
                              <a:gd name="T181" fmla="*/ T180 w 1999"/>
                              <a:gd name="T182" fmla="+- 0 1073 1001"/>
                              <a:gd name="T183" fmla="*/ 1073 h 541"/>
                              <a:gd name="T184" fmla="+- 0 11413 9477"/>
                              <a:gd name="T185" fmla="*/ T184 w 1999"/>
                              <a:gd name="T186" fmla="+- 0 1160 1001"/>
                              <a:gd name="T187" fmla="*/ 1160 h 541"/>
                              <a:gd name="T188" fmla="+- 0 11414 9477"/>
                              <a:gd name="T189" fmla="*/ T188 w 1999"/>
                              <a:gd name="T190" fmla="+- 0 1114 1001"/>
                              <a:gd name="T191" fmla="*/ 1114 h 541"/>
                              <a:gd name="T192" fmla="+- 0 11407 9477"/>
                              <a:gd name="T193" fmla="*/ T192 w 1999"/>
                              <a:gd name="T194" fmla="+- 0 1073 1001"/>
                              <a:gd name="T195" fmla="*/ 1073 h 541"/>
                              <a:gd name="T196" fmla="+- 0 9517 9477"/>
                              <a:gd name="T197" fmla="*/ T196 w 1999"/>
                              <a:gd name="T198" fmla="+- 0 1128 1001"/>
                              <a:gd name="T199" fmla="*/ 1128 h 541"/>
                              <a:gd name="T200" fmla="+- 0 9624 9477"/>
                              <a:gd name="T201" fmla="*/ T200 w 1999"/>
                              <a:gd name="T202" fmla="+- 0 1050 1001"/>
                              <a:gd name="T203" fmla="*/ 1050 h 541"/>
                              <a:gd name="T204" fmla="+- 0 9723 9477"/>
                              <a:gd name="T205" fmla="*/ T204 w 1999"/>
                              <a:gd name="T206" fmla="+- 0 1147 1001"/>
                              <a:gd name="T207" fmla="*/ 1147 h 541"/>
                              <a:gd name="T208" fmla="+- 0 9832 9477"/>
                              <a:gd name="T209" fmla="*/ T208 w 1999"/>
                              <a:gd name="T210" fmla="+- 0 1140 1001"/>
                              <a:gd name="T211" fmla="*/ 1140 h 541"/>
                              <a:gd name="T212" fmla="+- 0 9809 9477"/>
                              <a:gd name="T213" fmla="*/ T212 w 1999"/>
                              <a:gd name="T214" fmla="+- 0 1120 1001"/>
                              <a:gd name="T215" fmla="*/ 1120 h 541"/>
                              <a:gd name="T216" fmla="+- 0 9833 9477"/>
                              <a:gd name="T217" fmla="*/ T216 w 1999"/>
                              <a:gd name="T218" fmla="+- 0 1064 1001"/>
                              <a:gd name="T219" fmla="*/ 1064 h 541"/>
                              <a:gd name="T220" fmla="+- 0 9887 9477"/>
                              <a:gd name="T221" fmla="*/ T220 w 1999"/>
                              <a:gd name="T222" fmla="+- 0 1137 1001"/>
                              <a:gd name="T223" fmla="*/ 1137 h 541"/>
                              <a:gd name="T224" fmla="+- 0 9924 9477"/>
                              <a:gd name="T225" fmla="*/ T224 w 1999"/>
                              <a:gd name="T226" fmla="+- 0 1050 1001"/>
                              <a:gd name="T227" fmla="*/ 1050 h 541"/>
                              <a:gd name="T228" fmla="+- 0 10087 9477"/>
                              <a:gd name="T229" fmla="*/ T228 w 1999"/>
                              <a:gd name="T230" fmla="+- 0 1067 1001"/>
                              <a:gd name="T231" fmla="*/ 1067 h 541"/>
                              <a:gd name="T232" fmla="+- 0 10044 9477"/>
                              <a:gd name="T233" fmla="*/ T232 w 1999"/>
                              <a:gd name="T234" fmla="+- 0 1161 1001"/>
                              <a:gd name="T235" fmla="*/ 1161 h 541"/>
                              <a:gd name="T236" fmla="+- 0 10061 9477"/>
                              <a:gd name="T237" fmla="*/ T236 w 1999"/>
                              <a:gd name="T238" fmla="+- 0 1156 1001"/>
                              <a:gd name="T239" fmla="*/ 1156 h 541"/>
                              <a:gd name="T240" fmla="+- 0 9999 9477"/>
                              <a:gd name="T241" fmla="*/ T240 w 1999"/>
                              <a:gd name="T242" fmla="+- 0 1065 1001"/>
                              <a:gd name="T243" fmla="*/ 1065 h 541"/>
                              <a:gd name="T244" fmla="+- 0 10187 9477"/>
                              <a:gd name="T245" fmla="*/ T244 w 1999"/>
                              <a:gd name="T246" fmla="+- 0 1007 1001"/>
                              <a:gd name="T247" fmla="*/ 100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541">
                                <a:moveTo>
                                  <a:pt x="84" y="243"/>
                                </a:moveTo>
                                <a:lnTo>
                                  <a:pt x="0" y="243"/>
                                </a:lnTo>
                                <a:lnTo>
                                  <a:pt x="0" y="537"/>
                                </a:lnTo>
                                <a:lnTo>
                                  <a:pt x="224" y="537"/>
                                </a:lnTo>
                                <a:lnTo>
                                  <a:pt x="224" y="468"/>
                                </a:lnTo>
                                <a:lnTo>
                                  <a:pt x="84" y="468"/>
                                </a:lnTo>
                                <a:lnTo>
                                  <a:pt x="84" y="243"/>
                                </a:lnTo>
                                <a:close/>
                                <a:moveTo>
                                  <a:pt x="470" y="379"/>
                                </a:moveTo>
                                <a:lnTo>
                                  <a:pt x="390" y="379"/>
                                </a:lnTo>
                                <a:lnTo>
                                  <a:pt x="390" y="537"/>
                                </a:lnTo>
                                <a:lnTo>
                                  <a:pt x="470" y="537"/>
                                </a:lnTo>
                                <a:lnTo>
                                  <a:pt x="470" y="379"/>
                                </a:lnTo>
                                <a:close/>
                                <a:moveTo>
                                  <a:pt x="522" y="322"/>
                                </a:moveTo>
                                <a:lnTo>
                                  <a:pt x="357" y="322"/>
                                </a:lnTo>
                                <a:lnTo>
                                  <a:pt x="357" y="379"/>
                                </a:lnTo>
                                <a:lnTo>
                                  <a:pt x="522" y="379"/>
                                </a:lnTo>
                                <a:lnTo>
                                  <a:pt x="522" y="322"/>
                                </a:lnTo>
                                <a:close/>
                                <a:moveTo>
                                  <a:pt x="496" y="232"/>
                                </a:moveTo>
                                <a:lnTo>
                                  <a:pt x="486" y="232"/>
                                </a:lnTo>
                                <a:lnTo>
                                  <a:pt x="464" y="233"/>
                                </a:lnTo>
                                <a:lnTo>
                                  <a:pt x="446" y="237"/>
                                </a:lnTo>
                                <a:lnTo>
                                  <a:pt x="429" y="245"/>
                                </a:lnTo>
                                <a:lnTo>
                                  <a:pt x="416" y="255"/>
                                </a:lnTo>
                                <a:lnTo>
                                  <a:pt x="404" y="267"/>
                                </a:lnTo>
                                <a:lnTo>
                                  <a:pt x="397" y="282"/>
                                </a:lnTo>
                                <a:lnTo>
                                  <a:pt x="392" y="298"/>
                                </a:lnTo>
                                <a:lnTo>
                                  <a:pt x="390" y="317"/>
                                </a:lnTo>
                                <a:lnTo>
                                  <a:pt x="390" y="322"/>
                                </a:lnTo>
                                <a:lnTo>
                                  <a:pt x="468" y="322"/>
                                </a:lnTo>
                                <a:lnTo>
                                  <a:pt x="468" y="308"/>
                                </a:lnTo>
                                <a:lnTo>
                                  <a:pt x="471" y="301"/>
                                </a:lnTo>
                                <a:lnTo>
                                  <a:pt x="475" y="297"/>
                                </a:lnTo>
                                <a:lnTo>
                                  <a:pt x="480" y="292"/>
                                </a:lnTo>
                                <a:lnTo>
                                  <a:pt x="486" y="290"/>
                                </a:lnTo>
                                <a:lnTo>
                                  <a:pt x="521" y="290"/>
                                </a:lnTo>
                                <a:lnTo>
                                  <a:pt x="539" y="243"/>
                                </a:lnTo>
                                <a:lnTo>
                                  <a:pt x="532" y="239"/>
                                </a:lnTo>
                                <a:lnTo>
                                  <a:pt x="524" y="236"/>
                                </a:lnTo>
                                <a:lnTo>
                                  <a:pt x="515" y="234"/>
                                </a:lnTo>
                                <a:lnTo>
                                  <a:pt x="505" y="233"/>
                                </a:lnTo>
                                <a:lnTo>
                                  <a:pt x="496" y="232"/>
                                </a:lnTo>
                                <a:close/>
                                <a:moveTo>
                                  <a:pt x="521" y="290"/>
                                </a:moveTo>
                                <a:lnTo>
                                  <a:pt x="503" y="290"/>
                                </a:lnTo>
                                <a:lnTo>
                                  <a:pt x="511" y="292"/>
                                </a:lnTo>
                                <a:lnTo>
                                  <a:pt x="519" y="296"/>
                                </a:lnTo>
                                <a:lnTo>
                                  <a:pt x="521" y="290"/>
                                </a:lnTo>
                                <a:close/>
                                <a:moveTo>
                                  <a:pt x="665" y="319"/>
                                </a:moveTo>
                                <a:lnTo>
                                  <a:pt x="647" y="320"/>
                                </a:lnTo>
                                <a:lnTo>
                                  <a:pt x="631" y="322"/>
                                </a:lnTo>
                                <a:lnTo>
                                  <a:pt x="615" y="327"/>
                                </a:lnTo>
                                <a:lnTo>
                                  <a:pt x="601" y="333"/>
                                </a:lnTo>
                                <a:lnTo>
                                  <a:pt x="587" y="341"/>
                                </a:lnTo>
                                <a:lnTo>
                                  <a:pt x="575" y="350"/>
                                </a:lnTo>
                                <a:lnTo>
                                  <a:pt x="565" y="361"/>
                                </a:lnTo>
                                <a:lnTo>
                                  <a:pt x="556" y="373"/>
                                </a:lnTo>
                                <a:lnTo>
                                  <a:pt x="549" y="385"/>
                                </a:lnTo>
                                <a:lnTo>
                                  <a:pt x="544" y="399"/>
                                </a:lnTo>
                                <a:lnTo>
                                  <a:pt x="541" y="414"/>
                                </a:lnTo>
                                <a:lnTo>
                                  <a:pt x="540" y="430"/>
                                </a:lnTo>
                                <a:lnTo>
                                  <a:pt x="541" y="445"/>
                                </a:lnTo>
                                <a:lnTo>
                                  <a:pt x="544" y="460"/>
                                </a:lnTo>
                                <a:lnTo>
                                  <a:pt x="549" y="474"/>
                                </a:lnTo>
                                <a:lnTo>
                                  <a:pt x="556" y="487"/>
                                </a:lnTo>
                                <a:lnTo>
                                  <a:pt x="565" y="499"/>
                                </a:lnTo>
                                <a:lnTo>
                                  <a:pt x="576" y="509"/>
                                </a:lnTo>
                                <a:lnTo>
                                  <a:pt x="589" y="518"/>
                                </a:lnTo>
                                <a:lnTo>
                                  <a:pt x="603" y="526"/>
                                </a:lnTo>
                                <a:lnTo>
                                  <a:pt x="619" y="532"/>
                                </a:lnTo>
                                <a:lnTo>
                                  <a:pt x="636" y="537"/>
                                </a:lnTo>
                                <a:lnTo>
                                  <a:pt x="654" y="540"/>
                                </a:lnTo>
                                <a:lnTo>
                                  <a:pt x="673" y="541"/>
                                </a:lnTo>
                                <a:lnTo>
                                  <a:pt x="703" y="538"/>
                                </a:lnTo>
                                <a:lnTo>
                                  <a:pt x="730" y="532"/>
                                </a:lnTo>
                                <a:lnTo>
                                  <a:pt x="752" y="521"/>
                                </a:lnTo>
                                <a:lnTo>
                                  <a:pt x="771" y="505"/>
                                </a:lnTo>
                                <a:lnTo>
                                  <a:pt x="748" y="483"/>
                                </a:lnTo>
                                <a:lnTo>
                                  <a:pt x="661" y="483"/>
                                </a:lnTo>
                                <a:lnTo>
                                  <a:pt x="649" y="480"/>
                                </a:lnTo>
                                <a:lnTo>
                                  <a:pt x="640" y="474"/>
                                </a:lnTo>
                                <a:lnTo>
                                  <a:pt x="630" y="468"/>
                                </a:lnTo>
                                <a:lnTo>
                                  <a:pt x="623" y="460"/>
                                </a:lnTo>
                                <a:lnTo>
                                  <a:pt x="620" y="449"/>
                                </a:lnTo>
                                <a:lnTo>
                                  <a:pt x="786" y="449"/>
                                </a:lnTo>
                                <a:lnTo>
                                  <a:pt x="786" y="437"/>
                                </a:lnTo>
                                <a:lnTo>
                                  <a:pt x="787" y="431"/>
                                </a:lnTo>
                                <a:lnTo>
                                  <a:pt x="787" y="430"/>
                                </a:lnTo>
                                <a:lnTo>
                                  <a:pt x="786" y="413"/>
                                </a:lnTo>
                                <a:lnTo>
                                  <a:pt x="785" y="409"/>
                                </a:lnTo>
                                <a:lnTo>
                                  <a:pt x="619" y="409"/>
                                </a:lnTo>
                                <a:lnTo>
                                  <a:pt x="621" y="398"/>
                                </a:lnTo>
                                <a:lnTo>
                                  <a:pt x="626" y="389"/>
                                </a:lnTo>
                                <a:lnTo>
                                  <a:pt x="635" y="382"/>
                                </a:lnTo>
                                <a:lnTo>
                                  <a:pt x="643" y="376"/>
                                </a:lnTo>
                                <a:lnTo>
                                  <a:pt x="653" y="372"/>
                                </a:lnTo>
                                <a:lnTo>
                                  <a:pt x="772" y="372"/>
                                </a:lnTo>
                                <a:lnTo>
                                  <a:pt x="771" y="370"/>
                                </a:lnTo>
                                <a:lnTo>
                                  <a:pt x="762" y="358"/>
                                </a:lnTo>
                                <a:lnTo>
                                  <a:pt x="751" y="348"/>
                                </a:lnTo>
                                <a:lnTo>
                                  <a:pt x="740" y="339"/>
                                </a:lnTo>
                                <a:lnTo>
                                  <a:pt x="727" y="332"/>
                                </a:lnTo>
                                <a:lnTo>
                                  <a:pt x="712" y="326"/>
                                </a:lnTo>
                                <a:lnTo>
                                  <a:pt x="697" y="322"/>
                                </a:lnTo>
                                <a:lnTo>
                                  <a:pt x="681" y="320"/>
                                </a:lnTo>
                                <a:lnTo>
                                  <a:pt x="665" y="319"/>
                                </a:lnTo>
                                <a:close/>
                                <a:moveTo>
                                  <a:pt x="728" y="464"/>
                                </a:moveTo>
                                <a:lnTo>
                                  <a:pt x="720" y="471"/>
                                </a:lnTo>
                                <a:lnTo>
                                  <a:pt x="712" y="476"/>
                                </a:lnTo>
                                <a:lnTo>
                                  <a:pt x="696" y="482"/>
                                </a:lnTo>
                                <a:lnTo>
                                  <a:pt x="687" y="483"/>
                                </a:lnTo>
                                <a:lnTo>
                                  <a:pt x="748" y="483"/>
                                </a:lnTo>
                                <a:lnTo>
                                  <a:pt x="728" y="464"/>
                                </a:lnTo>
                                <a:close/>
                                <a:moveTo>
                                  <a:pt x="772" y="372"/>
                                </a:moveTo>
                                <a:lnTo>
                                  <a:pt x="678" y="372"/>
                                </a:lnTo>
                                <a:lnTo>
                                  <a:pt x="688" y="376"/>
                                </a:lnTo>
                                <a:lnTo>
                                  <a:pt x="696" y="382"/>
                                </a:lnTo>
                                <a:lnTo>
                                  <a:pt x="705" y="389"/>
                                </a:lnTo>
                                <a:lnTo>
                                  <a:pt x="710" y="398"/>
                                </a:lnTo>
                                <a:lnTo>
                                  <a:pt x="712" y="409"/>
                                </a:lnTo>
                                <a:lnTo>
                                  <a:pt x="785" y="409"/>
                                </a:lnTo>
                                <a:lnTo>
                                  <a:pt x="782" y="398"/>
                                </a:lnTo>
                                <a:lnTo>
                                  <a:pt x="777" y="383"/>
                                </a:lnTo>
                                <a:lnTo>
                                  <a:pt x="772" y="372"/>
                                </a:lnTo>
                                <a:close/>
                                <a:moveTo>
                                  <a:pt x="1029" y="516"/>
                                </a:moveTo>
                                <a:lnTo>
                                  <a:pt x="890" y="516"/>
                                </a:lnTo>
                                <a:lnTo>
                                  <a:pt x="902" y="527"/>
                                </a:lnTo>
                                <a:lnTo>
                                  <a:pt x="917" y="534"/>
                                </a:lnTo>
                                <a:lnTo>
                                  <a:pt x="935" y="539"/>
                                </a:lnTo>
                                <a:lnTo>
                                  <a:pt x="957" y="541"/>
                                </a:lnTo>
                                <a:lnTo>
                                  <a:pt x="972" y="540"/>
                                </a:lnTo>
                                <a:lnTo>
                                  <a:pt x="986" y="537"/>
                                </a:lnTo>
                                <a:lnTo>
                                  <a:pt x="1000" y="533"/>
                                </a:lnTo>
                                <a:lnTo>
                                  <a:pt x="1013" y="527"/>
                                </a:lnTo>
                                <a:lnTo>
                                  <a:pt x="1025" y="519"/>
                                </a:lnTo>
                                <a:lnTo>
                                  <a:pt x="1029" y="516"/>
                                </a:lnTo>
                                <a:close/>
                                <a:moveTo>
                                  <a:pt x="893" y="243"/>
                                </a:moveTo>
                                <a:lnTo>
                                  <a:pt x="813" y="243"/>
                                </a:lnTo>
                                <a:lnTo>
                                  <a:pt x="813" y="537"/>
                                </a:lnTo>
                                <a:lnTo>
                                  <a:pt x="890" y="537"/>
                                </a:lnTo>
                                <a:lnTo>
                                  <a:pt x="890" y="516"/>
                                </a:lnTo>
                                <a:lnTo>
                                  <a:pt x="1029" y="516"/>
                                </a:lnTo>
                                <a:lnTo>
                                  <a:pt x="1036" y="510"/>
                                </a:lnTo>
                                <a:lnTo>
                                  <a:pt x="1045" y="500"/>
                                </a:lnTo>
                                <a:lnTo>
                                  <a:pt x="1054" y="488"/>
                                </a:lnTo>
                                <a:lnTo>
                                  <a:pt x="1057" y="481"/>
                                </a:lnTo>
                                <a:lnTo>
                                  <a:pt x="926" y="481"/>
                                </a:lnTo>
                                <a:lnTo>
                                  <a:pt x="914" y="476"/>
                                </a:lnTo>
                                <a:lnTo>
                                  <a:pt x="906" y="467"/>
                                </a:lnTo>
                                <a:lnTo>
                                  <a:pt x="896" y="458"/>
                                </a:lnTo>
                                <a:lnTo>
                                  <a:pt x="892" y="446"/>
                                </a:lnTo>
                                <a:lnTo>
                                  <a:pt x="892" y="430"/>
                                </a:lnTo>
                                <a:lnTo>
                                  <a:pt x="893" y="418"/>
                                </a:lnTo>
                                <a:lnTo>
                                  <a:pt x="895" y="408"/>
                                </a:lnTo>
                                <a:lnTo>
                                  <a:pt x="899" y="399"/>
                                </a:lnTo>
                                <a:lnTo>
                                  <a:pt x="906" y="392"/>
                                </a:lnTo>
                                <a:lnTo>
                                  <a:pt x="914" y="383"/>
                                </a:lnTo>
                                <a:lnTo>
                                  <a:pt x="926" y="379"/>
                                </a:lnTo>
                                <a:lnTo>
                                  <a:pt x="1058" y="379"/>
                                </a:lnTo>
                                <a:lnTo>
                                  <a:pt x="1054" y="371"/>
                                </a:lnTo>
                                <a:lnTo>
                                  <a:pt x="1045" y="359"/>
                                </a:lnTo>
                                <a:lnTo>
                                  <a:pt x="1036" y="348"/>
                                </a:lnTo>
                                <a:lnTo>
                                  <a:pt x="1027" y="341"/>
                                </a:lnTo>
                                <a:lnTo>
                                  <a:pt x="893" y="341"/>
                                </a:lnTo>
                                <a:lnTo>
                                  <a:pt x="893" y="243"/>
                                </a:lnTo>
                                <a:close/>
                                <a:moveTo>
                                  <a:pt x="1058" y="379"/>
                                </a:moveTo>
                                <a:lnTo>
                                  <a:pt x="954" y="379"/>
                                </a:lnTo>
                                <a:lnTo>
                                  <a:pt x="966" y="383"/>
                                </a:lnTo>
                                <a:lnTo>
                                  <a:pt x="974" y="392"/>
                                </a:lnTo>
                                <a:lnTo>
                                  <a:pt x="980" y="399"/>
                                </a:lnTo>
                                <a:lnTo>
                                  <a:pt x="984" y="408"/>
                                </a:lnTo>
                                <a:lnTo>
                                  <a:pt x="987" y="418"/>
                                </a:lnTo>
                                <a:lnTo>
                                  <a:pt x="988" y="430"/>
                                </a:lnTo>
                                <a:lnTo>
                                  <a:pt x="987" y="446"/>
                                </a:lnTo>
                                <a:lnTo>
                                  <a:pt x="983" y="458"/>
                                </a:lnTo>
                                <a:lnTo>
                                  <a:pt x="974" y="467"/>
                                </a:lnTo>
                                <a:lnTo>
                                  <a:pt x="966" y="476"/>
                                </a:lnTo>
                                <a:lnTo>
                                  <a:pt x="954" y="481"/>
                                </a:lnTo>
                                <a:lnTo>
                                  <a:pt x="1057" y="481"/>
                                </a:lnTo>
                                <a:lnTo>
                                  <a:pt x="1060" y="475"/>
                                </a:lnTo>
                                <a:lnTo>
                                  <a:pt x="1065" y="461"/>
                                </a:lnTo>
                                <a:lnTo>
                                  <a:pt x="1068" y="446"/>
                                </a:lnTo>
                                <a:lnTo>
                                  <a:pt x="1069" y="430"/>
                                </a:lnTo>
                                <a:lnTo>
                                  <a:pt x="1068" y="413"/>
                                </a:lnTo>
                                <a:lnTo>
                                  <a:pt x="1065" y="398"/>
                                </a:lnTo>
                                <a:lnTo>
                                  <a:pt x="1060" y="384"/>
                                </a:lnTo>
                                <a:lnTo>
                                  <a:pt x="1058" y="379"/>
                                </a:lnTo>
                                <a:close/>
                                <a:moveTo>
                                  <a:pt x="957" y="319"/>
                                </a:moveTo>
                                <a:lnTo>
                                  <a:pt x="937" y="320"/>
                                </a:lnTo>
                                <a:lnTo>
                                  <a:pt x="921" y="324"/>
                                </a:lnTo>
                                <a:lnTo>
                                  <a:pt x="906" y="331"/>
                                </a:lnTo>
                                <a:lnTo>
                                  <a:pt x="893" y="341"/>
                                </a:lnTo>
                                <a:lnTo>
                                  <a:pt x="1027" y="341"/>
                                </a:lnTo>
                                <a:lnTo>
                                  <a:pt x="1025" y="340"/>
                                </a:lnTo>
                                <a:lnTo>
                                  <a:pt x="1013" y="332"/>
                                </a:lnTo>
                                <a:lnTo>
                                  <a:pt x="1000" y="326"/>
                                </a:lnTo>
                                <a:lnTo>
                                  <a:pt x="986" y="322"/>
                                </a:lnTo>
                                <a:lnTo>
                                  <a:pt x="972" y="320"/>
                                </a:lnTo>
                                <a:lnTo>
                                  <a:pt x="957" y="319"/>
                                </a:lnTo>
                                <a:close/>
                                <a:moveTo>
                                  <a:pt x="1172" y="243"/>
                                </a:moveTo>
                                <a:lnTo>
                                  <a:pt x="1092" y="243"/>
                                </a:lnTo>
                                <a:lnTo>
                                  <a:pt x="1092" y="537"/>
                                </a:lnTo>
                                <a:lnTo>
                                  <a:pt x="1172" y="537"/>
                                </a:lnTo>
                                <a:lnTo>
                                  <a:pt x="1172" y="243"/>
                                </a:lnTo>
                                <a:close/>
                                <a:moveTo>
                                  <a:pt x="1323" y="319"/>
                                </a:moveTo>
                                <a:lnTo>
                                  <a:pt x="1305" y="320"/>
                                </a:lnTo>
                                <a:lnTo>
                                  <a:pt x="1288" y="322"/>
                                </a:lnTo>
                                <a:lnTo>
                                  <a:pt x="1272" y="327"/>
                                </a:lnTo>
                                <a:lnTo>
                                  <a:pt x="1257" y="333"/>
                                </a:lnTo>
                                <a:lnTo>
                                  <a:pt x="1243" y="341"/>
                                </a:lnTo>
                                <a:lnTo>
                                  <a:pt x="1231" y="350"/>
                                </a:lnTo>
                                <a:lnTo>
                                  <a:pt x="1220" y="360"/>
                                </a:lnTo>
                                <a:lnTo>
                                  <a:pt x="1211" y="372"/>
                                </a:lnTo>
                                <a:lnTo>
                                  <a:pt x="1204" y="385"/>
                                </a:lnTo>
                                <a:lnTo>
                                  <a:pt x="1199" y="399"/>
                                </a:lnTo>
                                <a:lnTo>
                                  <a:pt x="1196" y="414"/>
                                </a:lnTo>
                                <a:lnTo>
                                  <a:pt x="1195" y="430"/>
                                </a:lnTo>
                                <a:lnTo>
                                  <a:pt x="1196" y="445"/>
                                </a:lnTo>
                                <a:lnTo>
                                  <a:pt x="1199" y="460"/>
                                </a:lnTo>
                                <a:lnTo>
                                  <a:pt x="1204" y="474"/>
                                </a:lnTo>
                                <a:lnTo>
                                  <a:pt x="1211" y="487"/>
                                </a:lnTo>
                                <a:lnTo>
                                  <a:pt x="1220" y="499"/>
                                </a:lnTo>
                                <a:lnTo>
                                  <a:pt x="1231" y="509"/>
                                </a:lnTo>
                                <a:lnTo>
                                  <a:pt x="1243" y="518"/>
                                </a:lnTo>
                                <a:lnTo>
                                  <a:pt x="1257" y="526"/>
                                </a:lnTo>
                                <a:lnTo>
                                  <a:pt x="1272" y="532"/>
                                </a:lnTo>
                                <a:lnTo>
                                  <a:pt x="1288" y="537"/>
                                </a:lnTo>
                                <a:lnTo>
                                  <a:pt x="1305" y="540"/>
                                </a:lnTo>
                                <a:lnTo>
                                  <a:pt x="1323" y="541"/>
                                </a:lnTo>
                                <a:lnTo>
                                  <a:pt x="1341" y="540"/>
                                </a:lnTo>
                                <a:lnTo>
                                  <a:pt x="1358" y="537"/>
                                </a:lnTo>
                                <a:lnTo>
                                  <a:pt x="1374" y="532"/>
                                </a:lnTo>
                                <a:lnTo>
                                  <a:pt x="1390" y="526"/>
                                </a:lnTo>
                                <a:lnTo>
                                  <a:pt x="1403" y="518"/>
                                </a:lnTo>
                                <a:lnTo>
                                  <a:pt x="1416" y="509"/>
                                </a:lnTo>
                                <a:lnTo>
                                  <a:pt x="1426" y="499"/>
                                </a:lnTo>
                                <a:lnTo>
                                  <a:pt x="1436" y="487"/>
                                </a:lnTo>
                                <a:lnTo>
                                  <a:pt x="1439" y="481"/>
                                </a:lnTo>
                                <a:lnTo>
                                  <a:pt x="1309" y="481"/>
                                </a:lnTo>
                                <a:lnTo>
                                  <a:pt x="1298" y="476"/>
                                </a:lnTo>
                                <a:lnTo>
                                  <a:pt x="1280" y="458"/>
                                </a:lnTo>
                                <a:lnTo>
                                  <a:pt x="1275" y="445"/>
                                </a:lnTo>
                                <a:lnTo>
                                  <a:pt x="1275" y="430"/>
                                </a:lnTo>
                                <a:lnTo>
                                  <a:pt x="1276" y="418"/>
                                </a:lnTo>
                                <a:lnTo>
                                  <a:pt x="1278" y="408"/>
                                </a:lnTo>
                                <a:lnTo>
                                  <a:pt x="1283" y="399"/>
                                </a:lnTo>
                                <a:lnTo>
                                  <a:pt x="1289" y="392"/>
                                </a:lnTo>
                                <a:lnTo>
                                  <a:pt x="1298" y="383"/>
                                </a:lnTo>
                                <a:lnTo>
                                  <a:pt x="1309" y="379"/>
                                </a:lnTo>
                                <a:lnTo>
                                  <a:pt x="1439" y="379"/>
                                </a:lnTo>
                                <a:lnTo>
                                  <a:pt x="1436" y="372"/>
                                </a:lnTo>
                                <a:lnTo>
                                  <a:pt x="1426" y="360"/>
                                </a:lnTo>
                                <a:lnTo>
                                  <a:pt x="1416" y="350"/>
                                </a:lnTo>
                                <a:lnTo>
                                  <a:pt x="1403" y="341"/>
                                </a:lnTo>
                                <a:lnTo>
                                  <a:pt x="1390" y="333"/>
                                </a:lnTo>
                                <a:lnTo>
                                  <a:pt x="1374" y="327"/>
                                </a:lnTo>
                                <a:lnTo>
                                  <a:pt x="1358" y="322"/>
                                </a:lnTo>
                                <a:lnTo>
                                  <a:pt x="1341" y="320"/>
                                </a:lnTo>
                                <a:lnTo>
                                  <a:pt x="1323" y="319"/>
                                </a:lnTo>
                                <a:close/>
                                <a:moveTo>
                                  <a:pt x="1439" y="379"/>
                                </a:moveTo>
                                <a:lnTo>
                                  <a:pt x="1337" y="379"/>
                                </a:lnTo>
                                <a:lnTo>
                                  <a:pt x="1349" y="383"/>
                                </a:lnTo>
                                <a:lnTo>
                                  <a:pt x="1358" y="392"/>
                                </a:lnTo>
                                <a:lnTo>
                                  <a:pt x="1363" y="399"/>
                                </a:lnTo>
                                <a:lnTo>
                                  <a:pt x="1368" y="408"/>
                                </a:lnTo>
                                <a:lnTo>
                                  <a:pt x="1370" y="418"/>
                                </a:lnTo>
                                <a:lnTo>
                                  <a:pt x="1371" y="430"/>
                                </a:lnTo>
                                <a:lnTo>
                                  <a:pt x="1371" y="445"/>
                                </a:lnTo>
                                <a:lnTo>
                                  <a:pt x="1367" y="458"/>
                                </a:lnTo>
                                <a:lnTo>
                                  <a:pt x="1349" y="476"/>
                                </a:lnTo>
                                <a:lnTo>
                                  <a:pt x="1337" y="481"/>
                                </a:lnTo>
                                <a:lnTo>
                                  <a:pt x="1439" y="481"/>
                                </a:lnTo>
                                <a:lnTo>
                                  <a:pt x="1443" y="474"/>
                                </a:lnTo>
                                <a:lnTo>
                                  <a:pt x="1448" y="460"/>
                                </a:lnTo>
                                <a:lnTo>
                                  <a:pt x="1451" y="445"/>
                                </a:lnTo>
                                <a:lnTo>
                                  <a:pt x="1452" y="430"/>
                                </a:lnTo>
                                <a:lnTo>
                                  <a:pt x="1451" y="414"/>
                                </a:lnTo>
                                <a:lnTo>
                                  <a:pt x="1448" y="399"/>
                                </a:lnTo>
                                <a:lnTo>
                                  <a:pt x="1443" y="385"/>
                                </a:lnTo>
                                <a:lnTo>
                                  <a:pt x="1439" y="379"/>
                                </a:lnTo>
                                <a:close/>
                                <a:moveTo>
                                  <a:pt x="1598" y="319"/>
                                </a:moveTo>
                                <a:lnTo>
                                  <a:pt x="1580" y="320"/>
                                </a:lnTo>
                                <a:lnTo>
                                  <a:pt x="1563" y="322"/>
                                </a:lnTo>
                                <a:lnTo>
                                  <a:pt x="1547" y="327"/>
                                </a:lnTo>
                                <a:lnTo>
                                  <a:pt x="1532" y="333"/>
                                </a:lnTo>
                                <a:lnTo>
                                  <a:pt x="1518" y="341"/>
                                </a:lnTo>
                                <a:lnTo>
                                  <a:pt x="1505" y="350"/>
                                </a:lnTo>
                                <a:lnTo>
                                  <a:pt x="1495" y="360"/>
                                </a:lnTo>
                                <a:lnTo>
                                  <a:pt x="1486" y="372"/>
                                </a:lnTo>
                                <a:lnTo>
                                  <a:pt x="1478" y="385"/>
                                </a:lnTo>
                                <a:lnTo>
                                  <a:pt x="1473" y="399"/>
                                </a:lnTo>
                                <a:lnTo>
                                  <a:pt x="1470" y="414"/>
                                </a:lnTo>
                                <a:lnTo>
                                  <a:pt x="1469" y="430"/>
                                </a:lnTo>
                                <a:lnTo>
                                  <a:pt x="1470" y="445"/>
                                </a:lnTo>
                                <a:lnTo>
                                  <a:pt x="1473" y="460"/>
                                </a:lnTo>
                                <a:lnTo>
                                  <a:pt x="1478" y="474"/>
                                </a:lnTo>
                                <a:lnTo>
                                  <a:pt x="1486" y="487"/>
                                </a:lnTo>
                                <a:lnTo>
                                  <a:pt x="1495" y="499"/>
                                </a:lnTo>
                                <a:lnTo>
                                  <a:pt x="1505" y="509"/>
                                </a:lnTo>
                                <a:lnTo>
                                  <a:pt x="1518" y="518"/>
                                </a:lnTo>
                                <a:lnTo>
                                  <a:pt x="1532" y="526"/>
                                </a:lnTo>
                                <a:lnTo>
                                  <a:pt x="1547" y="532"/>
                                </a:lnTo>
                                <a:lnTo>
                                  <a:pt x="1563" y="537"/>
                                </a:lnTo>
                                <a:lnTo>
                                  <a:pt x="1580" y="540"/>
                                </a:lnTo>
                                <a:lnTo>
                                  <a:pt x="1598" y="541"/>
                                </a:lnTo>
                                <a:lnTo>
                                  <a:pt x="1616" y="540"/>
                                </a:lnTo>
                                <a:lnTo>
                                  <a:pt x="1633" y="537"/>
                                </a:lnTo>
                                <a:lnTo>
                                  <a:pt x="1649" y="532"/>
                                </a:lnTo>
                                <a:lnTo>
                                  <a:pt x="1664" y="526"/>
                                </a:lnTo>
                                <a:lnTo>
                                  <a:pt x="1678" y="518"/>
                                </a:lnTo>
                                <a:lnTo>
                                  <a:pt x="1690" y="509"/>
                                </a:lnTo>
                                <a:lnTo>
                                  <a:pt x="1701" y="499"/>
                                </a:lnTo>
                                <a:lnTo>
                                  <a:pt x="1710" y="487"/>
                                </a:lnTo>
                                <a:lnTo>
                                  <a:pt x="1713" y="481"/>
                                </a:lnTo>
                                <a:lnTo>
                                  <a:pt x="1584" y="481"/>
                                </a:lnTo>
                                <a:lnTo>
                                  <a:pt x="1572" y="476"/>
                                </a:lnTo>
                                <a:lnTo>
                                  <a:pt x="1554" y="458"/>
                                </a:lnTo>
                                <a:lnTo>
                                  <a:pt x="1550" y="445"/>
                                </a:lnTo>
                                <a:lnTo>
                                  <a:pt x="1550" y="430"/>
                                </a:lnTo>
                                <a:lnTo>
                                  <a:pt x="1550" y="418"/>
                                </a:lnTo>
                                <a:lnTo>
                                  <a:pt x="1553" y="408"/>
                                </a:lnTo>
                                <a:lnTo>
                                  <a:pt x="1557" y="399"/>
                                </a:lnTo>
                                <a:lnTo>
                                  <a:pt x="1563" y="392"/>
                                </a:lnTo>
                                <a:lnTo>
                                  <a:pt x="1572" y="383"/>
                                </a:lnTo>
                                <a:lnTo>
                                  <a:pt x="1584" y="379"/>
                                </a:lnTo>
                                <a:lnTo>
                                  <a:pt x="1714" y="379"/>
                                </a:lnTo>
                                <a:lnTo>
                                  <a:pt x="1710" y="372"/>
                                </a:lnTo>
                                <a:lnTo>
                                  <a:pt x="1701" y="360"/>
                                </a:lnTo>
                                <a:lnTo>
                                  <a:pt x="1690" y="350"/>
                                </a:lnTo>
                                <a:lnTo>
                                  <a:pt x="1678" y="341"/>
                                </a:lnTo>
                                <a:lnTo>
                                  <a:pt x="1664" y="333"/>
                                </a:lnTo>
                                <a:lnTo>
                                  <a:pt x="1649" y="327"/>
                                </a:lnTo>
                                <a:lnTo>
                                  <a:pt x="1633" y="322"/>
                                </a:lnTo>
                                <a:lnTo>
                                  <a:pt x="1616" y="320"/>
                                </a:lnTo>
                                <a:lnTo>
                                  <a:pt x="1598" y="319"/>
                                </a:lnTo>
                                <a:close/>
                                <a:moveTo>
                                  <a:pt x="1714" y="379"/>
                                </a:moveTo>
                                <a:lnTo>
                                  <a:pt x="1611" y="379"/>
                                </a:lnTo>
                                <a:lnTo>
                                  <a:pt x="1623" y="383"/>
                                </a:lnTo>
                                <a:lnTo>
                                  <a:pt x="1632" y="392"/>
                                </a:lnTo>
                                <a:lnTo>
                                  <a:pt x="1638" y="399"/>
                                </a:lnTo>
                                <a:lnTo>
                                  <a:pt x="1642" y="408"/>
                                </a:lnTo>
                                <a:lnTo>
                                  <a:pt x="1645" y="418"/>
                                </a:lnTo>
                                <a:lnTo>
                                  <a:pt x="1645" y="430"/>
                                </a:lnTo>
                                <a:lnTo>
                                  <a:pt x="1645" y="445"/>
                                </a:lnTo>
                                <a:lnTo>
                                  <a:pt x="1641" y="458"/>
                                </a:lnTo>
                                <a:lnTo>
                                  <a:pt x="1623" y="476"/>
                                </a:lnTo>
                                <a:lnTo>
                                  <a:pt x="1611" y="481"/>
                                </a:lnTo>
                                <a:lnTo>
                                  <a:pt x="1713" y="481"/>
                                </a:lnTo>
                                <a:lnTo>
                                  <a:pt x="1717" y="474"/>
                                </a:lnTo>
                                <a:lnTo>
                                  <a:pt x="1722" y="460"/>
                                </a:lnTo>
                                <a:lnTo>
                                  <a:pt x="1725" y="445"/>
                                </a:lnTo>
                                <a:lnTo>
                                  <a:pt x="1726" y="430"/>
                                </a:lnTo>
                                <a:lnTo>
                                  <a:pt x="1725" y="414"/>
                                </a:lnTo>
                                <a:lnTo>
                                  <a:pt x="1722" y="399"/>
                                </a:lnTo>
                                <a:lnTo>
                                  <a:pt x="1717" y="385"/>
                                </a:lnTo>
                                <a:lnTo>
                                  <a:pt x="1714" y="379"/>
                                </a:lnTo>
                                <a:close/>
                                <a:moveTo>
                                  <a:pt x="1855" y="319"/>
                                </a:moveTo>
                                <a:lnTo>
                                  <a:pt x="1840" y="320"/>
                                </a:lnTo>
                                <a:lnTo>
                                  <a:pt x="1826" y="322"/>
                                </a:lnTo>
                                <a:lnTo>
                                  <a:pt x="1812" y="326"/>
                                </a:lnTo>
                                <a:lnTo>
                                  <a:pt x="1799" y="332"/>
                                </a:lnTo>
                                <a:lnTo>
                                  <a:pt x="1787" y="340"/>
                                </a:lnTo>
                                <a:lnTo>
                                  <a:pt x="1776" y="348"/>
                                </a:lnTo>
                                <a:lnTo>
                                  <a:pt x="1766" y="359"/>
                                </a:lnTo>
                                <a:lnTo>
                                  <a:pt x="1758" y="371"/>
                                </a:lnTo>
                                <a:lnTo>
                                  <a:pt x="1752" y="384"/>
                                </a:lnTo>
                                <a:lnTo>
                                  <a:pt x="1747" y="398"/>
                                </a:lnTo>
                                <a:lnTo>
                                  <a:pt x="1744" y="413"/>
                                </a:lnTo>
                                <a:lnTo>
                                  <a:pt x="1743" y="430"/>
                                </a:lnTo>
                                <a:lnTo>
                                  <a:pt x="1744" y="446"/>
                                </a:lnTo>
                                <a:lnTo>
                                  <a:pt x="1747" y="461"/>
                                </a:lnTo>
                                <a:lnTo>
                                  <a:pt x="1752" y="475"/>
                                </a:lnTo>
                                <a:lnTo>
                                  <a:pt x="1758" y="488"/>
                                </a:lnTo>
                                <a:lnTo>
                                  <a:pt x="1766" y="500"/>
                                </a:lnTo>
                                <a:lnTo>
                                  <a:pt x="1776" y="510"/>
                                </a:lnTo>
                                <a:lnTo>
                                  <a:pt x="1787" y="519"/>
                                </a:lnTo>
                                <a:lnTo>
                                  <a:pt x="1799" y="527"/>
                                </a:lnTo>
                                <a:lnTo>
                                  <a:pt x="1812" y="533"/>
                                </a:lnTo>
                                <a:lnTo>
                                  <a:pt x="1826" y="537"/>
                                </a:lnTo>
                                <a:lnTo>
                                  <a:pt x="1840" y="540"/>
                                </a:lnTo>
                                <a:lnTo>
                                  <a:pt x="1855" y="541"/>
                                </a:lnTo>
                                <a:lnTo>
                                  <a:pt x="1876" y="539"/>
                                </a:lnTo>
                                <a:lnTo>
                                  <a:pt x="1895" y="534"/>
                                </a:lnTo>
                                <a:lnTo>
                                  <a:pt x="1910" y="527"/>
                                </a:lnTo>
                                <a:lnTo>
                                  <a:pt x="1922" y="516"/>
                                </a:lnTo>
                                <a:lnTo>
                                  <a:pt x="1998" y="516"/>
                                </a:lnTo>
                                <a:lnTo>
                                  <a:pt x="1998" y="481"/>
                                </a:lnTo>
                                <a:lnTo>
                                  <a:pt x="1858" y="481"/>
                                </a:lnTo>
                                <a:lnTo>
                                  <a:pt x="1847" y="476"/>
                                </a:lnTo>
                                <a:lnTo>
                                  <a:pt x="1829" y="458"/>
                                </a:lnTo>
                                <a:lnTo>
                                  <a:pt x="1825" y="446"/>
                                </a:lnTo>
                                <a:lnTo>
                                  <a:pt x="1824" y="430"/>
                                </a:lnTo>
                                <a:lnTo>
                                  <a:pt x="1825" y="418"/>
                                </a:lnTo>
                                <a:lnTo>
                                  <a:pt x="1828" y="408"/>
                                </a:lnTo>
                                <a:lnTo>
                                  <a:pt x="1832" y="399"/>
                                </a:lnTo>
                                <a:lnTo>
                                  <a:pt x="1838" y="392"/>
                                </a:lnTo>
                                <a:lnTo>
                                  <a:pt x="1847" y="383"/>
                                </a:lnTo>
                                <a:lnTo>
                                  <a:pt x="1858" y="379"/>
                                </a:lnTo>
                                <a:lnTo>
                                  <a:pt x="1998" y="379"/>
                                </a:lnTo>
                                <a:lnTo>
                                  <a:pt x="1998" y="341"/>
                                </a:lnTo>
                                <a:lnTo>
                                  <a:pt x="1918" y="341"/>
                                </a:lnTo>
                                <a:lnTo>
                                  <a:pt x="1906" y="331"/>
                                </a:lnTo>
                                <a:lnTo>
                                  <a:pt x="1892" y="324"/>
                                </a:lnTo>
                                <a:lnTo>
                                  <a:pt x="1875" y="320"/>
                                </a:lnTo>
                                <a:lnTo>
                                  <a:pt x="1855" y="319"/>
                                </a:lnTo>
                                <a:close/>
                                <a:moveTo>
                                  <a:pt x="1998" y="516"/>
                                </a:moveTo>
                                <a:lnTo>
                                  <a:pt x="1922" y="516"/>
                                </a:lnTo>
                                <a:lnTo>
                                  <a:pt x="1922" y="537"/>
                                </a:lnTo>
                                <a:lnTo>
                                  <a:pt x="1998" y="537"/>
                                </a:lnTo>
                                <a:lnTo>
                                  <a:pt x="1998" y="516"/>
                                </a:lnTo>
                                <a:close/>
                                <a:moveTo>
                                  <a:pt x="1998" y="379"/>
                                </a:moveTo>
                                <a:lnTo>
                                  <a:pt x="1886" y="379"/>
                                </a:lnTo>
                                <a:lnTo>
                                  <a:pt x="1898" y="383"/>
                                </a:lnTo>
                                <a:lnTo>
                                  <a:pt x="1906" y="392"/>
                                </a:lnTo>
                                <a:lnTo>
                                  <a:pt x="1912" y="399"/>
                                </a:lnTo>
                                <a:lnTo>
                                  <a:pt x="1917" y="408"/>
                                </a:lnTo>
                                <a:lnTo>
                                  <a:pt x="1919" y="418"/>
                                </a:lnTo>
                                <a:lnTo>
                                  <a:pt x="1920" y="430"/>
                                </a:lnTo>
                                <a:lnTo>
                                  <a:pt x="1920" y="446"/>
                                </a:lnTo>
                                <a:lnTo>
                                  <a:pt x="1915" y="458"/>
                                </a:lnTo>
                                <a:lnTo>
                                  <a:pt x="1897" y="476"/>
                                </a:lnTo>
                                <a:lnTo>
                                  <a:pt x="1886" y="481"/>
                                </a:lnTo>
                                <a:lnTo>
                                  <a:pt x="1998" y="481"/>
                                </a:lnTo>
                                <a:lnTo>
                                  <a:pt x="1998" y="379"/>
                                </a:lnTo>
                                <a:close/>
                                <a:moveTo>
                                  <a:pt x="1998" y="243"/>
                                </a:moveTo>
                                <a:lnTo>
                                  <a:pt x="1918" y="243"/>
                                </a:lnTo>
                                <a:lnTo>
                                  <a:pt x="1918" y="341"/>
                                </a:lnTo>
                                <a:lnTo>
                                  <a:pt x="1998" y="341"/>
                                </a:lnTo>
                                <a:lnTo>
                                  <a:pt x="1998" y="243"/>
                                </a:lnTo>
                                <a:close/>
                                <a:moveTo>
                                  <a:pt x="331" y="322"/>
                                </a:moveTo>
                                <a:lnTo>
                                  <a:pt x="251" y="322"/>
                                </a:lnTo>
                                <a:lnTo>
                                  <a:pt x="251" y="537"/>
                                </a:lnTo>
                                <a:lnTo>
                                  <a:pt x="331" y="537"/>
                                </a:lnTo>
                                <a:lnTo>
                                  <a:pt x="331" y="322"/>
                                </a:lnTo>
                                <a:close/>
                                <a:moveTo>
                                  <a:pt x="304" y="216"/>
                                </a:moveTo>
                                <a:lnTo>
                                  <a:pt x="277" y="216"/>
                                </a:lnTo>
                                <a:lnTo>
                                  <a:pt x="266" y="220"/>
                                </a:lnTo>
                                <a:lnTo>
                                  <a:pt x="257" y="228"/>
                                </a:lnTo>
                                <a:lnTo>
                                  <a:pt x="249" y="236"/>
                                </a:lnTo>
                                <a:lnTo>
                                  <a:pt x="245" y="246"/>
                                </a:lnTo>
                                <a:lnTo>
                                  <a:pt x="245" y="271"/>
                                </a:lnTo>
                                <a:lnTo>
                                  <a:pt x="249" y="281"/>
                                </a:lnTo>
                                <a:lnTo>
                                  <a:pt x="257" y="289"/>
                                </a:lnTo>
                                <a:lnTo>
                                  <a:pt x="266" y="297"/>
                                </a:lnTo>
                                <a:lnTo>
                                  <a:pt x="277" y="301"/>
                                </a:lnTo>
                                <a:lnTo>
                                  <a:pt x="304" y="301"/>
                                </a:lnTo>
                                <a:lnTo>
                                  <a:pt x="315" y="297"/>
                                </a:lnTo>
                                <a:lnTo>
                                  <a:pt x="324" y="289"/>
                                </a:lnTo>
                                <a:lnTo>
                                  <a:pt x="332" y="281"/>
                                </a:lnTo>
                                <a:lnTo>
                                  <a:pt x="336" y="271"/>
                                </a:lnTo>
                                <a:lnTo>
                                  <a:pt x="336" y="245"/>
                                </a:lnTo>
                                <a:lnTo>
                                  <a:pt x="332" y="235"/>
                                </a:lnTo>
                                <a:lnTo>
                                  <a:pt x="324" y="227"/>
                                </a:lnTo>
                                <a:lnTo>
                                  <a:pt x="315" y="220"/>
                                </a:lnTo>
                                <a:lnTo>
                                  <a:pt x="304" y="216"/>
                                </a:lnTo>
                                <a:close/>
                                <a:moveTo>
                                  <a:pt x="824" y="66"/>
                                </a:moveTo>
                                <a:lnTo>
                                  <a:pt x="798" y="66"/>
                                </a:lnTo>
                                <a:lnTo>
                                  <a:pt x="799" y="76"/>
                                </a:lnTo>
                                <a:lnTo>
                                  <a:pt x="799" y="82"/>
                                </a:lnTo>
                                <a:lnTo>
                                  <a:pt x="787" y="86"/>
                                </a:lnTo>
                                <a:lnTo>
                                  <a:pt x="765" y="90"/>
                                </a:lnTo>
                                <a:lnTo>
                                  <a:pt x="756" y="92"/>
                                </a:lnTo>
                                <a:lnTo>
                                  <a:pt x="747" y="95"/>
                                </a:lnTo>
                                <a:lnTo>
                                  <a:pt x="738" y="102"/>
                                </a:lnTo>
                                <a:lnTo>
                                  <a:pt x="730" y="111"/>
                                </a:lnTo>
                                <a:lnTo>
                                  <a:pt x="728" y="116"/>
                                </a:lnTo>
                                <a:lnTo>
                                  <a:pt x="727" y="121"/>
                                </a:lnTo>
                                <a:lnTo>
                                  <a:pt x="727" y="126"/>
                                </a:lnTo>
                                <a:lnTo>
                                  <a:pt x="729" y="139"/>
                                </a:lnTo>
                                <a:lnTo>
                                  <a:pt x="737" y="150"/>
                                </a:lnTo>
                                <a:lnTo>
                                  <a:pt x="749" y="157"/>
                                </a:lnTo>
                                <a:lnTo>
                                  <a:pt x="766" y="160"/>
                                </a:lnTo>
                                <a:lnTo>
                                  <a:pt x="781" y="160"/>
                                </a:lnTo>
                                <a:lnTo>
                                  <a:pt x="792" y="153"/>
                                </a:lnTo>
                                <a:lnTo>
                                  <a:pt x="798" y="149"/>
                                </a:lnTo>
                                <a:lnTo>
                                  <a:pt x="824" y="149"/>
                                </a:lnTo>
                                <a:lnTo>
                                  <a:pt x="824" y="138"/>
                                </a:lnTo>
                                <a:lnTo>
                                  <a:pt x="761" y="138"/>
                                </a:lnTo>
                                <a:lnTo>
                                  <a:pt x="754" y="133"/>
                                </a:lnTo>
                                <a:lnTo>
                                  <a:pt x="754" y="113"/>
                                </a:lnTo>
                                <a:lnTo>
                                  <a:pt x="767" y="111"/>
                                </a:lnTo>
                                <a:lnTo>
                                  <a:pt x="776" y="110"/>
                                </a:lnTo>
                                <a:lnTo>
                                  <a:pt x="788" y="108"/>
                                </a:lnTo>
                                <a:lnTo>
                                  <a:pt x="793" y="106"/>
                                </a:lnTo>
                                <a:lnTo>
                                  <a:pt x="799" y="103"/>
                                </a:lnTo>
                                <a:lnTo>
                                  <a:pt x="824" y="103"/>
                                </a:lnTo>
                                <a:lnTo>
                                  <a:pt x="824" y="66"/>
                                </a:lnTo>
                                <a:close/>
                                <a:moveTo>
                                  <a:pt x="824" y="149"/>
                                </a:moveTo>
                                <a:lnTo>
                                  <a:pt x="798" y="149"/>
                                </a:lnTo>
                                <a:lnTo>
                                  <a:pt x="798" y="151"/>
                                </a:lnTo>
                                <a:lnTo>
                                  <a:pt x="798" y="155"/>
                                </a:lnTo>
                                <a:lnTo>
                                  <a:pt x="799" y="157"/>
                                </a:lnTo>
                                <a:lnTo>
                                  <a:pt x="829" y="157"/>
                                </a:lnTo>
                                <a:lnTo>
                                  <a:pt x="824" y="151"/>
                                </a:lnTo>
                                <a:lnTo>
                                  <a:pt x="824" y="149"/>
                                </a:lnTo>
                                <a:close/>
                                <a:moveTo>
                                  <a:pt x="824" y="103"/>
                                </a:moveTo>
                                <a:lnTo>
                                  <a:pt x="799" y="103"/>
                                </a:lnTo>
                                <a:lnTo>
                                  <a:pt x="799" y="122"/>
                                </a:lnTo>
                                <a:lnTo>
                                  <a:pt x="797" y="125"/>
                                </a:lnTo>
                                <a:lnTo>
                                  <a:pt x="794" y="131"/>
                                </a:lnTo>
                                <a:lnTo>
                                  <a:pt x="785" y="138"/>
                                </a:lnTo>
                                <a:lnTo>
                                  <a:pt x="824" y="138"/>
                                </a:lnTo>
                                <a:lnTo>
                                  <a:pt x="824" y="103"/>
                                </a:lnTo>
                                <a:close/>
                                <a:moveTo>
                                  <a:pt x="789" y="45"/>
                                </a:moveTo>
                                <a:lnTo>
                                  <a:pt x="779" y="45"/>
                                </a:lnTo>
                                <a:lnTo>
                                  <a:pt x="771" y="46"/>
                                </a:lnTo>
                                <a:lnTo>
                                  <a:pt x="759" y="48"/>
                                </a:lnTo>
                                <a:lnTo>
                                  <a:pt x="746" y="53"/>
                                </a:lnTo>
                                <a:lnTo>
                                  <a:pt x="736" y="64"/>
                                </a:lnTo>
                                <a:lnTo>
                                  <a:pt x="733" y="71"/>
                                </a:lnTo>
                                <a:lnTo>
                                  <a:pt x="732" y="81"/>
                                </a:lnTo>
                                <a:lnTo>
                                  <a:pt x="758" y="82"/>
                                </a:lnTo>
                                <a:lnTo>
                                  <a:pt x="758" y="76"/>
                                </a:lnTo>
                                <a:lnTo>
                                  <a:pt x="764" y="69"/>
                                </a:lnTo>
                                <a:lnTo>
                                  <a:pt x="769" y="66"/>
                                </a:lnTo>
                                <a:lnTo>
                                  <a:pt x="824" y="66"/>
                                </a:lnTo>
                                <a:lnTo>
                                  <a:pt x="824" y="60"/>
                                </a:lnTo>
                                <a:lnTo>
                                  <a:pt x="802" y="47"/>
                                </a:lnTo>
                                <a:lnTo>
                                  <a:pt x="789" y="45"/>
                                </a:lnTo>
                                <a:close/>
                                <a:moveTo>
                                  <a:pt x="874" y="49"/>
                                </a:moveTo>
                                <a:lnTo>
                                  <a:pt x="848" y="49"/>
                                </a:lnTo>
                                <a:lnTo>
                                  <a:pt x="848" y="157"/>
                                </a:lnTo>
                                <a:lnTo>
                                  <a:pt x="874" y="157"/>
                                </a:lnTo>
                                <a:lnTo>
                                  <a:pt x="874" y="91"/>
                                </a:lnTo>
                                <a:lnTo>
                                  <a:pt x="878" y="83"/>
                                </a:lnTo>
                                <a:lnTo>
                                  <a:pt x="882" y="76"/>
                                </a:lnTo>
                                <a:lnTo>
                                  <a:pt x="890" y="71"/>
                                </a:lnTo>
                                <a:lnTo>
                                  <a:pt x="943" y="71"/>
                                </a:lnTo>
                                <a:lnTo>
                                  <a:pt x="943" y="67"/>
                                </a:lnTo>
                                <a:lnTo>
                                  <a:pt x="938" y="61"/>
                                </a:lnTo>
                                <a:lnTo>
                                  <a:pt x="874" y="61"/>
                                </a:lnTo>
                                <a:lnTo>
                                  <a:pt x="874" y="49"/>
                                </a:lnTo>
                                <a:close/>
                                <a:moveTo>
                                  <a:pt x="943" y="71"/>
                                </a:moveTo>
                                <a:lnTo>
                                  <a:pt x="907" y="71"/>
                                </a:lnTo>
                                <a:lnTo>
                                  <a:pt x="914" y="76"/>
                                </a:lnTo>
                                <a:lnTo>
                                  <a:pt x="916" y="86"/>
                                </a:lnTo>
                                <a:lnTo>
                                  <a:pt x="917" y="89"/>
                                </a:lnTo>
                                <a:lnTo>
                                  <a:pt x="917" y="157"/>
                                </a:lnTo>
                                <a:lnTo>
                                  <a:pt x="943" y="157"/>
                                </a:lnTo>
                                <a:lnTo>
                                  <a:pt x="943" y="71"/>
                                </a:lnTo>
                                <a:close/>
                                <a:moveTo>
                                  <a:pt x="920" y="45"/>
                                </a:moveTo>
                                <a:lnTo>
                                  <a:pt x="899" y="45"/>
                                </a:lnTo>
                                <a:lnTo>
                                  <a:pt x="889" y="48"/>
                                </a:lnTo>
                                <a:lnTo>
                                  <a:pt x="883" y="53"/>
                                </a:lnTo>
                                <a:lnTo>
                                  <a:pt x="878" y="56"/>
                                </a:lnTo>
                                <a:lnTo>
                                  <a:pt x="874" y="61"/>
                                </a:lnTo>
                                <a:lnTo>
                                  <a:pt x="938" y="61"/>
                                </a:lnTo>
                                <a:lnTo>
                                  <a:pt x="936" y="58"/>
                                </a:lnTo>
                                <a:lnTo>
                                  <a:pt x="931" y="51"/>
                                </a:lnTo>
                                <a:lnTo>
                                  <a:pt x="920" y="45"/>
                                </a:lnTo>
                                <a:close/>
                                <a:moveTo>
                                  <a:pt x="1076" y="4"/>
                                </a:moveTo>
                                <a:lnTo>
                                  <a:pt x="1028" y="4"/>
                                </a:lnTo>
                                <a:lnTo>
                                  <a:pt x="1028" y="157"/>
                                </a:lnTo>
                                <a:lnTo>
                                  <a:pt x="1056" y="157"/>
                                </a:lnTo>
                                <a:lnTo>
                                  <a:pt x="1056" y="101"/>
                                </a:lnTo>
                                <a:lnTo>
                                  <a:pt x="1113" y="101"/>
                                </a:lnTo>
                                <a:lnTo>
                                  <a:pt x="1110" y="95"/>
                                </a:lnTo>
                                <a:lnTo>
                                  <a:pt x="1118" y="91"/>
                                </a:lnTo>
                                <a:lnTo>
                                  <a:pt x="1128" y="84"/>
                                </a:lnTo>
                                <a:lnTo>
                                  <a:pt x="1133" y="76"/>
                                </a:lnTo>
                                <a:lnTo>
                                  <a:pt x="1056" y="76"/>
                                </a:lnTo>
                                <a:lnTo>
                                  <a:pt x="1056" y="29"/>
                                </a:lnTo>
                                <a:lnTo>
                                  <a:pt x="1134" y="29"/>
                                </a:lnTo>
                                <a:lnTo>
                                  <a:pt x="1130" y="22"/>
                                </a:lnTo>
                                <a:lnTo>
                                  <a:pt x="1123" y="15"/>
                                </a:lnTo>
                                <a:lnTo>
                                  <a:pt x="1113" y="9"/>
                                </a:lnTo>
                                <a:lnTo>
                                  <a:pt x="1102" y="5"/>
                                </a:lnTo>
                                <a:lnTo>
                                  <a:pt x="1090" y="4"/>
                                </a:lnTo>
                                <a:lnTo>
                                  <a:pt x="1076" y="4"/>
                                </a:lnTo>
                                <a:close/>
                                <a:moveTo>
                                  <a:pt x="1113" y="101"/>
                                </a:moveTo>
                                <a:lnTo>
                                  <a:pt x="1081" y="101"/>
                                </a:lnTo>
                                <a:lnTo>
                                  <a:pt x="1112" y="157"/>
                                </a:lnTo>
                                <a:lnTo>
                                  <a:pt x="1144" y="157"/>
                                </a:lnTo>
                                <a:lnTo>
                                  <a:pt x="1113" y="101"/>
                                </a:lnTo>
                                <a:close/>
                                <a:moveTo>
                                  <a:pt x="1134" y="29"/>
                                </a:moveTo>
                                <a:lnTo>
                                  <a:pt x="1086" y="29"/>
                                </a:lnTo>
                                <a:lnTo>
                                  <a:pt x="1093" y="29"/>
                                </a:lnTo>
                                <a:lnTo>
                                  <a:pt x="1111" y="38"/>
                                </a:lnTo>
                                <a:lnTo>
                                  <a:pt x="1111" y="75"/>
                                </a:lnTo>
                                <a:lnTo>
                                  <a:pt x="1091" y="76"/>
                                </a:lnTo>
                                <a:lnTo>
                                  <a:pt x="1085" y="76"/>
                                </a:lnTo>
                                <a:lnTo>
                                  <a:pt x="1133" y="76"/>
                                </a:lnTo>
                                <a:lnTo>
                                  <a:pt x="1137" y="71"/>
                                </a:lnTo>
                                <a:lnTo>
                                  <a:pt x="1140" y="53"/>
                                </a:lnTo>
                                <a:lnTo>
                                  <a:pt x="1139" y="41"/>
                                </a:lnTo>
                                <a:lnTo>
                                  <a:pt x="1135" y="30"/>
                                </a:lnTo>
                                <a:lnTo>
                                  <a:pt x="1134" y="29"/>
                                </a:lnTo>
                                <a:close/>
                                <a:moveTo>
                                  <a:pt x="1207" y="45"/>
                                </a:moveTo>
                                <a:lnTo>
                                  <a:pt x="1185" y="49"/>
                                </a:lnTo>
                                <a:lnTo>
                                  <a:pt x="1168" y="60"/>
                                </a:lnTo>
                                <a:lnTo>
                                  <a:pt x="1157" y="78"/>
                                </a:lnTo>
                                <a:lnTo>
                                  <a:pt x="1153" y="103"/>
                                </a:lnTo>
                                <a:lnTo>
                                  <a:pt x="1157" y="128"/>
                                </a:lnTo>
                                <a:lnTo>
                                  <a:pt x="1170" y="146"/>
                                </a:lnTo>
                                <a:lnTo>
                                  <a:pt x="1188" y="157"/>
                                </a:lnTo>
                                <a:lnTo>
                                  <a:pt x="1208" y="160"/>
                                </a:lnTo>
                                <a:lnTo>
                                  <a:pt x="1224" y="159"/>
                                </a:lnTo>
                                <a:lnTo>
                                  <a:pt x="1238" y="153"/>
                                </a:lnTo>
                                <a:lnTo>
                                  <a:pt x="1250" y="145"/>
                                </a:lnTo>
                                <a:lnTo>
                                  <a:pt x="1259" y="135"/>
                                </a:lnTo>
                                <a:lnTo>
                                  <a:pt x="1211" y="135"/>
                                </a:lnTo>
                                <a:lnTo>
                                  <a:pt x="1199" y="134"/>
                                </a:lnTo>
                                <a:lnTo>
                                  <a:pt x="1190" y="128"/>
                                </a:lnTo>
                                <a:lnTo>
                                  <a:pt x="1184" y="120"/>
                                </a:lnTo>
                                <a:lnTo>
                                  <a:pt x="1180" y="108"/>
                                </a:lnTo>
                                <a:lnTo>
                                  <a:pt x="1260" y="108"/>
                                </a:lnTo>
                                <a:lnTo>
                                  <a:pt x="1259" y="99"/>
                                </a:lnTo>
                                <a:lnTo>
                                  <a:pt x="1258" y="89"/>
                                </a:lnTo>
                                <a:lnTo>
                                  <a:pt x="1181" y="89"/>
                                </a:lnTo>
                                <a:lnTo>
                                  <a:pt x="1184" y="74"/>
                                </a:lnTo>
                                <a:lnTo>
                                  <a:pt x="1194" y="66"/>
                                </a:lnTo>
                                <a:lnTo>
                                  <a:pt x="1249" y="66"/>
                                </a:lnTo>
                                <a:lnTo>
                                  <a:pt x="1245" y="62"/>
                                </a:lnTo>
                                <a:lnTo>
                                  <a:pt x="1238" y="55"/>
                                </a:lnTo>
                                <a:lnTo>
                                  <a:pt x="1225" y="48"/>
                                </a:lnTo>
                                <a:lnTo>
                                  <a:pt x="1207" y="45"/>
                                </a:lnTo>
                                <a:close/>
                                <a:moveTo>
                                  <a:pt x="1239" y="120"/>
                                </a:moveTo>
                                <a:lnTo>
                                  <a:pt x="1236" y="125"/>
                                </a:lnTo>
                                <a:lnTo>
                                  <a:pt x="1229" y="135"/>
                                </a:lnTo>
                                <a:lnTo>
                                  <a:pt x="1259" y="135"/>
                                </a:lnTo>
                                <a:lnTo>
                                  <a:pt x="1261" y="133"/>
                                </a:lnTo>
                                <a:lnTo>
                                  <a:pt x="1239" y="120"/>
                                </a:lnTo>
                                <a:close/>
                                <a:moveTo>
                                  <a:pt x="1249" y="66"/>
                                </a:moveTo>
                                <a:lnTo>
                                  <a:pt x="1219" y="66"/>
                                </a:lnTo>
                                <a:lnTo>
                                  <a:pt x="1229" y="72"/>
                                </a:lnTo>
                                <a:lnTo>
                                  <a:pt x="1232" y="89"/>
                                </a:lnTo>
                                <a:lnTo>
                                  <a:pt x="1258" y="89"/>
                                </a:lnTo>
                                <a:lnTo>
                                  <a:pt x="1258" y="88"/>
                                </a:lnTo>
                                <a:lnTo>
                                  <a:pt x="1254" y="76"/>
                                </a:lnTo>
                                <a:lnTo>
                                  <a:pt x="1249" y="66"/>
                                </a:lnTo>
                                <a:close/>
                                <a:moveTo>
                                  <a:pt x="1331" y="45"/>
                                </a:moveTo>
                                <a:lnTo>
                                  <a:pt x="1321" y="45"/>
                                </a:lnTo>
                                <a:lnTo>
                                  <a:pt x="1300" y="50"/>
                                </a:lnTo>
                                <a:lnTo>
                                  <a:pt x="1284" y="63"/>
                                </a:lnTo>
                                <a:lnTo>
                                  <a:pt x="1275" y="82"/>
                                </a:lnTo>
                                <a:lnTo>
                                  <a:pt x="1272" y="105"/>
                                </a:lnTo>
                                <a:lnTo>
                                  <a:pt x="1275" y="129"/>
                                </a:lnTo>
                                <a:lnTo>
                                  <a:pt x="1286" y="146"/>
                                </a:lnTo>
                                <a:lnTo>
                                  <a:pt x="1301" y="157"/>
                                </a:lnTo>
                                <a:lnTo>
                                  <a:pt x="1320" y="160"/>
                                </a:lnTo>
                                <a:lnTo>
                                  <a:pt x="1331" y="160"/>
                                </a:lnTo>
                                <a:lnTo>
                                  <a:pt x="1342" y="156"/>
                                </a:lnTo>
                                <a:lnTo>
                                  <a:pt x="1350" y="147"/>
                                </a:lnTo>
                                <a:lnTo>
                                  <a:pt x="1375" y="147"/>
                                </a:lnTo>
                                <a:lnTo>
                                  <a:pt x="1375" y="137"/>
                                </a:lnTo>
                                <a:lnTo>
                                  <a:pt x="1324" y="137"/>
                                </a:lnTo>
                                <a:lnTo>
                                  <a:pt x="1309" y="132"/>
                                </a:lnTo>
                                <a:lnTo>
                                  <a:pt x="1302" y="120"/>
                                </a:lnTo>
                                <a:lnTo>
                                  <a:pt x="1299" y="109"/>
                                </a:lnTo>
                                <a:lnTo>
                                  <a:pt x="1299" y="103"/>
                                </a:lnTo>
                                <a:lnTo>
                                  <a:pt x="1300" y="90"/>
                                </a:lnTo>
                                <a:lnTo>
                                  <a:pt x="1305" y="80"/>
                                </a:lnTo>
                                <a:lnTo>
                                  <a:pt x="1313" y="72"/>
                                </a:lnTo>
                                <a:lnTo>
                                  <a:pt x="1325" y="69"/>
                                </a:lnTo>
                                <a:lnTo>
                                  <a:pt x="1375" y="69"/>
                                </a:lnTo>
                                <a:lnTo>
                                  <a:pt x="1375" y="58"/>
                                </a:lnTo>
                                <a:lnTo>
                                  <a:pt x="1350" y="58"/>
                                </a:lnTo>
                                <a:lnTo>
                                  <a:pt x="1341" y="49"/>
                                </a:lnTo>
                                <a:lnTo>
                                  <a:pt x="1331" y="45"/>
                                </a:lnTo>
                                <a:close/>
                                <a:moveTo>
                                  <a:pt x="1375" y="147"/>
                                </a:moveTo>
                                <a:lnTo>
                                  <a:pt x="1350" y="147"/>
                                </a:lnTo>
                                <a:lnTo>
                                  <a:pt x="1350" y="157"/>
                                </a:lnTo>
                                <a:lnTo>
                                  <a:pt x="1375" y="157"/>
                                </a:lnTo>
                                <a:lnTo>
                                  <a:pt x="1375" y="147"/>
                                </a:lnTo>
                                <a:close/>
                                <a:moveTo>
                                  <a:pt x="1375" y="69"/>
                                </a:moveTo>
                                <a:lnTo>
                                  <a:pt x="1333" y="69"/>
                                </a:lnTo>
                                <a:lnTo>
                                  <a:pt x="1340" y="74"/>
                                </a:lnTo>
                                <a:lnTo>
                                  <a:pt x="1344" y="80"/>
                                </a:lnTo>
                                <a:lnTo>
                                  <a:pt x="1348" y="87"/>
                                </a:lnTo>
                                <a:lnTo>
                                  <a:pt x="1349" y="97"/>
                                </a:lnTo>
                                <a:lnTo>
                                  <a:pt x="1349" y="105"/>
                                </a:lnTo>
                                <a:lnTo>
                                  <a:pt x="1347" y="119"/>
                                </a:lnTo>
                                <a:lnTo>
                                  <a:pt x="1342" y="129"/>
                                </a:lnTo>
                                <a:lnTo>
                                  <a:pt x="1334" y="135"/>
                                </a:lnTo>
                                <a:lnTo>
                                  <a:pt x="1324" y="137"/>
                                </a:lnTo>
                                <a:lnTo>
                                  <a:pt x="1375" y="137"/>
                                </a:lnTo>
                                <a:lnTo>
                                  <a:pt x="1375" y="69"/>
                                </a:lnTo>
                                <a:close/>
                                <a:moveTo>
                                  <a:pt x="1375" y="4"/>
                                </a:moveTo>
                                <a:lnTo>
                                  <a:pt x="1350" y="4"/>
                                </a:lnTo>
                                <a:lnTo>
                                  <a:pt x="1350" y="58"/>
                                </a:lnTo>
                                <a:lnTo>
                                  <a:pt x="1375" y="58"/>
                                </a:lnTo>
                                <a:lnTo>
                                  <a:pt x="1375" y="4"/>
                                </a:lnTo>
                                <a:close/>
                                <a:moveTo>
                                  <a:pt x="1524" y="0"/>
                                </a:moveTo>
                                <a:lnTo>
                                  <a:pt x="1496" y="5"/>
                                </a:lnTo>
                                <a:lnTo>
                                  <a:pt x="1473" y="21"/>
                                </a:lnTo>
                                <a:lnTo>
                                  <a:pt x="1457" y="46"/>
                                </a:lnTo>
                                <a:lnTo>
                                  <a:pt x="1452" y="80"/>
                                </a:lnTo>
                                <a:lnTo>
                                  <a:pt x="1457" y="114"/>
                                </a:lnTo>
                                <a:lnTo>
                                  <a:pt x="1472" y="140"/>
                                </a:lnTo>
                                <a:lnTo>
                                  <a:pt x="1495" y="156"/>
                                </a:lnTo>
                                <a:lnTo>
                                  <a:pt x="1523" y="161"/>
                                </a:lnTo>
                                <a:lnTo>
                                  <a:pt x="1540" y="159"/>
                                </a:lnTo>
                                <a:lnTo>
                                  <a:pt x="1555" y="154"/>
                                </a:lnTo>
                                <a:lnTo>
                                  <a:pt x="1566" y="147"/>
                                </a:lnTo>
                                <a:lnTo>
                                  <a:pt x="1576" y="138"/>
                                </a:lnTo>
                                <a:lnTo>
                                  <a:pt x="1579" y="134"/>
                                </a:lnTo>
                                <a:lnTo>
                                  <a:pt x="1525" y="134"/>
                                </a:lnTo>
                                <a:lnTo>
                                  <a:pt x="1508" y="130"/>
                                </a:lnTo>
                                <a:lnTo>
                                  <a:pt x="1495" y="120"/>
                                </a:lnTo>
                                <a:lnTo>
                                  <a:pt x="1486" y="103"/>
                                </a:lnTo>
                                <a:lnTo>
                                  <a:pt x="1483" y="80"/>
                                </a:lnTo>
                                <a:lnTo>
                                  <a:pt x="1486" y="58"/>
                                </a:lnTo>
                                <a:lnTo>
                                  <a:pt x="1494" y="41"/>
                                </a:lnTo>
                                <a:lnTo>
                                  <a:pt x="1508" y="30"/>
                                </a:lnTo>
                                <a:lnTo>
                                  <a:pt x="1525" y="26"/>
                                </a:lnTo>
                                <a:lnTo>
                                  <a:pt x="1576" y="26"/>
                                </a:lnTo>
                                <a:lnTo>
                                  <a:pt x="1572" y="20"/>
                                </a:lnTo>
                                <a:lnTo>
                                  <a:pt x="1553" y="6"/>
                                </a:lnTo>
                                <a:lnTo>
                                  <a:pt x="1524" y="0"/>
                                </a:lnTo>
                                <a:close/>
                                <a:moveTo>
                                  <a:pt x="1562" y="103"/>
                                </a:moveTo>
                                <a:lnTo>
                                  <a:pt x="1561" y="107"/>
                                </a:lnTo>
                                <a:lnTo>
                                  <a:pt x="1559" y="112"/>
                                </a:lnTo>
                                <a:lnTo>
                                  <a:pt x="1553" y="120"/>
                                </a:lnTo>
                                <a:lnTo>
                                  <a:pt x="1548" y="127"/>
                                </a:lnTo>
                                <a:lnTo>
                                  <a:pt x="1539" y="134"/>
                                </a:lnTo>
                                <a:lnTo>
                                  <a:pt x="1579" y="134"/>
                                </a:lnTo>
                                <a:lnTo>
                                  <a:pt x="1583" y="128"/>
                                </a:lnTo>
                                <a:lnTo>
                                  <a:pt x="1587" y="120"/>
                                </a:lnTo>
                                <a:lnTo>
                                  <a:pt x="1589" y="115"/>
                                </a:lnTo>
                                <a:lnTo>
                                  <a:pt x="1562" y="103"/>
                                </a:lnTo>
                                <a:close/>
                                <a:moveTo>
                                  <a:pt x="1576" y="26"/>
                                </a:moveTo>
                                <a:lnTo>
                                  <a:pt x="1541" y="26"/>
                                </a:lnTo>
                                <a:lnTo>
                                  <a:pt x="1549" y="35"/>
                                </a:lnTo>
                                <a:lnTo>
                                  <a:pt x="1552" y="40"/>
                                </a:lnTo>
                                <a:lnTo>
                                  <a:pt x="1556" y="46"/>
                                </a:lnTo>
                                <a:lnTo>
                                  <a:pt x="1558" y="52"/>
                                </a:lnTo>
                                <a:lnTo>
                                  <a:pt x="1558" y="55"/>
                                </a:lnTo>
                                <a:lnTo>
                                  <a:pt x="1586" y="47"/>
                                </a:lnTo>
                                <a:lnTo>
                                  <a:pt x="1582" y="36"/>
                                </a:lnTo>
                                <a:lnTo>
                                  <a:pt x="1576" y="26"/>
                                </a:lnTo>
                                <a:close/>
                                <a:moveTo>
                                  <a:pt x="1629" y="49"/>
                                </a:moveTo>
                                <a:lnTo>
                                  <a:pt x="1604" y="49"/>
                                </a:lnTo>
                                <a:lnTo>
                                  <a:pt x="1604" y="157"/>
                                </a:lnTo>
                                <a:lnTo>
                                  <a:pt x="1629" y="157"/>
                                </a:lnTo>
                                <a:lnTo>
                                  <a:pt x="1629" y="88"/>
                                </a:lnTo>
                                <a:lnTo>
                                  <a:pt x="1640" y="80"/>
                                </a:lnTo>
                                <a:lnTo>
                                  <a:pt x="1648" y="73"/>
                                </a:lnTo>
                                <a:lnTo>
                                  <a:pt x="1658" y="73"/>
                                </a:lnTo>
                                <a:lnTo>
                                  <a:pt x="1663" y="73"/>
                                </a:lnTo>
                                <a:lnTo>
                                  <a:pt x="1663" y="64"/>
                                </a:lnTo>
                                <a:lnTo>
                                  <a:pt x="1629" y="64"/>
                                </a:lnTo>
                                <a:lnTo>
                                  <a:pt x="1629" y="49"/>
                                </a:lnTo>
                                <a:close/>
                                <a:moveTo>
                                  <a:pt x="1639" y="46"/>
                                </a:moveTo>
                                <a:lnTo>
                                  <a:pt x="1632" y="58"/>
                                </a:lnTo>
                                <a:lnTo>
                                  <a:pt x="1629" y="64"/>
                                </a:lnTo>
                                <a:lnTo>
                                  <a:pt x="1663" y="64"/>
                                </a:lnTo>
                                <a:lnTo>
                                  <a:pt x="1663" y="46"/>
                                </a:lnTo>
                                <a:lnTo>
                                  <a:pt x="1639" y="46"/>
                                </a:lnTo>
                                <a:close/>
                                <a:moveTo>
                                  <a:pt x="1725" y="45"/>
                                </a:moveTo>
                                <a:lnTo>
                                  <a:pt x="1703" y="50"/>
                                </a:lnTo>
                                <a:lnTo>
                                  <a:pt x="1686" y="62"/>
                                </a:lnTo>
                                <a:lnTo>
                                  <a:pt x="1674" y="80"/>
                                </a:lnTo>
                                <a:lnTo>
                                  <a:pt x="1670" y="103"/>
                                </a:lnTo>
                                <a:lnTo>
                                  <a:pt x="1674" y="126"/>
                                </a:lnTo>
                                <a:lnTo>
                                  <a:pt x="1686" y="144"/>
                                </a:lnTo>
                                <a:lnTo>
                                  <a:pt x="1704" y="156"/>
                                </a:lnTo>
                                <a:lnTo>
                                  <a:pt x="1726" y="160"/>
                                </a:lnTo>
                                <a:lnTo>
                                  <a:pt x="1749" y="156"/>
                                </a:lnTo>
                                <a:lnTo>
                                  <a:pt x="1766" y="144"/>
                                </a:lnTo>
                                <a:lnTo>
                                  <a:pt x="1771" y="137"/>
                                </a:lnTo>
                                <a:lnTo>
                                  <a:pt x="1726" y="137"/>
                                </a:lnTo>
                                <a:lnTo>
                                  <a:pt x="1715" y="134"/>
                                </a:lnTo>
                                <a:lnTo>
                                  <a:pt x="1706" y="128"/>
                                </a:lnTo>
                                <a:lnTo>
                                  <a:pt x="1700" y="117"/>
                                </a:lnTo>
                                <a:lnTo>
                                  <a:pt x="1697" y="102"/>
                                </a:lnTo>
                                <a:lnTo>
                                  <a:pt x="1699" y="88"/>
                                </a:lnTo>
                                <a:lnTo>
                                  <a:pt x="1705" y="78"/>
                                </a:lnTo>
                                <a:lnTo>
                                  <a:pt x="1714" y="71"/>
                                </a:lnTo>
                                <a:lnTo>
                                  <a:pt x="1725" y="69"/>
                                </a:lnTo>
                                <a:lnTo>
                                  <a:pt x="1770" y="69"/>
                                </a:lnTo>
                                <a:lnTo>
                                  <a:pt x="1764" y="60"/>
                                </a:lnTo>
                                <a:lnTo>
                                  <a:pt x="1747" y="49"/>
                                </a:lnTo>
                                <a:lnTo>
                                  <a:pt x="1725" y="45"/>
                                </a:lnTo>
                                <a:close/>
                                <a:moveTo>
                                  <a:pt x="1770" y="69"/>
                                </a:moveTo>
                                <a:lnTo>
                                  <a:pt x="1725" y="69"/>
                                </a:lnTo>
                                <a:lnTo>
                                  <a:pt x="1737" y="72"/>
                                </a:lnTo>
                                <a:lnTo>
                                  <a:pt x="1746" y="79"/>
                                </a:lnTo>
                                <a:lnTo>
                                  <a:pt x="1752" y="89"/>
                                </a:lnTo>
                                <a:lnTo>
                                  <a:pt x="1754" y="102"/>
                                </a:lnTo>
                                <a:lnTo>
                                  <a:pt x="1753" y="115"/>
                                </a:lnTo>
                                <a:lnTo>
                                  <a:pt x="1748" y="126"/>
                                </a:lnTo>
                                <a:lnTo>
                                  <a:pt x="1739" y="134"/>
                                </a:lnTo>
                                <a:lnTo>
                                  <a:pt x="1726" y="137"/>
                                </a:lnTo>
                                <a:lnTo>
                                  <a:pt x="1771" y="137"/>
                                </a:lnTo>
                                <a:lnTo>
                                  <a:pt x="1777" y="126"/>
                                </a:lnTo>
                                <a:lnTo>
                                  <a:pt x="1781" y="103"/>
                                </a:lnTo>
                                <a:lnTo>
                                  <a:pt x="1777" y="78"/>
                                </a:lnTo>
                                <a:lnTo>
                                  <a:pt x="1770" y="69"/>
                                </a:lnTo>
                                <a:close/>
                                <a:moveTo>
                                  <a:pt x="1808" y="125"/>
                                </a:moveTo>
                                <a:lnTo>
                                  <a:pt x="1789" y="141"/>
                                </a:lnTo>
                                <a:lnTo>
                                  <a:pt x="1800" y="150"/>
                                </a:lnTo>
                                <a:lnTo>
                                  <a:pt x="1813" y="156"/>
                                </a:lnTo>
                                <a:lnTo>
                                  <a:pt x="1826" y="159"/>
                                </a:lnTo>
                                <a:lnTo>
                                  <a:pt x="1841" y="160"/>
                                </a:lnTo>
                                <a:lnTo>
                                  <a:pt x="1863" y="157"/>
                                </a:lnTo>
                                <a:lnTo>
                                  <a:pt x="1878" y="148"/>
                                </a:lnTo>
                                <a:lnTo>
                                  <a:pt x="1884" y="139"/>
                                </a:lnTo>
                                <a:lnTo>
                                  <a:pt x="1824" y="139"/>
                                </a:lnTo>
                                <a:lnTo>
                                  <a:pt x="1815" y="133"/>
                                </a:lnTo>
                                <a:lnTo>
                                  <a:pt x="1808" y="125"/>
                                </a:lnTo>
                                <a:close/>
                                <a:moveTo>
                                  <a:pt x="1856" y="45"/>
                                </a:moveTo>
                                <a:lnTo>
                                  <a:pt x="1840" y="45"/>
                                </a:lnTo>
                                <a:lnTo>
                                  <a:pt x="1820" y="48"/>
                                </a:lnTo>
                                <a:lnTo>
                                  <a:pt x="1806" y="56"/>
                                </a:lnTo>
                                <a:lnTo>
                                  <a:pt x="1797" y="68"/>
                                </a:lnTo>
                                <a:lnTo>
                                  <a:pt x="1794" y="81"/>
                                </a:lnTo>
                                <a:lnTo>
                                  <a:pt x="1795" y="89"/>
                                </a:lnTo>
                                <a:lnTo>
                                  <a:pt x="1799" y="98"/>
                                </a:lnTo>
                                <a:lnTo>
                                  <a:pt x="1809" y="106"/>
                                </a:lnTo>
                                <a:lnTo>
                                  <a:pt x="1824" y="112"/>
                                </a:lnTo>
                                <a:lnTo>
                                  <a:pt x="1828" y="113"/>
                                </a:lnTo>
                                <a:lnTo>
                                  <a:pt x="1846" y="116"/>
                                </a:lnTo>
                                <a:lnTo>
                                  <a:pt x="1849" y="117"/>
                                </a:lnTo>
                                <a:lnTo>
                                  <a:pt x="1853" y="118"/>
                                </a:lnTo>
                                <a:lnTo>
                                  <a:pt x="1861" y="119"/>
                                </a:lnTo>
                                <a:lnTo>
                                  <a:pt x="1861" y="132"/>
                                </a:lnTo>
                                <a:lnTo>
                                  <a:pt x="1854" y="139"/>
                                </a:lnTo>
                                <a:lnTo>
                                  <a:pt x="1884" y="139"/>
                                </a:lnTo>
                                <a:lnTo>
                                  <a:pt x="1887" y="136"/>
                                </a:lnTo>
                                <a:lnTo>
                                  <a:pt x="1889" y="123"/>
                                </a:lnTo>
                                <a:lnTo>
                                  <a:pt x="1889" y="114"/>
                                </a:lnTo>
                                <a:lnTo>
                                  <a:pt x="1885" y="106"/>
                                </a:lnTo>
                                <a:lnTo>
                                  <a:pt x="1878" y="101"/>
                                </a:lnTo>
                                <a:lnTo>
                                  <a:pt x="1871" y="95"/>
                                </a:lnTo>
                                <a:lnTo>
                                  <a:pt x="1865" y="94"/>
                                </a:lnTo>
                                <a:lnTo>
                                  <a:pt x="1843" y="90"/>
                                </a:lnTo>
                                <a:lnTo>
                                  <a:pt x="1829" y="88"/>
                                </a:lnTo>
                                <a:lnTo>
                                  <a:pt x="1821" y="85"/>
                                </a:lnTo>
                                <a:lnTo>
                                  <a:pt x="1821" y="72"/>
                                </a:lnTo>
                                <a:lnTo>
                                  <a:pt x="1826" y="66"/>
                                </a:lnTo>
                                <a:lnTo>
                                  <a:pt x="1886" y="66"/>
                                </a:lnTo>
                                <a:lnTo>
                                  <a:pt x="1884" y="63"/>
                                </a:lnTo>
                                <a:lnTo>
                                  <a:pt x="1881" y="59"/>
                                </a:lnTo>
                                <a:lnTo>
                                  <a:pt x="1875" y="56"/>
                                </a:lnTo>
                                <a:lnTo>
                                  <a:pt x="1868" y="51"/>
                                </a:lnTo>
                                <a:lnTo>
                                  <a:pt x="1856" y="45"/>
                                </a:lnTo>
                                <a:close/>
                                <a:moveTo>
                                  <a:pt x="1886" y="66"/>
                                </a:moveTo>
                                <a:lnTo>
                                  <a:pt x="1858" y="66"/>
                                </a:lnTo>
                                <a:lnTo>
                                  <a:pt x="1865" y="77"/>
                                </a:lnTo>
                                <a:lnTo>
                                  <a:pt x="1868" y="83"/>
                                </a:lnTo>
                                <a:lnTo>
                                  <a:pt x="1886" y="66"/>
                                </a:lnTo>
                                <a:close/>
                                <a:moveTo>
                                  <a:pt x="1917" y="125"/>
                                </a:moveTo>
                                <a:lnTo>
                                  <a:pt x="1898" y="141"/>
                                </a:lnTo>
                                <a:lnTo>
                                  <a:pt x="1909" y="150"/>
                                </a:lnTo>
                                <a:lnTo>
                                  <a:pt x="1922" y="156"/>
                                </a:lnTo>
                                <a:lnTo>
                                  <a:pt x="1936" y="159"/>
                                </a:lnTo>
                                <a:lnTo>
                                  <a:pt x="1950" y="160"/>
                                </a:lnTo>
                                <a:lnTo>
                                  <a:pt x="1972" y="157"/>
                                </a:lnTo>
                                <a:lnTo>
                                  <a:pt x="1987" y="148"/>
                                </a:lnTo>
                                <a:lnTo>
                                  <a:pt x="1993" y="139"/>
                                </a:lnTo>
                                <a:lnTo>
                                  <a:pt x="1933" y="139"/>
                                </a:lnTo>
                                <a:lnTo>
                                  <a:pt x="1924" y="133"/>
                                </a:lnTo>
                                <a:lnTo>
                                  <a:pt x="1917" y="125"/>
                                </a:lnTo>
                                <a:close/>
                                <a:moveTo>
                                  <a:pt x="1965" y="45"/>
                                </a:moveTo>
                                <a:lnTo>
                                  <a:pt x="1949" y="45"/>
                                </a:lnTo>
                                <a:lnTo>
                                  <a:pt x="1929" y="48"/>
                                </a:lnTo>
                                <a:lnTo>
                                  <a:pt x="1915" y="56"/>
                                </a:lnTo>
                                <a:lnTo>
                                  <a:pt x="1906" y="68"/>
                                </a:lnTo>
                                <a:lnTo>
                                  <a:pt x="1903" y="81"/>
                                </a:lnTo>
                                <a:lnTo>
                                  <a:pt x="1904" y="89"/>
                                </a:lnTo>
                                <a:lnTo>
                                  <a:pt x="1908" y="98"/>
                                </a:lnTo>
                                <a:lnTo>
                                  <a:pt x="1918" y="106"/>
                                </a:lnTo>
                                <a:lnTo>
                                  <a:pt x="1933" y="112"/>
                                </a:lnTo>
                                <a:lnTo>
                                  <a:pt x="1937" y="113"/>
                                </a:lnTo>
                                <a:lnTo>
                                  <a:pt x="1955" y="116"/>
                                </a:lnTo>
                                <a:lnTo>
                                  <a:pt x="1958" y="117"/>
                                </a:lnTo>
                                <a:lnTo>
                                  <a:pt x="1962" y="118"/>
                                </a:lnTo>
                                <a:lnTo>
                                  <a:pt x="1970" y="119"/>
                                </a:lnTo>
                                <a:lnTo>
                                  <a:pt x="1970" y="132"/>
                                </a:lnTo>
                                <a:lnTo>
                                  <a:pt x="1963" y="139"/>
                                </a:lnTo>
                                <a:lnTo>
                                  <a:pt x="1993" y="139"/>
                                </a:lnTo>
                                <a:lnTo>
                                  <a:pt x="1996" y="136"/>
                                </a:lnTo>
                                <a:lnTo>
                                  <a:pt x="1998" y="123"/>
                                </a:lnTo>
                                <a:lnTo>
                                  <a:pt x="1998" y="114"/>
                                </a:lnTo>
                                <a:lnTo>
                                  <a:pt x="1994" y="106"/>
                                </a:lnTo>
                                <a:lnTo>
                                  <a:pt x="1987" y="101"/>
                                </a:lnTo>
                                <a:lnTo>
                                  <a:pt x="1980" y="95"/>
                                </a:lnTo>
                                <a:lnTo>
                                  <a:pt x="1974" y="94"/>
                                </a:lnTo>
                                <a:lnTo>
                                  <a:pt x="1952" y="90"/>
                                </a:lnTo>
                                <a:lnTo>
                                  <a:pt x="1938" y="88"/>
                                </a:lnTo>
                                <a:lnTo>
                                  <a:pt x="1930" y="85"/>
                                </a:lnTo>
                                <a:lnTo>
                                  <a:pt x="1930" y="72"/>
                                </a:lnTo>
                                <a:lnTo>
                                  <a:pt x="1936" y="66"/>
                                </a:lnTo>
                                <a:lnTo>
                                  <a:pt x="1996" y="66"/>
                                </a:lnTo>
                                <a:lnTo>
                                  <a:pt x="1993" y="63"/>
                                </a:lnTo>
                                <a:lnTo>
                                  <a:pt x="1990" y="59"/>
                                </a:lnTo>
                                <a:lnTo>
                                  <a:pt x="1984" y="56"/>
                                </a:lnTo>
                                <a:lnTo>
                                  <a:pt x="1977" y="51"/>
                                </a:lnTo>
                                <a:lnTo>
                                  <a:pt x="1965" y="45"/>
                                </a:lnTo>
                                <a:close/>
                                <a:moveTo>
                                  <a:pt x="1996" y="66"/>
                                </a:moveTo>
                                <a:lnTo>
                                  <a:pt x="1967" y="66"/>
                                </a:lnTo>
                                <a:lnTo>
                                  <a:pt x="1974" y="77"/>
                                </a:lnTo>
                                <a:lnTo>
                                  <a:pt x="1977" y="83"/>
                                </a:lnTo>
                                <a:lnTo>
                                  <a:pt x="1996" y="66"/>
                                </a:lnTo>
                                <a:close/>
                                <a:moveTo>
                                  <a:pt x="84" y="4"/>
                                </a:moveTo>
                                <a:lnTo>
                                  <a:pt x="52" y="4"/>
                                </a:lnTo>
                                <a:lnTo>
                                  <a:pt x="0" y="157"/>
                                </a:lnTo>
                                <a:lnTo>
                                  <a:pt x="31" y="157"/>
                                </a:lnTo>
                                <a:lnTo>
                                  <a:pt x="40" y="127"/>
                                </a:lnTo>
                                <a:lnTo>
                                  <a:pt x="126" y="127"/>
                                </a:lnTo>
                                <a:lnTo>
                                  <a:pt x="118" y="103"/>
                                </a:lnTo>
                                <a:lnTo>
                                  <a:pt x="47" y="103"/>
                                </a:lnTo>
                                <a:lnTo>
                                  <a:pt x="68" y="32"/>
                                </a:lnTo>
                                <a:lnTo>
                                  <a:pt x="94" y="32"/>
                                </a:lnTo>
                                <a:lnTo>
                                  <a:pt x="84" y="4"/>
                                </a:lnTo>
                                <a:close/>
                                <a:moveTo>
                                  <a:pt x="126" y="127"/>
                                </a:moveTo>
                                <a:lnTo>
                                  <a:pt x="97" y="127"/>
                                </a:lnTo>
                                <a:lnTo>
                                  <a:pt x="106" y="157"/>
                                </a:lnTo>
                                <a:lnTo>
                                  <a:pt x="136" y="157"/>
                                </a:lnTo>
                                <a:lnTo>
                                  <a:pt x="126" y="127"/>
                                </a:lnTo>
                                <a:close/>
                                <a:moveTo>
                                  <a:pt x="94" y="32"/>
                                </a:moveTo>
                                <a:lnTo>
                                  <a:pt x="68" y="32"/>
                                </a:lnTo>
                                <a:lnTo>
                                  <a:pt x="89" y="103"/>
                                </a:lnTo>
                                <a:lnTo>
                                  <a:pt x="118" y="103"/>
                                </a:lnTo>
                                <a:lnTo>
                                  <a:pt x="94" y="32"/>
                                </a:lnTo>
                                <a:close/>
                                <a:moveTo>
                                  <a:pt x="174" y="49"/>
                                </a:moveTo>
                                <a:lnTo>
                                  <a:pt x="147" y="49"/>
                                </a:lnTo>
                                <a:lnTo>
                                  <a:pt x="147" y="138"/>
                                </a:lnTo>
                                <a:lnTo>
                                  <a:pt x="155" y="147"/>
                                </a:lnTo>
                                <a:lnTo>
                                  <a:pt x="159" y="152"/>
                                </a:lnTo>
                                <a:lnTo>
                                  <a:pt x="167" y="160"/>
                                </a:lnTo>
                                <a:lnTo>
                                  <a:pt x="205" y="160"/>
                                </a:lnTo>
                                <a:lnTo>
                                  <a:pt x="220" y="146"/>
                                </a:lnTo>
                                <a:lnTo>
                                  <a:pt x="246" y="146"/>
                                </a:lnTo>
                                <a:lnTo>
                                  <a:pt x="246" y="135"/>
                                </a:lnTo>
                                <a:lnTo>
                                  <a:pt x="185" y="135"/>
                                </a:lnTo>
                                <a:lnTo>
                                  <a:pt x="177" y="131"/>
                                </a:lnTo>
                                <a:lnTo>
                                  <a:pt x="174" y="122"/>
                                </a:lnTo>
                                <a:lnTo>
                                  <a:pt x="174" y="119"/>
                                </a:lnTo>
                                <a:lnTo>
                                  <a:pt x="174" y="49"/>
                                </a:lnTo>
                                <a:close/>
                                <a:moveTo>
                                  <a:pt x="246" y="146"/>
                                </a:moveTo>
                                <a:lnTo>
                                  <a:pt x="220" y="146"/>
                                </a:lnTo>
                                <a:lnTo>
                                  <a:pt x="220" y="157"/>
                                </a:lnTo>
                                <a:lnTo>
                                  <a:pt x="246" y="157"/>
                                </a:lnTo>
                                <a:lnTo>
                                  <a:pt x="246" y="146"/>
                                </a:lnTo>
                                <a:close/>
                                <a:moveTo>
                                  <a:pt x="246" y="49"/>
                                </a:moveTo>
                                <a:lnTo>
                                  <a:pt x="220" y="49"/>
                                </a:lnTo>
                                <a:lnTo>
                                  <a:pt x="220" y="110"/>
                                </a:lnTo>
                                <a:lnTo>
                                  <a:pt x="219" y="117"/>
                                </a:lnTo>
                                <a:lnTo>
                                  <a:pt x="216" y="124"/>
                                </a:lnTo>
                                <a:lnTo>
                                  <a:pt x="212" y="130"/>
                                </a:lnTo>
                                <a:lnTo>
                                  <a:pt x="205" y="135"/>
                                </a:lnTo>
                                <a:lnTo>
                                  <a:pt x="246" y="135"/>
                                </a:lnTo>
                                <a:lnTo>
                                  <a:pt x="246" y="49"/>
                                </a:lnTo>
                                <a:close/>
                                <a:moveTo>
                                  <a:pt x="280" y="125"/>
                                </a:moveTo>
                                <a:lnTo>
                                  <a:pt x="261" y="141"/>
                                </a:lnTo>
                                <a:lnTo>
                                  <a:pt x="272" y="150"/>
                                </a:lnTo>
                                <a:lnTo>
                                  <a:pt x="284" y="156"/>
                                </a:lnTo>
                                <a:lnTo>
                                  <a:pt x="298" y="159"/>
                                </a:lnTo>
                                <a:lnTo>
                                  <a:pt x="312" y="160"/>
                                </a:lnTo>
                                <a:lnTo>
                                  <a:pt x="334" y="157"/>
                                </a:lnTo>
                                <a:lnTo>
                                  <a:pt x="349" y="148"/>
                                </a:lnTo>
                                <a:lnTo>
                                  <a:pt x="355" y="139"/>
                                </a:lnTo>
                                <a:lnTo>
                                  <a:pt x="296" y="139"/>
                                </a:lnTo>
                                <a:lnTo>
                                  <a:pt x="286" y="133"/>
                                </a:lnTo>
                                <a:lnTo>
                                  <a:pt x="280" y="125"/>
                                </a:lnTo>
                                <a:close/>
                                <a:moveTo>
                                  <a:pt x="328" y="45"/>
                                </a:moveTo>
                                <a:lnTo>
                                  <a:pt x="311" y="45"/>
                                </a:lnTo>
                                <a:lnTo>
                                  <a:pt x="292" y="48"/>
                                </a:lnTo>
                                <a:lnTo>
                                  <a:pt x="277" y="56"/>
                                </a:lnTo>
                                <a:lnTo>
                                  <a:pt x="268" y="68"/>
                                </a:lnTo>
                                <a:lnTo>
                                  <a:pt x="265" y="81"/>
                                </a:lnTo>
                                <a:lnTo>
                                  <a:pt x="266" y="89"/>
                                </a:lnTo>
                                <a:lnTo>
                                  <a:pt x="271" y="98"/>
                                </a:lnTo>
                                <a:lnTo>
                                  <a:pt x="280" y="106"/>
                                </a:lnTo>
                                <a:lnTo>
                                  <a:pt x="296" y="112"/>
                                </a:lnTo>
                                <a:lnTo>
                                  <a:pt x="300" y="113"/>
                                </a:lnTo>
                                <a:lnTo>
                                  <a:pt x="317" y="116"/>
                                </a:lnTo>
                                <a:lnTo>
                                  <a:pt x="321" y="117"/>
                                </a:lnTo>
                                <a:lnTo>
                                  <a:pt x="324" y="118"/>
                                </a:lnTo>
                                <a:lnTo>
                                  <a:pt x="332" y="119"/>
                                </a:lnTo>
                                <a:lnTo>
                                  <a:pt x="332" y="132"/>
                                </a:lnTo>
                                <a:lnTo>
                                  <a:pt x="326" y="139"/>
                                </a:lnTo>
                                <a:lnTo>
                                  <a:pt x="355" y="139"/>
                                </a:lnTo>
                                <a:lnTo>
                                  <a:pt x="358" y="136"/>
                                </a:lnTo>
                                <a:lnTo>
                                  <a:pt x="361" y="123"/>
                                </a:lnTo>
                                <a:lnTo>
                                  <a:pt x="361" y="114"/>
                                </a:lnTo>
                                <a:lnTo>
                                  <a:pt x="357" y="106"/>
                                </a:lnTo>
                                <a:lnTo>
                                  <a:pt x="350" y="101"/>
                                </a:lnTo>
                                <a:lnTo>
                                  <a:pt x="343" y="95"/>
                                </a:lnTo>
                                <a:lnTo>
                                  <a:pt x="337" y="94"/>
                                </a:lnTo>
                                <a:lnTo>
                                  <a:pt x="314" y="90"/>
                                </a:lnTo>
                                <a:lnTo>
                                  <a:pt x="300" y="88"/>
                                </a:lnTo>
                                <a:lnTo>
                                  <a:pt x="292" y="85"/>
                                </a:lnTo>
                                <a:lnTo>
                                  <a:pt x="292" y="72"/>
                                </a:lnTo>
                                <a:lnTo>
                                  <a:pt x="298" y="66"/>
                                </a:lnTo>
                                <a:lnTo>
                                  <a:pt x="358" y="66"/>
                                </a:lnTo>
                                <a:lnTo>
                                  <a:pt x="356" y="63"/>
                                </a:lnTo>
                                <a:lnTo>
                                  <a:pt x="352" y="59"/>
                                </a:lnTo>
                                <a:lnTo>
                                  <a:pt x="347" y="56"/>
                                </a:lnTo>
                                <a:lnTo>
                                  <a:pt x="340" y="51"/>
                                </a:lnTo>
                                <a:lnTo>
                                  <a:pt x="328" y="45"/>
                                </a:lnTo>
                                <a:close/>
                                <a:moveTo>
                                  <a:pt x="358" y="66"/>
                                </a:moveTo>
                                <a:lnTo>
                                  <a:pt x="329" y="66"/>
                                </a:lnTo>
                                <a:lnTo>
                                  <a:pt x="337" y="77"/>
                                </a:lnTo>
                                <a:lnTo>
                                  <a:pt x="340" y="83"/>
                                </a:lnTo>
                                <a:lnTo>
                                  <a:pt x="358" y="66"/>
                                </a:lnTo>
                                <a:close/>
                                <a:moveTo>
                                  <a:pt x="410" y="67"/>
                                </a:moveTo>
                                <a:lnTo>
                                  <a:pt x="384" y="67"/>
                                </a:lnTo>
                                <a:lnTo>
                                  <a:pt x="384" y="140"/>
                                </a:lnTo>
                                <a:lnTo>
                                  <a:pt x="386" y="145"/>
                                </a:lnTo>
                                <a:lnTo>
                                  <a:pt x="390" y="158"/>
                                </a:lnTo>
                                <a:lnTo>
                                  <a:pt x="425" y="158"/>
                                </a:lnTo>
                                <a:lnTo>
                                  <a:pt x="433" y="156"/>
                                </a:lnTo>
                                <a:lnTo>
                                  <a:pt x="433" y="136"/>
                                </a:lnTo>
                                <a:lnTo>
                                  <a:pt x="410" y="136"/>
                                </a:lnTo>
                                <a:lnTo>
                                  <a:pt x="410" y="67"/>
                                </a:lnTo>
                                <a:close/>
                                <a:moveTo>
                                  <a:pt x="433" y="134"/>
                                </a:moveTo>
                                <a:lnTo>
                                  <a:pt x="429" y="135"/>
                                </a:lnTo>
                                <a:lnTo>
                                  <a:pt x="426" y="136"/>
                                </a:lnTo>
                                <a:lnTo>
                                  <a:pt x="433" y="136"/>
                                </a:lnTo>
                                <a:lnTo>
                                  <a:pt x="433" y="134"/>
                                </a:lnTo>
                                <a:close/>
                                <a:moveTo>
                                  <a:pt x="433" y="49"/>
                                </a:moveTo>
                                <a:lnTo>
                                  <a:pt x="368" y="49"/>
                                </a:lnTo>
                                <a:lnTo>
                                  <a:pt x="368" y="67"/>
                                </a:lnTo>
                                <a:lnTo>
                                  <a:pt x="433" y="67"/>
                                </a:lnTo>
                                <a:lnTo>
                                  <a:pt x="433" y="49"/>
                                </a:lnTo>
                                <a:close/>
                                <a:moveTo>
                                  <a:pt x="410" y="10"/>
                                </a:moveTo>
                                <a:lnTo>
                                  <a:pt x="384" y="10"/>
                                </a:lnTo>
                                <a:lnTo>
                                  <a:pt x="384" y="49"/>
                                </a:lnTo>
                                <a:lnTo>
                                  <a:pt x="410" y="49"/>
                                </a:lnTo>
                                <a:lnTo>
                                  <a:pt x="410" y="10"/>
                                </a:lnTo>
                                <a:close/>
                                <a:moveTo>
                                  <a:pt x="472" y="49"/>
                                </a:moveTo>
                                <a:lnTo>
                                  <a:pt x="447" y="49"/>
                                </a:lnTo>
                                <a:lnTo>
                                  <a:pt x="447" y="157"/>
                                </a:lnTo>
                                <a:lnTo>
                                  <a:pt x="472" y="157"/>
                                </a:lnTo>
                                <a:lnTo>
                                  <a:pt x="472" y="99"/>
                                </a:lnTo>
                                <a:lnTo>
                                  <a:pt x="473" y="88"/>
                                </a:lnTo>
                                <a:lnTo>
                                  <a:pt x="484" y="80"/>
                                </a:lnTo>
                                <a:lnTo>
                                  <a:pt x="491" y="73"/>
                                </a:lnTo>
                                <a:lnTo>
                                  <a:pt x="501" y="73"/>
                                </a:lnTo>
                                <a:lnTo>
                                  <a:pt x="507" y="73"/>
                                </a:lnTo>
                                <a:lnTo>
                                  <a:pt x="507" y="64"/>
                                </a:lnTo>
                                <a:lnTo>
                                  <a:pt x="472" y="64"/>
                                </a:lnTo>
                                <a:lnTo>
                                  <a:pt x="472" y="49"/>
                                </a:lnTo>
                                <a:close/>
                                <a:moveTo>
                                  <a:pt x="483" y="46"/>
                                </a:moveTo>
                                <a:lnTo>
                                  <a:pt x="476" y="58"/>
                                </a:lnTo>
                                <a:lnTo>
                                  <a:pt x="472" y="64"/>
                                </a:lnTo>
                                <a:lnTo>
                                  <a:pt x="507" y="64"/>
                                </a:lnTo>
                                <a:lnTo>
                                  <a:pt x="507" y="46"/>
                                </a:lnTo>
                                <a:lnTo>
                                  <a:pt x="483" y="46"/>
                                </a:lnTo>
                                <a:close/>
                                <a:moveTo>
                                  <a:pt x="610" y="66"/>
                                </a:moveTo>
                                <a:lnTo>
                                  <a:pt x="584" y="66"/>
                                </a:lnTo>
                                <a:lnTo>
                                  <a:pt x="584" y="72"/>
                                </a:lnTo>
                                <a:lnTo>
                                  <a:pt x="585" y="82"/>
                                </a:lnTo>
                                <a:lnTo>
                                  <a:pt x="575" y="85"/>
                                </a:lnTo>
                                <a:lnTo>
                                  <a:pt x="573" y="86"/>
                                </a:lnTo>
                                <a:lnTo>
                                  <a:pt x="551" y="90"/>
                                </a:lnTo>
                                <a:lnTo>
                                  <a:pt x="542" y="92"/>
                                </a:lnTo>
                                <a:lnTo>
                                  <a:pt x="533" y="95"/>
                                </a:lnTo>
                                <a:lnTo>
                                  <a:pt x="524" y="102"/>
                                </a:lnTo>
                                <a:lnTo>
                                  <a:pt x="516" y="111"/>
                                </a:lnTo>
                                <a:lnTo>
                                  <a:pt x="514" y="116"/>
                                </a:lnTo>
                                <a:lnTo>
                                  <a:pt x="513" y="121"/>
                                </a:lnTo>
                                <a:lnTo>
                                  <a:pt x="513" y="126"/>
                                </a:lnTo>
                                <a:lnTo>
                                  <a:pt x="515" y="139"/>
                                </a:lnTo>
                                <a:lnTo>
                                  <a:pt x="523" y="150"/>
                                </a:lnTo>
                                <a:lnTo>
                                  <a:pt x="535" y="157"/>
                                </a:lnTo>
                                <a:lnTo>
                                  <a:pt x="552" y="160"/>
                                </a:lnTo>
                                <a:lnTo>
                                  <a:pt x="567" y="160"/>
                                </a:lnTo>
                                <a:lnTo>
                                  <a:pt x="578" y="153"/>
                                </a:lnTo>
                                <a:lnTo>
                                  <a:pt x="584" y="149"/>
                                </a:lnTo>
                                <a:lnTo>
                                  <a:pt x="610" y="149"/>
                                </a:lnTo>
                                <a:lnTo>
                                  <a:pt x="610" y="138"/>
                                </a:lnTo>
                                <a:lnTo>
                                  <a:pt x="547" y="138"/>
                                </a:lnTo>
                                <a:lnTo>
                                  <a:pt x="540" y="133"/>
                                </a:lnTo>
                                <a:lnTo>
                                  <a:pt x="540" y="113"/>
                                </a:lnTo>
                                <a:lnTo>
                                  <a:pt x="553" y="111"/>
                                </a:lnTo>
                                <a:lnTo>
                                  <a:pt x="562" y="110"/>
                                </a:lnTo>
                                <a:lnTo>
                                  <a:pt x="574" y="108"/>
                                </a:lnTo>
                                <a:lnTo>
                                  <a:pt x="579" y="106"/>
                                </a:lnTo>
                                <a:lnTo>
                                  <a:pt x="585" y="103"/>
                                </a:lnTo>
                                <a:lnTo>
                                  <a:pt x="610" y="103"/>
                                </a:lnTo>
                                <a:lnTo>
                                  <a:pt x="610" y="66"/>
                                </a:lnTo>
                                <a:close/>
                                <a:moveTo>
                                  <a:pt x="610" y="149"/>
                                </a:moveTo>
                                <a:lnTo>
                                  <a:pt x="584" y="149"/>
                                </a:lnTo>
                                <a:lnTo>
                                  <a:pt x="584" y="151"/>
                                </a:lnTo>
                                <a:lnTo>
                                  <a:pt x="584" y="155"/>
                                </a:lnTo>
                                <a:lnTo>
                                  <a:pt x="585" y="157"/>
                                </a:lnTo>
                                <a:lnTo>
                                  <a:pt x="615" y="157"/>
                                </a:lnTo>
                                <a:lnTo>
                                  <a:pt x="610" y="151"/>
                                </a:lnTo>
                                <a:lnTo>
                                  <a:pt x="610" y="149"/>
                                </a:lnTo>
                                <a:close/>
                                <a:moveTo>
                                  <a:pt x="610" y="103"/>
                                </a:moveTo>
                                <a:lnTo>
                                  <a:pt x="585" y="103"/>
                                </a:lnTo>
                                <a:lnTo>
                                  <a:pt x="585" y="122"/>
                                </a:lnTo>
                                <a:lnTo>
                                  <a:pt x="583" y="125"/>
                                </a:lnTo>
                                <a:lnTo>
                                  <a:pt x="580" y="131"/>
                                </a:lnTo>
                                <a:lnTo>
                                  <a:pt x="571" y="138"/>
                                </a:lnTo>
                                <a:lnTo>
                                  <a:pt x="610" y="138"/>
                                </a:lnTo>
                                <a:lnTo>
                                  <a:pt x="610" y="103"/>
                                </a:lnTo>
                                <a:close/>
                                <a:moveTo>
                                  <a:pt x="575" y="45"/>
                                </a:moveTo>
                                <a:lnTo>
                                  <a:pt x="565" y="45"/>
                                </a:lnTo>
                                <a:lnTo>
                                  <a:pt x="557" y="46"/>
                                </a:lnTo>
                                <a:lnTo>
                                  <a:pt x="545" y="48"/>
                                </a:lnTo>
                                <a:lnTo>
                                  <a:pt x="532" y="53"/>
                                </a:lnTo>
                                <a:lnTo>
                                  <a:pt x="522" y="64"/>
                                </a:lnTo>
                                <a:lnTo>
                                  <a:pt x="519" y="71"/>
                                </a:lnTo>
                                <a:lnTo>
                                  <a:pt x="518" y="81"/>
                                </a:lnTo>
                                <a:lnTo>
                                  <a:pt x="544" y="82"/>
                                </a:lnTo>
                                <a:lnTo>
                                  <a:pt x="544" y="76"/>
                                </a:lnTo>
                                <a:lnTo>
                                  <a:pt x="547" y="72"/>
                                </a:lnTo>
                                <a:lnTo>
                                  <a:pt x="550" y="69"/>
                                </a:lnTo>
                                <a:lnTo>
                                  <a:pt x="555" y="66"/>
                                </a:lnTo>
                                <a:lnTo>
                                  <a:pt x="610" y="66"/>
                                </a:lnTo>
                                <a:lnTo>
                                  <a:pt x="610" y="60"/>
                                </a:lnTo>
                                <a:lnTo>
                                  <a:pt x="598" y="52"/>
                                </a:lnTo>
                                <a:lnTo>
                                  <a:pt x="588" y="47"/>
                                </a:lnTo>
                                <a:lnTo>
                                  <a:pt x="575" y="45"/>
                                </a:lnTo>
                                <a:close/>
                                <a:moveTo>
                                  <a:pt x="660" y="4"/>
                                </a:moveTo>
                                <a:lnTo>
                                  <a:pt x="634" y="4"/>
                                </a:lnTo>
                                <a:lnTo>
                                  <a:pt x="634" y="157"/>
                                </a:lnTo>
                                <a:lnTo>
                                  <a:pt x="660" y="157"/>
                                </a:lnTo>
                                <a:lnTo>
                                  <a:pt x="660" y="4"/>
                                </a:lnTo>
                                <a:close/>
                                <a:moveTo>
                                  <a:pt x="710" y="6"/>
                                </a:moveTo>
                                <a:lnTo>
                                  <a:pt x="684" y="6"/>
                                </a:lnTo>
                                <a:lnTo>
                                  <a:pt x="684" y="32"/>
                                </a:lnTo>
                                <a:lnTo>
                                  <a:pt x="710" y="32"/>
                                </a:lnTo>
                                <a:lnTo>
                                  <a:pt x="710" y="6"/>
                                </a:lnTo>
                                <a:close/>
                                <a:moveTo>
                                  <a:pt x="710" y="49"/>
                                </a:moveTo>
                                <a:lnTo>
                                  <a:pt x="684" y="49"/>
                                </a:lnTo>
                                <a:lnTo>
                                  <a:pt x="684" y="157"/>
                                </a:lnTo>
                                <a:lnTo>
                                  <a:pt x="710" y="157"/>
                                </a:lnTo>
                                <a:lnTo>
                                  <a:pt x="710" y="49"/>
                                </a:lnTo>
                                <a:close/>
                              </a:path>
                            </a:pathLst>
                          </a:custGeom>
                          <a:solidFill>
                            <a:srgbClr val="01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1"/>
                        <wps:cNvSpPr>
                          <a:spLocks/>
                        </wps:cNvSpPr>
                        <wps:spPr bwMode="auto">
                          <a:xfrm>
                            <a:off x="10260" y="436"/>
                            <a:ext cx="432" cy="435"/>
                          </a:xfrm>
                          <a:custGeom>
                            <a:avLst/>
                            <a:gdLst>
                              <a:gd name="T0" fmla="+- 0 10692 10261"/>
                              <a:gd name="T1" fmla="*/ T0 w 432"/>
                              <a:gd name="T2" fmla="+- 0 581 436"/>
                              <a:gd name="T3" fmla="*/ 581 h 435"/>
                              <a:gd name="T4" fmla="+- 0 10548 10261"/>
                              <a:gd name="T5" fmla="*/ T4 w 432"/>
                              <a:gd name="T6" fmla="+- 0 581 436"/>
                              <a:gd name="T7" fmla="*/ 581 h 435"/>
                              <a:gd name="T8" fmla="+- 0 10548 10261"/>
                              <a:gd name="T9" fmla="*/ T8 w 432"/>
                              <a:gd name="T10" fmla="+- 0 436 436"/>
                              <a:gd name="T11" fmla="*/ 436 h 435"/>
                              <a:gd name="T12" fmla="+- 0 10404 10261"/>
                              <a:gd name="T13" fmla="*/ T12 w 432"/>
                              <a:gd name="T14" fmla="+- 0 436 436"/>
                              <a:gd name="T15" fmla="*/ 436 h 435"/>
                              <a:gd name="T16" fmla="+- 0 10404 10261"/>
                              <a:gd name="T17" fmla="*/ T16 w 432"/>
                              <a:gd name="T18" fmla="+- 0 581 436"/>
                              <a:gd name="T19" fmla="*/ 581 h 435"/>
                              <a:gd name="T20" fmla="+- 0 10261 10261"/>
                              <a:gd name="T21" fmla="*/ T20 w 432"/>
                              <a:gd name="T22" fmla="+- 0 581 436"/>
                              <a:gd name="T23" fmla="*/ 581 h 435"/>
                              <a:gd name="T24" fmla="+- 0 10261 10261"/>
                              <a:gd name="T25" fmla="*/ T24 w 432"/>
                              <a:gd name="T26" fmla="+- 0 725 436"/>
                              <a:gd name="T27" fmla="*/ 725 h 435"/>
                              <a:gd name="T28" fmla="+- 0 10404 10261"/>
                              <a:gd name="T29" fmla="*/ T28 w 432"/>
                              <a:gd name="T30" fmla="+- 0 725 436"/>
                              <a:gd name="T31" fmla="*/ 725 h 435"/>
                              <a:gd name="T32" fmla="+- 0 10404 10261"/>
                              <a:gd name="T33" fmla="*/ T32 w 432"/>
                              <a:gd name="T34" fmla="+- 0 870 436"/>
                              <a:gd name="T35" fmla="*/ 870 h 435"/>
                              <a:gd name="T36" fmla="+- 0 10548 10261"/>
                              <a:gd name="T37" fmla="*/ T36 w 432"/>
                              <a:gd name="T38" fmla="+- 0 870 436"/>
                              <a:gd name="T39" fmla="*/ 870 h 435"/>
                              <a:gd name="T40" fmla="+- 0 10548 10261"/>
                              <a:gd name="T41" fmla="*/ T40 w 432"/>
                              <a:gd name="T42" fmla="+- 0 725 436"/>
                              <a:gd name="T43" fmla="*/ 725 h 435"/>
                              <a:gd name="T44" fmla="+- 0 10692 10261"/>
                              <a:gd name="T45" fmla="*/ T44 w 432"/>
                              <a:gd name="T46" fmla="+- 0 725 436"/>
                              <a:gd name="T47" fmla="*/ 725 h 435"/>
                              <a:gd name="T48" fmla="+- 0 10692 10261"/>
                              <a:gd name="T49" fmla="*/ T48 w 432"/>
                              <a:gd name="T50" fmla="+- 0 581 436"/>
                              <a:gd name="T51" fmla="*/ 5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5">
                                <a:moveTo>
                                  <a:pt x="431" y="145"/>
                                </a:moveTo>
                                <a:lnTo>
                                  <a:pt x="287" y="145"/>
                                </a:lnTo>
                                <a:lnTo>
                                  <a:pt x="287" y="0"/>
                                </a:lnTo>
                                <a:lnTo>
                                  <a:pt x="143" y="0"/>
                                </a:lnTo>
                                <a:lnTo>
                                  <a:pt x="143" y="145"/>
                                </a:lnTo>
                                <a:lnTo>
                                  <a:pt x="0" y="145"/>
                                </a:lnTo>
                                <a:lnTo>
                                  <a:pt x="0" y="289"/>
                                </a:lnTo>
                                <a:lnTo>
                                  <a:pt x="143" y="289"/>
                                </a:lnTo>
                                <a:lnTo>
                                  <a:pt x="143" y="434"/>
                                </a:lnTo>
                                <a:lnTo>
                                  <a:pt x="287" y="434"/>
                                </a:lnTo>
                                <a:lnTo>
                                  <a:pt x="287" y="289"/>
                                </a:lnTo>
                                <a:lnTo>
                                  <a:pt x="431" y="289"/>
                                </a:lnTo>
                                <a:lnTo>
                                  <a:pt x="431" y="145"/>
                                </a:lnTo>
                              </a:path>
                            </a:pathLst>
                          </a:custGeom>
                          <a:solidFill>
                            <a:srgbClr val="E32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60"/>
                        <wps:cNvSpPr>
                          <a:spLocks/>
                        </wps:cNvSpPr>
                        <wps:spPr bwMode="auto">
                          <a:xfrm>
                            <a:off x="0" y="10655"/>
                            <a:ext cx="11907" cy="6183"/>
                          </a:xfrm>
                          <a:custGeom>
                            <a:avLst/>
                            <a:gdLst>
                              <a:gd name="T0" fmla="*/ 2297 w 11907"/>
                              <a:gd name="T1" fmla="+- 0 10657 10655"/>
                              <a:gd name="T2" fmla="*/ 10657 h 6183"/>
                              <a:gd name="T3" fmla="*/ 2020 w 11907"/>
                              <a:gd name="T4" fmla="+- 0 10669 10655"/>
                              <a:gd name="T5" fmla="*/ 10669 h 6183"/>
                              <a:gd name="T6" fmla="*/ 1733 w 11907"/>
                              <a:gd name="T7" fmla="+- 0 10692 10655"/>
                              <a:gd name="T8" fmla="*/ 10692 h 6183"/>
                              <a:gd name="T9" fmla="*/ 1434 w 11907"/>
                              <a:gd name="T10" fmla="+- 0 10725 10655"/>
                              <a:gd name="T11" fmla="*/ 10725 h 6183"/>
                              <a:gd name="T12" fmla="*/ 1124 w 11907"/>
                              <a:gd name="T13" fmla="+- 0 10770 10655"/>
                              <a:gd name="T14" fmla="*/ 10770 h 6183"/>
                              <a:gd name="T15" fmla="*/ 801 w 11907"/>
                              <a:gd name="T16" fmla="+- 0 10828 10655"/>
                              <a:gd name="T17" fmla="*/ 10828 h 6183"/>
                              <a:gd name="T18" fmla="*/ 466 w 11907"/>
                              <a:gd name="T19" fmla="+- 0 10899 10655"/>
                              <a:gd name="T20" fmla="*/ 10899 h 6183"/>
                              <a:gd name="T21" fmla="*/ 119 w 11907"/>
                              <a:gd name="T22" fmla="+- 0 10984 10655"/>
                              <a:gd name="T23" fmla="*/ 10984 h 6183"/>
                              <a:gd name="T24" fmla="*/ 11906 w 11907"/>
                              <a:gd name="T25" fmla="+- 0 16838 10655"/>
                              <a:gd name="T26" fmla="*/ 16838 h 6183"/>
                              <a:gd name="T27" fmla="*/ 9505 w 11907"/>
                              <a:gd name="T28" fmla="+- 0 12620 10655"/>
                              <a:gd name="T29" fmla="*/ 12620 h 6183"/>
                              <a:gd name="T30" fmla="*/ 9165 w 11907"/>
                              <a:gd name="T31" fmla="+- 0 12608 10655"/>
                              <a:gd name="T32" fmla="*/ 12608 h 6183"/>
                              <a:gd name="T33" fmla="*/ 8921 w 11907"/>
                              <a:gd name="T34" fmla="+- 0 12591 10655"/>
                              <a:gd name="T35" fmla="*/ 12591 h 6183"/>
                              <a:gd name="T36" fmla="*/ 8687 w 11907"/>
                              <a:gd name="T37" fmla="+- 0 12567 10655"/>
                              <a:gd name="T38" fmla="*/ 12567 h 6183"/>
                              <a:gd name="T39" fmla="*/ 8462 w 11907"/>
                              <a:gd name="T40" fmla="+- 0 12536 10655"/>
                              <a:gd name="T41" fmla="*/ 12536 h 6183"/>
                              <a:gd name="T42" fmla="*/ 8245 w 11907"/>
                              <a:gd name="T43" fmla="+- 0 12500 10655"/>
                              <a:gd name="T44" fmla="*/ 12500 h 6183"/>
                              <a:gd name="T45" fmla="*/ 8037 w 11907"/>
                              <a:gd name="T46" fmla="+- 0 12458 10655"/>
                              <a:gd name="T47" fmla="*/ 12458 h 6183"/>
                              <a:gd name="T48" fmla="*/ 7836 w 11907"/>
                              <a:gd name="T49" fmla="+- 0 12411 10655"/>
                              <a:gd name="T50" fmla="*/ 12411 h 6183"/>
                              <a:gd name="T51" fmla="*/ 7642 w 11907"/>
                              <a:gd name="T52" fmla="+- 0 12359 10655"/>
                              <a:gd name="T53" fmla="*/ 12359 h 6183"/>
                              <a:gd name="T54" fmla="*/ 7455 w 11907"/>
                              <a:gd name="T55" fmla="+- 0 12303 10655"/>
                              <a:gd name="T56" fmla="*/ 12303 h 6183"/>
                              <a:gd name="T57" fmla="*/ 7273 w 11907"/>
                              <a:gd name="T58" fmla="+- 0 12242 10655"/>
                              <a:gd name="T59" fmla="*/ 12242 h 6183"/>
                              <a:gd name="T60" fmla="*/ 7098 w 11907"/>
                              <a:gd name="T61" fmla="+- 0 12178 10655"/>
                              <a:gd name="T62" fmla="*/ 12178 h 6183"/>
                              <a:gd name="T63" fmla="*/ 6761 w 11907"/>
                              <a:gd name="T64" fmla="+- 0 12040 10655"/>
                              <a:gd name="T65" fmla="*/ 12040 h 6183"/>
                              <a:gd name="T66" fmla="*/ 6439 w 11907"/>
                              <a:gd name="T67" fmla="+- 0 11891 10655"/>
                              <a:gd name="T68" fmla="*/ 11891 h 6183"/>
                              <a:gd name="T69" fmla="*/ 5618 w 11907"/>
                              <a:gd name="T70" fmla="+- 0 11462 10655"/>
                              <a:gd name="T71" fmla="*/ 11462 h 6183"/>
                              <a:gd name="T72" fmla="*/ 5287 w 11907"/>
                              <a:gd name="T73" fmla="+- 0 11296 10655"/>
                              <a:gd name="T74" fmla="*/ 11296 h 6183"/>
                              <a:gd name="T75" fmla="*/ 4978 w 11907"/>
                              <a:gd name="T76" fmla="+- 0 11156 10655"/>
                              <a:gd name="T77" fmla="*/ 11156 h 6183"/>
                              <a:gd name="T78" fmla="*/ 4813 w 11907"/>
                              <a:gd name="T79" fmla="+- 0 11088 10655"/>
                              <a:gd name="T80" fmla="*/ 11088 h 6183"/>
                              <a:gd name="T81" fmla="*/ 4642 w 11907"/>
                              <a:gd name="T82" fmla="+- 0 11024 10655"/>
                              <a:gd name="T83" fmla="*/ 11024 h 6183"/>
                              <a:gd name="T84" fmla="*/ 4463 w 11907"/>
                              <a:gd name="T85" fmla="+- 0 10962 10655"/>
                              <a:gd name="T86" fmla="*/ 10962 h 6183"/>
                              <a:gd name="T87" fmla="*/ 4277 w 11907"/>
                              <a:gd name="T88" fmla="+- 0 10904 10655"/>
                              <a:gd name="T89" fmla="*/ 10904 h 6183"/>
                              <a:gd name="T90" fmla="*/ 4083 w 11907"/>
                              <a:gd name="T91" fmla="+- 0 10851 10655"/>
                              <a:gd name="T92" fmla="*/ 10851 h 6183"/>
                              <a:gd name="T93" fmla="*/ 3880 w 11907"/>
                              <a:gd name="T94" fmla="+- 0 10802 10655"/>
                              <a:gd name="T95" fmla="*/ 10802 h 6183"/>
                              <a:gd name="T96" fmla="*/ 3669 w 11907"/>
                              <a:gd name="T97" fmla="+- 0 10760 10655"/>
                              <a:gd name="T98" fmla="*/ 10760 h 6183"/>
                              <a:gd name="T99" fmla="*/ 3450 w 11907"/>
                              <a:gd name="T100" fmla="+- 0 10724 10655"/>
                              <a:gd name="T101" fmla="*/ 10724 h 6183"/>
                              <a:gd name="T102" fmla="*/ 3221 w 11907"/>
                              <a:gd name="T103" fmla="+- 0 10695 10655"/>
                              <a:gd name="T104" fmla="*/ 10695 h 6183"/>
                              <a:gd name="T105" fmla="*/ 2982 w 11907"/>
                              <a:gd name="T106" fmla="+- 0 10673 10655"/>
                              <a:gd name="T107" fmla="*/ 10673 h 6183"/>
                              <a:gd name="T108" fmla="*/ 2734 w 11907"/>
                              <a:gd name="T109" fmla="+- 0 10660 10655"/>
                              <a:gd name="T110" fmla="*/ 10660 h 6183"/>
                              <a:gd name="T111" fmla="*/ 2475 w 11907"/>
                              <a:gd name="T112" fmla="+- 0 10655 10655"/>
                              <a:gd name="T113" fmla="*/ 10655 h 6183"/>
                              <a:gd name="T114" fmla="*/ 11518 w 11907"/>
                              <a:gd name="T115" fmla="+- 0 12460 10655"/>
                              <a:gd name="T116" fmla="*/ 12460 h 6183"/>
                              <a:gd name="T117" fmla="*/ 10855 w 11907"/>
                              <a:gd name="T118" fmla="+- 0 12550 10655"/>
                              <a:gd name="T119" fmla="*/ 12550 h 6183"/>
                              <a:gd name="T120" fmla="*/ 10245 w 11907"/>
                              <a:gd name="T121" fmla="+- 0 12603 10655"/>
                              <a:gd name="T122" fmla="*/ 12603 h 6183"/>
                              <a:gd name="T123" fmla="*/ 9683 w 11907"/>
                              <a:gd name="T124" fmla="+- 0 12621 10655"/>
                              <a:gd name="T125" fmla="*/ 12621 h 6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907" h="6183">
                                <a:moveTo>
                                  <a:pt x="2475" y="0"/>
                                </a:moveTo>
                                <a:lnTo>
                                  <a:pt x="2386" y="1"/>
                                </a:lnTo>
                                <a:lnTo>
                                  <a:pt x="2297" y="2"/>
                                </a:lnTo>
                                <a:lnTo>
                                  <a:pt x="2206" y="5"/>
                                </a:lnTo>
                                <a:lnTo>
                                  <a:pt x="2114" y="9"/>
                                </a:lnTo>
                                <a:lnTo>
                                  <a:pt x="2020" y="14"/>
                                </a:lnTo>
                                <a:lnTo>
                                  <a:pt x="1926" y="20"/>
                                </a:lnTo>
                                <a:lnTo>
                                  <a:pt x="1830" y="28"/>
                                </a:lnTo>
                                <a:lnTo>
                                  <a:pt x="1733" y="37"/>
                                </a:lnTo>
                                <a:lnTo>
                                  <a:pt x="1635" y="46"/>
                                </a:lnTo>
                                <a:lnTo>
                                  <a:pt x="1535" y="58"/>
                                </a:lnTo>
                                <a:lnTo>
                                  <a:pt x="1434" y="70"/>
                                </a:lnTo>
                                <a:lnTo>
                                  <a:pt x="1332" y="84"/>
                                </a:lnTo>
                                <a:lnTo>
                                  <a:pt x="1229" y="99"/>
                                </a:lnTo>
                                <a:lnTo>
                                  <a:pt x="1124" y="115"/>
                                </a:lnTo>
                                <a:lnTo>
                                  <a:pt x="1018" y="133"/>
                                </a:lnTo>
                                <a:lnTo>
                                  <a:pt x="910" y="153"/>
                                </a:lnTo>
                                <a:lnTo>
                                  <a:pt x="801" y="173"/>
                                </a:lnTo>
                                <a:lnTo>
                                  <a:pt x="691" y="195"/>
                                </a:lnTo>
                                <a:lnTo>
                                  <a:pt x="579" y="219"/>
                                </a:lnTo>
                                <a:lnTo>
                                  <a:pt x="466" y="244"/>
                                </a:lnTo>
                                <a:lnTo>
                                  <a:pt x="352" y="271"/>
                                </a:lnTo>
                                <a:lnTo>
                                  <a:pt x="236" y="299"/>
                                </a:lnTo>
                                <a:lnTo>
                                  <a:pt x="119" y="329"/>
                                </a:lnTo>
                                <a:lnTo>
                                  <a:pt x="0" y="360"/>
                                </a:lnTo>
                                <a:lnTo>
                                  <a:pt x="0" y="6183"/>
                                </a:lnTo>
                                <a:lnTo>
                                  <a:pt x="11906" y="6183"/>
                                </a:lnTo>
                                <a:lnTo>
                                  <a:pt x="11906" y="1966"/>
                                </a:lnTo>
                                <a:lnTo>
                                  <a:pt x="9683" y="1966"/>
                                </a:lnTo>
                                <a:lnTo>
                                  <a:pt x="9505" y="1965"/>
                                </a:lnTo>
                                <a:lnTo>
                                  <a:pt x="9333" y="1961"/>
                                </a:lnTo>
                                <a:lnTo>
                                  <a:pt x="9248" y="1957"/>
                                </a:lnTo>
                                <a:lnTo>
                                  <a:pt x="9165" y="1953"/>
                                </a:lnTo>
                                <a:lnTo>
                                  <a:pt x="9082" y="1948"/>
                                </a:lnTo>
                                <a:lnTo>
                                  <a:pt x="9001" y="1942"/>
                                </a:lnTo>
                                <a:lnTo>
                                  <a:pt x="8921" y="1936"/>
                                </a:lnTo>
                                <a:lnTo>
                                  <a:pt x="8842" y="1928"/>
                                </a:lnTo>
                                <a:lnTo>
                                  <a:pt x="8764" y="1920"/>
                                </a:lnTo>
                                <a:lnTo>
                                  <a:pt x="8687" y="1912"/>
                                </a:lnTo>
                                <a:lnTo>
                                  <a:pt x="8611" y="1902"/>
                                </a:lnTo>
                                <a:lnTo>
                                  <a:pt x="8536" y="1892"/>
                                </a:lnTo>
                                <a:lnTo>
                                  <a:pt x="8462" y="1881"/>
                                </a:lnTo>
                                <a:lnTo>
                                  <a:pt x="8389" y="1870"/>
                                </a:lnTo>
                                <a:lnTo>
                                  <a:pt x="8317" y="1858"/>
                                </a:lnTo>
                                <a:lnTo>
                                  <a:pt x="8245" y="1845"/>
                                </a:lnTo>
                                <a:lnTo>
                                  <a:pt x="8175" y="1832"/>
                                </a:lnTo>
                                <a:lnTo>
                                  <a:pt x="8106" y="1818"/>
                                </a:lnTo>
                                <a:lnTo>
                                  <a:pt x="8037" y="1803"/>
                                </a:lnTo>
                                <a:lnTo>
                                  <a:pt x="7969" y="1788"/>
                                </a:lnTo>
                                <a:lnTo>
                                  <a:pt x="7902" y="1772"/>
                                </a:lnTo>
                                <a:lnTo>
                                  <a:pt x="7836" y="1756"/>
                                </a:lnTo>
                                <a:lnTo>
                                  <a:pt x="7771" y="1739"/>
                                </a:lnTo>
                                <a:lnTo>
                                  <a:pt x="7706" y="1722"/>
                                </a:lnTo>
                                <a:lnTo>
                                  <a:pt x="7642" y="1704"/>
                                </a:lnTo>
                                <a:lnTo>
                                  <a:pt x="7579" y="1686"/>
                                </a:lnTo>
                                <a:lnTo>
                                  <a:pt x="7516" y="1667"/>
                                </a:lnTo>
                                <a:lnTo>
                                  <a:pt x="7455" y="1648"/>
                                </a:lnTo>
                                <a:lnTo>
                                  <a:pt x="7394" y="1628"/>
                                </a:lnTo>
                                <a:lnTo>
                                  <a:pt x="7333" y="1608"/>
                                </a:lnTo>
                                <a:lnTo>
                                  <a:pt x="7273" y="1587"/>
                                </a:lnTo>
                                <a:lnTo>
                                  <a:pt x="7214" y="1566"/>
                                </a:lnTo>
                                <a:lnTo>
                                  <a:pt x="7156" y="1545"/>
                                </a:lnTo>
                                <a:lnTo>
                                  <a:pt x="7098" y="1523"/>
                                </a:lnTo>
                                <a:lnTo>
                                  <a:pt x="6983" y="1478"/>
                                </a:lnTo>
                                <a:lnTo>
                                  <a:pt x="6871" y="1432"/>
                                </a:lnTo>
                                <a:lnTo>
                                  <a:pt x="6761" y="1385"/>
                                </a:lnTo>
                                <a:lnTo>
                                  <a:pt x="6652" y="1336"/>
                                </a:lnTo>
                                <a:lnTo>
                                  <a:pt x="6545" y="1287"/>
                                </a:lnTo>
                                <a:lnTo>
                                  <a:pt x="6439" y="1236"/>
                                </a:lnTo>
                                <a:lnTo>
                                  <a:pt x="6284" y="1159"/>
                                </a:lnTo>
                                <a:lnTo>
                                  <a:pt x="6130" y="1080"/>
                                </a:lnTo>
                                <a:lnTo>
                                  <a:pt x="5618" y="807"/>
                                </a:lnTo>
                                <a:lnTo>
                                  <a:pt x="5480" y="736"/>
                                </a:lnTo>
                                <a:lnTo>
                                  <a:pt x="5385" y="688"/>
                                </a:lnTo>
                                <a:lnTo>
                                  <a:pt x="5287" y="641"/>
                                </a:lnTo>
                                <a:lnTo>
                                  <a:pt x="5187" y="593"/>
                                </a:lnTo>
                                <a:lnTo>
                                  <a:pt x="5084" y="547"/>
                                </a:lnTo>
                                <a:lnTo>
                                  <a:pt x="4978" y="501"/>
                                </a:lnTo>
                                <a:lnTo>
                                  <a:pt x="4924" y="478"/>
                                </a:lnTo>
                                <a:lnTo>
                                  <a:pt x="4869" y="456"/>
                                </a:lnTo>
                                <a:lnTo>
                                  <a:pt x="4813" y="433"/>
                                </a:lnTo>
                                <a:lnTo>
                                  <a:pt x="4757" y="411"/>
                                </a:lnTo>
                                <a:lnTo>
                                  <a:pt x="4700" y="390"/>
                                </a:lnTo>
                                <a:lnTo>
                                  <a:pt x="4642" y="369"/>
                                </a:lnTo>
                                <a:lnTo>
                                  <a:pt x="4583" y="348"/>
                                </a:lnTo>
                                <a:lnTo>
                                  <a:pt x="4523" y="327"/>
                                </a:lnTo>
                                <a:lnTo>
                                  <a:pt x="4463" y="307"/>
                                </a:lnTo>
                                <a:lnTo>
                                  <a:pt x="4402" y="287"/>
                                </a:lnTo>
                                <a:lnTo>
                                  <a:pt x="4340" y="268"/>
                                </a:lnTo>
                                <a:lnTo>
                                  <a:pt x="4277" y="249"/>
                                </a:lnTo>
                                <a:lnTo>
                                  <a:pt x="4213" y="231"/>
                                </a:lnTo>
                                <a:lnTo>
                                  <a:pt x="4148" y="213"/>
                                </a:lnTo>
                                <a:lnTo>
                                  <a:pt x="4083" y="196"/>
                                </a:lnTo>
                                <a:lnTo>
                                  <a:pt x="4016" y="179"/>
                                </a:lnTo>
                                <a:lnTo>
                                  <a:pt x="3949" y="163"/>
                                </a:lnTo>
                                <a:lnTo>
                                  <a:pt x="3880" y="147"/>
                                </a:lnTo>
                                <a:lnTo>
                                  <a:pt x="3811" y="133"/>
                                </a:lnTo>
                                <a:lnTo>
                                  <a:pt x="3741" y="118"/>
                                </a:lnTo>
                                <a:lnTo>
                                  <a:pt x="3669" y="105"/>
                                </a:lnTo>
                                <a:lnTo>
                                  <a:pt x="3597" y="92"/>
                                </a:lnTo>
                                <a:lnTo>
                                  <a:pt x="3524" y="80"/>
                                </a:lnTo>
                                <a:lnTo>
                                  <a:pt x="3450" y="69"/>
                                </a:lnTo>
                                <a:lnTo>
                                  <a:pt x="3374" y="58"/>
                                </a:lnTo>
                                <a:lnTo>
                                  <a:pt x="3298" y="48"/>
                                </a:lnTo>
                                <a:lnTo>
                                  <a:pt x="3221" y="40"/>
                                </a:lnTo>
                                <a:lnTo>
                                  <a:pt x="3142" y="32"/>
                                </a:lnTo>
                                <a:lnTo>
                                  <a:pt x="3063" y="24"/>
                                </a:lnTo>
                                <a:lnTo>
                                  <a:pt x="2982" y="18"/>
                                </a:lnTo>
                                <a:lnTo>
                                  <a:pt x="2900" y="13"/>
                                </a:lnTo>
                                <a:lnTo>
                                  <a:pt x="2818" y="8"/>
                                </a:lnTo>
                                <a:lnTo>
                                  <a:pt x="2734" y="5"/>
                                </a:lnTo>
                                <a:lnTo>
                                  <a:pt x="2649" y="2"/>
                                </a:lnTo>
                                <a:lnTo>
                                  <a:pt x="2562" y="1"/>
                                </a:lnTo>
                                <a:lnTo>
                                  <a:pt x="2475" y="0"/>
                                </a:lnTo>
                                <a:close/>
                                <a:moveTo>
                                  <a:pt x="11906" y="1739"/>
                                </a:moveTo>
                                <a:lnTo>
                                  <a:pt x="11751" y="1767"/>
                                </a:lnTo>
                                <a:lnTo>
                                  <a:pt x="11518" y="1805"/>
                                </a:lnTo>
                                <a:lnTo>
                                  <a:pt x="11291" y="1839"/>
                                </a:lnTo>
                                <a:lnTo>
                                  <a:pt x="11070" y="1869"/>
                                </a:lnTo>
                                <a:lnTo>
                                  <a:pt x="10855" y="1895"/>
                                </a:lnTo>
                                <a:lnTo>
                                  <a:pt x="10646" y="1917"/>
                                </a:lnTo>
                                <a:lnTo>
                                  <a:pt x="10443" y="1934"/>
                                </a:lnTo>
                                <a:lnTo>
                                  <a:pt x="10245" y="1948"/>
                                </a:lnTo>
                                <a:lnTo>
                                  <a:pt x="10052" y="1957"/>
                                </a:lnTo>
                                <a:lnTo>
                                  <a:pt x="9865" y="1963"/>
                                </a:lnTo>
                                <a:lnTo>
                                  <a:pt x="9683" y="1966"/>
                                </a:lnTo>
                                <a:lnTo>
                                  <a:pt x="11906" y="1966"/>
                                </a:lnTo>
                                <a:lnTo>
                                  <a:pt x="11906" y="1739"/>
                                </a:lnTo>
                                <a:close/>
                              </a:path>
                            </a:pathLst>
                          </a:custGeom>
                          <a:solidFill>
                            <a:srgbClr val="E32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59"/>
                        <wps:cNvSpPr>
                          <a:spLocks/>
                        </wps:cNvSpPr>
                        <wps:spPr bwMode="auto">
                          <a:xfrm>
                            <a:off x="0" y="9780"/>
                            <a:ext cx="11907" cy="2940"/>
                          </a:xfrm>
                          <a:custGeom>
                            <a:avLst/>
                            <a:gdLst>
                              <a:gd name="T0" fmla="*/ 9082 w 11907"/>
                              <a:gd name="T1" fmla="+- 0 12720 9780"/>
                              <a:gd name="T2" fmla="*/ 12720 h 2940"/>
                              <a:gd name="T3" fmla="*/ 10544 w 11907"/>
                              <a:gd name="T4" fmla="+- 0 12680 9780"/>
                              <a:gd name="T5" fmla="*/ 12680 h 2940"/>
                              <a:gd name="T6" fmla="*/ 10443 w 11907"/>
                              <a:gd name="T7" fmla="+- 0 12700 9780"/>
                              <a:gd name="T8" fmla="*/ 12700 h 2940"/>
                              <a:gd name="T9" fmla="*/ 8462 w 11907"/>
                              <a:gd name="T10" fmla="+- 0 12640 9780"/>
                              <a:gd name="T11" fmla="*/ 12640 h 2940"/>
                              <a:gd name="T12" fmla="*/ 8687 w 11907"/>
                              <a:gd name="T13" fmla="+- 0 12680 9780"/>
                              <a:gd name="T14" fmla="*/ 12680 h 2940"/>
                              <a:gd name="T15" fmla="*/ 11518 w 11907"/>
                              <a:gd name="T16" fmla="+- 0 12560 9780"/>
                              <a:gd name="T17" fmla="*/ 12560 h 2940"/>
                              <a:gd name="T18" fmla="*/ 8245 w 11907"/>
                              <a:gd name="T19" fmla="+- 0 12600 9780"/>
                              <a:gd name="T20" fmla="*/ 12600 h 2940"/>
                              <a:gd name="T21" fmla="*/ 11518 w 11907"/>
                              <a:gd name="T22" fmla="+- 0 12560 9780"/>
                              <a:gd name="T23" fmla="*/ 12560 h 2940"/>
                              <a:gd name="T24" fmla="*/ 2817 w 11907"/>
                              <a:gd name="T25" fmla="+- 0 10780 9780"/>
                              <a:gd name="T26" fmla="*/ 10780 h 2940"/>
                              <a:gd name="T27" fmla="*/ 3220 w 11907"/>
                              <a:gd name="T28" fmla="+- 0 10800 9780"/>
                              <a:gd name="T29" fmla="*/ 10800 h 2940"/>
                              <a:gd name="T30" fmla="*/ 3449 w 11907"/>
                              <a:gd name="T31" fmla="+- 0 10840 9780"/>
                              <a:gd name="T32" fmla="*/ 10840 h 2940"/>
                              <a:gd name="T33" fmla="*/ 3669 w 11907"/>
                              <a:gd name="T34" fmla="+- 0 10860 9780"/>
                              <a:gd name="T35" fmla="*/ 10860 h 2940"/>
                              <a:gd name="T36" fmla="*/ 4082 w 11907"/>
                              <a:gd name="T37" fmla="+- 0 10960 9780"/>
                              <a:gd name="T38" fmla="*/ 10960 h 2940"/>
                              <a:gd name="T39" fmla="*/ 4813 w 11907"/>
                              <a:gd name="T40" fmla="+- 0 11200 9780"/>
                              <a:gd name="T41" fmla="*/ 11200 h 2940"/>
                              <a:gd name="T42" fmla="*/ 5186 w 11907"/>
                              <a:gd name="T43" fmla="+- 0 11360 9780"/>
                              <a:gd name="T44" fmla="*/ 11360 h 2940"/>
                              <a:gd name="T45" fmla="*/ 5432 w 11907"/>
                              <a:gd name="T46" fmla="+- 0 11480 9780"/>
                              <a:gd name="T47" fmla="*/ 11480 h 2940"/>
                              <a:gd name="T48" fmla="*/ 5707 w 11907"/>
                              <a:gd name="T49" fmla="+- 0 11620 9780"/>
                              <a:gd name="T50" fmla="*/ 11620 h 2940"/>
                              <a:gd name="T51" fmla="*/ 5979 w 11907"/>
                              <a:gd name="T52" fmla="+- 0 11760 9780"/>
                              <a:gd name="T53" fmla="*/ 11760 h 2940"/>
                              <a:gd name="T54" fmla="*/ 6181 w 11907"/>
                              <a:gd name="T55" fmla="+- 0 11880 9780"/>
                              <a:gd name="T56" fmla="*/ 11880 h 2940"/>
                              <a:gd name="T57" fmla="*/ 6492 w 11907"/>
                              <a:gd name="T58" fmla="+- 0 12020 9780"/>
                              <a:gd name="T59" fmla="*/ 12020 h 2940"/>
                              <a:gd name="T60" fmla="*/ 6815 w 11907"/>
                              <a:gd name="T61" fmla="+- 0 12180 9780"/>
                              <a:gd name="T62" fmla="*/ 12180 h 2940"/>
                              <a:gd name="T63" fmla="*/ 7273 w 11907"/>
                              <a:gd name="T64" fmla="+- 0 12360 9780"/>
                              <a:gd name="T65" fmla="*/ 12360 h 2940"/>
                              <a:gd name="T66" fmla="*/ 7969 w 11907"/>
                              <a:gd name="T67" fmla="+- 0 12560 9780"/>
                              <a:gd name="T68" fmla="*/ 12560 h 2940"/>
                              <a:gd name="T69" fmla="*/ 11870 w 11907"/>
                              <a:gd name="T70" fmla="+- 0 12500 9780"/>
                              <a:gd name="T71" fmla="*/ 12500 h 2940"/>
                              <a:gd name="T72" fmla="*/ 8263 w 11907"/>
                              <a:gd name="T73" fmla="+- 0 12060 9780"/>
                              <a:gd name="T74" fmla="*/ 12060 h 2940"/>
                              <a:gd name="T75" fmla="*/ 7927 w 11907"/>
                              <a:gd name="T76" fmla="+- 0 12020 9780"/>
                              <a:gd name="T77" fmla="*/ 12020 h 2940"/>
                              <a:gd name="T78" fmla="*/ 7732 w 11907"/>
                              <a:gd name="T79" fmla="+- 0 12000 9780"/>
                              <a:gd name="T80" fmla="*/ 12000 h 2940"/>
                              <a:gd name="T81" fmla="*/ 7542 w 11907"/>
                              <a:gd name="T82" fmla="+- 0 11960 9780"/>
                              <a:gd name="T83" fmla="*/ 11960 h 2940"/>
                              <a:gd name="T84" fmla="*/ 7296 w 11907"/>
                              <a:gd name="T85" fmla="+- 0 11920 9780"/>
                              <a:gd name="T86" fmla="*/ 11920 h 2940"/>
                              <a:gd name="T87" fmla="*/ 6487 w 11907"/>
                              <a:gd name="T88" fmla="+- 0 11660 9780"/>
                              <a:gd name="T89" fmla="*/ 11660 h 2940"/>
                              <a:gd name="T90" fmla="*/ 6103 w 11907"/>
                              <a:gd name="T91" fmla="+- 0 11480 9780"/>
                              <a:gd name="T92" fmla="*/ 11480 h 2940"/>
                              <a:gd name="T93" fmla="*/ 5852 w 11907"/>
                              <a:gd name="T94" fmla="+- 0 11360 9780"/>
                              <a:gd name="T95" fmla="*/ 11360 h 2940"/>
                              <a:gd name="T96" fmla="*/ 5553 w 11907"/>
                              <a:gd name="T97" fmla="+- 0 11220 9780"/>
                              <a:gd name="T98" fmla="*/ 11220 h 2940"/>
                              <a:gd name="T99" fmla="*/ 5397 w 11907"/>
                              <a:gd name="T100" fmla="+- 0 11120 9780"/>
                              <a:gd name="T101" fmla="*/ 11120 h 2940"/>
                              <a:gd name="T102" fmla="*/ 5125 w 11907"/>
                              <a:gd name="T103" fmla="+- 0 10980 9780"/>
                              <a:gd name="T104" fmla="*/ 10980 h 2940"/>
                              <a:gd name="T105" fmla="*/ 4956 w 11907"/>
                              <a:gd name="T106" fmla="+- 0 10900 9780"/>
                              <a:gd name="T107" fmla="*/ 10900 h 2940"/>
                              <a:gd name="T108" fmla="*/ 4781 w 11907"/>
                              <a:gd name="T109" fmla="+- 0 10800 9780"/>
                              <a:gd name="T110" fmla="*/ 10800 h 2940"/>
                              <a:gd name="T111" fmla="*/ 11906 w 11907"/>
                              <a:gd name="T112" fmla="+- 0 11240 9780"/>
                              <a:gd name="T113" fmla="*/ 11240 h 2940"/>
                              <a:gd name="T114" fmla="*/ 11060 w 11907"/>
                              <a:gd name="T115" fmla="+- 0 11580 9780"/>
                              <a:gd name="T116" fmla="*/ 11580 h 2940"/>
                              <a:gd name="T117" fmla="*/ 10582 w 11907"/>
                              <a:gd name="T118" fmla="+- 0 11720 9780"/>
                              <a:gd name="T119" fmla="*/ 11720 h 2940"/>
                              <a:gd name="T120" fmla="*/ 10129 w 11907"/>
                              <a:gd name="T121" fmla="+- 0 11860 9780"/>
                              <a:gd name="T122" fmla="*/ 11860 h 2940"/>
                              <a:gd name="T123" fmla="*/ 9536 w 11907"/>
                              <a:gd name="T124" fmla="+- 0 11980 9780"/>
                              <a:gd name="T125" fmla="*/ 11980 h 2940"/>
                              <a:gd name="T126" fmla="*/ 9295 w 11907"/>
                              <a:gd name="T127" fmla="+- 0 12000 9780"/>
                              <a:gd name="T128" fmla="*/ 12000 h 2940"/>
                              <a:gd name="T129" fmla="*/ 9061 w 11907"/>
                              <a:gd name="T130" fmla="+- 0 12040 9780"/>
                              <a:gd name="T131" fmla="*/ 12040 h 2940"/>
                              <a:gd name="T132" fmla="*/ 11906 w 11907"/>
                              <a:gd name="T133" fmla="+- 0 12060 9780"/>
                              <a:gd name="T134" fmla="*/ 12060 h 2940"/>
                              <a:gd name="T135" fmla="*/ 0 w 11907"/>
                              <a:gd name="T136" fmla="+- 0 9820 9780"/>
                              <a:gd name="T137" fmla="*/ 9820 h 2940"/>
                              <a:gd name="T138" fmla="*/ 236 w 11907"/>
                              <a:gd name="T139" fmla="+- 0 11060 9780"/>
                              <a:gd name="T140" fmla="*/ 11060 h 2940"/>
                              <a:gd name="T141" fmla="*/ 1332 w 11907"/>
                              <a:gd name="T142" fmla="+- 0 10840 9780"/>
                              <a:gd name="T143" fmla="*/ 10840 h 2940"/>
                              <a:gd name="T144" fmla="*/ 1635 w 11907"/>
                              <a:gd name="T145" fmla="+- 0 10820 9780"/>
                              <a:gd name="T146" fmla="*/ 10820 h 2940"/>
                              <a:gd name="T147" fmla="*/ 1926 w 11907"/>
                              <a:gd name="T148" fmla="+- 0 10780 9780"/>
                              <a:gd name="T149" fmla="*/ 10780 h 2940"/>
                              <a:gd name="T150" fmla="*/ 4692 w 11907"/>
                              <a:gd name="T151" fmla="+- 0 10760 9780"/>
                              <a:gd name="T152" fmla="*/ 10760 h 2940"/>
                              <a:gd name="T153" fmla="*/ 4539 w 11907"/>
                              <a:gd name="T154" fmla="+- 0 10680 9780"/>
                              <a:gd name="T155" fmla="*/ 10680 h 2940"/>
                              <a:gd name="T156" fmla="*/ 4352 w 11907"/>
                              <a:gd name="T157" fmla="+- 0 10600 9780"/>
                              <a:gd name="T158" fmla="*/ 10600 h 2940"/>
                              <a:gd name="T159" fmla="*/ 4158 w 11907"/>
                              <a:gd name="T160" fmla="+- 0 10500 9780"/>
                              <a:gd name="T161" fmla="*/ 10500 h 2940"/>
                              <a:gd name="T162" fmla="*/ 3890 w 11907"/>
                              <a:gd name="T163" fmla="+- 0 10400 9780"/>
                              <a:gd name="T164" fmla="*/ 10400 h 2940"/>
                              <a:gd name="T165" fmla="*/ 3611 w 11907"/>
                              <a:gd name="T166" fmla="+- 0 10280 9780"/>
                              <a:gd name="T167" fmla="*/ 10280 h 2940"/>
                              <a:gd name="T168" fmla="*/ 3170 w 11907"/>
                              <a:gd name="T169" fmla="+- 0 10140 9780"/>
                              <a:gd name="T170" fmla="*/ 10140 h 2940"/>
                              <a:gd name="T171" fmla="*/ 2374 w 11907"/>
                              <a:gd name="T172" fmla="+- 0 9920 9780"/>
                              <a:gd name="T173" fmla="*/ 9920 h 2940"/>
                              <a:gd name="T174" fmla="*/ 1944 w 11907"/>
                              <a:gd name="T175" fmla="+- 0 9860 9780"/>
                              <a:gd name="T176" fmla="*/ 9860 h 2940"/>
                              <a:gd name="T177" fmla="*/ 1676 w 11907"/>
                              <a:gd name="T178" fmla="+- 0 9820 9780"/>
                              <a:gd name="T179" fmla="*/ 9820 h 2940"/>
                              <a:gd name="T180" fmla="*/ 106 w 11907"/>
                              <a:gd name="T181" fmla="+- 0 9820 9780"/>
                              <a:gd name="T182" fmla="*/ 9820 h 2940"/>
                              <a:gd name="T183" fmla="*/ 1211 w 11907"/>
                              <a:gd name="T184" fmla="+- 0 9780 9780"/>
                              <a:gd name="T185" fmla="*/ 9780 h 2940"/>
                              <a:gd name="T186" fmla="*/ 1306 w 11907"/>
                              <a:gd name="T187" fmla="+- 0 9800 9780"/>
                              <a:gd name="T188" fmla="*/ 9800 h 29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07" h="2940">
                                <a:moveTo>
                                  <a:pt x="10343" y="2920"/>
                                </a:moveTo>
                                <a:lnTo>
                                  <a:pt x="9001" y="2920"/>
                                </a:lnTo>
                                <a:lnTo>
                                  <a:pt x="9082" y="2940"/>
                                </a:lnTo>
                                <a:lnTo>
                                  <a:pt x="10245" y="2940"/>
                                </a:lnTo>
                                <a:lnTo>
                                  <a:pt x="10343" y="2920"/>
                                </a:lnTo>
                                <a:close/>
                                <a:moveTo>
                                  <a:pt x="10544" y="2900"/>
                                </a:moveTo>
                                <a:lnTo>
                                  <a:pt x="8764" y="2900"/>
                                </a:lnTo>
                                <a:lnTo>
                                  <a:pt x="8842" y="2920"/>
                                </a:lnTo>
                                <a:lnTo>
                                  <a:pt x="10443" y="2920"/>
                                </a:lnTo>
                                <a:lnTo>
                                  <a:pt x="10544" y="2900"/>
                                </a:lnTo>
                                <a:close/>
                                <a:moveTo>
                                  <a:pt x="10962" y="2860"/>
                                </a:moveTo>
                                <a:lnTo>
                                  <a:pt x="8462" y="2860"/>
                                </a:lnTo>
                                <a:lnTo>
                                  <a:pt x="8536" y="2880"/>
                                </a:lnTo>
                                <a:lnTo>
                                  <a:pt x="8611" y="2880"/>
                                </a:lnTo>
                                <a:lnTo>
                                  <a:pt x="8687" y="2900"/>
                                </a:lnTo>
                                <a:lnTo>
                                  <a:pt x="10750" y="2900"/>
                                </a:lnTo>
                                <a:lnTo>
                                  <a:pt x="10962" y="2860"/>
                                </a:lnTo>
                                <a:close/>
                                <a:moveTo>
                                  <a:pt x="11518" y="2780"/>
                                </a:moveTo>
                                <a:lnTo>
                                  <a:pt x="8037" y="2780"/>
                                </a:lnTo>
                                <a:lnTo>
                                  <a:pt x="8175" y="2820"/>
                                </a:lnTo>
                                <a:lnTo>
                                  <a:pt x="8245" y="2820"/>
                                </a:lnTo>
                                <a:lnTo>
                                  <a:pt x="8389" y="2860"/>
                                </a:lnTo>
                                <a:lnTo>
                                  <a:pt x="11070" y="2860"/>
                                </a:lnTo>
                                <a:lnTo>
                                  <a:pt x="11518" y="2780"/>
                                </a:lnTo>
                                <a:close/>
                                <a:moveTo>
                                  <a:pt x="4692" y="980"/>
                                </a:moveTo>
                                <a:lnTo>
                                  <a:pt x="2733" y="980"/>
                                </a:lnTo>
                                <a:lnTo>
                                  <a:pt x="2817" y="1000"/>
                                </a:lnTo>
                                <a:lnTo>
                                  <a:pt x="3062" y="1000"/>
                                </a:lnTo>
                                <a:lnTo>
                                  <a:pt x="3142" y="1020"/>
                                </a:lnTo>
                                <a:lnTo>
                                  <a:pt x="3220" y="1020"/>
                                </a:lnTo>
                                <a:lnTo>
                                  <a:pt x="3298" y="1040"/>
                                </a:lnTo>
                                <a:lnTo>
                                  <a:pt x="3374" y="1040"/>
                                </a:lnTo>
                                <a:lnTo>
                                  <a:pt x="3449" y="1060"/>
                                </a:lnTo>
                                <a:lnTo>
                                  <a:pt x="3524" y="1060"/>
                                </a:lnTo>
                                <a:lnTo>
                                  <a:pt x="3597" y="1080"/>
                                </a:lnTo>
                                <a:lnTo>
                                  <a:pt x="3669" y="1080"/>
                                </a:lnTo>
                                <a:lnTo>
                                  <a:pt x="3880" y="1140"/>
                                </a:lnTo>
                                <a:lnTo>
                                  <a:pt x="3949" y="1140"/>
                                </a:lnTo>
                                <a:lnTo>
                                  <a:pt x="4082" y="1180"/>
                                </a:lnTo>
                                <a:lnTo>
                                  <a:pt x="4340" y="1260"/>
                                </a:lnTo>
                                <a:lnTo>
                                  <a:pt x="4583" y="1340"/>
                                </a:lnTo>
                                <a:lnTo>
                                  <a:pt x="4813" y="1420"/>
                                </a:lnTo>
                                <a:lnTo>
                                  <a:pt x="5031" y="1500"/>
                                </a:lnTo>
                                <a:lnTo>
                                  <a:pt x="5083" y="1540"/>
                                </a:lnTo>
                                <a:lnTo>
                                  <a:pt x="5186" y="1580"/>
                                </a:lnTo>
                                <a:lnTo>
                                  <a:pt x="5336" y="1640"/>
                                </a:lnTo>
                                <a:lnTo>
                                  <a:pt x="5385" y="1680"/>
                                </a:lnTo>
                                <a:lnTo>
                                  <a:pt x="5432" y="1700"/>
                                </a:lnTo>
                                <a:lnTo>
                                  <a:pt x="5572" y="1760"/>
                                </a:lnTo>
                                <a:lnTo>
                                  <a:pt x="5618" y="1800"/>
                                </a:lnTo>
                                <a:lnTo>
                                  <a:pt x="5707" y="1840"/>
                                </a:lnTo>
                                <a:lnTo>
                                  <a:pt x="5837" y="1900"/>
                                </a:lnTo>
                                <a:lnTo>
                                  <a:pt x="5879" y="1940"/>
                                </a:lnTo>
                                <a:lnTo>
                                  <a:pt x="5979" y="1980"/>
                                </a:lnTo>
                                <a:lnTo>
                                  <a:pt x="6029" y="2020"/>
                                </a:lnTo>
                                <a:lnTo>
                                  <a:pt x="6130" y="2060"/>
                                </a:lnTo>
                                <a:lnTo>
                                  <a:pt x="6181" y="2100"/>
                                </a:lnTo>
                                <a:lnTo>
                                  <a:pt x="6335" y="2160"/>
                                </a:lnTo>
                                <a:lnTo>
                                  <a:pt x="6387" y="2200"/>
                                </a:lnTo>
                                <a:lnTo>
                                  <a:pt x="6492" y="2240"/>
                                </a:lnTo>
                                <a:lnTo>
                                  <a:pt x="6545" y="2280"/>
                                </a:lnTo>
                                <a:lnTo>
                                  <a:pt x="6761" y="2360"/>
                                </a:lnTo>
                                <a:lnTo>
                                  <a:pt x="6815" y="2400"/>
                                </a:lnTo>
                                <a:lnTo>
                                  <a:pt x="7156" y="2520"/>
                                </a:lnTo>
                                <a:lnTo>
                                  <a:pt x="7214" y="2560"/>
                                </a:lnTo>
                                <a:lnTo>
                                  <a:pt x="7273" y="2580"/>
                                </a:lnTo>
                                <a:lnTo>
                                  <a:pt x="7579" y="2680"/>
                                </a:lnTo>
                                <a:lnTo>
                                  <a:pt x="7642" y="2680"/>
                                </a:lnTo>
                                <a:lnTo>
                                  <a:pt x="7969" y="2780"/>
                                </a:lnTo>
                                <a:lnTo>
                                  <a:pt x="11634" y="2780"/>
                                </a:lnTo>
                                <a:lnTo>
                                  <a:pt x="11751" y="2760"/>
                                </a:lnTo>
                                <a:lnTo>
                                  <a:pt x="11870" y="2720"/>
                                </a:lnTo>
                                <a:lnTo>
                                  <a:pt x="11906" y="2720"/>
                                </a:lnTo>
                                <a:lnTo>
                                  <a:pt x="11906" y="2280"/>
                                </a:lnTo>
                                <a:lnTo>
                                  <a:pt x="8263" y="2280"/>
                                </a:lnTo>
                                <a:lnTo>
                                  <a:pt x="8194" y="2260"/>
                                </a:lnTo>
                                <a:lnTo>
                                  <a:pt x="7993" y="2260"/>
                                </a:lnTo>
                                <a:lnTo>
                                  <a:pt x="7927" y="2240"/>
                                </a:lnTo>
                                <a:lnTo>
                                  <a:pt x="7861" y="2240"/>
                                </a:lnTo>
                                <a:lnTo>
                                  <a:pt x="7796" y="2220"/>
                                </a:lnTo>
                                <a:lnTo>
                                  <a:pt x="7732" y="2220"/>
                                </a:lnTo>
                                <a:lnTo>
                                  <a:pt x="7668" y="2200"/>
                                </a:lnTo>
                                <a:lnTo>
                                  <a:pt x="7605" y="2200"/>
                                </a:lnTo>
                                <a:lnTo>
                                  <a:pt x="7542" y="2180"/>
                                </a:lnTo>
                                <a:lnTo>
                                  <a:pt x="7480" y="2180"/>
                                </a:lnTo>
                                <a:lnTo>
                                  <a:pt x="7357" y="2140"/>
                                </a:lnTo>
                                <a:lnTo>
                                  <a:pt x="7296" y="2140"/>
                                </a:lnTo>
                                <a:lnTo>
                                  <a:pt x="7117" y="2080"/>
                                </a:lnTo>
                                <a:lnTo>
                                  <a:pt x="7058" y="2080"/>
                                </a:lnTo>
                                <a:lnTo>
                                  <a:pt x="6487" y="1880"/>
                                </a:lnTo>
                                <a:lnTo>
                                  <a:pt x="6431" y="1840"/>
                                </a:lnTo>
                                <a:lnTo>
                                  <a:pt x="6157" y="1740"/>
                                </a:lnTo>
                                <a:lnTo>
                                  <a:pt x="6103" y="1700"/>
                                </a:lnTo>
                                <a:lnTo>
                                  <a:pt x="5995" y="1660"/>
                                </a:lnTo>
                                <a:lnTo>
                                  <a:pt x="5900" y="1620"/>
                                </a:lnTo>
                                <a:lnTo>
                                  <a:pt x="5852" y="1580"/>
                                </a:lnTo>
                                <a:lnTo>
                                  <a:pt x="5705" y="1520"/>
                                </a:lnTo>
                                <a:lnTo>
                                  <a:pt x="5655" y="1480"/>
                                </a:lnTo>
                                <a:lnTo>
                                  <a:pt x="5553" y="1440"/>
                                </a:lnTo>
                                <a:lnTo>
                                  <a:pt x="5502" y="1400"/>
                                </a:lnTo>
                                <a:lnTo>
                                  <a:pt x="5449" y="1380"/>
                                </a:lnTo>
                                <a:lnTo>
                                  <a:pt x="5397" y="1340"/>
                                </a:lnTo>
                                <a:lnTo>
                                  <a:pt x="5236" y="1260"/>
                                </a:lnTo>
                                <a:lnTo>
                                  <a:pt x="5181" y="1240"/>
                                </a:lnTo>
                                <a:lnTo>
                                  <a:pt x="5125" y="1200"/>
                                </a:lnTo>
                                <a:lnTo>
                                  <a:pt x="5069" y="1180"/>
                                </a:lnTo>
                                <a:lnTo>
                                  <a:pt x="5013" y="1140"/>
                                </a:lnTo>
                                <a:lnTo>
                                  <a:pt x="4956" y="1120"/>
                                </a:lnTo>
                                <a:lnTo>
                                  <a:pt x="4898" y="1080"/>
                                </a:lnTo>
                                <a:lnTo>
                                  <a:pt x="4840" y="1060"/>
                                </a:lnTo>
                                <a:lnTo>
                                  <a:pt x="4781" y="1020"/>
                                </a:lnTo>
                                <a:lnTo>
                                  <a:pt x="4722" y="1000"/>
                                </a:lnTo>
                                <a:lnTo>
                                  <a:pt x="4692" y="980"/>
                                </a:lnTo>
                                <a:close/>
                                <a:moveTo>
                                  <a:pt x="11906" y="1460"/>
                                </a:moveTo>
                                <a:lnTo>
                                  <a:pt x="11883" y="1480"/>
                                </a:lnTo>
                                <a:lnTo>
                                  <a:pt x="11462" y="1640"/>
                                </a:lnTo>
                                <a:lnTo>
                                  <a:pt x="11060" y="1800"/>
                                </a:lnTo>
                                <a:lnTo>
                                  <a:pt x="10962" y="1820"/>
                                </a:lnTo>
                                <a:lnTo>
                                  <a:pt x="10770" y="1900"/>
                                </a:lnTo>
                                <a:lnTo>
                                  <a:pt x="10582" y="1940"/>
                                </a:lnTo>
                                <a:lnTo>
                                  <a:pt x="10489" y="1980"/>
                                </a:lnTo>
                                <a:lnTo>
                                  <a:pt x="10218" y="2040"/>
                                </a:lnTo>
                                <a:lnTo>
                                  <a:pt x="10129" y="2080"/>
                                </a:lnTo>
                                <a:lnTo>
                                  <a:pt x="9869" y="2140"/>
                                </a:lnTo>
                                <a:lnTo>
                                  <a:pt x="9784" y="2140"/>
                                </a:lnTo>
                                <a:lnTo>
                                  <a:pt x="9536" y="2200"/>
                                </a:lnTo>
                                <a:lnTo>
                                  <a:pt x="9454" y="2200"/>
                                </a:lnTo>
                                <a:lnTo>
                                  <a:pt x="9374" y="2220"/>
                                </a:lnTo>
                                <a:lnTo>
                                  <a:pt x="9295" y="2220"/>
                                </a:lnTo>
                                <a:lnTo>
                                  <a:pt x="9216" y="2240"/>
                                </a:lnTo>
                                <a:lnTo>
                                  <a:pt x="9138" y="2240"/>
                                </a:lnTo>
                                <a:lnTo>
                                  <a:pt x="9061" y="2260"/>
                                </a:lnTo>
                                <a:lnTo>
                                  <a:pt x="8909" y="2260"/>
                                </a:lnTo>
                                <a:lnTo>
                                  <a:pt x="8834" y="2280"/>
                                </a:lnTo>
                                <a:lnTo>
                                  <a:pt x="11906" y="2280"/>
                                </a:lnTo>
                                <a:lnTo>
                                  <a:pt x="11906" y="1460"/>
                                </a:lnTo>
                                <a:close/>
                                <a:moveTo>
                                  <a:pt x="1676" y="40"/>
                                </a:moveTo>
                                <a:lnTo>
                                  <a:pt x="0" y="40"/>
                                </a:lnTo>
                                <a:lnTo>
                                  <a:pt x="0" y="1340"/>
                                </a:lnTo>
                                <a:lnTo>
                                  <a:pt x="119" y="1320"/>
                                </a:lnTo>
                                <a:lnTo>
                                  <a:pt x="236" y="1280"/>
                                </a:lnTo>
                                <a:lnTo>
                                  <a:pt x="352" y="1260"/>
                                </a:lnTo>
                                <a:lnTo>
                                  <a:pt x="466" y="1220"/>
                                </a:lnTo>
                                <a:lnTo>
                                  <a:pt x="1332" y="1060"/>
                                </a:lnTo>
                                <a:lnTo>
                                  <a:pt x="1434" y="1060"/>
                                </a:lnTo>
                                <a:lnTo>
                                  <a:pt x="1535" y="1040"/>
                                </a:lnTo>
                                <a:lnTo>
                                  <a:pt x="1635" y="1040"/>
                                </a:lnTo>
                                <a:lnTo>
                                  <a:pt x="1733" y="1020"/>
                                </a:lnTo>
                                <a:lnTo>
                                  <a:pt x="1830" y="1020"/>
                                </a:lnTo>
                                <a:lnTo>
                                  <a:pt x="1926" y="1000"/>
                                </a:lnTo>
                                <a:lnTo>
                                  <a:pt x="2114" y="1000"/>
                                </a:lnTo>
                                <a:lnTo>
                                  <a:pt x="2206" y="980"/>
                                </a:lnTo>
                                <a:lnTo>
                                  <a:pt x="4692" y="980"/>
                                </a:lnTo>
                                <a:lnTo>
                                  <a:pt x="4661" y="960"/>
                                </a:lnTo>
                                <a:lnTo>
                                  <a:pt x="4601" y="940"/>
                                </a:lnTo>
                                <a:lnTo>
                                  <a:pt x="4539" y="900"/>
                                </a:lnTo>
                                <a:lnTo>
                                  <a:pt x="4477" y="880"/>
                                </a:lnTo>
                                <a:lnTo>
                                  <a:pt x="4415" y="840"/>
                                </a:lnTo>
                                <a:lnTo>
                                  <a:pt x="4352" y="820"/>
                                </a:lnTo>
                                <a:lnTo>
                                  <a:pt x="4288" y="780"/>
                                </a:lnTo>
                                <a:lnTo>
                                  <a:pt x="4223" y="760"/>
                                </a:lnTo>
                                <a:lnTo>
                                  <a:pt x="4158" y="720"/>
                                </a:lnTo>
                                <a:lnTo>
                                  <a:pt x="4025" y="680"/>
                                </a:lnTo>
                                <a:lnTo>
                                  <a:pt x="3958" y="640"/>
                                </a:lnTo>
                                <a:lnTo>
                                  <a:pt x="3890" y="620"/>
                                </a:lnTo>
                                <a:lnTo>
                                  <a:pt x="3821" y="580"/>
                                </a:lnTo>
                                <a:lnTo>
                                  <a:pt x="3682" y="540"/>
                                </a:lnTo>
                                <a:lnTo>
                                  <a:pt x="3611" y="500"/>
                                </a:lnTo>
                                <a:lnTo>
                                  <a:pt x="3467" y="460"/>
                                </a:lnTo>
                                <a:lnTo>
                                  <a:pt x="3394" y="420"/>
                                </a:lnTo>
                                <a:lnTo>
                                  <a:pt x="3170" y="360"/>
                                </a:lnTo>
                                <a:lnTo>
                                  <a:pt x="3094" y="320"/>
                                </a:lnTo>
                                <a:lnTo>
                                  <a:pt x="2457" y="160"/>
                                </a:lnTo>
                                <a:lnTo>
                                  <a:pt x="2374" y="140"/>
                                </a:lnTo>
                                <a:lnTo>
                                  <a:pt x="2289" y="140"/>
                                </a:lnTo>
                                <a:lnTo>
                                  <a:pt x="2032" y="80"/>
                                </a:lnTo>
                                <a:lnTo>
                                  <a:pt x="1944" y="80"/>
                                </a:lnTo>
                                <a:lnTo>
                                  <a:pt x="1856" y="60"/>
                                </a:lnTo>
                                <a:lnTo>
                                  <a:pt x="1766" y="60"/>
                                </a:lnTo>
                                <a:lnTo>
                                  <a:pt x="1676" y="40"/>
                                </a:lnTo>
                                <a:close/>
                                <a:moveTo>
                                  <a:pt x="1493" y="20"/>
                                </a:moveTo>
                                <a:lnTo>
                                  <a:pt x="212" y="20"/>
                                </a:lnTo>
                                <a:lnTo>
                                  <a:pt x="106" y="40"/>
                                </a:lnTo>
                                <a:lnTo>
                                  <a:pt x="1585" y="40"/>
                                </a:lnTo>
                                <a:lnTo>
                                  <a:pt x="1493" y="20"/>
                                </a:lnTo>
                                <a:close/>
                                <a:moveTo>
                                  <a:pt x="1211" y="0"/>
                                </a:moveTo>
                                <a:lnTo>
                                  <a:pt x="522" y="0"/>
                                </a:lnTo>
                                <a:lnTo>
                                  <a:pt x="419" y="20"/>
                                </a:lnTo>
                                <a:lnTo>
                                  <a:pt x="1306" y="20"/>
                                </a:lnTo>
                                <a:lnTo>
                                  <a:pt x="1211" y="0"/>
                                </a:lnTo>
                                <a:close/>
                              </a:path>
                            </a:pathLst>
                          </a:custGeom>
                          <a:solidFill>
                            <a:srgbClr val="0D1D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A88CEC4" id="Group 158" o:spid="_x0000_s1026" style="position:absolute;margin-left:-180pt;margin-top:-741pt;width:777.75pt;height:1589.25pt;z-index:-251653120;mso-position-horizontal-relative:page;mso-position-vertical-relative:page" coordsize="1190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">
                <v:rect id="Rectangle 3" o:spid="_x0000_s1027" style="position:absolute;width:11905;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" fillcolor="#556086" stroked="f"/>
                <v:shape id="Freeform 163" o:spid="_x0000_s1028" style="position:absolute;left:7625;width:4282;height:2369;visibility:visible;mso-wrap-style:square;v-text-anchor:top" coordsize="428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" path="m4282,l,,58,47r56,49l170,146r54,51l276,249r52,53l378,356r50,55l476,466r48,56l571,579r46,58l662,694r45,58l751,811r44,58l839,928r214,291l1095,1276r43,56l1180,1388r43,56l1267,1498r43,54l1354,1605r45,52l1444,1707r46,50l1536,1805r48,47l1632,1897r49,44l1731,1983r51,40l1834,2062r53,37l1942,2134r55,32l2055,2197r58,29l2174,2252r61,23l2299,2297r65,18l2431,2331r69,14l2571,2355r72,8l2718,2367r77,2l2874,2368r79,-3l3030,2360r76,-7l3182,2344r75,-11l3332,2320r76,-15l3483,2288r75,-19l3634,2247r77,-23l3789,2198r78,-28l3947,2140r81,-32l4111,2073r84,-37l4282,1997,4282,xe" stroked="f">
                  <v:path arrowok="t" o:connecttype="custom" o:connectlocs="0,0;114,96;224,197;328,302;428,411;524,522;617,637;707,752;795,869;1053,1219;1138,1332;1223,1444;1310,1552;1399,1657;1490,1757;1584,1852;1681,1941;1782,2023;1887,2099;1997,2166;2113,2226;2235,2275;2364,2315;2500,2345;2643,2363;2795,2369;2953,2365;3106,2353;3257,2333;3408,2305;3558,2269;3711,2224;3867,2170;4028,2108;4195,2036;4282,0" o:connectangles="0,0,0,0,0,0,0,0,0,0,0,0,0,0,0,0,0,0,0,0,0,0,0,0,0,0,0,0,0,0,0,0,0,0,0,0"/>
                </v:shape>
                <v:shape id="AutoShape 162" o:spid="_x0000_s1029" style="position:absolute;left:9477;top:1001;width:1999;height:541;visibility:visible;mso-wrap-style:square;v-text-anchor:top" coordsize="199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" path="m84,243l,243,,537r224,l224,468r-140,l84,243xm470,379r-80,l390,537r80,l470,379xm522,322r-165,l357,379r165,l522,322xm496,232r-10,l464,233r-18,4l429,245r-13,10l404,267r-7,15l392,298r-2,19l390,322r78,l468,308r3,-7l475,297r5,-5l486,290r35,l539,243r-7,-4l524,236r-9,-2l505,233r-9,-1xm521,290r-18,l511,292r8,4l521,290xm665,319r-18,1l631,322r-16,5l601,333r-14,8l575,350r-10,11l556,373r-7,12l544,399r-3,15l540,430r1,15l544,460r5,14l556,487r9,12l576,509r13,9l603,526r16,6l636,537r18,3l673,541r30,-3l730,532r22,-11l771,505,748,483r-87,l649,480r-9,-6l630,468r-7,-8l620,449r166,l786,437r1,-6l787,430r-1,-17l785,409r-166,l621,398r5,-9l635,382r8,-6l653,372r119,l771,370r-9,-12l751,348r-11,-9l727,332r-15,-6l697,322r-16,-2l665,319xm728,464r-8,7l712,476r-16,6l687,483r61,l728,464xm772,372r-94,l688,376r8,6l705,389r5,9l712,409r73,l782,398r-5,-15l772,372xm1029,516r-139,l902,527r15,7l935,539r22,2l972,540r14,-3l1000,533r13,-6l1025,519r4,-3xm893,243r-80,l813,537r77,l890,516r139,l1036,510r9,-10l1054,488r3,-7l926,481r-12,-5l906,467r-10,-9l892,446r,-16l893,418r2,-10l899,399r7,-7l914,383r12,-4l1058,379r-4,-8l1045,359r-9,-11l1027,341r-134,l893,243xm1058,379r-104,l966,383r8,9l980,399r4,9l987,418r1,12l987,446r-4,12l974,467r-8,9l954,481r103,l1060,475r5,-14l1068,446r1,-16l1068,413r-3,-15l1060,384r-2,-5xm957,319r-20,1l921,324r-15,7l893,341r134,l1025,340r-12,-8l1000,326r-14,-4l972,320r-15,-1xm1172,243r-80,l1092,537r80,l1172,243xm1323,319r-18,1l1288,322r-16,5l1257,333r-14,8l1231,350r-11,10l1211,372r-7,13l1199,399r-3,15l1195,430r1,15l1199,460r5,14l1211,487r9,12l1231,509r12,9l1257,526r15,6l1288,537r17,3l1323,541r18,-1l1358,537r16,-5l1390,526r13,-8l1416,509r10,-10l1436,487r3,-6l1309,481r-11,-5l1280,458r-5,-13l1275,430r1,-12l1278,408r5,-9l1289,392r9,-9l1309,379r130,l1436,372r-10,-12l1416,350r-13,-9l1390,333r-16,-6l1358,322r-17,-2l1323,319xm1439,379r-102,l1349,383r9,9l1363,399r5,9l1370,418r1,12l1371,445r-4,13l1349,476r-12,5l1439,481r4,-7l1448,460r3,-15l1452,430r-1,-16l1448,399r-5,-14l1439,379xm1598,319r-18,1l1563,322r-16,5l1532,333r-14,8l1505,350r-10,10l1486,372r-8,13l1473,399r-3,15l1469,430r1,15l1473,460r5,14l1486,487r9,12l1505,509r13,9l1532,526r15,6l1563,537r17,3l1598,541r18,-1l1633,537r16,-5l1664,526r14,-8l1690,509r11,-10l1710,487r3,-6l1584,481r-12,-5l1554,458r-4,-13l1550,430r,-12l1553,408r4,-9l1563,392r9,-9l1584,379r130,l1710,372r-9,-12l1690,350r-12,-9l1664,333r-15,-6l1633,322r-17,-2l1598,319xm1714,379r-103,l1623,383r9,9l1638,399r4,9l1645,418r,12l1645,445r-4,13l1623,476r-12,5l1713,481r4,-7l1722,460r3,-15l1726,430r-1,-16l1722,399r-5,-14l1714,379xm1855,319r-15,1l1826,322r-14,4l1799,332r-12,8l1776,348r-10,11l1758,371r-6,13l1747,398r-3,15l1743,430r1,16l1747,461r5,14l1758,488r8,12l1776,510r11,9l1799,527r13,6l1826,537r14,3l1855,541r21,-2l1895,534r15,-7l1922,516r76,l1998,481r-140,l1847,476r-18,-18l1825,446r-1,-16l1825,418r3,-10l1832,399r6,-7l1847,383r11,-4l1998,379r,-38l1918,341r-12,-10l1892,324r-17,-4l1855,319xm1998,516r-76,l1922,537r76,l1998,516xm1998,379r-112,l1898,383r8,9l1912,399r5,9l1919,418r1,12l1920,446r-5,12l1897,476r-11,5l1998,481r,-102xm1998,243r-80,l1918,341r80,l1998,243xm331,322r-80,l251,537r80,l331,322xm304,216r-27,l266,220r-9,8l249,236r-4,10l245,271r4,10l257,289r9,8l277,301r27,l315,297r9,-8l332,281r4,-10l336,245r-4,-10l324,227r-9,-7l304,216xm824,66r-26,l799,76r,6l787,86r-22,4l756,92r-9,3l738,102r-8,9l728,116r-1,5l727,126r2,13l737,150r12,7l766,160r15,l792,153r6,-4l824,149r,-11l761,138r-7,-5l754,113r13,-2l776,110r12,-2l793,106r6,-3l824,103r,-37xm824,149r-26,l798,151r,4l799,157r30,l824,151r,-2xm824,103r-25,l799,122r-2,3l794,131r-9,7l824,138r,-35xm789,45r-10,l771,46r-12,2l746,53,736,64r-3,7l732,81r26,1l758,76r6,-7l769,66r55,l824,60,802,47,789,45xm874,49r-26,l848,157r26,l874,91r4,-8l882,76r8,-5l943,71r,-4l938,61r-64,l874,49xm943,71r-36,l914,76r2,10l917,89r,68l943,157r,-86xm920,45r-21,l889,48r-6,5l878,56r-4,5l938,61r-2,-3l931,51,920,45xm1076,4r-48,l1028,157r28,l1056,101r57,l1110,95r8,-4l1128,84r5,-8l1056,76r,-47l1134,29r-4,-7l1123,15,1113,9,1102,5,1090,4r-14,xm1113,101r-32,l1112,157r32,l1113,101xm1134,29r-48,l1093,29r18,9l1111,75r-20,1l1085,76r48,l1137,71r3,-18l1139,41r-4,-11l1134,29xm1207,45r-22,4l1168,60r-11,18l1153,103r4,25l1170,146r18,11l1208,160r16,-1l1238,153r12,-8l1259,135r-48,l1199,134r-9,-6l1184,120r-4,-12l1260,108r-1,-9l1258,89r-77,l1184,74r10,-8l1249,66r-4,-4l1238,55r-13,-7l1207,45xm1239,120r-3,5l1229,135r30,l1261,133r-22,-13xm1249,66r-30,l1229,72r3,17l1258,89r,-1l1254,76r-5,-10xm1331,45r-10,l1300,50r-16,13l1275,82r-3,23l1275,129r11,17l1301,157r19,3l1331,160r11,-4l1350,147r25,l1375,137r-51,l1309,132r-7,-12l1299,109r,-6l1300,90r5,-10l1313,72r12,-3l1375,69r,-11l1350,58r-9,-9l1331,45xm1375,147r-25,l1350,157r25,l1375,147xm1375,69r-42,l1340,74r4,6l1348,87r1,10l1349,105r-2,14l1342,129r-8,6l1324,137r51,l1375,69xm1375,4r-25,l1350,58r25,l1375,4xm1524,r-28,5l1473,21r-16,25l1452,80r5,34l1472,140r23,16l1523,161r17,-2l1555,154r11,-7l1576,138r3,-4l1525,134r-17,-4l1495,120r-9,-17l1483,80r3,-22l1494,41r14,-11l1525,26r51,l1572,20,1553,6,1524,xm1562,103r-1,4l1559,112r-6,8l1548,127r-9,7l1579,134r4,-6l1587,120r2,-5l1562,103xm1576,26r-35,l1549,35r3,5l1556,46r2,6l1558,55r28,-8l1582,36r-6,-10xm1629,49r-25,l1604,157r25,l1629,88r11,-8l1648,73r10,l1663,73r,-9l1629,64r,-15xm1639,46r-7,12l1629,64r34,l1663,46r-24,xm1725,45r-22,5l1686,62r-12,18l1670,103r4,23l1686,144r18,12l1726,160r23,-4l1766,144r5,-7l1726,137r-11,-3l1706,128r-6,-11l1697,102r2,-14l1705,78r9,-7l1725,69r45,l1764,60,1747,49r-22,-4xm1770,69r-45,l1737,72r9,7l1752,89r2,13l1753,115r-5,11l1739,134r-13,3l1771,137r6,-11l1781,103r-4,-25l1770,69xm1808,125r-19,16l1800,150r13,6l1826,159r15,1l1863,157r15,-9l1884,139r-60,l1815,133r-7,-8xm1856,45r-16,l1820,48r-14,8l1797,68r-3,13l1795,89r4,9l1809,106r15,6l1828,113r18,3l1849,117r4,1l1861,119r,13l1854,139r30,l1887,136r2,-13l1889,114r-4,-8l1878,101r-7,-6l1865,94r-22,-4l1829,88r-8,-3l1821,72r5,-6l1886,66r-2,-3l1881,59r-6,-3l1868,51r-12,-6xm1886,66r-28,l1865,77r3,6l1886,66xm1917,125r-19,16l1909,150r13,6l1936,159r14,1l1972,157r15,-9l1993,139r-60,l1924,133r-7,-8xm1965,45r-16,l1929,48r-14,8l1906,68r-3,13l1904,89r4,9l1918,106r15,6l1937,113r18,3l1958,117r4,1l1970,119r,13l1963,139r30,l1996,136r2,-13l1998,114r-4,-8l1987,101r-7,-6l1974,94r-22,-4l1938,88r-8,-3l1930,72r6,-6l1996,66r-3,-3l1990,59r-6,-3l1977,51r-12,-6xm1996,66r-29,l1974,77r3,6l1996,66xm84,4l52,4,,157r31,l40,127r86,l118,103r-71,l68,32r26,l84,4xm126,127r-29,l106,157r30,l126,127xm94,32r-26,l89,103r29,l94,32xm174,49r-27,l147,138r8,9l159,152r8,8l205,160r15,-14l246,146r,-11l185,135r-8,-4l174,122r,-3l174,49xm246,146r-26,l220,157r26,l246,146xm246,49r-26,l220,110r-1,7l216,124r-4,6l205,135r41,l246,49xm280,125r-19,16l272,150r12,6l298,159r14,1l334,157r15,-9l355,139r-59,l286,133r-6,-8xm328,45r-17,l292,48r-15,8l268,68r-3,13l266,89r5,9l280,106r16,6l300,113r17,3l321,117r3,1l332,119r,13l326,139r29,l358,136r3,-13l361,114r-4,-8l350,101r-7,-6l337,94,314,90,300,88r-8,-3l292,72r6,-6l358,66r-2,-3l352,59r-5,-3l340,51,328,45xm358,66r-29,l337,77r3,6l358,66xm410,67r-26,l384,140r2,5l390,158r35,l433,156r,-20l410,136r,-69xm433,134r-4,1l426,136r7,l433,134xm433,49r-65,l368,67r65,l433,49xm410,10r-26,l384,49r26,l410,10xm472,49r-25,l447,157r25,l472,99r1,-11l484,80r7,-7l501,73r6,l507,64r-35,l472,49xm483,46r-7,12l472,64r35,l507,46r-24,xm610,66r-26,l584,72r1,10l575,85r-2,1l551,90r-9,2l533,95r-9,7l516,111r-2,5l513,121r,5l515,139r8,11l535,157r17,3l567,160r11,-7l584,149r26,l610,138r-63,l540,133r,-20l553,111r9,-1l574,108r5,-2l585,103r25,l610,66xm610,149r-26,l584,151r,4l585,157r30,l610,151r,-2xm610,103r-25,l585,122r-2,3l580,131r-9,7l610,138r,-35xm575,45r-10,l557,46r-12,2l532,53,522,64r-3,7l518,81r26,1l544,76r3,-4l550,69r5,-3l610,66r,-6l598,52,588,47,575,45xm660,4r-26,l634,157r26,l660,4xm710,6r-26,l684,32r26,l710,6xm710,49r-26,l684,157r26,l710,49xe" fillcolor="#010103" stroked="f">
                  <v:path arrowok="t" o:connecttype="custom" o:connectlocs="496,1233;539,1244;565,1362;703,1539;621,1399;696,1483;917,1535;1057,1482;893,1342;1068,1447;1172,1244;1196,1446;1426,1500;1403,1342;1439,1482;1478,1386;1649,1533;1714,1380;1645,1446;1787,1341;1840,1541;1858,1380;1917,1409;331,1323;332,1236;737,1151;824,1150;771,1047;874,1092;899,1046;1133,1077;1111,1039;1208,1161;1245,1063;1331,1046;1299,1110;1340,1075;1473,1022;1494,1042;1576,1027;1663,1074;1726,1161;1725,1070;1826,1160;1828,1114;1821,1073;1936,1160;1937,1114;1930,1073;40,1128;147,1050;246,1147;355,1140;332,1120;356,1064;410,1137;447,1050;610,1067;567,1161;584,1156;522,1065;710,1007" o:connectangles="0,0,0,0,0,0,0,0,0,0,0,0,0,0,0,0,0,0,0,0,0,0,0,0,0,0,0,0,0,0,0,0,0,0,0,0,0,0,0,0,0,0,0,0,0,0,0,0,0,0,0,0,0,0,0,0,0,0,0,0,0,0"/>
                </v:shape>
                <v:shape id="Freeform 161" o:spid="_x0000_s1030" style="position:absolute;left:10260;top:436;width:432;height:435;visibility:visible;mso-wrap-style:square;v-text-anchor:top" coordsize="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" path="m431,145r-144,l287,,143,r,145l,145,,289r143,l143,434r144,l287,289r144,l431,145e" fillcolor="#e32517" stroked="f">
                  <v:path arrowok="t" o:connecttype="custom" o:connectlocs="431,581;287,581;287,436;143,436;143,581;0,581;0,725;143,725;143,870;287,870;287,725;431,725;431,581" o:connectangles="0,0,0,0,0,0,0,0,0,0,0,0,0"/>
                </v:shape>
                <v:shape id="AutoShape 160" o:spid="_x0000_s1031" style="position:absolute;top:10655;width:11907;height:6183;visibility:visible;mso-wrap-style:square;v-text-anchor:top" coordsize="1190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" path="m2475,r-89,1l2297,2r-91,3l2114,9r-94,5l1926,20r-96,8l1733,37r-98,9l1535,58,1434,70,1332,84,1229,99r-105,16l1018,133,910,153,801,173,691,195,579,219,466,244,352,271,236,299,119,329,,360,,6183r11906,l11906,1966r-2223,l9505,1965r-172,-4l9248,1957r-83,-4l9082,1948r-81,-6l8921,1936r-79,-8l8764,1920r-77,-8l8611,1902r-75,-10l8462,1881r-73,-11l8317,1858r-72,-13l8175,1832r-69,-14l8037,1803r-68,-15l7902,1772r-66,-16l7771,1739r-65,-17l7642,1704r-63,-18l7516,1667r-61,-19l7394,1628r-61,-20l7273,1587r-59,-21l7156,1545r-58,-22l6983,1478r-112,-46l6761,1385r-109,-49l6545,1287r-106,-51l6284,1159r-154,-79l5618,807,5480,736r-95,-48l5287,641,5187,593,5084,547,4978,501r-54,-23l4869,456r-56,-23l4757,411r-57,-21l4642,369r-59,-21l4523,327r-60,-20l4402,287r-62,-19l4277,249r-64,-18l4148,213r-65,-17l4016,179r-67,-16l3880,147r-69,-14l3741,118r-72,-13l3597,92,3524,80,3450,69,3374,58,3298,48r-77,-8l3142,32r-79,-8l2982,18r-82,-5l2818,8,2734,5,2649,2,2562,1,2475,xm11906,1739r-155,28l11518,1805r-227,34l11070,1869r-215,26l10646,1917r-203,17l10245,1948r-193,9l9865,1963r-182,3l11906,1966r,-227xe" fillcolor="#e32212" stroked="f">
                  <v:path arrowok="t" o:connecttype="custom" o:connectlocs="2297,10657;2020,10669;1733,10692;1434,10725;1124,10770;801,10828;466,10899;119,10984;11906,16838;9505,12620;9165,12608;8921,12591;8687,12567;8462,12536;8245,12500;8037,12458;7836,12411;7642,12359;7455,12303;7273,12242;7098,12178;6761,12040;6439,11891;5618,11462;5287,11296;4978,11156;4813,11088;4642,11024;4463,10962;4277,10904;4083,10851;3880,10802;3669,10760;3450,10724;3221,10695;2982,10673;2734,10660;2475,10655;11518,12460;10855,12550;10245,12603;9683,12621" o:connectangles="0,0,0,0,0,0,0,0,0,0,0,0,0,0,0,0,0,0,0,0,0,0,0,0,0,0,0,0,0,0,0,0,0,0,0,0,0,0,0,0,0,0"/>
                </v:shape>
                <v:shape id="AutoShape 159" o:spid="_x0000_s1032" style="position:absolute;top:9780;width:11907;height:2940;visibility:visible;mso-wrap-style:square;v-text-anchor:top" coordsize="1190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" path="m10343,2920r-1342,l9082,2940r1163,l10343,2920xm10544,2900r-1780,l8842,2920r1601,l10544,2900xm10962,2860r-2500,l8536,2880r75,l8687,2900r2063,l10962,2860xm11518,2780r-3481,l8175,2820r70,l8389,2860r2681,l11518,2780xm4692,980r-1959,l2817,1000r245,l3142,1020r78,l3298,1040r76,l3449,1060r75,l3597,1080r72,l3880,1140r69,l4082,1180r258,80l4583,1340r230,80l5031,1500r52,40l5186,1580r150,60l5385,1680r47,20l5572,1760r46,40l5707,1840r130,60l5879,1940r100,40l6029,2020r101,40l6181,2100r154,60l6387,2200r105,40l6545,2280r216,80l6815,2400r341,120l7214,2560r59,20l7579,2680r63,l7969,2780r3665,l11751,2760r119,-40l11906,2720r,-440l8263,2280r-69,-20l7993,2260r-66,-20l7861,2240r-65,-20l7732,2220r-64,-20l7605,2200r-63,-20l7480,2180r-123,-40l7296,2140r-179,-60l7058,2080,6487,1880r-56,-40l6157,1740r-54,-40l5995,1660r-95,-40l5852,1580r-147,-60l5655,1480r-102,-40l5502,1400r-53,-20l5397,1340r-161,-80l5181,1240r-56,-40l5069,1180r-56,-40l4956,1120r-58,-40l4840,1060r-59,-40l4722,1000r-30,-20xm11906,1460r-23,20l11462,1640r-402,160l10962,1820r-192,80l10582,1940r-93,40l10218,2040r-89,40l9869,2140r-85,l9536,2200r-82,l9374,2220r-79,l9216,2240r-78,l9061,2260r-152,l8834,2280r3072,l11906,1460xm1676,40l,40,,1340r119,-20l236,1280r116,-20l466,1220r866,-160l1434,1060r101,-20l1635,1040r98,-20l1830,1020r96,-20l2114,1000r92,-20l4692,980r-31,-20l4601,940r-62,-40l4477,880r-62,-40l4352,820r-64,-40l4223,760r-65,-40l4025,680r-67,-40l3890,620r-69,-40l3682,540r-71,-40l3467,460r-73,-40l3170,360r-76,-40l2457,160r-83,-20l2289,140,2032,80r-88,l1856,60r-90,l1676,40xm1493,20l212,20,106,40r1479,l1493,20xm1211,l522,,419,20r887,l1211,xe" fillcolor="#0d1d35" stroked="f">
                  <v:path arrowok="t" o:connecttype="custom" o:connectlocs="9082,12720;10544,12680;10443,12700;8462,12640;8687,12680;11518,12560;8245,12600;11518,12560;2817,10780;3220,10800;3449,10840;3669,10860;4082,10960;4813,11200;5186,11360;5432,11480;5707,11620;5979,11760;6181,11880;6492,12020;6815,12180;7273,12360;7969,12560;11870,12500;8263,12060;7927,12020;7732,12000;7542,11960;7296,11920;6487,11660;6103,11480;5852,11360;5553,11220;5397,11120;5125,10980;4956,10900;4781,10800;11906,11240;11060,11580;10582,11720;10129,11860;9536,11980;9295,12000;9061,12040;11906,12060;0,9820;236,11060;1332,10840;1635,10820;1926,10780;4692,10760;4539,10680;4352,10600;4158,10500;3890,10400;3611,10280;3170,10140;2374,9920;1944,9860;1676,9820;106,9820;1211,9780;1306,9800" o:connectangles="0,0,0,0,0,0,0,0,0,0,0,0,0,0,0,0,0,0,0,0,0,0,0,0,0,0,0,0,0,0,0,0,0,0,0,0,0,0,0,0,0,0,0,0,0,0,0,0,0,0,0,0,0,0,0,0,0,0,0,0,0,0,0"/>
                </v:shape>
                <w10:wrap anchorx="page" anchory="page"/>
              </v:group>
            </w:pict>
          </mc:Fallback>
        </mc:AlternateContent>
      </w:r>
      <w:r w:rsidRPr="00032022">
        <w:rPr>
          <w:rFonts w:ascii="Arial" w:eastAsia="Arial" w:hAnsi="Arial" w:cs="Arial"/>
          <w:noProof/>
          <w:sz w:val="20"/>
          <w:szCs w:val="20"/>
          <w:lang w:eastAsia="en-AU"/>
        </w:rPr>
        <mc:AlternateContent>
          <mc:Choice Requires="wps">
            <w:drawing>
              <wp:anchor distT="0" distB="0" distL="114300" distR="114300" simplePos="0" relativeHeight="251662336" behindDoc="1" locked="0" layoutInCell="1" allowOverlap="1" wp14:anchorId="5927AB6E" wp14:editId="61E89086">
                <wp:simplePos x="0" y="0"/>
                <wp:positionH relativeFrom="page">
                  <wp:posOffset>719455</wp:posOffset>
                </wp:positionH>
                <wp:positionV relativeFrom="page">
                  <wp:posOffset>688975</wp:posOffset>
                </wp:positionV>
                <wp:extent cx="3573780" cy="128270"/>
                <wp:effectExtent l="0" t="3175" r="2540" b="1905"/>
                <wp:wrapNone/>
                <wp:docPr id="2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9B26" w14:textId="77777777" w:rsidR="002C57C3" w:rsidRDefault="002C57C3" w:rsidP="00032022">
                            <w:pPr>
                              <w:spacing w:line="201" w:lineRule="exact"/>
                              <w:rPr>
                                <w:sz w:val="18"/>
                              </w:rPr>
                            </w:pPr>
                            <w:r>
                              <w:rPr>
                                <w:b/>
                                <w:sz w:val="18"/>
                              </w:rPr>
                              <w:t xml:space="preserve">Australian Red Cross Lifeblood </w:t>
                            </w:r>
                            <w:r>
                              <w:rPr>
                                <w:sz w:val="18"/>
                              </w:rPr>
                              <w:t>│Donor Vigilance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5927AB6E" id="_x0000_t202" coordsize="21600,21600" o:spt="202" path="m,l,21600r21600,l21600,xe">
                <v:stroke joinstyle="miter"/>
                <v:path gradientshapeok="t" o:connecttype="rect"/>
              </v:shapetype>
              <v:shape id="Text Box 165" o:spid="_x0000_s1026" type="#_x0000_t202" style="position:absolute;margin-left:56.65pt;margin-top:54.25pt;width:281.4pt;height:10.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" filled="f" stroked="f">
                <v:textbox inset="0,0,0,0">
                  <w:txbxContent>
                    <w:p w14:paraId="4FD49B26" w14:textId="77777777" w:rsidR="002C57C3" w:rsidRDefault="002C57C3" w:rsidP="00032022">
                      <w:pPr>
                        <w:spacing w:line="201" w:lineRule="exact"/>
                        <w:rPr>
                          <w:sz w:val="18"/>
                        </w:rPr>
                      </w:pPr>
                      <w:r>
                        <w:rPr>
                          <w:b/>
                          <w:sz w:val="18"/>
                        </w:rPr>
                        <w:t xml:space="preserve">Australian Red Cross Lifeblood </w:t>
                      </w:r>
                      <w:r>
                        <w:rPr>
                          <w:sz w:val="18"/>
                        </w:rPr>
                        <w:t>│Donor Vigilance Report 2018-2019</w:t>
                      </w:r>
                    </w:p>
                  </w:txbxContent>
                </v:textbox>
                <w10:wrap anchorx="page" anchory="page"/>
              </v:shape>
            </w:pict>
          </mc:Fallback>
        </mc:AlternateContent>
      </w:r>
    </w:p>
    <w:p w14:paraId="5D73254E"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256B0E35"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70CDE2C"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3B40C6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D4DDEFC"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F702928"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CE7EBE7"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851C6D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4473D91"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2C11B460"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E419267"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49A56DA"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002D670"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7E98098"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3F7355E"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DC70B13"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800AD06"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CFA7FD7"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10751F1"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0DF67A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5999C4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10E66BB"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087DA38"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6CB585B"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20975E0"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FFBCB8C"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9BC840B"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0225DBC"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172B091"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7EC7826"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5CA42F7"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B77CCA0"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DF22098"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CD93479"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3BEC3DA"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86C3705"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A8796D3"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EB21EF4"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525A4BA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D1658A1"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D531373"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71DD91A"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5F1E885F"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1627AC1"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2A0C1A94"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2D6458CA" w14:textId="77777777"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DAEF99F" w14:textId="77777777" w:rsidR="00032022" w:rsidRPr="00032022" w:rsidRDefault="00032022" w:rsidP="00032022">
      <w:pPr>
        <w:widowControl w:val="0"/>
        <w:autoSpaceDE w:val="0"/>
        <w:autoSpaceDN w:val="0"/>
        <w:spacing w:before="8" w:after="0"/>
        <w:rPr>
          <w:rFonts w:ascii="Times New Roman" w:eastAsia="Arial" w:hAnsi="Arial" w:cs="Arial"/>
          <w:sz w:val="23"/>
          <w:szCs w:val="20"/>
          <w:lang w:eastAsia="en-AU" w:bidi="en-AU"/>
        </w:rPr>
      </w:pPr>
    </w:p>
    <w:p w14:paraId="1A01E17F" w14:textId="0D90ADBD" w:rsidR="00206132" w:rsidRPr="00AA1B8B" w:rsidRDefault="00206132" w:rsidP="00AA1B8B">
      <w:pPr>
        <w:pStyle w:val="Heading1"/>
        <w:rPr>
          <w:b/>
          <w:bCs w:val="0"/>
          <w:color w:val="FFFFFF" w:themeColor="background1"/>
        </w:rPr>
      </w:pPr>
      <w:bookmarkStart w:id="89" w:name="_Toc127166439"/>
      <w:bookmarkStart w:id="90" w:name="_Toc187399474"/>
      <w:r>
        <w:rPr>
          <w:b/>
          <w:bCs w:val="0"/>
          <w:color w:val="FFFFFF" w:themeColor="background1"/>
        </w:rPr>
        <w:t>SECTION 2</w:t>
      </w:r>
      <w:bookmarkEnd w:id="89"/>
      <w:bookmarkEnd w:id="90"/>
    </w:p>
    <w:p w14:paraId="5FC866B2" w14:textId="77777777" w:rsidR="00AA1B8B" w:rsidRPr="001F6A20" w:rsidRDefault="00AA1B8B" w:rsidP="001F6A20">
      <w:pPr>
        <w:pStyle w:val="Heading1"/>
        <w:rPr>
          <w:color w:val="FFFFFF" w:themeColor="background1"/>
        </w:rPr>
      </w:pPr>
      <w:bookmarkStart w:id="91" w:name="_Toc187399475"/>
      <w:r w:rsidRPr="001F6A20">
        <w:rPr>
          <w:color w:val="FFFFFF" w:themeColor="background1"/>
        </w:rPr>
        <w:t>Donor Safety Report</w:t>
      </w:r>
      <w:bookmarkEnd w:id="91"/>
      <w:r w:rsidRPr="001F6A20">
        <w:rPr>
          <w:color w:val="FFFFFF" w:themeColor="background1"/>
        </w:rPr>
        <w:t xml:space="preserve">  </w:t>
      </w:r>
    </w:p>
    <w:p w14:paraId="17A9EEAD" w14:textId="77777777" w:rsidR="00AA1B8B" w:rsidRDefault="00AA1B8B" w:rsidP="00032022">
      <w:pPr>
        <w:widowControl w:val="0"/>
        <w:autoSpaceDE w:val="0"/>
        <w:autoSpaceDN w:val="0"/>
        <w:spacing w:after="0"/>
        <w:rPr>
          <w:rFonts w:ascii="Arial" w:hAnsi="Arial" w:cs="Arial"/>
          <w:b/>
          <w:bCs/>
          <w:color w:val="FFFFFF" w:themeColor="background1"/>
          <w:sz w:val="48"/>
          <w:szCs w:val="48"/>
        </w:rPr>
      </w:pPr>
    </w:p>
    <w:p w14:paraId="49D8500B" w14:textId="12DD6497" w:rsidR="00AA1B8B" w:rsidRPr="00AA1B8B" w:rsidRDefault="00AA1B8B" w:rsidP="00032022">
      <w:pPr>
        <w:widowControl w:val="0"/>
        <w:autoSpaceDE w:val="0"/>
        <w:autoSpaceDN w:val="0"/>
        <w:spacing w:after="0"/>
        <w:rPr>
          <w:rFonts w:ascii="Arial" w:hAnsi="Arial" w:cs="Arial"/>
          <w:color w:val="FFFFFF" w:themeColor="background1"/>
          <w:sz w:val="36"/>
          <w:szCs w:val="36"/>
        </w:rPr>
      </w:pPr>
      <w:r w:rsidRPr="00AA1B8B">
        <w:rPr>
          <w:rFonts w:ascii="Arial" w:hAnsi="Arial" w:cs="Arial"/>
          <w:color w:val="FFFFFF" w:themeColor="background1"/>
          <w:sz w:val="36"/>
          <w:szCs w:val="36"/>
        </w:rPr>
        <w:t xml:space="preserve">2020–21 Annual Report for National </w:t>
      </w:r>
      <w:r>
        <w:rPr>
          <w:rFonts w:ascii="Arial" w:hAnsi="Arial" w:cs="Arial"/>
          <w:color w:val="FFFFFF" w:themeColor="background1"/>
          <w:sz w:val="36"/>
          <w:szCs w:val="36"/>
        </w:rPr>
        <w:t>Blood Authority</w:t>
      </w:r>
      <w:r w:rsidRPr="00AA1B8B">
        <w:rPr>
          <w:rFonts w:ascii="Arial" w:hAnsi="Arial" w:cs="Arial"/>
          <w:color w:val="FFFFFF" w:themeColor="background1"/>
          <w:sz w:val="36"/>
          <w:szCs w:val="36"/>
        </w:rPr>
        <w:t xml:space="preserve">   </w:t>
      </w:r>
    </w:p>
    <w:p w14:paraId="4DFB577E" w14:textId="46E51B85" w:rsidR="00AA1B8B" w:rsidRPr="00AA1B8B" w:rsidRDefault="00AA1B8B" w:rsidP="00032022">
      <w:pPr>
        <w:widowControl w:val="0"/>
        <w:autoSpaceDE w:val="0"/>
        <w:autoSpaceDN w:val="0"/>
        <w:spacing w:after="0"/>
        <w:rPr>
          <w:rFonts w:ascii="Arial" w:hAnsi="Arial" w:cs="Arial"/>
          <w:b/>
          <w:bCs/>
          <w:color w:val="FFFFFF" w:themeColor="background1"/>
          <w:sz w:val="48"/>
          <w:szCs w:val="48"/>
        </w:rPr>
        <w:sectPr w:rsidR="00AA1B8B" w:rsidRPr="00AA1B8B" w:rsidSect="001D2BB2">
          <w:headerReference w:type="even" r:id="rId22"/>
          <w:headerReference w:type="default" r:id="rId23"/>
          <w:footerReference w:type="default" r:id="rId24"/>
          <w:headerReference w:type="first" r:id="rId25"/>
          <w:footerReference w:type="first" r:id="rId26"/>
          <w:pgSz w:w="11910" w:h="16840" w:code="9"/>
          <w:pgMar w:top="1440" w:right="1440" w:bottom="1440" w:left="1440" w:header="11" w:footer="720" w:gutter="0"/>
          <w:pgNumType w:start="0"/>
          <w:cols w:space="720"/>
          <w:docGrid w:linePitch="299"/>
        </w:sectPr>
      </w:pPr>
    </w:p>
    <w:p w14:paraId="7E2FA826" w14:textId="30B42819" w:rsidR="00032022" w:rsidRPr="00D50577" w:rsidRDefault="009C40AF" w:rsidP="009C40AF">
      <w:pPr>
        <w:pStyle w:val="Heading3"/>
        <w:rPr>
          <w:lang w:eastAsia="en-AU"/>
        </w:rPr>
      </w:pPr>
      <w:bookmarkStart w:id="92" w:name="_Toc89241295"/>
      <w:bookmarkStart w:id="93" w:name="_Toc134521936"/>
      <w:bookmarkStart w:id="94" w:name="_Toc135032265"/>
      <w:bookmarkStart w:id="95" w:name="_Toc161221642"/>
      <w:bookmarkStart w:id="96" w:name="_Toc166502930"/>
      <w:bookmarkStart w:id="97" w:name="_Toc167708114"/>
      <w:bookmarkStart w:id="98" w:name="_Toc170111285"/>
      <w:bookmarkStart w:id="99" w:name="_Toc170113219"/>
      <w:bookmarkStart w:id="100" w:name="_Toc170116437"/>
      <w:bookmarkStart w:id="101" w:name="_Toc170116498"/>
      <w:bookmarkStart w:id="102" w:name="_Toc187399476"/>
      <w:bookmarkStart w:id="103" w:name="_Hlk65844982"/>
      <w:r>
        <w:rPr>
          <w:lang w:eastAsia="en-AU"/>
        </w:rPr>
        <w:lastRenderedPageBreak/>
        <w:t>1.</w:t>
      </w:r>
      <w:r w:rsidR="00032022" w:rsidRPr="00D50577">
        <w:rPr>
          <w:lang w:eastAsia="en-AU"/>
        </w:rPr>
        <w:t>Executive Summary</w:t>
      </w:r>
      <w:bookmarkEnd w:id="92"/>
      <w:bookmarkEnd w:id="93"/>
      <w:bookmarkEnd w:id="94"/>
      <w:bookmarkEnd w:id="95"/>
      <w:bookmarkEnd w:id="96"/>
      <w:bookmarkEnd w:id="97"/>
      <w:bookmarkEnd w:id="98"/>
      <w:bookmarkEnd w:id="99"/>
      <w:bookmarkEnd w:id="100"/>
      <w:bookmarkEnd w:id="101"/>
      <w:bookmarkEnd w:id="102"/>
    </w:p>
    <w:p w14:paraId="0552B391" w14:textId="77777777" w:rsidR="00032022" w:rsidRPr="00032022" w:rsidRDefault="00032022" w:rsidP="00BF2DB4">
      <w:pPr>
        <w:widowControl w:val="0"/>
        <w:autoSpaceDE w:val="0"/>
        <w:autoSpaceDN w:val="0"/>
        <w:spacing w:after="0" w:line="276" w:lineRule="auto"/>
        <w:ind w:right="-24"/>
        <w:jc w:val="both"/>
        <w:rPr>
          <w:rFonts w:ascii="Arial" w:eastAsia="Arial" w:hAnsi="Arial" w:cs="Arial"/>
          <w:bCs/>
          <w:color w:val="000000"/>
          <w:sz w:val="20"/>
          <w:szCs w:val="20"/>
          <w:lang w:eastAsia="en-AU" w:bidi="en-AU"/>
        </w:rPr>
      </w:pPr>
      <w:r w:rsidRPr="00032022">
        <w:rPr>
          <w:rFonts w:ascii="Arial" w:eastAsia="Arial" w:hAnsi="Arial" w:cs="Arial"/>
          <w:bCs/>
          <w:color w:val="000000"/>
          <w:sz w:val="20"/>
          <w:szCs w:val="20"/>
          <w:lang w:eastAsia="en-AU" w:bidi="en-AU"/>
        </w:rPr>
        <w:t>Lifeblood collects both whole blood and specific blood components (plasma and platelets). Whilst blood donation is generally a safe process, there are recognised side effects (adverse events) which can occur. Lifeblood is continually reviewing eligibility criteria, donation processes, technology, staff capabilities and donor education, in addition to relevant international guidelines and processes, to ensure donation remains as safe as possible.  To support continuous improvement and evaluate new initiatives, Lifeblood has implemented a very sensitive surveillance system which records all side effects regardless of severity, that occur up to 24 hours after the donation. The rate of events requiring outside medical care is an indicator for more serious events that is considered the key indicator for changes in safety. This report provides an overview of the donor adverse event rates for the 2020-21 financial year. Events notified to Lifeblood by 31 July 2021 are included in the report.</w:t>
      </w:r>
    </w:p>
    <w:p w14:paraId="50BF7B98" w14:textId="77777777" w:rsidR="00032022" w:rsidRPr="00032022" w:rsidRDefault="00032022" w:rsidP="00BF2DB4">
      <w:pPr>
        <w:widowControl w:val="0"/>
        <w:autoSpaceDE w:val="0"/>
        <w:autoSpaceDN w:val="0"/>
        <w:spacing w:after="0" w:line="276" w:lineRule="auto"/>
        <w:ind w:right="-24"/>
        <w:jc w:val="both"/>
        <w:rPr>
          <w:rFonts w:ascii="Arial" w:eastAsia="Arial" w:hAnsi="Arial" w:cs="Arial"/>
          <w:bCs/>
          <w:color w:val="000000"/>
          <w:sz w:val="20"/>
          <w:szCs w:val="20"/>
          <w:lang w:eastAsia="en-AU" w:bidi="en-AU"/>
        </w:rPr>
      </w:pPr>
    </w:p>
    <w:p w14:paraId="5CF55FB7" w14:textId="77777777" w:rsidR="00032022" w:rsidRPr="00032022" w:rsidRDefault="00032022" w:rsidP="00BF2DB4">
      <w:pPr>
        <w:widowControl w:val="0"/>
        <w:autoSpaceDE w:val="0"/>
        <w:autoSpaceDN w:val="0"/>
        <w:spacing w:after="0" w:line="276" w:lineRule="auto"/>
        <w:ind w:right="-24"/>
        <w:jc w:val="both"/>
        <w:rPr>
          <w:rFonts w:ascii="Arial" w:eastAsia="Arial" w:hAnsi="Arial" w:cs="Arial"/>
          <w:bCs/>
          <w:color w:val="000000"/>
          <w:sz w:val="20"/>
          <w:szCs w:val="20"/>
          <w:u w:val="single"/>
          <w:lang w:eastAsia="en-AU" w:bidi="en-AU"/>
        </w:rPr>
      </w:pPr>
      <w:r w:rsidRPr="00032022">
        <w:rPr>
          <w:rFonts w:ascii="Arial" w:eastAsia="Arial" w:hAnsi="Arial" w:cs="Arial"/>
          <w:bCs/>
          <w:color w:val="000000"/>
          <w:sz w:val="20"/>
          <w:szCs w:val="20"/>
          <w:lang w:eastAsia="en-AU" w:bidi="en-AU"/>
        </w:rPr>
        <w:t xml:space="preserve">More than 1.6 million donations were collected in 2020-21. Approximately 4.28% of donations were associated with at least one donor adverse event. </w:t>
      </w:r>
      <w:r w:rsidRPr="00032022">
        <w:rPr>
          <w:rFonts w:ascii="Arial" w:eastAsia="Arial" w:hAnsi="Arial" w:cs="Arial"/>
          <w:sz w:val="20"/>
          <w:szCs w:val="20"/>
          <w:lang w:eastAsia="en-AU" w:bidi="en-AU"/>
        </w:rPr>
        <w:t>This</w:t>
      </w:r>
      <w:r w:rsidRPr="00032022">
        <w:rPr>
          <w:rFonts w:ascii="Arial" w:eastAsia="Arial" w:hAnsi="Arial" w:cs="Arial"/>
          <w:bCs/>
          <w:color w:val="000000"/>
          <w:sz w:val="20"/>
          <w:szCs w:val="20"/>
          <w:lang w:eastAsia="en-AU" w:bidi="en-AU"/>
        </w:rPr>
        <w:t xml:space="preserve"> is a slight increase from 4.04% in the previous year and is primarily accounted for by the increase in minor phlebotomy-related events and mild citrate reactions associated with the rollout of the new plasma platform which was completed in July 2021.  The rate of events requiring outside medical care in 2020-21 did not change from 2019-20, for plasma or overall, with less than 1 in 1,000 donations associated with an adverse event requiring outside medical care. </w:t>
      </w:r>
    </w:p>
    <w:p w14:paraId="4C65E617" w14:textId="77777777" w:rsidR="00032022" w:rsidRPr="00032022" w:rsidRDefault="00032022" w:rsidP="00BF2DB4">
      <w:pPr>
        <w:widowControl w:val="0"/>
        <w:autoSpaceDE w:val="0"/>
        <w:autoSpaceDN w:val="0"/>
        <w:spacing w:after="0" w:line="276" w:lineRule="auto"/>
        <w:ind w:right="-24"/>
        <w:jc w:val="both"/>
        <w:rPr>
          <w:rFonts w:ascii="Arial" w:eastAsia="Arial" w:hAnsi="Arial" w:cs="Arial"/>
          <w:bCs/>
          <w:color w:val="000000"/>
          <w:sz w:val="20"/>
          <w:szCs w:val="20"/>
          <w:u w:val="single"/>
          <w:lang w:eastAsia="en-AU" w:bidi="en-AU"/>
        </w:rPr>
      </w:pPr>
    </w:p>
    <w:p w14:paraId="7C38EECC" w14:textId="77777777" w:rsidR="00032022" w:rsidRPr="00032022" w:rsidRDefault="00032022" w:rsidP="00BF2DB4">
      <w:pPr>
        <w:widowControl w:val="0"/>
        <w:autoSpaceDE w:val="0"/>
        <w:autoSpaceDN w:val="0"/>
        <w:spacing w:after="0" w:line="276" w:lineRule="auto"/>
        <w:ind w:right="-24"/>
        <w:jc w:val="both"/>
        <w:rPr>
          <w:rFonts w:ascii="Arial" w:eastAsia="Arial" w:hAnsi="Arial" w:cs="Arial"/>
          <w:b/>
          <w:color w:val="000000"/>
          <w:sz w:val="20"/>
          <w:szCs w:val="20"/>
          <w:lang w:eastAsia="en-AU" w:bidi="en-AU"/>
        </w:rPr>
      </w:pPr>
      <w:r w:rsidRPr="00032022">
        <w:rPr>
          <w:rFonts w:ascii="Arial" w:eastAsia="Arial" w:hAnsi="Arial" w:cs="Arial"/>
          <w:color w:val="000000"/>
          <w:sz w:val="20"/>
          <w:szCs w:val="20"/>
          <w:lang w:eastAsia="en-AU" w:bidi="en-AU"/>
        </w:rPr>
        <w:t>Vasovagal events (feeling faint or fainting) accounted for approximately one third of all adverse events. In 2020-21 there was a reduction in vasovagal rates across all donation types. Previous reports have addressed the increased rate of phlebotomy (needle)-related events that have been associated with the new plasma platform which rolled out from May 2019 and was completed in July 2021. Whilst the increase in needle-related events has been in minor events, in the last 18 months, Lifeblood has been actively implementing education and new processes, following which rate reductions for both haematoma (bruises) and painful arm rates have been observed. The ability to monitor adverse events in real-time using Lifeblood’s sensitive surveillance system has ensured that we have been able to respond quickly and effectively to changes in safety.</w:t>
      </w:r>
    </w:p>
    <w:p w14:paraId="2F2DFE46" w14:textId="77777777" w:rsidR="00032022" w:rsidRPr="00032022" w:rsidRDefault="00032022" w:rsidP="00BF2DB4">
      <w:pPr>
        <w:widowControl w:val="0"/>
        <w:autoSpaceDE w:val="0"/>
        <w:autoSpaceDN w:val="0"/>
        <w:spacing w:after="0"/>
        <w:ind w:right="-24"/>
        <w:jc w:val="both"/>
        <w:rPr>
          <w:rFonts w:ascii="Arial" w:eastAsia="Arial" w:hAnsi="Arial" w:cs="Arial"/>
          <w:color w:val="000000"/>
          <w:sz w:val="20"/>
          <w:szCs w:val="20"/>
          <w:lang w:eastAsia="en-AU" w:bidi="en-AU"/>
        </w:rPr>
      </w:pPr>
      <w:r w:rsidRPr="00032022">
        <w:rPr>
          <w:rFonts w:ascii="Arial" w:eastAsia="Arial" w:hAnsi="Arial" w:cs="Arial"/>
          <w:b/>
          <w:bCs/>
          <w:color w:val="000000"/>
          <w:sz w:val="20"/>
          <w:szCs w:val="20"/>
          <w:lang w:eastAsia="en-AU" w:bidi="en-AU"/>
        </w:rPr>
        <w:br w:type="page"/>
      </w:r>
    </w:p>
    <w:p w14:paraId="12808824" w14:textId="2361917E" w:rsidR="00032022" w:rsidRPr="00032022" w:rsidRDefault="009C40AF" w:rsidP="009C40AF">
      <w:pPr>
        <w:pStyle w:val="Heading3"/>
        <w:rPr>
          <w:lang w:eastAsia="en-AU"/>
        </w:rPr>
      </w:pPr>
      <w:bookmarkStart w:id="104" w:name="_Toc135032266"/>
      <w:bookmarkStart w:id="105" w:name="_Toc161221643"/>
      <w:bookmarkStart w:id="106" w:name="_Toc166502931"/>
      <w:bookmarkStart w:id="107" w:name="_Toc167708115"/>
      <w:bookmarkStart w:id="108" w:name="_Toc170111286"/>
      <w:bookmarkStart w:id="109" w:name="_Toc170113220"/>
      <w:bookmarkStart w:id="110" w:name="_Toc170116438"/>
      <w:bookmarkStart w:id="111" w:name="_Toc170116499"/>
      <w:bookmarkStart w:id="112" w:name="_Toc187399477"/>
      <w:r>
        <w:rPr>
          <w:lang w:eastAsia="en-AU"/>
        </w:rPr>
        <w:lastRenderedPageBreak/>
        <w:t>2.</w:t>
      </w:r>
      <w:r w:rsidR="00032022" w:rsidRPr="009C40AF">
        <w:rPr>
          <w:lang w:eastAsia="en-AU"/>
        </w:rPr>
        <w:t xml:space="preserve"> </w:t>
      </w:r>
      <w:bookmarkStart w:id="113" w:name="_Toc89241296"/>
      <w:bookmarkStart w:id="114" w:name="_Toc134521937"/>
      <w:r w:rsidR="00032022" w:rsidRPr="00032022">
        <w:rPr>
          <w:lang w:eastAsia="en-AU"/>
        </w:rPr>
        <w:t>Introduction</w:t>
      </w:r>
      <w:bookmarkEnd w:id="104"/>
      <w:bookmarkEnd w:id="105"/>
      <w:bookmarkEnd w:id="106"/>
      <w:bookmarkEnd w:id="107"/>
      <w:bookmarkEnd w:id="108"/>
      <w:bookmarkEnd w:id="109"/>
      <w:bookmarkEnd w:id="110"/>
      <w:bookmarkEnd w:id="111"/>
      <w:bookmarkEnd w:id="113"/>
      <w:bookmarkEnd w:id="114"/>
      <w:bookmarkEnd w:id="112"/>
    </w:p>
    <w:p w14:paraId="67F39635" w14:textId="77777777" w:rsidR="00032022" w:rsidRPr="00032022" w:rsidRDefault="00032022" w:rsidP="00BF2DB4">
      <w:pPr>
        <w:widowControl w:val="0"/>
        <w:autoSpaceDE w:val="0"/>
        <w:autoSpaceDN w:val="0"/>
        <w:spacing w:before="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Lifeblood collects both whole blood and specific blood components (plasma and platelets). A whole blood donation involves the collection of approximately 500 mL of blood which takes an average of 8</w:t>
      </w:r>
      <w:r w:rsidRPr="00032022">
        <w:rPr>
          <w:rFonts w:ascii="Arial" w:eastAsia="Arial" w:hAnsi="Arial" w:cs="Arial"/>
          <w:sz w:val="20"/>
          <w:szCs w:val="20"/>
          <w:lang w:eastAsia="en-AU" w:bidi="en-AU"/>
        </w:rPr>
        <w:noBreakHyphen/>
        <w:t>9 minutes</w:t>
      </w:r>
      <w:r w:rsidRPr="00032022">
        <w:rPr>
          <w:rFonts w:ascii="Arial" w:eastAsia="Arial" w:hAnsi="Arial" w:cs="Arial"/>
          <w:sz w:val="20"/>
          <w:szCs w:val="20"/>
          <w:vertAlign w:val="superscript"/>
          <w:lang w:eastAsia="en-AU" w:bidi="en-AU"/>
        </w:rPr>
        <w:footnoteReference w:id="1"/>
      </w:r>
      <w:r w:rsidRPr="00032022">
        <w:rPr>
          <w:rFonts w:ascii="Arial" w:eastAsia="Arial" w:hAnsi="Arial" w:cs="Arial"/>
          <w:sz w:val="20"/>
          <w:szCs w:val="20"/>
          <w:lang w:eastAsia="en-AU" w:bidi="en-AU"/>
        </w:rPr>
        <w:t xml:space="preserve"> from when the needle is inserted. This donation process does not involve the return of any blood components back to the donor. The donation of plasma and/or platelet components is by apheresis and involves the use of an automated machine that separates whole blood into blood cell components and plasma.  The machine draws blood from the donor and mixes it with anticoagulant (citrate) solution to prevent blood clots. It then separates out the plasma and/or platelets and returns the remainder of the blood (which includes the donor’s red cells), along with a small amount of anticoagulant solution, to the donor. This cycle is repeated until the target collection volume is reached. Plasmapheresis is associated with larger collection volumes than plateletpheresis and, as an additional safety measure, plasmapheresis donors receive 500 mL of saline solution through the donation needle at the end of the donation. A plasmapheresis donation takes an average of approximately 42 minutes</w:t>
      </w:r>
      <w:r w:rsidRPr="00032022">
        <w:rPr>
          <w:rFonts w:ascii="Arial" w:eastAsia="Arial" w:hAnsi="Arial" w:cs="Arial"/>
          <w:sz w:val="20"/>
          <w:szCs w:val="20"/>
          <w:vertAlign w:val="superscript"/>
          <w:lang w:eastAsia="en-AU" w:bidi="en-AU"/>
        </w:rPr>
        <w:footnoteReference w:id="2"/>
      </w:r>
      <w:r w:rsidRPr="00032022">
        <w:rPr>
          <w:rFonts w:ascii="Arial" w:eastAsia="Arial" w:hAnsi="Arial" w:cs="Arial"/>
          <w:sz w:val="20"/>
          <w:szCs w:val="20"/>
          <w:vertAlign w:val="superscript"/>
          <w:lang w:eastAsia="en-AU" w:bidi="en-AU"/>
        </w:rPr>
        <w:t xml:space="preserve"> </w:t>
      </w:r>
      <w:r w:rsidRPr="00032022">
        <w:rPr>
          <w:rFonts w:ascii="Arial" w:eastAsia="Arial" w:hAnsi="Arial" w:cs="Arial"/>
          <w:sz w:val="20"/>
          <w:szCs w:val="20"/>
          <w:lang w:eastAsia="en-AU" w:bidi="en-AU"/>
        </w:rPr>
        <w:t>and a plateletpheresis donation 71 minutes</w:t>
      </w:r>
      <w:r w:rsidRPr="00032022">
        <w:rPr>
          <w:rFonts w:ascii="Arial" w:eastAsia="Arial" w:hAnsi="Arial" w:cs="Arial"/>
          <w:sz w:val="20"/>
          <w:szCs w:val="20"/>
          <w:vertAlign w:val="superscript"/>
          <w:lang w:eastAsia="en-AU" w:bidi="en-AU"/>
        </w:rPr>
        <w:footnoteReference w:id="3"/>
      </w:r>
      <w:r w:rsidRPr="00032022">
        <w:rPr>
          <w:rFonts w:ascii="Arial" w:eastAsia="Arial" w:hAnsi="Arial" w:cs="Arial"/>
          <w:sz w:val="20"/>
          <w:szCs w:val="20"/>
          <w:lang w:eastAsia="en-AU" w:bidi="en-AU"/>
        </w:rPr>
        <w:t xml:space="preserve">. Since 2015-16, plateletpheresis donations have been predominantly collected from male donors as a risk mitigation strategy for transfusion-related acute lung injury. </w:t>
      </w:r>
    </w:p>
    <w:p w14:paraId="06D653E3" w14:textId="77777777" w:rsidR="00032022"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Whilst blood donation is generally a safe process, there are recognised complications which can occur. Lifeblood records all events, regardless of severity, that occur up to 24 hours after the donation.  This sensitive adverse event reporting system allows small changes in rates to be detected and provides the opportunity to monitor the safety of new initiatives and support the continuous improvement approach to ensuring donation is as safe as possible. This report provides a summary of adverse event rates for 2020-21 with an overview of changes from the previous three years. Events reported within 30 days following the end of each financial year are included in the report. A description of the events referred to in this document is provided in Appendix 1.</w:t>
      </w:r>
    </w:p>
    <w:p w14:paraId="708E38F8" w14:textId="13715278" w:rsidR="00032022"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Adverse event rates may change from year to year for a number of reasons including a change in technology, process or a change in donor characteristics. In general, new, younger and female donors are more likely to have an adverse reaction. The type and rates of adverse event differ between the donation types. For instance, the higher rate of phlebotomy (needle)-related events in apheresis compared with whole blood relates to factors such as the longer collection time and the return of blood and saline which increases the chance the needle may move. Plateletpheresis has a higher rate of haematomas and citrate (anticoagulant) reactions compared with plasmapheresis because of the longer collection time and the higher citrate dose.</w:t>
      </w:r>
      <w:bookmarkEnd w:id="103"/>
    </w:p>
    <w:p w14:paraId="1B2C8645" w14:textId="225B58B9" w:rsidR="00032022" w:rsidRPr="00032022" w:rsidRDefault="00032022" w:rsidP="00BF2DB4">
      <w:pPr>
        <w:pStyle w:val="Heading3"/>
        <w:numPr>
          <w:ilvl w:val="0"/>
          <w:numId w:val="11"/>
        </w:numPr>
        <w:ind w:right="-24"/>
        <w:jc w:val="both"/>
        <w:rPr>
          <w:lang w:eastAsia="en-AU"/>
        </w:rPr>
      </w:pPr>
      <w:bookmarkStart w:id="115" w:name="_Toc85529393"/>
      <w:bookmarkStart w:id="116" w:name="_Toc85529394"/>
      <w:bookmarkStart w:id="117" w:name="_Toc85529395"/>
      <w:bookmarkStart w:id="118" w:name="_Toc85529396"/>
      <w:bookmarkStart w:id="119" w:name="_Toc85529397"/>
      <w:bookmarkStart w:id="120" w:name="_Toc85529398"/>
      <w:bookmarkStart w:id="121" w:name="_bookmark4"/>
      <w:bookmarkStart w:id="122" w:name="_Toc89241297"/>
      <w:bookmarkStart w:id="123" w:name="_Toc134521938"/>
      <w:bookmarkStart w:id="124" w:name="_Toc135032267"/>
      <w:bookmarkStart w:id="125" w:name="_Toc161221644"/>
      <w:bookmarkStart w:id="126" w:name="_Toc166502932"/>
      <w:bookmarkStart w:id="127" w:name="_Toc167708116"/>
      <w:bookmarkStart w:id="128" w:name="_Toc170111287"/>
      <w:bookmarkStart w:id="129" w:name="_Toc170113221"/>
      <w:bookmarkStart w:id="130" w:name="_Toc170116439"/>
      <w:bookmarkStart w:id="131" w:name="_Toc170116500"/>
      <w:bookmarkStart w:id="132" w:name="_Toc187399478"/>
      <w:bookmarkEnd w:id="115"/>
      <w:bookmarkEnd w:id="116"/>
      <w:bookmarkEnd w:id="117"/>
      <w:bookmarkEnd w:id="118"/>
      <w:bookmarkEnd w:id="119"/>
      <w:bookmarkEnd w:id="120"/>
      <w:bookmarkEnd w:id="121"/>
      <w:r w:rsidRPr="00032022">
        <w:rPr>
          <w:lang w:eastAsia="en-AU"/>
        </w:rPr>
        <w:t>Results</w:t>
      </w:r>
      <w:bookmarkEnd w:id="122"/>
      <w:bookmarkEnd w:id="123"/>
      <w:bookmarkEnd w:id="124"/>
      <w:bookmarkEnd w:id="125"/>
      <w:bookmarkEnd w:id="126"/>
      <w:bookmarkEnd w:id="127"/>
      <w:bookmarkEnd w:id="128"/>
      <w:bookmarkEnd w:id="129"/>
      <w:bookmarkEnd w:id="130"/>
      <w:bookmarkEnd w:id="131"/>
      <w:bookmarkEnd w:id="132"/>
    </w:p>
    <w:p w14:paraId="7F31AB69" w14:textId="77777777" w:rsidR="00D50577" w:rsidRPr="00D50577" w:rsidRDefault="00D50577" w:rsidP="009C40AF">
      <w:pPr>
        <w:pStyle w:val="ListParagraph"/>
        <w:widowControl w:val="0"/>
        <w:numPr>
          <w:ilvl w:val="0"/>
          <w:numId w:val="14"/>
        </w:numPr>
        <w:tabs>
          <w:tab w:val="left" w:pos="1013"/>
        </w:tabs>
        <w:autoSpaceDE w:val="0"/>
        <w:autoSpaceDN w:val="0"/>
        <w:spacing w:before="200" w:after="0"/>
        <w:ind w:left="0" w:right="-613"/>
        <w:jc w:val="both"/>
        <w:outlineLvl w:val="1"/>
        <w:rPr>
          <w:rFonts w:ascii="Arial" w:eastAsia="Arial" w:hAnsi="Arial" w:cs="Arial"/>
          <w:b/>
          <w:bCs/>
          <w:vanish/>
          <w:sz w:val="24"/>
          <w:szCs w:val="24"/>
          <w:lang w:eastAsia="en-AU" w:bidi="en-AU"/>
        </w:rPr>
      </w:pPr>
      <w:bookmarkStart w:id="133" w:name="_Toc135032268"/>
      <w:bookmarkStart w:id="134" w:name="_Toc161221645"/>
      <w:bookmarkStart w:id="135" w:name="_Toc166502933"/>
      <w:bookmarkStart w:id="136" w:name="_Toc167708117"/>
      <w:bookmarkStart w:id="137" w:name="_Toc170111288"/>
      <w:bookmarkStart w:id="138" w:name="_Toc170113222"/>
      <w:bookmarkStart w:id="139" w:name="_Toc170116440"/>
      <w:bookmarkStart w:id="140" w:name="_Toc170116501"/>
      <w:bookmarkStart w:id="141" w:name="_Toc187399236"/>
      <w:bookmarkStart w:id="142" w:name="_Toc187399479"/>
      <w:bookmarkStart w:id="143" w:name="_Toc89241298"/>
      <w:bookmarkEnd w:id="133"/>
      <w:bookmarkEnd w:id="134"/>
      <w:bookmarkEnd w:id="135"/>
      <w:bookmarkEnd w:id="136"/>
      <w:bookmarkEnd w:id="137"/>
      <w:bookmarkEnd w:id="138"/>
      <w:bookmarkEnd w:id="139"/>
      <w:bookmarkEnd w:id="140"/>
      <w:bookmarkEnd w:id="141"/>
      <w:bookmarkEnd w:id="142"/>
    </w:p>
    <w:p w14:paraId="586E431B" w14:textId="77777777" w:rsidR="00D50577" w:rsidRPr="00D50577" w:rsidRDefault="00D50577" w:rsidP="009C40AF">
      <w:pPr>
        <w:pStyle w:val="ListParagraph"/>
        <w:widowControl w:val="0"/>
        <w:numPr>
          <w:ilvl w:val="0"/>
          <w:numId w:val="14"/>
        </w:numPr>
        <w:tabs>
          <w:tab w:val="left" w:pos="1013"/>
        </w:tabs>
        <w:autoSpaceDE w:val="0"/>
        <w:autoSpaceDN w:val="0"/>
        <w:spacing w:before="200" w:after="0"/>
        <w:ind w:left="0" w:right="-613"/>
        <w:jc w:val="both"/>
        <w:outlineLvl w:val="1"/>
        <w:rPr>
          <w:rFonts w:ascii="Arial" w:eastAsia="Arial" w:hAnsi="Arial" w:cs="Arial"/>
          <w:b/>
          <w:bCs/>
          <w:vanish/>
          <w:sz w:val="24"/>
          <w:szCs w:val="24"/>
          <w:lang w:eastAsia="en-AU" w:bidi="en-AU"/>
        </w:rPr>
      </w:pPr>
      <w:bookmarkStart w:id="144" w:name="_Toc135032269"/>
      <w:bookmarkStart w:id="145" w:name="_Toc161221646"/>
      <w:bookmarkStart w:id="146" w:name="_Toc166502934"/>
      <w:bookmarkStart w:id="147" w:name="_Toc167708118"/>
      <w:bookmarkStart w:id="148" w:name="_Toc170111289"/>
      <w:bookmarkStart w:id="149" w:name="_Toc170113223"/>
      <w:bookmarkStart w:id="150" w:name="_Toc170116441"/>
      <w:bookmarkStart w:id="151" w:name="_Toc170116502"/>
      <w:bookmarkStart w:id="152" w:name="_Toc187399237"/>
      <w:bookmarkStart w:id="153" w:name="_Toc187399480"/>
      <w:bookmarkEnd w:id="144"/>
      <w:bookmarkEnd w:id="145"/>
      <w:bookmarkEnd w:id="146"/>
      <w:bookmarkEnd w:id="147"/>
      <w:bookmarkEnd w:id="148"/>
      <w:bookmarkEnd w:id="149"/>
      <w:bookmarkEnd w:id="150"/>
      <w:bookmarkEnd w:id="151"/>
      <w:bookmarkEnd w:id="152"/>
      <w:bookmarkEnd w:id="153"/>
    </w:p>
    <w:p w14:paraId="49586F8C" w14:textId="77777777" w:rsidR="00D50577" w:rsidRPr="00D50577" w:rsidRDefault="00D50577" w:rsidP="009C40AF">
      <w:pPr>
        <w:pStyle w:val="ListParagraph"/>
        <w:widowControl w:val="0"/>
        <w:numPr>
          <w:ilvl w:val="0"/>
          <w:numId w:val="14"/>
        </w:numPr>
        <w:tabs>
          <w:tab w:val="left" w:pos="1013"/>
        </w:tabs>
        <w:autoSpaceDE w:val="0"/>
        <w:autoSpaceDN w:val="0"/>
        <w:spacing w:before="200" w:after="0"/>
        <w:ind w:left="0" w:right="-613"/>
        <w:jc w:val="both"/>
        <w:outlineLvl w:val="1"/>
        <w:rPr>
          <w:rFonts w:ascii="Arial" w:eastAsia="Arial" w:hAnsi="Arial" w:cs="Arial"/>
          <w:b/>
          <w:bCs/>
          <w:vanish/>
          <w:sz w:val="24"/>
          <w:szCs w:val="24"/>
          <w:lang w:eastAsia="en-AU" w:bidi="en-AU"/>
        </w:rPr>
      </w:pPr>
      <w:bookmarkStart w:id="154" w:name="_Toc135032270"/>
      <w:bookmarkStart w:id="155" w:name="_Toc161221647"/>
      <w:bookmarkStart w:id="156" w:name="_Toc166502935"/>
      <w:bookmarkStart w:id="157" w:name="_Toc167708119"/>
      <w:bookmarkStart w:id="158" w:name="_Toc170111290"/>
      <w:bookmarkStart w:id="159" w:name="_Toc170113224"/>
      <w:bookmarkStart w:id="160" w:name="_Toc170116442"/>
      <w:bookmarkStart w:id="161" w:name="_Toc170116503"/>
      <w:bookmarkStart w:id="162" w:name="_Toc187399238"/>
      <w:bookmarkStart w:id="163" w:name="_Toc187399481"/>
      <w:bookmarkEnd w:id="154"/>
      <w:bookmarkEnd w:id="155"/>
      <w:bookmarkEnd w:id="156"/>
      <w:bookmarkEnd w:id="157"/>
      <w:bookmarkEnd w:id="158"/>
      <w:bookmarkEnd w:id="159"/>
      <w:bookmarkEnd w:id="160"/>
      <w:bookmarkEnd w:id="161"/>
      <w:bookmarkEnd w:id="162"/>
      <w:bookmarkEnd w:id="163"/>
    </w:p>
    <w:p w14:paraId="1627C86E" w14:textId="1911578D" w:rsidR="00032022" w:rsidRPr="00DD610F" w:rsidRDefault="00DD610F" w:rsidP="009C40AF">
      <w:pPr>
        <w:pStyle w:val="ListParagraph"/>
        <w:widowControl w:val="0"/>
        <w:numPr>
          <w:ilvl w:val="1"/>
          <w:numId w:val="14"/>
        </w:numPr>
        <w:tabs>
          <w:tab w:val="left" w:pos="1013"/>
        </w:tabs>
        <w:autoSpaceDE w:val="0"/>
        <w:autoSpaceDN w:val="0"/>
        <w:spacing w:before="200" w:after="0"/>
        <w:ind w:left="426" w:right="-613"/>
        <w:jc w:val="both"/>
        <w:outlineLvl w:val="1"/>
        <w:rPr>
          <w:rFonts w:ascii="Arial" w:eastAsia="Arial" w:hAnsi="Arial" w:cs="Arial"/>
          <w:b/>
          <w:bCs/>
          <w:sz w:val="24"/>
          <w:szCs w:val="24"/>
          <w:lang w:eastAsia="en-AU" w:bidi="en-AU"/>
        </w:rPr>
      </w:pPr>
      <w:r>
        <w:rPr>
          <w:rFonts w:ascii="Arial" w:eastAsia="Arial" w:hAnsi="Arial" w:cs="Arial"/>
          <w:b/>
          <w:bCs/>
          <w:sz w:val="24"/>
          <w:szCs w:val="24"/>
          <w:lang w:eastAsia="en-AU" w:bidi="en-AU"/>
        </w:rPr>
        <w:t xml:space="preserve"> </w:t>
      </w:r>
      <w:bookmarkStart w:id="164" w:name="_Toc134521939"/>
      <w:bookmarkStart w:id="165" w:name="_Toc135032271"/>
      <w:bookmarkStart w:id="166" w:name="_Toc161221648"/>
      <w:bookmarkStart w:id="167" w:name="_Toc166502936"/>
      <w:bookmarkStart w:id="168" w:name="_Toc167708120"/>
      <w:bookmarkStart w:id="169" w:name="_Toc170111291"/>
      <w:bookmarkStart w:id="170" w:name="_Toc170113225"/>
      <w:bookmarkStart w:id="171" w:name="_Toc170116443"/>
      <w:bookmarkStart w:id="172" w:name="_Toc170116504"/>
      <w:bookmarkStart w:id="173" w:name="_Toc187399239"/>
      <w:bookmarkStart w:id="174" w:name="_Toc187399482"/>
      <w:r w:rsidR="00032022" w:rsidRPr="00DD610F">
        <w:rPr>
          <w:rFonts w:ascii="Arial" w:eastAsia="Arial" w:hAnsi="Arial" w:cs="Arial"/>
          <w:b/>
          <w:bCs/>
          <w:sz w:val="24"/>
          <w:szCs w:val="24"/>
          <w:lang w:eastAsia="en-AU" w:bidi="en-AU"/>
        </w:rPr>
        <w:t>Donations in the reporting period</w:t>
      </w:r>
      <w:bookmarkEnd w:id="143"/>
      <w:bookmarkEnd w:id="164"/>
      <w:bookmarkEnd w:id="165"/>
      <w:bookmarkEnd w:id="166"/>
      <w:bookmarkEnd w:id="167"/>
      <w:bookmarkEnd w:id="168"/>
      <w:bookmarkEnd w:id="169"/>
      <w:bookmarkEnd w:id="170"/>
      <w:bookmarkEnd w:id="171"/>
      <w:bookmarkEnd w:id="172"/>
      <w:bookmarkEnd w:id="173"/>
      <w:bookmarkEnd w:id="174"/>
    </w:p>
    <w:p w14:paraId="0F40E2C1" w14:textId="77777777" w:rsidR="00032022" w:rsidRPr="00032022" w:rsidRDefault="00032022" w:rsidP="00BF2DB4">
      <w:pPr>
        <w:widowControl w:val="0"/>
        <w:autoSpaceDE w:val="0"/>
        <w:autoSpaceDN w:val="0"/>
        <w:spacing w:before="60" w:after="0" w:line="276" w:lineRule="auto"/>
        <w:ind w:right="-24"/>
        <w:jc w:val="both"/>
        <w:rPr>
          <w:rFonts w:ascii="Arial" w:eastAsia="Arial" w:hAnsi="Arial" w:cs="Arial"/>
          <w:sz w:val="20"/>
          <w:szCs w:val="20"/>
          <w:lang w:eastAsia="en-AU" w:bidi="en-AU"/>
        </w:rPr>
      </w:pPr>
      <w:r w:rsidRPr="00032022">
        <w:rPr>
          <w:rFonts w:ascii="Arial" w:eastAsia="Arial" w:hAnsi="Arial" w:cs="Arial"/>
          <w:sz w:val="20"/>
          <w:lang w:eastAsia="en-AU" w:bidi="en-AU"/>
        </w:rPr>
        <w:t>Adverse event rates are calculated as the number of events per 10,000 attempted donations, where attempted refers to being eligible to donate and having a donation needle in, regardless of whether the collection was successful.</w:t>
      </w:r>
      <w:r w:rsidRPr="00032022">
        <w:rPr>
          <w:rFonts w:ascii="Arial" w:eastAsia="Arial" w:hAnsi="Arial" w:cs="Arial"/>
          <w:sz w:val="20"/>
          <w:szCs w:val="20"/>
          <w:lang w:eastAsia="en-AU" w:bidi="en-AU"/>
        </w:rPr>
        <w:t xml:space="preserve"> The number of attempted donations for each donation type for the last four financial years are provided in Table 1a. </w:t>
      </w:r>
    </w:p>
    <w:p w14:paraId="4747C1D5" w14:textId="0D33A42B" w:rsidR="00032022" w:rsidRDefault="00032022" w:rsidP="009C40AF">
      <w:pPr>
        <w:widowControl w:val="0"/>
        <w:autoSpaceDE w:val="0"/>
        <w:autoSpaceDN w:val="0"/>
        <w:spacing w:before="120" w:after="120"/>
        <w:ind w:right="-613"/>
        <w:rPr>
          <w:rFonts w:ascii="Arial" w:eastAsia="Arial" w:hAnsi="Arial" w:cs="Arial"/>
          <w:b/>
          <w:sz w:val="20"/>
          <w:szCs w:val="20"/>
          <w:lang w:eastAsia="en-AU" w:bidi="en-AU"/>
        </w:rPr>
      </w:pPr>
      <w:r w:rsidRPr="00032022">
        <w:rPr>
          <w:rFonts w:ascii="Arial" w:eastAsia="Arial" w:hAnsi="Arial" w:cs="Arial"/>
          <w:b/>
          <w:sz w:val="20"/>
          <w:szCs w:val="20"/>
          <w:lang w:eastAsia="en-AU" w:bidi="en-AU"/>
        </w:rPr>
        <w:t>Table 1a: Number of donations in the denominator cohort from 2017-18 to 2020-21</w:t>
      </w:r>
    </w:p>
    <w:tbl>
      <w:tblPr>
        <w:tblW w:w="8647" w:type="dxa"/>
        <w:tblLayout w:type="fixed"/>
        <w:tblCellMar>
          <w:left w:w="0" w:type="dxa"/>
          <w:right w:w="0" w:type="dxa"/>
        </w:tblCellMar>
        <w:tblLook w:val="01E0" w:firstRow="1" w:lastRow="1" w:firstColumn="1" w:lastColumn="1" w:noHBand="0" w:noVBand="0"/>
      </w:tblPr>
      <w:tblGrid>
        <w:gridCol w:w="1560"/>
        <w:gridCol w:w="1771"/>
        <w:gridCol w:w="1772"/>
        <w:gridCol w:w="1772"/>
        <w:gridCol w:w="1772"/>
      </w:tblGrid>
      <w:tr w:rsidR="00DD610F" w14:paraId="3E785510" w14:textId="77777777" w:rsidTr="009C40AF">
        <w:trPr>
          <w:trHeight w:val="442"/>
        </w:trPr>
        <w:tc>
          <w:tcPr>
            <w:tcW w:w="1560" w:type="dxa"/>
            <w:shd w:val="clear" w:color="auto" w:fill="A4152D"/>
            <w:vAlign w:val="center"/>
          </w:tcPr>
          <w:p w14:paraId="2A47AD32" w14:textId="77777777" w:rsidR="00DD610F" w:rsidRDefault="00DD610F" w:rsidP="009C40AF">
            <w:pPr>
              <w:pStyle w:val="TableParagraph"/>
              <w:spacing w:before="0"/>
              <w:jc w:val="left"/>
              <w:rPr>
                <w:b/>
                <w:sz w:val="20"/>
              </w:rPr>
            </w:pPr>
            <w:r>
              <w:rPr>
                <w:b/>
                <w:color w:val="FFFFFF"/>
                <w:sz w:val="20"/>
              </w:rPr>
              <w:t>Donation type</w:t>
            </w:r>
          </w:p>
        </w:tc>
        <w:tc>
          <w:tcPr>
            <w:tcW w:w="1771" w:type="dxa"/>
            <w:shd w:val="clear" w:color="auto" w:fill="A4152D"/>
            <w:vAlign w:val="center"/>
          </w:tcPr>
          <w:p w14:paraId="1ACC1F3F" w14:textId="77777777" w:rsidR="00DD610F" w:rsidRPr="00D43931" w:rsidRDefault="00DD610F" w:rsidP="009C40AF">
            <w:pPr>
              <w:pStyle w:val="TableParagraph"/>
              <w:spacing w:before="0"/>
              <w:ind w:right="60"/>
              <w:rPr>
                <w:b/>
                <w:color w:val="FFFFFF"/>
                <w:sz w:val="20"/>
              </w:rPr>
            </w:pPr>
            <w:r w:rsidRPr="00D43931">
              <w:rPr>
                <w:b/>
                <w:color w:val="FFFFFF"/>
                <w:sz w:val="20"/>
              </w:rPr>
              <w:t>2017-18</w:t>
            </w:r>
          </w:p>
        </w:tc>
        <w:tc>
          <w:tcPr>
            <w:tcW w:w="1772" w:type="dxa"/>
            <w:shd w:val="clear" w:color="auto" w:fill="A4152D"/>
            <w:vAlign w:val="center"/>
          </w:tcPr>
          <w:p w14:paraId="23D783B0" w14:textId="77777777" w:rsidR="00DD610F" w:rsidRPr="00D43931" w:rsidRDefault="00DD610F" w:rsidP="009C40AF">
            <w:pPr>
              <w:pStyle w:val="TableParagraph"/>
              <w:spacing w:before="0"/>
              <w:ind w:right="60"/>
              <w:rPr>
                <w:b/>
                <w:color w:val="FFFFFF"/>
                <w:sz w:val="20"/>
              </w:rPr>
            </w:pPr>
            <w:r w:rsidRPr="00D43931">
              <w:rPr>
                <w:b/>
                <w:color w:val="FFFFFF"/>
                <w:sz w:val="20"/>
              </w:rPr>
              <w:t>2018-19</w:t>
            </w:r>
          </w:p>
        </w:tc>
        <w:tc>
          <w:tcPr>
            <w:tcW w:w="1772" w:type="dxa"/>
            <w:shd w:val="clear" w:color="auto" w:fill="A4152D"/>
            <w:vAlign w:val="center"/>
          </w:tcPr>
          <w:p w14:paraId="1DE3BB93" w14:textId="77777777" w:rsidR="00DD610F" w:rsidRPr="00D43931" w:rsidRDefault="00DD610F" w:rsidP="009C40AF">
            <w:pPr>
              <w:pStyle w:val="TableParagraph"/>
              <w:spacing w:before="0"/>
              <w:ind w:right="60"/>
              <w:rPr>
                <w:b/>
                <w:color w:val="FFFFFF"/>
                <w:sz w:val="20"/>
              </w:rPr>
            </w:pPr>
            <w:r w:rsidRPr="00D43931">
              <w:rPr>
                <w:b/>
                <w:color w:val="FFFFFF"/>
                <w:sz w:val="20"/>
              </w:rPr>
              <w:t>201</w:t>
            </w:r>
            <w:r>
              <w:rPr>
                <w:b/>
                <w:color w:val="FFFFFF"/>
                <w:sz w:val="20"/>
              </w:rPr>
              <w:t>9</w:t>
            </w:r>
            <w:r w:rsidRPr="00D43931">
              <w:rPr>
                <w:b/>
                <w:color w:val="FFFFFF"/>
                <w:sz w:val="20"/>
              </w:rPr>
              <w:t>-</w:t>
            </w:r>
            <w:r>
              <w:rPr>
                <w:b/>
                <w:color w:val="FFFFFF"/>
                <w:sz w:val="20"/>
              </w:rPr>
              <w:t>20</w:t>
            </w:r>
          </w:p>
        </w:tc>
        <w:tc>
          <w:tcPr>
            <w:tcW w:w="1772" w:type="dxa"/>
            <w:shd w:val="clear" w:color="auto" w:fill="A4152D"/>
            <w:vAlign w:val="center"/>
          </w:tcPr>
          <w:p w14:paraId="449FB890" w14:textId="77777777" w:rsidR="00DD610F" w:rsidRPr="00D43931" w:rsidRDefault="00DD610F" w:rsidP="009C40AF">
            <w:pPr>
              <w:pStyle w:val="TableParagraph"/>
              <w:spacing w:before="0"/>
              <w:ind w:right="60"/>
              <w:rPr>
                <w:b/>
                <w:color w:val="FFFFFF"/>
                <w:sz w:val="20"/>
              </w:rPr>
            </w:pPr>
            <w:r>
              <w:rPr>
                <w:b/>
                <w:color w:val="FFFFFF"/>
                <w:sz w:val="20"/>
              </w:rPr>
              <w:t>2020-21</w:t>
            </w:r>
          </w:p>
        </w:tc>
      </w:tr>
      <w:tr w:rsidR="00DD610F" w14:paraId="33ADBD01" w14:textId="77777777" w:rsidTr="009C40AF">
        <w:trPr>
          <w:trHeight w:val="340"/>
        </w:trPr>
        <w:tc>
          <w:tcPr>
            <w:tcW w:w="1560" w:type="dxa"/>
            <w:vAlign w:val="center"/>
          </w:tcPr>
          <w:p w14:paraId="29641E1B" w14:textId="77777777" w:rsidR="00DD610F" w:rsidRDefault="00DD610F" w:rsidP="009C40AF">
            <w:pPr>
              <w:pStyle w:val="TableParagraph"/>
              <w:spacing w:before="100" w:beforeAutospacing="1" w:after="100" w:afterAutospacing="1"/>
              <w:jc w:val="left"/>
              <w:rPr>
                <w:b/>
                <w:sz w:val="20"/>
              </w:rPr>
            </w:pPr>
            <w:r>
              <w:rPr>
                <w:b/>
                <w:sz w:val="20"/>
              </w:rPr>
              <w:t>Whole Blood</w:t>
            </w:r>
          </w:p>
        </w:tc>
        <w:tc>
          <w:tcPr>
            <w:tcW w:w="1771" w:type="dxa"/>
            <w:shd w:val="clear" w:color="auto" w:fill="auto"/>
            <w:vAlign w:val="center"/>
          </w:tcPr>
          <w:p w14:paraId="00E3BCBE"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700,546</w:t>
            </w:r>
          </w:p>
        </w:tc>
        <w:tc>
          <w:tcPr>
            <w:tcW w:w="1772" w:type="dxa"/>
            <w:shd w:val="clear" w:color="auto" w:fill="auto"/>
            <w:vAlign w:val="center"/>
          </w:tcPr>
          <w:p w14:paraId="3BCC6AB7"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703,986</w:t>
            </w:r>
          </w:p>
        </w:tc>
        <w:tc>
          <w:tcPr>
            <w:tcW w:w="1772" w:type="dxa"/>
            <w:shd w:val="clear" w:color="auto" w:fill="auto"/>
            <w:vAlign w:val="center"/>
          </w:tcPr>
          <w:p w14:paraId="2C26AFF8"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701,475</w:t>
            </w:r>
          </w:p>
        </w:tc>
        <w:tc>
          <w:tcPr>
            <w:tcW w:w="1772" w:type="dxa"/>
            <w:shd w:val="clear" w:color="auto" w:fill="auto"/>
            <w:vAlign w:val="center"/>
          </w:tcPr>
          <w:p w14:paraId="633998F4" w14:textId="77777777" w:rsidR="00DD610F" w:rsidRPr="00BD27C6" w:rsidRDefault="00DD610F" w:rsidP="009C40AF">
            <w:pPr>
              <w:pStyle w:val="TableParagraph"/>
              <w:spacing w:before="100" w:beforeAutospacing="1" w:after="100" w:afterAutospacing="1"/>
              <w:ind w:right="60"/>
              <w:rPr>
                <w:color w:val="000000" w:themeColor="text1"/>
                <w:sz w:val="20"/>
              </w:rPr>
            </w:pPr>
            <w:r w:rsidRPr="00BD27C6">
              <w:rPr>
                <w:color w:val="000000" w:themeColor="text1"/>
                <w:sz w:val="20"/>
              </w:rPr>
              <w:t>724,121</w:t>
            </w:r>
          </w:p>
        </w:tc>
      </w:tr>
      <w:tr w:rsidR="00DD610F" w14:paraId="6C648CEF" w14:textId="77777777" w:rsidTr="009C40AF">
        <w:trPr>
          <w:trHeight w:val="340"/>
        </w:trPr>
        <w:tc>
          <w:tcPr>
            <w:tcW w:w="1560" w:type="dxa"/>
            <w:vAlign w:val="center"/>
          </w:tcPr>
          <w:p w14:paraId="2B38AC93" w14:textId="77777777" w:rsidR="00DD610F" w:rsidRDefault="00DD610F" w:rsidP="009C40AF">
            <w:pPr>
              <w:pStyle w:val="TableParagraph"/>
              <w:spacing w:before="100" w:beforeAutospacing="1" w:after="100" w:afterAutospacing="1"/>
              <w:jc w:val="left"/>
              <w:rPr>
                <w:b/>
                <w:sz w:val="20"/>
              </w:rPr>
            </w:pPr>
            <w:r>
              <w:rPr>
                <w:b/>
                <w:sz w:val="20"/>
              </w:rPr>
              <w:t>Plasmapheresis</w:t>
            </w:r>
          </w:p>
        </w:tc>
        <w:tc>
          <w:tcPr>
            <w:tcW w:w="1771" w:type="dxa"/>
            <w:shd w:val="clear" w:color="auto" w:fill="auto"/>
            <w:vAlign w:val="center"/>
          </w:tcPr>
          <w:p w14:paraId="38415BBE"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646,488</w:t>
            </w:r>
          </w:p>
        </w:tc>
        <w:tc>
          <w:tcPr>
            <w:tcW w:w="1772" w:type="dxa"/>
            <w:shd w:val="clear" w:color="auto" w:fill="auto"/>
            <w:vAlign w:val="center"/>
          </w:tcPr>
          <w:p w14:paraId="3E6967C8"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745,666</w:t>
            </w:r>
          </w:p>
        </w:tc>
        <w:tc>
          <w:tcPr>
            <w:tcW w:w="1772" w:type="dxa"/>
            <w:shd w:val="clear" w:color="auto" w:fill="auto"/>
            <w:vAlign w:val="center"/>
          </w:tcPr>
          <w:p w14:paraId="6CBF42BD"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822,903</w:t>
            </w:r>
          </w:p>
        </w:tc>
        <w:tc>
          <w:tcPr>
            <w:tcW w:w="1772" w:type="dxa"/>
            <w:shd w:val="clear" w:color="auto" w:fill="auto"/>
            <w:vAlign w:val="center"/>
          </w:tcPr>
          <w:p w14:paraId="007039C3" w14:textId="77777777" w:rsidR="00DD610F" w:rsidRPr="00BD27C6" w:rsidRDefault="00DD610F" w:rsidP="009C40AF">
            <w:pPr>
              <w:pStyle w:val="TableParagraph"/>
              <w:spacing w:before="100" w:beforeAutospacing="1" w:after="100" w:afterAutospacing="1"/>
              <w:ind w:right="60"/>
              <w:rPr>
                <w:color w:val="000000" w:themeColor="text1"/>
                <w:sz w:val="20"/>
              </w:rPr>
            </w:pPr>
            <w:r w:rsidRPr="00BD27C6">
              <w:rPr>
                <w:color w:val="000000" w:themeColor="text1"/>
                <w:sz w:val="20"/>
              </w:rPr>
              <w:t>873,448</w:t>
            </w:r>
          </w:p>
        </w:tc>
      </w:tr>
      <w:tr w:rsidR="00DD610F" w14:paraId="183ACA2F" w14:textId="77777777" w:rsidTr="009C40AF">
        <w:trPr>
          <w:trHeight w:val="340"/>
        </w:trPr>
        <w:tc>
          <w:tcPr>
            <w:tcW w:w="1560" w:type="dxa"/>
            <w:tcBorders>
              <w:bottom w:val="thickThinSmallGap" w:sz="24" w:space="0" w:color="auto"/>
            </w:tcBorders>
            <w:vAlign w:val="center"/>
          </w:tcPr>
          <w:p w14:paraId="687F9546" w14:textId="77777777" w:rsidR="00DD610F" w:rsidRDefault="00DD610F" w:rsidP="009C40AF">
            <w:pPr>
              <w:pStyle w:val="TableParagraph"/>
              <w:spacing w:before="100" w:beforeAutospacing="1" w:after="100" w:afterAutospacing="1"/>
              <w:jc w:val="left"/>
              <w:rPr>
                <w:b/>
                <w:sz w:val="20"/>
              </w:rPr>
            </w:pPr>
            <w:r>
              <w:rPr>
                <w:b/>
                <w:sz w:val="20"/>
              </w:rPr>
              <w:t>Plateletpheresis</w:t>
            </w:r>
          </w:p>
        </w:tc>
        <w:tc>
          <w:tcPr>
            <w:tcW w:w="1771" w:type="dxa"/>
            <w:tcBorders>
              <w:bottom w:val="thickThinSmallGap" w:sz="24" w:space="0" w:color="auto"/>
            </w:tcBorders>
            <w:shd w:val="clear" w:color="auto" w:fill="auto"/>
            <w:vAlign w:val="center"/>
          </w:tcPr>
          <w:p w14:paraId="018E8BC1"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27,782</w:t>
            </w:r>
          </w:p>
        </w:tc>
        <w:tc>
          <w:tcPr>
            <w:tcW w:w="1772" w:type="dxa"/>
            <w:tcBorders>
              <w:bottom w:val="thickThinSmallGap" w:sz="24" w:space="0" w:color="auto"/>
            </w:tcBorders>
            <w:shd w:val="clear" w:color="auto" w:fill="auto"/>
            <w:vAlign w:val="center"/>
          </w:tcPr>
          <w:p w14:paraId="54941F1D"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29,127</w:t>
            </w:r>
          </w:p>
        </w:tc>
        <w:tc>
          <w:tcPr>
            <w:tcW w:w="1772" w:type="dxa"/>
            <w:tcBorders>
              <w:bottom w:val="thickThinSmallGap" w:sz="24" w:space="0" w:color="auto"/>
            </w:tcBorders>
            <w:shd w:val="clear" w:color="auto" w:fill="auto"/>
            <w:vAlign w:val="center"/>
          </w:tcPr>
          <w:p w14:paraId="517A779F"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27,501</w:t>
            </w:r>
          </w:p>
        </w:tc>
        <w:tc>
          <w:tcPr>
            <w:tcW w:w="1772" w:type="dxa"/>
            <w:tcBorders>
              <w:bottom w:val="thickThinSmallGap" w:sz="24" w:space="0" w:color="auto"/>
            </w:tcBorders>
            <w:shd w:val="clear" w:color="auto" w:fill="auto"/>
            <w:vAlign w:val="center"/>
          </w:tcPr>
          <w:p w14:paraId="624BFD21" w14:textId="77777777" w:rsidR="00DD610F" w:rsidRPr="00BD27C6" w:rsidRDefault="00DD610F" w:rsidP="009C40AF">
            <w:pPr>
              <w:pStyle w:val="TableParagraph"/>
              <w:spacing w:before="100" w:beforeAutospacing="1" w:after="100" w:afterAutospacing="1"/>
              <w:ind w:right="60"/>
              <w:rPr>
                <w:color w:val="000000" w:themeColor="text1"/>
                <w:sz w:val="20"/>
              </w:rPr>
            </w:pPr>
            <w:r w:rsidRPr="00BD27C6">
              <w:rPr>
                <w:color w:val="000000" w:themeColor="text1"/>
                <w:sz w:val="20"/>
              </w:rPr>
              <w:t>26,657</w:t>
            </w:r>
          </w:p>
        </w:tc>
      </w:tr>
      <w:tr w:rsidR="00DD610F" w14:paraId="24B8DCF9" w14:textId="77777777" w:rsidTr="009C40AF">
        <w:trPr>
          <w:trHeight w:val="340"/>
        </w:trPr>
        <w:tc>
          <w:tcPr>
            <w:tcW w:w="1560" w:type="dxa"/>
            <w:tcBorders>
              <w:top w:val="thickThinSmallGap" w:sz="24" w:space="0" w:color="auto"/>
              <w:bottom w:val="single" w:sz="4" w:space="0" w:color="000000"/>
            </w:tcBorders>
            <w:shd w:val="clear" w:color="auto" w:fill="auto"/>
            <w:vAlign w:val="center"/>
          </w:tcPr>
          <w:p w14:paraId="226B35D5" w14:textId="77777777" w:rsidR="00DD610F" w:rsidRDefault="00DD610F" w:rsidP="009C40AF">
            <w:pPr>
              <w:pStyle w:val="TableParagraph"/>
              <w:spacing w:before="100" w:beforeAutospacing="1" w:after="100" w:afterAutospacing="1"/>
              <w:jc w:val="left"/>
              <w:rPr>
                <w:b/>
                <w:sz w:val="20"/>
              </w:rPr>
            </w:pPr>
            <w:r>
              <w:rPr>
                <w:b/>
                <w:sz w:val="20"/>
              </w:rPr>
              <w:t>Total</w:t>
            </w:r>
          </w:p>
        </w:tc>
        <w:tc>
          <w:tcPr>
            <w:tcW w:w="1771" w:type="dxa"/>
            <w:tcBorders>
              <w:top w:val="thickThinSmallGap" w:sz="24" w:space="0" w:color="auto"/>
              <w:bottom w:val="single" w:sz="4" w:space="0" w:color="000000"/>
            </w:tcBorders>
            <w:shd w:val="clear" w:color="auto" w:fill="auto"/>
            <w:vAlign w:val="center"/>
          </w:tcPr>
          <w:p w14:paraId="05FCEE2B"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1,374,816</w:t>
            </w:r>
          </w:p>
        </w:tc>
        <w:tc>
          <w:tcPr>
            <w:tcW w:w="1772" w:type="dxa"/>
            <w:tcBorders>
              <w:top w:val="thickThinSmallGap" w:sz="24" w:space="0" w:color="auto"/>
              <w:bottom w:val="single" w:sz="4" w:space="0" w:color="000000"/>
            </w:tcBorders>
            <w:shd w:val="clear" w:color="auto" w:fill="auto"/>
            <w:vAlign w:val="center"/>
          </w:tcPr>
          <w:p w14:paraId="5349AD87"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1,478,779</w:t>
            </w:r>
          </w:p>
        </w:tc>
        <w:tc>
          <w:tcPr>
            <w:tcW w:w="1772" w:type="dxa"/>
            <w:tcBorders>
              <w:top w:val="thickThinSmallGap" w:sz="24" w:space="0" w:color="auto"/>
              <w:bottom w:val="single" w:sz="4" w:space="0" w:color="000000"/>
            </w:tcBorders>
            <w:shd w:val="clear" w:color="auto" w:fill="auto"/>
            <w:vAlign w:val="center"/>
          </w:tcPr>
          <w:p w14:paraId="4C92FFF0" w14:textId="77777777" w:rsidR="00DD610F" w:rsidRPr="001528BF" w:rsidRDefault="00DD610F" w:rsidP="009C40AF">
            <w:pPr>
              <w:pStyle w:val="TableParagraph"/>
              <w:spacing w:before="100" w:beforeAutospacing="1" w:after="100" w:afterAutospacing="1"/>
              <w:ind w:right="60"/>
              <w:rPr>
                <w:color w:val="000000" w:themeColor="text1"/>
                <w:sz w:val="20"/>
              </w:rPr>
            </w:pPr>
            <w:r w:rsidRPr="001528BF">
              <w:rPr>
                <w:color w:val="000000" w:themeColor="text1"/>
                <w:sz w:val="20"/>
              </w:rPr>
              <w:t>1,551,879</w:t>
            </w:r>
          </w:p>
        </w:tc>
        <w:tc>
          <w:tcPr>
            <w:tcW w:w="1772" w:type="dxa"/>
            <w:tcBorders>
              <w:top w:val="thickThinSmallGap" w:sz="24" w:space="0" w:color="auto"/>
              <w:bottom w:val="single" w:sz="4" w:space="0" w:color="000000"/>
            </w:tcBorders>
            <w:shd w:val="clear" w:color="auto" w:fill="auto"/>
            <w:vAlign w:val="center"/>
          </w:tcPr>
          <w:p w14:paraId="3E71899B" w14:textId="77777777" w:rsidR="00DD610F" w:rsidRPr="00BD27C6" w:rsidRDefault="00DD610F" w:rsidP="009C40AF">
            <w:pPr>
              <w:pStyle w:val="TableParagraph"/>
              <w:spacing w:before="100" w:beforeAutospacing="1" w:after="100" w:afterAutospacing="1"/>
              <w:ind w:right="60"/>
              <w:rPr>
                <w:color w:val="000000" w:themeColor="text1"/>
                <w:sz w:val="20"/>
              </w:rPr>
            </w:pPr>
            <w:r w:rsidRPr="00BD27C6">
              <w:rPr>
                <w:color w:val="000000" w:themeColor="text1"/>
                <w:sz w:val="20"/>
              </w:rPr>
              <w:t>1,624,226</w:t>
            </w:r>
          </w:p>
        </w:tc>
      </w:tr>
    </w:tbl>
    <w:p w14:paraId="112DCB75" w14:textId="7A1D50E3" w:rsidR="00DD610F" w:rsidRDefault="00DD610F" w:rsidP="009C40AF">
      <w:pPr>
        <w:widowControl w:val="0"/>
        <w:autoSpaceDE w:val="0"/>
        <w:autoSpaceDN w:val="0"/>
        <w:spacing w:before="120" w:after="120"/>
        <w:ind w:right="-613"/>
        <w:rPr>
          <w:rFonts w:ascii="Arial" w:eastAsia="Arial" w:hAnsi="Arial" w:cs="Arial"/>
          <w:b/>
          <w:sz w:val="20"/>
          <w:szCs w:val="20"/>
          <w:lang w:eastAsia="en-AU" w:bidi="en-AU"/>
        </w:rPr>
      </w:pPr>
    </w:p>
    <w:p w14:paraId="51B51856" w14:textId="77777777" w:rsidR="009C40AF" w:rsidRPr="00032022" w:rsidRDefault="009C40AF" w:rsidP="009C40AF">
      <w:pPr>
        <w:widowControl w:val="0"/>
        <w:autoSpaceDE w:val="0"/>
        <w:autoSpaceDN w:val="0"/>
        <w:spacing w:before="120" w:after="120"/>
        <w:ind w:right="-613"/>
        <w:rPr>
          <w:rFonts w:ascii="Arial" w:eastAsia="Arial" w:hAnsi="Arial" w:cs="Arial"/>
          <w:b/>
          <w:sz w:val="20"/>
          <w:szCs w:val="20"/>
          <w:lang w:eastAsia="en-AU" w:bidi="en-AU"/>
        </w:rPr>
      </w:pPr>
    </w:p>
    <w:p w14:paraId="5F64CAAE" w14:textId="58AD2A74" w:rsidR="00032022" w:rsidRPr="00032022" w:rsidRDefault="00DD610F" w:rsidP="009C40AF">
      <w:pPr>
        <w:pStyle w:val="ListParagraph"/>
        <w:widowControl w:val="0"/>
        <w:numPr>
          <w:ilvl w:val="1"/>
          <w:numId w:val="14"/>
        </w:numPr>
        <w:tabs>
          <w:tab w:val="left" w:pos="1013"/>
        </w:tabs>
        <w:autoSpaceDE w:val="0"/>
        <w:autoSpaceDN w:val="0"/>
        <w:spacing w:before="200" w:after="0"/>
        <w:ind w:left="426" w:right="-613"/>
        <w:jc w:val="both"/>
        <w:outlineLvl w:val="1"/>
        <w:rPr>
          <w:rFonts w:ascii="Arial" w:eastAsia="Arial" w:hAnsi="Arial" w:cs="Arial"/>
          <w:b/>
          <w:bCs/>
          <w:sz w:val="24"/>
          <w:szCs w:val="24"/>
          <w:lang w:eastAsia="en-AU" w:bidi="en-AU"/>
        </w:rPr>
      </w:pPr>
      <w:bookmarkStart w:id="175" w:name="_Toc89241299"/>
      <w:r>
        <w:rPr>
          <w:rFonts w:ascii="Arial" w:eastAsia="Arial" w:hAnsi="Arial" w:cs="Arial"/>
          <w:b/>
          <w:bCs/>
          <w:sz w:val="24"/>
          <w:szCs w:val="24"/>
          <w:lang w:eastAsia="en-AU" w:bidi="en-AU"/>
        </w:rPr>
        <w:t xml:space="preserve"> </w:t>
      </w:r>
      <w:bookmarkStart w:id="176" w:name="_Toc134521940"/>
      <w:bookmarkStart w:id="177" w:name="_Toc135032272"/>
      <w:bookmarkStart w:id="178" w:name="_Toc161221649"/>
      <w:bookmarkStart w:id="179" w:name="_Toc166502937"/>
      <w:bookmarkStart w:id="180" w:name="_Toc167708121"/>
      <w:bookmarkStart w:id="181" w:name="_Toc170111292"/>
      <w:bookmarkStart w:id="182" w:name="_Toc170113226"/>
      <w:bookmarkStart w:id="183" w:name="_Toc170116444"/>
      <w:bookmarkStart w:id="184" w:name="_Toc170116505"/>
      <w:bookmarkStart w:id="185" w:name="_Toc187399240"/>
      <w:bookmarkStart w:id="186" w:name="_Toc187399483"/>
      <w:r w:rsidR="00032022" w:rsidRPr="00032022">
        <w:rPr>
          <w:rFonts w:ascii="Arial" w:eastAsia="Arial" w:hAnsi="Arial" w:cs="Arial"/>
          <w:b/>
          <w:bCs/>
          <w:sz w:val="24"/>
          <w:szCs w:val="24"/>
          <w:lang w:eastAsia="en-AU" w:bidi="en-AU"/>
        </w:rPr>
        <w:t>Donor adverse events by donation category</w:t>
      </w:r>
      <w:bookmarkEnd w:id="175"/>
      <w:bookmarkEnd w:id="176"/>
      <w:bookmarkEnd w:id="177"/>
      <w:bookmarkEnd w:id="178"/>
      <w:bookmarkEnd w:id="179"/>
      <w:bookmarkEnd w:id="180"/>
      <w:bookmarkEnd w:id="181"/>
      <w:bookmarkEnd w:id="182"/>
      <w:bookmarkEnd w:id="183"/>
      <w:bookmarkEnd w:id="184"/>
      <w:bookmarkEnd w:id="185"/>
      <w:bookmarkEnd w:id="186"/>
    </w:p>
    <w:p w14:paraId="38C05891" w14:textId="64FC34F0" w:rsidR="00032022" w:rsidRPr="00032022" w:rsidRDefault="00032022" w:rsidP="00BF2DB4">
      <w:pPr>
        <w:widowControl w:val="0"/>
        <w:autoSpaceDE w:val="0"/>
        <w:autoSpaceDN w:val="0"/>
        <w:spacing w:before="60" w:after="0" w:line="276" w:lineRule="auto"/>
        <w:ind w:right="-24"/>
        <w:rPr>
          <w:rFonts w:ascii="Arial" w:eastAsia="Arial" w:hAnsi="Arial" w:cs="Arial"/>
          <w:sz w:val="20"/>
          <w:lang w:eastAsia="en-AU" w:bidi="en-AU"/>
        </w:rPr>
      </w:pPr>
      <w:r w:rsidRPr="00032022">
        <w:rPr>
          <w:rFonts w:ascii="Arial" w:eastAsia="Arial" w:hAnsi="Arial" w:cs="Arial"/>
          <w:sz w:val="20"/>
          <w:lang w:eastAsia="en-AU" w:bidi="en-AU"/>
        </w:rPr>
        <w:t xml:space="preserve">Approximately 4.28% of donations were associated with at least one donor adverse event. </w:t>
      </w:r>
      <w:bookmarkStart w:id="187" w:name="_Hlk89238988"/>
      <w:r w:rsidRPr="00032022">
        <w:rPr>
          <w:rFonts w:ascii="Arial" w:eastAsia="Arial" w:hAnsi="Arial" w:cs="Arial"/>
          <w:sz w:val="20"/>
          <w:lang w:eastAsia="en-AU" w:bidi="en-AU"/>
        </w:rPr>
        <w:t>This is a slight increase on the previous year’s rate and is primarily accounted for by the increase in minor phlebotomy</w:t>
      </w:r>
      <w:r w:rsidR="00BF2DB4">
        <w:rPr>
          <w:rFonts w:ascii="Arial" w:eastAsia="Arial" w:hAnsi="Arial" w:cs="Arial"/>
          <w:sz w:val="20"/>
          <w:lang w:eastAsia="en-AU" w:bidi="en-AU"/>
        </w:rPr>
        <w:noBreakHyphen/>
      </w:r>
      <w:r w:rsidRPr="00032022">
        <w:rPr>
          <w:rFonts w:ascii="Arial" w:eastAsia="Arial" w:hAnsi="Arial" w:cs="Arial"/>
          <w:sz w:val="20"/>
          <w:lang w:eastAsia="en-AU" w:bidi="en-AU"/>
        </w:rPr>
        <w:t xml:space="preserve">related events and mild citrate reactions associated with the rollout of the new plasma platform which was completed in July 2021.  </w:t>
      </w:r>
      <w:bookmarkEnd w:id="187"/>
      <w:r w:rsidRPr="00032022">
        <w:rPr>
          <w:rFonts w:ascii="Arial" w:eastAsia="Arial" w:hAnsi="Arial" w:cs="Arial"/>
          <w:sz w:val="20"/>
          <w:lang w:eastAsia="en-AU" w:bidi="en-AU"/>
        </w:rPr>
        <w:t>Further context is provided in the following sections.</w:t>
      </w:r>
    </w:p>
    <w:p w14:paraId="461286F8" w14:textId="77777777" w:rsidR="00032022" w:rsidRPr="00032022" w:rsidRDefault="00032022" w:rsidP="00BF2DB4">
      <w:pPr>
        <w:widowControl w:val="0"/>
        <w:autoSpaceDE w:val="0"/>
        <w:autoSpaceDN w:val="0"/>
        <w:spacing w:before="60" w:after="0" w:line="276" w:lineRule="auto"/>
        <w:ind w:right="-24"/>
        <w:rPr>
          <w:rFonts w:ascii="Arial" w:eastAsia="Arial" w:hAnsi="Arial" w:cs="Arial"/>
          <w:sz w:val="20"/>
          <w:lang w:eastAsia="en-AU" w:bidi="en-AU"/>
        </w:rPr>
      </w:pPr>
      <w:r w:rsidRPr="00032022">
        <w:rPr>
          <w:rFonts w:ascii="Arial" w:eastAsia="Arial" w:hAnsi="Arial" w:cs="Arial"/>
          <w:sz w:val="20"/>
          <w:lang w:eastAsia="en-AU" w:bidi="en-AU"/>
        </w:rPr>
        <w:t xml:space="preserve">Total donor adverse event rates from 2017-18 to 2020-21 are provided in Table 2a, Tables 2b, and 2c provide rates for individual events for 2020-21. </w:t>
      </w:r>
    </w:p>
    <w:p w14:paraId="4FD0BF32" w14:textId="37681026" w:rsidR="00032022" w:rsidRDefault="00032022" w:rsidP="009C40AF">
      <w:pPr>
        <w:widowControl w:val="0"/>
        <w:autoSpaceDE w:val="0"/>
        <w:autoSpaceDN w:val="0"/>
        <w:spacing w:before="120" w:after="120"/>
        <w:ind w:right="-613"/>
        <w:rPr>
          <w:rFonts w:ascii="Arial" w:eastAsia="Arial" w:hAnsi="Arial" w:cs="Arial"/>
          <w:b/>
          <w:sz w:val="20"/>
          <w:lang w:eastAsia="en-AU" w:bidi="en-AU"/>
        </w:rPr>
      </w:pPr>
      <w:r w:rsidRPr="00032022">
        <w:rPr>
          <w:rFonts w:ascii="Arial" w:eastAsia="Arial" w:hAnsi="Arial" w:cs="Arial"/>
          <w:b/>
          <w:sz w:val="20"/>
          <w:lang w:eastAsia="en-AU" w:bidi="en-AU"/>
        </w:rPr>
        <w:t>Table 2a: Total donor adverse event rates per 10,000 donations 2017-18 to 2020-21</w:t>
      </w:r>
    </w:p>
    <w:tbl>
      <w:tblPr>
        <w:tblW w:w="8505" w:type="dxa"/>
        <w:tblLayout w:type="fixed"/>
        <w:tblCellMar>
          <w:left w:w="0" w:type="dxa"/>
          <w:right w:w="0" w:type="dxa"/>
        </w:tblCellMar>
        <w:tblLook w:val="01E0" w:firstRow="1" w:lastRow="1" w:firstColumn="1" w:lastColumn="1" w:noHBand="0" w:noVBand="0"/>
      </w:tblPr>
      <w:tblGrid>
        <w:gridCol w:w="2552"/>
        <w:gridCol w:w="744"/>
        <w:gridCol w:w="1736"/>
        <w:gridCol w:w="1736"/>
        <w:gridCol w:w="1737"/>
      </w:tblGrid>
      <w:tr w:rsidR="00DD610F" w:rsidRPr="00BD27C6" w14:paraId="76B8828F" w14:textId="77777777" w:rsidTr="009C40AF">
        <w:trPr>
          <w:trHeight w:val="577"/>
        </w:trPr>
        <w:tc>
          <w:tcPr>
            <w:tcW w:w="2552" w:type="dxa"/>
            <w:shd w:val="clear" w:color="auto" w:fill="A4152D"/>
          </w:tcPr>
          <w:p w14:paraId="23001982" w14:textId="77777777" w:rsidR="00DD610F" w:rsidRPr="00BD27C6" w:rsidRDefault="00DD610F" w:rsidP="009C40AF">
            <w:pPr>
              <w:pStyle w:val="TableParagraph"/>
              <w:jc w:val="left"/>
              <w:rPr>
                <w:b/>
                <w:color w:val="FFFFFF"/>
                <w:sz w:val="20"/>
              </w:rPr>
            </w:pPr>
          </w:p>
        </w:tc>
        <w:tc>
          <w:tcPr>
            <w:tcW w:w="5953" w:type="dxa"/>
            <w:gridSpan w:val="4"/>
            <w:tcBorders>
              <w:bottom w:val="single" w:sz="4" w:space="0" w:color="FFFFFF" w:themeColor="background1"/>
            </w:tcBorders>
            <w:shd w:val="clear" w:color="auto" w:fill="A4152D"/>
            <w:vAlign w:val="center"/>
          </w:tcPr>
          <w:p w14:paraId="55DF687E" w14:textId="77777777" w:rsidR="00DD610F" w:rsidRPr="00BD27C6" w:rsidRDefault="00DD610F" w:rsidP="009C40AF">
            <w:pPr>
              <w:pStyle w:val="TableParagraph"/>
              <w:spacing w:before="0"/>
              <w:ind w:right="-6" w:hanging="363"/>
              <w:jc w:val="center"/>
              <w:rPr>
                <w:b/>
                <w:color w:val="FFFFFF"/>
                <w:w w:val="95"/>
                <w:sz w:val="20"/>
              </w:rPr>
            </w:pPr>
            <w:r w:rsidRPr="00BD27C6">
              <w:rPr>
                <w:b/>
                <w:color w:val="FFFFFF"/>
                <w:sz w:val="20"/>
              </w:rPr>
              <w:t>Total adverse event rate per 10,000 donations</w:t>
            </w:r>
          </w:p>
        </w:tc>
      </w:tr>
      <w:tr w:rsidR="00DD610F" w:rsidRPr="00BD27C6" w14:paraId="71F37C5E" w14:textId="77777777" w:rsidTr="009C40AF">
        <w:trPr>
          <w:trHeight w:val="199"/>
        </w:trPr>
        <w:tc>
          <w:tcPr>
            <w:tcW w:w="2552" w:type="dxa"/>
            <w:shd w:val="clear" w:color="auto" w:fill="A4152D"/>
          </w:tcPr>
          <w:p w14:paraId="1F75B185" w14:textId="77777777" w:rsidR="00DD610F" w:rsidRPr="00BD27C6" w:rsidRDefault="00DD610F" w:rsidP="009C40AF">
            <w:pPr>
              <w:pStyle w:val="TableParagraph"/>
              <w:jc w:val="left"/>
              <w:rPr>
                <w:b/>
                <w:sz w:val="20"/>
              </w:rPr>
            </w:pPr>
            <w:r w:rsidRPr="00BD27C6">
              <w:rPr>
                <w:b/>
                <w:color w:val="FFFFFF"/>
                <w:sz w:val="20"/>
              </w:rPr>
              <w:t>Donation</w:t>
            </w:r>
          </w:p>
        </w:tc>
        <w:tc>
          <w:tcPr>
            <w:tcW w:w="744" w:type="dxa"/>
            <w:shd w:val="clear" w:color="auto" w:fill="A4152D"/>
            <w:vAlign w:val="center"/>
          </w:tcPr>
          <w:p w14:paraId="012801AE" w14:textId="77777777" w:rsidR="00DD610F" w:rsidRPr="00BD27C6" w:rsidRDefault="00DD610F" w:rsidP="009C40AF">
            <w:pPr>
              <w:pStyle w:val="TableParagraph"/>
              <w:ind w:right="60" w:hanging="223"/>
              <w:rPr>
                <w:b/>
                <w:color w:val="FFFFFF"/>
                <w:sz w:val="20"/>
              </w:rPr>
            </w:pPr>
            <w:r w:rsidRPr="00BD27C6">
              <w:rPr>
                <w:b/>
                <w:color w:val="FFFFFF"/>
                <w:sz w:val="20"/>
              </w:rPr>
              <w:t>2017-18</w:t>
            </w:r>
          </w:p>
        </w:tc>
        <w:tc>
          <w:tcPr>
            <w:tcW w:w="1736" w:type="dxa"/>
            <w:shd w:val="clear" w:color="auto" w:fill="A4152D"/>
            <w:vAlign w:val="center"/>
          </w:tcPr>
          <w:p w14:paraId="76D512D3" w14:textId="77777777" w:rsidR="00DD610F" w:rsidRPr="00BD27C6" w:rsidRDefault="00DD610F" w:rsidP="009C40AF">
            <w:pPr>
              <w:pStyle w:val="TableParagraph"/>
              <w:ind w:hanging="320"/>
              <w:rPr>
                <w:b/>
                <w:color w:val="FFFFFF"/>
                <w:sz w:val="20"/>
              </w:rPr>
            </w:pPr>
            <w:r w:rsidRPr="00BD27C6">
              <w:rPr>
                <w:b/>
                <w:color w:val="FFFFFF"/>
                <w:sz w:val="20"/>
              </w:rPr>
              <w:t>2018-19</w:t>
            </w:r>
          </w:p>
        </w:tc>
        <w:tc>
          <w:tcPr>
            <w:tcW w:w="1736" w:type="dxa"/>
            <w:shd w:val="clear" w:color="auto" w:fill="A4152D"/>
            <w:vAlign w:val="center"/>
          </w:tcPr>
          <w:p w14:paraId="674025B5" w14:textId="77777777" w:rsidR="00DD610F" w:rsidRPr="00BD27C6" w:rsidRDefault="00DD610F" w:rsidP="009C40AF">
            <w:pPr>
              <w:pStyle w:val="TableParagraph"/>
              <w:tabs>
                <w:tab w:val="left" w:pos="1688"/>
              </w:tabs>
              <w:rPr>
                <w:b/>
                <w:color w:val="FFFFFF"/>
                <w:sz w:val="20"/>
              </w:rPr>
            </w:pPr>
            <w:r w:rsidRPr="00BD27C6">
              <w:rPr>
                <w:b/>
                <w:color w:val="FFFFFF"/>
                <w:sz w:val="20"/>
              </w:rPr>
              <w:t>2019-20</w:t>
            </w:r>
          </w:p>
        </w:tc>
        <w:tc>
          <w:tcPr>
            <w:tcW w:w="1737" w:type="dxa"/>
            <w:shd w:val="clear" w:color="auto" w:fill="A4152D"/>
            <w:vAlign w:val="center"/>
          </w:tcPr>
          <w:p w14:paraId="22F37C47" w14:textId="77777777" w:rsidR="00DD610F" w:rsidRPr="00BD27C6" w:rsidRDefault="00DD610F" w:rsidP="009C40AF">
            <w:pPr>
              <w:pStyle w:val="TableParagraph"/>
              <w:ind w:right="47"/>
              <w:rPr>
                <w:b/>
                <w:color w:val="FFFFFF"/>
                <w:sz w:val="20"/>
              </w:rPr>
            </w:pPr>
            <w:r w:rsidRPr="00BD27C6">
              <w:rPr>
                <w:b/>
                <w:color w:val="FFFFFF"/>
                <w:sz w:val="20"/>
              </w:rPr>
              <w:t>2020-21</w:t>
            </w:r>
          </w:p>
        </w:tc>
      </w:tr>
      <w:tr w:rsidR="00DD610F" w:rsidRPr="00036CEA" w14:paraId="32E11519" w14:textId="77777777" w:rsidTr="009C40AF">
        <w:trPr>
          <w:trHeight w:val="340"/>
        </w:trPr>
        <w:tc>
          <w:tcPr>
            <w:tcW w:w="2552" w:type="dxa"/>
            <w:vAlign w:val="center"/>
          </w:tcPr>
          <w:p w14:paraId="24F7146B" w14:textId="77777777" w:rsidR="00DD610F" w:rsidRPr="00036CEA" w:rsidRDefault="00DD610F" w:rsidP="009C40AF">
            <w:pPr>
              <w:pStyle w:val="TableParagraph"/>
              <w:spacing w:before="0"/>
              <w:jc w:val="left"/>
              <w:rPr>
                <w:b/>
                <w:sz w:val="20"/>
              </w:rPr>
            </w:pPr>
            <w:r w:rsidRPr="00036CEA">
              <w:rPr>
                <w:b/>
                <w:sz w:val="20"/>
              </w:rPr>
              <w:t>Whole Blood</w:t>
            </w:r>
          </w:p>
        </w:tc>
        <w:tc>
          <w:tcPr>
            <w:tcW w:w="744" w:type="dxa"/>
            <w:shd w:val="clear" w:color="auto" w:fill="auto"/>
            <w:vAlign w:val="center"/>
          </w:tcPr>
          <w:p w14:paraId="35D7007F" w14:textId="77777777" w:rsidR="00DD610F" w:rsidRPr="00036CEA" w:rsidRDefault="00DD610F" w:rsidP="009C40AF">
            <w:pPr>
              <w:pStyle w:val="TableParagraph"/>
              <w:spacing w:before="0"/>
              <w:ind w:right="90"/>
              <w:rPr>
                <w:rFonts w:cs="Arial"/>
                <w:color w:val="000000"/>
                <w:sz w:val="20"/>
                <w:szCs w:val="20"/>
              </w:rPr>
            </w:pPr>
            <w:r w:rsidRPr="00036CEA">
              <w:rPr>
                <w:rFonts w:cs="Arial"/>
                <w:color w:val="000000"/>
                <w:sz w:val="20"/>
                <w:szCs w:val="20"/>
              </w:rPr>
              <w:t>299.05</w:t>
            </w:r>
          </w:p>
        </w:tc>
        <w:tc>
          <w:tcPr>
            <w:tcW w:w="1736" w:type="dxa"/>
            <w:shd w:val="clear" w:color="auto" w:fill="auto"/>
            <w:vAlign w:val="center"/>
          </w:tcPr>
          <w:p w14:paraId="143AE7C0" w14:textId="77777777" w:rsidR="00DD610F" w:rsidRPr="00036CEA" w:rsidRDefault="00DD610F" w:rsidP="009C40AF">
            <w:pPr>
              <w:pStyle w:val="TableParagraph"/>
              <w:spacing w:before="0"/>
              <w:ind w:right="46"/>
              <w:rPr>
                <w:rFonts w:cs="Arial"/>
                <w:color w:val="000000"/>
                <w:sz w:val="20"/>
                <w:szCs w:val="20"/>
              </w:rPr>
            </w:pPr>
            <w:r w:rsidRPr="00036CEA">
              <w:rPr>
                <w:rFonts w:cs="Arial"/>
                <w:color w:val="000000"/>
                <w:sz w:val="20"/>
                <w:szCs w:val="20"/>
              </w:rPr>
              <w:t>297.09</w:t>
            </w:r>
          </w:p>
        </w:tc>
        <w:tc>
          <w:tcPr>
            <w:tcW w:w="1736" w:type="dxa"/>
            <w:shd w:val="clear" w:color="auto" w:fill="auto"/>
            <w:vAlign w:val="center"/>
          </w:tcPr>
          <w:p w14:paraId="32D95B89" w14:textId="77777777" w:rsidR="00DD610F" w:rsidRPr="00036CEA" w:rsidRDefault="00DD610F" w:rsidP="009C40AF">
            <w:pPr>
              <w:pStyle w:val="TableParagraph"/>
              <w:spacing w:before="0"/>
              <w:ind w:right="144"/>
              <w:rPr>
                <w:rFonts w:cs="Arial"/>
                <w:color w:val="000000"/>
                <w:sz w:val="20"/>
                <w:szCs w:val="20"/>
              </w:rPr>
            </w:pPr>
            <w:r w:rsidRPr="00036CEA">
              <w:rPr>
                <w:rFonts w:cs="Arial"/>
                <w:color w:val="000000"/>
                <w:sz w:val="20"/>
                <w:szCs w:val="20"/>
              </w:rPr>
              <w:t>321.76</w:t>
            </w:r>
          </w:p>
        </w:tc>
        <w:tc>
          <w:tcPr>
            <w:tcW w:w="1737" w:type="dxa"/>
            <w:shd w:val="clear" w:color="auto" w:fill="auto"/>
            <w:vAlign w:val="center"/>
          </w:tcPr>
          <w:p w14:paraId="579965BE" w14:textId="77777777" w:rsidR="00DD610F" w:rsidRPr="00036CEA" w:rsidRDefault="00DD610F" w:rsidP="009C40AF">
            <w:pPr>
              <w:pStyle w:val="TableParagraph"/>
              <w:spacing w:before="0"/>
              <w:ind w:right="136"/>
              <w:rPr>
                <w:rFonts w:cs="Arial"/>
                <w:color w:val="000000"/>
                <w:sz w:val="20"/>
                <w:szCs w:val="20"/>
              </w:rPr>
            </w:pPr>
            <w:r w:rsidRPr="00036CEA">
              <w:rPr>
                <w:rFonts w:cs="Arial"/>
                <w:color w:val="000000"/>
                <w:sz w:val="20"/>
                <w:szCs w:val="20"/>
              </w:rPr>
              <w:t>296.35</w:t>
            </w:r>
          </w:p>
        </w:tc>
      </w:tr>
      <w:tr w:rsidR="00DD610F" w:rsidRPr="00036CEA" w14:paraId="2CB1EC8F" w14:textId="77777777" w:rsidTr="009C40AF">
        <w:trPr>
          <w:trHeight w:val="340"/>
        </w:trPr>
        <w:tc>
          <w:tcPr>
            <w:tcW w:w="2552" w:type="dxa"/>
            <w:vAlign w:val="center"/>
          </w:tcPr>
          <w:p w14:paraId="7FF32935" w14:textId="77777777" w:rsidR="00DD610F" w:rsidRPr="00036CEA" w:rsidRDefault="00DD610F" w:rsidP="009C40AF">
            <w:pPr>
              <w:pStyle w:val="TableParagraph"/>
              <w:spacing w:before="0"/>
              <w:jc w:val="left"/>
              <w:rPr>
                <w:b/>
                <w:sz w:val="20"/>
              </w:rPr>
            </w:pPr>
            <w:r w:rsidRPr="00036CEA">
              <w:rPr>
                <w:b/>
                <w:sz w:val="20"/>
              </w:rPr>
              <w:t>Plasmapheresis</w:t>
            </w:r>
          </w:p>
        </w:tc>
        <w:tc>
          <w:tcPr>
            <w:tcW w:w="744" w:type="dxa"/>
            <w:shd w:val="clear" w:color="auto" w:fill="auto"/>
            <w:vAlign w:val="center"/>
          </w:tcPr>
          <w:p w14:paraId="2E80E13F" w14:textId="77777777" w:rsidR="00DD610F" w:rsidRPr="00036CEA" w:rsidRDefault="00DD610F" w:rsidP="009C40AF">
            <w:pPr>
              <w:pStyle w:val="TableParagraph"/>
              <w:spacing w:before="0"/>
              <w:ind w:right="90"/>
              <w:rPr>
                <w:rFonts w:cs="Arial"/>
                <w:color w:val="000000"/>
                <w:sz w:val="20"/>
                <w:szCs w:val="20"/>
              </w:rPr>
            </w:pPr>
            <w:r w:rsidRPr="00036CEA">
              <w:rPr>
                <w:rFonts w:cs="Arial"/>
                <w:color w:val="000000"/>
                <w:sz w:val="20"/>
                <w:szCs w:val="20"/>
              </w:rPr>
              <w:t>261.60</w:t>
            </w:r>
          </w:p>
        </w:tc>
        <w:tc>
          <w:tcPr>
            <w:tcW w:w="1736" w:type="dxa"/>
            <w:shd w:val="clear" w:color="auto" w:fill="auto"/>
            <w:vAlign w:val="center"/>
          </w:tcPr>
          <w:p w14:paraId="214E05A1" w14:textId="77777777" w:rsidR="00DD610F" w:rsidRPr="00036CEA" w:rsidRDefault="00DD610F" w:rsidP="009C40AF">
            <w:pPr>
              <w:pStyle w:val="TableParagraph"/>
              <w:spacing w:before="0"/>
              <w:ind w:right="46"/>
              <w:rPr>
                <w:rFonts w:cs="Arial"/>
                <w:color w:val="000000"/>
                <w:sz w:val="20"/>
                <w:szCs w:val="20"/>
              </w:rPr>
            </w:pPr>
            <w:r w:rsidRPr="00036CEA">
              <w:rPr>
                <w:rFonts w:cs="Arial"/>
                <w:color w:val="000000"/>
                <w:sz w:val="20"/>
                <w:szCs w:val="20"/>
              </w:rPr>
              <w:t>324.13</w:t>
            </w:r>
          </w:p>
        </w:tc>
        <w:tc>
          <w:tcPr>
            <w:tcW w:w="1736" w:type="dxa"/>
            <w:shd w:val="clear" w:color="auto" w:fill="auto"/>
            <w:vAlign w:val="center"/>
          </w:tcPr>
          <w:p w14:paraId="493ABFDD" w14:textId="77777777" w:rsidR="00DD610F" w:rsidRPr="00036CEA" w:rsidRDefault="00DD610F" w:rsidP="009C40AF">
            <w:pPr>
              <w:pStyle w:val="TableParagraph"/>
              <w:spacing w:before="0"/>
              <w:ind w:right="144"/>
              <w:rPr>
                <w:rFonts w:cs="Arial"/>
                <w:color w:val="000000"/>
                <w:sz w:val="20"/>
                <w:szCs w:val="20"/>
              </w:rPr>
            </w:pPr>
            <w:r w:rsidRPr="00036CEA">
              <w:rPr>
                <w:rFonts w:cs="Arial"/>
                <w:color w:val="000000"/>
                <w:sz w:val="20"/>
                <w:szCs w:val="20"/>
              </w:rPr>
              <w:t>455.08</w:t>
            </w:r>
          </w:p>
        </w:tc>
        <w:tc>
          <w:tcPr>
            <w:tcW w:w="1737" w:type="dxa"/>
            <w:shd w:val="clear" w:color="auto" w:fill="auto"/>
            <w:vAlign w:val="center"/>
          </w:tcPr>
          <w:p w14:paraId="6DDF5AF9" w14:textId="77777777" w:rsidR="00DD610F" w:rsidRPr="00036CEA" w:rsidRDefault="00DD610F" w:rsidP="009C40AF">
            <w:pPr>
              <w:pStyle w:val="TableParagraph"/>
              <w:spacing w:before="0"/>
              <w:ind w:right="136"/>
              <w:rPr>
                <w:rFonts w:cs="Arial"/>
                <w:color w:val="000000"/>
                <w:sz w:val="20"/>
                <w:szCs w:val="20"/>
              </w:rPr>
            </w:pPr>
            <w:r w:rsidRPr="00036CEA">
              <w:rPr>
                <w:rFonts w:cs="Arial"/>
                <w:color w:val="000000"/>
                <w:sz w:val="20"/>
                <w:szCs w:val="20"/>
              </w:rPr>
              <w:t>524.36</w:t>
            </w:r>
          </w:p>
        </w:tc>
      </w:tr>
      <w:tr w:rsidR="00DD610F" w:rsidRPr="00036CEA" w14:paraId="64422D2F" w14:textId="77777777" w:rsidTr="009C40AF">
        <w:trPr>
          <w:trHeight w:val="340"/>
        </w:trPr>
        <w:tc>
          <w:tcPr>
            <w:tcW w:w="2552" w:type="dxa"/>
            <w:tcBorders>
              <w:bottom w:val="thickThinSmallGap" w:sz="24" w:space="0" w:color="auto"/>
            </w:tcBorders>
            <w:vAlign w:val="center"/>
          </w:tcPr>
          <w:p w14:paraId="40CCE538" w14:textId="77777777" w:rsidR="00DD610F" w:rsidRPr="00036CEA" w:rsidRDefault="00DD610F" w:rsidP="009C40AF">
            <w:pPr>
              <w:pStyle w:val="TableParagraph"/>
              <w:spacing w:before="0"/>
              <w:jc w:val="left"/>
              <w:rPr>
                <w:b/>
                <w:sz w:val="20"/>
              </w:rPr>
            </w:pPr>
            <w:r w:rsidRPr="00036CEA">
              <w:rPr>
                <w:b/>
                <w:sz w:val="20"/>
              </w:rPr>
              <w:t>Plateletpheresis</w:t>
            </w:r>
          </w:p>
        </w:tc>
        <w:tc>
          <w:tcPr>
            <w:tcW w:w="744" w:type="dxa"/>
            <w:tcBorders>
              <w:bottom w:val="thickThinSmallGap" w:sz="24" w:space="0" w:color="auto"/>
            </w:tcBorders>
            <w:shd w:val="clear" w:color="auto" w:fill="auto"/>
            <w:vAlign w:val="center"/>
          </w:tcPr>
          <w:p w14:paraId="0F8262D3" w14:textId="77777777" w:rsidR="00DD610F" w:rsidRPr="00036CEA" w:rsidRDefault="00DD610F" w:rsidP="009C40AF">
            <w:pPr>
              <w:pStyle w:val="TableParagraph"/>
              <w:spacing w:before="0"/>
              <w:ind w:right="90"/>
              <w:rPr>
                <w:rFonts w:cs="Arial"/>
                <w:color w:val="000000"/>
                <w:sz w:val="20"/>
                <w:szCs w:val="20"/>
              </w:rPr>
            </w:pPr>
            <w:r w:rsidRPr="00036CEA">
              <w:rPr>
                <w:rFonts w:cs="Arial"/>
                <w:color w:val="000000"/>
                <w:sz w:val="20"/>
                <w:szCs w:val="20"/>
              </w:rPr>
              <w:t>976.17</w:t>
            </w:r>
          </w:p>
        </w:tc>
        <w:tc>
          <w:tcPr>
            <w:tcW w:w="1736" w:type="dxa"/>
            <w:tcBorders>
              <w:bottom w:val="thickThinSmallGap" w:sz="24" w:space="0" w:color="auto"/>
            </w:tcBorders>
            <w:shd w:val="clear" w:color="auto" w:fill="auto"/>
            <w:vAlign w:val="center"/>
          </w:tcPr>
          <w:p w14:paraId="1815E516" w14:textId="77777777" w:rsidR="00DD610F" w:rsidRPr="00036CEA" w:rsidRDefault="00DD610F" w:rsidP="009C40AF">
            <w:pPr>
              <w:pStyle w:val="TableParagraph"/>
              <w:spacing w:before="0"/>
              <w:ind w:right="46"/>
              <w:rPr>
                <w:rFonts w:cs="Arial"/>
                <w:color w:val="000000"/>
                <w:sz w:val="20"/>
                <w:szCs w:val="20"/>
              </w:rPr>
            </w:pPr>
            <w:r w:rsidRPr="00036CEA">
              <w:rPr>
                <w:rFonts w:cs="Arial"/>
                <w:color w:val="000000"/>
                <w:sz w:val="20"/>
                <w:szCs w:val="20"/>
              </w:rPr>
              <w:t>1,047.14</w:t>
            </w:r>
          </w:p>
        </w:tc>
        <w:tc>
          <w:tcPr>
            <w:tcW w:w="1736" w:type="dxa"/>
            <w:tcBorders>
              <w:bottom w:val="thickThinSmallGap" w:sz="24" w:space="0" w:color="auto"/>
            </w:tcBorders>
            <w:shd w:val="clear" w:color="auto" w:fill="auto"/>
            <w:vAlign w:val="center"/>
          </w:tcPr>
          <w:p w14:paraId="1B024BD2" w14:textId="77777777" w:rsidR="00DD610F" w:rsidRPr="00036CEA" w:rsidRDefault="00DD610F" w:rsidP="009C40AF">
            <w:pPr>
              <w:pStyle w:val="TableParagraph"/>
              <w:spacing w:before="0"/>
              <w:ind w:right="144"/>
              <w:rPr>
                <w:rFonts w:cs="Arial"/>
                <w:color w:val="000000"/>
                <w:sz w:val="20"/>
                <w:szCs w:val="20"/>
              </w:rPr>
            </w:pPr>
            <w:r w:rsidRPr="00036CEA">
              <w:rPr>
                <w:rFonts w:cs="Arial"/>
                <w:color w:val="000000"/>
                <w:sz w:val="20"/>
                <w:szCs w:val="20"/>
              </w:rPr>
              <w:t>990.15</w:t>
            </w:r>
          </w:p>
        </w:tc>
        <w:tc>
          <w:tcPr>
            <w:tcW w:w="1737" w:type="dxa"/>
            <w:tcBorders>
              <w:bottom w:val="thickThinSmallGap" w:sz="24" w:space="0" w:color="auto"/>
            </w:tcBorders>
            <w:shd w:val="clear" w:color="auto" w:fill="auto"/>
            <w:vAlign w:val="center"/>
          </w:tcPr>
          <w:p w14:paraId="42236E10" w14:textId="77777777" w:rsidR="00DD610F" w:rsidRPr="00036CEA" w:rsidRDefault="00DD610F" w:rsidP="009C40AF">
            <w:pPr>
              <w:pStyle w:val="TableParagraph"/>
              <w:spacing w:before="0"/>
              <w:ind w:right="136"/>
              <w:rPr>
                <w:rFonts w:cs="Arial"/>
                <w:color w:val="000000"/>
                <w:sz w:val="20"/>
                <w:szCs w:val="20"/>
              </w:rPr>
            </w:pPr>
            <w:r w:rsidRPr="00036CEA">
              <w:rPr>
                <w:rFonts w:cs="Arial"/>
                <w:color w:val="000000"/>
                <w:sz w:val="20"/>
                <w:szCs w:val="20"/>
              </w:rPr>
              <w:t>869.94</w:t>
            </w:r>
          </w:p>
        </w:tc>
      </w:tr>
      <w:tr w:rsidR="00DD610F" w:rsidRPr="00036CEA" w14:paraId="617C2419" w14:textId="77777777" w:rsidTr="009C40AF">
        <w:trPr>
          <w:trHeight w:val="340"/>
        </w:trPr>
        <w:tc>
          <w:tcPr>
            <w:tcW w:w="2552" w:type="dxa"/>
            <w:tcBorders>
              <w:top w:val="thickThinSmallGap" w:sz="24" w:space="0" w:color="auto"/>
              <w:bottom w:val="single" w:sz="4" w:space="0" w:color="auto"/>
            </w:tcBorders>
            <w:shd w:val="clear" w:color="auto" w:fill="FFFFFF" w:themeFill="background1"/>
            <w:vAlign w:val="center"/>
          </w:tcPr>
          <w:p w14:paraId="59CC47F4" w14:textId="77777777" w:rsidR="00DD610F" w:rsidRPr="00036CEA" w:rsidRDefault="00DD610F" w:rsidP="009C40AF">
            <w:pPr>
              <w:pStyle w:val="TableParagraph"/>
              <w:spacing w:before="0"/>
              <w:jc w:val="left"/>
              <w:rPr>
                <w:b/>
                <w:sz w:val="20"/>
              </w:rPr>
            </w:pPr>
            <w:r w:rsidRPr="00036CEA">
              <w:rPr>
                <w:b/>
                <w:sz w:val="20"/>
              </w:rPr>
              <w:t>Total</w:t>
            </w:r>
          </w:p>
        </w:tc>
        <w:tc>
          <w:tcPr>
            <w:tcW w:w="744" w:type="dxa"/>
            <w:tcBorders>
              <w:top w:val="thickThinSmallGap" w:sz="24" w:space="0" w:color="auto"/>
              <w:bottom w:val="single" w:sz="4" w:space="0" w:color="auto"/>
            </w:tcBorders>
            <w:shd w:val="clear" w:color="auto" w:fill="FFFFFF" w:themeFill="background1"/>
            <w:vAlign w:val="center"/>
          </w:tcPr>
          <w:p w14:paraId="0CF13A5A" w14:textId="77777777" w:rsidR="00DD610F" w:rsidRPr="00036CEA" w:rsidRDefault="00DD610F" w:rsidP="009C40AF">
            <w:pPr>
              <w:pStyle w:val="TableParagraph"/>
              <w:spacing w:before="0"/>
              <w:ind w:right="90"/>
              <w:rPr>
                <w:rFonts w:cs="Arial"/>
                <w:color w:val="000000"/>
                <w:sz w:val="20"/>
                <w:szCs w:val="20"/>
              </w:rPr>
            </w:pPr>
            <w:r w:rsidRPr="00036CEA">
              <w:rPr>
                <w:rFonts w:cs="Arial"/>
                <w:color w:val="000000"/>
                <w:sz w:val="20"/>
                <w:szCs w:val="20"/>
              </w:rPr>
              <w:t>295.12</w:t>
            </w:r>
          </w:p>
        </w:tc>
        <w:tc>
          <w:tcPr>
            <w:tcW w:w="1736" w:type="dxa"/>
            <w:tcBorders>
              <w:top w:val="thickThinSmallGap" w:sz="24" w:space="0" w:color="auto"/>
              <w:bottom w:val="single" w:sz="4" w:space="0" w:color="auto"/>
            </w:tcBorders>
            <w:shd w:val="clear" w:color="auto" w:fill="FFFFFF" w:themeFill="background1"/>
            <w:vAlign w:val="center"/>
          </w:tcPr>
          <w:p w14:paraId="1D5858F4" w14:textId="77777777" w:rsidR="00DD610F" w:rsidRPr="00036CEA" w:rsidRDefault="00DD610F" w:rsidP="009C40AF">
            <w:pPr>
              <w:pStyle w:val="TableParagraph"/>
              <w:spacing w:before="0"/>
              <w:ind w:right="46"/>
              <w:rPr>
                <w:rFonts w:cs="Arial"/>
                <w:color w:val="000000"/>
                <w:sz w:val="20"/>
                <w:szCs w:val="20"/>
              </w:rPr>
            </w:pPr>
            <w:r w:rsidRPr="00036CEA">
              <w:rPr>
                <w:rFonts w:cs="Arial"/>
                <w:color w:val="000000"/>
                <w:sz w:val="20"/>
                <w:szCs w:val="20"/>
              </w:rPr>
              <w:t>325.50</w:t>
            </w:r>
          </w:p>
        </w:tc>
        <w:tc>
          <w:tcPr>
            <w:tcW w:w="1736" w:type="dxa"/>
            <w:tcBorders>
              <w:top w:val="thickThinSmallGap" w:sz="24" w:space="0" w:color="auto"/>
              <w:bottom w:val="single" w:sz="4" w:space="0" w:color="auto"/>
            </w:tcBorders>
            <w:shd w:val="clear" w:color="auto" w:fill="FFFFFF" w:themeFill="background1"/>
            <w:vAlign w:val="center"/>
          </w:tcPr>
          <w:p w14:paraId="61593C57" w14:textId="77777777" w:rsidR="00DD610F" w:rsidRPr="00036CEA" w:rsidRDefault="00DD610F" w:rsidP="009C40AF">
            <w:pPr>
              <w:pStyle w:val="TableParagraph"/>
              <w:spacing w:before="0"/>
              <w:ind w:right="144"/>
              <w:rPr>
                <w:rFonts w:cs="Arial"/>
                <w:color w:val="000000"/>
                <w:sz w:val="20"/>
                <w:szCs w:val="20"/>
              </w:rPr>
            </w:pPr>
            <w:r w:rsidRPr="00036CEA">
              <w:rPr>
                <w:rFonts w:cs="Arial"/>
                <w:color w:val="000000"/>
                <w:sz w:val="20"/>
                <w:szCs w:val="20"/>
              </w:rPr>
              <w:t>404.30</w:t>
            </w:r>
          </w:p>
        </w:tc>
        <w:tc>
          <w:tcPr>
            <w:tcW w:w="1737" w:type="dxa"/>
            <w:tcBorders>
              <w:top w:val="thickThinSmallGap" w:sz="24" w:space="0" w:color="auto"/>
              <w:bottom w:val="single" w:sz="4" w:space="0" w:color="auto"/>
            </w:tcBorders>
            <w:shd w:val="clear" w:color="auto" w:fill="auto"/>
            <w:vAlign w:val="center"/>
          </w:tcPr>
          <w:p w14:paraId="376CBC2F" w14:textId="77777777" w:rsidR="00DD610F" w:rsidRPr="00036CEA" w:rsidRDefault="00DD610F" w:rsidP="009C40AF">
            <w:pPr>
              <w:pStyle w:val="TableParagraph"/>
              <w:spacing w:before="0"/>
              <w:ind w:right="136"/>
              <w:rPr>
                <w:rFonts w:cs="Arial"/>
                <w:color w:val="000000"/>
                <w:sz w:val="20"/>
                <w:szCs w:val="20"/>
              </w:rPr>
            </w:pPr>
            <w:r w:rsidRPr="00036CEA">
              <w:rPr>
                <w:rFonts w:cs="Arial"/>
                <w:color w:val="000000"/>
                <w:sz w:val="20"/>
                <w:szCs w:val="20"/>
              </w:rPr>
              <w:t>428.38</w:t>
            </w:r>
          </w:p>
        </w:tc>
      </w:tr>
    </w:tbl>
    <w:p w14:paraId="79E81311" w14:textId="72002208" w:rsidR="0005166E" w:rsidRPr="0005166E" w:rsidRDefault="00032022" w:rsidP="009C40AF">
      <w:pPr>
        <w:widowControl w:val="0"/>
        <w:autoSpaceDE w:val="0"/>
        <w:autoSpaceDN w:val="0"/>
        <w:spacing w:before="120" w:after="120"/>
        <w:ind w:right="-613"/>
        <w:rPr>
          <w:rFonts w:ascii="Arial" w:eastAsia="Arial" w:hAnsi="Arial" w:cs="Arial"/>
          <w:b/>
          <w:sz w:val="20"/>
          <w:lang w:eastAsia="en-AU" w:bidi="en-AU"/>
        </w:rPr>
      </w:pPr>
      <w:bookmarkStart w:id="188" w:name="_Hlk64037386"/>
      <w:bookmarkStart w:id="189" w:name="_Hlk66205312"/>
      <w:r w:rsidRPr="00032022">
        <w:rPr>
          <w:rFonts w:ascii="Arial" w:eastAsia="Arial" w:hAnsi="Arial" w:cs="Arial"/>
          <w:b/>
          <w:sz w:val="20"/>
          <w:lang w:eastAsia="en-AU" w:bidi="en-AU"/>
        </w:rPr>
        <w:t>Table 2b: 2020-21 unique donor adverse event rates per 10,000 donations</w:t>
      </w:r>
    </w:p>
    <w:tbl>
      <w:tblPr>
        <w:tblW w:w="9195" w:type="dxa"/>
        <w:tblLayout w:type="fixed"/>
        <w:tblCellMar>
          <w:left w:w="0" w:type="dxa"/>
          <w:right w:w="0" w:type="dxa"/>
        </w:tblCellMar>
        <w:tblLook w:val="01E0" w:firstRow="1" w:lastRow="1" w:firstColumn="1" w:lastColumn="1" w:noHBand="0" w:noVBand="0"/>
      </w:tblPr>
      <w:tblGrid>
        <w:gridCol w:w="1697"/>
        <w:gridCol w:w="1870"/>
        <w:gridCol w:w="1872"/>
        <w:gridCol w:w="1871"/>
        <w:gridCol w:w="1867"/>
        <w:gridCol w:w="18"/>
      </w:tblGrid>
      <w:tr w:rsidR="0005166E" w:rsidRPr="00956B28" w14:paraId="00457B8D" w14:textId="77777777" w:rsidTr="009C40AF">
        <w:trPr>
          <w:trHeight w:val="479"/>
        </w:trPr>
        <w:tc>
          <w:tcPr>
            <w:tcW w:w="1697" w:type="dxa"/>
            <w:shd w:val="clear" w:color="auto" w:fill="A4152D"/>
            <w:vAlign w:val="center"/>
          </w:tcPr>
          <w:p w14:paraId="573074CD" w14:textId="77777777" w:rsidR="0005166E" w:rsidRDefault="0005166E" w:rsidP="009C40AF">
            <w:pPr>
              <w:pStyle w:val="TableParagraph"/>
              <w:spacing w:before="0"/>
              <w:ind w:hanging="231"/>
              <w:rPr>
                <w:b/>
                <w:sz w:val="20"/>
              </w:rPr>
            </w:pPr>
          </w:p>
        </w:tc>
        <w:tc>
          <w:tcPr>
            <w:tcW w:w="1870" w:type="dxa"/>
            <w:shd w:val="clear" w:color="auto" w:fill="A4152D"/>
            <w:vAlign w:val="center"/>
          </w:tcPr>
          <w:p w14:paraId="78FDBF9A" w14:textId="77777777" w:rsidR="0005166E" w:rsidRDefault="0005166E" w:rsidP="009C40AF">
            <w:pPr>
              <w:pStyle w:val="TableParagraph"/>
              <w:spacing w:before="0"/>
              <w:rPr>
                <w:b/>
                <w:sz w:val="20"/>
              </w:rPr>
            </w:pPr>
            <w:r>
              <w:rPr>
                <w:b/>
                <w:color w:val="FFFFFF"/>
                <w:sz w:val="20"/>
              </w:rPr>
              <w:t>Whole Blood</w:t>
            </w:r>
          </w:p>
        </w:tc>
        <w:tc>
          <w:tcPr>
            <w:tcW w:w="1872" w:type="dxa"/>
            <w:shd w:val="clear" w:color="auto" w:fill="A4152D"/>
            <w:vAlign w:val="center"/>
          </w:tcPr>
          <w:p w14:paraId="39AC5CB3" w14:textId="77777777" w:rsidR="0005166E" w:rsidRDefault="0005166E" w:rsidP="009C40AF">
            <w:pPr>
              <w:pStyle w:val="TableParagraph"/>
              <w:spacing w:before="0"/>
              <w:ind w:hanging="231"/>
              <w:rPr>
                <w:b/>
                <w:sz w:val="20"/>
              </w:rPr>
            </w:pPr>
            <w:r w:rsidRPr="00956B28">
              <w:rPr>
                <w:b/>
                <w:color w:val="FFFFFF"/>
                <w:sz w:val="20"/>
              </w:rPr>
              <w:t>Plasmapheresis</w:t>
            </w:r>
          </w:p>
        </w:tc>
        <w:tc>
          <w:tcPr>
            <w:tcW w:w="1871" w:type="dxa"/>
            <w:shd w:val="clear" w:color="auto" w:fill="A4152D"/>
            <w:vAlign w:val="center"/>
          </w:tcPr>
          <w:p w14:paraId="246D0C48" w14:textId="77777777" w:rsidR="0005166E" w:rsidRDefault="0005166E" w:rsidP="009C40AF">
            <w:pPr>
              <w:pStyle w:val="TableParagraph"/>
              <w:spacing w:before="0"/>
              <w:ind w:hanging="279"/>
              <w:rPr>
                <w:b/>
                <w:sz w:val="20"/>
              </w:rPr>
            </w:pPr>
            <w:r w:rsidRPr="00956B28">
              <w:rPr>
                <w:b/>
                <w:color w:val="FFFFFF"/>
                <w:sz w:val="20"/>
              </w:rPr>
              <w:t>Plateletpheresis</w:t>
            </w:r>
          </w:p>
        </w:tc>
        <w:tc>
          <w:tcPr>
            <w:tcW w:w="1885" w:type="dxa"/>
            <w:gridSpan w:val="2"/>
            <w:shd w:val="clear" w:color="auto" w:fill="A4152D"/>
            <w:vAlign w:val="center"/>
          </w:tcPr>
          <w:p w14:paraId="067CE40D" w14:textId="77777777" w:rsidR="0005166E" w:rsidRPr="00956B28" w:rsidRDefault="0005166E" w:rsidP="009C40AF">
            <w:pPr>
              <w:pStyle w:val="TableParagraph"/>
              <w:spacing w:before="0"/>
              <w:ind w:hanging="279"/>
              <w:rPr>
                <w:b/>
                <w:color w:val="FFFFFF"/>
                <w:sz w:val="20"/>
              </w:rPr>
            </w:pPr>
            <w:r>
              <w:rPr>
                <w:b/>
                <w:color w:val="FFFFFF"/>
                <w:sz w:val="20"/>
              </w:rPr>
              <w:t>All donations</w:t>
            </w:r>
          </w:p>
        </w:tc>
      </w:tr>
      <w:tr w:rsidR="0005166E" w:rsidRPr="00207D84" w14:paraId="5EB6904D" w14:textId="77777777" w:rsidTr="009C40AF">
        <w:trPr>
          <w:gridAfter w:val="1"/>
          <w:wAfter w:w="18" w:type="dxa"/>
          <w:trHeight w:val="400"/>
        </w:trPr>
        <w:tc>
          <w:tcPr>
            <w:tcW w:w="1697" w:type="dxa"/>
            <w:shd w:val="clear" w:color="auto" w:fill="auto"/>
            <w:vAlign w:val="center"/>
          </w:tcPr>
          <w:p w14:paraId="04A185E0"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 xml:space="preserve">All vasovagal events </w:t>
            </w:r>
          </w:p>
        </w:tc>
        <w:tc>
          <w:tcPr>
            <w:tcW w:w="1870" w:type="dxa"/>
            <w:shd w:val="clear" w:color="auto" w:fill="auto"/>
            <w:vAlign w:val="center"/>
          </w:tcPr>
          <w:p w14:paraId="439997F3" w14:textId="77777777" w:rsidR="0005166E" w:rsidRPr="00207D84" w:rsidRDefault="0005166E" w:rsidP="009C40AF">
            <w:pPr>
              <w:pStyle w:val="TableParagraph"/>
              <w:spacing w:before="0"/>
              <w:ind w:right="194"/>
              <w:rPr>
                <w:rFonts w:cs="Arial"/>
                <w:color w:val="000000"/>
                <w:sz w:val="20"/>
                <w:szCs w:val="20"/>
              </w:rPr>
            </w:pPr>
            <w:r w:rsidRPr="00207D84">
              <w:rPr>
                <w:rFonts w:cs="Arial"/>
                <w:color w:val="000000"/>
                <w:sz w:val="20"/>
                <w:szCs w:val="20"/>
              </w:rPr>
              <w:t>200.51</w:t>
            </w:r>
          </w:p>
        </w:tc>
        <w:tc>
          <w:tcPr>
            <w:tcW w:w="1872" w:type="dxa"/>
            <w:shd w:val="clear" w:color="auto" w:fill="auto"/>
            <w:vAlign w:val="center"/>
          </w:tcPr>
          <w:p w14:paraId="7667289D" w14:textId="77777777" w:rsidR="0005166E" w:rsidRPr="00207D84" w:rsidRDefault="0005166E" w:rsidP="009C40AF">
            <w:pPr>
              <w:pStyle w:val="TableParagraph"/>
              <w:spacing w:before="0"/>
              <w:ind w:right="125"/>
              <w:rPr>
                <w:rFonts w:cs="Arial"/>
                <w:color w:val="000000"/>
                <w:sz w:val="20"/>
                <w:szCs w:val="20"/>
              </w:rPr>
            </w:pPr>
            <w:r w:rsidRPr="00207D84">
              <w:rPr>
                <w:rFonts w:cs="Arial"/>
                <w:color w:val="000000"/>
                <w:sz w:val="20"/>
                <w:szCs w:val="20"/>
              </w:rPr>
              <w:t>108.57</w:t>
            </w:r>
          </w:p>
        </w:tc>
        <w:tc>
          <w:tcPr>
            <w:tcW w:w="1871" w:type="dxa"/>
            <w:shd w:val="clear" w:color="auto" w:fill="auto"/>
            <w:vAlign w:val="center"/>
          </w:tcPr>
          <w:p w14:paraId="6E8E1933" w14:textId="77777777" w:rsidR="0005166E" w:rsidRPr="00207D84" w:rsidRDefault="0005166E" w:rsidP="009C40AF">
            <w:pPr>
              <w:pStyle w:val="TableParagraph"/>
              <w:spacing w:before="0"/>
              <w:ind w:right="125"/>
              <w:rPr>
                <w:rFonts w:cs="Arial"/>
                <w:color w:val="000000"/>
                <w:sz w:val="20"/>
                <w:szCs w:val="20"/>
              </w:rPr>
            </w:pPr>
            <w:r w:rsidRPr="00207D84">
              <w:rPr>
                <w:rFonts w:cs="Arial"/>
                <w:color w:val="000000"/>
                <w:sz w:val="20"/>
                <w:szCs w:val="20"/>
              </w:rPr>
              <w:t>108.41</w:t>
            </w:r>
          </w:p>
        </w:tc>
        <w:tc>
          <w:tcPr>
            <w:tcW w:w="1867" w:type="dxa"/>
            <w:shd w:val="clear" w:color="auto" w:fill="auto"/>
            <w:vAlign w:val="center"/>
          </w:tcPr>
          <w:p w14:paraId="5C69B7A1" w14:textId="77777777" w:rsidR="0005166E" w:rsidRPr="00207D84" w:rsidRDefault="0005166E" w:rsidP="009C40AF">
            <w:pPr>
              <w:pStyle w:val="TableParagraph"/>
              <w:spacing w:before="0"/>
              <w:ind w:right="125"/>
              <w:rPr>
                <w:rFonts w:cs="Arial"/>
                <w:color w:val="000000"/>
                <w:sz w:val="20"/>
                <w:szCs w:val="20"/>
              </w:rPr>
            </w:pPr>
            <w:r w:rsidRPr="00207D84">
              <w:rPr>
                <w:rFonts w:cs="Arial"/>
                <w:color w:val="000000"/>
                <w:sz w:val="20"/>
                <w:szCs w:val="20"/>
              </w:rPr>
              <w:t>149.55</w:t>
            </w:r>
          </w:p>
        </w:tc>
      </w:tr>
      <w:tr w:rsidR="0005166E" w:rsidRPr="00696EFD" w14:paraId="24CB0C0F" w14:textId="77777777" w:rsidTr="009C40AF">
        <w:trPr>
          <w:gridAfter w:val="1"/>
          <w:wAfter w:w="18" w:type="dxa"/>
          <w:trHeight w:val="361"/>
        </w:trPr>
        <w:tc>
          <w:tcPr>
            <w:tcW w:w="1697" w:type="dxa"/>
            <w:shd w:val="clear" w:color="auto" w:fill="FF832D"/>
            <w:vAlign w:val="center"/>
          </w:tcPr>
          <w:p w14:paraId="1CCABAA2" w14:textId="77777777" w:rsidR="0005166E" w:rsidRPr="00696EFD" w:rsidRDefault="0005166E" w:rsidP="009C40AF">
            <w:pPr>
              <w:pStyle w:val="TableParagraph"/>
              <w:spacing w:before="0"/>
              <w:ind w:right="194"/>
              <w:jc w:val="left"/>
              <w:rPr>
                <w:b/>
                <w:sz w:val="20"/>
              </w:rPr>
            </w:pPr>
            <w:r w:rsidRPr="00A16403">
              <w:rPr>
                <w:rFonts w:cs="Arial"/>
                <w:b/>
                <w:color w:val="000000"/>
                <w:sz w:val="20"/>
                <w:szCs w:val="20"/>
              </w:rPr>
              <w:t xml:space="preserve">Phlebotomy </w:t>
            </w:r>
            <w:r>
              <w:rPr>
                <w:rFonts w:cs="Arial"/>
                <w:b/>
                <w:color w:val="000000"/>
                <w:sz w:val="20"/>
                <w:szCs w:val="20"/>
              </w:rPr>
              <w:t>r</w:t>
            </w:r>
            <w:r w:rsidRPr="00A16403">
              <w:rPr>
                <w:rFonts w:cs="Arial"/>
                <w:b/>
                <w:color w:val="000000"/>
                <w:sz w:val="20"/>
                <w:szCs w:val="20"/>
              </w:rPr>
              <w:t>elated</w:t>
            </w:r>
          </w:p>
        </w:tc>
        <w:tc>
          <w:tcPr>
            <w:tcW w:w="1870" w:type="dxa"/>
            <w:shd w:val="clear" w:color="auto" w:fill="FF832D"/>
            <w:vAlign w:val="center"/>
          </w:tcPr>
          <w:p w14:paraId="28669878" w14:textId="77777777" w:rsidR="0005166E" w:rsidRPr="00696EFD" w:rsidRDefault="0005166E" w:rsidP="009C40AF">
            <w:pPr>
              <w:pStyle w:val="TableParagraph"/>
              <w:spacing w:before="0"/>
              <w:ind w:right="203"/>
              <w:rPr>
                <w:rFonts w:cs="Arial"/>
                <w:sz w:val="20"/>
                <w:szCs w:val="20"/>
              </w:rPr>
            </w:pPr>
          </w:p>
        </w:tc>
        <w:tc>
          <w:tcPr>
            <w:tcW w:w="1872" w:type="dxa"/>
            <w:shd w:val="clear" w:color="auto" w:fill="FF832D"/>
            <w:vAlign w:val="center"/>
          </w:tcPr>
          <w:p w14:paraId="02F3EF3E" w14:textId="77777777" w:rsidR="0005166E" w:rsidRPr="00696EFD" w:rsidRDefault="0005166E" w:rsidP="009C40AF">
            <w:pPr>
              <w:pStyle w:val="TableParagraph"/>
              <w:spacing w:before="0"/>
              <w:ind w:right="59"/>
              <w:rPr>
                <w:rFonts w:cs="Arial"/>
                <w:sz w:val="20"/>
                <w:szCs w:val="20"/>
              </w:rPr>
            </w:pPr>
          </w:p>
        </w:tc>
        <w:tc>
          <w:tcPr>
            <w:tcW w:w="1871" w:type="dxa"/>
            <w:shd w:val="clear" w:color="auto" w:fill="FF832D"/>
            <w:vAlign w:val="center"/>
          </w:tcPr>
          <w:p w14:paraId="632DC11D" w14:textId="77777777" w:rsidR="0005166E" w:rsidRPr="00696EFD" w:rsidRDefault="0005166E" w:rsidP="009C40AF">
            <w:pPr>
              <w:pStyle w:val="TableParagraph"/>
              <w:spacing w:before="0"/>
              <w:ind w:right="203"/>
              <w:rPr>
                <w:rFonts w:cs="Arial"/>
                <w:sz w:val="20"/>
                <w:szCs w:val="20"/>
              </w:rPr>
            </w:pPr>
          </w:p>
        </w:tc>
        <w:tc>
          <w:tcPr>
            <w:tcW w:w="1867" w:type="dxa"/>
            <w:shd w:val="clear" w:color="auto" w:fill="FF832D"/>
            <w:vAlign w:val="center"/>
          </w:tcPr>
          <w:p w14:paraId="6D565A17" w14:textId="77777777" w:rsidR="0005166E" w:rsidRPr="00696EFD" w:rsidRDefault="0005166E" w:rsidP="009C40AF">
            <w:pPr>
              <w:pStyle w:val="TableParagraph"/>
              <w:spacing w:before="0"/>
              <w:ind w:right="203"/>
              <w:rPr>
                <w:rFonts w:cs="Arial"/>
                <w:sz w:val="20"/>
                <w:szCs w:val="20"/>
              </w:rPr>
            </w:pPr>
          </w:p>
        </w:tc>
      </w:tr>
      <w:tr w:rsidR="0005166E" w:rsidRPr="00696EFD" w14:paraId="0C2757B5" w14:textId="77777777" w:rsidTr="009C40AF">
        <w:trPr>
          <w:gridAfter w:val="1"/>
          <w:wAfter w:w="18" w:type="dxa"/>
          <w:trHeight w:val="324"/>
        </w:trPr>
        <w:tc>
          <w:tcPr>
            <w:tcW w:w="1697" w:type="dxa"/>
            <w:vAlign w:val="center"/>
          </w:tcPr>
          <w:p w14:paraId="1C9A5DEA"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Arterial puncture</w:t>
            </w:r>
          </w:p>
        </w:tc>
        <w:tc>
          <w:tcPr>
            <w:tcW w:w="1870" w:type="dxa"/>
            <w:shd w:val="clear" w:color="auto" w:fill="auto"/>
            <w:vAlign w:val="center"/>
          </w:tcPr>
          <w:p w14:paraId="691191E7"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0.37</w:t>
            </w:r>
          </w:p>
        </w:tc>
        <w:tc>
          <w:tcPr>
            <w:tcW w:w="1872" w:type="dxa"/>
            <w:shd w:val="clear" w:color="auto" w:fill="auto"/>
            <w:vAlign w:val="center"/>
          </w:tcPr>
          <w:p w14:paraId="62173816"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0.07</w:t>
            </w:r>
          </w:p>
        </w:tc>
        <w:tc>
          <w:tcPr>
            <w:tcW w:w="1871" w:type="dxa"/>
            <w:shd w:val="clear" w:color="auto" w:fill="auto"/>
            <w:vAlign w:val="center"/>
          </w:tcPr>
          <w:p w14:paraId="2FCF96C9"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0.38</w:t>
            </w:r>
          </w:p>
        </w:tc>
        <w:tc>
          <w:tcPr>
            <w:tcW w:w="1867" w:type="dxa"/>
            <w:shd w:val="clear" w:color="auto" w:fill="auto"/>
            <w:vAlign w:val="center"/>
          </w:tcPr>
          <w:p w14:paraId="49D85AFC"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0.21</w:t>
            </w:r>
          </w:p>
        </w:tc>
      </w:tr>
      <w:tr w:rsidR="0005166E" w:rsidRPr="00696EFD" w14:paraId="4C988A0F" w14:textId="77777777" w:rsidTr="009C40AF">
        <w:trPr>
          <w:gridAfter w:val="1"/>
          <w:wAfter w:w="18" w:type="dxa"/>
          <w:trHeight w:val="324"/>
        </w:trPr>
        <w:tc>
          <w:tcPr>
            <w:tcW w:w="1697" w:type="dxa"/>
            <w:tcBorders>
              <w:top w:val="single" w:sz="4" w:space="0" w:color="auto"/>
            </w:tcBorders>
            <w:vAlign w:val="center"/>
          </w:tcPr>
          <w:p w14:paraId="5C5C6C48"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Cellulitis</w:t>
            </w:r>
          </w:p>
        </w:tc>
        <w:tc>
          <w:tcPr>
            <w:tcW w:w="1870" w:type="dxa"/>
            <w:tcBorders>
              <w:top w:val="single" w:sz="4" w:space="0" w:color="auto"/>
            </w:tcBorders>
            <w:shd w:val="clear" w:color="auto" w:fill="auto"/>
            <w:vAlign w:val="center"/>
          </w:tcPr>
          <w:p w14:paraId="60B2E277"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0.07</w:t>
            </w:r>
          </w:p>
        </w:tc>
        <w:tc>
          <w:tcPr>
            <w:tcW w:w="1872" w:type="dxa"/>
            <w:tcBorders>
              <w:top w:val="single" w:sz="4" w:space="0" w:color="auto"/>
            </w:tcBorders>
            <w:shd w:val="clear" w:color="auto" w:fill="auto"/>
            <w:vAlign w:val="center"/>
          </w:tcPr>
          <w:p w14:paraId="49A6E70A"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0.08</w:t>
            </w:r>
          </w:p>
        </w:tc>
        <w:tc>
          <w:tcPr>
            <w:tcW w:w="1871" w:type="dxa"/>
            <w:tcBorders>
              <w:top w:val="single" w:sz="4" w:space="0" w:color="auto"/>
            </w:tcBorders>
            <w:shd w:val="clear" w:color="auto" w:fill="auto"/>
            <w:vAlign w:val="center"/>
          </w:tcPr>
          <w:p w14:paraId="22FA557C"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0.00</w:t>
            </w:r>
          </w:p>
        </w:tc>
        <w:tc>
          <w:tcPr>
            <w:tcW w:w="1867" w:type="dxa"/>
            <w:tcBorders>
              <w:top w:val="single" w:sz="4" w:space="0" w:color="auto"/>
            </w:tcBorders>
            <w:shd w:val="clear" w:color="auto" w:fill="auto"/>
            <w:vAlign w:val="center"/>
          </w:tcPr>
          <w:p w14:paraId="78AE2A45"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0.07</w:t>
            </w:r>
          </w:p>
        </w:tc>
      </w:tr>
      <w:tr w:rsidR="0005166E" w:rsidRPr="00696EFD" w14:paraId="26A6B0A2" w14:textId="77777777" w:rsidTr="009C40AF">
        <w:trPr>
          <w:gridAfter w:val="1"/>
          <w:wAfter w:w="18" w:type="dxa"/>
          <w:trHeight w:val="324"/>
        </w:trPr>
        <w:tc>
          <w:tcPr>
            <w:tcW w:w="1697" w:type="dxa"/>
            <w:tcBorders>
              <w:top w:val="single" w:sz="4" w:space="0" w:color="auto"/>
            </w:tcBorders>
            <w:vAlign w:val="center"/>
          </w:tcPr>
          <w:p w14:paraId="12F537FF"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Delayed bleeding</w:t>
            </w:r>
          </w:p>
        </w:tc>
        <w:tc>
          <w:tcPr>
            <w:tcW w:w="1870" w:type="dxa"/>
            <w:tcBorders>
              <w:top w:val="single" w:sz="4" w:space="0" w:color="auto"/>
            </w:tcBorders>
            <w:shd w:val="clear" w:color="auto" w:fill="auto"/>
            <w:vAlign w:val="center"/>
          </w:tcPr>
          <w:p w14:paraId="6471DD3E"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2.15</w:t>
            </w:r>
          </w:p>
        </w:tc>
        <w:tc>
          <w:tcPr>
            <w:tcW w:w="1872" w:type="dxa"/>
            <w:tcBorders>
              <w:top w:val="single" w:sz="4" w:space="0" w:color="auto"/>
            </w:tcBorders>
            <w:shd w:val="clear" w:color="auto" w:fill="auto"/>
            <w:vAlign w:val="center"/>
          </w:tcPr>
          <w:p w14:paraId="7F4188C8"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6.39</w:t>
            </w:r>
          </w:p>
        </w:tc>
        <w:tc>
          <w:tcPr>
            <w:tcW w:w="1871" w:type="dxa"/>
            <w:tcBorders>
              <w:top w:val="single" w:sz="4" w:space="0" w:color="auto"/>
            </w:tcBorders>
            <w:shd w:val="clear" w:color="auto" w:fill="auto"/>
            <w:vAlign w:val="center"/>
          </w:tcPr>
          <w:p w14:paraId="10296B21"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2.25</w:t>
            </w:r>
          </w:p>
        </w:tc>
        <w:tc>
          <w:tcPr>
            <w:tcW w:w="1867" w:type="dxa"/>
            <w:tcBorders>
              <w:top w:val="single" w:sz="4" w:space="0" w:color="auto"/>
            </w:tcBorders>
            <w:shd w:val="clear" w:color="auto" w:fill="auto"/>
            <w:vAlign w:val="center"/>
          </w:tcPr>
          <w:p w14:paraId="1FFF77E1"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4.43</w:t>
            </w:r>
          </w:p>
        </w:tc>
      </w:tr>
      <w:tr w:rsidR="0005166E" w:rsidRPr="00696EFD" w14:paraId="5BFD4916" w14:textId="77777777" w:rsidTr="009C40AF">
        <w:trPr>
          <w:gridAfter w:val="1"/>
          <w:wAfter w:w="18" w:type="dxa"/>
          <w:trHeight w:val="324"/>
        </w:trPr>
        <w:tc>
          <w:tcPr>
            <w:tcW w:w="1697" w:type="dxa"/>
            <w:tcBorders>
              <w:top w:val="single" w:sz="4" w:space="0" w:color="auto"/>
            </w:tcBorders>
            <w:vAlign w:val="center"/>
          </w:tcPr>
          <w:p w14:paraId="63D2EBAD"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Haematoma</w:t>
            </w:r>
          </w:p>
        </w:tc>
        <w:tc>
          <w:tcPr>
            <w:tcW w:w="1870" w:type="dxa"/>
            <w:tcBorders>
              <w:top w:val="single" w:sz="4" w:space="0" w:color="auto"/>
            </w:tcBorders>
            <w:shd w:val="clear" w:color="auto" w:fill="auto"/>
            <w:vAlign w:val="center"/>
          </w:tcPr>
          <w:p w14:paraId="2DA827DC"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64.22</w:t>
            </w:r>
          </w:p>
        </w:tc>
        <w:tc>
          <w:tcPr>
            <w:tcW w:w="1872" w:type="dxa"/>
            <w:tcBorders>
              <w:top w:val="single" w:sz="4" w:space="0" w:color="auto"/>
            </w:tcBorders>
            <w:shd w:val="clear" w:color="auto" w:fill="auto"/>
            <w:vAlign w:val="center"/>
          </w:tcPr>
          <w:p w14:paraId="270DFEDC"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183.02</w:t>
            </w:r>
          </w:p>
        </w:tc>
        <w:tc>
          <w:tcPr>
            <w:tcW w:w="1871" w:type="dxa"/>
            <w:tcBorders>
              <w:top w:val="single" w:sz="4" w:space="0" w:color="auto"/>
            </w:tcBorders>
            <w:shd w:val="clear" w:color="auto" w:fill="auto"/>
            <w:vAlign w:val="center"/>
          </w:tcPr>
          <w:p w14:paraId="5EF712E4"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328.62</w:t>
            </w:r>
          </w:p>
        </w:tc>
        <w:tc>
          <w:tcPr>
            <w:tcW w:w="1867" w:type="dxa"/>
            <w:tcBorders>
              <w:top w:val="single" w:sz="4" w:space="0" w:color="auto"/>
            </w:tcBorders>
            <w:shd w:val="clear" w:color="auto" w:fill="auto"/>
            <w:vAlign w:val="center"/>
          </w:tcPr>
          <w:p w14:paraId="479C8DEB"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132.44</w:t>
            </w:r>
          </w:p>
        </w:tc>
      </w:tr>
      <w:tr w:rsidR="0005166E" w:rsidRPr="00696EFD" w14:paraId="53B1E534" w14:textId="77777777" w:rsidTr="009C40AF">
        <w:trPr>
          <w:gridAfter w:val="1"/>
          <w:wAfter w:w="18" w:type="dxa"/>
          <w:trHeight w:val="324"/>
        </w:trPr>
        <w:tc>
          <w:tcPr>
            <w:tcW w:w="1697" w:type="dxa"/>
            <w:tcBorders>
              <w:top w:val="single" w:sz="4" w:space="0" w:color="auto"/>
            </w:tcBorders>
            <w:vAlign w:val="center"/>
          </w:tcPr>
          <w:p w14:paraId="1EE9AD3B"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Nerve injury/irritation</w:t>
            </w:r>
          </w:p>
        </w:tc>
        <w:tc>
          <w:tcPr>
            <w:tcW w:w="1870" w:type="dxa"/>
            <w:tcBorders>
              <w:top w:val="single" w:sz="4" w:space="0" w:color="auto"/>
            </w:tcBorders>
            <w:shd w:val="clear" w:color="auto" w:fill="auto"/>
            <w:vAlign w:val="center"/>
          </w:tcPr>
          <w:p w14:paraId="05A77AEB"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10.91</w:t>
            </w:r>
          </w:p>
        </w:tc>
        <w:tc>
          <w:tcPr>
            <w:tcW w:w="1872" w:type="dxa"/>
            <w:tcBorders>
              <w:top w:val="single" w:sz="4" w:space="0" w:color="auto"/>
            </w:tcBorders>
            <w:shd w:val="clear" w:color="auto" w:fill="auto"/>
            <w:vAlign w:val="center"/>
          </w:tcPr>
          <w:p w14:paraId="05232B9E"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14.56</w:t>
            </w:r>
          </w:p>
        </w:tc>
        <w:tc>
          <w:tcPr>
            <w:tcW w:w="1871" w:type="dxa"/>
            <w:tcBorders>
              <w:top w:val="single" w:sz="4" w:space="0" w:color="auto"/>
            </w:tcBorders>
            <w:shd w:val="clear" w:color="auto" w:fill="auto"/>
            <w:vAlign w:val="center"/>
          </w:tcPr>
          <w:p w14:paraId="314D0040" w14:textId="77777777" w:rsidR="0005166E" w:rsidRPr="00696EFD" w:rsidRDefault="0005166E" w:rsidP="009C40AF">
            <w:pPr>
              <w:pStyle w:val="TableParagraph"/>
              <w:spacing w:before="0"/>
              <w:ind w:right="125"/>
              <w:rPr>
                <w:rFonts w:cs="Arial"/>
                <w:sz w:val="20"/>
                <w:szCs w:val="20"/>
              </w:rPr>
            </w:pPr>
            <w:r w:rsidRPr="00696EFD">
              <w:rPr>
                <w:rFonts w:cs="Arial"/>
                <w:sz w:val="20"/>
                <w:szCs w:val="20"/>
              </w:rPr>
              <w:t>9.00</w:t>
            </w:r>
          </w:p>
        </w:tc>
        <w:tc>
          <w:tcPr>
            <w:tcW w:w="1867" w:type="dxa"/>
            <w:tcBorders>
              <w:top w:val="single" w:sz="4" w:space="0" w:color="auto"/>
            </w:tcBorders>
            <w:shd w:val="clear" w:color="auto" w:fill="auto"/>
            <w:vAlign w:val="center"/>
          </w:tcPr>
          <w:p w14:paraId="720F6566"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12.84</w:t>
            </w:r>
          </w:p>
        </w:tc>
      </w:tr>
      <w:tr w:rsidR="0005166E" w:rsidRPr="00696EFD" w14:paraId="06D9B31B" w14:textId="77777777" w:rsidTr="009C40AF">
        <w:trPr>
          <w:gridAfter w:val="1"/>
          <w:wAfter w:w="18" w:type="dxa"/>
          <w:trHeight w:val="324"/>
        </w:trPr>
        <w:tc>
          <w:tcPr>
            <w:tcW w:w="1697" w:type="dxa"/>
            <w:tcBorders>
              <w:top w:val="single" w:sz="4" w:space="0" w:color="auto"/>
            </w:tcBorders>
            <w:vAlign w:val="center"/>
          </w:tcPr>
          <w:p w14:paraId="6AB2CC23"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Other injury</w:t>
            </w:r>
          </w:p>
        </w:tc>
        <w:tc>
          <w:tcPr>
            <w:tcW w:w="1870" w:type="dxa"/>
            <w:tcBorders>
              <w:top w:val="single" w:sz="4" w:space="0" w:color="auto"/>
            </w:tcBorders>
            <w:shd w:val="clear" w:color="auto" w:fill="auto"/>
            <w:vAlign w:val="center"/>
          </w:tcPr>
          <w:p w14:paraId="684E4928"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0.46</w:t>
            </w:r>
          </w:p>
        </w:tc>
        <w:tc>
          <w:tcPr>
            <w:tcW w:w="1872" w:type="dxa"/>
            <w:tcBorders>
              <w:top w:val="single" w:sz="4" w:space="0" w:color="auto"/>
            </w:tcBorders>
            <w:shd w:val="clear" w:color="auto" w:fill="auto"/>
            <w:vAlign w:val="center"/>
          </w:tcPr>
          <w:p w14:paraId="1E5979B2"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0.96</w:t>
            </w:r>
          </w:p>
        </w:tc>
        <w:tc>
          <w:tcPr>
            <w:tcW w:w="1871" w:type="dxa"/>
            <w:tcBorders>
              <w:top w:val="single" w:sz="4" w:space="0" w:color="auto"/>
            </w:tcBorders>
            <w:shd w:val="clear" w:color="auto" w:fill="auto"/>
            <w:vAlign w:val="center"/>
          </w:tcPr>
          <w:p w14:paraId="699E664C"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0.38</w:t>
            </w:r>
          </w:p>
        </w:tc>
        <w:tc>
          <w:tcPr>
            <w:tcW w:w="1867" w:type="dxa"/>
            <w:tcBorders>
              <w:top w:val="single" w:sz="4" w:space="0" w:color="auto"/>
            </w:tcBorders>
            <w:shd w:val="clear" w:color="auto" w:fill="auto"/>
            <w:vAlign w:val="center"/>
          </w:tcPr>
          <w:p w14:paraId="7CC75A22"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0.73</w:t>
            </w:r>
          </w:p>
        </w:tc>
      </w:tr>
      <w:tr w:rsidR="0005166E" w:rsidRPr="00696EFD" w14:paraId="43DEC595" w14:textId="77777777" w:rsidTr="009C40AF">
        <w:trPr>
          <w:gridAfter w:val="1"/>
          <w:wAfter w:w="18" w:type="dxa"/>
          <w:trHeight w:val="324"/>
        </w:trPr>
        <w:tc>
          <w:tcPr>
            <w:tcW w:w="1697" w:type="dxa"/>
            <w:tcBorders>
              <w:top w:val="single" w:sz="4" w:space="0" w:color="auto"/>
            </w:tcBorders>
            <w:vAlign w:val="center"/>
          </w:tcPr>
          <w:p w14:paraId="68B8C3E2"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Painful arm^</w:t>
            </w:r>
          </w:p>
        </w:tc>
        <w:tc>
          <w:tcPr>
            <w:tcW w:w="1870" w:type="dxa"/>
            <w:tcBorders>
              <w:top w:val="single" w:sz="4" w:space="0" w:color="auto"/>
            </w:tcBorders>
            <w:shd w:val="clear" w:color="auto" w:fill="auto"/>
            <w:vAlign w:val="center"/>
          </w:tcPr>
          <w:p w14:paraId="133FB455"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24.91</w:t>
            </w:r>
          </w:p>
        </w:tc>
        <w:tc>
          <w:tcPr>
            <w:tcW w:w="1872" w:type="dxa"/>
            <w:tcBorders>
              <w:top w:val="single" w:sz="4" w:space="0" w:color="auto"/>
            </w:tcBorders>
            <w:shd w:val="clear" w:color="auto" w:fill="auto"/>
            <w:vAlign w:val="center"/>
          </w:tcPr>
          <w:p w14:paraId="0DF5E4B1"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68.50</w:t>
            </w:r>
          </w:p>
        </w:tc>
        <w:tc>
          <w:tcPr>
            <w:tcW w:w="1871" w:type="dxa"/>
            <w:tcBorders>
              <w:top w:val="single" w:sz="4" w:space="0" w:color="auto"/>
            </w:tcBorders>
            <w:shd w:val="clear" w:color="auto" w:fill="auto"/>
            <w:vAlign w:val="center"/>
          </w:tcPr>
          <w:p w14:paraId="2D531C8A"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56.27</w:t>
            </w:r>
          </w:p>
        </w:tc>
        <w:tc>
          <w:tcPr>
            <w:tcW w:w="1867" w:type="dxa"/>
            <w:tcBorders>
              <w:top w:val="single" w:sz="4" w:space="0" w:color="auto"/>
            </w:tcBorders>
            <w:shd w:val="clear" w:color="auto" w:fill="auto"/>
            <w:vAlign w:val="center"/>
          </w:tcPr>
          <w:p w14:paraId="687AA37C"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48.87</w:t>
            </w:r>
          </w:p>
        </w:tc>
      </w:tr>
      <w:tr w:rsidR="0005166E" w:rsidRPr="00696EFD" w14:paraId="2597EC7E" w14:textId="77777777" w:rsidTr="009C40AF">
        <w:trPr>
          <w:gridAfter w:val="1"/>
          <w:wAfter w:w="18" w:type="dxa"/>
          <w:trHeight w:val="324"/>
        </w:trPr>
        <w:tc>
          <w:tcPr>
            <w:tcW w:w="1697" w:type="dxa"/>
            <w:tcBorders>
              <w:top w:val="single" w:sz="4" w:space="0" w:color="auto"/>
            </w:tcBorders>
            <w:vAlign w:val="center"/>
          </w:tcPr>
          <w:p w14:paraId="544EB06E"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Thrombophlebitis</w:t>
            </w:r>
          </w:p>
        </w:tc>
        <w:tc>
          <w:tcPr>
            <w:tcW w:w="1870" w:type="dxa"/>
            <w:tcBorders>
              <w:top w:val="single" w:sz="4" w:space="0" w:color="auto"/>
            </w:tcBorders>
            <w:shd w:val="clear" w:color="auto" w:fill="auto"/>
            <w:vAlign w:val="center"/>
          </w:tcPr>
          <w:p w14:paraId="69D35ADA"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0.35</w:t>
            </w:r>
          </w:p>
        </w:tc>
        <w:tc>
          <w:tcPr>
            <w:tcW w:w="1872" w:type="dxa"/>
            <w:tcBorders>
              <w:top w:val="single" w:sz="4" w:space="0" w:color="auto"/>
            </w:tcBorders>
            <w:shd w:val="clear" w:color="auto" w:fill="auto"/>
            <w:vAlign w:val="center"/>
          </w:tcPr>
          <w:p w14:paraId="6C5156CD"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0.42</w:t>
            </w:r>
          </w:p>
        </w:tc>
        <w:tc>
          <w:tcPr>
            <w:tcW w:w="1871" w:type="dxa"/>
            <w:tcBorders>
              <w:top w:val="single" w:sz="4" w:space="0" w:color="auto"/>
            </w:tcBorders>
            <w:shd w:val="clear" w:color="auto" w:fill="auto"/>
            <w:vAlign w:val="center"/>
          </w:tcPr>
          <w:p w14:paraId="077BEF1C" w14:textId="77777777" w:rsidR="0005166E" w:rsidRPr="00696EFD" w:rsidRDefault="0005166E" w:rsidP="009C40AF">
            <w:pPr>
              <w:pStyle w:val="TableParagraph"/>
              <w:spacing w:before="0"/>
              <w:ind w:right="125"/>
              <w:rPr>
                <w:rFonts w:cs="Arial"/>
                <w:sz w:val="20"/>
                <w:szCs w:val="20"/>
              </w:rPr>
            </w:pPr>
            <w:r w:rsidRPr="00696EFD">
              <w:rPr>
                <w:rFonts w:cs="Arial"/>
                <w:color w:val="000000"/>
                <w:sz w:val="20"/>
                <w:szCs w:val="20"/>
              </w:rPr>
              <w:t>0.00</w:t>
            </w:r>
          </w:p>
        </w:tc>
        <w:tc>
          <w:tcPr>
            <w:tcW w:w="1867" w:type="dxa"/>
            <w:tcBorders>
              <w:top w:val="single" w:sz="4" w:space="0" w:color="auto"/>
            </w:tcBorders>
            <w:shd w:val="clear" w:color="auto" w:fill="auto"/>
            <w:vAlign w:val="center"/>
          </w:tcPr>
          <w:p w14:paraId="3890C9BB"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0.38</w:t>
            </w:r>
          </w:p>
        </w:tc>
      </w:tr>
      <w:tr w:rsidR="0005166E" w:rsidRPr="00696EFD" w14:paraId="69C08F7D" w14:textId="77777777" w:rsidTr="009C40AF">
        <w:trPr>
          <w:gridAfter w:val="1"/>
          <w:wAfter w:w="18" w:type="dxa"/>
          <w:trHeight w:val="360"/>
        </w:trPr>
        <w:tc>
          <w:tcPr>
            <w:tcW w:w="1697" w:type="dxa"/>
            <w:shd w:val="clear" w:color="auto" w:fill="FF832D"/>
            <w:vAlign w:val="center"/>
          </w:tcPr>
          <w:p w14:paraId="50586448" w14:textId="77777777" w:rsidR="0005166E" w:rsidRPr="00A16403" w:rsidRDefault="0005166E" w:rsidP="009C40AF">
            <w:pPr>
              <w:pStyle w:val="TableParagraph"/>
              <w:spacing w:before="0"/>
              <w:ind w:right="194"/>
              <w:jc w:val="left"/>
              <w:rPr>
                <w:rFonts w:cs="Arial"/>
                <w:b/>
                <w:color w:val="000000"/>
                <w:sz w:val="20"/>
                <w:szCs w:val="20"/>
              </w:rPr>
            </w:pPr>
            <w:r w:rsidRPr="00A16403">
              <w:rPr>
                <w:rFonts w:cs="Arial"/>
                <w:b/>
                <w:color w:val="000000"/>
                <w:sz w:val="20"/>
                <w:szCs w:val="20"/>
              </w:rPr>
              <w:t xml:space="preserve">Other </w:t>
            </w:r>
            <w:r>
              <w:rPr>
                <w:rFonts w:cs="Arial"/>
                <w:b/>
                <w:color w:val="000000"/>
                <w:sz w:val="20"/>
                <w:szCs w:val="20"/>
              </w:rPr>
              <w:t>e</w:t>
            </w:r>
            <w:r w:rsidRPr="00A16403">
              <w:rPr>
                <w:rFonts w:cs="Arial"/>
                <w:b/>
                <w:color w:val="000000"/>
                <w:sz w:val="20"/>
                <w:szCs w:val="20"/>
              </w:rPr>
              <w:t xml:space="preserve">vent </w:t>
            </w:r>
            <w:r>
              <w:rPr>
                <w:rFonts w:cs="Arial"/>
                <w:b/>
                <w:color w:val="000000"/>
                <w:sz w:val="20"/>
                <w:szCs w:val="20"/>
              </w:rPr>
              <w:t>t</w:t>
            </w:r>
            <w:r w:rsidRPr="00A16403">
              <w:rPr>
                <w:rFonts w:cs="Arial"/>
                <w:b/>
                <w:color w:val="000000"/>
                <w:sz w:val="20"/>
                <w:szCs w:val="20"/>
              </w:rPr>
              <w:t>ype</w:t>
            </w:r>
          </w:p>
        </w:tc>
        <w:tc>
          <w:tcPr>
            <w:tcW w:w="1870" w:type="dxa"/>
            <w:shd w:val="clear" w:color="auto" w:fill="FF832D"/>
            <w:vAlign w:val="center"/>
          </w:tcPr>
          <w:p w14:paraId="6A0BF512" w14:textId="77777777" w:rsidR="0005166E" w:rsidRPr="00696EFD" w:rsidRDefault="0005166E" w:rsidP="009C40AF">
            <w:pPr>
              <w:pStyle w:val="TableParagraph"/>
              <w:spacing w:before="0"/>
              <w:ind w:right="203"/>
              <w:rPr>
                <w:rFonts w:cs="Arial"/>
                <w:color w:val="000000"/>
                <w:sz w:val="20"/>
                <w:szCs w:val="20"/>
              </w:rPr>
            </w:pPr>
          </w:p>
        </w:tc>
        <w:tc>
          <w:tcPr>
            <w:tcW w:w="1872" w:type="dxa"/>
            <w:shd w:val="clear" w:color="auto" w:fill="FF832D"/>
            <w:vAlign w:val="center"/>
          </w:tcPr>
          <w:p w14:paraId="67C5A85A" w14:textId="77777777" w:rsidR="0005166E" w:rsidRPr="00696EFD" w:rsidRDefault="0005166E" w:rsidP="009C40AF">
            <w:pPr>
              <w:pStyle w:val="TableParagraph"/>
              <w:spacing w:before="0"/>
              <w:ind w:right="203"/>
              <w:rPr>
                <w:rFonts w:cs="Arial"/>
                <w:color w:val="000000"/>
                <w:sz w:val="20"/>
                <w:szCs w:val="20"/>
              </w:rPr>
            </w:pPr>
          </w:p>
        </w:tc>
        <w:tc>
          <w:tcPr>
            <w:tcW w:w="1871" w:type="dxa"/>
            <w:shd w:val="clear" w:color="auto" w:fill="FF832D"/>
            <w:vAlign w:val="center"/>
          </w:tcPr>
          <w:p w14:paraId="24D8655B" w14:textId="77777777" w:rsidR="0005166E" w:rsidRPr="00696EFD" w:rsidRDefault="0005166E" w:rsidP="009C40AF">
            <w:pPr>
              <w:pStyle w:val="TableParagraph"/>
              <w:spacing w:before="0"/>
              <w:ind w:right="203"/>
              <w:rPr>
                <w:rFonts w:cs="Arial"/>
                <w:color w:val="000000"/>
                <w:sz w:val="20"/>
                <w:szCs w:val="20"/>
              </w:rPr>
            </w:pPr>
          </w:p>
        </w:tc>
        <w:tc>
          <w:tcPr>
            <w:tcW w:w="1867" w:type="dxa"/>
            <w:shd w:val="clear" w:color="auto" w:fill="FF832D"/>
            <w:vAlign w:val="center"/>
          </w:tcPr>
          <w:p w14:paraId="1CB513AD" w14:textId="77777777" w:rsidR="0005166E" w:rsidRPr="00696EFD" w:rsidRDefault="0005166E" w:rsidP="009C40AF">
            <w:pPr>
              <w:pStyle w:val="TableParagraph"/>
              <w:spacing w:before="0"/>
              <w:ind w:right="203"/>
              <w:rPr>
                <w:rFonts w:cs="Arial"/>
                <w:color w:val="000000"/>
                <w:sz w:val="20"/>
                <w:szCs w:val="20"/>
              </w:rPr>
            </w:pPr>
          </w:p>
        </w:tc>
      </w:tr>
      <w:tr w:rsidR="0005166E" w:rsidRPr="00696EFD" w14:paraId="47888030" w14:textId="77777777" w:rsidTr="009C40AF">
        <w:trPr>
          <w:gridAfter w:val="1"/>
          <w:wAfter w:w="18" w:type="dxa"/>
          <w:trHeight w:val="324"/>
        </w:trPr>
        <w:tc>
          <w:tcPr>
            <w:tcW w:w="1697" w:type="dxa"/>
            <w:vAlign w:val="center"/>
          </w:tcPr>
          <w:p w14:paraId="1B4D9EBB"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Anaphylaxis</w:t>
            </w:r>
          </w:p>
        </w:tc>
        <w:tc>
          <w:tcPr>
            <w:tcW w:w="1870" w:type="dxa"/>
            <w:shd w:val="clear" w:color="auto" w:fill="auto"/>
            <w:vAlign w:val="center"/>
          </w:tcPr>
          <w:p w14:paraId="0BCF2A21" w14:textId="77777777" w:rsidR="0005166E" w:rsidRPr="00696EFD" w:rsidRDefault="0005166E" w:rsidP="009C40AF">
            <w:pPr>
              <w:pStyle w:val="TableParagraph"/>
              <w:spacing w:before="0"/>
              <w:ind w:right="203"/>
              <w:rPr>
                <w:rFonts w:cs="Arial"/>
                <w:color w:val="000000"/>
                <w:sz w:val="20"/>
                <w:szCs w:val="20"/>
              </w:rPr>
            </w:pPr>
            <w:r w:rsidRPr="00696EFD">
              <w:rPr>
                <w:rFonts w:cs="Arial"/>
                <w:color w:val="000000"/>
                <w:sz w:val="20"/>
                <w:szCs w:val="20"/>
              </w:rPr>
              <w:t>0</w:t>
            </w:r>
          </w:p>
        </w:tc>
        <w:tc>
          <w:tcPr>
            <w:tcW w:w="1872" w:type="dxa"/>
            <w:shd w:val="clear" w:color="auto" w:fill="auto"/>
            <w:vAlign w:val="center"/>
          </w:tcPr>
          <w:p w14:paraId="258FDE53" w14:textId="77777777" w:rsidR="0005166E" w:rsidRPr="00696EFD" w:rsidRDefault="0005166E" w:rsidP="009C40AF">
            <w:pPr>
              <w:pStyle w:val="TableParagraph"/>
              <w:spacing w:before="0"/>
              <w:ind w:right="194"/>
              <w:rPr>
                <w:rFonts w:cs="Arial"/>
                <w:color w:val="000000"/>
                <w:sz w:val="20"/>
                <w:szCs w:val="20"/>
              </w:rPr>
            </w:pPr>
            <w:r w:rsidRPr="00696EFD">
              <w:rPr>
                <w:rFonts w:cs="Arial"/>
                <w:color w:val="000000"/>
                <w:sz w:val="20"/>
                <w:szCs w:val="20"/>
              </w:rPr>
              <w:t>0.02</w:t>
            </w:r>
          </w:p>
        </w:tc>
        <w:tc>
          <w:tcPr>
            <w:tcW w:w="1871" w:type="dxa"/>
            <w:shd w:val="clear" w:color="auto" w:fill="auto"/>
            <w:vAlign w:val="center"/>
          </w:tcPr>
          <w:p w14:paraId="1B50E1AF" w14:textId="77777777" w:rsidR="0005166E" w:rsidRPr="00696EFD" w:rsidRDefault="0005166E" w:rsidP="009C40AF">
            <w:pPr>
              <w:pStyle w:val="TableParagraph"/>
              <w:spacing w:before="0"/>
              <w:ind w:right="203"/>
              <w:rPr>
                <w:rFonts w:cs="Arial"/>
                <w:color w:val="000000"/>
                <w:sz w:val="20"/>
                <w:szCs w:val="20"/>
              </w:rPr>
            </w:pPr>
            <w:r w:rsidRPr="00696EFD">
              <w:rPr>
                <w:rFonts w:cs="Arial"/>
                <w:color w:val="000000"/>
                <w:sz w:val="20"/>
                <w:szCs w:val="20"/>
              </w:rPr>
              <w:t>0.00</w:t>
            </w:r>
          </w:p>
        </w:tc>
        <w:tc>
          <w:tcPr>
            <w:tcW w:w="1867" w:type="dxa"/>
            <w:shd w:val="clear" w:color="auto" w:fill="auto"/>
            <w:vAlign w:val="center"/>
          </w:tcPr>
          <w:p w14:paraId="08EEADA6" w14:textId="77777777" w:rsidR="0005166E" w:rsidRPr="00696EFD" w:rsidRDefault="0005166E" w:rsidP="009C40AF">
            <w:pPr>
              <w:pStyle w:val="TableParagraph"/>
              <w:spacing w:before="0"/>
              <w:ind w:right="146"/>
              <w:rPr>
                <w:rFonts w:cs="Arial"/>
                <w:color w:val="000000"/>
                <w:sz w:val="20"/>
                <w:szCs w:val="20"/>
              </w:rPr>
            </w:pPr>
            <w:r w:rsidRPr="00696EFD">
              <w:rPr>
                <w:rFonts w:cs="Arial"/>
                <w:color w:val="000000"/>
                <w:sz w:val="20"/>
                <w:szCs w:val="20"/>
              </w:rPr>
              <w:t>0.01</w:t>
            </w:r>
          </w:p>
        </w:tc>
      </w:tr>
      <w:tr w:rsidR="0005166E" w:rsidRPr="00696EFD" w14:paraId="6A6E8FC7" w14:textId="77777777" w:rsidTr="009C40AF">
        <w:trPr>
          <w:gridAfter w:val="1"/>
          <w:wAfter w:w="18" w:type="dxa"/>
          <w:trHeight w:val="324"/>
        </w:trPr>
        <w:tc>
          <w:tcPr>
            <w:tcW w:w="1697" w:type="dxa"/>
            <w:tcBorders>
              <w:top w:val="single" w:sz="4" w:space="0" w:color="auto"/>
            </w:tcBorders>
            <w:vAlign w:val="center"/>
          </w:tcPr>
          <w:p w14:paraId="5AAA84D5"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Chest pain</w:t>
            </w:r>
          </w:p>
        </w:tc>
        <w:tc>
          <w:tcPr>
            <w:tcW w:w="1870" w:type="dxa"/>
            <w:tcBorders>
              <w:top w:val="single" w:sz="4" w:space="0" w:color="auto"/>
            </w:tcBorders>
            <w:shd w:val="clear" w:color="auto" w:fill="auto"/>
            <w:vAlign w:val="center"/>
          </w:tcPr>
          <w:p w14:paraId="5AB6BF96" w14:textId="77777777" w:rsidR="0005166E" w:rsidRPr="00696EFD" w:rsidRDefault="0005166E" w:rsidP="009C40AF">
            <w:pPr>
              <w:pStyle w:val="TableParagraph"/>
              <w:spacing w:before="0"/>
              <w:ind w:right="194"/>
              <w:rPr>
                <w:rFonts w:cs="Arial"/>
                <w:color w:val="000000"/>
                <w:sz w:val="20"/>
                <w:szCs w:val="20"/>
              </w:rPr>
            </w:pPr>
            <w:r w:rsidRPr="00696EFD">
              <w:rPr>
                <w:rFonts w:cs="Arial"/>
                <w:color w:val="000000"/>
                <w:sz w:val="20"/>
                <w:szCs w:val="20"/>
              </w:rPr>
              <w:t>0.59</w:t>
            </w:r>
          </w:p>
        </w:tc>
        <w:tc>
          <w:tcPr>
            <w:tcW w:w="1872" w:type="dxa"/>
            <w:tcBorders>
              <w:top w:val="single" w:sz="4" w:space="0" w:color="auto"/>
            </w:tcBorders>
            <w:shd w:val="clear" w:color="auto" w:fill="auto"/>
            <w:vAlign w:val="center"/>
          </w:tcPr>
          <w:p w14:paraId="2FE0C006" w14:textId="77777777" w:rsidR="0005166E" w:rsidRPr="00696EFD" w:rsidRDefault="0005166E" w:rsidP="009C40AF">
            <w:pPr>
              <w:pStyle w:val="TableParagraph"/>
              <w:spacing w:before="0"/>
              <w:ind w:right="194"/>
              <w:rPr>
                <w:rFonts w:cs="Arial"/>
                <w:color w:val="000000"/>
                <w:sz w:val="20"/>
                <w:szCs w:val="20"/>
              </w:rPr>
            </w:pPr>
            <w:r w:rsidRPr="00696EFD">
              <w:rPr>
                <w:rFonts w:cs="Arial"/>
                <w:color w:val="000000"/>
                <w:sz w:val="20"/>
                <w:szCs w:val="20"/>
              </w:rPr>
              <w:t>0.63</w:t>
            </w:r>
          </w:p>
        </w:tc>
        <w:tc>
          <w:tcPr>
            <w:tcW w:w="1871" w:type="dxa"/>
            <w:tcBorders>
              <w:top w:val="single" w:sz="4" w:space="0" w:color="auto"/>
            </w:tcBorders>
            <w:shd w:val="clear" w:color="auto" w:fill="auto"/>
            <w:vAlign w:val="center"/>
          </w:tcPr>
          <w:p w14:paraId="5C337A8C" w14:textId="77777777" w:rsidR="0005166E" w:rsidRPr="00696EFD" w:rsidRDefault="0005166E" w:rsidP="009C40AF">
            <w:pPr>
              <w:pStyle w:val="TableParagraph"/>
              <w:spacing w:before="0"/>
              <w:ind w:right="221"/>
              <w:rPr>
                <w:rFonts w:cs="Arial"/>
                <w:color w:val="000000"/>
                <w:sz w:val="20"/>
                <w:szCs w:val="20"/>
              </w:rPr>
            </w:pPr>
            <w:r w:rsidRPr="00696EFD">
              <w:rPr>
                <w:rFonts w:cs="Arial"/>
                <w:color w:val="000000"/>
                <w:sz w:val="20"/>
                <w:szCs w:val="20"/>
              </w:rPr>
              <w:t>0.75</w:t>
            </w:r>
          </w:p>
        </w:tc>
        <w:tc>
          <w:tcPr>
            <w:tcW w:w="1867" w:type="dxa"/>
            <w:tcBorders>
              <w:top w:val="single" w:sz="4" w:space="0" w:color="auto"/>
            </w:tcBorders>
            <w:shd w:val="clear" w:color="auto" w:fill="auto"/>
            <w:vAlign w:val="center"/>
          </w:tcPr>
          <w:p w14:paraId="3DF13AEE" w14:textId="77777777" w:rsidR="0005166E" w:rsidRPr="00696EFD" w:rsidRDefault="0005166E" w:rsidP="009C40AF">
            <w:pPr>
              <w:pStyle w:val="TableParagraph"/>
              <w:spacing w:before="0"/>
              <w:ind w:right="107"/>
              <w:rPr>
                <w:rFonts w:cs="Arial"/>
                <w:color w:val="000000"/>
                <w:sz w:val="20"/>
                <w:szCs w:val="20"/>
              </w:rPr>
            </w:pPr>
            <w:r w:rsidRPr="00696EFD">
              <w:rPr>
                <w:rFonts w:cs="Arial"/>
                <w:color w:val="000000"/>
                <w:sz w:val="20"/>
                <w:szCs w:val="20"/>
              </w:rPr>
              <w:t>0.62</w:t>
            </w:r>
          </w:p>
        </w:tc>
      </w:tr>
      <w:tr w:rsidR="0005166E" w:rsidRPr="00696EFD" w14:paraId="08B1F855" w14:textId="77777777" w:rsidTr="009C40AF">
        <w:trPr>
          <w:gridAfter w:val="1"/>
          <w:wAfter w:w="18" w:type="dxa"/>
          <w:trHeight w:val="324"/>
        </w:trPr>
        <w:tc>
          <w:tcPr>
            <w:tcW w:w="1697" w:type="dxa"/>
            <w:tcBorders>
              <w:top w:val="single" w:sz="4" w:space="0" w:color="auto"/>
              <w:bottom w:val="single" w:sz="4" w:space="0" w:color="auto"/>
            </w:tcBorders>
            <w:vAlign w:val="center"/>
          </w:tcPr>
          <w:p w14:paraId="2E8EC4E6" w14:textId="77777777" w:rsidR="0005166E" w:rsidRPr="00207D84" w:rsidRDefault="0005166E" w:rsidP="009C40AF">
            <w:pPr>
              <w:pStyle w:val="TableParagraph"/>
              <w:spacing w:before="0"/>
              <w:jc w:val="left"/>
              <w:rPr>
                <w:rFonts w:cs="Arial"/>
                <w:b/>
                <w:color w:val="000000"/>
                <w:sz w:val="20"/>
                <w:szCs w:val="20"/>
              </w:rPr>
            </w:pPr>
            <w:r w:rsidRPr="00207D84">
              <w:rPr>
                <w:rFonts w:cs="Arial"/>
                <w:b/>
                <w:color w:val="000000"/>
                <w:sz w:val="20"/>
                <w:szCs w:val="20"/>
              </w:rPr>
              <w:t>Local allergic reaction</w:t>
            </w:r>
          </w:p>
        </w:tc>
        <w:tc>
          <w:tcPr>
            <w:tcW w:w="1870" w:type="dxa"/>
            <w:tcBorders>
              <w:top w:val="single" w:sz="4" w:space="0" w:color="auto"/>
              <w:bottom w:val="single" w:sz="4" w:space="0" w:color="auto"/>
            </w:tcBorders>
            <w:shd w:val="clear" w:color="auto" w:fill="auto"/>
            <w:vAlign w:val="center"/>
          </w:tcPr>
          <w:p w14:paraId="36246BD8" w14:textId="77777777" w:rsidR="0005166E" w:rsidRPr="00696EFD" w:rsidRDefault="0005166E" w:rsidP="009C40AF">
            <w:pPr>
              <w:pStyle w:val="TableParagraph"/>
              <w:spacing w:before="0"/>
              <w:ind w:right="194"/>
              <w:rPr>
                <w:rFonts w:cs="Arial"/>
                <w:sz w:val="20"/>
                <w:szCs w:val="20"/>
              </w:rPr>
            </w:pPr>
            <w:r w:rsidRPr="00696EFD">
              <w:rPr>
                <w:rFonts w:cs="Arial"/>
                <w:color w:val="000000"/>
                <w:sz w:val="20"/>
                <w:szCs w:val="20"/>
              </w:rPr>
              <w:t>1.44</w:t>
            </w:r>
          </w:p>
        </w:tc>
        <w:tc>
          <w:tcPr>
            <w:tcW w:w="1872" w:type="dxa"/>
            <w:tcBorders>
              <w:top w:val="single" w:sz="4" w:space="0" w:color="auto"/>
              <w:bottom w:val="single" w:sz="4" w:space="0" w:color="auto"/>
            </w:tcBorders>
            <w:shd w:val="clear" w:color="auto" w:fill="auto"/>
            <w:vAlign w:val="center"/>
          </w:tcPr>
          <w:p w14:paraId="2E4A1177" w14:textId="77777777" w:rsidR="0005166E" w:rsidRPr="007C2B97" w:rsidRDefault="0005166E" w:rsidP="009C40AF">
            <w:pPr>
              <w:pStyle w:val="TableParagraph"/>
              <w:spacing w:before="0"/>
              <w:ind w:right="194"/>
              <w:rPr>
                <w:rFonts w:cs="Arial"/>
                <w:color w:val="000000"/>
                <w:sz w:val="20"/>
                <w:szCs w:val="20"/>
              </w:rPr>
            </w:pPr>
            <w:r w:rsidRPr="00696EFD">
              <w:rPr>
                <w:rFonts w:cs="Arial"/>
                <w:color w:val="000000"/>
                <w:sz w:val="20"/>
                <w:szCs w:val="20"/>
              </w:rPr>
              <w:t>2.48</w:t>
            </w:r>
          </w:p>
        </w:tc>
        <w:tc>
          <w:tcPr>
            <w:tcW w:w="1871" w:type="dxa"/>
            <w:tcBorders>
              <w:top w:val="single" w:sz="4" w:space="0" w:color="auto"/>
              <w:bottom w:val="single" w:sz="4" w:space="0" w:color="auto"/>
            </w:tcBorders>
            <w:shd w:val="clear" w:color="auto" w:fill="auto"/>
            <w:vAlign w:val="center"/>
          </w:tcPr>
          <w:p w14:paraId="6A8CCD75" w14:textId="77777777" w:rsidR="0005166E" w:rsidRPr="00696EFD" w:rsidRDefault="0005166E" w:rsidP="009C40AF">
            <w:pPr>
              <w:pStyle w:val="TableParagraph"/>
              <w:spacing w:before="0"/>
              <w:ind w:right="221"/>
              <w:rPr>
                <w:rFonts w:cs="Arial"/>
                <w:sz w:val="20"/>
                <w:szCs w:val="20"/>
              </w:rPr>
            </w:pPr>
            <w:r w:rsidRPr="00696EFD">
              <w:rPr>
                <w:rFonts w:cs="Arial"/>
                <w:color w:val="000000"/>
                <w:sz w:val="20"/>
                <w:szCs w:val="20"/>
              </w:rPr>
              <w:t>2.63</w:t>
            </w:r>
          </w:p>
        </w:tc>
        <w:tc>
          <w:tcPr>
            <w:tcW w:w="1867" w:type="dxa"/>
            <w:tcBorders>
              <w:top w:val="single" w:sz="4" w:space="0" w:color="auto"/>
              <w:bottom w:val="single" w:sz="4" w:space="0" w:color="auto"/>
            </w:tcBorders>
            <w:shd w:val="clear" w:color="auto" w:fill="auto"/>
            <w:vAlign w:val="center"/>
          </w:tcPr>
          <w:p w14:paraId="36B2E96E" w14:textId="77777777" w:rsidR="0005166E" w:rsidRPr="00696EFD" w:rsidRDefault="0005166E" w:rsidP="009C40AF">
            <w:pPr>
              <w:pStyle w:val="TableParagraph"/>
              <w:spacing w:before="0"/>
              <w:ind w:right="107"/>
              <w:rPr>
                <w:rFonts w:cs="Arial"/>
                <w:sz w:val="20"/>
                <w:szCs w:val="20"/>
              </w:rPr>
            </w:pPr>
            <w:r w:rsidRPr="00696EFD">
              <w:rPr>
                <w:rFonts w:cs="Arial"/>
                <w:color w:val="000000"/>
                <w:sz w:val="20"/>
                <w:szCs w:val="20"/>
              </w:rPr>
              <w:t>2.02</w:t>
            </w:r>
          </w:p>
        </w:tc>
      </w:tr>
      <w:tr w:rsidR="0005166E" w:rsidRPr="00696EFD" w14:paraId="5A189B01" w14:textId="77777777" w:rsidTr="009C40AF">
        <w:trPr>
          <w:gridAfter w:val="1"/>
          <w:wAfter w:w="18" w:type="dxa"/>
          <w:trHeight w:val="324"/>
        </w:trPr>
        <w:tc>
          <w:tcPr>
            <w:tcW w:w="1697" w:type="dxa"/>
            <w:tcBorders>
              <w:top w:val="single" w:sz="4" w:space="0" w:color="auto"/>
              <w:bottom w:val="single" w:sz="4" w:space="0" w:color="auto"/>
            </w:tcBorders>
            <w:shd w:val="clear" w:color="auto" w:fill="auto"/>
            <w:vAlign w:val="center"/>
          </w:tcPr>
          <w:p w14:paraId="2E90806A" w14:textId="77777777" w:rsidR="0005166E" w:rsidRPr="00207D84" w:rsidRDefault="0005166E" w:rsidP="009C40AF">
            <w:pPr>
              <w:pStyle w:val="TableParagraph"/>
              <w:spacing w:before="0"/>
              <w:ind w:right="194"/>
              <w:jc w:val="left"/>
              <w:rPr>
                <w:rFonts w:cs="Arial"/>
                <w:b/>
                <w:color w:val="000000"/>
                <w:sz w:val="20"/>
                <w:szCs w:val="20"/>
              </w:rPr>
            </w:pPr>
            <w:r w:rsidRPr="00207D84">
              <w:rPr>
                <w:rFonts w:cs="Arial"/>
                <w:b/>
                <w:color w:val="000000"/>
                <w:sz w:val="20"/>
                <w:szCs w:val="20"/>
              </w:rPr>
              <w:t>Other event/injury</w:t>
            </w:r>
          </w:p>
        </w:tc>
        <w:tc>
          <w:tcPr>
            <w:tcW w:w="1870" w:type="dxa"/>
            <w:tcBorders>
              <w:top w:val="single" w:sz="4" w:space="0" w:color="auto"/>
              <w:bottom w:val="single" w:sz="4" w:space="0" w:color="auto"/>
            </w:tcBorders>
            <w:shd w:val="clear" w:color="auto" w:fill="auto"/>
            <w:vAlign w:val="center"/>
          </w:tcPr>
          <w:p w14:paraId="789B2A70" w14:textId="77777777" w:rsidR="0005166E" w:rsidRPr="00696EFD" w:rsidRDefault="0005166E" w:rsidP="009C40AF">
            <w:pPr>
              <w:pStyle w:val="TableParagraph"/>
              <w:spacing w:before="0"/>
              <w:ind w:right="194"/>
              <w:rPr>
                <w:rFonts w:cs="Arial"/>
                <w:color w:val="000000"/>
                <w:sz w:val="20"/>
                <w:szCs w:val="20"/>
              </w:rPr>
            </w:pPr>
            <w:r w:rsidRPr="00696EFD">
              <w:rPr>
                <w:rFonts w:cs="Arial"/>
                <w:color w:val="000000"/>
                <w:sz w:val="20"/>
                <w:szCs w:val="20"/>
              </w:rPr>
              <w:t>1.60</w:t>
            </w:r>
          </w:p>
        </w:tc>
        <w:tc>
          <w:tcPr>
            <w:tcW w:w="1872" w:type="dxa"/>
            <w:tcBorders>
              <w:top w:val="single" w:sz="4" w:space="0" w:color="auto"/>
              <w:bottom w:val="single" w:sz="4" w:space="0" w:color="auto"/>
            </w:tcBorders>
            <w:shd w:val="clear" w:color="auto" w:fill="auto"/>
            <w:vAlign w:val="center"/>
          </w:tcPr>
          <w:p w14:paraId="73B7F2E9" w14:textId="77777777" w:rsidR="0005166E" w:rsidRPr="00696EFD" w:rsidRDefault="0005166E" w:rsidP="009C40AF">
            <w:pPr>
              <w:pStyle w:val="TableParagraph"/>
              <w:spacing w:before="0"/>
              <w:ind w:right="194"/>
              <w:rPr>
                <w:rFonts w:cs="Arial"/>
                <w:color w:val="000000"/>
                <w:sz w:val="20"/>
                <w:szCs w:val="20"/>
              </w:rPr>
            </w:pPr>
            <w:r w:rsidRPr="00696EFD">
              <w:rPr>
                <w:rFonts w:cs="Arial"/>
                <w:color w:val="000000"/>
                <w:sz w:val="20"/>
                <w:szCs w:val="20"/>
              </w:rPr>
              <w:t>2.84</w:t>
            </w:r>
          </w:p>
        </w:tc>
        <w:tc>
          <w:tcPr>
            <w:tcW w:w="1871" w:type="dxa"/>
            <w:tcBorders>
              <w:top w:val="single" w:sz="4" w:space="0" w:color="auto"/>
              <w:bottom w:val="single" w:sz="4" w:space="0" w:color="auto"/>
            </w:tcBorders>
            <w:shd w:val="clear" w:color="auto" w:fill="auto"/>
            <w:vAlign w:val="center"/>
          </w:tcPr>
          <w:p w14:paraId="72EEC7F5" w14:textId="77777777" w:rsidR="0005166E" w:rsidRPr="00696EFD" w:rsidRDefault="0005166E" w:rsidP="009C40AF">
            <w:pPr>
              <w:pStyle w:val="TableParagraph"/>
              <w:spacing w:before="0"/>
              <w:ind w:right="221"/>
              <w:rPr>
                <w:rFonts w:cs="Arial"/>
                <w:color w:val="000000"/>
                <w:sz w:val="20"/>
                <w:szCs w:val="20"/>
              </w:rPr>
            </w:pPr>
            <w:r w:rsidRPr="00696EFD">
              <w:rPr>
                <w:rFonts w:cs="Arial"/>
                <w:color w:val="000000"/>
                <w:sz w:val="20"/>
                <w:szCs w:val="20"/>
              </w:rPr>
              <w:t>4.50</w:t>
            </w:r>
          </w:p>
        </w:tc>
        <w:tc>
          <w:tcPr>
            <w:tcW w:w="1867" w:type="dxa"/>
            <w:tcBorders>
              <w:top w:val="single" w:sz="4" w:space="0" w:color="auto"/>
              <w:bottom w:val="single" w:sz="4" w:space="0" w:color="auto"/>
            </w:tcBorders>
            <w:shd w:val="clear" w:color="auto" w:fill="auto"/>
            <w:vAlign w:val="center"/>
          </w:tcPr>
          <w:p w14:paraId="4D79F0D3" w14:textId="77777777" w:rsidR="0005166E" w:rsidRPr="00696EFD" w:rsidRDefault="0005166E" w:rsidP="009C40AF">
            <w:pPr>
              <w:pStyle w:val="TableParagraph"/>
              <w:spacing w:before="0"/>
              <w:ind w:right="107"/>
              <w:rPr>
                <w:rFonts w:cs="Arial"/>
                <w:color w:val="000000"/>
                <w:sz w:val="20"/>
                <w:szCs w:val="20"/>
              </w:rPr>
            </w:pPr>
            <w:r w:rsidRPr="00696EFD">
              <w:rPr>
                <w:rFonts w:cs="Arial"/>
                <w:color w:val="000000"/>
                <w:sz w:val="20"/>
                <w:szCs w:val="20"/>
              </w:rPr>
              <w:t>2.31</w:t>
            </w:r>
          </w:p>
        </w:tc>
      </w:tr>
    </w:tbl>
    <w:bookmarkEnd w:id="188"/>
    <w:p w14:paraId="15DD4DB2" w14:textId="77777777" w:rsidR="00032022" w:rsidRPr="00032022" w:rsidRDefault="00032022" w:rsidP="009C40AF">
      <w:pPr>
        <w:widowControl w:val="0"/>
        <w:autoSpaceDE w:val="0"/>
        <w:autoSpaceDN w:val="0"/>
        <w:spacing w:after="0"/>
        <w:ind w:right="-613"/>
        <w:rPr>
          <w:rFonts w:ascii="Arial Narrow" w:eastAsia="Arial" w:hAnsi="Arial Narrow" w:cs="Arial"/>
          <w:i/>
          <w:sz w:val="18"/>
          <w:szCs w:val="18"/>
          <w:lang w:eastAsia="en-AU" w:bidi="en-AU"/>
        </w:rPr>
      </w:pPr>
      <w:r w:rsidRPr="00032022">
        <w:rPr>
          <w:rFonts w:ascii="Arial Narrow" w:eastAsia="Arial" w:hAnsi="Arial Narrow" w:cs="Arial"/>
          <w:sz w:val="18"/>
          <w:szCs w:val="18"/>
          <w:lang w:eastAsia="en-AU" w:bidi="en-AU"/>
        </w:rPr>
        <w:t xml:space="preserve">^ </w:t>
      </w:r>
      <w:r w:rsidRPr="00032022">
        <w:rPr>
          <w:rFonts w:ascii="Arial Narrow" w:eastAsia="Arial" w:hAnsi="Arial Narrow" w:cs="Arial"/>
          <w:i/>
          <w:sz w:val="18"/>
          <w:szCs w:val="18"/>
          <w:lang w:eastAsia="en-AU" w:bidi="en-AU"/>
        </w:rPr>
        <w:t>Rate reflects painful arm when not reported in association with another phlebotomy injury including haematoma</w:t>
      </w:r>
    </w:p>
    <w:p w14:paraId="65FA63A1" w14:textId="77777777" w:rsidR="00032022" w:rsidRPr="00032022" w:rsidRDefault="00032022" w:rsidP="009C40AF">
      <w:pPr>
        <w:widowControl w:val="0"/>
        <w:autoSpaceDE w:val="0"/>
        <w:autoSpaceDN w:val="0"/>
        <w:spacing w:after="0"/>
        <w:ind w:right="-613"/>
        <w:rPr>
          <w:rFonts w:ascii="Arial Narrow" w:eastAsia="Arial" w:hAnsi="Arial Narrow" w:cs="Arial"/>
          <w:i/>
          <w:sz w:val="18"/>
          <w:szCs w:val="18"/>
          <w:lang w:eastAsia="en-AU" w:bidi="en-AU"/>
        </w:rPr>
      </w:pPr>
    </w:p>
    <w:p w14:paraId="6B563BCB" w14:textId="77777777" w:rsidR="005C63C5" w:rsidRDefault="005C63C5">
      <w:pPr>
        <w:spacing w:line="276" w:lineRule="auto"/>
        <w:rPr>
          <w:rFonts w:ascii="Arial" w:eastAsia="Arial" w:hAnsi="Arial" w:cs="Arial"/>
          <w:b/>
          <w:sz w:val="20"/>
          <w:szCs w:val="20"/>
          <w:lang w:eastAsia="en-AU" w:bidi="en-AU"/>
        </w:rPr>
      </w:pPr>
      <w:r>
        <w:rPr>
          <w:rFonts w:ascii="Arial" w:eastAsia="Arial" w:hAnsi="Arial" w:cs="Arial"/>
          <w:b/>
          <w:sz w:val="20"/>
          <w:szCs w:val="20"/>
          <w:lang w:eastAsia="en-AU" w:bidi="en-AU"/>
        </w:rPr>
        <w:br w:type="page"/>
      </w:r>
    </w:p>
    <w:p w14:paraId="39ADF9BC" w14:textId="3E5C05C5" w:rsidR="0005166E" w:rsidRDefault="00032022" w:rsidP="009C40AF">
      <w:pPr>
        <w:widowControl w:val="0"/>
        <w:autoSpaceDE w:val="0"/>
        <w:autoSpaceDN w:val="0"/>
        <w:spacing w:before="120" w:after="120"/>
        <w:ind w:right="-613"/>
        <w:rPr>
          <w:rFonts w:ascii="Arial" w:eastAsia="Arial" w:hAnsi="Arial" w:cs="Arial"/>
          <w:b/>
          <w:sz w:val="20"/>
          <w:szCs w:val="20"/>
          <w:lang w:eastAsia="en-AU" w:bidi="en-AU"/>
        </w:rPr>
      </w:pPr>
      <w:r w:rsidRPr="00032022">
        <w:rPr>
          <w:rFonts w:ascii="Arial" w:eastAsia="Arial" w:hAnsi="Arial" w:cs="Arial"/>
          <w:b/>
          <w:sz w:val="20"/>
          <w:szCs w:val="20"/>
          <w:lang w:eastAsia="en-AU" w:bidi="en-AU"/>
        </w:rPr>
        <w:lastRenderedPageBreak/>
        <w:t>Table 2c: 2020-21 specific apheresis-related donor adverse event rates per 10,000 donations</w:t>
      </w:r>
    </w:p>
    <w:tbl>
      <w:tblPr>
        <w:tblW w:w="7938" w:type="dxa"/>
        <w:tblLayout w:type="fixed"/>
        <w:tblCellMar>
          <w:left w:w="0" w:type="dxa"/>
          <w:right w:w="0" w:type="dxa"/>
        </w:tblCellMar>
        <w:tblLook w:val="01E0" w:firstRow="1" w:lastRow="1" w:firstColumn="1" w:lastColumn="1" w:noHBand="0" w:noVBand="0"/>
      </w:tblPr>
      <w:tblGrid>
        <w:gridCol w:w="1985"/>
        <w:gridCol w:w="1984"/>
        <w:gridCol w:w="1984"/>
        <w:gridCol w:w="1985"/>
      </w:tblGrid>
      <w:tr w:rsidR="0005166E" w:rsidRPr="006270A0" w14:paraId="4603782A" w14:textId="77777777" w:rsidTr="009C40AF">
        <w:trPr>
          <w:trHeight w:val="438"/>
        </w:trPr>
        <w:tc>
          <w:tcPr>
            <w:tcW w:w="1985" w:type="dxa"/>
            <w:shd w:val="clear" w:color="auto" w:fill="A4152D"/>
            <w:vAlign w:val="center"/>
          </w:tcPr>
          <w:p w14:paraId="313C8841" w14:textId="77777777" w:rsidR="0005166E" w:rsidRDefault="0005166E" w:rsidP="009C40AF">
            <w:pPr>
              <w:pStyle w:val="TableParagraph"/>
              <w:spacing w:before="57"/>
              <w:jc w:val="left"/>
              <w:rPr>
                <w:b/>
                <w:color w:val="FFFFFF"/>
                <w:sz w:val="20"/>
              </w:rPr>
            </w:pPr>
          </w:p>
        </w:tc>
        <w:tc>
          <w:tcPr>
            <w:tcW w:w="1984" w:type="dxa"/>
            <w:tcBorders>
              <w:top w:val="single" w:sz="4" w:space="0" w:color="FFFFFF" w:themeColor="background1"/>
            </w:tcBorders>
            <w:shd w:val="clear" w:color="auto" w:fill="A4152D"/>
            <w:vAlign w:val="center"/>
          </w:tcPr>
          <w:p w14:paraId="7A43F376" w14:textId="77777777" w:rsidR="0005166E" w:rsidRPr="006270A0" w:rsidRDefault="0005166E" w:rsidP="009C40AF">
            <w:pPr>
              <w:pStyle w:val="TableParagraph"/>
              <w:spacing w:before="0"/>
              <w:rPr>
                <w:b/>
                <w:color w:val="FFFFFF"/>
                <w:sz w:val="20"/>
              </w:rPr>
            </w:pPr>
            <w:r>
              <w:rPr>
                <w:b/>
                <w:color w:val="FFFFFF"/>
                <w:sz w:val="20"/>
              </w:rPr>
              <w:t>Plasmapheresis</w:t>
            </w:r>
          </w:p>
        </w:tc>
        <w:tc>
          <w:tcPr>
            <w:tcW w:w="1984" w:type="dxa"/>
            <w:tcBorders>
              <w:top w:val="single" w:sz="4" w:space="0" w:color="FFFFFF" w:themeColor="background1"/>
            </w:tcBorders>
            <w:shd w:val="clear" w:color="auto" w:fill="A4152D"/>
            <w:vAlign w:val="center"/>
          </w:tcPr>
          <w:p w14:paraId="1BDFEB82" w14:textId="77777777" w:rsidR="0005166E" w:rsidRPr="006270A0" w:rsidRDefault="0005166E" w:rsidP="009C40AF">
            <w:pPr>
              <w:pStyle w:val="TableParagraph"/>
              <w:spacing w:before="0"/>
              <w:rPr>
                <w:b/>
                <w:color w:val="FFFFFF"/>
                <w:sz w:val="20"/>
              </w:rPr>
            </w:pPr>
            <w:r>
              <w:rPr>
                <w:b/>
                <w:color w:val="FFFFFF"/>
                <w:sz w:val="20"/>
              </w:rPr>
              <w:t>Plateletpheresis</w:t>
            </w:r>
          </w:p>
        </w:tc>
        <w:tc>
          <w:tcPr>
            <w:tcW w:w="1985" w:type="dxa"/>
            <w:tcBorders>
              <w:top w:val="single" w:sz="4" w:space="0" w:color="FFFFFF" w:themeColor="background1"/>
            </w:tcBorders>
            <w:shd w:val="clear" w:color="auto" w:fill="A4152D"/>
            <w:vAlign w:val="center"/>
          </w:tcPr>
          <w:p w14:paraId="785A9498" w14:textId="77777777" w:rsidR="0005166E" w:rsidRPr="006270A0" w:rsidRDefault="0005166E" w:rsidP="009C40AF">
            <w:pPr>
              <w:pStyle w:val="TableParagraph"/>
              <w:spacing w:before="0"/>
              <w:rPr>
                <w:b/>
                <w:color w:val="FFFFFF"/>
                <w:sz w:val="20"/>
              </w:rPr>
            </w:pPr>
            <w:r>
              <w:rPr>
                <w:b/>
                <w:color w:val="FFFFFF"/>
                <w:sz w:val="20"/>
              </w:rPr>
              <w:t>Total Apheresis</w:t>
            </w:r>
          </w:p>
        </w:tc>
      </w:tr>
      <w:tr w:rsidR="0005166E" w:rsidRPr="00FB3E4F" w14:paraId="5707DBC6" w14:textId="77777777" w:rsidTr="009C40AF">
        <w:trPr>
          <w:trHeight w:val="328"/>
        </w:trPr>
        <w:tc>
          <w:tcPr>
            <w:tcW w:w="1985" w:type="dxa"/>
            <w:shd w:val="clear" w:color="auto" w:fill="auto"/>
            <w:vAlign w:val="center"/>
          </w:tcPr>
          <w:p w14:paraId="0E25C14C" w14:textId="77777777" w:rsidR="0005166E" w:rsidRPr="00B8156C" w:rsidRDefault="0005166E" w:rsidP="009C40AF">
            <w:pPr>
              <w:pStyle w:val="TableParagraph"/>
              <w:spacing w:before="0"/>
              <w:ind w:right="194"/>
              <w:jc w:val="left"/>
              <w:rPr>
                <w:rFonts w:cs="Arial"/>
                <w:b/>
                <w:color w:val="000000"/>
                <w:sz w:val="20"/>
                <w:szCs w:val="20"/>
              </w:rPr>
            </w:pPr>
            <w:r w:rsidRPr="00B8156C">
              <w:rPr>
                <w:rFonts w:cs="Arial"/>
                <w:b/>
                <w:color w:val="000000"/>
                <w:sz w:val="20"/>
                <w:szCs w:val="20"/>
              </w:rPr>
              <w:t>Citrate reaction</w:t>
            </w:r>
            <w:r w:rsidRPr="00357E77">
              <w:rPr>
                <w:rFonts w:cs="Arial"/>
                <w:b/>
                <w:color w:val="000000"/>
                <w:sz w:val="20"/>
                <w:szCs w:val="20"/>
                <w:vertAlign w:val="superscript"/>
              </w:rPr>
              <w:t>+</w:t>
            </w:r>
          </w:p>
        </w:tc>
        <w:tc>
          <w:tcPr>
            <w:tcW w:w="1984" w:type="dxa"/>
            <w:shd w:val="clear" w:color="auto" w:fill="auto"/>
            <w:vAlign w:val="center"/>
          </w:tcPr>
          <w:p w14:paraId="59753283" w14:textId="77777777" w:rsidR="0005166E" w:rsidRPr="00FB3E4F" w:rsidRDefault="0005166E" w:rsidP="009C40AF">
            <w:pPr>
              <w:pStyle w:val="TableParagraph"/>
              <w:spacing w:before="0"/>
              <w:ind w:right="135"/>
              <w:rPr>
                <w:rFonts w:cs="Arial"/>
                <w:sz w:val="20"/>
                <w:szCs w:val="20"/>
              </w:rPr>
            </w:pPr>
            <w:r w:rsidRPr="00FB3E4F">
              <w:rPr>
                <w:rFonts w:cs="Arial"/>
                <w:color w:val="000000"/>
                <w:sz w:val="20"/>
                <w:szCs w:val="20"/>
              </w:rPr>
              <w:t>136.64</w:t>
            </w:r>
          </w:p>
        </w:tc>
        <w:tc>
          <w:tcPr>
            <w:tcW w:w="1984" w:type="dxa"/>
            <w:shd w:val="clear" w:color="auto" w:fill="auto"/>
            <w:vAlign w:val="center"/>
          </w:tcPr>
          <w:p w14:paraId="001FA462" w14:textId="77777777" w:rsidR="0005166E" w:rsidRPr="00FB3E4F" w:rsidRDefault="0005166E" w:rsidP="009C40AF">
            <w:pPr>
              <w:pStyle w:val="TableParagraph"/>
              <w:spacing w:before="0"/>
              <w:ind w:right="280"/>
              <w:rPr>
                <w:rFonts w:cs="Arial"/>
                <w:sz w:val="20"/>
                <w:szCs w:val="20"/>
              </w:rPr>
            </w:pPr>
            <w:r w:rsidRPr="00FB3E4F">
              <w:rPr>
                <w:rFonts w:cs="Arial"/>
                <w:color w:val="000000"/>
                <w:sz w:val="20"/>
                <w:szCs w:val="20"/>
              </w:rPr>
              <w:t>368.01</w:t>
            </w:r>
          </w:p>
        </w:tc>
        <w:tc>
          <w:tcPr>
            <w:tcW w:w="1985" w:type="dxa"/>
            <w:shd w:val="clear" w:color="auto" w:fill="auto"/>
            <w:vAlign w:val="center"/>
          </w:tcPr>
          <w:p w14:paraId="58F20071" w14:textId="77777777" w:rsidR="0005166E" w:rsidRPr="00FB3E4F" w:rsidRDefault="0005166E" w:rsidP="009C40AF">
            <w:pPr>
              <w:pStyle w:val="TableParagraph"/>
              <w:spacing w:before="0"/>
              <w:ind w:right="184"/>
              <w:rPr>
                <w:rFonts w:cs="Arial"/>
                <w:sz w:val="20"/>
                <w:szCs w:val="20"/>
              </w:rPr>
            </w:pPr>
            <w:r w:rsidRPr="00FB3E4F">
              <w:rPr>
                <w:rFonts w:cs="Arial"/>
                <w:color w:val="000000"/>
                <w:sz w:val="20"/>
                <w:szCs w:val="20"/>
              </w:rPr>
              <w:t>143.49</w:t>
            </w:r>
          </w:p>
        </w:tc>
      </w:tr>
      <w:tr w:rsidR="0005166E" w:rsidRPr="00696EFD" w14:paraId="535BC35A" w14:textId="77777777" w:rsidTr="009C40AF">
        <w:trPr>
          <w:trHeight w:val="328"/>
        </w:trPr>
        <w:tc>
          <w:tcPr>
            <w:tcW w:w="1985" w:type="dxa"/>
            <w:tcBorders>
              <w:top w:val="single" w:sz="4" w:space="0" w:color="auto"/>
            </w:tcBorders>
            <w:shd w:val="clear" w:color="auto" w:fill="auto"/>
            <w:vAlign w:val="center"/>
          </w:tcPr>
          <w:p w14:paraId="6387124B" w14:textId="77777777" w:rsidR="0005166E" w:rsidRPr="00B8156C" w:rsidRDefault="0005166E" w:rsidP="009C40AF">
            <w:pPr>
              <w:pStyle w:val="TableParagraph"/>
              <w:spacing w:before="0"/>
              <w:ind w:right="194"/>
              <w:jc w:val="left"/>
              <w:rPr>
                <w:rFonts w:cs="Arial"/>
                <w:b/>
                <w:color w:val="000000"/>
                <w:sz w:val="20"/>
                <w:szCs w:val="20"/>
              </w:rPr>
            </w:pPr>
            <w:r w:rsidRPr="00B8156C">
              <w:rPr>
                <w:rFonts w:cs="Arial"/>
                <w:b/>
                <w:color w:val="000000"/>
                <w:sz w:val="20"/>
                <w:szCs w:val="20"/>
              </w:rPr>
              <w:t>Haemolysis</w:t>
            </w:r>
          </w:p>
        </w:tc>
        <w:tc>
          <w:tcPr>
            <w:tcW w:w="1984" w:type="dxa"/>
            <w:tcBorders>
              <w:top w:val="single" w:sz="4" w:space="0" w:color="auto"/>
            </w:tcBorders>
            <w:vAlign w:val="center"/>
          </w:tcPr>
          <w:p w14:paraId="4FD5BF81" w14:textId="77777777" w:rsidR="0005166E" w:rsidRPr="00696EFD" w:rsidRDefault="0005166E" w:rsidP="009C40AF">
            <w:pPr>
              <w:pStyle w:val="TableParagraph"/>
              <w:spacing w:before="0"/>
              <w:ind w:right="135"/>
              <w:rPr>
                <w:rFonts w:cs="Arial"/>
                <w:sz w:val="20"/>
                <w:szCs w:val="20"/>
              </w:rPr>
            </w:pPr>
            <w:r w:rsidRPr="00696EFD">
              <w:rPr>
                <w:rFonts w:cs="Arial"/>
                <w:color w:val="000000"/>
                <w:sz w:val="20"/>
                <w:szCs w:val="20"/>
              </w:rPr>
              <w:t>0.50</w:t>
            </w:r>
          </w:p>
        </w:tc>
        <w:tc>
          <w:tcPr>
            <w:tcW w:w="1984" w:type="dxa"/>
            <w:tcBorders>
              <w:top w:val="single" w:sz="4" w:space="0" w:color="auto"/>
            </w:tcBorders>
            <w:shd w:val="clear" w:color="auto" w:fill="auto"/>
            <w:vAlign w:val="center"/>
          </w:tcPr>
          <w:p w14:paraId="5620A628" w14:textId="77777777" w:rsidR="0005166E" w:rsidRPr="00696EFD" w:rsidRDefault="0005166E" w:rsidP="009C40AF">
            <w:pPr>
              <w:pStyle w:val="TableParagraph"/>
              <w:spacing w:before="0"/>
              <w:ind w:right="280"/>
              <w:rPr>
                <w:rFonts w:cs="Arial"/>
                <w:sz w:val="20"/>
                <w:szCs w:val="20"/>
              </w:rPr>
            </w:pPr>
            <w:r w:rsidRPr="00696EFD">
              <w:rPr>
                <w:rFonts w:cs="Arial"/>
                <w:color w:val="000000"/>
                <w:sz w:val="20"/>
                <w:szCs w:val="20"/>
              </w:rPr>
              <w:t>0.00</w:t>
            </w:r>
          </w:p>
        </w:tc>
        <w:tc>
          <w:tcPr>
            <w:tcW w:w="1985" w:type="dxa"/>
            <w:tcBorders>
              <w:top w:val="single" w:sz="4" w:space="0" w:color="auto"/>
            </w:tcBorders>
            <w:shd w:val="clear" w:color="auto" w:fill="auto"/>
            <w:vAlign w:val="center"/>
          </w:tcPr>
          <w:p w14:paraId="3D9334C2" w14:textId="77777777" w:rsidR="0005166E" w:rsidRPr="00696EFD" w:rsidRDefault="0005166E" w:rsidP="009C40AF">
            <w:pPr>
              <w:pStyle w:val="TableParagraph"/>
              <w:spacing w:before="0"/>
              <w:ind w:right="184"/>
              <w:rPr>
                <w:rFonts w:cs="Arial"/>
                <w:sz w:val="20"/>
                <w:szCs w:val="20"/>
              </w:rPr>
            </w:pPr>
            <w:r w:rsidRPr="00696EFD">
              <w:rPr>
                <w:rFonts w:cs="Arial"/>
                <w:sz w:val="20"/>
                <w:szCs w:val="20"/>
              </w:rPr>
              <w:t>0.49</w:t>
            </w:r>
          </w:p>
        </w:tc>
      </w:tr>
      <w:tr w:rsidR="0005166E" w:rsidRPr="00696EFD" w14:paraId="34BC8D8D" w14:textId="77777777" w:rsidTr="009C40AF">
        <w:trPr>
          <w:trHeight w:val="328"/>
        </w:trPr>
        <w:tc>
          <w:tcPr>
            <w:tcW w:w="1985" w:type="dxa"/>
            <w:tcBorders>
              <w:top w:val="single" w:sz="4" w:space="0" w:color="auto"/>
              <w:bottom w:val="single" w:sz="4" w:space="0" w:color="auto"/>
            </w:tcBorders>
            <w:shd w:val="clear" w:color="auto" w:fill="auto"/>
            <w:vAlign w:val="center"/>
          </w:tcPr>
          <w:p w14:paraId="02623B7A" w14:textId="77777777" w:rsidR="0005166E" w:rsidRPr="00B8156C" w:rsidRDefault="0005166E" w:rsidP="009C40AF">
            <w:pPr>
              <w:pStyle w:val="TableParagraph"/>
              <w:spacing w:before="0"/>
              <w:ind w:right="194"/>
              <w:jc w:val="left"/>
              <w:rPr>
                <w:rFonts w:cs="Arial"/>
                <w:b/>
                <w:color w:val="000000"/>
                <w:sz w:val="20"/>
                <w:szCs w:val="20"/>
              </w:rPr>
            </w:pPr>
            <w:r w:rsidRPr="00B8156C">
              <w:rPr>
                <w:rFonts w:cs="Arial"/>
                <w:b/>
                <w:color w:val="000000"/>
                <w:sz w:val="20"/>
                <w:szCs w:val="20"/>
              </w:rPr>
              <w:t>Infiltration</w:t>
            </w:r>
          </w:p>
        </w:tc>
        <w:tc>
          <w:tcPr>
            <w:tcW w:w="1984" w:type="dxa"/>
            <w:tcBorders>
              <w:top w:val="single" w:sz="4" w:space="0" w:color="auto"/>
              <w:bottom w:val="single" w:sz="4" w:space="0" w:color="auto"/>
            </w:tcBorders>
            <w:shd w:val="clear" w:color="auto" w:fill="auto"/>
            <w:vAlign w:val="center"/>
          </w:tcPr>
          <w:p w14:paraId="0D905A64" w14:textId="77777777" w:rsidR="0005166E" w:rsidRPr="00696EFD" w:rsidRDefault="0005166E" w:rsidP="009C40AF">
            <w:pPr>
              <w:pStyle w:val="TableParagraph"/>
              <w:spacing w:before="0"/>
              <w:ind w:right="135"/>
              <w:rPr>
                <w:rFonts w:cs="Arial"/>
                <w:sz w:val="20"/>
                <w:szCs w:val="20"/>
              </w:rPr>
            </w:pPr>
            <w:r w:rsidRPr="00696EFD">
              <w:rPr>
                <w:rFonts w:cs="Arial"/>
                <w:color w:val="000000"/>
                <w:sz w:val="20"/>
                <w:szCs w:val="20"/>
              </w:rPr>
              <w:t>46.02</w:t>
            </w:r>
          </w:p>
        </w:tc>
        <w:tc>
          <w:tcPr>
            <w:tcW w:w="1984" w:type="dxa"/>
            <w:tcBorders>
              <w:top w:val="single" w:sz="4" w:space="0" w:color="auto"/>
              <w:bottom w:val="single" w:sz="4" w:space="0" w:color="auto"/>
            </w:tcBorders>
            <w:shd w:val="clear" w:color="auto" w:fill="auto"/>
            <w:vAlign w:val="center"/>
          </w:tcPr>
          <w:p w14:paraId="75E8621A" w14:textId="77777777" w:rsidR="0005166E" w:rsidRPr="00696EFD" w:rsidRDefault="0005166E" w:rsidP="009C40AF">
            <w:pPr>
              <w:pStyle w:val="TableParagraph"/>
              <w:spacing w:before="0"/>
              <w:ind w:right="280"/>
              <w:rPr>
                <w:rFonts w:cs="Arial"/>
                <w:sz w:val="20"/>
                <w:szCs w:val="20"/>
              </w:rPr>
            </w:pPr>
            <w:r w:rsidRPr="00696EFD">
              <w:rPr>
                <w:rFonts w:cs="Arial"/>
                <w:color w:val="000000"/>
                <w:sz w:val="20"/>
                <w:szCs w:val="20"/>
              </w:rPr>
              <w:t>55.52</w:t>
            </w:r>
          </w:p>
        </w:tc>
        <w:tc>
          <w:tcPr>
            <w:tcW w:w="1985" w:type="dxa"/>
            <w:tcBorders>
              <w:top w:val="single" w:sz="4" w:space="0" w:color="auto"/>
              <w:bottom w:val="single" w:sz="4" w:space="0" w:color="auto"/>
            </w:tcBorders>
            <w:shd w:val="clear" w:color="auto" w:fill="auto"/>
            <w:vAlign w:val="center"/>
          </w:tcPr>
          <w:p w14:paraId="6F0883FE" w14:textId="77777777" w:rsidR="0005166E" w:rsidRPr="00696EFD" w:rsidRDefault="0005166E" w:rsidP="009C40AF">
            <w:pPr>
              <w:pStyle w:val="TableParagraph"/>
              <w:spacing w:before="0"/>
              <w:ind w:right="184"/>
              <w:rPr>
                <w:rFonts w:cs="Arial"/>
                <w:sz w:val="20"/>
                <w:szCs w:val="20"/>
              </w:rPr>
            </w:pPr>
            <w:r>
              <w:rPr>
                <w:rFonts w:cs="Arial"/>
                <w:color w:val="000000"/>
                <w:sz w:val="20"/>
                <w:szCs w:val="20"/>
              </w:rPr>
              <w:t>46.31</w:t>
            </w:r>
          </w:p>
        </w:tc>
      </w:tr>
      <w:tr w:rsidR="0005166E" w:rsidRPr="00696EFD" w14:paraId="365702D7" w14:textId="77777777" w:rsidTr="009C40AF">
        <w:trPr>
          <w:trHeight w:val="328"/>
        </w:trPr>
        <w:tc>
          <w:tcPr>
            <w:tcW w:w="1985" w:type="dxa"/>
            <w:tcBorders>
              <w:top w:val="single" w:sz="4" w:space="0" w:color="auto"/>
              <w:bottom w:val="single" w:sz="4" w:space="0" w:color="auto"/>
            </w:tcBorders>
            <w:shd w:val="clear" w:color="auto" w:fill="auto"/>
            <w:vAlign w:val="center"/>
          </w:tcPr>
          <w:p w14:paraId="408F31D0" w14:textId="77777777" w:rsidR="0005166E" w:rsidRPr="00B8156C" w:rsidRDefault="0005166E" w:rsidP="009C40AF">
            <w:pPr>
              <w:pStyle w:val="TableParagraph"/>
              <w:spacing w:before="0"/>
              <w:ind w:right="194"/>
              <w:jc w:val="left"/>
              <w:rPr>
                <w:rFonts w:cs="Arial"/>
                <w:b/>
                <w:color w:val="000000"/>
                <w:sz w:val="20"/>
                <w:szCs w:val="20"/>
              </w:rPr>
            </w:pPr>
            <w:r w:rsidRPr="00B8156C">
              <w:rPr>
                <w:rFonts w:cs="Arial"/>
                <w:b/>
                <w:color w:val="000000"/>
                <w:sz w:val="20"/>
                <w:szCs w:val="20"/>
              </w:rPr>
              <w:t>Omitted anticoagulant</w:t>
            </w:r>
          </w:p>
        </w:tc>
        <w:tc>
          <w:tcPr>
            <w:tcW w:w="1984" w:type="dxa"/>
            <w:tcBorders>
              <w:top w:val="single" w:sz="4" w:space="0" w:color="auto"/>
              <w:bottom w:val="single" w:sz="4" w:space="0" w:color="auto"/>
            </w:tcBorders>
            <w:vAlign w:val="center"/>
          </w:tcPr>
          <w:p w14:paraId="5076DF5D" w14:textId="77777777" w:rsidR="0005166E" w:rsidRPr="00696EFD" w:rsidRDefault="0005166E" w:rsidP="009C40AF">
            <w:pPr>
              <w:pStyle w:val="TableParagraph"/>
              <w:spacing w:before="0"/>
              <w:ind w:right="135"/>
              <w:rPr>
                <w:rFonts w:cs="Arial"/>
                <w:sz w:val="20"/>
                <w:szCs w:val="20"/>
              </w:rPr>
            </w:pPr>
            <w:r w:rsidRPr="00696EFD">
              <w:rPr>
                <w:rFonts w:cs="Arial"/>
                <w:color w:val="000000"/>
                <w:sz w:val="20"/>
                <w:szCs w:val="20"/>
              </w:rPr>
              <w:t>0.26</w:t>
            </w:r>
          </w:p>
        </w:tc>
        <w:tc>
          <w:tcPr>
            <w:tcW w:w="1984" w:type="dxa"/>
            <w:tcBorders>
              <w:top w:val="single" w:sz="4" w:space="0" w:color="auto"/>
              <w:bottom w:val="single" w:sz="4" w:space="0" w:color="auto"/>
            </w:tcBorders>
            <w:shd w:val="clear" w:color="auto" w:fill="auto"/>
            <w:vAlign w:val="center"/>
          </w:tcPr>
          <w:p w14:paraId="7B63D4B7" w14:textId="77777777" w:rsidR="0005166E" w:rsidRPr="00696EFD" w:rsidRDefault="0005166E" w:rsidP="009C40AF">
            <w:pPr>
              <w:pStyle w:val="TableParagraph"/>
              <w:spacing w:before="0"/>
              <w:ind w:right="280"/>
              <w:rPr>
                <w:rFonts w:cs="Arial"/>
                <w:sz w:val="20"/>
                <w:szCs w:val="20"/>
              </w:rPr>
            </w:pPr>
            <w:r w:rsidRPr="00696EFD">
              <w:rPr>
                <w:rFonts w:cs="Arial"/>
                <w:color w:val="000000"/>
                <w:sz w:val="20"/>
                <w:szCs w:val="20"/>
              </w:rPr>
              <w:t>5.25</w:t>
            </w:r>
          </w:p>
        </w:tc>
        <w:tc>
          <w:tcPr>
            <w:tcW w:w="1985" w:type="dxa"/>
            <w:tcBorders>
              <w:top w:val="single" w:sz="4" w:space="0" w:color="auto"/>
              <w:bottom w:val="single" w:sz="4" w:space="0" w:color="auto"/>
            </w:tcBorders>
            <w:shd w:val="clear" w:color="auto" w:fill="auto"/>
            <w:vAlign w:val="center"/>
          </w:tcPr>
          <w:p w14:paraId="3FE459D4" w14:textId="77777777" w:rsidR="0005166E" w:rsidRPr="00696EFD" w:rsidRDefault="0005166E" w:rsidP="009C40AF">
            <w:pPr>
              <w:pStyle w:val="TableParagraph"/>
              <w:spacing w:before="0"/>
              <w:ind w:right="184"/>
              <w:rPr>
                <w:rFonts w:cs="Arial"/>
                <w:sz w:val="20"/>
                <w:szCs w:val="20"/>
              </w:rPr>
            </w:pPr>
            <w:r w:rsidRPr="00696EFD">
              <w:rPr>
                <w:rFonts w:cs="Arial"/>
                <w:color w:val="000000"/>
                <w:sz w:val="20"/>
                <w:szCs w:val="20"/>
              </w:rPr>
              <w:t>0.41</w:t>
            </w:r>
          </w:p>
        </w:tc>
      </w:tr>
    </w:tbl>
    <w:p w14:paraId="3E741AA4" w14:textId="6974391E" w:rsidR="00032022" w:rsidRPr="00032022" w:rsidRDefault="00032022" w:rsidP="009C40AF">
      <w:pPr>
        <w:widowControl w:val="0"/>
        <w:autoSpaceDE w:val="0"/>
        <w:autoSpaceDN w:val="0"/>
        <w:spacing w:after="0" w:line="276" w:lineRule="auto"/>
        <w:ind w:right="-613"/>
        <w:rPr>
          <w:rFonts w:ascii="Arial Narrow" w:eastAsia="Arial" w:hAnsi="Arial Narrow" w:cs="Arial"/>
          <w:i/>
          <w:sz w:val="18"/>
          <w:highlight w:val="green"/>
          <w:u w:val="single"/>
          <w:lang w:eastAsia="en-AU" w:bidi="en-AU"/>
        </w:rPr>
      </w:pPr>
      <w:r w:rsidRPr="00032022">
        <w:rPr>
          <w:rFonts w:ascii="Arial Narrow" w:eastAsia="Arial" w:hAnsi="Arial Narrow" w:cs="Arial"/>
          <w:i/>
          <w:sz w:val="18"/>
          <w:u w:val="single"/>
          <w:vertAlign w:val="superscript"/>
          <w:lang w:eastAsia="en-AU" w:bidi="en-AU"/>
        </w:rPr>
        <w:t xml:space="preserve">+  </w:t>
      </w:r>
      <w:r w:rsidRPr="00032022">
        <w:rPr>
          <w:rFonts w:ascii="Arial Narrow" w:eastAsia="Arial" w:hAnsi="Arial Narrow" w:cs="Arial"/>
          <w:i/>
          <w:sz w:val="18"/>
          <w:u w:val="single"/>
          <w:lang w:eastAsia="en-AU" w:bidi="en-AU"/>
        </w:rPr>
        <w:t xml:space="preserve">The majority of citrate reactions are mild </w:t>
      </w:r>
    </w:p>
    <w:p w14:paraId="072EE69D" w14:textId="77777777" w:rsidR="00032022" w:rsidRPr="00032022" w:rsidRDefault="00032022" w:rsidP="009C40AF">
      <w:pPr>
        <w:widowControl w:val="0"/>
        <w:autoSpaceDE w:val="0"/>
        <w:autoSpaceDN w:val="0"/>
        <w:spacing w:after="0"/>
        <w:ind w:right="-613"/>
        <w:rPr>
          <w:rFonts w:ascii="Arial" w:eastAsia="Arial" w:hAnsi="Arial" w:cs="Arial"/>
          <w:b/>
          <w:lang w:eastAsia="en-AU" w:bidi="en-AU"/>
        </w:rPr>
      </w:pPr>
    </w:p>
    <w:p w14:paraId="2D51D121" w14:textId="77777777" w:rsidR="00032022" w:rsidRPr="00032022" w:rsidRDefault="00032022" w:rsidP="00BF2DB4">
      <w:pPr>
        <w:widowControl w:val="0"/>
        <w:autoSpaceDE w:val="0"/>
        <w:autoSpaceDN w:val="0"/>
        <w:spacing w:after="0"/>
        <w:ind w:right="-24"/>
        <w:rPr>
          <w:rFonts w:ascii="Arial" w:eastAsia="Arial" w:hAnsi="Arial" w:cs="Arial"/>
          <w:b/>
          <w:lang w:eastAsia="en-AU" w:bidi="en-AU"/>
        </w:rPr>
      </w:pPr>
      <w:r w:rsidRPr="00032022">
        <w:rPr>
          <w:rFonts w:ascii="Arial" w:eastAsia="Arial" w:hAnsi="Arial" w:cs="Arial"/>
          <w:b/>
          <w:lang w:eastAsia="en-AU" w:bidi="en-AU"/>
        </w:rPr>
        <w:t xml:space="preserve">Overview of major trends </w:t>
      </w:r>
    </w:p>
    <w:bookmarkEnd w:id="189"/>
    <w:p w14:paraId="36D0AC64" w14:textId="77777777" w:rsidR="00032022" w:rsidRPr="00032022" w:rsidRDefault="00032022" w:rsidP="00BF2DB4">
      <w:pPr>
        <w:widowControl w:val="0"/>
        <w:autoSpaceDE w:val="0"/>
        <w:autoSpaceDN w:val="0"/>
        <w:spacing w:before="120" w:after="0"/>
        <w:ind w:right="-24"/>
        <w:rPr>
          <w:rFonts w:ascii="Arial" w:eastAsia="Arial" w:hAnsi="Arial" w:cs="Arial"/>
          <w:b/>
          <w:sz w:val="20"/>
          <w:lang w:eastAsia="en-AU" w:bidi="en-AU"/>
        </w:rPr>
      </w:pPr>
      <w:r w:rsidRPr="00032022">
        <w:rPr>
          <w:rFonts w:ascii="Arial" w:eastAsia="Arial" w:hAnsi="Arial" w:cs="Arial"/>
          <w:b/>
          <w:sz w:val="20"/>
          <w:lang w:eastAsia="en-AU" w:bidi="en-AU"/>
        </w:rPr>
        <w:t>Whole blood</w:t>
      </w:r>
    </w:p>
    <w:p w14:paraId="00AD857B" w14:textId="5D47BAB5" w:rsidR="00032022" w:rsidRPr="00032022" w:rsidRDefault="00032022" w:rsidP="00BF2DB4">
      <w:pPr>
        <w:widowControl w:val="0"/>
        <w:autoSpaceDE w:val="0"/>
        <w:autoSpaceDN w:val="0"/>
        <w:spacing w:before="60" w:after="0" w:line="276" w:lineRule="auto"/>
        <w:ind w:right="-24"/>
        <w:jc w:val="both"/>
        <w:rPr>
          <w:rFonts w:ascii="Arial" w:eastAsia="Arial" w:hAnsi="Arial" w:cs="Arial"/>
          <w:sz w:val="20"/>
          <w:lang w:eastAsia="en-AU" w:bidi="en-AU"/>
        </w:rPr>
      </w:pPr>
      <w:r w:rsidRPr="00032022">
        <w:rPr>
          <w:rFonts w:ascii="Arial" w:eastAsia="Arial" w:hAnsi="Arial" w:cs="Arial"/>
          <w:sz w:val="20"/>
          <w:lang w:eastAsia="en-AU" w:bidi="en-AU"/>
        </w:rPr>
        <w:t xml:space="preserve">Total adverse event rates for whole blood in 2020-21 decreased significantly by 7.9% from 321.76 per 10,000 donations in 2019-20 to 296.35 per 10,000 donations. The decrease is attributed primarily to the decrease observed in vasovagal reaction rates (225.03 to 200.51 per 10,000 donations). </w:t>
      </w:r>
    </w:p>
    <w:p w14:paraId="1BE67629" w14:textId="77777777" w:rsidR="00032022" w:rsidRPr="00032022" w:rsidRDefault="00032022" w:rsidP="00BF2DB4">
      <w:pPr>
        <w:widowControl w:val="0"/>
        <w:autoSpaceDE w:val="0"/>
        <w:autoSpaceDN w:val="0"/>
        <w:spacing w:before="120" w:after="0"/>
        <w:ind w:right="-24"/>
        <w:rPr>
          <w:rFonts w:ascii="Arial" w:eastAsia="Arial" w:hAnsi="Arial" w:cs="Arial"/>
          <w:b/>
          <w:sz w:val="20"/>
          <w:lang w:eastAsia="en-AU" w:bidi="en-AU"/>
        </w:rPr>
      </w:pPr>
      <w:r w:rsidRPr="00032022">
        <w:rPr>
          <w:rFonts w:ascii="Arial" w:eastAsia="Arial" w:hAnsi="Arial" w:cs="Arial"/>
          <w:b/>
          <w:sz w:val="20"/>
          <w:lang w:eastAsia="en-AU" w:bidi="en-AU"/>
        </w:rPr>
        <w:t xml:space="preserve">Apheresis </w:t>
      </w:r>
    </w:p>
    <w:p w14:paraId="734FB864" w14:textId="77777777" w:rsidR="00032022"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Total adverse event rates for plasmapheresis increased from 455.08 per 10,000 donations in 2019-20 to 524.36 per 10,000 in 2020-21. This is primarily attributed to the completed rollout of the new plasma platform and the previously reported increases in minor phlebotomy-related events and mild citrate reactions.</w:t>
      </w:r>
    </w:p>
    <w:p w14:paraId="481647C6" w14:textId="44CE50BD" w:rsidR="00032022"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 xml:space="preserve">In May 2019 Lifeblood introduced a new platform to collect plasma. In 2020-21 almost all plasma donations were made on the new machines, compared with 58% in the 2019-20 period. One of the benefits of the newer technology is that it removes smaller volumes of blood in each draw cycle, reducing the chance of vasovagal events. The vasovagal rate, which has previously been shown to be lower than the previous platform, further decreased in 2020-21 (Refer 3.3 below). </w:t>
      </w:r>
    </w:p>
    <w:p w14:paraId="4CCAD82E" w14:textId="39FC3169" w:rsidR="00032022"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 xml:space="preserve">As the new platform draws smaller volumes at any one time, more cycles are required to achieve the target volume, which results in greater potential for the needle to move position. This has translated to an increase in phlebotomy-related events in the last two financial years. Importantly, this increase represents minor events, with the rate of events requiring outside medical care similar to those observed on the original platform. Lifeblood has introduced a number of initiatives to manage this increase in phlebotomy events, </w:t>
      </w:r>
      <w:bookmarkStart w:id="190" w:name="_Hlk83019952"/>
      <w:r w:rsidRPr="00032022">
        <w:rPr>
          <w:rFonts w:ascii="Arial" w:eastAsia="Arial" w:hAnsi="Arial" w:cs="Arial"/>
          <w:sz w:val="20"/>
          <w:szCs w:val="20"/>
          <w:lang w:eastAsia="en-AU" w:bidi="en-AU"/>
        </w:rPr>
        <w:t xml:space="preserve">following which, there has been a significant rate reduction in both haematoma (182.31 to 156.85 per 10,000 donations) and painful arm (71.67 to 60.63 per 10,000 donations). Infiltration rates on the new platform have continued to increase in the last year (42.59 to 46.90 per 10,000 donations), but this has been associated with a significant reduction in the rate of events requiring outside medical care. This is considered to be related to </w:t>
      </w:r>
      <w:bookmarkStart w:id="191" w:name="_Hlk83024598"/>
      <w:bookmarkStart w:id="192" w:name="_Hlk83024351"/>
      <w:r w:rsidRPr="00032022">
        <w:rPr>
          <w:rFonts w:ascii="Arial" w:eastAsia="Arial" w:hAnsi="Arial" w:cs="Arial"/>
          <w:sz w:val="20"/>
          <w:szCs w:val="20"/>
          <w:lang w:eastAsia="en-AU" w:bidi="en-AU"/>
        </w:rPr>
        <w:t xml:space="preserve">staff education initiatives which has resulted in heightened awareness </w:t>
      </w:r>
      <w:bookmarkEnd w:id="191"/>
      <w:r w:rsidRPr="00032022">
        <w:rPr>
          <w:rFonts w:ascii="Arial" w:eastAsia="Arial" w:hAnsi="Arial" w:cs="Arial"/>
          <w:sz w:val="20"/>
          <w:szCs w:val="20"/>
          <w:lang w:eastAsia="en-AU" w:bidi="en-AU"/>
        </w:rPr>
        <w:t>and earlier identification and management of symptoms</w:t>
      </w:r>
      <w:bookmarkEnd w:id="192"/>
      <w:r w:rsidRPr="00032022">
        <w:rPr>
          <w:rFonts w:ascii="Arial" w:eastAsia="Arial" w:hAnsi="Arial" w:cs="Arial"/>
          <w:sz w:val="20"/>
          <w:szCs w:val="20"/>
          <w:lang w:eastAsia="en-AU" w:bidi="en-AU"/>
        </w:rPr>
        <w:t xml:space="preserve">, improving outcomes for donors. </w:t>
      </w:r>
    </w:p>
    <w:p w14:paraId="0C16945A" w14:textId="2731C26F" w:rsidR="00851D16" w:rsidRPr="00032022" w:rsidRDefault="00032022" w:rsidP="00BF2DB4">
      <w:pPr>
        <w:widowControl w:val="0"/>
        <w:autoSpaceDE w:val="0"/>
        <w:autoSpaceDN w:val="0"/>
        <w:spacing w:before="160" w:after="0" w:line="276" w:lineRule="auto"/>
        <w:ind w:right="-24"/>
        <w:jc w:val="both"/>
        <w:rPr>
          <w:rFonts w:ascii="Arial" w:eastAsia="Arial" w:hAnsi="Arial" w:cs="Arial"/>
          <w:sz w:val="20"/>
          <w:szCs w:val="20"/>
          <w:lang w:eastAsia="en-AU" w:bidi="en-AU"/>
        </w:rPr>
      </w:pPr>
      <w:r w:rsidRPr="00032022">
        <w:rPr>
          <w:rFonts w:ascii="Arial" w:eastAsia="Arial" w:hAnsi="Arial" w:cs="Arial"/>
          <w:sz w:val="20"/>
          <w:szCs w:val="20"/>
          <w:lang w:eastAsia="en-AU" w:bidi="en-AU"/>
        </w:rPr>
        <w:t xml:space="preserve">An increase in mild citrate reactions has also been observed on the new machine and is considered a temporary side effect that relates to the higher flow rate on the return of red cells. Importantly the majority of reactions resolve quickly. Citrate reaction rates on the new machine have remained reasonably steady since early 2020. </w:t>
      </w:r>
      <w:bookmarkEnd w:id="190"/>
    </w:p>
    <w:p w14:paraId="73734D30" w14:textId="6EF921C3" w:rsidR="00032022" w:rsidRPr="00032022" w:rsidRDefault="00D50577" w:rsidP="00BF2DB4">
      <w:pPr>
        <w:pStyle w:val="ListParagraph"/>
        <w:widowControl w:val="0"/>
        <w:numPr>
          <w:ilvl w:val="1"/>
          <w:numId w:val="14"/>
        </w:numPr>
        <w:tabs>
          <w:tab w:val="left" w:pos="1013"/>
        </w:tabs>
        <w:autoSpaceDE w:val="0"/>
        <w:autoSpaceDN w:val="0"/>
        <w:spacing w:before="200" w:after="0"/>
        <w:ind w:left="426" w:right="-24"/>
        <w:jc w:val="both"/>
        <w:outlineLvl w:val="1"/>
        <w:rPr>
          <w:rFonts w:ascii="Arial" w:eastAsia="Arial" w:hAnsi="Arial" w:cs="Arial"/>
          <w:b/>
          <w:bCs/>
          <w:sz w:val="24"/>
          <w:szCs w:val="24"/>
          <w:lang w:eastAsia="en-AU" w:bidi="en-AU"/>
        </w:rPr>
      </w:pPr>
      <w:bookmarkStart w:id="193" w:name="_Toc89241300"/>
      <w:bookmarkStart w:id="194" w:name="_Toc134521941"/>
      <w:r>
        <w:rPr>
          <w:rFonts w:ascii="Arial" w:eastAsia="Arial" w:hAnsi="Arial" w:cs="Arial"/>
          <w:b/>
          <w:bCs/>
          <w:sz w:val="24"/>
          <w:szCs w:val="24"/>
          <w:lang w:eastAsia="en-AU" w:bidi="en-AU"/>
        </w:rPr>
        <w:t xml:space="preserve"> </w:t>
      </w:r>
      <w:bookmarkStart w:id="195" w:name="_Toc135032273"/>
      <w:bookmarkStart w:id="196" w:name="_Toc161221650"/>
      <w:bookmarkStart w:id="197" w:name="_Toc166502938"/>
      <w:bookmarkStart w:id="198" w:name="_Toc167708122"/>
      <w:bookmarkStart w:id="199" w:name="_Toc170111293"/>
      <w:bookmarkStart w:id="200" w:name="_Toc170113227"/>
      <w:bookmarkStart w:id="201" w:name="_Toc170116445"/>
      <w:bookmarkStart w:id="202" w:name="_Toc170116506"/>
      <w:bookmarkStart w:id="203" w:name="_Toc187399241"/>
      <w:bookmarkStart w:id="204" w:name="_Toc187399484"/>
      <w:r w:rsidR="00032022" w:rsidRPr="00032022">
        <w:rPr>
          <w:rFonts w:ascii="Arial" w:eastAsia="Arial" w:hAnsi="Arial" w:cs="Arial"/>
          <w:b/>
          <w:bCs/>
          <w:sz w:val="24"/>
          <w:szCs w:val="24"/>
          <w:lang w:eastAsia="en-AU" w:bidi="en-AU"/>
        </w:rPr>
        <w:t>Vasovagal events</w:t>
      </w:r>
      <w:bookmarkEnd w:id="193"/>
      <w:bookmarkEnd w:id="194"/>
      <w:bookmarkEnd w:id="195"/>
      <w:bookmarkEnd w:id="196"/>
      <w:bookmarkEnd w:id="197"/>
      <w:bookmarkEnd w:id="198"/>
      <w:bookmarkEnd w:id="199"/>
      <w:bookmarkEnd w:id="200"/>
      <w:bookmarkEnd w:id="201"/>
      <w:bookmarkEnd w:id="202"/>
      <w:bookmarkEnd w:id="203"/>
      <w:bookmarkEnd w:id="204"/>
      <w:r w:rsidR="00032022" w:rsidRPr="00032022">
        <w:rPr>
          <w:rFonts w:ascii="Arial" w:eastAsia="Arial" w:hAnsi="Arial" w:cs="Arial"/>
          <w:b/>
          <w:bCs/>
          <w:sz w:val="24"/>
          <w:szCs w:val="24"/>
          <w:lang w:eastAsia="en-AU" w:bidi="en-AU"/>
        </w:rPr>
        <w:t xml:space="preserve"> </w:t>
      </w:r>
    </w:p>
    <w:p w14:paraId="29652AA4" w14:textId="77777777" w:rsidR="00032022" w:rsidRPr="00032022" w:rsidRDefault="00032022" w:rsidP="00BF2DB4">
      <w:pPr>
        <w:widowControl w:val="0"/>
        <w:autoSpaceDE w:val="0"/>
        <w:autoSpaceDN w:val="0"/>
        <w:spacing w:before="60" w:after="0" w:line="276" w:lineRule="auto"/>
        <w:ind w:right="-24"/>
        <w:jc w:val="both"/>
        <w:rPr>
          <w:rFonts w:ascii="Arial" w:eastAsia="Arial" w:hAnsi="Arial" w:cs="Arial"/>
          <w:sz w:val="20"/>
          <w:lang w:eastAsia="en-AU" w:bidi="en-AU"/>
        </w:rPr>
      </w:pPr>
      <w:r w:rsidRPr="00032022">
        <w:rPr>
          <w:rFonts w:ascii="Arial" w:eastAsia="Arial" w:hAnsi="Arial" w:cs="Arial"/>
          <w:sz w:val="20"/>
          <w:lang w:eastAsia="en-AU" w:bidi="en-AU"/>
        </w:rPr>
        <w:t xml:space="preserve">Vasovagal events are the most common donor adverse event if considered across all donation categories. Independent risk factors for vasovagal events are (donation) inexperience, younger age, and being female. This is demonstrated in Figure 1 below. The vasovagal rate for new female donors was similar for whole blood and plasma on the new plasma machine (796.03 vs 847.45 per 10,000); For new male donors, the rate was significantly higher if donating plasma (537.57 vs 602.11 per 10,000). </w:t>
      </w:r>
      <w:bookmarkStart w:id="205" w:name="_Hlk81417731"/>
    </w:p>
    <w:bookmarkEnd w:id="205"/>
    <w:p w14:paraId="2921A754" w14:textId="4FED7CF3" w:rsidR="00032022" w:rsidRPr="00032022" w:rsidRDefault="0006771A" w:rsidP="009C40AF">
      <w:pPr>
        <w:widowControl w:val="0"/>
        <w:autoSpaceDE w:val="0"/>
        <w:autoSpaceDN w:val="0"/>
        <w:spacing w:before="120" w:after="120"/>
        <w:ind w:right="-613"/>
        <w:rPr>
          <w:rFonts w:ascii="Arial" w:eastAsia="Arial" w:hAnsi="Arial" w:cs="Arial"/>
          <w:b/>
          <w:sz w:val="20"/>
          <w:szCs w:val="20"/>
          <w:lang w:eastAsia="en-AU" w:bidi="en-AU"/>
        </w:rPr>
      </w:pPr>
      <w:r w:rsidRPr="00032022">
        <w:rPr>
          <w:rFonts w:ascii="Arial" w:eastAsia="Arial" w:hAnsi="Arial" w:cs="Arial"/>
          <w:noProof/>
          <w:lang w:eastAsia="en-AU"/>
        </w:rPr>
        <w:lastRenderedPageBreak/>
        <w:drawing>
          <wp:anchor distT="0" distB="0" distL="114300" distR="114300" simplePos="0" relativeHeight="251665408" behindDoc="1" locked="0" layoutInCell="1" allowOverlap="1" wp14:anchorId="31FD3E4C" wp14:editId="75702630">
            <wp:simplePos x="0" y="0"/>
            <wp:positionH relativeFrom="page">
              <wp:posOffset>4016956</wp:posOffset>
            </wp:positionH>
            <wp:positionV relativeFrom="paragraph">
              <wp:posOffset>321310</wp:posOffset>
            </wp:positionV>
            <wp:extent cx="2917825" cy="2623185"/>
            <wp:effectExtent l="0" t="0" r="15875" b="5715"/>
            <wp:wrapTight wrapText="bothSides">
              <wp:wrapPolygon edited="0">
                <wp:start x="0" y="0"/>
                <wp:lineTo x="0" y="21490"/>
                <wp:lineTo x="21576" y="21490"/>
                <wp:lineTo x="21576" y="0"/>
                <wp:lineTo x="0" y="0"/>
              </wp:wrapPolygon>
            </wp:wrapTight>
            <wp:docPr id="30" name="Chart 30">
              <a:extLst xmlns:a="http://schemas.openxmlformats.org/drawingml/2006/main">
                <a:ext uri="{FF2B5EF4-FFF2-40B4-BE49-F238E27FC236}">
                  <a16:creationId xmlns:a16="http://schemas.microsoft.com/office/drawing/2014/main" id="{94F5A965-8CC5-4261-89B0-ABE85B464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51D16" w:rsidRPr="00032022">
        <w:rPr>
          <w:rFonts w:ascii="Arial" w:eastAsia="Arial" w:hAnsi="Arial" w:cs="Arial"/>
          <w:noProof/>
          <w:lang w:eastAsia="en-AU"/>
        </w:rPr>
        <w:drawing>
          <wp:anchor distT="0" distB="0" distL="114300" distR="114300" simplePos="0" relativeHeight="251664384" behindDoc="1" locked="0" layoutInCell="1" allowOverlap="1" wp14:anchorId="003A96A2" wp14:editId="502138BE">
            <wp:simplePos x="0" y="0"/>
            <wp:positionH relativeFrom="margin">
              <wp:posOffset>48098</wp:posOffset>
            </wp:positionH>
            <wp:positionV relativeFrom="paragraph">
              <wp:posOffset>330835</wp:posOffset>
            </wp:positionV>
            <wp:extent cx="2927985" cy="2616200"/>
            <wp:effectExtent l="0" t="0" r="5715" b="12700"/>
            <wp:wrapTight wrapText="bothSides">
              <wp:wrapPolygon edited="0">
                <wp:start x="0" y="0"/>
                <wp:lineTo x="0" y="21548"/>
                <wp:lineTo x="21502" y="21548"/>
                <wp:lineTo x="21502" y="0"/>
                <wp:lineTo x="0" y="0"/>
              </wp:wrapPolygon>
            </wp:wrapTight>
            <wp:docPr id="31" name="Chart 31">
              <a:extLst xmlns:a="http://schemas.openxmlformats.org/drawingml/2006/main">
                <a:ext uri="{FF2B5EF4-FFF2-40B4-BE49-F238E27FC236}">
                  <a16:creationId xmlns:a16="http://schemas.microsoft.com/office/drawing/2014/main" id="{C8E90800-70C0-45E8-9B34-2A4A98B91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32022" w:rsidRPr="00032022">
        <w:rPr>
          <w:rFonts w:ascii="Arial" w:eastAsia="Arial" w:hAnsi="Arial" w:cs="Arial"/>
          <w:b/>
          <w:sz w:val="20"/>
          <w:szCs w:val="20"/>
          <w:lang w:eastAsia="en-AU" w:bidi="en-AU"/>
        </w:rPr>
        <w:t xml:space="preserve">Figure 1: Vasovagal rate per 10,000 donations by age group and donation experience  </w:t>
      </w:r>
    </w:p>
    <w:p w14:paraId="71E99AB1" w14:textId="6A75E56A" w:rsidR="00032022" w:rsidRPr="00032022" w:rsidRDefault="00032022" w:rsidP="00BF2DB4">
      <w:pPr>
        <w:widowControl w:val="0"/>
        <w:autoSpaceDE w:val="0"/>
        <w:autoSpaceDN w:val="0"/>
        <w:spacing w:before="120" w:after="0" w:line="276" w:lineRule="auto"/>
        <w:ind w:right="-24"/>
        <w:jc w:val="both"/>
        <w:rPr>
          <w:rFonts w:ascii="Arial" w:eastAsia="Arial" w:hAnsi="Arial" w:cs="Arial"/>
          <w:color w:val="00B050"/>
          <w:sz w:val="20"/>
          <w:lang w:eastAsia="en-AU" w:bidi="en-AU"/>
        </w:rPr>
      </w:pPr>
      <w:r w:rsidRPr="00032022">
        <w:rPr>
          <w:rFonts w:ascii="Arial" w:eastAsia="Arial" w:hAnsi="Arial" w:cs="Arial"/>
          <w:sz w:val="20"/>
          <w:lang w:eastAsia="en-AU" w:bidi="en-AU"/>
        </w:rPr>
        <w:t>The overall rate of vasovagal events across all donation categories for 2020-21 was 149.55 per 10,000 donations; significantly reduced from 2019-20 (166.24 per 10,000). This is the net effect of the reduction across all donation types; 4%, 8.8% and 17.6% for whole blood, plasmapheresis and plateletpheresis respectively, after adjustments for gender, new or returned</w:t>
      </w:r>
      <w:r w:rsidRPr="00032022">
        <w:rPr>
          <w:rFonts w:ascii="Arial" w:eastAsia="Arial" w:hAnsi="Arial" w:cs="Arial"/>
          <w:sz w:val="20"/>
          <w:vertAlign w:val="superscript"/>
          <w:lang w:eastAsia="en-AU" w:bidi="en-AU"/>
        </w:rPr>
        <w:footnoteReference w:id="4"/>
      </w:r>
      <w:r w:rsidRPr="00032022">
        <w:rPr>
          <w:rFonts w:ascii="Arial" w:eastAsia="Arial" w:hAnsi="Arial" w:cs="Arial"/>
          <w:sz w:val="20"/>
          <w:lang w:eastAsia="en-AU" w:bidi="en-AU"/>
        </w:rPr>
        <w:t xml:space="preserve"> donor status and age status less than 30 years or 30 years and over. </w:t>
      </w:r>
    </w:p>
    <w:p w14:paraId="29E06ACB" w14:textId="77777777" w:rsidR="00032022" w:rsidRPr="00032022" w:rsidRDefault="00032022" w:rsidP="00BF2DB4">
      <w:pPr>
        <w:widowControl w:val="0"/>
        <w:autoSpaceDE w:val="0"/>
        <w:autoSpaceDN w:val="0"/>
        <w:spacing w:before="120" w:after="0" w:line="276" w:lineRule="auto"/>
        <w:ind w:right="-24"/>
        <w:jc w:val="both"/>
        <w:rPr>
          <w:rFonts w:ascii="Arial" w:eastAsia="Arial" w:hAnsi="Arial" w:cs="Arial"/>
          <w:sz w:val="20"/>
          <w:lang w:eastAsia="en-AU" w:bidi="en-AU"/>
        </w:rPr>
      </w:pPr>
      <w:r w:rsidRPr="00032022">
        <w:rPr>
          <w:rFonts w:ascii="Arial" w:eastAsia="Arial" w:hAnsi="Arial" w:cs="Arial"/>
          <w:sz w:val="20"/>
          <w:lang w:eastAsia="en-AU" w:bidi="en-AU"/>
        </w:rPr>
        <w:t>In 2020-21, approximately 90% of all vasovagal reactions occurred in the donor centre. These events were less likely to be associated with loss of consciousness (6.8% vs 15.9%), and those sustaining loss of consciousness had a lower rate of injury if the event occurred on-site (3.51% vs 11.43%).</w:t>
      </w:r>
    </w:p>
    <w:p w14:paraId="08F3B52C" w14:textId="2E92F1BB" w:rsidR="00032022" w:rsidRPr="00032022" w:rsidRDefault="00032022" w:rsidP="00BF2DB4">
      <w:pPr>
        <w:widowControl w:val="0"/>
        <w:autoSpaceDE w:val="0"/>
        <w:autoSpaceDN w:val="0"/>
        <w:spacing w:before="120" w:after="0" w:line="276" w:lineRule="auto"/>
        <w:ind w:right="-24"/>
        <w:jc w:val="both"/>
        <w:rPr>
          <w:rFonts w:ascii="Arial" w:eastAsia="Arial" w:hAnsi="Arial" w:cs="Arial"/>
          <w:sz w:val="20"/>
          <w:lang w:eastAsia="en-AU" w:bidi="en-AU"/>
        </w:rPr>
      </w:pPr>
      <w:r w:rsidRPr="00032022">
        <w:rPr>
          <w:rFonts w:ascii="Arial" w:eastAsia="Arial" w:hAnsi="Arial" w:cs="Arial"/>
          <w:sz w:val="20"/>
          <w:lang w:eastAsia="en-AU" w:bidi="en-AU"/>
        </w:rPr>
        <w:t>Overall, the rate of vasovagal events associated with loss of consciousness has reduced significantly since 2019-20 (11.64 vs 12.96</w:t>
      </w:r>
      <w:r w:rsidRPr="00032022">
        <w:rPr>
          <w:rFonts w:ascii="Arial" w:eastAsia="Arial" w:hAnsi="Arial" w:cs="Arial"/>
          <w:sz w:val="20"/>
          <w:vertAlign w:val="superscript"/>
          <w:lang w:eastAsia="en-AU" w:bidi="en-AU"/>
        </w:rPr>
        <w:footnoteReference w:id="5"/>
      </w:r>
      <w:r w:rsidRPr="00032022">
        <w:rPr>
          <w:rFonts w:ascii="Arial" w:eastAsia="Arial" w:hAnsi="Arial" w:cs="Arial"/>
          <w:sz w:val="20"/>
          <w:lang w:eastAsia="en-AU" w:bidi="en-AU"/>
        </w:rPr>
        <w:t xml:space="preserve"> per 10,000 donations). There has been no significant change in the rate of vasovagal events associated with injury (0.65 vs 0.59 per 10,000 donations) </w:t>
      </w:r>
    </w:p>
    <w:p w14:paraId="087A0904" w14:textId="77777777" w:rsidR="00032022" w:rsidRPr="00032022" w:rsidRDefault="00032022" w:rsidP="00BF2DB4">
      <w:pPr>
        <w:widowControl w:val="0"/>
        <w:autoSpaceDE w:val="0"/>
        <w:autoSpaceDN w:val="0"/>
        <w:spacing w:before="160" w:after="0" w:line="276" w:lineRule="auto"/>
        <w:ind w:right="-24"/>
        <w:jc w:val="both"/>
        <w:rPr>
          <w:rFonts w:ascii="Arial" w:eastAsia="Arial" w:hAnsi="Arial" w:cs="Arial"/>
          <w:color w:val="000000"/>
          <w:sz w:val="20"/>
          <w:lang w:eastAsia="en-AU" w:bidi="en-AU"/>
        </w:rPr>
      </w:pPr>
      <w:r w:rsidRPr="00032022">
        <w:rPr>
          <w:rFonts w:ascii="Arial" w:eastAsia="Arial" w:hAnsi="Arial" w:cs="Arial"/>
          <w:color w:val="000000"/>
          <w:sz w:val="20"/>
          <w:lang w:eastAsia="en-AU" w:bidi="en-AU"/>
        </w:rPr>
        <w:t xml:space="preserve">In 2020-21, there were 77 reports (0.47 per 10,000 donations) of vasovagal reactions occurring whilst driving, 42 apheresis and 35 whole blood donors. The rate of vasovagal events whilst driving (with and without loss of consciousness) was slightly up from 0.35 in 2019-20, but not statistically higher (p=0.10). Vasovagal events whilst driving have the potential for serious harm. There was one report of donor injury associated with a motor vehicle accident. The donor made a full recovery. </w:t>
      </w:r>
    </w:p>
    <w:p w14:paraId="623E6C8D" w14:textId="2AC01D53" w:rsidR="00032022" w:rsidRPr="00032022" w:rsidRDefault="00032022" w:rsidP="00BF2DB4">
      <w:pPr>
        <w:widowControl w:val="0"/>
        <w:autoSpaceDE w:val="0"/>
        <w:autoSpaceDN w:val="0"/>
        <w:spacing w:before="120" w:after="0" w:line="276" w:lineRule="auto"/>
        <w:ind w:right="-24"/>
        <w:jc w:val="both"/>
        <w:rPr>
          <w:rFonts w:ascii="Arial" w:eastAsia="Arial" w:hAnsi="Arial" w:cs="Arial"/>
          <w:sz w:val="20"/>
          <w:lang w:eastAsia="en-AU" w:bidi="en-AU"/>
        </w:rPr>
      </w:pPr>
      <w:r w:rsidRPr="00032022">
        <w:rPr>
          <w:rFonts w:ascii="Arial" w:eastAsia="Arial" w:hAnsi="Arial" w:cs="Arial"/>
          <w:sz w:val="20"/>
          <w:lang w:eastAsia="en-AU" w:bidi="en-AU"/>
        </w:rPr>
        <w:t>Whilst donors are encouraged to report adverse events that occur after leaving the donor centre, it is likely that minor off-site events are under-reported. Data may therefore overstate both the proportion of events that occur on-site and the association between off-site events and loss of consciousness and/or injury.</w:t>
      </w:r>
    </w:p>
    <w:p w14:paraId="0FD74095" w14:textId="558BCB0A" w:rsidR="00032022" w:rsidRPr="00032022" w:rsidRDefault="00D50577" w:rsidP="00BF2DB4">
      <w:pPr>
        <w:pStyle w:val="ListParagraph"/>
        <w:widowControl w:val="0"/>
        <w:numPr>
          <w:ilvl w:val="1"/>
          <w:numId w:val="14"/>
        </w:numPr>
        <w:tabs>
          <w:tab w:val="left" w:pos="1013"/>
        </w:tabs>
        <w:autoSpaceDE w:val="0"/>
        <w:autoSpaceDN w:val="0"/>
        <w:spacing w:before="200" w:after="0"/>
        <w:ind w:left="426" w:right="-24"/>
        <w:outlineLvl w:val="1"/>
        <w:rPr>
          <w:rFonts w:ascii="Arial" w:eastAsia="Arial" w:hAnsi="Arial" w:cs="Arial"/>
          <w:b/>
          <w:bCs/>
          <w:sz w:val="24"/>
          <w:szCs w:val="24"/>
          <w:lang w:eastAsia="en-AU" w:bidi="en-AU"/>
        </w:rPr>
      </w:pPr>
      <w:bookmarkStart w:id="206" w:name="_Toc89241301"/>
      <w:bookmarkStart w:id="207" w:name="_Toc134521942"/>
      <w:r>
        <w:rPr>
          <w:rFonts w:ascii="Arial" w:eastAsia="Arial" w:hAnsi="Arial" w:cs="Arial"/>
          <w:b/>
          <w:bCs/>
          <w:sz w:val="24"/>
          <w:szCs w:val="24"/>
          <w:lang w:eastAsia="en-AU" w:bidi="en-AU"/>
        </w:rPr>
        <w:t xml:space="preserve"> </w:t>
      </w:r>
      <w:bookmarkStart w:id="208" w:name="_Toc135032274"/>
      <w:bookmarkStart w:id="209" w:name="_Toc161221651"/>
      <w:bookmarkStart w:id="210" w:name="_Toc166502939"/>
      <w:bookmarkStart w:id="211" w:name="_Toc167708123"/>
      <w:bookmarkStart w:id="212" w:name="_Toc170111294"/>
      <w:bookmarkStart w:id="213" w:name="_Toc170113228"/>
      <w:bookmarkStart w:id="214" w:name="_Toc170116446"/>
      <w:bookmarkStart w:id="215" w:name="_Toc170116507"/>
      <w:bookmarkStart w:id="216" w:name="_Toc187399242"/>
      <w:bookmarkStart w:id="217" w:name="_Toc187399485"/>
      <w:r w:rsidR="00032022" w:rsidRPr="00032022">
        <w:rPr>
          <w:rFonts w:ascii="Arial" w:eastAsia="Arial" w:hAnsi="Arial" w:cs="Arial"/>
          <w:b/>
          <w:bCs/>
          <w:sz w:val="24"/>
          <w:szCs w:val="24"/>
          <w:lang w:eastAsia="en-AU" w:bidi="en-AU"/>
        </w:rPr>
        <w:t>Outside medical care</w:t>
      </w:r>
      <w:bookmarkEnd w:id="206"/>
      <w:bookmarkEnd w:id="207"/>
      <w:bookmarkEnd w:id="208"/>
      <w:bookmarkEnd w:id="209"/>
      <w:bookmarkEnd w:id="210"/>
      <w:bookmarkEnd w:id="211"/>
      <w:bookmarkEnd w:id="212"/>
      <w:bookmarkEnd w:id="213"/>
      <w:bookmarkEnd w:id="214"/>
      <w:bookmarkEnd w:id="215"/>
      <w:bookmarkEnd w:id="216"/>
      <w:bookmarkEnd w:id="217"/>
    </w:p>
    <w:p w14:paraId="0D7198AB" w14:textId="420A2B03" w:rsidR="00032022" w:rsidRPr="009C40AF" w:rsidRDefault="00032022" w:rsidP="00BF2DB4">
      <w:pPr>
        <w:widowControl w:val="0"/>
        <w:autoSpaceDE w:val="0"/>
        <w:autoSpaceDN w:val="0"/>
        <w:spacing w:before="60" w:after="0" w:line="276" w:lineRule="auto"/>
        <w:ind w:right="-24"/>
        <w:rPr>
          <w:rFonts w:ascii="Arial" w:eastAsia="Arial" w:hAnsi="Arial" w:cs="Arial"/>
          <w:sz w:val="20"/>
          <w:lang w:eastAsia="en-AU" w:bidi="en-AU"/>
        </w:rPr>
      </w:pPr>
      <w:r w:rsidRPr="00032022">
        <w:rPr>
          <w:rFonts w:ascii="Arial" w:eastAsia="Arial" w:hAnsi="Arial" w:cs="Arial"/>
          <w:sz w:val="20"/>
          <w:lang w:eastAsia="en-AU" w:bidi="en-AU"/>
        </w:rPr>
        <w:t>Outside medical care is an event that requires care from an external health professional including hospital, General Practitioner and/or ambulance. In 2020-21, the overall rate for events requiring outside medical care was 6.67 per 10,000 (Table 3); not significantly different from the previous year (7.03 per 10,000)</w:t>
      </w:r>
      <w:r w:rsidRPr="00032022">
        <w:rPr>
          <w:rFonts w:ascii="Arial" w:eastAsia="Arial" w:hAnsi="Arial" w:cs="Arial"/>
          <w:sz w:val="20"/>
          <w:vertAlign w:val="superscript"/>
          <w:lang w:eastAsia="en-AU" w:bidi="en-AU"/>
        </w:rPr>
        <w:t xml:space="preserve"> </w:t>
      </w:r>
      <w:r w:rsidRPr="00032022">
        <w:rPr>
          <w:rFonts w:ascii="Arial" w:eastAsia="Arial" w:hAnsi="Arial" w:cs="Arial"/>
          <w:sz w:val="20"/>
          <w:vertAlign w:val="superscript"/>
          <w:lang w:eastAsia="en-AU" w:bidi="en-AU"/>
        </w:rPr>
        <w:footnoteReference w:id="6"/>
      </w:r>
      <w:r w:rsidRPr="00032022">
        <w:rPr>
          <w:rFonts w:ascii="Arial" w:eastAsia="Arial" w:hAnsi="Arial" w:cs="Arial"/>
          <w:sz w:val="20"/>
          <w:lang w:eastAsia="en-AU" w:bidi="en-AU"/>
        </w:rPr>
        <w:t>. Vasovagal reactions are the most common event associated with the requirement for outside medical care.</w:t>
      </w:r>
    </w:p>
    <w:p w14:paraId="5DA4360F" w14:textId="77777777" w:rsidR="005C63C5" w:rsidRDefault="005C63C5" w:rsidP="00BF2DB4">
      <w:pPr>
        <w:spacing w:line="276" w:lineRule="auto"/>
        <w:ind w:right="-24"/>
        <w:rPr>
          <w:rFonts w:ascii="Arial" w:eastAsia="Arial" w:hAnsi="Arial" w:cs="Arial"/>
          <w:b/>
          <w:sz w:val="20"/>
          <w:lang w:eastAsia="en-AU" w:bidi="en-AU"/>
        </w:rPr>
      </w:pPr>
      <w:r>
        <w:rPr>
          <w:rFonts w:ascii="Arial" w:eastAsia="Arial" w:hAnsi="Arial" w:cs="Arial"/>
          <w:b/>
          <w:sz w:val="20"/>
          <w:lang w:eastAsia="en-AU" w:bidi="en-AU"/>
        </w:rPr>
        <w:br w:type="page"/>
      </w:r>
    </w:p>
    <w:p w14:paraId="3ED6EC9D" w14:textId="6640C3CB" w:rsidR="00851D16" w:rsidRPr="00851D16" w:rsidRDefault="00032022" w:rsidP="009C40AF">
      <w:pPr>
        <w:widowControl w:val="0"/>
        <w:autoSpaceDE w:val="0"/>
        <w:autoSpaceDN w:val="0"/>
        <w:spacing w:before="120" w:after="120"/>
        <w:ind w:right="-613"/>
        <w:rPr>
          <w:rFonts w:ascii="Arial" w:eastAsia="Arial" w:hAnsi="Arial" w:cs="Arial"/>
          <w:b/>
          <w:sz w:val="20"/>
          <w:lang w:eastAsia="en-AU" w:bidi="en-AU"/>
        </w:rPr>
      </w:pPr>
      <w:r w:rsidRPr="00032022">
        <w:rPr>
          <w:rFonts w:ascii="Arial" w:eastAsia="Arial" w:hAnsi="Arial" w:cs="Arial"/>
          <w:b/>
          <w:sz w:val="20"/>
          <w:lang w:eastAsia="en-AU" w:bidi="en-AU"/>
        </w:rPr>
        <w:lastRenderedPageBreak/>
        <w:t>Table 3: Rates per 10,000 donations for all 2020-21 adverse events requiring outside medical care</w:t>
      </w:r>
    </w:p>
    <w:tbl>
      <w:tblPr>
        <w:tblW w:w="8931" w:type="dxa"/>
        <w:tblLayout w:type="fixed"/>
        <w:tblCellMar>
          <w:left w:w="0" w:type="dxa"/>
          <w:right w:w="0" w:type="dxa"/>
        </w:tblCellMar>
        <w:tblLook w:val="01E0" w:firstRow="1" w:lastRow="1" w:firstColumn="1" w:lastColumn="1" w:noHBand="0" w:noVBand="0"/>
      </w:tblPr>
      <w:tblGrid>
        <w:gridCol w:w="1418"/>
        <w:gridCol w:w="1275"/>
        <w:gridCol w:w="1559"/>
        <w:gridCol w:w="1560"/>
        <w:gridCol w:w="1559"/>
        <w:gridCol w:w="1560"/>
      </w:tblGrid>
      <w:tr w:rsidR="00851D16" w:rsidRPr="00CC211D" w14:paraId="1070632A" w14:textId="77777777" w:rsidTr="00523EAC">
        <w:trPr>
          <w:trHeight w:val="442"/>
        </w:trPr>
        <w:tc>
          <w:tcPr>
            <w:tcW w:w="1418" w:type="dxa"/>
            <w:shd w:val="clear" w:color="auto" w:fill="A4152D"/>
          </w:tcPr>
          <w:p w14:paraId="5640220B" w14:textId="77777777" w:rsidR="00851D16" w:rsidRPr="00CC211D" w:rsidRDefault="00851D16" w:rsidP="009C40AF">
            <w:pPr>
              <w:pStyle w:val="TableParagraph"/>
              <w:spacing w:before="0"/>
              <w:jc w:val="left"/>
              <w:rPr>
                <w:b/>
                <w:sz w:val="20"/>
              </w:rPr>
            </w:pPr>
          </w:p>
        </w:tc>
        <w:tc>
          <w:tcPr>
            <w:tcW w:w="1275" w:type="dxa"/>
            <w:tcBorders>
              <w:bottom w:val="single" w:sz="4" w:space="0" w:color="FFFFFF" w:themeColor="background1"/>
            </w:tcBorders>
            <w:shd w:val="clear" w:color="auto" w:fill="A4152D"/>
            <w:vAlign w:val="center"/>
          </w:tcPr>
          <w:p w14:paraId="7566E61F" w14:textId="77777777" w:rsidR="00851D16" w:rsidRPr="00CC211D" w:rsidRDefault="00851D16" w:rsidP="009C40AF">
            <w:pPr>
              <w:pStyle w:val="TableParagraph"/>
              <w:spacing w:before="0"/>
              <w:ind w:right="454"/>
              <w:rPr>
                <w:b/>
                <w:sz w:val="20"/>
              </w:rPr>
            </w:pPr>
            <w:r w:rsidRPr="00CC211D">
              <w:rPr>
                <w:b/>
                <w:color w:val="FFFFFF"/>
                <w:sz w:val="20"/>
              </w:rPr>
              <w:t>GP</w:t>
            </w:r>
          </w:p>
          <w:p w14:paraId="07972335" w14:textId="77777777" w:rsidR="00851D16" w:rsidRPr="00CC211D" w:rsidRDefault="00851D16" w:rsidP="009C40AF">
            <w:pPr>
              <w:pStyle w:val="TableParagraph"/>
              <w:spacing w:before="0"/>
              <w:ind w:right="135"/>
              <w:rPr>
                <w:b/>
                <w:sz w:val="20"/>
              </w:rPr>
            </w:pPr>
            <w:r w:rsidRPr="00CC211D">
              <w:rPr>
                <w:b/>
                <w:color w:val="FFFFFF"/>
                <w:sz w:val="20"/>
              </w:rPr>
              <w:t>attendance*</w:t>
            </w:r>
          </w:p>
        </w:tc>
        <w:tc>
          <w:tcPr>
            <w:tcW w:w="1559" w:type="dxa"/>
            <w:tcBorders>
              <w:bottom w:val="single" w:sz="4" w:space="0" w:color="FFFFFF" w:themeColor="background1"/>
            </w:tcBorders>
            <w:shd w:val="clear" w:color="auto" w:fill="A4152D"/>
            <w:vAlign w:val="center"/>
          </w:tcPr>
          <w:p w14:paraId="4C2E6A1E" w14:textId="77777777" w:rsidR="00851D16" w:rsidRPr="00CC211D" w:rsidRDefault="00851D16" w:rsidP="009C40AF">
            <w:pPr>
              <w:pStyle w:val="TableParagraph"/>
              <w:spacing w:before="0"/>
              <w:ind w:right="136"/>
              <w:rPr>
                <w:b/>
                <w:sz w:val="20"/>
              </w:rPr>
            </w:pPr>
            <w:r w:rsidRPr="00CC211D">
              <w:rPr>
                <w:b/>
                <w:color w:val="FFFFFF"/>
                <w:sz w:val="20"/>
              </w:rPr>
              <w:t>Ambulance attendance^</w:t>
            </w:r>
          </w:p>
        </w:tc>
        <w:tc>
          <w:tcPr>
            <w:tcW w:w="1560" w:type="dxa"/>
            <w:tcBorders>
              <w:bottom w:val="single" w:sz="4" w:space="0" w:color="FFFFFF" w:themeColor="background1"/>
            </w:tcBorders>
            <w:shd w:val="clear" w:color="auto" w:fill="A4152D"/>
            <w:vAlign w:val="center"/>
          </w:tcPr>
          <w:p w14:paraId="2BA9CDC7" w14:textId="77777777" w:rsidR="00851D16" w:rsidRPr="00CC211D" w:rsidRDefault="00851D16" w:rsidP="009C40AF">
            <w:pPr>
              <w:pStyle w:val="TableParagraph"/>
              <w:spacing w:before="0"/>
              <w:ind w:right="288" w:hanging="142"/>
              <w:rPr>
                <w:b/>
                <w:sz w:val="20"/>
              </w:rPr>
            </w:pPr>
            <w:r w:rsidRPr="00CC211D">
              <w:rPr>
                <w:b/>
                <w:color w:val="FFFFFF"/>
                <w:sz w:val="20"/>
              </w:rPr>
              <w:t>Hospital attendance*</w:t>
            </w:r>
          </w:p>
        </w:tc>
        <w:tc>
          <w:tcPr>
            <w:tcW w:w="1559" w:type="dxa"/>
            <w:tcBorders>
              <w:bottom w:val="single" w:sz="4" w:space="0" w:color="FFFFFF" w:themeColor="background1"/>
            </w:tcBorders>
            <w:shd w:val="clear" w:color="auto" w:fill="A4152D"/>
            <w:vAlign w:val="center"/>
          </w:tcPr>
          <w:p w14:paraId="2C480CB5" w14:textId="77777777" w:rsidR="00851D16" w:rsidRPr="00CC211D" w:rsidRDefault="00851D16" w:rsidP="009C40AF">
            <w:pPr>
              <w:pStyle w:val="TableParagraph"/>
              <w:spacing w:before="0"/>
              <w:ind w:right="132"/>
              <w:rPr>
                <w:b/>
                <w:color w:val="FFFFFF"/>
                <w:sz w:val="20"/>
              </w:rPr>
            </w:pPr>
            <w:r w:rsidRPr="00CC211D">
              <w:rPr>
                <w:b/>
                <w:color w:val="FFFFFF"/>
                <w:sz w:val="20"/>
              </w:rPr>
              <w:t>Other</w:t>
            </w:r>
          </w:p>
          <w:p w14:paraId="631C452F" w14:textId="77777777" w:rsidR="00851D16" w:rsidRPr="00CC211D" w:rsidRDefault="00851D16" w:rsidP="009C40AF">
            <w:pPr>
              <w:pStyle w:val="TableParagraph"/>
              <w:spacing w:before="0"/>
              <w:ind w:right="132"/>
              <w:rPr>
                <w:b/>
                <w:color w:val="FFFFFF"/>
                <w:sz w:val="20"/>
              </w:rPr>
            </w:pPr>
            <w:r>
              <w:rPr>
                <w:b/>
                <w:color w:val="FFFFFF"/>
                <w:sz w:val="20"/>
              </w:rPr>
              <w:t>h</w:t>
            </w:r>
            <w:r w:rsidRPr="00CC211D">
              <w:rPr>
                <w:b/>
                <w:color w:val="FFFFFF"/>
                <w:sz w:val="20"/>
              </w:rPr>
              <w:t>ealth care</w:t>
            </w:r>
          </w:p>
        </w:tc>
        <w:tc>
          <w:tcPr>
            <w:tcW w:w="1560" w:type="dxa"/>
            <w:tcBorders>
              <w:bottom w:val="single" w:sz="4" w:space="0" w:color="FFFFFF" w:themeColor="background1"/>
            </w:tcBorders>
            <w:shd w:val="clear" w:color="auto" w:fill="A4152D"/>
            <w:vAlign w:val="center"/>
          </w:tcPr>
          <w:p w14:paraId="4E96F636" w14:textId="77777777" w:rsidR="00851D16" w:rsidRPr="00CC211D" w:rsidRDefault="00851D16" w:rsidP="009C40AF">
            <w:pPr>
              <w:pStyle w:val="TableParagraph"/>
              <w:spacing w:before="0"/>
              <w:rPr>
                <w:rFonts w:ascii="Times New Roman"/>
                <w:sz w:val="18"/>
              </w:rPr>
            </w:pPr>
            <w:r w:rsidRPr="00CC211D">
              <w:rPr>
                <w:b/>
                <w:color w:val="FFFFFF"/>
                <w:sz w:val="20"/>
              </w:rPr>
              <w:t>Total</w:t>
            </w:r>
          </w:p>
        </w:tc>
      </w:tr>
      <w:tr w:rsidR="00851D16" w:rsidRPr="00E422F8" w14:paraId="704673C7" w14:textId="77777777" w:rsidTr="00523EAC">
        <w:trPr>
          <w:trHeight w:val="454"/>
        </w:trPr>
        <w:tc>
          <w:tcPr>
            <w:tcW w:w="1418" w:type="dxa"/>
            <w:shd w:val="clear" w:color="auto" w:fill="auto"/>
            <w:vAlign w:val="center"/>
          </w:tcPr>
          <w:p w14:paraId="42990B2A" w14:textId="77777777" w:rsidR="00851D16" w:rsidRPr="00CC211D" w:rsidRDefault="00851D16" w:rsidP="009C40AF">
            <w:pPr>
              <w:pStyle w:val="TableParagraph"/>
              <w:spacing w:before="0" w:line="276" w:lineRule="auto"/>
              <w:jc w:val="left"/>
              <w:rPr>
                <w:b/>
                <w:sz w:val="20"/>
              </w:rPr>
            </w:pPr>
            <w:r w:rsidRPr="00CC211D">
              <w:rPr>
                <w:b/>
                <w:sz w:val="20"/>
              </w:rPr>
              <w:t>Whole Blood</w:t>
            </w:r>
          </w:p>
        </w:tc>
        <w:tc>
          <w:tcPr>
            <w:tcW w:w="1275" w:type="dxa"/>
            <w:shd w:val="clear" w:color="auto" w:fill="F2F2F2" w:themeFill="background1" w:themeFillShade="F2"/>
            <w:vAlign w:val="center"/>
          </w:tcPr>
          <w:p w14:paraId="044E19FC"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3.45</w:t>
            </w:r>
          </w:p>
        </w:tc>
        <w:tc>
          <w:tcPr>
            <w:tcW w:w="1559" w:type="dxa"/>
            <w:shd w:val="clear" w:color="auto" w:fill="auto"/>
            <w:vAlign w:val="center"/>
          </w:tcPr>
          <w:p w14:paraId="43479637" w14:textId="77777777" w:rsidR="00851D16" w:rsidRPr="00E422F8" w:rsidRDefault="00851D16" w:rsidP="009C40AF">
            <w:pPr>
              <w:pStyle w:val="TableParagraph"/>
              <w:widowControl/>
              <w:tabs>
                <w:tab w:val="left" w:pos="569"/>
              </w:tabs>
              <w:autoSpaceDE/>
              <w:autoSpaceDN/>
              <w:spacing w:before="0" w:line="276" w:lineRule="auto"/>
              <w:contextualSpacing/>
              <w:rPr>
                <w:sz w:val="20"/>
                <w:szCs w:val="20"/>
              </w:rPr>
            </w:pPr>
            <w:r w:rsidRPr="00E422F8">
              <w:rPr>
                <w:sz w:val="20"/>
                <w:szCs w:val="20"/>
              </w:rPr>
              <w:t>0.77</w:t>
            </w:r>
          </w:p>
        </w:tc>
        <w:tc>
          <w:tcPr>
            <w:tcW w:w="1560" w:type="dxa"/>
            <w:shd w:val="clear" w:color="auto" w:fill="F2F2F2" w:themeFill="background1" w:themeFillShade="F2"/>
            <w:vAlign w:val="center"/>
          </w:tcPr>
          <w:p w14:paraId="2C5A8244"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2.93</w:t>
            </w:r>
          </w:p>
        </w:tc>
        <w:tc>
          <w:tcPr>
            <w:tcW w:w="1559" w:type="dxa"/>
            <w:vAlign w:val="center"/>
          </w:tcPr>
          <w:p w14:paraId="27442CB7"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0.04</w:t>
            </w:r>
          </w:p>
        </w:tc>
        <w:tc>
          <w:tcPr>
            <w:tcW w:w="1560" w:type="dxa"/>
            <w:shd w:val="clear" w:color="auto" w:fill="F2F2F2" w:themeFill="background1" w:themeFillShade="F2"/>
            <w:vAlign w:val="center"/>
          </w:tcPr>
          <w:p w14:paraId="7D74434A"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7.18</w:t>
            </w:r>
          </w:p>
        </w:tc>
      </w:tr>
      <w:tr w:rsidR="00851D16" w:rsidRPr="00E422F8" w14:paraId="68D25880" w14:textId="77777777" w:rsidTr="00523EAC">
        <w:trPr>
          <w:trHeight w:val="454"/>
        </w:trPr>
        <w:tc>
          <w:tcPr>
            <w:tcW w:w="1418" w:type="dxa"/>
            <w:tcBorders>
              <w:top w:val="single" w:sz="4" w:space="0" w:color="auto"/>
            </w:tcBorders>
            <w:shd w:val="clear" w:color="auto" w:fill="auto"/>
            <w:vAlign w:val="center"/>
          </w:tcPr>
          <w:p w14:paraId="59D489E9" w14:textId="77777777" w:rsidR="00851D16" w:rsidRPr="00CC211D" w:rsidRDefault="00851D16" w:rsidP="009C40AF">
            <w:pPr>
              <w:pStyle w:val="TableParagraph"/>
              <w:spacing w:before="0" w:line="276" w:lineRule="auto"/>
              <w:jc w:val="left"/>
              <w:rPr>
                <w:b/>
                <w:sz w:val="20"/>
              </w:rPr>
            </w:pPr>
            <w:r w:rsidRPr="00CC211D">
              <w:rPr>
                <w:b/>
                <w:sz w:val="20"/>
              </w:rPr>
              <w:t>Plasmapheresis</w:t>
            </w:r>
          </w:p>
        </w:tc>
        <w:tc>
          <w:tcPr>
            <w:tcW w:w="1275" w:type="dxa"/>
            <w:tcBorders>
              <w:top w:val="single" w:sz="4" w:space="0" w:color="auto"/>
            </w:tcBorders>
            <w:shd w:val="clear" w:color="auto" w:fill="F2F2F2" w:themeFill="background1" w:themeFillShade="F2"/>
            <w:vAlign w:val="center"/>
          </w:tcPr>
          <w:p w14:paraId="49BB89C8"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3.27</w:t>
            </w:r>
          </w:p>
        </w:tc>
        <w:tc>
          <w:tcPr>
            <w:tcW w:w="1559" w:type="dxa"/>
            <w:tcBorders>
              <w:top w:val="single" w:sz="4" w:space="0" w:color="auto"/>
            </w:tcBorders>
            <w:shd w:val="clear" w:color="auto" w:fill="auto"/>
            <w:vAlign w:val="center"/>
          </w:tcPr>
          <w:p w14:paraId="3AA1AB34" w14:textId="77777777" w:rsidR="00851D16" w:rsidRPr="00E422F8" w:rsidRDefault="00851D16" w:rsidP="009C40AF">
            <w:pPr>
              <w:pStyle w:val="TableParagraph"/>
              <w:widowControl/>
              <w:tabs>
                <w:tab w:val="left" w:pos="569"/>
              </w:tabs>
              <w:autoSpaceDE/>
              <w:autoSpaceDN/>
              <w:spacing w:before="0" w:line="276" w:lineRule="auto"/>
              <w:contextualSpacing/>
              <w:rPr>
                <w:sz w:val="20"/>
                <w:szCs w:val="20"/>
              </w:rPr>
            </w:pPr>
            <w:r w:rsidRPr="00E422F8">
              <w:rPr>
                <w:sz w:val="20"/>
                <w:szCs w:val="20"/>
              </w:rPr>
              <w:t>0.50</w:t>
            </w:r>
          </w:p>
        </w:tc>
        <w:tc>
          <w:tcPr>
            <w:tcW w:w="1560" w:type="dxa"/>
            <w:tcBorders>
              <w:top w:val="single" w:sz="4" w:space="0" w:color="auto"/>
            </w:tcBorders>
            <w:shd w:val="clear" w:color="auto" w:fill="F2F2F2" w:themeFill="background1" w:themeFillShade="F2"/>
            <w:vAlign w:val="center"/>
          </w:tcPr>
          <w:p w14:paraId="6731B2CB"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2.38</w:t>
            </w:r>
          </w:p>
        </w:tc>
        <w:tc>
          <w:tcPr>
            <w:tcW w:w="1559" w:type="dxa"/>
            <w:tcBorders>
              <w:top w:val="single" w:sz="4" w:space="0" w:color="auto"/>
            </w:tcBorders>
            <w:vAlign w:val="center"/>
          </w:tcPr>
          <w:p w14:paraId="78A50BD4"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0.10</w:t>
            </w:r>
          </w:p>
        </w:tc>
        <w:tc>
          <w:tcPr>
            <w:tcW w:w="1560" w:type="dxa"/>
            <w:tcBorders>
              <w:top w:val="single" w:sz="4" w:space="0" w:color="auto"/>
            </w:tcBorders>
            <w:shd w:val="clear" w:color="auto" w:fill="F2F2F2" w:themeFill="background1" w:themeFillShade="F2"/>
            <w:vAlign w:val="center"/>
          </w:tcPr>
          <w:p w14:paraId="6EC3CE68"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6.25</w:t>
            </w:r>
          </w:p>
        </w:tc>
      </w:tr>
      <w:tr w:rsidR="00851D16" w:rsidRPr="00E422F8" w14:paraId="7EFB3D6D" w14:textId="77777777" w:rsidTr="00523EAC">
        <w:trPr>
          <w:trHeight w:val="454"/>
        </w:trPr>
        <w:tc>
          <w:tcPr>
            <w:tcW w:w="1418" w:type="dxa"/>
            <w:tcBorders>
              <w:top w:val="single" w:sz="4" w:space="0" w:color="auto"/>
              <w:bottom w:val="single" w:sz="4" w:space="0" w:color="auto"/>
            </w:tcBorders>
            <w:shd w:val="clear" w:color="auto" w:fill="auto"/>
            <w:vAlign w:val="center"/>
          </w:tcPr>
          <w:p w14:paraId="689A15EB" w14:textId="77777777" w:rsidR="00851D16" w:rsidRPr="00CC211D" w:rsidRDefault="00851D16" w:rsidP="009C40AF">
            <w:pPr>
              <w:pStyle w:val="TableParagraph"/>
              <w:spacing w:before="0" w:line="276" w:lineRule="auto"/>
              <w:jc w:val="left"/>
              <w:rPr>
                <w:b/>
                <w:sz w:val="20"/>
              </w:rPr>
            </w:pPr>
            <w:r w:rsidRPr="00CC211D">
              <w:rPr>
                <w:b/>
                <w:sz w:val="20"/>
              </w:rPr>
              <w:t>Plateletpheresis</w:t>
            </w:r>
          </w:p>
        </w:tc>
        <w:tc>
          <w:tcPr>
            <w:tcW w:w="1275" w:type="dxa"/>
            <w:tcBorders>
              <w:top w:val="single" w:sz="4" w:space="0" w:color="auto"/>
              <w:bottom w:val="single" w:sz="4" w:space="0" w:color="auto"/>
            </w:tcBorders>
            <w:shd w:val="clear" w:color="auto" w:fill="F2F2F2" w:themeFill="background1" w:themeFillShade="F2"/>
            <w:vAlign w:val="center"/>
          </w:tcPr>
          <w:p w14:paraId="7A47B607"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4.50</w:t>
            </w:r>
          </w:p>
        </w:tc>
        <w:tc>
          <w:tcPr>
            <w:tcW w:w="1559" w:type="dxa"/>
            <w:tcBorders>
              <w:top w:val="single" w:sz="4" w:space="0" w:color="auto"/>
              <w:bottom w:val="single" w:sz="4" w:space="0" w:color="auto"/>
            </w:tcBorders>
            <w:shd w:val="clear" w:color="auto" w:fill="auto"/>
            <w:vAlign w:val="center"/>
          </w:tcPr>
          <w:p w14:paraId="2C1F2CB2" w14:textId="77777777" w:rsidR="00851D16" w:rsidRPr="00E422F8" w:rsidRDefault="00851D16" w:rsidP="009C40AF">
            <w:pPr>
              <w:pStyle w:val="TableParagraph"/>
              <w:widowControl/>
              <w:autoSpaceDE/>
              <w:autoSpaceDN/>
              <w:spacing w:before="0" w:line="276" w:lineRule="auto"/>
              <w:contextualSpacing/>
              <w:rPr>
                <w:sz w:val="20"/>
                <w:szCs w:val="20"/>
              </w:rPr>
            </w:pPr>
            <w:r w:rsidRPr="00E422F8">
              <w:rPr>
                <w:sz w:val="20"/>
                <w:szCs w:val="20"/>
              </w:rPr>
              <w:t>1.13</w:t>
            </w:r>
          </w:p>
        </w:tc>
        <w:tc>
          <w:tcPr>
            <w:tcW w:w="1560" w:type="dxa"/>
            <w:tcBorders>
              <w:top w:val="single" w:sz="4" w:space="0" w:color="auto"/>
              <w:bottom w:val="single" w:sz="4" w:space="0" w:color="auto"/>
            </w:tcBorders>
            <w:shd w:val="clear" w:color="auto" w:fill="F2F2F2" w:themeFill="background1" w:themeFillShade="F2"/>
            <w:vAlign w:val="center"/>
          </w:tcPr>
          <w:p w14:paraId="43026FC5"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1.13</w:t>
            </w:r>
          </w:p>
        </w:tc>
        <w:tc>
          <w:tcPr>
            <w:tcW w:w="1559" w:type="dxa"/>
            <w:tcBorders>
              <w:top w:val="single" w:sz="4" w:space="0" w:color="auto"/>
              <w:bottom w:val="single" w:sz="4" w:space="0" w:color="auto"/>
            </w:tcBorders>
            <w:vAlign w:val="center"/>
          </w:tcPr>
          <w:p w14:paraId="4F86C0DE"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0.00</w:t>
            </w:r>
          </w:p>
        </w:tc>
        <w:tc>
          <w:tcPr>
            <w:tcW w:w="1560" w:type="dxa"/>
            <w:tcBorders>
              <w:top w:val="single" w:sz="4" w:space="0" w:color="auto"/>
              <w:bottom w:val="single" w:sz="4" w:space="0" w:color="auto"/>
            </w:tcBorders>
            <w:shd w:val="clear" w:color="auto" w:fill="F2F2F2" w:themeFill="background1" w:themeFillShade="F2"/>
            <w:vAlign w:val="center"/>
          </w:tcPr>
          <w:p w14:paraId="7FA1D87D"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6.75</w:t>
            </w:r>
          </w:p>
        </w:tc>
      </w:tr>
      <w:tr w:rsidR="00851D16" w:rsidRPr="00E422F8" w14:paraId="6B26BCE8" w14:textId="77777777" w:rsidTr="00523EAC">
        <w:trPr>
          <w:trHeight w:val="454"/>
        </w:trPr>
        <w:tc>
          <w:tcPr>
            <w:tcW w:w="1418" w:type="dxa"/>
            <w:tcBorders>
              <w:top w:val="single" w:sz="4" w:space="0" w:color="auto"/>
              <w:bottom w:val="single" w:sz="4" w:space="0" w:color="auto"/>
            </w:tcBorders>
            <w:shd w:val="clear" w:color="auto" w:fill="auto"/>
            <w:vAlign w:val="center"/>
          </w:tcPr>
          <w:p w14:paraId="07706EEB" w14:textId="77777777" w:rsidR="00851D16" w:rsidRPr="00CC211D" w:rsidRDefault="00851D16" w:rsidP="009C40AF">
            <w:pPr>
              <w:pStyle w:val="TableParagraph"/>
              <w:spacing w:before="0" w:line="276" w:lineRule="auto"/>
              <w:jc w:val="left"/>
              <w:rPr>
                <w:b/>
                <w:sz w:val="20"/>
              </w:rPr>
            </w:pPr>
            <w:r w:rsidRPr="00CC211D">
              <w:rPr>
                <w:b/>
                <w:sz w:val="20"/>
              </w:rPr>
              <w:t>Total</w:t>
            </w:r>
          </w:p>
        </w:tc>
        <w:tc>
          <w:tcPr>
            <w:tcW w:w="1275" w:type="dxa"/>
            <w:tcBorders>
              <w:top w:val="single" w:sz="4" w:space="0" w:color="auto"/>
              <w:bottom w:val="single" w:sz="4" w:space="0" w:color="auto"/>
            </w:tcBorders>
            <w:shd w:val="clear" w:color="auto" w:fill="F2F2F2" w:themeFill="background1" w:themeFillShade="F2"/>
            <w:vAlign w:val="center"/>
          </w:tcPr>
          <w:p w14:paraId="7F5BEBA2" w14:textId="77777777" w:rsidR="00851D16" w:rsidRPr="00E422F8" w:rsidRDefault="00851D16" w:rsidP="009C40AF">
            <w:pPr>
              <w:pStyle w:val="TableParagraph"/>
              <w:widowControl/>
              <w:tabs>
                <w:tab w:val="left" w:pos="228"/>
              </w:tabs>
              <w:autoSpaceDE/>
              <w:autoSpaceDN/>
              <w:spacing w:before="0" w:line="276" w:lineRule="auto"/>
              <w:ind w:right="131"/>
              <w:contextualSpacing/>
              <w:rPr>
                <w:sz w:val="20"/>
                <w:szCs w:val="20"/>
              </w:rPr>
            </w:pPr>
            <w:r w:rsidRPr="00E422F8">
              <w:rPr>
                <w:sz w:val="20"/>
                <w:szCs w:val="20"/>
              </w:rPr>
              <w:t>3.37</w:t>
            </w:r>
          </w:p>
        </w:tc>
        <w:tc>
          <w:tcPr>
            <w:tcW w:w="1559" w:type="dxa"/>
            <w:tcBorders>
              <w:top w:val="single" w:sz="4" w:space="0" w:color="auto"/>
              <w:bottom w:val="single" w:sz="4" w:space="0" w:color="auto"/>
            </w:tcBorders>
            <w:shd w:val="clear" w:color="auto" w:fill="auto"/>
            <w:vAlign w:val="center"/>
          </w:tcPr>
          <w:p w14:paraId="046BA3E3" w14:textId="77777777" w:rsidR="00851D16" w:rsidRPr="00E422F8" w:rsidRDefault="00851D16" w:rsidP="009C40AF">
            <w:pPr>
              <w:pStyle w:val="TableParagraph"/>
              <w:widowControl/>
              <w:autoSpaceDE/>
              <w:autoSpaceDN/>
              <w:spacing w:before="0" w:line="276" w:lineRule="auto"/>
              <w:contextualSpacing/>
              <w:rPr>
                <w:sz w:val="20"/>
                <w:szCs w:val="20"/>
              </w:rPr>
            </w:pPr>
            <w:r w:rsidRPr="00E422F8">
              <w:rPr>
                <w:sz w:val="20"/>
                <w:szCs w:val="20"/>
              </w:rPr>
              <w:t>0.63</w:t>
            </w:r>
          </w:p>
        </w:tc>
        <w:tc>
          <w:tcPr>
            <w:tcW w:w="1560" w:type="dxa"/>
            <w:tcBorders>
              <w:top w:val="single" w:sz="4" w:space="0" w:color="auto"/>
              <w:bottom w:val="single" w:sz="4" w:space="0" w:color="auto"/>
            </w:tcBorders>
            <w:shd w:val="clear" w:color="auto" w:fill="F2F2F2" w:themeFill="background1" w:themeFillShade="F2"/>
            <w:vAlign w:val="center"/>
          </w:tcPr>
          <w:p w14:paraId="307ADCA9"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2.60</w:t>
            </w:r>
          </w:p>
        </w:tc>
        <w:tc>
          <w:tcPr>
            <w:tcW w:w="1559" w:type="dxa"/>
            <w:tcBorders>
              <w:top w:val="single" w:sz="4" w:space="0" w:color="auto"/>
              <w:bottom w:val="single" w:sz="4" w:space="0" w:color="auto"/>
            </w:tcBorders>
            <w:vAlign w:val="center"/>
          </w:tcPr>
          <w:p w14:paraId="747004C6" w14:textId="77777777" w:rsidR="00851D16" w:rsidRPr="00E422F8" w:rsidRDefault="00851D16" w:rsidP="009C40AF">
            <w:pPr>
              <w:pStyle w:val="TableParagraph"/>
              <w:widowControl/>
              <w:autoSpaceDE/>
              <w:autoSpaceDN/>
              <w:spacing w:before="0" w:line="276" w:lineRule="auto"/>
              <w:ind w:right="131"/>
              <w:contextualSpacing/>
              <w:rPr>
                <w:sz w:val="20"/>
                <w:szCs w:val="20"/>
              </w:rPr>
            </w:pPr>
            <w:r w:rsidRPr="00E422F8">
              <w:rPr>
                <w:sz w:val="20"/>
                <w:szCs w:val="20"/>
              </w:rPr>
              <w:t>0.07</w:t>
            </w:r>
          </w:p>
        </w:tc>
        <w:tc>
          <w:tcPr>
            <w:tcW w:w="1560" w:type="dxa"/>
            <w:tcBorders>
              <w:top w:val="single" w:sz="4" w:space="0" w:color="auto"/>
              <w:bottom w:val="single" w:sz="4" w:space="0" w:color="auto"/>
            </w:tcBorders>
            <w:shd w:val="clear" w:color="auto" w:fill="F2F2F2" w:themeFill="background1" w:themeFillShade="F2"/>
            <w:vAlign w:val="center"/>
          </w:tcPr>
          <w:p w14:paraId="087427C7" w14:textId="77777777" w:rsidR="00851D16" w:rsidRPr="00E422F8" w:rsidRDefault="00851D16" w:rsidP="009C40AF">
            <w:pPr>
              <w:pStyle w:val="TableParagraph"/>
              <w:widowControl/>
              <w:tabs>
                <w:tab w:val="left" w:pos="294"/>
              </w:tabs>
              <w:autoSpaceDE/>
              <w:autoSpaceDN/>
              <w:spacing w:before="0" w:line="276" w:lineRule="auto"/>
              <w:ind w:right="131"/>
              <w:contextualSpacing/>
              <w:rPr>
                <w:sz w:val="20"/>
                <w:szCs w:val="20"/>
              </w:rPr>
            </w:pPr>
            <w:r w:rsidRPr="00E422F8">
              <w:rPr>
                <w:sz w:val="20"/>
                <w:szCs w:val="20"/>
              </w:rPr>
              <w:t>6.67</w:t>
            </w:r>
          </w:p>
        </w:tc>
      </w:tr>
    </w:tbl>
    <w:p w14:paraId="5B9F5F79" w14:textId="3AFCE887" w:rsidR="00032022" w:rsidRPr="00032022" w:rsidRDefault="00032022" w:rsidP="009C40AF">
      <w:pPr>
        <w:widowControl w:val="0"/>
        <w:tabs>
          <w:tab w:val="left" w:pos="1354"/>
          <w:tab w:val="left" w:pos="9072"/>
        </w:tabs>
        <w:autoSpaceDE w:val="0"/>
        <w:autoSpaceDN w:val="0"/>
        <w:spacing w:after="120"/>
        <w:ind w:right="-613"/>
        <w:jc w:val="both"/>
        <w:rPr>
          <w:rFonts w:ascii="Arial Narrow" w:eastAsia="Arial" w:hAnsi="Arial" w:cs="Arial"/>
          <w:i/>
          <w:sz w:val="18"/>
          <w:lang w:eastAsia="en-AU" w:bidi="en-AU"/>
        </w:rPr>
      </w:pPr>
      <w:r w:rsidRPr="00032022">
        <w:rPr>
          <w:rFonts w:ascii="Arial Narrow" w:eastAsia="Arial" w:hAnsi="Arial" w:cs="Arial"/>
          <w:i/>
          <w:sz w:val="18"/>
          <w:lang w:eastAsia="en-AU" w:bidi="en-AU"/>
        </w:rPr>
        <w:t>*Initiated by Lifeblood or donor. ^Attendance by ambulance not requiring transfer to hospital</w:t>
      </w:r>
    </w:p>
    <w:p w14:paraId="0C1E8B3D" w14:textId="77777777" w:rsidR="00032022" w:rsidRPr="00032022" w:rsidRDefault="00032022" w:rsidP="00BF2DB4">
      <w:pPr>
        <w:pStyle w:val="Heading3"/>
        <w:numPr>
          <w:ilvl w:val="0"/>
          <w:numId w:val="11"/>
        </w:numPr>
        <w:rPr>
          <w:lang w:eastAsia="en-AU"/>
        </w:rPr>
      </w:pPr>
      <w:bookmarkStart w:id="218" w:name="_Toc85529403"/>
      <w:bookmarkStart w:id="219" w:name="_Toc85529860"/>
      <w:bookmarkStart w:id="220" w:name="_Toc85529896"/>
      <w:bookmarkStart w:id="221" w:name="_Toc85529932"/>
      <w:bookmarkStart w:id="222" w:name="_Toc85529967"/>
      <w:bookmarkStart w:id="223" w:name="_Toc85529404"/>
      <w:bookmarkStart w:id="224" w:name="_Toc85529861"/>
      <w:bookmarkStart w:id="225" w:name="_Toc85529897"/>
      <w:bookmarkStart w:id="226" w:name="_Toc85529933"/>
      <w:bookmarkStart w:id="227" w:name="_Toc85529968"/>
      <w:bookmarkStart w:id="228" w:name="_Toc85529405"/>
      <w:bookmarkStart w:id="229" w:name="_Toc85529862"/>
      <w:bookmarkStart w:id="230" w:name="_Toc85529898"/>
      <w:bookmarkStart w:id="231" w:name="_Toc85529934"/>
      <w:bookmarkStart w:id="232" w:name="_Toc85529969"/>
      <w:bookmarkStart w:id="233" w:name="_Toc85529406"/>
      <w:bookmarkStart w:id="234" w:name="_Toc85529863"/>
      <w:bookmarkStart w:id="235" w:name="_Toc85529899"/>
      <w:bookmarkStart w:id="236" w:name="_Toc85529935"/>
      <w:bookmarkStart w:id="237" w:name="_Toc85529970"/>
      <w:bookmarkStart w:id="238" w:name="_Toc85529407"/>
      <w:bookmarkStart w:id="239" w:name="_Toc85529864"/>
      <w:bookmarkStart w:id="240" w:name="_Toc85529900"/>
      <w:bookmarkStart w:id="241" w:name="_Toc85529936"/>
      <w:bookmarkStart w:id="242" w:name="_Toc85529971"/>
      <w:bookmarkStart w:id="243" w:name="_Toc85529408"/>
      <w:bookmarkStart w:id="244" w:name="_Toc85529865"/>
      <w:bookmarkStart w:id="245" w:name="_Toc85529901"/>
      <w:bookmarkStart w:id="246" w:name="_Toc85529937"/>
      <w:bookmarkStart w:id="247" w:name="_Toc85529972"/>
      <w:bookmarkStart w:id="248" w:name="_Toc85529409"/>
      <w:bookmarkStart w:id="249" w:name="_Toc85529866"/>
      <w:bookmarkStart w:id="250" w:name="_Toc85529902"/>
      <w:bookmarkStart w:id="251" w:name="_Toc85529938"/>
      <w:bookmarkStart w:id="252" w:name="_Toc85529973"/>
      <w:bookmarkStart w:id="253" w:name="_Toc85529410"/>
      <w:bookmarkStart w:id="254" w:name="_Toc85529867"/>
      <w:bookmarkStart w:id="255" w:name="_Toc85529903"/>
      <w:bookmarkStart w:id="256" w:name="_Toc85529939"/>
      <w:bookmarkStart w:id="257" w:name="_Toc85529974"/>
      <w:bookmarkStart w:id="258" w:name="_Toc85529412"/>
      <w:bookmarkStart w:id="259" w:name="_Toc85529869"/>
      <w:bookmarkStart w:id="260" w:name="_Toc85529905"/>
      <w:bookmarkStart w:id="261" w:name="_Toc85529941"/>
      <w:bookmarkStart w:id="262" w:name="_Toc85529976"/>
      <w:bookmarkStart w:id="263" w:name="_Toc85529413"/>
      <w:bookmarkStart w:id="264" w:name="_Toc85529870"/>
      <w:bookmarkStart w:id="265" w:name="_Toc85529906"/>
      <w:bookmarkStart w:id="266" w:name="_Toc85529942"/>
      <w:bookmarkStart w:id="267" w:name="_Toc85529977"/>
      <w:bookmarkStart w:id="268" w:name="_Toc85529414"/>
      <w:bookmarkStart w:id="269" w:name="_Toc85529871"/>
      <w:bookmarkStart w:id="270" w:name="_Toc85529907"/>
      <w:bookmarkStart w:id="271" w:name="_Toc85529943"/>
      <w:bookmarkStart w:id="272" w:name="_Toc85529978"/>
      <w:bookmarkStart w:id="273" w:name="_Toc85529415"/>
      <w:bookmarkStart w:id="274" w:name="_Toc85529872"/>
      <w:bookmarkStart w:id="275" w:name="_Toc85529908"/>
      <w:bookmarkStart w:id="276" w:name="_Toc85529944"/>
      <w:bookmarkStart w:id="277" w:name="_Toc85529979"/>
      <w:bookmarkStart w:id="278" w:name="_Toc85529417"/>
      <w:bookmarkStart w:id="279" w:name="_Toc85529874"/>
      <w:bookmarkStart w:id="280" w:name="_Toc85529910"/>
      <w:bookmarkStart w:id="281" w:name="_Toc85529946"/>
      <w:bookmarkStart w:id="282" w:name="_Toc85529981"/>
      <w:bookmarkStart w:id="283" w:name="_Toc85529419"/>
      <w:bookmarkStart w:id="284" w:name="_Toc85529876"/>
      <w:bookmarkStart w:id="285" w:name="_Toc85529912"/>
      <w:bookmarkStart w:id="286" w:name="_Toc85529948"/>
      <w:bookmarkStart w:id="287" w:name="_Toc85529983"/>
      <w:bookmarkStart w:id="288" w:name="_Toc85529420"/>
      <w:bookmarkStart w:id="289" w:name="_Toc85529877"/>
      <w:bookmarkStart w:id="290" w:name="_Toc85529913"/>
      <w:bookmarkStart w:id="291" w:name="_Toc85529949"/>
      <w:bookmarkStart w:id="292" w:name="_Toc85529984"/>
      <w:bookmarkStart w:id="293" w:name="_Toc85529421"/>
      <w:bookmarkStart w:id="294" w:name="_Toc85529878"/>
      <w:bookmarkStart w:id="295" w:name="_Toc85529914"/>
      <w:bookmarkStart w:id="296" w:name="_Toc85529950"/>
      <w:bookmarkStart w:id="297" w:name="_Toc85529985"/>
      <w:bookmarkStart w:id="298" w:name="_Toc85529422"/>
      <w:bookmarkStart w:id="299" w:name="_Toc85529879"/>
      <w:bookmarkStart w:id="300" w:name="_Toc85529915"/>
      <w:bookmarkStart w:id="301" w:name="_Toc85529951"/>
      <w:bookmarkStart w:id="302" w:name="_Toc85529986"/>
      <w:bookmarkStart w:id="303" w:name="_Toc85529423"/>
      <w:bookmarkStart w:id="304" w:name="_Toc85529880"/>
      <w:bookmarkStart w:id="305" w:name="_Toc85529916"/>
      <w:bookmarkStart w:id="306" w:name="_Toc85529952"/>
      <w:bookmarkStart w:id="307" w:name="_Toc85529987"/>
      <w:bookmarkStart w:id="308" w:name="_Toc85529424"/>
      <w:bookmarkStart w:id="309" w:name="_Toc85529881"/>
      <w:bookmarkStart w:id="310" w:name="_Toc85529917"/>
      <w:bookmarkStart w:id="311" w:name="_Toc85529953"/>
      <w:bookmarkStart w:id="312" w:name="_Toc85529988"/>
      <w:bookmarkStart w:id="313" w:name="_Toc85529425"/>
      <w:bookmarkStart w:id="314" w:name="_Toc85529882"/>
      <w:bookmarkStart w:id="315" w:name="_Toc85529918"/>
      <w:bookmarkStart w:id="316" w:name="_Toc85529954"/>
      <w:bookmarkStart w:id="317" w:name="_Toc85529989"/>
      <w:bookmarkStart w:id="318" w:name="_Toc85529426"/>
      <w:bookmarkStart w:id="319" w:name="_Toc85529883"/>
      <w:bookmarkStart w:id="320" w:name="_Toc85529919"/>
      <w:bookmarkStart w:id="321" w:name="_Toc85529955"/>
      <w:bookmarkStart w:id="322" w:name="_Toc85529990"/>
      <w:bookmarkStart w:id="323" w:name="_Toc85529427"/>
      <w:bookmarkStart w:id="324" w:name="_Toc85529884"/>
      <w:bookmarkStart w:id="325" w:name="_Toc85529920"/>
      <w:bookmarkStart w:id="326" w:name="_Toc85529956"/>
      <w:bookmarkStart w:id="327" w:name="_Toc85529991"/>
      <w:bookmarkStart w:id="328" w:name="_Toc85529428"/>
      <w:bookmarkStart w:id="329" w:name="_Toc85529885"/>
      <w:bookmarkStart w:id="330" w:name="_Toc85529921"/>
      <w:bookmarkStart w:id="331" w:name="_Toc85529957"/>
      <w:bookmarkStart w:id="332" w:name="_Toc85529992"/>
      <w:bookmarkStart w:id="333" w:name="_Toc81320626"/>
      <w:bookmarkStart w:id="334" w:name="_Toc67421121"/>
      <w:bookmarkStart w:id="335" w:name="_Toc67423985"/>
      <w:bookmarkStart w:id="336" w:name="_Toc67421122"/>
      <w:bookmarkStart w:id="337" w:name="_Toc67423986"/>
      <w:bookmarkStart w:id="338" w:name="_Hlk8000457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032022">
        <w:rPr>
          <w:rFonts w:eastAsia="Arial"/>
          <w:b/>
          <w:bCs/>
          <w:color w:val="E32212"/>
          <w:sz w:val="32"/>
          <w:szCs w:val="36"/>
          <w:lang w:eastAsia="en-AU" w:bidi="en-AU"/>
        </w:rPr>
        <w:t xml:space="preserve"> </w:t>
      </w:r>
      <w:bookmarkStart w:id="339" w:name="_Toc89241302"/>
      <w:bookmarkStart w:id="340" w:name="_Toc134521943"/>
      <w:bookmarkStart w:id="341" w:name="_Toc135032275"/>
      <w:bookmarkStart w:id="342" w:name="_Toc161221652"/>
      <w:bookmarkStart w:id="343" w:name="_Toc166502940"/>
      <w:bookmarkStart w:id="344" w:name="_Toc167708124"/>
      <w:bookmarkStart w:id="345" w:name="_Toc170111295"/>
      <w:bookmarkStart w:id="346" w:name="_Toc170113229"/>
      <w:bookmarkStart w:id="347" w:name="_Toc170116447"/>
      <w:bookmarkStart w:id="348" w:name="_Toc170116508"/>
      <w:bookmarkStart w:id="349" w:name="_Toc187399486"/>
      <w:r w:rsidRPr="00032022">
        <w:rPr>
          <w:lang w:eastAsia="en-AU"/>
        </w:rPr>
        <w:t>Conclusion</w:t>
      </w:r>
      <w:bookmarkEnd w:id="339"/>
      <w:bookmarkEnd w:id="340"/>
      <w:bookmarkEnd w:id="341"/>
      <w:bookmarkEnd w:id="342"/>
      <w:bookmarkEnd w:id="343"/>
      <w:bookmarkEnd w:id="344"/>
      <w:bookmarkEnd w:id="345"/>
      <w:bookmarkEnd w:id="346"/>
      <w:bookmarkEnd w:id="347"/>
      <w:bookmarkEnd w:id="348"/>
      <w:bookmarkEnd w:id="349"/>
    </w:p>
    <w:p w14:paraId="0AD05451" w14:textId="77777777" w:rsidR="00032022" w:rsidRPr="00032022" w:rsidRDefault="00032022" w:rsidP="00BF2DB4">
      <w:pPr>
        <w:widowControl w:val="0"/>
        <w:autoSpaceDE w:val="0"/>
        <w:autoSpaceDN w:val="0"/>
        <w:spacing w:before="60" w:after="0" w:line="276" w:lineRule="auto"/>
        <w:jc w:val="both"/>
        <w:rPr>
          <w:rFonts w:ascii="Arial" w:eastAsia="Arial" w:hAnsi="Arial" w:cs="Arial"/>
          <w:sz w:val="20"/>
          <w:lang w:eastAsia="en-AU" w:bidi="en-AU"/>
        </w:rPr>
      </w:pPr>
      <w:bookmarkStart w:id="350" w:name="_Hlk78189608"/>
      <w:bookmarkEnd w:id="338"/>
      <w:r w:rsidRPr="00032022">
        <w:rPr>
          <w:rFonts w:ascii="Arial" w:eastAsia="Arial" w:hAnsi="Arial" w:cs="Arial"/>
          <w:sz w:val="20"/>
          <w:szCs w:val="20"/>
          <w:lang w:eastAsia="en-AU" w:bidi="en-AU"/>
        </w:rPr>
        <w:t xml:space="preserve">In </w:t>
      </w:r>
      <w:r w:rsidRPr="00032022">
        <w:rPr>
          <w:rFonts w:ascii="Arial" w:eastAsia="Arial" w:hAnsi="Arial" w:cs="Arial"/>
          <w:sz w:val="20"/>
          <w:lang w:eastAsia="en-AU" w:bidi="en-AU"/>
        </w:rPr>
        <w:t xml:space="preserve">2020-21, there were more than 1.6 million donations. </w:t>
      </w:r>
      <w:r w:rsidRPr="00032022">
        <w:rPr>
          <w:rFonts w:ascii="Arial" w:eastAsia="Arial" w:hAnsi="Arial" w:cs="Arial"/>
          <w:sz w:val="20"/>
          <w:szCs w:val="20"/>
          <w:lang w:eastAsia="en-AU" w:bidi="en-AU"/>
        </w:rPr>
        <w:t xml:space="preserve">Of the 873,448 plasmapheresis donations, almost all were collected on the new plasma machines. </w:t>
      </w:r>
      <w:r w:rsidRPr="00032022">
        <w:rPr>
          <w:rFonts w:ascii="Arial" w:eastAsia="Arial" w:hAnsi="Arial" w:cs="Arial"/>
          <w:sz w:val="20"/>
          <w:lang w:eastAsia="en-AU" w:bidi="en-AU"/>
        </w:rPr>
        <w:t xml:space="preserve">Approximately 4.28% of donations were associated with at least one donor adverse event, although the vast majority were minor and resolved quickly, with only 0.07% of donations associated with an event requiring outside medical care. Considering all donations where an adverse event of any severity was reported; vasovagal events were reported in 34.7%, haematomas in 30.9% and citrate reactions in 18.6%. </w:t>
      </w:r>
    </w:p>
    <w:p w14:paraId="753F60E5" w14:textId="77777777" w:rsidR="00032022" w:rsidRPr="00032022" w:rsidRDefault="00032022" w:rsidP="00BF2DB4">
      <w:pPr>
        <w:widowControl w:val="0"/>
        <w:autoSpaceDE w:val="0"/>
        <w:autoSpaceDN w:val="0"/>
        <w:spacing w:before="120" w:after="0" w:line="276" w:lineRule="auto"/>
        <w:jc w:val="both"/>
        <w:rPr>
          <w:rFonts w:ascii="Arial" w:eastAsia="Arial" w:hAnsi="Arial" w:cs="Arial"/>
          <w:lang w:eastAsia="en-AU" w:bidi="en-AU"/>
        </w:rPr>
      </w:pPr>
      <w:r w:rsidRPr="00032022">
        <w:rPr>
          <w:rFonts w:ascii="Arial" w:eastAsia="Arial" w:hAnsi="Arial" w:cs="Arial"/>
          <w:sz w:val="20"/>
          <w:lang w:eastAsia="en-AU" w:bidi="en-AU"/>
        </w:rPr>
        <w:t xml:space="preserve">There have been a number of rate improvements over the 2020-21 year including reduction in vasovagal rates across all donation types and reduction in haematoma and painful arm rates associated with the new plasma platform. The overall rate increase in plasmapheresis reflects the fully realised impact of the new machine, rather than a </w:t>
      </w:r>
      <w:r w:rsidRPr="00032022">
        <w:rPr>
          <w:rFonts w:ascii="Arial" w:eastAsia="Arial" w:hAnsi="Arial" w:cs="Arial"/>
          <w:color w:val="000000"/>
          <w:sz w:val="20"/>
          <w:lang w:eastAsia="en-AU" w:bidi="en-AU"/>
        </w:rPr>
        <w:t xml:space="preserve">further increase in rates. Lifeblood has implemented a bundle of initiatives in the last 18 months which are considered to have </w:t>
      </w:r>
      <w:r w:rsidRPr="00032022">
        <w:rPr>
          <w:rFonts w:ascii="Arial" w:eastAsia="Arial" w:hAnsi="Arial" w:cs="Arial"/>
          <w:sz w:val="20"/>
          <w:lang w:eastAsia="en-AU" w:bidi="en-AU"/>
        </w:rPr>
        <w:t>contributed positively to improving safety for donors, both with respect to vasovagal and phlebotomy-related events.</w:t>
      </w:r>
      <w:r w:rsidRPr="00032022">
        <w:rPr>
          <w:rFonts w:ascii="Arial" w:eastAsia="Arial" w:hAnsi="Arial" w:cs="Arial"/>
          <w:lang w:eastAsia="en-AU" w:bidi="en-AU"/>
        </w:rPr>
        <w:t xml:space="preserve"> </w:t>
      </w:r>
    </w:p>
    <w:p w14:paraId="1B75173F" w14:textId="77777777" w:rsidR="00032022" w:rsidRPr="00032022" w:rsidRDefault="00032022" w:rsidP="00BF2DB4">
      <w:pPr>
        <w:widowControl w:val="0"/>
        <w:autoSpaceDE w:val="0"/>
        <w:autoSpaceDN w:val="0"/>
        <w:spacing w:before="120" w:after="0" w:line="276" w:lineRule="auto"/>
        <w:jc w:val="both"/>
        <w:rPr>
          <w:rFonts w:ascii="Arial" w:eastAsia="Arial" w:hAnsi="Arial" w:cs="Arial"/>
          <w:color w:val="000000"/>
          <w:sz w:val="20"/>
          <w:lang w:eastAsia="en-AU" w:bidi="en-AU"/>
        </w:rPr>
      </w:pPr>
      <w:r w:rsidRPr="00032022">
        <w:rPr>
          <w:rFonts w:ascii="Arial" w:eastAsia="Arial" w:hAnsi="Arial" w:cs="Arial"/>
          <w:color w:val="000000"/>
          <w:sz w:val="20"/>
          <w:lang w:eastAsia="en-AU" w:bidi="en-AU"/>
        </w:rPr>
        <w:t>Lifeblood’s donor vigilance reporting system provides a transparent, sensitive and real-time approach to monitoring donor adverse events in the donor setting. The sensitive adverse event surveillance system supports our continuous improvement approach and together with staff, process and technology development and international consultation, Lifeblood strives to ensure that donating blood remains as safe as possible.</w:t>
      </w:r>
    </w:p>
    <w:p w14:paraId="04DD379E" w14:textId="77777777" w:rsidR="00B25630" w:rsidRDefault="00B25630" w:rsidP="00BF2DB4">
      <w:pPr>
        <w:spacing w:line="276" w:lineRule="auto"/>
        <w:rPr>
          <w:rFonts w:ascii="Arial" w:hAnsi="Arial" w:cs="Arial"/>
          <w:color w:val="C60C30"/>
          <w:sz w:val="28"/>
          <w:szCs w:val="28"/>
          <w:lang w:eastAsia="en-AU"/>
        </w:rPr>
      </w:pPr>
      <w:bookmarkStart w:id="351" w:name="_Toc89241303"/>
      <w:bookmarkStart w:id="352" w:name="_Toc134521944"/>
      <w:bookmarkEnd w:id="350"/>
      <w:r>
        <w:rPr>
          <w:lang w:eastAsia="en-AU"/>
        </w:rPr>
        <w:br w:type="page"/>
      </w:r>
    </w:p>
    <w:p w14:paraId="5A930BD1" w14:textId="1EF68DE7" w:rsidR="00AA1B8B" w:rsidRDefault="00AA1B8B" w:rsidP="00AA1B8B">
      <w:pPr>
        <w:pStyle w:val="Heading1"/>
      </w:pPr>
      <w:bookmarkStart w:id="353" w:name="_Toc187399487"/>
      <w:bookmarkStart w:id="354" w:name="_Toc135032276"/>
      <w:bookmarkStart w:id="355" w:name="_Toc161221653"/>
      <w:bookmarkStart w:id="356" w:name="_Toc166502941"/>
      <w:bookmarkStart w:id="357" w:name="_Toc167708125"/>
      <w:bookmarkStart w:id="358" w:name="_Toc170111296"/>
      <w:bookmarkStart w:id="359" w:name="_Toc170113230"/>
      <w:bookmarkStart w:id="360" w:name="_Toc170116448"/>
      <w:bookmarkStart w:id="361" w:name="_Toc170116509"/>
      <w:r w:rsidRPr="004476E0">
        <w:lastRenderedPageBreak/>
        <w:t>APPENDIX</w:t>
      </w:r>
      <w:bookmarkEnd w:id="353"/>
    </w:p>
    <w:p w14:paraId="4B8DEF7C" w14:textId="5D09C337" w:rsidR="00032022" w:rsidRPr="00D50577" w:rsidRDefault="00032022" w:rsidP="009C40AF">
      <w:pPr>
        <w:pStyle w:val="Heading3"/>
        <w:rPr>
          <w:lang w:eastAsia="en-AU"/>
        </w:rPr>
      </w:pPr>
      <w:bookmarkStart w:id="362" w:name="_Toc187399245"/>
      <w:bookmarkStart w:id="363" w:name="_Toc187399488"/>
      <w:r w:rsidRPr="00032022">
        <w:rPr>
          <w:lang w:eastAsia="en-AU"/>
        </w:rPr>
        <w:t>Description of donor adverse events</w:t>
      </w:r>
      <w:bookmarkEnd w:id="351"/>
      <w:bookmarkEnd w:id="352"/>
      <w:bookmarkEnd w:id="354"/>
      <w:bookmarkEnd w:id="355"/>
      <w:bookmarkEnd w:id="356"/>
      <w:bookmarkEnd w:id="357"/>
      <w:bookmarkEnd w:id="358"/>
      <w:bookmarkEnd w:id="359"/>
      <w:bookmarkEnd w:id="360"/>
      <w:bookmarkEnd w:id="361"/>
      <w:bookmarkEnd w:id="362"/>
      <w:bookmarkEnd w:id="363"/>
      <w:r w:rsidRPr="00032022">
        <w:rPr>
          <w:lang w:eastAsia="en-AU"/>
        </w:rPr>
        <w:t xml:space="preserve"> </w:t>
      </w:r>
    </w:p>
    <w:tbl>
      <w:tblPr>
        <w:tblStyle w:val="TableGrid"/>
        <w:tblW w:w="9498" w:type="dxa"/>
        <w:tblInd w:w="-5" w:type="dxa"/>
        <w:tblLook w:val="04A0" w:firstRow="1" w:lastRow="0" w:firstColumn="1" w:lastColumn="0" w:noHBand="0" w:noVBand="1"/>
      </w:tblPr>
      <w:tblGrid>
        <w:gridCol w:w="2552"/>
        <w:gridCol w:w="6946"/>
      </w:tblGrid>
      <w:tr w:rsidR="00851D16" w:rsidRPr="00C938CA" w14:paraId="0FE4AFC6" w14:textId="77777777" w:rsidTr="009C40AF">
        <w:tc>
          <w:tcPr>
            <w:tcW w:w="2552" w:type="dxa"/>
            <w:shd w:val="clear" w:color="auto" w:fill="auto"/>
          </w:tcPr>
          <w:p w14:paraId="618D0A87" w14:textId="77777777" w:rsidR="00851D16" w:rsidRPr="00C938CA" w:rsidRDefault="00851D16" w:rsidP="009C40AF">
            <w:pPr>
              <w:pStyle w:val="BodyText"/>
              <w:spacing w:before="60" w:line="276" w:lineRule="auto"/>
              <w:ind w:right="128"/>
              <w:rPr>
                <w:rFonts w:ascii="Arial Narrow" w:hAnsi="Arial Narrow"/>
                <w:b/>
              </w:rPr>
            </w:pPr>
            <w:r w:rsidRPr="00C938CA">
              <w:rPr>
                <w:rFonts w:ascii="Arial Narrow" w:hAnsi="Arial Narrow"/>
                <w:b/>
              </w:rPr>
              <w:t>Vasovagal reaction</w:t>
            </w:r>
          </w:p>
        </w:tc>
        <w:tc>
          <w:tcPr>
            <w:tcW w:w="6946" w:type="dxa"/>
            <w:shd w:val="clear" w:color="auto" w:fill="auto"/>
          </w:tcPr>
          <w:p w14:paraId="7AD9C843" w14:textId="77777777" w:rsidR="00851D16" w:rsidRPr="00C938CA" w:rsidRDefault="00851D16" w:rsidP="009C40AF">
            <w:pPr>
              <w:pStyle w:val="BodyText"/>
              <w:spacing w:before="60" w:line="276" w:lineRule="auto"/>
              <w:ind w:right="75"/>
              <w:rPr>
                <w:rFonts w:ascii="Arial Narrow" w:hAnsi="Arial Narrow"/>
                <w:b/>
              </w:rPr>
            </w:pPr>
            <w:r>
              <w:rPr>
                <w:rFonts w:ascii="Arial Narrow" w:hAnsi="Arial Narrow"/>
              </w:rPr>
              <w:t xml:space="preserve">This refers to feeling faint or fainting. Symptoms include </w:t>
            </w:r>
            <w:r w:rsidRPr="00A16106">
              <w:rPr>
                <w:rFonts w:ascii="Arial Narrow" w:hAnsi="Arial Narrow"/>
              </w:rPr>
              <w:t>dizziness, light-headedness and nausea. In some cases, the donor may faint (lose consciousness). These symptoms may be triggered by anxiety or pain and/or occur as a result of the reduction in blood volume. In many cases when donors feel faint or faint, there are multiple contributing factors.</w:t>
            </w:r>
            <w:r w:rsidRPr="00C938CA">
              <w:t xml:space="preserve"> </w:t>
            </w:r>
          </w:p>
        </w:tc>
      </w:tr>
      <w:tr w:rsidR="00851D16" w:rsidRPr="00C938CA" w14:paraId="24C2CCCD" w14:textId="77777777" w:rsidTr="009C40AF">
        <w:tc>
          <w:tcPr>
            <w:tcW w:w="9498" w:type="dxa"/>
            <w:gridSpan w:val="2"/>
            <w:shd w:val="clear" w:color="auto" w:fill="FFC000"/>
          </w:tcPr>
          <w:p w14:paraId="5337F51A" w14:textId="77777777" w:rsidR="00851D16" w:rsidRPr="00C938CA" w:rsidRDefault="00851D16" w:rsidP="009C40AF">
            <w:pPr>
              <w:pStyle w:val="BodyText"/>
              <w:spacing w:before="60" w:line="276" w:lineRule="auto"/>
              <w:ind w:right="619"/>
              <w:rPr>
                <w:rFonts w:ascii="Arial Narrow" w:hAnsi="Arial Narrow"/>
                <w:b/>
              </w:rPr>
            </w:pPr>
            <w:r w:rsidRPr="00C938CA">
              <w:rPr>
                <w:rFonts w:ascii="Arial Narrow" w:hAnsi="Arial Narrow"/>
                <w:b/>
              </w:rPr>
              <w:t xml:space="preserve">Phlebotomy </w:t>
            </w:r>
            <w:r>
              <w:rPr>
                <w:rFonts w:ascii="Arial Narrow" w:hAnsi="Arial Narrow"/>
                <w:b/>
              </w:rPr>
              <w:t>(needle)-</w:t>
            </w:r>
            <w:r w:rsidRPr="00C938CA">
              <w:rPr>
                <w:rFonts w:ascii="Arial Narrow" w:hAnsi="Arial Narrow"/>
                <w:b/>
              </w:rPr>
              <w:t>related:</w:t>
            </w:r>
          </w:p>
        </w:tc>
      </w:tr>
      <w:tr w:rsidR="00851D16" w:rsidRPr="00C938CA" w14:paraId="432756E3" w14:textId="77777777" w:rsidTr="009C40AF">
        <w:trPr>
          <w:trHeight w:val="333"/>
        </w:trPr>
        <w:tc>
          <w:tcPr>
            <w:tcW w:w="2552" w:type="dxa"/>
          </w:tcPr>
          <w:p w14:paraId="60378C98" w14:textId="77777777" w:rsidR="00851D16" w:rsidRPr="00C938CA" w:rsidRDefault="00851D16" w:rsidP="009C40AF">
            <w:pPr>
              <w:pStyle w:val="BodyText"/>
              <w:spacing w:before="60" w:line="276" w:lineRule="auto"/>
              <w:ind w:right="619"/>
              <w:rPr>
                <w:rFonts w:ascii="Arial Narrow" w:hAnsi="Arial Narrow"/>
                <w:b/>
              </w:rPr>
            </w:pPr>
            <w:r w:rsidRPr="008A0F5E">
              <w:rPr>
                <w:rFonts w:ascii="Arial Narrow" w:hAnsi="Arial Narrow"/>
                <w:b/>
                <w:lang w:val="en-US" w:eastAsia="en-US"/>
              </w:rPr>
              <w:t>Arterial puncture</w:t>
            </w:r>
          </w:p>
        </w:tc>
        <w:tc>
          <w:tcPr>
            <w:tcW w:w="6946" w:type="dxa"/>
          </w:tcPr>
          <w:p w14:paraId="4E197EEE"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Piercing of an artery</w:t>
            </w:r>
            <w:r>
              <w:rPr>
                <w:rFonts w:ascii="Arial Narrow" w:hAnsi="Arial Narrow"/>
              </w:rPr>
              <w:t xml:space="preserve"> with the donation needle. This may cause severe bruising because arterial blood is under high pressure</w:t>
            </w:r>
          </w:p>
        </w:tc>
      </w:tr>
      <w:tr w:rsidR="00851D16" w:rsidRPr="00C938CA" w14:paraId="5B89792B" w14:textId="77777777" w:rsidTr="009C40AF">
        <w:trPr>
          <w:trHeight w:val="333"/>
        </w:trPr>
        <w:tc>
          <w:tcPr>
            <w:tcW w:w="2552" w:type="dxa"/>
          </w:tcPr>
          <w:p w14:paraId="573D27EB" w14:textId="77777777" w:rsidR="00851D16" w:rsidRPr="00C938CA" w:rsidRDefault="00851D16" w:rsidP="009C40AF">
            <w:pPr>
              <w:pStyle w:val="BodyText"/>
              <w:spacing w:before="60" w:line="276" w:lineRule="auto"/>
              <w:ind w:right="619"/>
              <w:rPr>
                <w:rFonts w:ascii="Arial Narrow" w:hAnsi="Arial Narrow"/>
                <w:b/>
              </w:rPr>
            </w:pPr>
            <w:r w:rsidRPr="00C938CA">
              <w:rPr>
                <w:rFonts w:ascii="Arial Narrow" w:hAnsi="Arial Narrow"/>
                <w:b/>
              </w:rPr>
              <w:t xml:space="preserve">Cellulitis </w:t>
            </w:r>
          </w:p>
        </w:tc>
        <w:tc>
          <w:tcPr>
            <w:tcW w:w="6946" w:type="dxa"/>
          </w:tcPr>
          <w:p w14:paraId="603139F6"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Infection of the skin in the area of the needle insertion</w:t>
            </w:r>
            <w:r>
              <w:rPr>
                <w:rFonts w:ascii="Arial Narrow" w:hAnsi="Arial Narrow"/>
              </w:rPr>
              <w:t xml:space="preserve"> due to inadequate cleaning/sterilisation of the skin prior to needle insertion</w:t>
            </w:r>
          </w:p>
        </w:tc>
      </w:tr>
      <w:tr w:rsidR="00851D16" w:rsidRPr="00C938CA" w14:paraId="62A6F3B6" w14:textId="77777777" w:rsidTr="009C40AF">
        <w:trPr>
          <w:trHeight w:val="333"/>
        </w:trPr>
        <w:tc>
          <w:tcPr>
            <w:tcW w:w="2552" w:type="dxa"/>
          </w:tcPr>
          <w:p w14:paraId="43FA488D" w14:textId="77777777" w:rsidR="00851D16" w:rsidRPr="00C938CA" w:rsidRDefault="00851D16" w:rsidP="009C40AF">
            <w:pPr>
              <w:pStyle w:val="BodyText"/>
              <w:spacing w:before="60" w:line="276" w:lineRule="auto"/>
              <w:ind w:right="619"/>
              <w:rPr>
                <w:rFonts w:ascii="Arial Narrow" w:hAnsi="Arial Narrow"/>
                <w:b/>
              </w:rPr>
            </w:pPr>
            <w:r w:rsidRPr="00A16106">
              <w:rPr>
                <w:rFonts w:ascii="Arial Narrow" w:hAnsi="Arial Narrow"/>
                <w:b/>
                <w:lang w:val="en-US" w:eastAsia="en-US"/>
              </w:rPr>
              <w:t>Delayed bleeding</w:t>
            </w:r>
          </w:p>
        </w:tc>
        <w:tc>
          <w:tcPr>
            <w:tcW w:w="6946" w:type="dxa"/>
          </w:tcPr>
          <w:p w14:paraId="73BE3292"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 xml:space="preserve">Bleeding from </w:t>
            </w:r>
            <w:r>
              <w:rPr>
                <w:rFonts w:ascii="Arial Narrow" w:hAnsi="Arial Narrow"/>
              </w:rPr>
              <w:t xml:space="preserve">the </w:t>
            </w:r>
            <w:r w:rsidRPr="00C938CA">
              <w:rPr>
                <w:rFonts w:ascii="Arial Narrow" w:hAnsi="Arial Narrow"/>
              </w:rPr>
              <w:t xml:space="preserve">needle site </w:t>
            </w:r>
            <w:r>
              <w:rPr>
                <w:rFonts w:ascii="Arial Narrow" w:hAnsi="Arial Narrow"/>
              </w:rPr>
              <w:t xml:space="preserve">after leaving the donor centre  </w:t>
            </w:r>
          </w:p>
        </w:tc>
      </w:tr>
      <w:tr w:rsidR="00851D16" w:rsidRPr="00C938CA" w14:paraId="52FEEE08" w14:textId="77777777" w:rsidTr="009C40AF">
        <w:trPr>
          <w:trHeight w:val="333"/>
        </w:trPr>
        <w:tc>
          <w:tcPr>
            <w:tcW w:w="2552" w:type="dxa"/>
          </w:tcPr>
          <w:p w14:paraId="39E083E1" w14:textId="77777777" w:rsidR="00851D16" w:rsidRPr="00C938CA" w:rsidRDefault="00851D16" w:rsidP="009C40AF">
            <w:pPr>
              <w:pStyle w:val="BodyText"/>
              <w:spacing w:before="60" w:line="276" w:lineRule="auto"/>
              <w:ind w:right="619"/>
              <w:rPr>
                <w:rFonts w:ascii="Arial Narrow" w:hAnsi="Arial Narrow"/>
                <w:b/>
              </w:rPr>
            </w:pPr>
            <w:proofErr w:type="spellStart"/>
            <w:r w:rsidRPr="00A16106">
              <w:rPr>
                <w:rFonts w:ascii="Arial Narrow" w:hAnsi="Arial Narrow"/>
                <w:b/>
                <w:lang w:val="en-US" w:eastAsia="en-US"/>
              </w:rPr>
              <w:t>Haematoma</w:t>
            </w:r>
            <w:proofErr w:type="spellEnd"/>
          </w:p>
        </w:tc>
        <w:tc>
          <w:tcPr>
            <w:tcW w:w="6946" w:type="dxa"/>
          </w:tcPr>
          <w:p w14:paraId="753024C1"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 xml:space="preserve">Bruising which may result from incorrect placement or dislodgment of the needle from the vein but may also occur as a normal side effect of removing the needle from the vein. </w:t>
            </w:r>
          </w:p>
        </w:tc>
      </w:tr>
      <w:tr w:rsidR="00851D16" w:rsidRPr="00C938CA" w14:paraId="05B47D9A" w14:textId="77777777" w:rsidTr="009C40AF">
        <w:trPr>
          <w:trHeight w:val="333"/>
        </w:trPr>
        <w:tc>
          <w:tcPr>
            <w:tcW w:w="2552" w:type="dxa"/>
          </w:tcPr>
          <w:p w14:paraId="18FE94BB" w14:textId="77777777" w:rsidR="00851D16" w:rsidRPr="00C938CA" w:rsidRDefault="00851D16" w:rsidP="009C40AF">
            <w:pPr>
              <w:pStyle w:val="BodyText"/>
              <w:spacing w:before="60" w:line="276" w:lineRule="auto"/>
              <w:ind w:right="619"/>
              <w:rPr>
                <w:rFonts w:ascii="Arial Narrow" w:hAnsi="Arial Narrow"/>
                <w:b/>
              </w:rPr>
            </w:pPr>
            <w:r w:rsidRPr="00C938CA">
              <w:rPr>
                <w:rFonts w:ascii="Arial Narrow" w:hAnsi="Arial Narrow"/>
                <w:b/>
              </w:rPr>
              <w:t>Nerve injury/irritation</w:t>
            </w:r>
          </w:p>
        </w:tc>
        <w:tc>
          <w:tcPr>
            <w:tcW w:w="6946" w:type="dxa"/>
          </w:tcPr>
          <w:p w14:paraId="799C8C04" w14:textId="77777777" w:rsidR="00851D16" w:rsidRPr="00C938CA" w:rsidRDefault="00851D16" w:rsidP="009C40AF">
            <w:pPr>
              <w:pStyle w:val="BodyText"/>
              <w:spacing w:before="60" w:line="276" w:lineRule="auto"/>
              <w:ind w:right="75"/>
              <w:rPr>
                <w:rFonts w:ascii="Arial Narrow" w:hAnsi="Arial Narrow"/>
              </w:rPr>
            </w:pPr>
            <w:r>
              <w:rPr>
                <w:rFonts w:ascii="Arial Narrow" w:hAnsi="Arial Narrow"/>
              </w:rPr>
              <w:t>I</w:t>
            </w:r>
            <w:r w:rsidRPr="00C938CA">
              <w:rPr>
                <w:rFonts w:ascii="Arial Narrow" w:hAnsi="Arial Narrow"/>
              </w:rPr>
              <w:t>rritation or damage to a nerve</w:t>
            </w:r>
            <w:r>
              <w:rPr>
                <w:rFonts w:ascii="Arial Narrow" w:hAnsi="Arial Narrow"/>
              </w:rPr>
              <w:t xml:space="preserve">. In most instances the report is consistent with nerve irritation which resolves quickly once the needle is removed. </w:t>
            </w:r>
          </w:p>
        </w:tc>
      </w:tr>
      <w:tr w:rsidR="00851D16" w:rsidRPr="00C938CA" w14:paraId="13F66745" w14:textId="77777777" w:rsidTr="009C40AF">
        <w:trPr>
          <w:trHeight w:val="333"/>
        </w:trPr>
        <w:tc>
          <w:tcPr>
            <w:tcW w:w="2552" w:type="dxa"/>
          </w:tcPr>
          <w:p w14:paraId="78433211" w14:textId="77777777" w:rsidR="00851D16" w:rsidRPr="00C938CA" w:rsidRDefault="00851D16" w:rsidP="009C40AF">
            <w:pPr>
              <w:pStyle w:val="BodyText"/>
              <w:spacing w:before="60" w:line="276" w:lineRule="auto"/>
              <w:ind w:right="619"/>
              <w:rPr>
                <w:rFonts w:ascii="Arial Narrow" w:hAnsi="Arial Narrow"/>
                <w:b/>
              </w:rPr>
            </w:pPr>
            <w:r w:rsidRPr="00C938CA">
              <w:rPr>
                <w:rFonts w:ascii="Arial Narrow" w:hAnsi="Arial Narrow"/>
                <w:b/>
              </w:rPr>
              <w:t xml:space="preserve">Painful arm </w:t>
            </w:r>
          </w:p>
        </w:tc>
        <w:tc>
          <w:tcPr>
            <w:tcW w:w="6946" w:type="dxa"/>
          </w:tcPr>
          <w:p w14:paraId="44E4AE10"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 xml:space="preserve">A report of pain that is not otherwise associated with a diagnosis </w:t>
            </w:r>
            <w:r>
              <w:rPr>
                <w:rFonts w:ascii="Arial Narrow" w:hAnsi="Arial Narrow"/>
              </w:rPr>
              <w:t xml:space="preserve">such as a </w:t>
            </w:r>
            <w:r w:rsidRPr="00C938CA">
              <w:rPr>
                <w:rFonts w:ascii="Arial Narrow" w:hAnsi="Arial Narrow"/>
              </w:rPr>
              <w:t>haematoma or nerve injury</w:t>
            </w:r>
            <w:r>
              <w:rPr>
                <w:rFonts w:ascii="Arial Narrow" w:hAnsi="Arial Narrow"/>
              </w:rPr>
              <w:t xml:space="preserve">. </w:t>
            </w:r>
          </w:p>
        </w:tc>
      </w:tr>
      <w:tr w:rsidR="00851D16" w:rsidRPr="00C938CA" w14:paraId="1950D902" w14:textId="77777777" w:rsidTr="009C40AF">
        <w:trPr>
          <w:trHeight w:val="333"/>
        </w:trPr>
        <w:tc>
          <w:tcPr>
            <w:tcW w:w="2552" w:type="dxa"/>
          </w:tcPr>
          <w:p w14:paraId="6EE4722B" w14:textId="77777777" w:rsidR="00851D16" w:rsidRPr="00C938CA" w:rsidRDefault="00851D16" w:rsidP="009C40AF">
            <w:pPr>
              <w:pStyle w:val="BodyText"/>
              <w:spacing w:before="60" w:line="276" w:lineRule="auto"/>
              <w:ind w:right="619"/>
              <w:rPr>
                <w:rFonts w:ascii="Arial Narrow" w:hAnsi="Arial Narrow"/>
                <w:b/>
              </w:rPr>
            </w:pPr>
            <w:r w:rsidRPr="00C938CA">
              <w:rPr>
                <w:rFonts w:ascii="Arial Narrow" w:hAnsi="Arial Narrow"/>
                <w:b/>
              </w:rPr>
              <w:t>Thrombophlebitis</w:t>
            </w:r>
          </w:p>
        </w:tc>
        <w:tc>
          <w:tcPr>
            <w:tcW w:w="6946" w:type="dxa"/>
          </w:tcPr>
          <w:p w14:paraId="4CFCCCFD"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Clot formation in the vein with surrounding inflammation</w:t>
            </w:r>
          </w:p>
        </w:tc>
      </w:tr>
      <w:tr w:rsidR="00851D16" w:rsidRPr="001A7D7D" w14:paraId="5703C077" w14:textId="77777777" w:rsidTr="009C40AF">
        <w:tc>
          <w:tcPr>
            <w:tcW w:w="9498" w:type="dxa"/>
            <w:gridSpan w:val="2"/>
            <w:shd w:val="clear" w:color="auto" w:fill="FFC000"/>
          </w:tcPr>
          <w:p w14:paraId="4DA1E610" w14:textId="77777777" w:rsidR="00851D16" w:rsidRPr="001A7D7D" w:rsidRDefault="00851D16" w:rsidP="009C40AF">
            <w:pPr>
              <w:pStyle w:val="BodyText"/>
              <w:spacing w:before="60" w:line="276" w:lineRule="auto"/>
              <w:ind w:right="619"/>
              <w:rPr>
                <w:rFonts w:ascii="Arial Narrow" w:hAnsi="Arial Narrow"/>
                <w:b/>
              </w:rPr>
            </w:pPr>
            <w:r w:rsidRPr="001A7D7D">
              <w:rPr>
                <w:rFonts w:ascii="Arial Narrow" w:hAnsi="Arial Narrow"/>
                <w:b/>
              </w:rPr>
              <w:t xml:space="preserve">Other </w:t>
            </w:r>
          </w:p>
        </w:tc>
      </w:tr>
      <w:tr w:rsidR="00851D16" w:rsidRPr="00C938CA" w14:paraId="1218942E" w14:textId="77777777" w:rsidTr="009C40AF">
        <w:tc>
          <w:tcPr>
            <w:tcW w:w="2552" w:type="dxa"/>
          </w:tcPr>
          <w:p w14:paraId="45FB681A" w14:textId="77777777" w:rsidR="00851D16" w:rsidRPr="00B04940" w:rsidRDefault="00851D16" w:rsidP="009C40AF">
            <w:pPr>
              <w:pStyle w:val="BodyText"/>
              <w:spacing w:before="60" w:line="276" w:lineRule="auto"/>
              <w:ind w:right="619"/>
              <w:rPr>
                <w:rFonts w:ascii="Arial Narrow" w:hAnsi="Arial Narrow"/>
                <w:b/>
              </w:rPr>
            </w:pPr>
            <w:r w:rsidRPr="00B04940">
              <w:rPr>
                <w:rFonts w:ascii="Arial Narrow" w:hAnsi="Arial Narrow"/>
                <w:b/>
              </w:rPr>
              <w:t xml:space="preserve">Anaphylaxis </w:t>
            </w:r>
          </w:p>
        </w:tc>
        <w:tc>
          <w:tcPr>
            <w:tcW w:w="6946" w:type="dxa"/>
          </w:tcPr>
          <w:p w14:paraId="58D5833D" w14:textId="77777777" w:rsidR="00851D16" w:rsidRPr="00C938CA" w:rsidRDefault="00851D16" w:rsidP="009C40AF">
            <w:pPr>
              <w:pStyle w:val="BodyText"/>
              <w:spacing w:before="60" w:line="276" w:lineRule="auto"/>
              <w:ind w:right="619"/>
              <w:rPr>
                <w:rFonts w:ascii="Arial Narrow" w:hAnsi="Arial Narrow"/>
              </w:rPr>
            </w:pPr>
            <w:r>
              <w:rPr>
                <w:rFonts w:ascii="Arial Narrow" w:hAnsi="Arial Narrow"/>
              </w:rPr>
              <w:t>More severe allergic reaction that includes symptoms such as wheeze, shortness of breath, rash, facial swelling.</w:t>
            </w:r>
          </w:p>
        </w:tc>
      </w:tr>
      <w:tr w:rsidR="00851D16" w14:paraId="0FC8B25F" w14:textId="77777777" w:rsidTr="009C40AF">
        <w:tc>
          <w:tcPr>
            <w:tcW w:w="2552" w:type="dxa"/>
          </w:tcPr>
          <w:p w14:paraId="53F95418" w14:textId="77777777" w:rsidR="00851D16" w:rsidRPr="00B04940" w:rsidRDefault="00851D16" w:rsidP="009C40AF">
            <w:pPr>
              <w:pStyle w:val="BodyText"/>
              <w:spacing w:before="60" w:line="276" w:lineRule="auto"/>
              <w:ind w:right="619"/>
              <w:rPr>
                <w:rFonts w:ascii="Arial Narrow" w:hAnsi="Arial Narrow"/>
                <w:b/>
              </w:rPr>
            </w:pPr>
            <w:r w:rsidRPr="00B04940">
              <w:rPr>
                <w:rFonts w:ascii="Arial Narrow" w:hAnsi="Arial Narrow"/>
                <w:b/>
              </w:rPr>
              <w:t>Chest pain</w:t>
            </w:r>
          </w:p>
        </w:tc>
        <w:tc>
          <w:tcPr>
            <w:tcW w:w="6946" w:type="dxa"/>
          </w:tcPr>
          <w:p w14:paraId="1F1BFD14" w14:textId="77777777" w:rsidR="00851D16" w:rsidRDefault="00851D16" w:rsidP="009C40AF">
            <w:pPr>
              <w:pStyle w:val="BodyText"/>
              <w:spacing w:before="60" w:line="276" w:lineRule="auto"/>
              <w:ind w:right="619"/>
              <w:rPr>
                <w:rFonts w:ascii="Arial Narrow" w:hAnsi="Arial Narrow"/>
              </w:rPr>
            </w:pPr>
            <w:r>
              <w:rPr>
                <w:rFonts w:ascii="Arial Narrow" w:hAnsi="Arial Narrow"/>
              </w:rPr>
              <w:t xml:space="preserve">Chest pain can occur in relation to a donation event or anxiety but is frequently non-donation related </w:t>
            </w:r>
          </w:p>
        </w:tc>
      </w:tr>
      <w:tr w:rsidR="00851D16" w14:paraId="0865538D" w14:textId="77777777" w:rsidTr="009C40AF">
        <w:tc>
          <w:tcPr>
            <w:tcW w:w="2552" w:type="dxa"/>
          </w:tcPr>
          <w:p w14:paraId="216FB2A4" w14:textId="77777777" w:rsidR="00851D16" w:rsidRPr="00B04940" w:rsidRDefault="00851D16" w:rsidP="009C40AF">
            <w:pPr>
              <w:pStyle w:val="BodyText"/>
              <w:spacing w:before="60" w:line="276" w:lineRule="auto"/>
              <w:ind w:right="619"/>
              <w:rPr>
                <w:rFonts w:ascii="Arial Narrow" w:hAnsi="Arial Narrow"/>
                <w:b/>
              </w:rPr>
            </w:pPr>
            <w:r w:rsidRPr="00B04940">
              <w:rPr>
                <w:rFonts w:ascii="Arial Narrow" w:hAnsi="Arial Narrow"/>
                <w:b/>
              </w:rPr>
              <w:t>Local allergic reaction</w:t>
            </w:r>
          </w:p>
        </w:tc>
        <w:tc>
          <w:tcPr>
            <w:tcW w:w="6946" w:type="dxa"/>
          </w:tcPr>
          <w:p w14:paraId="55250608" w14:textId="77777777" w:rsidR="00851D16" w:rsidRDefault="00851D16" w:rsidP="009C40AF">
            <w:pPr>
              <w:pStyle w:val="BodyText"/>
              <w:spacing w:before="60" w:line="276" w:lineRule="auto"/>
              <w:ind w:right="619"/>
              <w:rPr>
                <w:rFonts w:ascii="Arial Narrow" w:hAnsi="Arial Narrow"/>
              </w:rPr>
            </w:pPr>
            <w:r>
              <w:rPr>
                <w:rFonts w:ascii="Arial Narrow" w:hAnsi="Arial Narrow"/>
              </w:rPr>
              <w:t xml:space="preserve">Local signs and symptoms such as redness, swelling and itch around the needle insertion site in response to products used in the donation process such as disinfectant wipes and tubing. </w:t>
            </w:r>
          </w:p>
        </w:tc>
      </w:tr>
      <w:tr w:rsidR="00851D16" w:rsidRPr="00C938CA" w14:paraId="4E3A99A6" w14:textId="77777777" w:rsidTr="009C40AF">
        <w:tc>
          <w:tcPr>
            <w:tcW w:w="9498" w:type="dxa"/>
            <w:gridSpan w:val="2"/>
            <w:shd w:val="clear" w:color="auto" w:fill="FFC000"/>
          </w:tcPr>
          <w:p w14:paraId="3242F841" w14:textId="77777777" w:rsidR="00851D16" w:rsidRPr="00C938CA" w:rsidRDefault="00851D16" w:rsidP="009C40AF">
            <w:pPr>
              <w:pStyle w:val="BodyText"/>
              <w:spacing w:before="60" w:line="276" w:lineRule="auto"/>
              <w:ind w:right="619"/>
              <w:rPr>
                <w:rFonts w:ascii="Arial Narrow" w:hAnsi="Arial Narrow"/>
              </w:rPr>
            </w:pPr>
            <w:r w:rsidRPr="00C938CA">
              <w:rPr>
                <w:rFonts w:ascii="Arial Narrow" w:hAnsi="Arial Narrow"/>
                <w:b/>
              </w:rPr>
              <w:t>Apheresis specific events</w:t>
            </w:r>
          </w:p>
        </w:tc>
      </w:tr>
      <w:tr w:rsidR="00851D16" w:rsidRPr="00C938CA" w14:paraId="03421DDD" w14:textId="77777777" w:rsidTr="009C40AF">
        <w:tc>
          <w:tcPr>
            <w:tcW w:w="2552" w:type="dxa"/>
          </w:tcPr>
          <w:p w14:paraId="39254C72" w14:textId="77777777" w:rsidR="00851D16" w:rsidRPr="001A7D7D" w:rsidRDefault="00851D16" w:rsidP="009C40AF">
            <w:pPr>
              <w:pStyle w:val="BodyText"/>
              <w:spacing w:before="60" w:line="276" w:lineRule="auto"/>
              <w:ind w:right="175"/>
              <w:jc w:val="both"/>
              <w:rPr>
                <w:rFonts w:ascii="Arial Narrow" w:hAnsi="Arial Narrow"/>
                <w:b/>
              </w:rPr>
            </w:pPr>
            <w:r w:rsidRPr="001A7D7D">
              <w:rPr>
                <w:rFonts w:ascii="Arial Narrow" w:hAnsi="Arial Narrow"/>
                <w:b/>
              </w:rPr>
              <w:t>Citrate reaction</w:t>
            </w:r>
          </w:p>
        </w:tc>
        <w:tc>
          <w:tcPr>
            <w:tcW w:w="6946" w:type="dxa"/>
          </w:tcPr>
          <w:p w14:paraId="66F294C4" w14:textId="77777777" w:rsidR="00851D16" w:rsidRPr="00C938CA" w:rsidRDefault="00851D16" w:rsidP="009C40AF">
            <w:pPr>
              <w:pStyle w:val="BodyText"/>
              <w:spacing w:before="60" w:line="276" w:lineRule="auto"/>
              <w:ind w:right="75"/>
            </w:pPr>
            <w:r>
              <w:rPr>
                <w:rFonts w:ascii="Arial Narrow" w:hAnsi="Arial Narrow"/>
              </w:rPr>
              <w:t>T</w:t>
            </w:r>
            <w:r w:rsidRPr="00C938CA">
              <w:rPr>
                <w:rFonts w:ascii="Arial Narrow" w:hAnsi="Arial Narrow"/>
              </w:rPr>
              <w:t xml:space="preserve">he anticoagulant solution </w:t>
            </w:r>
            <w:r>
              <w:rPr>
                <w:rFonts w:ascii="Arial Narrow" w:hAnsi="Arial Narrow"/>
              </w:rPr>
              <w:t xml:space="preserve">contains citrate which </w:t>
            </w:r>
            <w:r w:rsidRPr="00C938CA">
              <w:rPr>
                <w:rFonts w:ascii="Arial Narrow" w:hAnsi="Arial Narrow"/>
              </w:rPr>
              <w:t>binds calcium, temporarily reducing calcium levels in the blood. This can cause symptoms such as tingling around the mouth, a metallic taste in the mouth or altered sensation of hands and feet. In most cases symptoms are resolved with simple measures such as reducing the return flow rate, warming with blankets and calcium supplements.</w:t>
            </w:r>
            <w:r>
              <w:rPr>
                <w:rFonts w:ascii="Arial Narrow" w:hAnsi="Arial Narrow"/>
              </w:rPr>
              <w:t xml:space="preserve"> </w:t>
            </w:r>
            <w:r w:rsidRPr="00E712C2">
              <w:rPr>
                <w:rFonts w:ascii="Arial Narrow" w:hAnsi="Arial Narrow"/>
              </w:rPr>
              <w:t>A severe reaction to citrate may cause generalise</w:t>
            </w:r>
            <w:r>
              <w:rPr>
                <w:rFonts w:ascii="Arial Narrow" w:hAnsi="Arial Narrow"/>
              </w:rPr>
              <w:t>d</w:t>
            </w:r>
            <w:r w:rsidRPr="00E712C2">
              <w:rPr>
                <w:rFonts w:ascii="Arial Narrow" w:hAnsi="Arial Narrow"/>
              </w:rPr>
              <w:t xml:space="preserve"> muscle contractions or spasms, seizures, palpitations (disturbance of heart rhythm), loss of consciousness, cardiac or respiratory arrest.</w:t>
            </w:r>
          </w:p>
        </w:tc>
      </w:tr>
      <w:tr w:rsidR="00851D16" w:rsidRPr="00C938CA" w14:paraId="2CCA14A2" w14:textId="77777777" w:rsidTr="009C40AF">
        <w:tc>
          <w:tcPr>
            <w:tcW w:w="2552" w:type="dxa"/>
          </w:tcPr>
          <w:p w14:paraId="1A806807" w14:textId="77777777" w:rsidR="00851D16" w:rsidRPr="001A7D7D" w:rsidRDefault="00851D16" w:rsidP="009C40AF">
            <w:pPr>
              <w:pStyle w:val="BodyText"/>
              <w:spacing w:before="60" w:line="276" w:lineRule="auto"/>
              <w:ind w:right="619"/>
              <w:jc w:val="both"/>
              <w:rPr>
                <w:rFonts w:ascii="Arial Narrow" w:hAnsi="Arial Narrow"/>
                <w:b/>
              </w:rPr>
            </w:pPr>
            <w:r w:rsidRPr="001A7D7D">
              <w:rPr>
                <w:rFonts w:ascii="Arial Narrow" w:hAnsi="Arial Narrow"/>
                <w:b/>
              </w:rPr>
              <w:t xml:space="preserve">Infiltration </w:t>
            </w:r>
          </w:p>
        </w:tc>
        <w:tc>
          <w:tcPr>
            <w:tcW w:w="6946" w:type="dxa"/>
          </w:tcPr>
          <w:p w14:paraId="4B23859F" w14:textId="77777777" w:rsidR="00851D16" w:rsidRPr="00C938CA" w:rsidRDefault="00851D16" w:rsidP="009C40AF">
            <w:pPr>
              <w:pStyle w:val="BodyText"/>
              <w:spacing w:before="60" w:line="276" w:lineRule="auto"/>
              <w:ind w:right="75"/>
              <w:rPr>
                <w:rFonts w:ascii="Arial Narrow" w:hAnsi="Arial Narrow"/>
              </w:rPr>
            </w:pPr>
            <w:r w:rsidRPr="00C938CA">
              <w:rPr>
                <w:rFonts w:ascii="Arial Narrow" w:hAnsi="Arial Narrow"/>
              </w:rPr>
              <w:t>Leakage of blood and/or saline solution into the tissues may occur during a return cycle if the</w:t>
            </w:r>
            <w:r>
              <w:rPr>
                <w:rFonts w:ascii="Arial Narrow" w:hAnsi="Arial Narrow"/>
              </w:rPr>
              <w:t xml:space="preserve"> needle has moved partly or entirely out of the vein. </w:t>
            </w:r>
            <w:r w:rsidRPr="00C938CA">
              <w:rPr>
                <w:rFonts w:ascii="Arial Narrow" w:hAnsi="Arial Narrow"/>
              </w:rPr>
              <w:t>This may cause swelling</w:t>
            </w:r>
            <w:r>
              <w:rPr>
                <w:rFonts w:ascii="Arial Narrow" w:hAnsi="Arial Narrow"/>
              </w:rPr>
              <w:t xml:space="preserve">, </w:t>
            </w:r>
            <w:r w:rsidRPr="00C938CA">
              <w:rPr>
                <w:rFonts w:ascii="Arial Narrow" w:hAnsi="Arial Narrow"/>
              </w:rPr>
              <w:t>pain, nerve irritation and/</w:t>
            </w:r>
            <w:r>
              <w:rPr>
                <w:rFonts w:ascii="Arial Narrow" w:hAnsi="Arial Narrow"/>
              </w:rPr>
              <w:t xml:space="preserve">or </w:t>
            </w:r>
            <w:r w:rsidRPr="00C938CA">
              <w:rPr>
                <w:rFonts w:ascii="Arial Narrow" w:hAnsi="Arial Narrow"/>
              </w:rPr>
              <w:t xml:space="preserve">bruising. </w:t>
            </w:r>
            <w:r>
              <w:rPr>
                <w:rFonts w:ascii="Arial Narrow" w:hAnsi="Arial Narrow"/>
              </w:rPr>
              <w:t>Extensive swelling may compromise the blood flow.</w:t>
            </w:r>
          </w:p>
        </w:tc>
      </w:tr>
      <w:tr w:rsidR="00851D16" w:rsidRPr="00C938CA" w14:paraId="5F99A038" w14:textId="77777777" w:rsidTr="009C40AF">
        <w:tc>
          <w:tcPr>
            <w:tcW w:w="2552" w:type="dxa"/>
          </w:tcPr>
          <w:p w14:paraId="5F864598" w14:textId="77777777" w:rsidR="00851D16" w:rsidRPr="001A7D7D" w:rsidRDefault="00851D16" w:rsidP="009C40AF">
            <w:pPr>
              <w:pStyle w:val="BodyText"/>
              <w:spacing w:before="60" w:line="276" w:lineRule="auto"/>
              <w:ind w:right="619"/>
              <w:jc w:val="both"/>
              <w:rPr>
                <w:rFonts w:ascii="Arial Narrow" w:hAnsi="Arial Narrow"/>
                <w:b/>
              </w:rPr>
            </w:pPr>
            <w:r w:rsidRPr="001A7D7D">
              <w:rPr>
                <w:rFonts w:ascii="Arial Narrow" w:hAnsi="Arial Narrow"/>
                <w:b/>
              </w:rPr>
              <w:t>Haemolysis</w:t>
            </w:r>
          </w:p>
        </w:tc>
        <w:tc>
          <w:tcPr>
            <w:tcW w:w="6946" w:type="dxa"/>
          </w:tcPr>
          <w:p w14:paraId="3D28C1A5" w14:textId="77777777" w:rsidR="00851D16" w:rsidRPr="00C938CA" w:rsidRDefault="00851D16" w:rsidP="009C40AF">
            <w:pPr>
              <w:pStyle w:val="BodyText"/>
              <w:spacing w:before="60" w:line="276" w:lineRule="auto"/>
              <w:ind w:right="75"/>
              <w:rPr>
                <w:rFonts w:ascii="Arial Narrow" w:hAnsi="Arial Narrow"/>
              </w:rPr>
            </w:pPr>
            <w:r w:rsidRPr="00E712C2">
              <w:rPr>
                <w:rFonts w:ascii="Arial Narrow" w:hAnsi="Arial Narrow"/>
              </w:rPr>
              <w:t>Damage to red cells may occur from a kink in the tubing or incorrect set up of the kit. If a significant amount of damaged red cells are returned, this may cause blood in the urine, fevers, back pain and short term kidney impairment.</w:t>
            </w:r>
          </w:p>
        </w:tc>
      </w:tr>
      <w:tr w:rsidR="00851D16" w:rsidRPr="00C938CA" w14:paraId="0240B2B3" w14:textId="77777777" w:rsidTr="009C40AF">
        <w:tc>
          <w:tcPr>
            <w:tcW w:w="2552" w:type="dxa"/>
          </w:tcPr>
          <w:p w14:paraId="23A476E9" w14:textId="77777777" w:rsidR="00851D16" w:rsidRPr="001A7D7D" w:rsidRDefault="00851D16" w:rsidP="009C40AF">
            <w:pPr>
              <w:pStyle w:val="BodyText"/>
              <w:spacing w:before="60" w:line="276" w:lineRule="auto"/>
              <w:ind w:right="181"/>
              <w:jc w:val="both"/>
              <w:rPr>
                <w:rFonts w:ascii="Arial Narrow" w:hAnsi="Arial Narrow"/>
                <w:b/>
              </w:rPr>
            </w:pPr>
            <w:r w:rsidRPr="001A7D7D">
              <w:rPr>
                <w:rFonts w:ascii="Arial Narrow" w:hAnsi="Arial Narrow"/>
                <w:b/>
              </w:rPr>
              <w:t xml:space="preserve">Omitted anticoagulant </w:t>
            </w:r>
          </w:p>
        </w:tc>
        <w:tc>
          <w:tcPr>
            <w:tcW w:w="6946" w:type="dxa"/>
          </w:tcPr>
          <w:p w14:paraId="77729811" w14:textId="77777777" w:rsidR="00851D16" w:rsidRPr="00C938CA" w:rsidRDefault="00851D16" w:rsidP="009C40AF">
            <w:pPr>
              <w:pStyle w:val="BodyText"/>
              <w:spacing w:before="60" w:line="276" w:lineRule="auto"/>
              <w:ind w:right="75"/>
              <w:rPr>
                <w:rFonts w:ascii="Arial Narrow" w:hAnsi="Arial Narrow"/>
              </w:rPr>
            </w:pPr>
            <w:r>
              <w:rPr>
                <w:rFonts w:ascii="Arial Narrow" w:hAnsi="Arial Narrow"/>
              </w:rPr>
              <w:t xml:space="preserve">When the required dose of anticoagulant is not given to the donor. If there is </w:t>
            </w:r>
            <w:r w:rsidRPr="00C938CA">
              <w:rPr>
                <w:rFonts w:ascii="Arial Narrow" w:hAnsi="Arial Narrow"/>
              </w:rPr>
              <w:t xml:space="preserve">insufficient </w:t>
            </w:r>
            <w:r>
              <w:rPr>
                <w:rFonts w:ascii="Arial Narrow" w:hAnsi="Arial Narrow"/>
              </w:rPr>
              <w:t>mixing of blood with the a</w:t>
            </w:r>
            <w:r w:rsidRPr="00C938CA">
              <w:rPr>
                <w:rFonts w:ascii="Arial Narrow" w:hAnsi="Arial Narrow"/>
              </w:rPr>
              <w:t xml:space="preserve">nticoagulant </w:t>
            </w:r>
            <w:r>
              <w:rPr>
                <w:rFonts w:ascii="Arial Narrow" w:hAnsi="Arial Narrow"/>
              </w:rPr>
              <w:t xml:space="preserve">solution, the blood may clot in the tubing.  </w:t>
            </w:r>
            <w:r w:rsidRPr="00E712C2">
              <w:rPr>
                <w:rFonts w:ascii="Arial Narrow" w:hAnsi="Arial Narrow"/>
              </w:rPr>
              <w:t>If clotted blood is returned it may cause symptoms associated with blocking of the blood vessels including dizziness, breathlessness, coughing, chest pain or limb swelling.</w:t>
            </w:r>
          </w:p>
        </w:tc>
      </w:tr>
    </w:tbl>
    <w:p w14:paraId="491BEC03" w14:textId="77777777" w:rsidR="005E401B" w:rsidRDefault="005E401B" w:rsidP="009C40AF">
      <w:pPr>
        <w:spacing w:before="200"/>
      </w:pPr>
    </w:p>
    <w:p w14:paraId="4EE15A62" w14:textId="5AC87142" w:rsidR="00252C75" w:rsidRPr="004476E0" w:rsidRDefault="00252C75" w:rsidP="00252C75">
      <w:pPr>
        <w:pStyle w:val="Heading1"/>
      </w:pPr>
      <w:bookmarkStart w:id="364" w:name="_Toc187399489"/>
      <w:r w:rsidRPr="004476E0">
        <w:t>A</w:t>
      </w:r>
      <w:r w:rsidR="00430D73">
        <w:t>NNEX</w:t>
      </w:r>
      <w:bookmarkEnd w:id="364"/>
    </w:p>
    <w:p w14:paraId="2E6A4538" w14:textId="1B4E1014" w:rsidR="00252C75" w:rsidRDefault="00252C75" w:rsidP="00252C75">
      <w:pPr>
        <w:pStyle w:val="Heading3"/>
      </w:pPr>
      <w:bookmarkStart w:id="365" w:name="_Toc187399247"/>
      <w:bookmarkStart w:id="366" w:name="_Toc187399490"/>
      <w:r>
        <w:t xml:space="preserve">State/territory </w:t>
      </w:r>
      <w:proofErr w:type="spellStart"/>
      <w:r>
        <w:t>haemovigilance</w:t>
      </w:r>
      <w:proofErr w:type="spellEnd"/>
      <w:r>
        <w:t xml:space="preserve"> process improvement</w:t>
      </w:r>
      <w:bookmarkEnd w:id="365"/>
      <w:bookmarkEnd w:id="366"/>
      <w:r>
        <w:t xml:space="preserve"> </w:t>
      </w:r>
    </w:p>
    <w:p w14:paraId="3DEE4272" w14:textId="222F2027" w:rsidR="00252C75" w:rsidRPr="00B54BC2" w:rsidRDefault="00252C75" w:rsidP="00252C75">
      <w:r>
        <w:t>In 20</w:t>
      </w:r>
      <w:r w:rsidR="00DC2EA2">
        <w:t>20</w:t>
      </w:r>
      <w:r>
        <w:t>-</w:t>
      </w:r>
      <w:r w:rsidR="00DC2EA2">
        <w:t>21</w:t>
      </w:r>
      <w:r>
        <w:t>, state/territory departments of health continue to improve their</w:t>
      </w:r>
      <w:r w:rsidRPr="00B54BC2">
        <w:t xml:space="preserve"> </w:t>
      </w:r>
      <w:r w:rsidR="00DA7998">
        <w:t>process</w:t>
      </w:r>
      <w:r w:rsidR="00DA7998" w:rsidRPr="00B54BC2">
        <w:t xml:space="preserve"> </w:t>
      </w:r>
      <w:r>
        <w:t xml:space="preserve">for </w:t>
      </w:r>
      <w:proofErr w:type="spellStart"/>
      <w:r>
        <w:t>haemovigilance</w:t>
      </w:r>
      <w:proofErr w:type="spellEnd"/>
      <w:r>
        <w:t xml:space="preserve"> data collection and reporting. </w:t>
      </w:r>
    </w:p>
    <w:p w14:paraId="7877E5BA" w14:textId="77777777" w:rsidR="00252C75" w:rsidRDefault="00252C75" w:rsidP="00252C75">
      <w:pPr>
        <w:pStyle w:val="Heading4"/>
      </w:pPr>
      <w:r>
        <w:t>NSW</w:t>
      </w:r>
    </w:p>
    <w:p w14:paraId="2AB51A5D" w14:textId="77777777" w:rsidR="00252C75" w:rsidRDefault="00252C75" w:rsidP="00252C75">
      <w:r>
        <w:t>B</w:t>
      </w:r>
      <w:r w:rsidRPr="002137AD">
        <w:t xml:space="preserve">ased on patient identity issues recognised in the 2019-20 report, a safety information bulletin was published in June 2021- Patient identity checks before administration of blood products safety </w:t>
      </w:r>
      <w:r>
        <w:t>(</w:t>
      </w:r>
      <w:r w:rsidRPr="002137AD">
        <w:t>https://www.health.nsw.gov.au/sabs/Documents/2021-si-006.pdf</w:t>
      </w:r>
      <w:r>
        <w:t>).</w:t>
      </w:r>
      <w:r w:rsidRPr="002137AD">
        <w:t xml:space="preserve"> System improvements are expected to be seen in the 2021-22 reporting period. </w:t>
      </w:r>
    </w:p>
    <w:p w14:paraId="00C13D20" w14:textId="77777777" w:rsidR="00252C75" w:rsidRDefault="00252C75" w:rsidP="00252C75">
      <w:pPr>
        <w:pStyle w:val="Heading4"/>
      </w:pPr>
      <w:r>
        <w:t>VIC</w:t>
      </w:r>
    </w:p>
    <w:p w14:paraId="1052B837" w14:textId="77777777" w:rsidR="00252C75" w:rsidRDefault="00252C75" w:rsidP="00252C75">
      <w:r w:rsidRPr="006F5E26">
        <w:t xml:space="preserve">From 1 July 2020, STIR started accepting reports of </w:t>
      </w:r>
      <w:proofErr w:type="spellStart"/>
      <w:r w:rsidRPr="006F5E26">
        <w:t>RhD</w:t>
      </w:r>
      <w:proofErr w:type="spellEnd"/>
      <w:r w:rsidRPr="006F5E26">
        <w:t xml:space="preserve"> </w:t>
      </w:r>
      <w:proofErr w:type="spellStart"/>
      <w:r w:rsidRPr="006F5E26">
        <w:t>isoimmunisations</w:t>
      </w:r>
      <w:proofErr w:type="spellEnd"/>
      <w:r w:rsidRPr="006F5E26">
        <w:t xml:space="preserve"> and hypotensive transfusion reactions. From 1 January 2021, questions were added to several forms (</w:t>
      </w:r>
      <w:r>
        <w:t>wrong blood in tube</w:t>
      </w:r>
      <w:r w:rsidRPr="006F5E26">
        <w:t xml:space="preserve">, IBCT, near miss and </w:t>
      </w:r>
      <w:proofErr w:type="spellStart"/>
      <w:r w:rsidRPr="006F5E26">
        <w:t>RhD</w:t>
      </w:r>
      <w:proofErr w:type="spellEnd"/>
      <w:r w:rsidRPr="006F5E26">
        <w:t xml:space="preserve"> incident), relating to how an electronic medical record may have contributed to or been involved in these types of incidents.</w:t>
      </w:r>
    </w:p>
    <w:p w14:paraId="5071C350" w14:textId="77777777" w:rsidR="00252C75" w:rsidRDefault="00252C75" w:rsidP="00252C75">
      <w:pPr>
        <w:pStyle w:val="Heading4"/>
      </w:pPr>
      <w:r>
        <w:t>QLD</w:t>
      </w:r>
    </w:p>
    <w:p w14:paraId="375EB548" w14:textId="77777777" w:rsidR="00252C75" w:rsidRPr="00224DFF" w:rsidRDefault="00252C75" w:rsidP="00252C75">
      <w:pPr>
        <w:rPr>
          <w:lang w:val="en-US" w:eastAsia="zh-CN"/>
        </w:rPr>
      </w:pPr>
      <w:r w:rsidRPr="00224DFF">
        <w:rPr>
          <w:lang w:val="en-US" w:eastAsia="zh-CN"/>
        </w:rPr>
        <w:t xml:space="preserve">The strategies implemented across hospitals over the reporting period include blood management process improvement, </w:t>
      </w:r>
      <w:proofErr w:type="spellStart"/>
      <w:r w:rsidRPr="00224DFF">
        <w:rPr>
          <w:lang w:val="en-US" w:eastAsia="zh-CN"/>
        </w:rPr>
        <w:t>haemovigilance</w:t>
      </w:r>
      <w:proofErr w:type="spellEnd"/>
      <w:r w:rsidRPr="00224DFF">
        <w:rPr>
          <w:lang w:val="en-US" w:eastAsia="zh-CN"/>
        </w:rPr>
        <w:t xml:space="preserve"> and education activities such as: </w:t>
      </w:r>
    </w:p>
    <w:p w14:paraId="475D6BD0"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Clinician workshops and education sessions on the administration and monitoring of blood and blood products, to </w:t>
      </w:r>
      <w:proofErr w:type="spellStart"/>
      <w:r w:rsidRPr="00E56B4C">
        <w:rPr>
          <w:lang w:val="en-US" w:eastAsia="zh-CN"/>
        </w:rPr>
        <w:t>minimise</w:t>
      </w:r>
      <w:proofErr w:type="spellEnd"/>
      <w:r w:rsidRPr="00E56B4C">
        <w:rPr>
          <w:lang w:val="en-US" w:eastAsia="zh-CN"/>
        </w:rPr>
        <w:t xml:space="preserve"> the risks associated with the administration of blood and blood products and to alert clinical staff to early signs and symptoms of adverse reactions to transfusions.</w:t>
      </w:r>
    </w:p>
    <w:p w14:paraId="65FDF08A"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Collaborating with Aboriginal and Torres Strait Islander communities to develop a ‘yarning about blood’.</w:t>
      </w:r>
    </w:p>
    <w:p w14:paraId="5A01C023"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Improving clinician access and decision-making with interfacing upgrades to the laboratory information system. </w:t>
      </w:r>
    </w:p>
    <w:p w14:paraId="1034EF09"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Auditing compliance of the online blood management courses for nursing staff.</w:t>
      </w:r>
    </w:p>
    <w:p w14:paraId="59C2EA75"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Improving patient blood management of preoperative </w:t>
      </w:r>
      <w:proofErr w:type="spellStart"/>
      <w:r w:rsidRPr="00E56B4C">
        <w:rPr>
          <w:lang w:val="en-US" w:eastAsia="zh-CN"/>
        </w:rPr>
        <w:t>anaemia</w:t>
      </w:r>
      <w:proofErr w:type="spellEnd"/>
      <w:r w:rsidRPr="00E56B4C">
        <w:rPr>
          <w:lang w:val="en-US" w:eastAsia="zh-CN"/>
        </w:rPr>
        <w:t xml:space="preserve"> for telehealth surgical appointments. </w:t>
      </w:r>
    </w:p>
    <w:p w14:paraId="25A98191"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Removing the need for routine preoperative group and hold for primary hip and knee patients following a </w:t>
      </w:r>
      <w:proofErr w:type="spellStart"/>
      <w:r w:rsidRPr="00E56B4C">
        <w:rPr>
          <w:lang w:val="en-US" w:eastAsia="zh-CN"/>
        </w:rPr>
        <w:t>utilisation</w:t>
      </w:r>
      <w:proofErr w:type="spellEnd"/>
      <w:r w:rsidRPr="00E56B4C">
        <w:rPr>
          <w:lang w:val="en-US" w:eastAsia="zh-CN"/>
        </w:rPr>
        <w:t xml:space="preserve"> audit.</w:t>
      </w:r>
    </w:p>
    <w:p w14:paraId="72DC6333"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Improving operating theatre blood storage processes assessed with an education quiz for </w:t>
      </w:r>
      <w:proofErr w:type="spellStart"/>
      <w:r w:rsidRPr="00E56B4C">
        <w:rPr>
          <w:lang w:val="en-US" w:eastAsia="zh-CN"/>
        </w:rPr>
        <w:t>anaesthetists</w:t>
      </w:r>
      <w:proofErr w:type="spellEnd"/>
      <w:r w:rsidRPr="00E56B4C">
        <w:rPr>
          <w:lang w:val="en-US" w:eastAsia="zh-CN"/>
        </w:rPr>
        <w:t xml:space="preserve"> and </w:t>
      </w:r>
      <w:proofErr w:type="spellStart"/>
      <w:r w:rsidRPr="00E56B4C">
        <w:rPr>
          <w:lang w:val="en-US" w:eastAsia="zh-CN"/>
        </w:rPr>
        <w:t>anaesthetic</w:t>
      </w:r>
      <w:proofErr w:type="spellEnd"/>
      <w:r w:rsidRPr="00E56B4C">
        <w:rPr>
          <w:lang w:val="en-US" w:eastAsia="zh-CN"/>
        </w:rPr>
        <w:t xml:space="preserve"> technicians.</w:t>
      </w:r>
    </w:p>
    <w:p w14:paraId="0BD69F54"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 xml:space="preserve">Reducing the risk of iatrogenic </w:t>
      </w:r>
      <w:proofErr w:type="spellStart"/>
      <w:r w:rsidRPr="00E56B4C">
        <w:rPr>
          <w:lang w:val="en-US" w:eastAsia="zh-CN"/>
        </w:rPr>
        <w:t>anaemia</w:t>
      </w:r>
      <w:proofErr w:type="spellEnd"/>
      <w:r w:rsidRPr="00E56B4C">
        <w:rPr>
          <w:lang w:val="en-US" w:eastAsia="zh-CN"/>
        </w:rPr>
        <w:t xml:space="preserve"> with changes to phlebotomy practice.</w:t>
      </w:r>
    </w:p>
    <w:p w14:paraId="43AB2079"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Development of patient blood management medical education tools including short quiz for consultants and registrars and combined case study/quiz for new residents.</w:t>
      </w:r>
    </w:p>
    <w:p w14:paraId="17099C53" w14:textId="77777777" w:rsidR="00252C75" w:rsidRPr="00E56B4C" w:rsidRDefault="00252C75" w:rsidP="00252C75">
      <w:pPr>
        <w:pStyle w:val="ListParagraph"/>
        <w:numPr>
          <w:ilvl w:val="0"/>
          <w:numId w:val="19"/>
        </w:numPr>
        <w:ind w:left="284" w:hanging="284"/>
        <w:rPr>
          <w:lang w:val="en-US" w:eastAsia="zh-CN"/>
        </w:rPr>
      </w:pPr>
      <w:r w:rsidRPr="00E56B4C">
        <w:rPr>
          <w:lang w:val="en-US" w:eastAsia="zh-CN"/>
        </w:rPr>
        <w:t>Research activities including:</w:t>
      </w:r>
    </w:p>
    <w:p w14:paraId="66BED1E0" w14:textId="77777777" w:rsidR="00252C75" w:rsidRDefault="00252C75" w:rsidP="00252C75">
      <w:pPr>
        <w:pStyle w:val="ListParagraph"/>
        <w:numPr>
          <w:ilvl w:val="2"/>
          <w:numId w:val="15"/>
        </w:numPr>
      </w:pPr>
      <w:r>
        <w:t>review of prothrombin complex concentrate use in cardiac surgery</w:t>
      </w:r>
    </w:p>
    <w:p w14:paraId="41866148" w14:textId="0FE437D2" w:rsidR="00252C75" w:rsidRDefault="00252C75" w:rsidP="00252C75">
      <w:pPr>
        <w:pStyle w:val="ListParagraph"/>
        <w:numPr>
          <w:ilvl w:val="2"/>
          <w:numId w:val="15"/>
        </w:numPr>
      </w:pPr>
      <w:r>
        <w:t xml:space="preserve">identifying optimal </w:t>
      </w:r>
      <w:proofErr w:type="spellStart"/>
      <w:r w:rsidR="00887F12">
        <w:t>haemoglobin</w:t>
      </w:r>
      <w:r>
        <w:t>Hb</w:t>
      </w:r>
      <w:proofErr w:type="spellEnd"/>
      <w:r>
        <w:t xml:space="preserve"> optimisation targets prior to cardiac surgery</w:t>
      </w:r>
    </w:p>
    <w:p w14:paraId="5B4ED801" w14:textId="77777777" w:rsidR="00252C75" w:rsidRDefault="00252C75" w:rsidP="00252C75">
      <w:pPr>
        <w:pStyle w:val="ListParagraph"/>
        <w:numPr>
          <w:ilvl w:val="2"/>
          <w:numId w:val="15"/>
        </w:numPr>
      </w:pPr>
      <w:r>
        <w:t>participating in the multicentre randomised control study in cryopreserved verses liquid platelet (CLIP2)</w:t>
      </w:r>
    </w:p>
    <w:p w14:paraId="7AC177D3" w14:textId="77777777" w:rsidR="00252C75" w:rsidRPr="002E1FDE" w:rsidRDefault="00252C75" w:rsidP="00252C75">
      <w:pPr>
        <w:pStyle w:val="Heading4"/>
      </w:pPr>
      <w:r>
        <w:t>SA</w:t>
      </w:r>
    </w:p>
    <w:p w14:paraId="6B1ED535" w14:textId="11E2A37C" w:rsidR="00252C75" w:rsidRDefault="00252C75" w:rsidP="00654144">
      <w:pPr>
        <w:rPr>
          <w:lang w:val="en-US" w:eastAsia="zh-CN"/>
        </w:rPr>
      </w:pPr>
      <w:r>
        <w:rPr>
          <w:lang w:val="en-US" w:eastAsia="zh-CN"/>
        </w:rPr>
        <w:t xml:space="preserve">There are currently </w:t>
      </w:r>
      <w:r w:rsidR="00887F12">
        <w:rPr>
          <w:lang w:val="en-US" w:eastAsia="zh-CN"/>
        </w:rPr>
        <w:t>several</w:t>
      </w:r>
      <w:r>
        <w:rPr>
          <w:lang w:val="en-US" w:eastAsia="zh-CN"/>
        </w:rPr>
        <w:t xml:space="preserve"> </w:t>
      </w:r>
      <w:proofErr w:type="spellStart"/>
      <w:r>
        <w:rPr>
          <w:lang w:val="en-US" w:eastAsia="zh-CN"/>
        </w:rPr>
        <w:t>haemovigilance</w:t>
      </w:r>
      <w:proofErr w:type="spellEnd"/>
      <w:r>
        <w:rPr>
          <w:lang w:val="en-US" w:eastAsia="zh-CN"/>
        </w:rPr>
        <w:t>-related activities underway that are focused on system, education and quality improvement:</w:t>
      </w:r>
    </w:p>
    <w:p w14:paraId="18E64054" w14:textId="77777777" w:rsidR="00252C75" w:rsidRDefault="00252C75" w:rsidP="00654144">
      <w:pPr>
        <w:pStyle w:val="ListParagraph"/>
        <w:numPr>
          <w:ilvl w:val="0"/>
          <w:numId w:val="16"/>
        </w:numPr>
        <w:ind w:left="426"/>
        <w:rPr>
          <w:lang w:val="en-US" w:eastAsia="zh-CN"/>
        </w:rPr>
      </w:pPr>
      <w:r w:rsidRPr="00610E75">
        <w:rPr>
          <w:lang w:val="en-US" w:eastAsia="zh-CN"/>
        </w:rPr>
        <w:t xml:space="preserve">The Department has been monitoring the </w:t>
      </w:r>
      <w:proofErr w:type="spellStart"/>
      <w:r w:rsidRPr="00610E75">
        <w:rPr>
          <w:lang w:val="en-US" w:eastAsia="zh-CN"/>
        </w:rPr>
        <w:t>utilisation</w:t>
      </w:r>
      <w:proofErr w:type="spellEnd"/>
      <w:r w:rsidRPr="00610E75">
        <w:rPr>
          <w:lang w:val="en-US" w:eastAsia="zh-CN"/>
        </w:rPr>
        <w:t xml:space="preserve"> of red blood cells by inpatients since 2006 through the SA Blood </w:t>
      </w:r>
      <w:proofErr w:type="spellStart"/>
      <w:r w:rsidRPr="00610E75">
        <w:rPr>
          <w:lang w:val="en-US" w:eastAsia="zh-CN"/>
        </w:rPr>
        <w:t>Utilisation</w:t>
      </w:r>
      <w:proofErr w:type="spellEnd"/>
      <w:r w:rsidRPr="00610E75">
        <w:rPr>
          <w:lang w:val="en-US" w:eastAsia="zh-CN"/>
        </w:rPr>
        <w:t xml:space="preserve"> Study. The information from this study has been incorporated into a </w:t>
      </w:r>
      <w:r w:rsidRPr="00610E75">
        <w:rPr>
          <w:lang w:val="en-US" w:eastAsia="zh-CN"/>
        </w:rPr>
        <w:lastRenderedPageBreak/>
        <w:t xml:space="preserve">Reporting Tool which allows major metropolitan hospitals to better understand their red cell usage patterns. </w:t>
      </w:r>
    </w:p>
    <w:p w14:paraId="543E838C" w14:textId="77777777" w:rsidR="00252C75" w:rsidRDefault="00252C75" w:rsidP="00654144">
      <w:pPr>
        <w:pStyle w:val="ListParagraph"/>
        <w:numPr>
          <w:ilvl w:val="0"/>
          <w:numId w:val="16"/>
        </w:numPr>
        <w:ind w:left="426"/>
        <w:rPr>
          <w:lang w:val="en-US" w:eastAsia="zh-CN"/>
        </w:rPr>
      </w:pPr>
      <w:r w:rsidRPr="0006771A">
        <w:rPr>
          <w:lang w:val="en-US" w:eastAsia="zh-CN"/>
        </w:rPr>
        <w:t>The implementation of the Enterprise Patient Administration System (EPAS) across SA Health required the development of clinician friendly blood and blood product transfusion order sets that meet current national transfusion guidelines and legislative requirements.</w:t>
      </w:r>
    </w:p>
    <w:p w14:paraId="7D497210" w14:textId="23F46C8F" w:rsidR="00252C75" w:rsidRDefault="00252C75" w:rsidP="00654144">
      <w:pPr>
        <w:pStyle w:val="ListParagraph"/>
        <w:numPr>
          <w:ilvl w:val="0"/>
          <w:numId w:val="16"/>
        </w:numPr>
        <w:ind w:left="426"/>
        <w:rPr>
          <w:lang w:val="en-US" w:eastAsia="zh-CN"/>
        </w:rPr>
      </w:pPr>
      <w:r w:rsidRPr="0006771A">
        <w:rPr>
          <w:lang w:val="en-US" w:eastAsia="zh-CN"/>
        </w:rPr>
        <w:t xml:space="preserve">The </w:t>
      </w:r>
      <w:proofErr w:type="spellStart"/>
      <w:r w:rsidRPr="0006771A">
        <w:rPr>
          <w:lang w:val="en-US" w:eastAsia="zh-CN"/>
        </w:rPr>
        <w:t>BloodSafe</w:t>
      </w:r>
      <w:proofErr w:type="spellEnd"/>
      <w:r w:rsidRPr="0006771A">
        <w:rPr>
          <w:lang w:val="en-US" w:eastAsia="zh-CN"/>
        </w:rPr>
        <w:t xml:space="preserve"> Transfusion Nurse Consultants conduct regular audits to monitor variability in ordering practices and compliance with </w:t>
      </w:r>
      <w:r w:rsidR="00887F12">
        <w:rPr>
          <w:lang w:val="en-US" w:eastAsia="zh-CN"/>
        </w:rPr>
        <w:t xml:space="preserve">NSQHS </w:t>
      </w:r>
      <w:r w:rsidRPr="0006771A">
        <w:rPr>
          <w:lang w:val="en-US" w:eastAsia="zh-CN"/>
        </w:rPr>
        <w:t xml:space="preserve">Standard 7 </w:t>
      </w:r>
      <w:proofErr w:type="spellStart"/>
      <w:r w:rsidRPr="0006771A">
        <w:rPr>
          <w:lang w:val="en-US" w:eastAsia="zh-CN"/>
        </w:rPr>
        <w:t>haemovigilance</w:t>
      </w:r>
      <w:proofErr w:type="spellEnd"/>
      <w:r w:rsidRPr="0006771A">
        <w:rPr>
          <w:lang w:val="en-US" w:eastAsia="zh-CN"/>
        </w:rPr>
        <w:t xml:space="preserve"> activities. </w:t>
      </w:r>
    </w:p>
    <w:p w14:paraId="05A9D8B6" w14:textId="6C423419" w:rsidR="00252C75" w:rsidRDefault="00252C75" w:rsidP="00654144">
      <w:pPr>
        <w:pStyle w:val="ListParagraph"/>
        <w:numPr>
          <w:ilvl w:val="0"/>
          <w:numId w:val="16"/>
        </w:numPr>
        <w:ind w:left="426"/>
        <w:rPr>
          <w:lang w:val="en-US" w:eastAsia="zh-CN"/>
        </w:rPr>
      </w:pPr>
      <w:r w:rsidRPr="0006771A">
        <w:rPr>
          <w:lang w:val="en-US" w:eastAsia="zh-CN"/>
        </w:rPr>
        <w:t xml:space="preserve">The review of </w:t>
      </w:r>
      <w:r w:rsidR="00064127">
        <w:rPr>
          <w:lang w:val="en-US" w:eastAsia="zh-CN"/>
        </w:rPr>
        <w:t xml:space="preserve">the </w:t>
      </w:r>
      <w:bookmarkStart w:id="367" w:name="_Hlk170119596"/>
      <w:r w:rsidR="00064127">
        <w:rPr>
          <w:lang w:val="en-US" w:eastAsia="zh-CN"/>
        </w:rPr>
        <w:t>Safety Learning System (</w:t>
      </w:r>
      <w:r w:rsidRPr="0006771A">
        <w:rPr>
          <w:lang w:val="en-US" w:eastAsia="zh-CN"/>
        </w:rPr>
        <w:t>SLS</w:t>
      </w:r>
      <w:r w:rsidR="00064127">
        <w:rPr>
          <w:lang w:val="en-US" w:eastAsia="zh-CN"/>
        </w:rPr>
        <w:t>)</w:t>
      </w:r>
      <w:r w:rsidRPr="0006771A">
        <w:rPr>
          <w:lang w:val="en-US" w:eastAsia="zh-CN"/>
        </w:rPr>
        <w:t xml:space="preserve"> </w:t>
      </w:r>
      <w:bookmarkEnd w:id="367"/>
      <w:r w:rsidRPr="0006771A">
        <w:rPr>
          <w:lang w:val="en-US" w:eastAsia="zh-CN"/>
        </w:rPr>
        <w:t xml:space="preserve">to ensure it remains in line with the </w:t>
      </w:r>
      <w:r w:rsidR="00887F12">
        <w:rPr>
          <w:lang w:val="en-US" w:eastAsia="zh-CN"/>
        </w:rPr>
        <w:t>AHMDS</w:t>
      </w:r>
      <w:r w:rsidRPr="0006771A">
        <w:rPr>
          <w:lang w:val="en-US" w:eastAsia="zh-CN"/>
        </w:rPr>
        <w:t xml:space="preserve"> involved the development of a detailed topic guide to educate transfusion nurses on the changes. The guide included detailed definitions, tips for accurate reporting, information for managers and a section on the reporting requirements for transfusion reactions that are Sentinel events or require internal and/or external reporting.</w:t>
      </w:r>
    </w:p>
    <w:p w14:paraId="5FEB6C32" w14:textId="34719B9D" w:rsidR="00252C75" w:rsidRPr="0006771A" w:rsidRDefault="00252C75" w:rsidP="00654144">
      <w:pPr>
        <w:pStyle w:val="ListParagraph"/>
        <w:numPr>
          <w:ilvl w:val="0"/>
          <w:numId w:val="16"/>
        </w:numPr>
        <w:ind w:left="426"/>
        <w:rPr>
          <w:lang w:val="en-US" w:eastAsia="zh-CN"/>
        </w:rPr>
      </w:pPr>
      <w:r>
        <w:t xml:space="preserve">The SA Blood Management Council has recommended that all medical, nursing, and support staff complete training provided by </w:t>
      </w:r>
      <w:proofErr w:type="spellStart"/>
      <w:r>
        <w:t>BloodSafe</w:t>
      </w:r>
      <w:proofErr w:type="spellEnd"/>
      <w:r>
        <w:t xml:space="preserve"> eLearning Australian with the aim of improving the recognition and reporting of </w:t>
      </w:r>
      <w:r w:rsidR="00064127">
        <w:t xml:space="preserve">transfusion-related </w:t>
      </w:r>
      <w:r w:rsidR="00BE7C6F">
        <w:rPr>
          <w:lang w:val="en-US" w:eastAsia="zh-CN"/>
        </w:rPr>
        <w:t>adverse events</w:t>
      </w:r>
      <w:r w:rsidRPr="0006771A">
        <w:rPr>
          <w:lang w:val="en-US" w:eastAsia="zh-CN"/>
        </w:rPr>
        <w:t>.</w:t>
      </w:r>
    </w:p>
    <w:p w14:paraId="65A2AF33" w14:textId="77777777" w:rsidR="00252C75" w:rsidRPr="000A59C4" w:rsidRDefault="00252C75" w:rsidP="00252C75">
      <w:pPr>
        <w:pStyle w:val="Heading4"/>
      </w:pPr>
      <w:r w:rsidRPr="000A59C4">
        <w:t>WA</w:t>
      </w:r>
    </w:p>
    <w:p w14:paraId="2D282D17" w14:textId="6A2AD9E7" w:rsidR="00252C75" w:rsidRDefault="00252C75" w:rsidP="00252C75">
      <w:r>
        <w:t>The 2020-21 report</w:t>
      </w:r>
      <w:r w:rsidR="00282712">
        <w:t xml:space="preserve"> from WA </w:t>
      </w:r>
      <w:r>
        <w:t>included a detailed analysis of the outcome severity rating associated with a transfusion</w:t>
      </w:r>
      <w:r w:rsidR="00064127">
        <w:t xml:space="preserve">-related </w:t>
      </w:r>
      <w:r w:rsidR="00BE7C6F">
        <w:rPr>
          <w:lang w:val="en-US" w:eastAsia="zh-CN"/>
        </w:rPr>
        <w:t>adverse events</w:t>
      </w:r>
      <w:r>
        <w:t xml:space="preserve">. Despite patients experiencing symptomatic adverse reactions such as anaphylaxis requiring treatment with adrenaline, nebulisers, oxygen and/or additional intravenous fluids; some were assigned as no or minor morbidity. Education and awareness </w:t>
      </w:r>
      <w:r w:rsidR="00BE7C6F">
        <w:t>should</w:t>
      </w:r>
      <w:r>
        <w:t xml:space="preserve"> reduce such occurrences.</w:t>
      </w:r>
    </w:p>
    <w:p w14:paraId="7956A4F7" w14:textId="68D2E3DE" w:rsidR="00252C75" w:rsidRDefault="00252C75" w:rsidP="00252C75">
      <w:r>
        <w:t xml:space="preserve">2020-21 was the last year that hospitals </w:t>
      </w:r>
      <w:r w:rsidR="00064127">
        <w:t>were</w:t>
      </w:r>
      <w:r>
        <w:t xml:space="preserve"> required to submit their data 6 monthly via </w:t>
      </w:r>
      <w:r w:rsidR="00BE7C6F">
        <w:t xml:space="preserve">an </w:t>
      </w:r>
      <w:r>
        <w:t xml:space="preserve">excel spreadsheet. As of 1 July 2021, hospitals can submit events via </w:t>
      </w:r>
      <w:r w:rsidR="00BE7C6F">
        <w:t xml:space="preserve">the </w:t>
      </w:r>
      <w:proofErr w:type="spellStart"/>
      <w:r>
        <w:t>REDCap</w:t>
      </w:r>
      <w:proofErr w:type="spellEnd"/>
      <w:r>
        <w:t xml:space="preserve"> online reporting tool as soon as all relevant information has been gathered. The online reporting tool also captures additional clinical data regarding the </w:t>
      </w:r>
      <w:r w:rsidR="00064127">
        <w:t xml:space="preserve">transfusion-related </w:t>
      </w:r>
      <w:r w:rsidR="00BE7C6F">
        <w:rPr>
          <w:lang w:val="en-US" w:eastAsia="zh-CN"/>
        </w:rPr>
        <w:t>adverse event</w:t>
      </w:r>
      <w:r w:rsidR="00064127">
        <w:t>s</w:t>
      </w:r>
      <w:r>
        <w:t xml:space="preserve"> which will improve the quality of the data and help identify required changes. </w:t>
      </w:r>
    </w:p>
    <w:p w14:paraId="0C03A13A" w14:textId="77777777" w:rsidR="00252C75" w:rsidRDefault="00252C75" w:rsidP="00252C75">
      <w:pPr>
        <w:pStyle w:val="Heading4"/>
      </w:pPr>
      <w:r>
        <w:t>TAS</w:t>
      </w:r>
    </w:p>
    <w:p w14:paraId="024CED8A" w14:textId="77777777" w:rsidR="00252C75" w:rsidRDefault="00252C75" w:rsidP="00252C75">
      <w:r w:rsidRPr="002137AD">
        <w:t xml:space="preserve">Process improvements via internal adverse event reporting systems and governance. </w:t>
      </w:r>
    </w:p>
    <w:p w14:paraId="5C4174D6" w14:textId="77777777" w:rsidR="00252C75" w:rsidRDefault="00252C75" w:rsidP="00252C75">
      <w:pPr>
        <w:pStyle w:val="Heading4"/>
      </w:pPr>
      <w:r>
        <w:t>NT</w:t>
      </w:r>
    </w:p>
    <w:p w14:paraId="562C2E4E" w14:textId="7D7CB3D4" w:rsidR="00252C75" w:rsidRDefault="00252C75" w:rsidP="00252C75">
      <w:r>
        <w:t>The occurrence of reported transfusion</w:t>
      </w:r>
      <w:r w:rsidR="00064127">
        <w:t xml:space="preserve">-related </w:t>
      </w:r>
      <w:r w:rsidR="00BE7C6F">
        <w:rPr>
          <w:lang w:val="en-US" w:eastAsia="zh-CN"/>
        </w:rPr>
        <w:t>adverse event</w:t>
      </w:r>
      <w:r w:rsidR="00064127">
        <w:t>s</w:t>
      </w:r>
      <w:r>
        <w:t xml:space="preserve"> during the period of 2020 – 2021 has remained steady (5 x FNHTR and 1 x Allergic reaction) in comparison to the 2019 – 2020 data (2 x FNHTR, 1 x Allergic, 1 x TACO, and 1 x AHTR).  </w:t>
      </w:r>
    </w:p>
    <w:p w14:paraId="77F93AC7" w14:textId="340BD9B5" w:rsidR="00252C75" w:rsidRDefault="00252C75" w:rsidP="00252C75">
      <w:r>
        <w:t>All of the reported transfusion</w:t>
      </w:r>
      <w:r w:rsidR="00064127">
        <w:t xml:space="preserve">-related </w:t>
      </w:r>
      <w:r w:rsidR="00BE7C6F">
        <w:rPr>
          <w:lang w:val="en-US" w:eastAsia="zh-CN"/>
        </w:rPr>
        <w:t>adverse event</w:t>
      </w:r>
      <w:r w:rsidR="00064127">
        <w:t>s</w:t>
      </w:r>
      <w:r>
        <w:t xml:space="preserve"> are investigated and discussed at the Transfusion Incident Review Group (TIRG) meetings, and when deemed appropriate, at the NT Transfusion Committee (NTTC) meetings. </w:t>
      </w:r>
    </w:p>
    <w:p w14:paraId="2F50D955" w14:textId="77777777" w:rsidR="00252C75" w:rsidRDefault="00252C75" w:rsidP="00252C75">
      <w:r>
        <w:t xml:space="preserve">Staff and facility education and support remains paramount in accordance with NSQHS Standard 7, which assists </w:t>
      </w:r>
      <w:r w:rsidRPr="002137AD">
        <w:t>in keeping the number of adverse events to a minimum within this jurisdiction.</w:t>
      </w:r>
    </w:p>
    <w:p w14:paraId="4BAE613A" w14:textId="77777777" w:rsidR="00252C75" w:rsidRDefault="00252C75" w:rsidP="00252C75">
      <w:pPr>
        <w:spacing w:line="276" w:lineRule="auto"/>
        <w:rPr>
          <w:rFonts w:eastAsia="HYGothic-Extra"/>
          <w:bCs/>
          <w:color w:val="1E1E1E"/>
          <w:spacing w:val="-20"/>
          <w:sz w:val="56"/>
          <w:szCs w:val="72"/>
        </w:rPr>
      </w:pPr>
      <w:r>
        <w:br w:type="page"/>
      </w:r>
    </w:p>
    <w:p w14:paraId="7BD4D59E" w14:textId="77777777" w:rsidR="00252C75" w:rsidRDefault="00252C75" w:rsidP="00B25630">
      <w:pPr>
        <w:pStyle w:val="Heading1"/>
      </w:pPr>
      <w:bookmarkStart w:id="368" w:name="_Toc187399491"/>
      <w:r>
        <w:lastRenderedPageBreak/>
        <w:t>ABBREVIATIONS</w:t>
      </w:r>
      <w:bookmarkEnd w:id="368"/>
    </w:p>
    <w:p w14:paraId="2F140FA7"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ABO </w:t>
      </w:r>
      <w:r w:rsidRPr="00252C75">
        <w:rPr>
          <w:sz w:val="20"/>
          <w:szCs w:val="20"/>
        </w:rPr>
        <w:tab/>
      </w:r>
      <w:r w:rsidRPr="00252C75">
        <w:rPr>
          <w:sz w:val="20"/>
          <w:szCs w:val="20"/>
        </w:rPr>
        <w:tab/>
        <w:t>The human red cell ABO blood group system</w:t>
      </w:r>
    </w:p>
    <w:p w14:paraId="2FA939E2"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ACT </w:t>
      </w:r>
      <w:r w:rsidRPr="00252C75">
        <w:rPr>
          <w:sz w:val="20"/>
          <w:szCs w:val="20"/>
        </w:rPr>
        <w:tab/>
      </w:r>
      <w:r w:rsidRPr="00252C75">
        <w:rPr>
          <w:sz w:val="20"/>
          <w:szCs w:val="20"/>
        </w:rPr>
        <w:tab/>
        <w:t>Australian Capital Territory</w:t>
      </w:r>
    </w:p>
    <w:p w14:paraId="4A5AA156"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AHMDS</w:t>
      </w:r>
      <w:r w:rsidRPr="00252C75">
        <w:rPr>
          <w:sz w:val="20"/>
          <w:szCs w:val="20"/>
        </w:rPr>
        <w:tab/>
        <w:t>Australian Haemovigilance Minimum Data Set</w:t>
      </w:r>
    </w:p>
    <w:p w14:paraId="11EC47CC"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AHTR </w:t>
      </w:r>
      <w:r w:rsidRPr="00252C75">
        <w:rPr>
          <w:sz w:val="20"/>
          <w:szCs w:val="20"/>
        </w:rPr>
        <w:tab/>
      </w:r>
      <w:r w:rsidRPr="00252C75">
        <w:rPr>
          <w:sz w:val="20"/>
          <w:szCs w:val="20"/>
        </w:rPr>
        <w:tab/>
        <w:t>Acute haemolytic transfusion reaction (other than ABO incompatibility)</w:t>
      </w:r>
    </w:p>
    <w:p w14:paraId="308B11A3" w14:textId="48AB941D"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Allergic             </w:t>
      </w:r>
      <w:r w:rsidR="00064127">
        <w:rPr>
          <w:sz w:val="20"/>
          <w:szCs w:val="20"/>
        </w:rPr>
        <w:t xml:space="preserve">  </w:t>
      </w:r>
      <w:proofErr w:type="spellStart"/>
      <w:r w:rsidRPr="00252C75">
        <w:rPr>
          <w:sz w:val="20"/>
          <w:szCs w:val="20"/>
        </w:rPr>
        <w:t>Allergic</w:t>
      </w:r>
      <w:proofErr w:type="spellEnd"/>
      <w:r w:rsidRPr="00252C75">
        <w:rPr>
          <w:sz w:val="20"/>
          <w:szCs w:val="20"/>
        </w:rPr>
        <w:t xml:space="preserve"> reaction</w:t>
      </w:r>
    </w:p>
    <w:p w14:paraId="62305A5A"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tabs>
          <w:tab w:val="left" w:pos="720"/>
          <w:tab w:val="left" w:pos="1440"/>
          <w:tab w:val="left" w:pos="2160"/>
          <w:tab w:val="left" w:pos="2880"/>
          <w:tab w:val="left" w:pos="3600"/>
          <w:tab w:val="center" w:pos="4737"/>
        </w:tabs>
        <w:spacing w:after="0"/>
        <w:ind w:left="142"/>
        <w:rPr>
          <w:sz w:val="20"/>
          <w:szCs w:val="20"/>
        </w:rPr>
      </w:pPr>
      <w:r w:rsidRPr="00252C75">
        <w:rPr>
          <w:sz w:val="20"/>
          <w:szCs w:val="20"/>
        </w:rPr>
        <w:t xml:space="preserve">ATR </w:t>
      </w:r>
      <w:r w:rsidRPr="00252C75">
        <w:rPr>
          <w:sz w:val="20"/>
          <w:szCs w:val="20"/>
        </w:rPr>
        <w:tab/>
      </w:r>
      <w:r w:rsidRPr="00252C75">
        <w:rPr>
          <w:sz w:val="20"/>
          <w:szCs w:val="20"/>
        </w:rPr>
        <w:tab/>
        <w:t>Acute transfusion reactions</w:t>
      </w:r>
      <w:r w:rsidRPr="00252C75">
        <w:rPr>
          <w:sz w:val="20"/>
          <w:szCs w:val="20"/>
        </w:rPr>
        <w:tab/>
      </w:r>
    </w:p>
    <w:p w14:paraId="74071B1D"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CI</w:t>
      </w:r>
      <w:r w:rsidRPr="00252C75">
        <w:rPr>
          <w:sz w:val="20"/>
          <w:szCs w:val="20"/>
        </w:rPr>
        <w:tab/>
      </w:r>
      <w:r w:rsidRPr="00252C75">
        <w:rPr>
          <w:sz w:val="20"/>
          <w:szCs w:val="20"/>
        </w:rPr>
        <w:tab/>
        <w:t>Confidence interval</w:t>
      </w:r>
      <w:r w:rsidRPr="00252C75">
        <w:rPr>
          <w:sz w:val="20"/>
          <w:szCs w:val="20"/>
        </w:rPr>
        <w:tab/>
      </w:r>
    </w:p>
    <w:p w14:paraId="4FA8215E"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DAE</w:t>
      </w:r>
      <w:r w:rsidRPr="00252C75">
        <w:rPr>
          <w:sz w:val="20"/>
          <w:szCs w:val="20"/>
        </w:rPr>
        <w:tab/>
      </w:r>
      <w:r w:rsidRPr="00252C75">
        <w:rPr>
          <w:sz w:val="20"/>
          <w:szCs w:val="20"/>
        </w:rPr>
        <w:tab/>
        <w:t>Donor adverse event</w:t>
      </w:r>
    </w:p>
    <w:p w14:paraId="0014FA7B"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DHTR </w:t>
      </w:r>
      <w:r w:rsidRPr="00252C75">
        <w:rPr>
          <w:sz w:val="20"/>
          <w:szCs w:val="20"/>
        </w:rPr>
        <w:tab/>
      </w:r>
      <w:r w:rsidRPr="00252C75">
        <w:rPr>
          <w:sz w:val="20"/>
          <w:szCs w:val="20"/>
        </w:rPr>
        <w:tab/>
        <w:t>Delayed haemolytic transfusion reaction</w:t>
      </w:r>
    </w:p>
    <w:p w14:paraId="3FD9E04E"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DSTR</w:t>
      </w:r>
      <w:r w:rsidRPr="00252C75">
        <w:rPr>
          <w:sz w:val="20"/>
          <w:szCs w:val="20"/>
        </w:rPr>
        <w:tab/>
      </w:r>
      <w:r w:rsidRPr="00252C75">
        <w:rPr>
          <w:sz w:val="20"/>
          <w:szCs w:val="20"/>
        </w:rPr>
        <w:tab/>
        <w:t>Delayed serologic reaction</w:t>
      </w:r>
    </w:p>
    <w:p w14:paraId="247EDCD7"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FNHTR </w:t>
      </w:r>
      <w:r w:rsidRPr="00252C75">
        <w:rPr>
          <w:sz w:val="20"/>
          <w:szCs w:val="20"/>
        </w:rPr>
        <w:tab/>
        <w:t>Febrile non-haemolytic transfusion reaction</w:t>
      </w:r>
    </w:p>
    <w:p w14:paraId="31EAF6AD"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FY</w:t>
      </w:r>
      <w:r w:rsidRPr="00252C75">
        <w:rPr>
          <w:sz w:val="20"/>
          <w:szCs w:val="20"/>
        </w:rPr>
        <w:tab/>
      </w:r>
      <w:r w:rsidRPr="00252C75">
        <w:rPr>
          <w:sz w:val="20"/>
          <w:szCs w:val="20"/>
        </w:rPr>
        <w:tab/>
        <w:t>Financial year</w:t>
      </w:r>
    </w:p>
    <w:p w14:paraId="1E062B22"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GP </w:t>
      </w:r>
      <w:r w:rsidRPr="00252C75">
        <w:rPr>
          <w:sz w:val="20"/>
          <w:szCs w:val="20"/>
        </w:rPr>
        <w:tab/>
      </w:r>
      <w:r w:rsidRPr="00252C75">
        <w:rPr>
          <w:sz w:val="20"/>
          <w:szCs w:val="20"/>
        </w:rPr>
        <w:tab/>
        <w:t>General Practitioner</w:t>
      </w:r>
    </w:p>
    <w:p w14:paraId="6DB17A7C"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HAC </w:t>
      </w:r>
      <w:r w:rsidRPr="00252C75">
        <w:rPr>
          <w:sz w:val="20"/>
          <w:szCs w:val="20"/>
        </w:rPr>
        <w:tab/>
      </w:r>
      <w:r w:rsidRPr="00252C75">
        <w:rPr>
          <w:sz w:val="20"/>
          <w:szCs w:val="20"/>
        </w:rPr>
        <w:tab/>
        <w:t>Haemovigilance Advisory Committee</w:t>
      </w:r>
    </w:p>
    <w:p w14:paraId="4CB4DDA8"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IBCT </w:t>
      </w:r>
      <w:r w:rsidRPr="00252C75">
        <w:rPr>
          <w:sz w:val="20"/>
          <w:szCs w:val="20"/>
        </w:rPr>
        <w:tab/>
      </w:r>
      <w:r w:rsidRPr="00252C75">
        <w:rPr>
          <w:sz w:val="20"/>
          <w:szCs w:val="20"/>
        </w:rPr>
        <w:tab/>
        <w:t>Incorrect blood component transfused</w:t>
      </w:r>
    </w:p>
    <w:p w14:paraId="51A8648D"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IHN </w:t>
      </w:r>
      <w:r w:rsidRPr="00252C75">
        <w:rPr>
          <w:sz w:val="20"/>
          <w:szCs w:val="20"/>
        </w:rPr>
        <w:tab/>
      </w:r>
      <w:r w:rsidRPr="00252C75">
        <w:rPr>
          <w:sz w:val="20"/>
          <w:szCs w:val="20"/>
        </w:rPr>
        <w:tab/>
        <w:t>International Haemovigilance Network</w:t>
      </w:r>
    </w:p>
    <w:p w14:paraId="44264BFD" w14:textId="010EAF5A"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Lifeblood         </w:t>
      </w:r>
      <w:r w:rsidR="00064127">
        <w:rPr>
          <w:sz w:val="20"/>
          <w:szCs w:val="20"/>
        </w:rPr>
        <w:t xml:space="preserve">   </w:t>
      </w:r>
      <w:r w:rsidRPr="00252C75">
        <w:rPr>
          <w:sz w:val="20"/>
          <w:szCs w:val="20"/>
        </w:rPr>
        <w:t>Australian Red Cross Lifeblood</w:t>
      </w:r>
    </w:p>
    <w:p w14:paraId="0C3E0FCA"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ISBT </w:t>
      </w:r>
      <w:r w:rsidRPr="00252C75">
        <w:rPr>
          <w:sz w:val="20"/>
          <w:szCs w:val="20"/>
        </w:rPr>
        <w:tab/>
      </w:r>
      <w:r w:rsidRPr="00252C75">
        <w:rPr>
          <w:sz w:val="20"/>
          <w:szCs w:val="20"/>
        </w:rPr>
        <w:tab/>
        <w:t>International Society for Blood Transfusion</w:t>
      </w:r>
    </w:p>
    <w:p w14:paraId="43F07AEB"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LOC </w:t>
      </w:r>
      <w:r w:rsidRPr="00252C75">
        <w:rPr>
          <w:sz w:val="20"/>
          <w:szCs w:val="20"/>
        </w:rPr>
        <w:tab/>
      </w:r>
      <w:r w:rsidRPr="00252C75">
        <w:rPr>
          <w:sz w:val="20"/>
          <w:szCs w:val="20"/>
        </w:rPr>
        <w:tab/>
        <w:t>Loss of consciousness</w:t>
      </w:r>
    </w:p>
    <w:p w14:paraId="7BA86E99"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NBA </w:t>
      </w:r>
      <w:r w:rsidRPr="00252C75">
        <w:rPr>
          <w:sz w:val="20"/>
          <w:szCs w:val="20"/>
        </w:rPr>
        <w:tab/>
      </w:r>
      <w:r w:rsidRPr="00252C75">
        <w:rPr>
          <w:sz w:val="20"/>
          <w:szCs w:val="20"/>
        </w:rPr>
        <w:tab/>
        <w:t>National Blood Authority</w:t>
      </w:r>
    </w:p>
    <w:p w14:paraId="07A7CCA3"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Non-SAE</w:t>
      </w:r>
      <w:r w:rsidRPr="00252C75">
        <w:rPr>
          <w:sz w:val="20"/>
          <w:szCs w:val="20"/>
        </w:rPr>
        <w:tab/>
        <w:t>Non-serious adverse event</w:t>
      </w:r>
    </w:p>
    <w:p w14:paraId="4B622FCD" w14:textId="7DB32042"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NHDD </w:t>
      </w:r>
      <w:r w:rsidRPr="00252C75">
        <w:rPr>
          <w:sz w:val="20"/>
          <w:szCs w:val="20"/>
        </w:rPr>
        <w:tab/>
      </w:r>
      <w:r w:rsidR="00064127">
        <w:rPr>
          <w:sz w:val="20"/>
          <w:szCs w:val="20"/>
        </w:rPr>
        <w:tab/>
      </w:r>
      <w:r w:rsidRPr="00252C75">
        <w:rPr>
          <w:sz w:val="20"/>
          <w:szCs w:val="20"/>
        </w:rPr>
        <w:t>National Haemovigilance Data Dictionary</w:t>
      </w:r>
    </w:p>
    <w:p w14:paraId="10D0BA38" w14:textId="5072FDD4"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rFonts w:eastAsiaTheme="minorHAnsi"/>
          <w:sz w:val="20"/>
          <w:szCs w:val="20"/>
        </w:rPr>
        <w:t>NSQHS</w:t>
      </w:r>
      <w:r w:rsidRPr="00252C75">
        <w:rPr>
          <w:rFonts w:eastAsiaTheme="minorHAnsi"/>
          <w:sz w:val="20"/>
          <w:szCs w:val="20"/>
        </w:rPr>
        <w:tab/>
      </w:r>
      <w:r w:rsidR="00064127">
        <w:rPr>
          <w:rFonts w:eastAsiaTheme="minorHAnsi"/>
          <w:sz w:val="20"/>
          <w:szCs w:val="20"/>
        </w:rPr>
        <w:tab/>
      </w:r>
      <w:r w:rsidRPr="00252C75">
        <w:rPr>
          <w:rFonts w:eastAsiaTheme="minorHAnsi"/>
          <w:sz w:val="20"/>
          <w:szCs w:val="20"/>
        </w:rPr>
        <w:t>National Safety and Quality Health Service</w:t>
      </w:r>
    </w:p>
    <w:p w14:paraId="3284BBA7"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NSW </w:t>
      </w:r>
      <w:r w:rsidRPr="00252C75">
        <w:rPr>
          <w:sz w:val="20"/>
          <w:szCs w:val="20"/>
        </w:rPr>
        <w:tab/>
      </w:r>
      <w:r w:rsidRPr="00252C75">
        <w:rPr>
          <w:sz w:val="20"/>
          <w:szCs w:val="20"/>
        </w:rPr>
        <w:tab/>
        <w:t>New South Wales</w:t>
      </w:r>
    </w:p>
    <w:p w14:paraId="291FD02F"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NT </w:t>
      </w:r>
      <w:r w:rsidRPr="00252C75">
        <w:rPr>
          <w:sz w:val="20"/>
          <w:szCs w:val="20"/>
        </w:rPr>
        <w:tab/>
      </w:r>
      <w:r w:rsidRPr="00252C75">
        <w:rPr>
          <w:sz w:val="20"/>
          <w:szCs w:val="20"/>
        </w:rPr>
        <w:tab/>
        <w:t>Northern Territory</w:t>
      </w:r>
    </w:p>
    <w:p w14:paraId="44825EBC"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PTP </w:t>
      </w:r>
      <w:r w:rsidRPr="00252C75">
        <w:rPr>
          <w:sz w:val="20"/>
          <w:szCs w:val="20"/>
        </w:rPr>
        <w:tab/>
      </w:r>
      <w:r w:rsidRPr="00252C75">
        <w:rPr>
          <w:sz w:val="20"/>
          <w:szCs w:val="20"/>
        </w:rPr>
        <w:tab/>
        <w:t>Post transfusion purpura</w:t>
      </w:r>
    </w:p>
    <w:p w14:paraId="58792CF5"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QLD </w:t>
      </w:r>
      <w:r w:rsidRPr="00252C75">
        <w:rPr>
          <w:sz w:val="20"/>
          <w:szCs w:val="20"/>
        </w:rPr>
        <w:tab/>
      </w:r>
      <w:r w:rsidRPr="00252C75">
        <w:rPr>
          <w:sz w:val="20"/>
          <w:szCs w:val="20"/>
        </w:rPr>
        <w:tab/>
        <w:t>Queensland</w:t>
      </w:r>
    </w:p>
    <w:p w14:paraId="3BBEAAF7"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RBC</w:t>
      </w:r>
      <w:r w:rsidRPr="00252C75">
        <w:rPr>
          <w:sz w:val="20"/>
          <w:szCs w:val="20"/>
        </w:rPr>
        <w:tab/>
      </w:r>
      <w:r w:rsidRPr="00252C75">
        <w:rPr>
          <w:sz w:val="20"/>
          <w:szCs w:val="20"/>
        </w:rPr>
        <w:tab/>
        <w:t>Red blood cell</w:t>
      </w:r>
    </w:p>
    <w:p w14:paraId="1CB19827"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RR</w:t>
      </w:r>
      <w:r w:rsidRPr="00252C75">
        <w:rPr>
          <w:sz w:val="20"/>
          <w:szCs w:val="20"/>
        </w:rPr>
        <w:tab/>
      </w:r>
      <w:r w:rsidRPr="00252C75">
        <w:rPr>
          <w:sz w:val="20"/>
          <w:szCs w:val="20"/>
        </w:rPr>
        <w:tab/>
        <w:t>Relative risk</w:t>
      </w:r>
    </w:p>
    <w:p w14:paraId="6426E283"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SA </w:t>
      </w:r>
      <w:r w:rsidRPr="00252C75">
        <w:rPr>
          <w:sz w:val="20"/>
          <w:szCs w:val="20"/>
        </w:rPr>
        <w:tab/>
      </w:r>
      <w:r w:rsidRPr="00252C75">
        <w:rPr>
          <w:sz w:val="20"/>
          <w:szCs w:val="20"/>
        </w:rPr>
        <w:tab/>
        <w:t>South Australia</w:t>
      </w:r>
    </w:p>
    <w:p w14:paraId="42CCAD55"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SAE</w:t>
      </w:r>
      <w:r w:rsidRPr="00252C75">
        <w:rPr>
          <w:sz w:val="20"/>
          <w:szCs w:val="20"/>
        </w:rPr>
        <w:tab/>
      </w:r>
      <w:r w:rsidRPr="00252C75">
        <w:rPr>
          <w:sz w:val="20"/>
          <w:szCs w:val="20"/>
        </w:rPr>
        <w:tab/>
        <w:t>Serious adverse event</w:t>
      </w:r>
    </w:p>
    <w:p w14:paraId="41226561"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SLRS </w:t>
      </w:r>
      <w:r w:rsidRPr="00252C75">
        <w:rPr>
          <w:sz w:val="20"/>
          <w:szCs w:val="20"/>
        </w:rPr>
        <w:tab/>
      </w:r>
      <w:r w:rsidRPr="00252C75">
        <w:rPr>
          <w:sz w:val="20"/>
          <w:szCs w:val="20"/>
        </w:rPr>
        <w:tab/>
        <w:t>Tasmanian Health Service Safety Learning and Reporting System</w:t>
      </w:r>
    </w:p>
    <w:p w14:paraId="5F98095C"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STIR </w:t>
      </w:r>
      <w:r w:rsidRPr="00252C75">
        <w:rPr>
          <w:sz w:val="20"/>
          <w:szCs w:val="20"/>
        </w:rPr>
        <w:tab/>
      </w:r>
      <w:r w:rsidRPr="00252C75">
        <w:rPr>
          <w:sz w:val="20"/>
          <w:szCs w:val="20"/>
        </w:rPr>
        <w:tab/>
        <w:t>Serious Transfusion Incident Reporting</w:t>
      </w:r>
    </w:p>
    <w:p w14:paraId="66AC076E"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TACO </w:t>
      </w:r>
      <w:r w:rsidRPr="00252C75">
        <w:rPr>
          <w:sz w:val="20"/>
          <w:szCs w:val="20"/>
        </w:rPr>
        <w:tab/>
      </w:r>
      <w:r w:rsidRPr="00252C75">
        <w:rPr>
          <w:sz w:val="20"/>
          <w:szCs w:val="20"/>
        </w:rPr>
        <w:tab/>
        <w:t>Transfusion-associated circulatory overload</w:t>
      </w:r>
    </w:p>
    <w:p w14:paraId="70A5EE36"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TAD</w:t>
      </w:r>
      <w:r w:rsidRPr="00252C75">
        <w:rPr>
          <w:sz w:val="20"/>
          <w:szCs w:val="20"/>
        </w:rPr>
        <w:tab/>
      </w:r>
      <w:r w:rsidRPr="00252C75">
        <w:rPr>
          <w:sz w:val="20"/>
          <w:szCs w:val="20"/>
        </w:rPr>
        <w:tab/>
      </w:r>
      <w:r w:rsidRPr="00252C75">
        <w:rPr>
          <w:rFonts w:eastAsia="Times New Roman"/>
          <w:color w:val="000000"/>
          <w:sz w:val="20"/>
          <w:szCs w:val="20"/>
          <w:lang w:eastAsia="en-AU"/>
        </w:rPr>
        <w:t>Transfusion associated dyspnoea</w:t>
      </w:r>
    </w:p>
    <w:p w14:paraId="28B072FF"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TAS </w:t>
      </w:r>
      <w:r w:rsidRPr="00252C75">
        <w:rPr>
          <w:sz w:val="20"/>
          <w:szCs w:val="20"/>
        </w:rPr>
        <w:tab/>
      </w:r>
      <w:r w:rsidRPr="00252C75">
        <w:rPr>
          <w:sz w:val="20"/>
          <w:szCs w:val="20"/>
        </w:rPr>
        <w:tab/>
        <w:t>Tasmania</w:t>
      </w:r>
      <w:r w:rsidRPr="00252C75">
        <w:rPr>
          <w:sz w:val="20"/>
          <w:szCs w:val="20"/>
        </w:rPr>
        <w:tab/>
      </w:r>
      <w:r w:rsidRPr="00252C75">
        <w:rPr>
          <w:sz w:val="20"/>
          <w:szCs w:val="20"/>
        </w:rPr>
        <w:tab/>
      </w:r>
    </w:p>
    <w:p w14:paraId="14387156"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TRALI </w:t>
      </w:r>
      <w:r w:rsidRPr="00252C75">
        <w:rPr>
          <w:sz w:val="20"/>
          <w:szCs w:val="20"/>
        </w:rPr>
        <w:tab/>
      </w:r>
      <w:r w:rsidRPr="00252C75">
        <w:rPr>
          <w:sz w:val="20"/>
          <w:szCs w:val="20"/>
        </w:rPr>
        <w:tab/>
        <w:t>Transfusion-related acute lung injury</w:t>
      </w:r>
    </w:p>
    <w:p w14:paraId="5460BBC5"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TTI </w:t>
      </w:r>
      <w:r w:rsidRPr="00252C75">
        <w:rPr>
          <w:sz w:val="20"/>
          <w:szCs w:val="20"/>
        </w:rPr>
        <w:tab/>
      </w:r>
      <w:r w:rsidRPr="00252C75">
        <w:rPr>
          <w:sz w:val="20"/>
          <w:szCs w:val="20"/>
        </w:rPr>
        <w:tab/>
        <w:t>Transfusion-transmitted infection</w:t>
      </w:r>
    </w:p>
    <w:p w14:paraId="1E105201"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 xml:space="preserve">VIC </w:t>
      </w:r>
      <w:r w:rsidRPr="00252C75">
        <w:rPr>
          <w:sz w:val="20"/>
          <w:szCs w:val="20"/>
        </w:rPr>
        <w:tab/>
      </w:r>
      <w:r w:rsidRPr="00252C75">
        <w:rPr>
          <w:sz w:val="20"/>
          <w:szCs w:val="20"/>
        </w:rPr>
        <w:tab/>
        <w:t>Victoria</w:t>
      </w:r>
    </w:p>
    <w:p w14:paraId="7326B73E"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rPr>
          <w:sz w:val="20"/>
          <w:szCs w:val="20"/>
        </w:rPr>
      </w:pPr>
      <w:r w:rsidRPr="00252C75">
        <w:rPr>
          <w:sz w:val="20"/>
          <w:szCs w:val="20"/>
        </w:rPr>
        <w:t>VVR</w:t>
      </w:r>
      <w:r w:rsidRPr="00252C75">
        <w:rPr>
          <w:sz w:val="20"/>
          <w:szCs w:val="20"/>
        </w:rPr>
        <w:tab/>
      </w:r>
      <w:r w:rsidRPr="00252C75">
        <w:rPr>
          <w:sz w:val="20"/>
          <w:szCs w:val="20"/>
        </w:rPr>
        <w:tab/>
        <w:t>Vasovagal rate</w:t>
      </w:r>
    </w:p>
    <w:p w14:paraId="2F50BF49" w14:textId="77777777" w:rsidR="00252C75" w:rsidRPr="00252C75" w:rsidRDefault="00252C75" w:rsidP="00252C75">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142"/>
        <w:jc w:val="both"/>
        <w:rPr>
          <w:sz w:val="20"/>
          <w:szCs w:val="20"/>
        </w:rPr>
      </w:pPr>
      <w:r w:rsidRPr="00252C75">
        <w:rPr>
          <w:sz w:val="20"/>
          <w:szCs w:val="20"/>
        </w:rPr>
        <w:t xml:space="preserve">WA </w:t>
      </w:r>
      <w:r w:rsidRPr="00252C75">
        <w:rPr>
          <w:sz w:val="20"/>
          <w:szCs w:val="20"/>
        </w:rPr>
        <w:tab/>
      </w:r>
      <w:r w:rsidRPr="00252C75">
        <w:rPr>
          <w:sz w:val="20"/>
          <w:szCs w:val="20"/>
        </w:rPr>
        <w:tab/>
        <w:t>Western Australia</w:t>
      </w:r>
    </w:p>
    <w:p w14:paraId="703C5DAF" w14:textId="77777777" w:rsidR="00B25630" w:rsidRDefault="00B25630">
      <w:pPr>
        <w:spacing w:line="276" w:lineRule="auto"/>
        <w:rPr>
          <w:rFonts w:eastAsia="HYGothic-Extra"/>
          <w:bCs/>
          <w:color w:val="1E1E1E"/>
          <w:spacing w:val="-20"/>
          <w:sz w:val="56"/>
          <w:szCs w:val="72"/>
        </w:rPr>
      </w:pPr>
      <w:r>
        <w:br w:type="page"/>
      </w:r>
    </w:p>
    <w:p w14:paraId="3A5B6B30" w14:textId="23683816" w:rsidR="00252C75" w:rsidRPr="00270FD7" w:rsidRDefault="00252C75" w:rsidP="00B25630">
      <w:pPr>
        <w:pStyle w:val="Heading1"/>
      </w:pPr>
      <w:bookmarkStart w:id="369" w:name="_Toc187399492"/>
      <w:r w:rsidRPr="00270FD7">
        <w:lastRenderedPageBreak/>
        <w:t>ACKNOWLEDGEMENTS LIST</w:t>
      </w:r>
      <w:bookmarkEnd w:id="369"/>
    </w:p>
    <w:p w14:paraId="602BE0AF" w14:textId="77777777" w:rsidR="00252C75" w:rsidRPr="00270FD7" w:rsidRDefault="00252C75" w:rsidP="00252C75">
      <w:pPr>
        <w:spacing w:line="276" w:lineRule="auto"/>
        <w:ind w:left="142"/>
        <w:rPr>
          <w:b/>
          <w:color w:val="365F91" w:themeColor="accent1" w:themeShade="BF"/>
          <w:sz w:val="32"/>
          <w:szCs w:val="32"/>
        </w:rPr>
      </w:pPr>
      <w:r w:rsidRPr="00270FD7">
        <w:rPr>
          <w:b/>
          <w:color w:val="365F91" w:themeColor="accent1" w:themeShade="BF"/>
          <w:sz w:val="32"/>
          <w:szCs w:val="32"/>
        </w:rPr>
        <w:t xml:space="preserve">National Blood Authority Haemovigilance Advisory Committee </w:t>
      </w:r>
      <w:r>
        <w:rPr>
          <w:b/>
          <w:color w:val="365F91" w:themeColor="accent1" w:themeShade="BF"/>
          <w:sz w:val="32"/>
          <w:szCs w:val="32"/>
        </w:rPr>
        <w:t>(</w:t>
      </w:r>
      <w:r w:rsidRPr="00270FD7">
        <w:rPr>
          <w:b/>
          <w:color w:val="365F91" w:themeColor="accent1" w:themeShade="BF"/>
          <w:sz w:val="32"/>
          <w:szCs w:val="32"/>
        </w:rPr>
        <w:t>HAC)</w:t>
      </w:r>
    </w:p>
    <w:p w14:paraId="0E578806" w14:textId="77777777" w:rsidR="00252C75" w:rsidRPr="00270FD7" w:rsidRDefault="00252C75" w:rsidP="00252C75">
      <w:pPr>
        <w:spacing w:after="0"/>
        <w:ind w:left="142"/>
        <w:rPr>
          <w:b/>
        </w:rPr>
      </w:pPr>
      <w:r w:rsidRPr="00270FD7">
        <w:rPr>
          <w:b/>
        </w:rPr>
        <w:t>Members</w:t>
      </w:r>
    </w:p>
    <w:p w14:paraId="4F09F79D" w14:textId="77777777" w:rsidR="00252C75" w:rsidRPr="00270FD7" w:rsidRDefault="00252C75" w:rsidP="00252C75">
      <w:pPr>
        <w:spacing w:after="0"/>
        <w:ind w:left="142"/>
      </w:pPr>
      <w:r w:rsidRPr="00270FD7">
        <w:t>Associate Professor Alison Street</w:t>
      </w:r>
      <w:r w:rsidRPr="00270FD7">
        <w:tab/>
        <w:t>NBA Board member and NBA appointed HAC Chair</w:t>
      </w:r>
    </w:p>
    <w:p w14:paraId="4C6D2D08" w14:textId="77777777" w:rsidR="00252C75" w:rsidRPr="00270FD7" w:rsidRDefault="00252C75" w:rsidP="00252C75">
      <w:pPr>
        <w:spacing w:after="0"/>
        <w:ind w:left="142"/>
      </w:pPr>
      <w:r w:rsidRPr="00270FD7">
        <w:t>Mr Brett Aitken</w:t>
      </w:r>
      <w:r w:rsidRPr="00270FD7">
        <w:tab/>
      </w:r>
      <w:r w:rsidRPr="00270FD7">
        <w:tab/>
      </w:r>
      <w:r w:rsidRPr="00270FD7">
        <w:tab/>
        <w:t>Australian Private Hospitals Association</w:t>
      </w:r>
    </w:p>
    <w:p w14:paraId="1365746F" w14:textId="77777777" w:rsidR="00252C75" w:rsidRPr="00270FD7" w:rsidRDefault="00252C75" w:rsidP="00252C75">
      <w:pPr>
        <w:spacing w:after="0"/>
        <w:ind w:left="142"/>
      </w:pPr>
      <w:r w:rsidRPr="00270FD7">
        <w:t>Mr Geoffrey Bartle</w:t>
      </w:r>
      <w:r w:rsidRPr="00270FD7">
        <w:tab/>
      </w:r>
      <w:r w:rsidRPr="00270FD7">
        <w:tab/>
      </w:r>
      <w:r w:rsidRPr="00270FD7">
        <w:tab/>
        <w:t>Consumer Representative</w:t>
      </w:r>
    </w:p>
    <w:p w14:paraId="363088B6" w14:textId="77777777" w:rsidR="00252C75" w:rsidRPr="00270FD7" w:rsidRDefault="00252C75" w:rsidP="00252C75">
      <w:pPr>
        <w:spacing w:after="0"/>
        <w:ind w:left="142"/>
      </w:pPr>
      <w:r w:rsidRPr="00270FD7">
        <w:t xml:space="preserve">Ms Linley Bielby </w:t>
      </w:r>
      <w:r w:rsidRPr="00270FD7">
        <w:tab/>
      </w:r>
      <w:r w:rsidRPr="00270FD7">
        <w:tab/>
      </w:r>
      <w:r w:rsidRPr="00270FD7">
        <w:tab/>
        <w:t>VIC Health</w:t>
      </w:r>
    </w:p>
    <w:p w14:paraId="7EF98568" w14:textId="77777777" w:rsidR="00252C75" w:rsidRPr="00270FD7" w:rsidRDefault="00252C75" w:rsidP="00252C75">
      <w:pPr>
        <w:spacing w:after="0"/>
        <w:ind w:left="142"/>
      </w:pPr>
      <w:r w:rsidRPr="00270FD7">
        <w:t xml:space="preserve">Ms Maria Burgess </w:t>
      </w:r>
      <w:r w:rsidRPr="00270FD7">
        <w:tab/>
      </w:r>
      <w:r w:rsidRPr="00270FD7">
        <w:tab/>
      </w:r>
      <w:r w:rsidRPr="00270FD7">
        <w:tab/>
        <w:t>ACT Health</w:t>
      </w:r>
    </w:p>
    <w:p w14:paraId="457FD813" w14:textId="77777777" w:rsidR="00252C75" w:rsidRPr="00270FD7" w:rsidRDefault="00252C75" w:rsidP="00252C75">
      <w:pPr>
        <w:spacing w:after="0"/>
        <w:ind w:left="142"/>
      </w:pPr>
      <w:r w:rsidRPr="00270FD7">
        <w:t xml:space="preserve">Dr James Daly </w:t>
      </w:r>
      <w:r w:rsidRPr="00270FD7">
        <w:tab/>
      </w:r>
      <w:r w:rsidRPr="00270FD7">
        <w:tab/>
      </w:r>
      <w:r w:rsidRPr="00270FD7">
        <w:tab/>
        <w:t xml:space="preserve">Australian Red Cross Lifeblood </w:t>
      </w:r>
    </w:p>
    <w:p w14:paraId="54911CF4" w14:textId="77777777" w:rsidR="00252C75" w:rsidRPr="00270FD7" w:rsidRDefault="00252C75" w:rsidP="00252C75">
      <w:pPr>
        <w:spacing w:after="0"/>
        <w:ind w:left="142"/>
      </w:pPr>
      <w:r w:rsidRPr="00270FD7">
        <w:t xml:space="preserve">Dr Chris Hogan </w:t>
      </w:r>
      <w:r w:rsidRPr="00270FD7">
        <w:tab/>
      </w:r>
      <w:r w:rsidRPr="00270FD7">
        <w:tab/>
      </w:r>
      <w:r w:rsidRPr="00270FD7">
        <w:tab/>
        <w:t>Non-affiliated Haematologist</w:t>
      </w:r>
    </w:p>
    <w:p w14:paraId="5E10A47D" w14:textId="77777777" w:rsidR="00252C75" w:rsidRPr="00270FD7" w:rsidRDefault="00252C75" w:rsidP="00252C75">
      <w:pPr>
        <w:spacing w:after="0"/>
        <w:ind w:left="142"/>
      </w:pPr>
      <w:r w:rsidRPr="00270FD7">
        <w:t xml:space="preserve">Ms Penny </w:t>
      </w:r>
      <w:proofErr w:type="spellStart"/>
      <w:r w:rsidRPr="00270FD7">
        <w:t>O’Beid</w:t>
      </w:r>
      <w:proofErr w:type="spellEnd"/>
      <w:r w:rsidRPr="00270FD7">
        <w:t xml:space="preserve"> </w:t>
      </w:r>
      <w:r w:rsidRPr="00270FD7">
        <w:tab/>
      </w:r>
      <w:r w:rsidRPr="00270FD7">
        <w:tab/>
      </w:r>
      <w:r w:rsidRPr="00270FD7">
        <w:tab/>
        <w:t>NSW Health</w:t>
      </w:r>
    </w:p>
    <w:p w14:paraId="3F83462C" w14:textId="77777777" w:rsidR="00252C75" w:rsidRPr="00270FD7" w:rsidRDefault="00252C75" w:rsidP="00252C75">
      <w:pPr>
        <w:spacing w:after="0"/>
        <w:ind w:left="142"/>
      </w:pPr>
      <w:r w:rsidRPr="00270FD7">
        <w:t xml:space="preserve">Dr Sharon </w:t>
      </w:r>
      <w:proofErr w:type="spellStart"/>
      <w:r w:rsidRPr="00270FD7">
        <w:t>Nowrojee</w:t>
      </w:r>
      <w:proofErr w:type="spellEnd"/>
      <w:r w:rsidRPr="00270FD7">
        <w:tab/>
      </w:r>
      <w:r w:rsidRPr="00270FD7">
        <w:tab/>
      </w:r>
      <w:r w:rsidRPr="00270FD7">
        <w:tab/>
        <w:t>WA Health</w:t>
      </w:r>
      <w:r w:rsidRPr="00270FD7">
        <w:tab/>
      </w:r>
    </w:p>
    <w:p w14:paraId="2A27DC01" w14:textId="77777777" w:rsidR="00252C75" w:rsidRPr="00270FD7" w:rsidRDefault="00252C75" w:rsidP="00252C75">
      <w:pPr>
        <w:spacing w:after="0"/>
        <w:ind w:left="142"/>
        <w:rPr>
          <w:b/>
        </w:rPr>
      </w:pPr>
      <w:r w:rsidRPr="00270FD7">
        <w:t>Associate Professor David Roxby</w:t>
      </w:r>
      <w:r w:rsidRPr="00270FD7">
        <w:tab/>
        <w:t>Australian and New Zealand Society of Blood Transfusion</w:t>
      </w:r>
    </w:p>
    <w:p w14:paraId="562FD9EB" w14:textId="77777777" w:rsidR="00252C75" w:rsidRPr="00270FD7" w:rsidRDefault="00252C75" w:rsidP="00252C75">
      <w:pPr>
        <w:spacing w:after="0"/>
        <w:ind w:left="142"/>
      </w:pPr>
      <w:r w:rsidRPr="00270FD7">
        <w:t>Dr Neil Everest</w:t>
      </w:r>
      <w:r w:rsidRPr="00270FD7">
        <w:tab/>
      </w:r>
      <w:r w:rsidRPr="00270FD7">
        <w:tab/>
      </w:r>
      <w:r w:rsidRPr="00270FD7">
        <w:tab/>
        <w:t>Commonwealth Department of Health</w:t>
      </w:r>
    </w:p>
    <w:p w14:paraId="04C7F81F" w14:textId="77777777" w:rsidR="00252C75" w:rsidRDefault="00252C75" w:rsidP="00252C75">
      <w:pPr>
        <w:spacing w:after="0"/>
        <w:ind w:left="142"/>
      </w:pPr>
      <w:r w:rsidRPr="00270FD7">
        <w:t xml:space="preserve">Professor Erica Wood </w:t>
      </w:r>
      <w:r w:rsidRPr="00270FD7">
        <w:tab/>
      </w:r>
      <w:r w:rsidRPr="00270FD7">
        <w:tab/>
      </w:r>
      <w:r w:rsidRPr="00270FD7">
        <w:tab/>
        <w:t>Non-affiliated Haematologist</w:t>
      </w:r>
    </w:p>
    <w:p w14:paraId="06867862" w14:textId="77777777" w:rsidR="00252C75" w:rsidRPr="00270FD7" w:rsidRDefault="00252C75" w:rsidP="00252C75">
      <w:pPr>
        <w:ind w:left="142"/>
      </w:pPr>
      <w:r w:rsidRPr="00270FD7">
        <w:t xml:space="preserve">Associate Professor </w:t>
      </w:r>
      <w:proofErr w:type="spellStart"/>
      <w:r w:rsidRPr="00270FD7">
        <w:t>Lilon</w:t>
      </w:r>
      <w:proofErr w:type="spellEnd"/>
      <w:r w:rsidRPr="00270FD7">
        <w:t xml:space="preserve"> Bandler</w:t>
      </w:r>
      <w:r>
        <w:tab/>
      </w:r>
      <w:r w:rsidRPr="00270FD7">
        <w:t>NBA Patient Blood Management Advisory Committee Chair</w:t>
      </w:r>
    </w:p>
    <w:p w14:paraId="6FC50723" w14:textId="77777777" w:rsidR="00252C75" w:rsidRPr="00270FD7" w:rsidRDefault="00252C75" w:rsidP="00252C75">
      <w:pPr>
        <w:spacing w:after="0"/>
        <w:ind w:left="142"/>
        <w:rPr>
          <w:b/>
        </w:rPr>
      </w:pPr>
      <w:r w:rsidRPr="00270FD7">
        <w:rPr>
          <w:b/>
        </w:rPr>
        <w:t>Expert Advisors</w:t>
      </w:r>
    </w:p>
    <w:p w14:paraId="74AFCB1D" w14:textId="77777777" w:rsidR="00252C75" w:rsidRPr="00270FD7" w:rsidRDefault="00252C75" w:rsidP="00252C75">
      <w:pPr>
        <w:spacing w:after="0"/>
        <w:ind w:left="142"/>
        <w:rPr>
          <w:rFonts w:eastAsia="Times New Roman"/>
          <w:lang w:eastAsia="en-AU"/>
        </w:rPr>
      </w:pPr>
      <w:r w:rsidRPr="00270FD7">
        <w:t>Dr Heather Buchan</w:t>
      </w:r>
      <w:r w:rsidRPr="00270FD7">
        <w:tab/>
      </w:r>
      <w:r w:rsidRPr="00270FD7">
        <w:tab/>
      </w:r>
      <w:r w:rsidRPr="00270FD7">
        <w:tab/>
      </w:r>
      <w:r w:rsidRPr="00270FD7">
        <w:rPr>
          <w:rFonts w:eastAsia="Times New Roman"/>
          <w:lang w:eastAsia="en-AU"/>
        </w:rPr>
        <w:t>Australian Commission on Safety and Quality in Health Care</w:t>
      </w:r>
    </w:p>
    <w:p w14:paraId="17100C0D" w14:textId="77777777" w:rsidR="00252C75" w:rsidRPr="00270FD7" w:rsidRDefault="00252C75" w:rsidP="00252C75">
      <w:pPr>
        <w:spacing w:after="0"/>
        <w:ind w:left="142"/>
      </w:pPr>
      <w:r w:rsidRPr="00270FD7">
        <w:rPr>
          <w:rFonts w:eastAsia="Times New Roman"/>
          <w:lang w:eastAsia="en-AU"/>
        </w:rPr>
        <w:t>Dr Angela Gowland</w:t>
      </w:r>
      <w:r w:rsidRPr="00270FD7">
        <w:rPr>
          <w:rFonts w:eastAsia="Times New Roman"/>
          <w:lang w:eastAsia="en-AU"/>
        </w:rPr>
        <w:tab/>
      </w:r>
      <w:r w:rsidRPr="00270FD7">
        <w:rPr>
          <w:rFonts w:eastAsia="Times New Roman"/>
          <w:lang w:eastAsia="en-AU"/>
        </w:rPr>
        <w:tab/>
      </w:r>
      <w:r w:rsidRPr="00270FD7">
        <w:rPr>
          <w:rFonts w:eastAsia="Times New Roman"/>
          <w:lang w:eastAsia="en-AU"/>
        </w:rPr>
        <w:tab/>
        <w:t>Therapeutic Goods Administration</w:t>
      </w:r>
    </w:p>
    <w:p w14:paraId="5DAB1395" w14:textId="77777777" w:rsidR="00252C75" w:rsidRPr="00270FD7" w:rsidRDefault="00252C75" w:rsidP="00252C75">
      <w:pPr>
        <w:ind w:left="142"/>
      </w:pPr>
      <w:r w:rsidRPr="00270FD7">
        <w:t>Dr Adrian Webster</w:t>
      </w:r>
      <w:r w:rsidRPr="00270FD7">
        <w:tab/>
      </w:r>
      <w:r w:rsidRPr="00270FD7">
        <w:tab/>
      </w:r>
      <w:r w:rsidRPr="00270FD7">
        <w:tab/>
        <w:t>Australian Institute of Health and Welfare</w:t>
      </w:r>
    </w:p>
    <w:p w14:paraId="071B1233" w14:textId="77777777" w:rsidR="00252C75" w:rsidRPr="00270FD7" w:rsidRDefault="00252C75" w:rsidP="00252C75">
      <w:pPr>
        <w:spacing w:line="276" w:lineRule="auto"/>
        <w:ind w:left="142"/>
        <w:rPr>
          <w:b/>
          <w:color w:val="365F91" w:themeColor="accent1" w:themeShade="BF"/>
          <w:sz w:val="32"/>
          <w:szCs w:val="32"/>
        </w:rPr>
      </w:pPr>
      <w:r w:rsidRPr="00270FD7">
        <w:rPr>
          <w:b/>
          <w:color w:val="365F91" w:themeColor="accent1" w:themeShade="BF"/>
          <w:sz w:val="32"/>
          <w:szCs w:val="32"/>
        </w:rPr>
        <w:t xml:space="preserve">National Blood Authority </w:t>
      </w:r>
    </w:p>
    <w:p w14:paraId="3495E48D" w14:textId="77777777" w:rsidR="00252C75" w:rsidRPr="00270FD7" w:rsidRDefault="00252C75" w:rsidP="00252C75">
      <w:pPr>
        <w:spacing w:after="0"/>
        <w:ind w:left="142"/>
      </w:pPr>
      <w:r w:rsidRPr="00270FD7">
        <w:t xml:space="preserve">Mr John Cahill </w:t>
      </w:r>
      <w:r w:rsidRPr="00270FD7">
        <w:tab/>
      </w:r>
      <w:r w:rsidRPr="00270FD7">
        <w:tab/>
      </w:r>
      <w:r w:rsidRPr="00270FD7">
        <w:tab/>
        <w:t>Chief Executive</w:t>
      </w:r>
    </w:p>
    <w:p w14:paraId="756DCDA3" w14:textId="77777777" w:rsidR="00252C75" w:rsidRPr="00270FD7" w:rsidRDefault="00252C75" w:rsidP="00252C75">
      <w:pPr>
        <w:spacing w:after="0"/>
        <w:ind w:left="142"/>
      </w:pPr>
      <w:r w:rsidRPr="00270FD7">
        <w:t xml:space="preserve">Ms Sandra Cochrane </w:t>
      </w:r>
      <w:r w:rsidRPr="00270FD7">
        <w:tab/>
      </w:r>
      <w:r w:rsidRPr="00270FD7">
        <w:tab/>
      </w:r>
      <w:r w:rsidRPr="00270FD7">
        <w:tab/>
        <w:t>Senior Advisor, Blood and Data Services</w:t>
      </w:r>
    </w:p>
    <w:p w14:paraId="1076CCF2" w14:textId="77777777" w:rsidR="00252C75" w:rsidRPr="00270FD7" w:rsidRDefault="00252C75" w:rsidP="00252C75">
      <w:pPr>
        <w:spacing w:after="0"/>
        <w:ind w:left="142"/>
      </w:pPr>
      <w:r w:rsidRPr="00270FD7">
        <w:t xml:space="preserve">Ms Suzie Cong </w:t>
      </w:r>
      <w:r w:rsidRPr="00270FD7">
        <w:tab/>
      </w:r>
      <w:r w:rsidRPr="00270FD7">
        <w:tab/>
      </w:r>
      <w:r w:rsidRPr="00270FD7">
        <w:tab/>
        <w:t>Senior Data Analyst, Blood and Data Services</w:t>
      </w:r>
    </w:p>
    <w:p w14:paraId="38A11497" w14:textId="77777777" w:rsidR="00252C75" w:rsidRPr="00270FD7" w:rsidRDefault="00252C75" w:rsidP="00252C75">
      <w:pPr>
        <w:spacing w:after="0"/>
        <w:ind w:left="142"/>
      </w:pPr>
      <w:r w:rsidRPr="00270FD7">
        <w:t xml:space="preserve">Ms Leia Earnshaw </w:t>
      </w:r>
      <w:r w:rsidRPr="00270FD7">
        <w:tab/>
      </w:r>
      <w:r w:rsidRPr="00270FD7">
        <w:tab/>
      </w:r>
      <w:r w:rsidRPr="00270FD7">
        <w:tab/>
        <w:t>Assistant Director, Haemovigilance, Blood and Data Services</w:t>
      </w:r>
    </w:p>
    <w:p w14:paraId="169FB2EF" w14:textId="77777777" w:rsidR="00252C75" w:rsidRPr="00941CFB" w:rsidRDefault="00252C75" w:rsidP="00252C75">
      <w:pPr>
        <w:ind w:left="142"/>
      </w:pPr>
    </w:p>
    <w:p w14:paraId="07A038A5" w14:textId="77777777" w:rsidR="00252C75" w:rsidRPr="00270FD7" w:rsidRDefault="00252C75" w:rsidP="00252C75">
      <w:pPr>
        <w:spacing w:line="276" w:lineRule="auto"/>
        <w:ind w:left="142"/>
        <w:rPr>
          <w:b/>
          <w:color w:val="365F91" w:themeColor="accent1" w:themeShade="BF"/>
          <w:sz w:val="32"/>
          <w:szCs w:val="32"/>
        </w:rPr>
      </w:pPr>
      <w:r w:rsidRPr="00270FD7">
        <w:rPr>
          <w:b/>
          <w:color w:val="365F91" w:themeColor="accent1" w:themeShade="BF"/>
          <w:sz w:val="32"/>
          <w:szCs w:val="32"/>
        </w:rPr>
        <w:t>Australian Government and State and Territory contributors</w:t>
      </w:r>
    </w:p>
    <w:p w14:paraId="28A9BFCD" w14:textId="77777777" w:rsidR="00252C75" w:rsidRPr="00270FD7" w:rsidRDefault="00252C75" w:rsidP="00252C75">
      <w:pPr>
        <w:spacing w:after="0"/>
        <w:ind w:left="142"/>
      </w:pPr>
      <w:r w:rsidRPr="00270FD7">
        <w:t>NSW Health Clinical Excellence Commission Blood Watch Program</w:t>
      </w:r>
    </w:p>
    <w:p w14:paraId="132FD53F" w14:textId="77777777" w:rsidR="00252C75" w:rsidRPr="00270FD7" w:rsidRDefault="00252C75" w:rsidP="00252C75">
      <w:pPr>
        <w:spacing w:after="0"/>
        <w:ind w:left="142"/>
      </w:pPr>
      <w:r w:rsidRPr="00270FD7">
        <w:t>VIC Department of Health and Human Services Blood Matters Program</w:t>
      </w:r>
    </w:p>
    <w:p w14:paraId="2D148716" w14:textId="77777777" w:rsidR="00252C75" w:rsidRPr="00270FD7" w:rsidRDefault="00252C75" w:rsidP="00252C75">
      <w:pPr>
        <w:spacing w:after="0"/>
        <w:ind w:left="142"/>
      </w:pPr>
      <w:r w:rsidRPr="00270FD7">
        <w:t>QLD Health</w:t>
      </w:r>
    </w:p>
    <w:p w14:paraId="078F2F7C" w14:textId="77777777" w:rsidR="00252C75" w:rsidRPr="00270FD7" w:rsidRDefault="00252C75" w:rsidP="00252C75">
      <w:pPr>
        <w:spacing w:after="0"/>
        <w:ind w:left="142"/>
      </w:pPr>
      <w:r w:rsidRPr="00270FD7">
        <w:t xml:space="preserve">SA Health </w:t>
      </w:r>
      <w:proofErr w:type="spellStart"/>
      <w:r w:rsidRPr="00270FD7">
        <w:t>BloodSafe</w:t>
      </w:r>
      <w:proofErr w:type="spellEnd"/>
      <w:r w:rsidRPr="00270FD7">
        <w:t xml:space="preserve"> Program</w:t>
      </w:r>
    </w:p>
    <w:p w14:paraId="1B1D6F62" w14:textId="77777777" w:rsidR="00252C75" w:rsidRPr="00270FD7" w:rsidRDefault="00252C75" w:rsidP="00252C75">
      <w:pPr>
        <w:spacing w:after="0"/>
        <w:ind w:left="142"/>
      </w:pPr>
      <w:r w:rsidRPr="00270FD7">
        <w:t>WA Department of Health</w:t>
      </w:r>
    </w:p>
    <w:p w14:paraId="5346B314" w14:textId="77777777" w:rsidR="00252C75" w:rsidRPr="00270FD7" w:rsidRDefault="00252C75" w:rsidP="00252C75">
      <w:pPr>
        <w:spacing w:after="0"/>
        <w:ind w:left="142"/>
      </w:pPr>
      <w:r w:rsidRPr="00270FD7">
        <w:t>TAS Department of Health and Human Services</w:t>
      </w:r>
    </w:p>
    <w:p w14:paraId="5A50F41C" w14:textId="77777777" w:rsidR="00252C75" w:rsidRPr="00270FD7" w:rsidRDefault="00252C75" w:rsidP="00252C75">
      <w:pPr>
        <w:spacing w:after="0"/>
        <w:ind w:left="142"/>
      </w:pPr>
      <w:r w:rsidRPr="00270FD7">
        <w:t>ACT Health</w:t>
      </w:r>
    </w:p>
    <w:p w14:paraId="6EB1BAF3" w14:textId="77777777" w:rsidR="00252C75" w:rsidRPr="00270FD7" w:rsidRDefault="00252C75" w:rsidP="00252C75">
      <w:pPr>
        <w:ind w:left="142"/>
      </w:pPr>
      <w:r w:rsidRPr="00270FD7">
        <w:t>NT Department of Health</w:t>
      </w:r>
    </w:p>
    <w:p w14:paraId="335DE1E2" w14:textId="5BC28D0F" w:rsidR="00252C75" w:rsidRDefault="00252C75" w:rsidP="00252C75">
      <w:pPr>
        <w:spacing w:after="0"/>
        <w:ind w:left="142"/>
        <w:rPr>
          <w:b/>
          <w:color w:val="365F91" w:themeColor="accent1" w:themeShade="BF"/>
          <w:sz w:val="32"/>
          <w:szCs w:val="32"/>
        </w:rPr>
      </w:pPr>
      <w:r w:rsidRPr="00577057">
        <w:rPr>
          <w:b/>
          <w:color w:val="365F91" w:themeColor="accent1" w:themeShade="BF"/>
          <w:sz w:val="32"/>
          <w:szCs w:val="32"/>
        </w:rPr>
        <w:t xml:space="preserve">SECTION 2 – DONOR </w:t>
      </w:r>
      <w:r w:rsidR="00430D73">
        <w:rPr>
          <w:b/>
          <w:color w:val="365F91" w:themeColor="accent1" w:themeShade="BF"/>
          <w:sz w:val="32"/>
          <w:szCs w:val="32"/>
        </w:rPr>
        <w:t>SAFETY</w:t>
      </w:r>
      <w:r w:rsidRPr="00577057">
        <w:rPr>
          <w:b/>
          <w:color w:val="365F91" w:themeColor="accent1" w:themeShade="BF"/>
          <w:sz w:val="32"/>
          <w:szCs w:val="32"/>
        </w:rPr>
        <w:t xml:space="preserve"> </w:t>
      </w:r>
      <w:r w:rsidR="00AE0EB2">
        <w:rPr>
          <w:b/>
          <w:color w:val="365F91" w:themeColor="accent1" w:themeShade="BF"/>
          <w:sz w:val="32"/>
          <w:szCs w:val="32"/>
        </w:rPr>
        <w:t xml:space="preserve">REPORT </w:t>
      </w:r>
      <w:r w:rsidRPr="00577057">
        <w:rPr>
          <w:b/>
          <w:color w:val="365F91" w:themeColor="accent1" w:themeShade="BF"/>
          <w:sz w:val="32"/>
          <w:szCs w:val="32"/>
        </w:rPr>
        <w:t>was contributed by the Australian Red Cross Lifeblood</w:t>
      </w:r>
    </w:p>
    <w:p w14:paraId="501BA379" w14:textId="42414CA0" w:rsidR="001F6A20" w:rsidRDefault="001F6A20">
      <w:pPr>
        <w:spacing w:line="276" w:lineRule="auto"/>
        <w:rPr>
          <w:b/>
          <w:color w:val="365F91" w:themeColor="accent1" w:themeShade="BF"/>
          <w:sz w:val="32"/>
          <w:szCs w:val="32"/>
        </w:rPr>
      </w:pPr>
      <w:r>
        <w:rPr>
          <w:b/>
          <w:color w:val="365F91" w:themeColor="accent1" w:themeShade="BF"/>
          <w:sz w:val="32"/>
          <w:szCs w:val="32"/>
        </w:rPr>
        <w:br w:type="page"/>
      </w:r>
    </w:p>
    <w:p w14:paraId="5E2579C7" w14:textId="77777777" w:rsidR="001F6A20" w:rsidRDefault="001F6A20" w:rsidP="00252C75">
      <w:pPr>
        <w:spacing w:after="0"/>
        <w:ind w:left="142"/>
        <w:rPr>
          <w:b/>
          <w:color w:val="365F91" w:themeColor="accent1" w:themeShade="BF"/>
          <w:sz w:val="32"/>
          <w:szCs w:val="32"/>
        </w:rPr>
      </w:pPr>
    </w:p>
    <w:p w14:paraId="6C2AE314" w14:textId="77777777" w:rsidR="00C04D3E" w:rsidRDefault="00C04D3E">
      <w:pPr>
        <w:spacing w:line="276" w:lineRule="auto"/>
        <w:rPr>
          <w:b/>
          <w:color w:val="365F91" w:themeColor="accent1" w:themeShade="BF"/>
          <w:sz w:val="32"/>
          <w:szCs w:val="32"/>
        </w:rPr>
      </w:pPr>
      <w:r>
        <w:rPr>
          <w:b/>
          <w:color w:val="365F91" w:themeColor="accent1" w:themeShade="BF"/>
          <w:sz w:val="32"/>
          <w:szCs w:val="32"/>
        </w:rPr>
        <w:br w:type="page"/>
      </w:r>
    </w:p>
    <w:p w14:paraId="2C81920B" w14:textId="1DB13559" w:rsidR="00BA6FF1" w:rsidRPr="00577057" w:rsidRDefault="00BA6FF1" w:rsidP="00610E75">
      <w:pPr>
        <w:spacing w:after="0"/>
        <w:ind w:left="-567"/>
        <w:rPr>
          <w:b/>
          <w:color w:val="365F91" w:themeColor="accent1" w:themeShade="BF"/>
          <w:sz w:val="32"/>
          <w:szCs w:val="32"/>
        </w:rPr>
      </w:pPr>
      <w:r>
        <w:rPr>
          <w:b/>
          <w:noProof/>
          <w:color w:val="365F91" w:themeColor="accent1" w:themeShade="BF"/>
          <w:sz w:val="32"/>
          <w:szCs w:val="32"/>
          <w:lang w:eastAsia="en-AU"/>
        </w:rPr>
        <w:lastRenderedPageBreak/>
        <w:drawing>
          <wp:anchor distT="0" distB="0" distL="114300" distR="114300" simplePos="0" relativeHeight="251667456" behindDoc="0" locked="0" layoutInCell="1" allowOverlap="1" wp14:anchorId="325866D6" wp14:editId="0AA0AB7E">
            <wp:simplePos x="0" y="0"/>
            <wp:positionH relativeFrom="column">
              <wp:posOffset>-1057910</wp:posOffset>
            </wp:positionH>
            <wp:positionV relativeFrom="paragraph">
              <wp:posOffset>-1644650</wp:posOffset>
            </wp:positionV>
            <wp:extent cx="7709535" cy="11356622"/>
            <wp:effectExtent l="0" t="0" r="5715" b="0"/>
            <wp:wrapNone/>
            <wp:docPr id="47" name="Picture 4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ckground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709535" cy="11356622"/>
                    </a:xfrm>
                    <a:prstGeom prst="rect">
                      <a:avLst/>
                    </a:prstGeom>
                  </pic:spPr>
                </pic:pic>
              </a:graphicData>
            </a:graphic>
            <wp14:sizeRelH relativeFrom="page">
              <wp14:pctWidth>0</wp14:pctWidth>
            </wp14:sizeRelH>
            <wp14:sizeRelV relativeFrom="page">
              <wp14:pctHeight>0</wp14:pctHeight>
            </wp14:sizeRelV>
          </wp:anchor>
        </w:drawing>
      </w:r>
    </w:p>
    <w:sectPr w:rsidR="00BA6FF1" w:rsidRPr="00577057" w:rsidSect="00252C75">
      <w:headerReference w:type="even" r:id="rId30"/>
      <w:headerReference w:type="default" r:id="rId31"/>
      <w:footerReference w:type="default" r:id="rId32"/>
      <w:headerReference w:type="first" r:id="rId33"/>
      <w:pgSz w:w="11906" w:h="16838"/>
      <w:pgMar w:top="238" w:right="992" w:bottom="249" w:left="1440"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FCE6" w14:textId="77777777" w:rsidR="002C57C3" w:rsidRDefault="002C57C3" w:rsidP="00856708">
      <w:pPr>
        <w:spacing w:after="0"/>
      </w:pPr>
      <w:r>
        <w:separator/>
      </w:r>
    </w:p>
  </w:endnote>
  <w:endnote w:type="continuationSeparator" w:id="0">
    <w:p w14:paraId="2C14D081" w14:textId="77777777" w:rsidR="002C57C3" w:rsidRDefault="002C57C3"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Dotum"/>
    <w:panose1 w:val="020B0600000101010101"/>
    <w:charset w:val="81"/>
    <w:family w:val="swiss"/>
    <w:pitch w:val="variable"/>
    <w:sig w:usb0="B00002AF" w:usb1="69D77CFB" w:usb2="00000030" w:usb3="00000000" w:csb0="0008009F" w:csb1="00000000"/>
  </w:font>
  <w:font w:name="HYGothic-Extra">
    <w:altName w:val="Batang"/>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A3CB" w14:textId="7013D102" w:rsidR="002C57C3" w:rsidRPr="00DB559B" w:rsidRDefault="002C57C3">
    <w:pPr>
      <w:pStyle w:val="Footer"/>
      <w:jc w:val="right"/>
    </w:pPr>
    <w:r w:rsidRPr="00DB559B">
      <w:rPr>
        <w:sz w:val="20"/>
        <w:szCs w:val="20"/>
      </w:rPr>
      <w:t xml:space="preserve"> </w:t>
    </w:r>
    <w:r w:rsidRPr="00DB559B">
      <w:rPr>
        <w:sz w:val="20"/>
        <w:szCs w:val="20"/>
      </w:rPr>
      <w:fldChar w:fldCharType="begin"/>
    </w:r>
    <w:r w:rsidRPr="00DB559B">
      <w:rPr>
        <w:sz w:val="20"/>
        <w:szCs w:val="20"/>
      </w:rPr>
      <w:instrText xml:space="preserve"> PAGE  \* Arabic </w:instrText>
    </w:r>
    <w:r w:rsidRPr="00DB559B">
      <w:rPr>
        <w:sz w:val="20"/>
        <w:szCs w:val="20"/>
      </w:rPr>
      <w:fldChar w:fldCharType="separate"/>
    </w:r>
    <w:r w:rsidR="00BE115C">
      <w:rPr>
        <w:noProof/>
        <w:sz w:val="20"/>
        <w:szCs w:val="20"/>
      </w:rPr>
      <w:t>2</w:t>
    </w:r>
    <w:r w:rsidRPr="00DB559B">
      <w:rPr>
        <w:sz w:val="20"/>
        <w:szCs w:val="20"/>
      </w:rPr>
      <w:fldChar w:fldCharType="end"/>
    </w:r>
  </w:p>
  <w:p w14:paraId="3F27AD66" w14:textId="77777777" w:rsidR="002C57C3" w:rsidRDefault="002C57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1160" w14:textId="035445ED" w:rsidR="002C57C3" w:rsidRPr="00084395" w:rsidRDefault="002C57C3">
    <w:pPr>
      <w:pStyle w:val="Footer"/>
      <w:jc w:val="right"/>
    </w:pPr>
    <w:r w:rsidRPr="00084395">
      <w:rPr>
        <w:sz w:val="20"/>
        <w:szCs w:val="20"/>
      </w:rPr>
      <w:fldChar w:fldCharType="begin"/>
    </w:r>
    <w:r w:rsidRPr="00084395">
      <w:rPr>
        <w:sz w:val="20"/>
        <w:szCs w:val="20"/>
      </w:rPr>
      <w:instrText xml:space="preserve"> PAGE  \* Arabic </w:instrText>
    </w:r>
    <w:r w:rsidRPr="00084395">
      <w:rPr>
        <w:sz w:val="20"/>
        <w:szCs w:val="20"/>
      </w:rPr>
      <w:fldChar w:fldCharType="separate"/>
    </w:r>
    <w:r w:rsidR="00BE115C">
      <w:rPr>
        <w:noProof/>
        <w:sz w:val="20"/>
        <w:szCs w:val="20"/>
      </w:rPr>
      <w:t>37</w:t>
    </w:r>
    <w:r w:rsidRPr="00084395">
      <w:rPr>
        <w:sz w:val="20"/>
        <w:szCs w:val="20"/>
      </w:rPr>
      <w:fldChar w:fldCharType="end"/>
    </w:r>
  </w:p>
  <w:p w14:paraId="12E02C5D" w14:textId="22142B55" w:rsidR="002C57C3" w:rsidRDefault="002C57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DFA4" w14:textId="77777777" w:rsidR="002C57C3" w:rsidRDefault="002C57C3">
    <w:pPr>
      <w:pStyle w:val="BodyText"/>
      <w:spacing w:line="14" w:lineRule="auto"/>
      <w:rPr>
        <w:sz w:val="13"/>
      </w:rPr>
    </w:pPr>
    <w:r>
      <w:rPr>
        <w:noProof/>
        <w:lang w:bidi="ar-SA"/>
      </w:rPr>
      <mc:AlternateContent>
        <mc:Choice Requires="wps">
          <w:drawing>
            <wp:anchor distT="0" distB="0" distL="114300" distR="114300" simplePos="0" relativeHeight="251589632" behindDoc="1" locked="0" layoutInCell="1" allowOverlap="1" wp14:anchorId="49A50ECC" wp14:editId="5C358FBC">
              <wp:simplePos x="0" y="0"/>
              <wp:positionH relativeFrom="page">
                <wp:posOffset>706755</wp:posOffset>
              </wp:positionH>
              <wp:positionV relativeFrom="page">
                <wp:posOffset>9940290</wp:posOffset>
              </wp:positionV>
              <wp:extent cx="3465195" cy="153670"/>
              <wp:effectExtent l="1905"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D6A7" w14:textId="77777777" w:rsidR="002C57C3" w:rsidRDefault="002C57C3">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49A50ECC" id="_x0000_t202" coordsize="21600,21600" o:spt="202" path="m,l,21600r21600,l21600,xe">
              <v:stroke joinstyle="miter"/>
              <v:path gradientshapeok="t" o:connecttype="rect"/>
            </v:shapetype>
            <v:shape id="Text Box 14" o:spid="_x0000_s1030" type="#_x0000_t202" style="position:absolute;margin-left:55.65pt;margin-top:782.7pt;width:272.85pt;height:12.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" filled="f" stroked="f">
              <v:textbox inset="0,0,0,0">
                <w:txbxContent>
                  <w:p w14:paraId="19A7D6A7" w14:textId="77777777" w:rsidR="002C57C3" w:rsidRDefault="002C57C3">
                    <w:pPr>
                      <w:spacing w:before="14"/>
                      <w:ind w:left="20"/>
                      <w:rPr>
                        <w:sz w:val="18"/>
                      </w:rPr>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0DD80128" wp14:editId="32B1178D">
              <wp:simplePos x="0" y="0"/>
              <wp:positionH relativeFrom="page">
                <wp:posOffset>6689090</wp:posOffset>
              </wp:positionH>
              <wp:positionV relativeFrom="page">
                <wp:posOffset>9940290</wp:posOffset>
              </wp:positionV>
              <wp:extent cx="179070" cy="153670"/>
              <wp:effectExtent l="254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21B7" w14:textId="2A6A361B" w:rsidR="002C57C3" w:rsidRDefault="002C57C3">
                          <w:pPr>
                            <w:spacing w:before="14"/>
                            <w:ind w:left="40"/>
                            <w:rPr>
                              <w:sz w:val="18"/>
                            </w:rPr>
                          </w:pPr>
                          <w:r>
                            <w:fldChar w:fldCharType="begin"/>
                          </w:r>
                          <w:r>
                            <w:rPr>
                              <w:sz w:val="18"/>
                            </w:rPr>
                            <w:instrText xml:space="preserve"> PAGE </w:instrText>
                          </w:r>
                          <w:r>
                            <w:fldChar w:fldCharType="separate"/>
                          </w:r>
                          <w:r w:rsidR="00BE115C">
                            <w:rPr>
                              <w:noProof/>
                              <w:sz w:val="1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0DD80128" id="Text Box 15" o:spid="_x0000_s1031" type="#_x0000_t202" style="position:absolute;margin-left:526.7pt;margin-top:782.7pt;width:14.1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" filled="f" stroked="f">
              <v:textbox inset="0,0,0,0">
                <w:txbxContent>
                  <w:p w14:paraId="4AD721B7" w14:textId="2A6A361B" w:rsidR="002C57C3" w:rsidRDefault="002C57C3">
                    <w:pPr>
                      <w:spacing w:before="14"/>
                      <w:ind w:left="40"/>
                      <w:rPr>
                        <w:sz w:val="18"/>
                      </w:rPr>
                    </w:pPr>
                    <w:r>
                      <w:fldChar w:fldCharType="begin"/>
                    </w:r>
                    <w:r>
                      <w:rPr>
                        <w:sz w:val="18"/>
                      </w:rPr>
                      <w:instrText xml:space="preserve"> PAGE </w:instrText>
                    </w:r>
                    <w:r>
                      <w:fldChar w:fldCharType="separate"/>
                    </w:r>
                    <w:r w:rsidR="00BE115C">
                      <w:rPr>
                        <w:noProof/>
                        <w:sz w:val="18"/>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13821" w14:textId="77777777" w:rsidR="002C57C3" w:rsidRDefault="002C57C3" w:rsidP="00856708">
      <w:pPr>
        <w:spacing w:after="0"/>
      </w:pPr>
      <w:r>
        <w:separator/>
      </w:r>
    </w:p>
  </w:footnote>
  <w:footnote w:type="continuationSeparator" w:id="0">
    <w:p w14:paraId="50155911" w14:textId="77777777" w:rsidR="002C57C3" w:rsidRDefault="002C57C3" w:rsidP="00856708">
      <w:pPr>
        <w:spacing w:after="0"/>
      </w:pPr>
      <w:r>
        <w:continuationSeparator/>
      </w:r>
    </w:p>
  </w:footnote>
  <w:footnote w:id="1">
    <w:p w14:paraId="1271C39C" w14:textId="77777777" w:rsidR="002C57C3" w:rsidRPr="00CC2A03" w:rsidRDefault="002C57C3" w:rsidP="00DD610F">
      <w:pPr>
        <w:pStyle w:val="FootnoteText"/>
        <w:rPr>
          <w:sz w:val="18"/>
        </w:rPr>
      </w:pPr>
      <w:r w:rsidRPr="00CC2A03">
        <w:rPr>
          <w:rStyle w:val="FootnoteReference"/>
          <w:sz w:val="18"/>
        </w:rPr>
        <w:footnoteRef/>
      </w:r>
      <w:r w:rsidRPr="00CC2A03">
        <w:rPr>
          <w:sz w:val="18"/>
        </w:rPr>
        <w:t xml:space="preserve"> Based on minimum collection of 450mL for males and females 2018/19 to 2020/21</w:t>
      </w:r>
    </w:p>
  </w:footnote>
  <w:footnote w:id="2">
    <w:p w14:paraId="3169F50A" w14:textId="77777777" w:rsidR="002C57C3" w:rsidRPr="00CC2A03" w:rsidRDefault="002C57C3" w:rsidP="00DD610F">
      <w:pPr>
        <w:pStyle w:val="FootnoteText"/>
        <w:rPr>
          <w:sz w:val="18"/>
        </w:rPr>
      </w:pPr>
      <w:r w:rsidRPr="00CC2A03">
        <w:rPr>
          <w:rStyle w:val="FootnoteReference"/>
          <w:sz w:val="18"/>
        </w:rPr>
        <w:footnoteRef/>
      </w:r>
      <w:r w:rsidRPr="00CC2A03">
        <w:rPr>
          <w:sz w:val="18"/>
        </w:rPr>
        <w:t xml:space="preserve"> Based on minimum collection of 422mL for females and 488 for males excluding anticoagulant 2018/19 to 2020/21</w:t>
      </w:r>
    </w:p>
  </w:footnote>
  <w:footnote w:id="3">
    <w:p w14:paraId="48EA5168" w14:textId="77777777" w:rsidR="002C57C3" w:rsidRPr="00CB021D" w:rsidRDefault="002C57C3" w:rsidP="00DD610F">
      <w:pPr>
        <w:pStyle w:val="BodyText"/>
        <w:rPr>
          <w:sz w:val="18"/>
        </w:rPr>
      </w:pPr>
      <w:r w:rsidRPr="00CC2A03">
        <w:rPr>
          <w:rStyle w:val="FootnoteReference"/>
          <w:sz w:val="18"/>
        </w:rPr>
        <w:footnoteRef/>
      </w:r>
      <w:r w:rsidRPr="00CC2A03">
        <w:rPr>
          <w:sz w:val="18"/>
        </w:rPr>
        <w:t xml:space="preserve"> Based on collection of double-dose platelet 2018/19 to 2020/21</w:t>
      </w:r>
    </w:p>
    <w:p w14:paraId="6041D547" w14:textId="77777777" w:rsidR="002C57C3" w:rsidRDefault="002C57C3" w:rsidP="00032022">
      <w:pPr>
        <w:pStyle w:val="FootnoteText"/>
        <w:ind w:left="709"/>
      </w:pPr>
    </w:p>
  </w:footnote>
  <w:footnote w:id="4">
    <w:p w14:paraId="589FDE1B" w14:textId="77777777" w:rsidR="002C57C3" w:rsidRPr="001A4041" w:rsidRDefault="002C57C3" w:rsidP="00851D16">
      <w:pPr>
        <w:pStyle w:val="FootnoteText"/>
        <w:rPr>
          <w:sz w:val="18"/>
          <w:szCs w:val="18"/>
        </w:rPr>
      </w:pPr>
      <w:r w:rsidRPr="001A4041">
        <w:rPr>
          <w:rStyle w:val="FootnoteReference"/>
          <w:sz w:val="18"/>
          <w:szCs w:val="18"/>
        </w:rPr>
        <w:footnoteRef/>
      </w:r>
      <w:r w:rsidRPr="001A4041">
        <w:rPr>
          <w:sz w:val="18"/>
          <w:szCs w:val="18"/>
        </w:rPr>
        <w:t xml:space="preserve"> This does not include adjustment for experience within the returned cohort itself</w:t>
      </w:r>
    </w:p>
  </w:footnote>
  <w:footnote w:id="5">
    <w:p w14:paraId="08189F6F" w14:textId="77777777" w:rsidR="002C57C3" w:rsidRPr="001A4041" w:rsidRDefault="002C57C3" w:rsidP="00851D16">
      <w:pPr>
        <w:pStyle w:val="FootnoteText"/>
        <w:rPr>
          <w:sz w:val="18"/>
          <w:szCs w:val="18"/>
        </w:rPr>
      </w:pPr>
      <w:r w:rsidRPr="00974F95">
        <w:rPr>
          <w:vertAlign w:val="superscript"/>
        </w:rPr>
        <w:footnoteRef/>
      </w:r>
      <w:r w:rsidRPr="001A4041">
        <w:rPr>
          <w:sz w:val="18"/>
          <w:szCs w:val="18"/>
        </w:rPr>
        <w:t xml:space="preserve"> Rate updated from 13.61 in previous report due to error </w:t>
      </w:r>
    </w:p>
  </w:footnote>
  <w:footnote w:id="6">
    <w:p w14:paraId="33A90ED6" w14:textId="77777777" w:rsidR="002C57C3" w:rsidRDefault="002C57C3" w:rsidP="00851D16">
      <w:pPr>
        <w:pStyle w:val="FootnoteText"/>
      </w:pPr>
      <w:r w:rsidRPr="00974F95">
        <w:rPr>
          <w:sz w:val="18"/>
          <w:szCs w:val="18"/>
          <w:vertAlign w:val="superscript"/>
        </w:rPr>
        <w:footnoteRef/>
      </w:r>
      <w:r w:rsidRPr="00974F95">
        <w:rPr>
          <w:sz w:val="18"/>
          <w:szCs w:val="18"/>
          <w:vertAlign w:val="superscript"/>
        </w:rPr>
        <w:t xml:space="preserve"> </w:t>
      </w:r>
      <w:r w:rsidRPr="001A4041">
        <w:rPr>
          <w:sz w:val="18"/>
          <w:szCs w:val="18"/>
        </w:rPr>
        <w:t>Outside medical care included “</w:t>
      </w:r>
      <w:r>
        <w:rPr>
          <w:sz w:val="18"/>
          <w:szCs w:val="18"/>
        </w:rPr>
        <w:t>o</w:t>
      </w:r>
      <w:r w:rsidRPr="001A4041">
        <w:rPr>
          <w:sz w:val="18"/>
          <w:szCs w:val="18"/>
        </w:rPr>
        <w:t xml:space="preserve">ther health care” </w:t>
      </w:r>
      <w:r>
        <w:rPr>
          <w:sz w:val="18"/>
          <w:szCs w:val="18"/>
        </w:rPr>
        <w:t xml:space="preserve">attendances </w:t>
      </w:r>
      <w:r w:rsidRPr="001A4041">
        <w:rPr>
          <w:sz w:val="18"/>
          <w:szCs w:val="18"/>
        </w:rPr>
        <w:t>for the first time in 2020-21.</w:t>
      </w:r>
      <w:r w:rsidRPr="00974F95">
        <w:rPr>
          <w:sz w:val="18"/>
          <w:szCs w:val="18"/>
        </w:rPr>
        <w:t xml:space="preserve"> The 2019-20 </w:t>
      </w:r>
      <w:r>
        <w:rPr>
          <w:sz w:val="18"/>
          <w:szCs w:val="18"/>
        </w:rPr>
        <w:t xml:space="preserve">comparison rate has been updated to </w:t>
      </w:r>
      <w:r w:rsidRPr="00974F95">
        <w:rPr>
          <w:sz w:val="18"/>
          <w:szCs w:val="18"/>
        </w:rPr>
        <w:t xml:space="preserve">include </w:t>
      </w:r>
      <w:r>
        <w:rPr>
          <w:sz w:val="18"/>
          <w:szCs w:val="18"/>
        </w:rPr>
        <w:t xml:space="preserve">this category.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70ED" w14:textId="77777777" w:rsidR="002C57C3" w:rsidRDefault="002C57C3">
    <w:pPr>
      <w:pStyle w:val="Header"/>
    </w:pPr>
    <w:r>
      <w:rPr>
        <w:noProof/>
        <w:lang w:eastAsia="en-AU"/>
      </w:rPr>
      <mc:AlternateContent>
        <mc:Choice Requires="wps">
          <w:drawing>
            <wp:anchor distT="0" distB="0" distL="0" distR="0" simplePos="0" relativeHeight="251761664" behindDoc="0" locked="0" layoutInCell="1" allowOverlap="1" wp14:anchorId="11E0E0C2" wp14:editId="7B1B2CD8">
              <wp:simplePos x="635" y="635"/>
              <wp:positionH relativeFrom="column">
                <wp:align>center</wp:align>
              </wp:positionH>
              <wp:positionV relativeFrom="paragraph">
                <wp:posOffset>635</wp:posOffset>
              </wp:positionV>
              <wp:extent cx="443865" cy="443865"/>
              <wp:effectExtent l="0" t="0" r="635" b="444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AF357" w14:textId="77777777" w:rsidR="002C57C3" w:rsidRPr="000823F4" w:rsidRDefault="002C57C3">
                          <w:pPr>
                            <w:rPr>
                              <w:rFonts w:eastAsia="Calibri"/>
                              <w:color w:val="FF0000"/>
                              <w:sz w:val="24"/>
                              <w:szCs w:val="24"/>
                            </w:rPr>
                          </w:pPr>
                          <w:r w:rsidRPr="000823F4">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1E0E0C2" id="_x0000_t202" coordsize="21600,21600" o:spt="202" path="m,l,21600r21600,l21600,xe">
              <v:stroke joinstyle="miter"/>
              <v:path gradientshapeok="t" o:connecttype="rect"/>
            </v:shapetype>
            <v:shape id="Text Box 24" o:spid="_x0000_s1027" type="#_x0000_t202" alt="OFFICIAL" style="position:absolute;margin-left:0;margin-top:.05pt;width:34.95pt;height:34.95pt;z-index:2517616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7AAF357" w14:textId="77777777" w:rsidR="002C57C3" w:rsidRPr="000823F4" w:rsidRDefault="002C57C3">
                    <w:pPr>
                      <w:rPr>
                        <w:rFonts w:eastAsia="Calibri"/>
                        <w:color w:val="FF0000"/>
                        <w:sz w:val="24"/>
                        <w:szCs w:val="24"/>
                      </w:rPr>
                    </w:pPr>
                    <w:r w:rsidRPr="000823F4">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6168" w14:textId="31998E1D" w:rsidR="002C57C3" w:rsidRDefault="002C57C3" w:rsidP="004476E0">
    <w:pPr>
      <w:pStyle w:val="Header"/>
      <w:ind w:left="-1418"/>
    </w:pPr>
    <w:r>
      <w:rPr>
        <w:noProof/>
        <w:lang w:eastAsia="en-AU"/>
      </w:rPr>
      <w:drawing>
        <wp:inline distT="0" distB="0" distL="0" distR="0" wp14:anchorId="6AEDB5CA" wp14:editId="4A5B3D00">
          <wp:extent cx="7539132" cy="838200"/>
          <wp:effectExtent l="0" t="0" r="5080" b="0"/>
          <wp:docPr id="222333599" name="Picture 22233359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7096" cy="839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0FEF" w14:textId="77777777" w:rsidR="002C57C3" w:rsidRDefault="002C57C3">
    <w:pPr>
      <w:pStyle w:val="Header"/>
    </w:pPr>
  </w:p>
  <w:p w14:paraId="3CE7CCD2" w14:textId="61F1240D" w:rsidR="002C57C3" w:rsidRDefault="002C57C3" w:rsidP="004476E0">
    <w:pPr>
      <w:pStyle w:val="Header"/>
      <w:ind w:left="-1418"/>
    </w:pPr>
    <w:r>
      <w:rPr>
        <w:noProof/>
        <w:lang w:eastAsia="en-AU"/>
      </w:rPr>
      <w:drawing>
        <wp:inline distT="0" distB="0" distL="0" distR="0" wp14:anchorId="20617662" wp14:editId="0FDE65B9">
          <wp:extent cx="7803515" cy="1000125"/>
          <wp:effectExtent l="0" t="0" r="6985" b="9525"/>
          <wp:docPr id="484848840" name="Picture 4848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1000125"/>
                  </a:xfrm>
                  <a:prstGeom prst="rect">
                    <a:avLst/>
                  </a:prstGeom>
                  <a:noFill/>
                </pic:spPr>
              </pic:pic>
            </a:graphicData>
          </a:graphic>
        </wp:inline>
      </w:drawing>
    </w:r>
  </w:p>
  <w:p w14:paraId="2DD6CDFF" w14:textId="1632FB85" w:rsidR="002C57C3" w:rsidRDefault="002C57C3">
    <w:pPr>
      <w:pStyle w:val="Header"/>
    </w:pPr>
    <w:r>
      <w:rPr>
        <w:noProof/>
        <w:lang w:eastAsia="en-AU"/>
      </w:rPr>
      <mc:AlternateContent>
        <mc:Choice Requires="wps">
          <w:drawing>
            <wp:anchor distT="0" distB="0" distL="0" distR="0" simplePos="0" relativeHeight="251760640" behindDoc="0" locked="0" layoutInCell="1" allowOverlap="1" wp14:anchorId="5AEA2BC3" wp14:editId="649DB0A1">
              <wp:simplePos x="635" y="635"/>
              <wp:positionH relativeFrom="column">
                <wp:align>center</wp:align>
              </wp:positionH>
              <wp:positionV relativeFrom="paragraph">
                <wp:posOffset>635</wp:posOffset>
              </wp:positionV>
              <wp:extent cx="443865" cy="443865"/>
              <wp:effectExtent l="0" t="0" r="635" b="444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56941B" w14:textId="378770D5" w:rsidR="002C57C3" w:rsidRPr="000823F4" w:rsidRDefault="002C57C3">
                          <w:pPr>
                            <w:rPr>
                              <w:rFonts w:eastAsia="Calibri"/>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5AEA2BC3" id="_x0000_t202" coordsize="21600,21600" o:spt="202" path="m,l,21600r21600,l21600,xe">
              <v:stroke joinstyle="miter"/>
              <v:path gradientshapeok="t" o:connecttype="rect"/>
            </v:shapetype>
            <v:shape id="Text Box 3" o:spid="_x0000_s1028" type="#_x0000_t202" alt="OFFICIAL" style="position:absolute;margin-left:0;margin-top:.05pt;width:34.95pt;height:34.95pt;z-index:2517606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A56941B" w14:textId="378770D5" w:rsidR="002C57C3" w:rsidRPr="000823F4" w:rsidRDefault="002C57C3">
                    <w:pPr>
                      <w:rPr>
                        <w:rFonts w:eastAsia="Calibri"/>
                        <w:color w:val="FF0000"/>
                        <w:sz w:val="24"/>
                        <w:szCs w:val="24"/>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C549" w14:textId="77777777" w:rsidR="002C57C3" w:rsidRDefault="002C57C3">
    <w:pPr>
      <w:pStyle w:val="Header"/>
    </w:pPr>
    <w:r>
      <w:rPr>
        <w:noProof/>
        <w:lang w:eastAsia="en-AU"/>
      </w:rPr>
      <mc:AlternateContent>
        <mc:Choice Requires="wps">
          <w:drawing>
            <wp:anchor distT="0" distB="0" distL="0" distR="0" simplePos="0" relativeHeight="251755520" behindDoc="0" locked="0" layoutInCell="1" allowOverlap="1" wp14:anchorId="3E2F57D7" wp14:editId="3949AEBE">
              <wp:simplePos x="635" y="635"/>
              <wp:positionH relativeFrom="column">
                <wp:align>center</wp:align>
              </wp:positionH>
              <wp:positionV relativeFrom="paragraph">
                <wp:posOffset>635</wp:posOffset>
              </wp:positionV>
              <wp:extent cx="443865" cy="443865"/>
              <wp:effectExtent l="0" t="0" r="635" b="444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39423" w14:textId="77777777" w:rsidR="002C57C3" w:rsidRPr="00926516" w:rsidRDefault="002C57C3">
                          <w:pPr>
                            <w:rPr>
                              <w:rFonts w:eastAsia="Calibri"/>
                              <w:color w:val="FF0000"/>
                              <w:sz w:val="24"/>
                              <w:szCs w:val="24"/>
                            </w:rPr>
                          </w:pPr>
                          <w:r w:rsidRPr="00926516">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3E2F57D7" id="_x0000_t202" coordsize="21600,21600" o:spt="202" path="m,l,21600r21600,l21600,xe">
              <v:stroke joinstyle="miter"/>
              <v:path gradientshapeok="t" o:connecttype="rect"/>
            </v:shapetype>
            <v:shape id="Text Box 9" o:spid="_x0000_s1029" type="#_x0000_t202" alt="OFFICIAL" style="position:absolute;margin-left:0;margin-top:.05pt;width:34.95pt;height:34.95pt;z-index:2517555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E039423" w14:textId="77777777" w:rsidR="002C57C3" w:rsidRPr="00926516" w:rsidRDefault="002C57C3">
                    <w:pPr>
                      <w:rPr>
                        <w:rFonts w:eastAsia="Calibri"/>
                        <w:color w:val="FF0000"/>
                        <w:sz w:val="24"/>
                        <w:szCs w:val="24"/>
                      </w:rPr>
                    </w:pPr>
                    <w:r w:rsidRPr="00926516">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2FE6" w14:textId="4463B7D5" w:rsidR="002C57C3" w:rsidRDefault="002C57C3" w:rsidP="004476E0">
    <w:pPr>
      <w:pStyle w:val="BodyText"/>
      <w:spacing w:line="14" w:lineRule="auto"/>
      <w:ind w:left="-1418" w:right="-992"/>
    </w:pPr>
    <w:r>
      <w:rPr>
        <w:noProof/>
        <w:lang w:bidi="ar-SA"/>
      </w:rPr>
      <w:drawing>
        <wp:inline distT="0" distB="0" distL="0" distR="0" wp14:anchorId="40904743" wp14:editId="76FB1D80">
          <wp:extent cx="7524750" cy="1104900"/>
          <wp:effectExtent l="0" t="0" r="0" b="0"/>
          <wp:docPr id="98" name="Picture 98" descr="A picture containing screenshot, tool,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reenshot, tool, sa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4750" cy="11049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B514" w14:textId="6D750319" w:rsidR="002C57C3" w:rsidRDefault="002C57C3" w:rsidP="004476E0">
    <w:pPr>
      <w:pStyle w:val="Header"/>
      <w:ind w:left="-1418"/>
    </w:pPr>
    <w:r>
      <w:rPr>
        <w:noProof/>
        <w:lang w:eastAsia="en-AU"/>
      </w:rPr>
      <mc:AlternateContent>
        <mc:Choice Requires="wps">
          <w:drawing>
            <wp:anchor distT="0" distB="0" distL="0" distR="0" simplePos="0" relativeHeight="251724800" behindDoc="0" locked="0" layoutInCell="1" allowOverlap="1" wp14:anchorId="4EE142A8" wp14:editId="32C6F6FB">
              <wp:simplePos x="635" y="635"/>
              <wp:positionH relativeFrom="column">
                <wp:align>center</wp:align>
              </wp:positionH>
              <wp:positionV relativeFrom="paragraph">
                <wp:posOffset>635</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AC7ABD" w14:textId="15FC8BE1" w:rsidR="002C57C3" w:rsidRPr="00926516" w:rsidRDefault="002C57C3">
                          <w:pPr>
                            <w:rPr>
                              <w:rFonts w:eastAsia="Calibri"/>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4EE142A8" id="_x0000_t202" coordsize="21600,21600" o:spt="202" path="m,l,21600r21600,l21600,xe">
              <v:stroke joinstyle="miter"/>
              <v:path gradientshapeok="t" o:connecttype="rect"/>
            </v:shapetype>
            <v:shape id="Text Box 16" o:spid="_x0000_s1032" type="#_x0000_t202" alt="OFFICIAL" style="position:absolute;left:0;text-align:left;margin-left:0;margin-top:.05pt;width:34.95pt;height:34.95pt;z-index:251724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7AC7ABD" w14:textId="15FC8BE1" w:rsidR="002C57C3" w:rsidRPr="00926516" w:rsidRDefault="002C57C3">
                    <w:pPr>
                      <w:rPr>
                        <w:rFonts w:eastAsia="Calibri"/>
                        <w:color w:val="FF0000"/>
                        <w:sz w:val="24"/>
                        <w:szCs w:val="24"/>
                      </w:rPr>
                    </w:pPr>
                  </w:p>
                </w:txbxContent>
              </v:textbox>
              <w10:wrap type="square"/>
            </v:shape>
          </w:pict>
        </mc:Fallback>
      </mc:AlternateContent>
    </w:r>
    <w:r>
      <w:rPr>
        <w:noProof/>
        <w:lang w:eastAsia="en-AU"/>
      </w:rPr>
      <w:drawing>
        <wp:inline distT="0" distB="0" distL="0" distR="0" wp14:anchorId="423C09B9" wp14:editId="1AEBFDA3">
          <wp:extent cx="7550820" cy="9677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459" cy="97615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C10"/>
    <w:multiLevelType w:val="hybridMultilevel"/>
    <w:tmpl w:val="F7C60458"/>
    <w:lvl w:ilvl="0" w:tplc="0E8A336C">
      <w:numFmt w:val="bullet"/>
      <w:lvlText w:val="–"/>
      <w:lvlJc w:val="left"/>
      <w:pPr>
        <w:ind w:left="-554" w:hanging="284"/>
      </w:pPr>
      <w:rPr>
        <w:rFonts w:ascii="Calibri" w:eastAsia="Calibri" w:hAnsi="Calibri" w:cs="Calibri" w:hint="default"/>
        <w:w w:val="99"/>
        <w:sz w:val="20"/>
        <w:szCs w:val="20"/>
        <w:lang w:val="en-AU" w:eastAsia="en-AU" w:bidi="en-AU"/>
      </w:rPr>
    </w:lvl>
    <w:lvl w:ilvl="1" w:tplc="15E8A392">
      <w:numFmt w:val="bullet"/>
      <w:pStyle w:val="Numberedheading3"/>
      <w:lvlText w:val="•"/>
      <w:lvlJc w:val="left"/>
      <w:pPr>
        <w:ind w:left="278" w:hanging="284"/>
      </w:pPr>
      <w:rPr>
        <w:rFonts w:hint="default"/>
        <w:lang w:val="en-AU" w:eastAsia="en-AU" w:bidi="en-AU"/>
      </w:rPr>
    </w:lvl>
    <w:lvl w:ilvl="2" w:tplc="BB52A884">
      <w:numFmt w:val="bullet"/>
      <w:lvlText w:val="•"/>
      <w:lvlJc w:val="left"/>
      <w:pPr>
        <w:ind w:left="1101" w:hanging="284"/>
      </w:pPr>
      <w:rPr>
        <w:rFonts w:hint="default"/>
        <w:lang w:val="en-AU" w:eastAsia="en-AU" w:bidi="en-AU"/>
      </w:rPr>
    </w:lvl>
    <w:lvl w:ilvl="3" w:tplc="46DA6948">
      <w:numFmt w:val="bullet"/>
      <w:lvlText w:val="•"/>
      <w:lvlJc w:val="left"/>
      <w:pPr>
        <w:ind w:left="1924" w:hanging="284"/>
      </w:pPr>
      <w:rPr>
        <w:rFonts w:hint="default"/>
        <w:lang w:val="en-AU" w:eastAsia="en-AU" w:bidi="en-AU"/>
      </w:rPr>
    </w:lvl>
    <w:lvl w:ilvl="4" w:tplc="683C6136">
      <w:numFmt w:val="bullet"/>
      <w:lvlText w:val="•"/>
      <w:lvlJc w:val="left"/>
      <w:pPr>
        <w:ind w:left="2747" w:hanging="284"/>
      </w:pPr>
      <w:rPr>
        <w:rFonts w:hint="default"/>
        <w:lang w:val="en-AU" w:eastAsia="en-AU" w:bidi="en-AU"/>
      </w:rPr>
    </w:lvl>
    <w:lvl w:ilvl="5" w:tplc="F4446380">
      <w:numFmt w:val="bullet"/>
      <w:lvlText w:val="•"/>
      <w:lvlJc w:val="left"/>
      <w:pPr>
        <w:ind w:left="3570" w:hanging="284"/>
      </w:pPr>
      <w:rPr>
        <w:rFonts w:hint="default"/>
        <w:lang w:val="en-AU" w:eastAsia="en-AU" w:bidi="en-AU"/>
      </w:rPr>
    </w:lvl>
    <w:lvl w:ilvl="6" w:tplc="B56C5F4A">
      <w:numFmt w:val="bullet"/>
      <w:lvlText w:val="•"/>
      <w:lvlJc w:val="left"/>
      <w:pPr>
        <w:ind w:left="4393" w:hanging="284"/>
      </w:pPr>
      <w:rPr>
        <w:rFonts w:hint="default"/>
        <w:lang w:val="en-AU" w:eastAsia="en-AU" w:bidi="en-AU"/>
      </w:rPr>
    </w:lvl>
    <w:lvl w:ilvl="7" w:tplc="21923292">
      <w:numFmt w:val="bullet"/>
      <w:lvlText w:val="•"/>
      <w:lvlJc w:val="left"/>
      <w:pPr>
        <w:ind w:left="5216" w:hanging="284"/>
      </w:pPr>
      <w:rPr>
        <w:rFonts w:hint="default"/>
        <w:lang w:val="en-AU" w:eastAsia="en-AU" w:bidi="en-AU"/>
      </w:rPr>
    </w:lvl>
    <w:lvl w:ilvl="8" w:tplc="6FE04F02">
      <w:numFmt w:val="bullet"/>
      <w:lvlText w:val="•"/>
      <w:lvlJc w:val="left"/>
      <w:pPr>
        <w:ind w:left="6039" w:hanging="284"/>
      </w:pPr>
      <w:rPr>
        <w:rFonts w:hint="default"/>
        <w:lang w:val="en-AU" w:eastAsia="en-AU" w:bidi="en-AU"/>
      </w:rPr>
    </w:lvl>
  </w:abstractNum>
  <w:abstractNum w:abstractNumId="1" w15:restartNumberingAfterBreak="0">
    <w:nsid w:val="0AC2735F"/>
    <w:multiLevelType w:val="multilevel"/>
    <w:tmpl w:val="05BE9934"/>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FE780E"/>
    <w:multiLevelType w:val="hybridMultilevel"/>
    <w:tmpl w:val="E12AA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60FD0"/>
    <w:multiLevelType w:val="hybridMultilevel"/>
    <w:tmpl w:val="AC3AADF0"/>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3C5140"/>
    <w:multiLevelType w:val="hybridMultilevel"/>
    <w:tmpl w:val="92C0655E"/>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5" w15:restartNumberingAfterBreak="0">
    <w:nsid w:val="13431C8A"/>
    <w:multiLevelType w:val="hybridMultilevel"/>
    <w:tmpl w:val="2ADA7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EE405B"/>
    <w:multiLevelType w:val="hybridMultilevel"/>
    <w:tmpl w:val="5ABC3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170F9"/>
    <w:multiLevelType w:val="hybridMultilevel"/>
    <w:tmpl w:val="F886E7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BA13CB"/>
    <w:multiLevelType w:val="hybridMultilevel"/>
    <w:tmpl w:val="0264F374"/>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9" w15:restartNumberingAfterBreak="0">
    <w:nsid w:val="18A05B42"/>
    <w:multiLevelType w:val="hybridMultilevel"/>
    <w:tmpl w:val="ABEE6544"/>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E4150E1"/>
    <w:multiLevelType w:val="hybridMultilevel"/>
    <w:tmpl w:val="FE603F58"/>
    <w:lvl w:ilvl="0" w:tplc="0C090017">
      <w:start w:val="1"/>
      <w:numFmt w:val="lowerLetter"/>
      <w:lvlText w:val="%1)"/>
      <w:lvlJc w:val="left"/>
      <w:pPr>
        <w:ind w:left="616" w:hanging="284"/>
      </w:pPr>
      <w:rPr>
        <w:rFonts w:hint="default"/>
        <w:b/>
        <w:bCs/>
        <w:spacing w:val="-1"/>
        <w:w w:val="99"/>
        <w:sz w:val="20"/>
        <w:szCs w:val="20"/>
        <w:lang w:val="en-AU" w:eastAsia="en-AU" w:bidi="en-AU"/>
      </w:rPr>
    </w:lvl>
    <w:lvl w:ilvl="1" w:tplc="AEA0B54C">
      <w:numFmt w:val="bullet"/>
      <w:lvlText w:val="•"/>
      <w:lvlJc w:val="left"/>
      <w:pPr>
        <w:ind w:left="1594" w:hanging="284"/>
      </w:pPr>
      <w:rPr>
        <w:rFonts w:hint="default"/>
        <w:lang w:val="en-AU" w:eastAsia="en-AU" w:bidi="en-AU"/>
      </w:rPr>
    </w:lvl>
    <w:lvl w:ilvl="2" w:tplc="94AE3E0A">
      <w:numFmt w:val="bullet"/>
      <w:lvlText w:val="•"/>
      <w:lvlJc w:val="left"/>
      <w:pPr>
        <w:ind w:left="2569" w:hanging="284"/>
      </w:pPr>
      <w:rPr>
        <w:rFonts w:hint="default"/>
        <w:lang w:val="en-AU" w:eastAsia="en-AU" w:bidi="en-AU"/>
      </w:rPr>
    </w:lvl>
    <w:lvl w:ilvl="3" w:tplc="7F5A1D72">
      <w:numFmt w:val="bullet"/>
      <w:lvlText w:val="•"/>
      <w:lvlJc w:val="left"/>
      <w:pPr>
        <w:ind w:left="3543" w:hanging="284"/>
      </w:pPr>
      <w:rPr>
        <w:rFonts w:hint="default"/>
        <w:lang w:val="en-AU" w:eastAsia="en-AU" w:bidi="en-AU"/>
      </w:rPr>
    </w:lvl>
    <w:lvl w:ilvl="4" w:tplc="FBC2D79E">
      <w:numFmt w:val="bullet"/>
      <w:lvlText w:val="•"/>
      <w:lvlJc w:val="left"/>
      <w:pPr>
        <w:ind w:left="4518" w:hanging="284"/>
      </w:pPr>
      <w:rPr>
        <w:rFonts w:hint="default"/>
        <w:lang w:val="en-AU" w:eastAsia="en-AU" w:bidi="en-AU"/>
      </w:rPr>
    </w:lvl>
    <w:lvl w:ilvl="5" w:tplc="73B67834">
      <w:numFmt w:val="bullet"/>
      <w:lvlText w:val="•"/>
      <w:lvlJc w:val="left"/>
      <w:pPr>
        <w:ind w:left="5493" w:hanging="284"/>
      </w:pPr>
      <w:rPr>
        <w:rFonts w:hint="default"/>
        <w:lang w:val="en-AU" w:eastAsia="en-AU" w:bidi="en-AU"/>
      </w:rPr>
    </w:lvl>
    <w:lvl w:ilvl="6" w:tplc="D764C12E">
      <w:numFmt w:val="bullet"/>
      <w:lvlText w:val="•"/>
      <w:lvlJc w:val="left"/>
      <w:pPr>
        <w:ind w:left="6467" w:hanging="284"/>
      </w:pPr>
      <w:rPr>
        <w:rFonts w:hint="default"/>
        <w:lang w:val="en-AU" w:eastAsia="en-AU" w:bidi="en-AU"/>
      </w:rPr>
    </w:lvl>
    <w:lvl w:ilvl="7" w:tplc="8CEA77A8">
      <w:numFmt w:val="bullet"/>
      <w:lvlText w:val="•"/>
      <w:lvlJc w:val="left"/>
      <w:pPr>
        <w:ind w:left="7442" w:hanging="284"/>
      </w:pPr>
      <w:rPr>
        <w:rFonts w:hint="default"/>
        <w:lang w:val="en-AU" w:eastAsia="en-AU" w:bidi="en-AU"/>
      </w:rPr>
    </w:lvl>
    <w:lvl w:ilvl="8" w:tplc="D35C1EE6">
      <w:numFmt w:val="bullet"/>
      <w:lvlText w:val="•"/>
      <w:lvlJc w:val="left"/>
      <w:pPr>
        <w:ind w:left="8417" w:hanging="284"/>
      </w:pPr>
      <w:rPr>
        <w:rFonts w:hint="default"/>
        <w:lang w:val="en-AU" w:eastAsia="en-AU" w:bidi="en-AU"/>
      </w:rPr>
    </w:lvl>
  </w:abstractNum>
  <w:abstractNum w:abstractNumId="11" w15:restartNumberingAfterBreak="0">
    <w:nsid w:val="243A73AE"/>
    <w:multiLevelType w:val="hybridMultilevel"/>
    <w:tmpl w:val="5E741A06"/>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2" w15:restartNumberingAfterBreak="0">
    <w:nsid w:val="24CB3BA7"/>
    <w:multiLevelType w:val="hybridMultilevel"/>
    <w:tmpl w:val="557E1CF2"/>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3" w15:restartNumberingAfterBreak="0">
    <w:nsid w:val="26B63BAC"/>
    <w:multiLevelType w:val="hybridMultilevel"/>
    <w:tmpl w:val="D67CF606"/>
    <w:lvl w:ilvl="0" w:tplc="0C090001">
      <w:start w:val="1"/>
      <w:numFmt w:val="bullet"/>
      <w:lvlText w:val=""/>
      <w:lvlJc w:val="left"/>
      <w:pPr>
        <w:ind w:left="-207"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3">
      <w:start w:val="1"/>
      <w:numFmt w:val="bullet"/>
      <w:lvlText w:val="o"/>
      <w:lvlJc w:val="left"/>
      <w:pPr>
        <w:ind w:left="644" w:hanging="360"/>
      </w:pPr>
      <w:rPr>
        <w:rFonts w:ascii="Courier New" w:hAnsi="Courier New" w:cs="Courier New"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abstractNum w:abstractNumId="14" w15:restartNumberingAfterBreak="0">
    <w:nsid w:val="29D0413B"/>
    <w:multiLevelType w:val="hybridMultilevel"/>
    <w:tmpl w:val="762C186C"/>
    <w:lvl w:ilvl="0" w:tplc="44888D06">
      <w:start w:val="1"/>
      <w:numFmt w:val="bullet"/>
      <w:lvlText w:val=""/>
      <w:lvlJc w:val="left"/>
      <w:pPr>
        <w:ind w:left="867" w:hanging="360"/>
      </w:pPr>
      <w:rPr>
        <w:rFonts w:ascii="Symbol" w:hAnsi="Symbol" w:hint="default"/>
        <w:b/>
      </w:rPr>
    </w:lvl>
    <w:lvl w:ilvl="1" w:tplc="0C090003">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5" w15:restartNumberingAfterBreak="0">
    <w:nsid w:val="29E0245B"/>
    <w:multiLevelType w:val="hybridMultilevel"/>
    <w:tmpl w:val="D8002CA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2FD3F87"/>
    <w:multiLevelType w:val="hybridMultilevel"/>
    <w:tmpl w:val="B6821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911C36"/>
    <w:multiLevelType w:val="hybridMultilevel"/>
    <w:tmpl w:val="1576CEDE"/>
    <w:lvl w:ilvl="0" w:tplc="0C090001">
      <w:start w:val="1"/>
      <w:numFmt w:val="bullet"/>
      <w:lvlText w:val=""/>
      <w:lvlJc w:val="left"/>
      <w:pPr>
        <w:ind w:left="913" w:hanging="360"/>
      </w:pPr>
      <w:rPr>
        <w:rFonts w:ascii="Symbol" w:hAnsi="Symbol" w:hint="default"/>
      </w:rPr>
    </w:lvl>
    <w:lvl w:ilvl="1" w:tplc="0C090003" w:tentative="1">
      <w:start w:val="1"/>
      <w:numFmt w:val="bullet"/>
      <w:lvlText w:val="o"/>
      <w:lvlJc w:val="left"/>
      <w:pPr>
        <w:ind w:left="1633" w:hanging="360"/>
      </w:pPr>
      <w:rPr>
        <w:rFonts w:ascii="Courier New" w:hAnsi="Courier New" w:hint="default"/>
      </w:rPr>
    </w:lvl>
    <w:lvl w:ilvl="2" w:tplc="0C090005" w:tentative="1">
      <w:start w:val="1"/>
      <w:numFmt w:val="bullet"/>
      <w:lvlText w:val=""/>
      <w:lvlJc w:val="left"/>
      <w:pPr>
        <w:ind w:left="2353" w:hanging="360"/>
      </w:pPr>
      <w:rPr>
        <w:rFonts w:ascii="Wingdings" w:hAnsi="Wingdings" w:hint="default"/>
      </w:rPr>
    </w:lvl>
    <w:lvl w:ilvl="3" w:tplc="0C090001" w:tentative="1">
      <w:start w:val="1"/>
      <w:numFmt w:val="bullet"/>
      <w:lvlText w:val=""/>
      <w:lvlJc w:val="left"/>
      <w:pPr>
        <w:ind w:left="3073" w:hanging="360"/>
      </w:pPr>
      <w:rPr>
        <w:rFonts w:ascii="Symbol" w:hAnsi="Symbol" w:hint="default"/>
      </w:rPr>
    </w:lvl>
    <w:lvl w:ilvl="4" w:tplc="0C090003" w:tentative="1">
      <w:start w:val="1"/>
      <w:numFmt w:val="bullet"/>
      <w:lvlText w:val="o"/>
      <w:lvlJc w:val="left"/>
      <w:pPr>
        <w:ind w:left="3793" w:hanging="360"/>
      </w:pPr>
      <w:rPr>
        <w:rFonts w:ascii="Courier New" w:hAnsi="Courier New" w:hint="default"/>
      </w:rPr>
    </w:lvl>
    <w:lvl w:ilvl="5" w:tplc="0C090005" w:tentative="1">
      <w:start w:val="1"/>
      <w:numFmt w:val="bullet"/>
      <w:lvlText w:val=""/>
      <w:lvlJc w:val="left"/>
      <w:pPr>
        <w:ind w:left="4513" w:hanging="360"/>
      </w:pPr>
      <w:rPr>
        <w:rFonts w:ascii="Wingdings" w:hAnsi="Wingdings" w:hint="default"/>
      </w:rPr>
    </w:lvl>
    <w:lvl w:ilvl="6" w:tplc="0C090001" w:tentative="1">
      <w:start w:val="1"/>
      <w:numFmt w:val="bullet"/>
      <w:lvlText w:val=""/>
      <w:lvlJc w:val="left"/>
      <w:pPr>
        <w:ind w:left="5233" w:hanging="360"/>
      </w:pPr>
      <w:rPr>
        <w:rFonts w:ascii="Symbol" w:hAnsi="Symbol" w:hint="default"/>
      </w:rPr>
    </w:lvl>
    <w:lvl w:ilvl="7" w:tplc="0C090003" w:tentative="1">
      <w:start w:val="1"/>
      <w:numFmt w:val="bullet"/>
      <w:lvlText w:val="o"/>
      <w:lvlJc w:val="left"/>
      <w:pPr>
        <w:ind w:left="5953" w:hanging="360"/>
      </w:pPr>
      <w:rPr>
        <w:rFonts w:ascii="Courier New" w:hAnsi="Courier New" w:hint="default"/>
      </w:rPr>
    </w:lvl>
    <w:lvl w:ilvl="8" w:tplc="0C090005" w:tentative="1">
      <w:start w:val="1"/>
      <w:numFmt w:val="bullet"/>
      <w:lvlText w:val=""/>
      <w:lvlJc w:val="left"/>
      <w:pPr>
        <w:ind w:left="6673" w:hanging="360"/>
      </w:pPr>
      <w:rPr>
        <w:rFonts w:ascii="Wingdings" w:hAnsi="Wingdings" w:hint="default"/>
      </w:rPr>
    </w:lvl>
  </w:abstractNum>
  <w:abstractNum w:abstractNumId="19" w15:restartNumberingAfterBreak="0">
    <w:nsid w:val="3EFE50D9"/>
    <w:multiLevelType w:val="hybridMultilevel"/>
    <w:tmpl w:val="EBE8AF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3A66FB7"/>
    <w:multiLevelType w:val="hybridMultilevel"/>
    <w:tmpl w:val="0C7EA8D2"/>
    <w:lvl w:ilvl="0" w:tplc="0C090001">
      <w:start w:val="1"/>
      <w:numFmt w:val="bullet"/>
      <w:lvlText w:val=""/>
      <w:lvlJc w:val="left"/>
      <w:pPr>
        <w:ind w:left="867" w:hanging="360"/>
      </w:pPr>
      <w:rPr>
        <w:rFonts w:ascii="Symbol" w:hAnsi="Symbol" w:hint="default"/>
      </w:rPr>
    </w:lvl>
    <w:lvl w:ilvl="1" w:tplc="0C090003">
      <w:start w:val="1"/>
      <w:numFmt w:val="bullet"/>
      <w:lvlText w:val="o"/>
      <w:lvlJc w:val="left"/>
      <w:pPr>
        <w:ind w:left="1587" w:hanging="360"/>
      </w:pPr>
      <w:rPr>
        <w:rFonts w:ascii="Courier New" w:hAnsi="Courier New" w:hint="default"/>
      </w:rPr>
    </w:lvl>
    <w:lvl w:ilvl="2" w:tplc="0C090005">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1" w15:restartNumberingAfterBreak="0">
    <w:nsid w:val="469207BD"/>
    <w:multiLevelType w:val="hybridMultilevel"/>
    <w:tmpl w:val="09382D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4AC22F3A"/>
    <w:multiLevelType w:val="multilevel"/>
    <w:tmpl w:val="3F66AC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E64269D"/>
    <w:multiLevelType w:val="hybridMultilevel"/>
    <w:tmpl w:val="F886E7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2E5277D"/>
    <w:multiLevelType w:val="hybridMultilevel"/>
    <w:tmpl w:val="47E48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562C29"/>
    <w:multiLevelType w:val="hybridMultilevel"/>
    <w:tmpl w:val="C60AD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A285B"/>
    <w:multiLevelType w:val="hybridMultilevel"/>
    <w:tmpl w:val="EDFC9642"/>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7" w15:restartNumberingAfterBreak="0">
    <w:nsid w:val="64A25845"/>
    <w:multiLevelType w:val="multilevel"/>
    <w:tmpl w:val="28383E24"/>
    <w:lvl w:ilvl="0">
      <w:start w:val="1"/>
      <w:numFmt w:val="decimal"/>
      <w:lvlText w:val="%1."/>
      <w:lvlJc w:val="left"/>
      <w:pPr>
        <w:ind w:left="626" w:hanging="342"/>
      </w:pPr>
      <w:rPr>
        <w:rFonts w:ascii="Arial" w:eastAsia="Arial" w:hAnsi="Arial" w:cs="Arial" w:hint="default"/>
        <w:b/>
        <w:bCs/>
        <w:color w:val="E32212"/>
        <w:spacing w:val="-1"/>
        <w:w w:val="100"/>
        <w:sz w:val="32"/>
        <w:szCs w:val="36"/>
        <w:lang w:val="en-AU" w:eastAsia="en-AU" w:bidi="en-AU"/>
      </w:rPr>
    </w:lvl>
    <w:lvl w:ilvl="1">
      <w:start w:val="1"/>
      <w:numFmt w:val="decimal"/>
      <w:lvlText w:val="%1.%2."/>
      <w:lvlJc w:val="left"/>
      <w:pPr>
        <w:ind w:left="1483" w:hanging="680"/>
      </w:pPr>
      <w:rPr>
        <w:rFonts w:ascii="Arial" w:eastAsia="Arial" w:hAnsi="Arial" w:cs="Arial" w:hint="default"/>
        <w:b/>
        <w:bCs/>
        <w:w w:val="99"/>
        <w:sz w:val="24"/>
        <w:szCs w:val="24"/>
        <w:lang w:val="en-AU" w:eastAsia="en-AU" w:bidi="en-AU"/>
      </w:rPr>
    </w:lvl>
    <w:lvl w:ilvl="2">
      <w:start w:val="1"/>
      <w:numFmt w:val="decimal"/>
      <w:lvlText w:val="%1.%2.%3."/>
      <w:lvlJc w:val="left"/>
      <w:pPr>
        <w:ind w:left="1305" w:hanging="1021"/>
      </w:pPr>
      <w:rPr>
        <w:rFonts w:ascii="Arial" w:eastAsia="Arial" w:hAnsi="Arial" w:cs="Arial" w:hint="default"/>
        <w:b/>
        <w:bCs/>
        <w:spacing w:val="-3"/>
        <w:w w:val="100"/>
        <w:sz w:val="22"/>
        <w:szCs w:val="22"/>
        <w:lang w:val="en-AU" w:eastAsia="en-AU" w:bidi="en-AU"/>
      </w:rPr>
    </w:lvl>
    <w:lvl w:ilvl="3">
      <w:numFmt w:val="bullet"/>
      <w:lvlText w:val="•"/>
      <w:lvlJc w:val="left"/>
      <w:pPr>
        <w:ind w:left="2437" w:hanging="1021"/>
      </w:pPr>
      <w:rPr>
        <w:rFonts w:hint="default"/>
        <w:lang w:val="en-AU" w:eastAsia="en-AU" w:bidi="en-AU"/>
      </w:rPr>
    </w:lvl>
    <w:lvl w:ilvl="4">
      <w:numFmt w:val="bullet"/>
      <w:lvlText w:val="•"/>
      <w:lvlJc w:val="left"/>
      <w:pPr>
        <w:ind w:left="3563" w:hanging="1021"/>
      </w:pPr>
      <w:rPr>
        <w:rFonts w:hint="default"/>
        <w:lang w:val="en-AU" w:eastAsia="en-AU" w:bidi="en-AU"/>
      </w:rPr>
    </w:lvl>
    <w:lvl w:ilvl="5">
      <w:numFmt w:val="bullet"/>
      <w:lvlText w:val="•"/>
      <w:lvlJc w:val="left"/>
      <w:pPr>
        <w:ind w:left="4689" w:hanging="1021"/>
      </w:pPr>
      <w:rPr>
        <w:rFonts w:hint="default"/>
        <w:lang w:val="en-AU" w:eastAsia="en-AU" w:bidi="en-AU"/>
      </w:rPr>
    </w:lvl>
    <w:lvl w:ilvl="6">
      <w:numFmt w:val="bullet"/>
      <w:lvlText w:val="•"/>
      <w:lvlJc w:val="left"/>
      <w:pPr>
        <w:ind w:left="5815" w:hanging="1021"/>
      </w:pPr>
      <w:rPr>
        <w:rFonts w:hint="default"/>
        <w:lang w:val="en-AU" w:eastAsia="en-AU" w:bidi="en-AU"/>
      </w:rPr>
    </w:lvl>
    <w:lvl w:ilvl="7">
      <w:numFmt w:val="bullet"/>
      <w:lvlText w:val="•"/>
      <w:lvlJc w:val="left"/>
      <w:pPr>
        <w:ind w:left="6941" w:hanging="1021"/>
      </w:pPr>
      <w:rPr>
        <w:rFonts w:hint="default"/>
        <w:lang w:val="en-AU" w:eastAsia="en-AU" w:bidi="en-AU"/>
      </w:rPr>
    </w:lvl>
    <w:lvl w:ilvl="8">
      <w:numFmt w:val="bullet"/>
      <w:lvlText w:val="•"/>
      <w:lvlJc w:val="left"/>
      <w:pPr>
        <w:ind w:left="8066" w:hanging="1021"/>
      </w:pPr>
      <w:rPr>
        <w:rFonts w:hint="default"/>
        <w:lang w:val="en-AU" w:eastAsia="en-AU" w:bidi="en-AU"/>
      </w:rPr>
    </w:lvl>
  </w:abstractNum>
  <w:abstractNum w:abstractNumId="28" w15:restartNumberingAfterBreak="0">
    <w:nsid w:val="68932E76"/>
    <w:multiLevelType w:val="hybridMultilevel"/>
    <w:tmpl w:val="4A7E2848"/>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9" w15:restartNumberingAfterBreak="0">
    <w:nsid w:val="6DEE0D67"/>
    <w:multiLevelType w:val="hybridMultilevel"/>
    <w:tmpl w:val="A4BA1306"/>
    <w:lvl w:ilvl="0" w:tplc="3738EC2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52A0FF8"/>
    <w:multiLevelType w:val="hybridMultilevel"/>
    <w:tmpl w:val="B0683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9434D8F"/>
    <w:multiLevelType w:val="hybridMultilevel"/>
    <w:tmpl w:val="3AA081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BA12765"/>
    <w:multiLevelType w:val="hybridMultilevel"/>
    <w:tmpl w:val="12EA131A"/>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BB6965"/>
    <w:multiLevelType w:val="hybridMultilevel"/>
    <w:tmpl w:val="37EEF0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3"/>
  </w:num>
  <w:num w:numId="4">
    <w:abstractNumId w:val="0"/>
  </w:num>
  <w:num w:numId="5">
    <w:abstractNumId w:val="10"/>
  </w:num>
  <w:num w:numId="6">
    <w:abstractNumId w:val="27"/>
  </w:num>
  <w:num w:numId="7">
    <w:abstractNumId w:val="1"/>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
  </w:num>
  <w:num w:numId="11">
    <w:abstractNumId w:val="31"/>
  </w:num>
  <w:num w:numId="12">
    <w:abstractNumId w:val="19"/>
  </w:num>
  <w:num w:numId="13">
    <w:abstractNumId w:val="25"/>
  </w:num>
  <w:num w:numId="14">
    <w:abstractNumId w:val="22"/>
  </w:num>
  <w:num w:numId="15">
    <w:abstractNumId w:val="13"/>
  </w:num>
  <w:num w:numId="16">
    <w:abstractNumId w:val="15"/>
  </w:num>
  <w:num w:numId="17">
    <w:abstractNumId w:val="7"/>
  </w:num>
  <w:num w:numId="18">
    <w:abstractNumId w:val="33"/>
  </w:num>
  <w:num w:numId="19">
    <w:abstractNumId w:val="2"/>
  </w:num>
  <w:num w:numId="20">
    <w:abstractNumId w:val="17"/>
  </w:num>
  <w:num w:numId="21">
    <w:abstractNumId w:val="5"/>
  </w:num>
  <w:num w:numId="22">
    <w:abstractNumId w:val="9"/>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0"/>
  </w:num>
  <w:num w:numId="26">
    <w:abstractNumId w:val="18"/>
  </w:num>
  <w:num w:numId="27">
    <w:abstractNumId w:val="8"/>
  </w:num>
  <w:num w:numId="28">
    <w:abstractNumId w:val="14"/>
  </w:num>
  <w:num w:numId="29">
    <w:abstractNumId w:val="4"/>
  </w:num>
  <w:num w:numId="30">
    <w:abstractNumId w:val="20"/>
  </w:num>
  <w:num w:numId="31">
    <w:abstractNumId w:val="26"/>
  </w:num>
  <w:num w:numId="32">
    <w:abstractNumId w:val="11"/>
  </w:num>
  <w:num w:numId="33">
    <w:abstractNumId w:val="12"/>
  </w:num>
  <w:num w:numId="34">
    <w:abstractNumId w:val="28"/>
  </w:num>
  <w:num w:numId="35">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5F"/>
    <w:rsid w:val="00000093"/>
    <w:rsid w:val="000005F9"/>
    <w:rsid w:val="00001573"/>
    <w:rsid w:val="00002910"/>
    <w:rsid w:val="00004C87"/>
    <w:rsid w:val="0000575A"/>
    <w:rsid w:val="00005C48"/>
    <w:rsid w:val="00005CBB"/>
    <w:rsid w:val="00006965"/>
    <w:rsid w:val="000079AE"/>
    <w:rsid w:val="00010004"/>
    <w:rsid w:val="00010CA0"/>
    <w:rsid w:val="00011931"/>
    <w:rsid w:val="00011E0A"/>
    <w:rsid w:val="00012A24"/>
    <w:rsid w:val="00013CCF"/>
    <w:rsid w:val="00023AAD"/>
    <w:rsid w:val="00024399"/>
    <w:rsid w:val="00024BA0"/>
    <w:rsid w:val="00024DBC"/>
    <w:rsid w:val="00026EA6"/>
    <w:rsid w:val="00030515"/>
    <w:rsid w:val="000307C5"/>
    <w:rsid w:val="00032022"/>
    <w:rsid w:val="00032928"/>
    <w:rsid w:val="00032C40"/>
    <w:rsid w:val="000335DB"/>
    <w:rsid w:val="00033D0D"/>
    <w:rsid w:val="00033E3D"/>
    <w:rsid w:val="00033E56"/>
    <w:rsid w:val="00034B31"/>
    <w:rsid w:val="000350CE"/>
    <w:rsid w:val="00035299"/>
    <w:rsid w:val="00035A54"/>
    <w:rsid w:val="00036388"/>
    <w:rsid w:val="000366AC"/>
    <w:rsid w:val="000367EC"/>
    <w:rsid w:val="00036EDC"/>
    <w:rsid w:val="000379B3"/>
    <w:rsid w:val="00040C50"/>
    <w:rsid w:val="00042114"/>
    <w:rsid w:val="00042CE9"/>
    <w:rsid w:val="00042F90"/>
    <w:rsid w:val="00043358"/>
    <w:rsid w:val="00043E91"/>
    <w:rsid w:val="0004722C"/>
    <w:rsid w:val="000472C8"/>
    <w:rsid w:val="0004764F"/>
    <w:rsid w:val="000511F0"/>
    <w:rsid w:val="0005166E"/>
    <w:rsid w:val="000526CA"/>
    <w:rsid w:val="00053568"/>
    <w:rsid w:val="000554D3"/>
    <w:rsid w:val="00060025"/>
    <w:rsid w:val="00060613"/>
    <w:rsid w:val="00061952"/>
    <w:rsid w:val="0006254C"/>
    <w:rsid w:val="00063ABD"/>
    <w:rsid w:val="00064127"/>
    <w:rsid w:val="00065520"/>
    <w:rsid w:val="000664B6"/>
    <w:rsid w:val="000666E0"/>
    <w:rsid w:val="000670EB"/>
    <w:rsid w:val="0006717D"/>
    <w:rsid w:val="0006725E"/>
    <w:rsid w:val="0006771A"/>
    <w:rsid w:val="000677EC"/>
    <w:rsid w:val="00067B06"/>
    <w:rsid w:val="000711A8"/>
    <w:rsid w:val="000717F3"/>
    <w:rsid w:val="00073577"/>
    <w:rsid w:val="00075438"/>
    <w:rsid w:val="00076AA2"/>
    <w:rsid w:val="00077304"/>
    <w:rsid w:val="000773A6"/>
    <w:rsid w:val="000802D0"/>
    <w:rsid w:val="000804CC"/>
    <w:rsid w:val="0008240F"/>
    <w:rsid w:val="00082B29"/>
    <w:rsid w:val="000835C2"/>
    <w:rsid w:val="00084395"/>
    <w:rsid w:val="000850F0"/>
    <w:rsid w:val="00086EC3"/>
    <w:rsid w:val="000875A5"/>
    <w:rsid w:val="000877B0"/>
    <w:rsid w:val="000903AA"/>
    <w:rsid w:val="00092376"/>
    <w:rsid w:val="000946B7"/>
    <w:rsid w:val="00094930"/>
    <w:rsid w:val="00094967"/>
    <w:rsid w:val="000956D1"/>
    <w:rsid w:val="000A224C"/>
    <w:rsid w:val="000A352F"/>
    <w:rsid w:val="000A4D18"/>
    <w:rsid w:val="000A59C4"/>
    <w:rsid w:val="000A5CF0"/>
    <w:rsid w:val="000B04E1"/>
    <w:rsid w:val="000B1029"/>
    <w:rsid w:val="000B15CB"/>
    <w:rsid w:val="000B2302"/>
    <w:rsid w:val="000B515A"/>
    <w:rsid w:val="000C1571"/>
    <w:rsid w:val="000C19BB"/>
    <w:rsid w:val="000C2B3B"/>
    <w:rsid w:val="000C4277"/>
    <w:rsid w:val="000C4B41"/>
    <w:rsid w:val="000C4F6E"/>
    <w:rsid w:val="000C545F"/>
    <w:rsid w:val="000C5B79"/>
    <w:rsid w:val="000C6333"/>
    <w:rsid w:val="000C6336"/>
    <w:rsid w:val="000C6508"/>
    <w:rsid w:val="000C685E"/>
    <w:rsid w:val="000C6B1B"/>
    <w:rsid w:val="000D0773"/>
    <w:rsid w:val="000D07B1"/>
    <w:rsid w:val="000D1384"/>
    <w:rsid w:val="000D186D"/>
    <w:rsid w:val="000D195C"/>
    <w:rsid w:val="000D2845"/>
    <w:rsid w:val="000D316A"/>
    <w:rsid w:val="000D3DAE"/>
    <w:rsid w:val="000D4ADC"/>
    <w:rsid w:val="000D5353"/>
    <w:rsid w:val="000D5BD5"/>
    <w:rsid w:val="000D70E9"/>
    <w:rsid w:val="000D7296"/>
    <w:rsid w:val="000D78DC"/>
    <w:rsid w:val="000E07BE"/>
    <w:rsid w:val="000E0918"/>
    <w:rsid w:val="000E0A8B"/>
    <w:rsid w:val="000E0BBA"/>
    <w:rsid w:val="000E0F63"/>
    <w:rsid w:val="000E17C8"/>
    <w:rsid w:val="000E4C93"/>
    <w:rsid w:val="000E5201"/>
    <w:rsid w:val="000E5D40"/>
    <w:rsid w:val="000E62F6"/>
    <w:rsid w:val="000E6E2D"/>
    <w:rsid w:val="000E704B"/>
    <w:rsid w:val="000E7316"/>
    <w:rsid w:val="000E7F3C"/>
    <w:rsid w:val="000E7F99"/>
    <w:rsid w:val="000F0CAF"/>
    <w:rsid w:val="000F385A"/>
    <w:rsid w:val="000F40D8"/>
    <w:rsid w:val="000F44DD"/>
    <w:rsid w:val="000F47AB"/>
    <w:rsid w:val="000F4EE0"/>
    <w:rsid w:val="000F5554"/>
    <w:rsid w:val="000F663C"/>
    <w:rsid w:val="000F68B9"/>
    <w:rsid w:val="000F6CF0"/>
    <w:rsid w:val="000F775D"/>
    <w:rsid w:val="000F7A3E"/>
    <w:rsid w:val="00102411"/>
    <w:rsid w:val="00102734"/>
    <w:rsid w:val="001036BE"/>
    <w:rsid w:val="001037EF"/>
    <w:rsid w:val="0010493B"/>
    <w:rsid w:val="00104AB3"/>
    <w:rsid w:val="00104B9A"/>
    <w:rsid w:val="00104BA7"/>
    <w:rsid w:val="00104ED4"/>
    <w:rsid w:val="00105C88"/>
    <w:rsid w:val="001066FE"/>
    <w:rsid w:val="00106A02"/>
    <w:rsid w:val="00107059"/>
    <w:rsid w:val="00107303"/>
    <w:rsid w:val="001126DD"/>
    <w:rsid w:val="00113C74"/>
    <w:rsid w:val="00113F2E"/>
    <w:rsid w:val="00115D3F"/>
    <w:rsid w:val="00115FA9"/>
    <w:rsid w:val="001163A1"/>
    <w:rsid w:val="00117327"/>
    <w:rsid w:val="00117FDA"/>
    <w:rsid w:val="0012223A"/>
    <w:rsid w:val="00123DA2"/>
    <w:rsid w:val="0012468F"/>
    <w:rsid w:val="0012503D"/>
    <w:rsid w:val="00125EC5"/>
    <w:rsid w:val="001274C6"/>
    <w:rsid w:val="00131649"/>
    <w:rsid w:val="00131849"/>
    <w:rsid w:val="00132844"/>
    <w:rsid w:val="00134E9E"/>
    <w:rsid w:val="001350B6"/>
    <w:rsid w:val="00137679"/>
    <w:rsid w:val="0014048C"/>
    <w:rsid w:val="001406A5"/>
    <w:rsid w:val="00140B0D"/>
    <w:rsid w:val="001420A8"/>
    <w:rsid w:val="0014295D"/>
    <w:rsid w:val="00142BAA"/>
    <w:rsid w:val="0014365F"/>
    <w:rsid w:val="00143772"/>
    <w:rsid w:val="00143E12"/>
    <w:rsid w:val="001445BB"/>
    <w:rsid w:val="0014635F"/>
    <w:rsid w:val="0014736F"/>
    <w:rsid w:val="001477AB"/>
    <w:rsid w:val="00150DAA"/>
    <w:rsid w:val="001546B1"/>
    <w:rsid w:val="00155A34"/>
    <w:rsid w:val="00156693"/>
    <w:rsid w:val="00156F5A"/>
    <w:rsid w:val="001570BF"/>
    <w:rsid w:val="00157A25"/>
    <w:rsid w:val="00163913"/>
    <w:rsid w:val="00163CD7"/>
    <w:rsid w:val="00164CDB"/>
    <w:rsid w:val="001654FE"/>
    <w:rsid w:val="00166E63"/>
    <w:rsid w:val="00167E0B"/>
    <w:rsid w:val="00171036"/>
    <w:rsid w:val="0017151D"/>
    <w:rsid w:val="00174FB1"/>
    <w:rsid w:val="00175135"/>
    <w:rsid w:val="00175445"/>
    <w:rsid w:val="00175651"/>
    <w:rsid w:val="001853DB"/>
    <w:rsid w:val="00186498"/>
    <w:rsid w:val="00186583"/>
    <w:rsid w:val="00186899"/>
    <w:rsid w:val="00190069"/>
    <w:rsid w:val="001910A1"/>
    <w:rsid w:val="001910F2"/>
    <w:rsid w:val="00191CB5"/>
    <w:rsid w:val="00195173"/>
    <w:rsid w:val="00197546"/>
    <w:rsid w:val="001A326E"/>
    <w:rsid w:val="001A4396"/>
    <w:rsid w:val="001A463B"/>
    <w:rsid w:val="001A6FE8"/>
    <w:rsid w:val="001A7849"/>
    <w:rsid w:val="001B07A6"/>
    <w:rsid w:val="001B1775"/>
    <w:rsid w:val="001B2B9C"/>
    <w:rsid w:val="001B2C29"/>
    <w:rsid w:val="001B39B3"/>
    <w:rsid w:val="001B620B"/>
    <w:rsid w:val="001B635D"/>
    <w:rsid w:val="001B7231"/>
    <w:rsid w:val="001B75BF"/>
    <w:rsid w:val="001C0191"/>
    <w:rsid w:val="001C0F04"/>
    <w:rsid w:val="001C11D4"/>
    <w:rsid w:val="001C2152"/>
    <w:rsid w:val="001C26CC"/>
    <w:rsid w:val="001C2D9D"/>
    <w:rsid w:val="001C5D7E"/>
    <w:rsid w:val="001C6041"/>
    <w:rsid w:val="001C6D9E"/>
    <w:rsid w:val="001C7BFE"/>
    <w:rsid w:val="001D28C1"/>
    <w:rsid w:val="001D2BB2"/>
    <w:rsid w:val="001D51DB"/>
    <w:rsid w:val="001D667A"/>
    <w:rsid w:val="001D6BB7"/>
    <w:rsid w:val="001E10C3"/>
    <w:rsid w:val="001E2D2A"/>
    <w:rsid w:val="001E5888"/>
    <w:rsid w:val="001E6124"/>
    <w:rsid w:val="001E62F2"/>
    <w:rsid w:val="001E733D"/>
    <w:rsid w:val="001E73CC"/>
    <w:rsid w:val="001E7F3C"/>
    <w:rsid w:val="001F0012"/>
    <w:rsid w:val="001F103B"/>
    <w:rsid w:val="001F158A"/>
    <w:rsid w:val="001F3C6A"/>
    <w:rsid w:val="001F4F5F"/>
    <w:rsid w:val="001F6A20"/>
    <w:rsid w:val="001F6F2D"/>
    <w:rsid w:val="001F7368"/>
    <w:rsid w:val="001F7E9C"/>
    <w:rsid w:val="00200209"/>
    <w:rsid w:val="00200C10"/>
    <w:rsid w:val="002017C6"/>
    <w:rsid w:val="00203316"/>
    <w:rsid w:val="00203D72"/>
    <w:rsid w:val="00204DCD"/>
    <w:rsid w:val="00205C00"/>
    <w:rsid w:val="00206132"/>
    <w:rsid w:val="002078A2"/>
    <w:rsid w:val="00207DC0"/>
    <w:rsid w:val="002107EB"/>
    <w:rsid w:val="002137AD"/>
    <w:rsid w:val="002146A5"/>
    <w:rsid w:val="00215F3D"/>
    <w:rsid w:val="00216306"/>
    <w:rsid w:val="00220178"/>
    <w:rsid w:val="0022161E"/>
    <w:rsid w:val="00223399"/>
    <w:rsid w:val="002241D0"/>
    <w:rsid w:val="0022429A"/>
    <w:rsid w:val="00224A1D"/>
    <w:rsid w:val="00224DFF"/>
    <w:rsid w:val="00225664"/>
    <w:rsid w:val="00226F41"/>
    <w:rsid w:val="00231780"/>
    <w:rsid w:val="002320EB"/>
    <w:rsid w:val="00233751"/>
    <w:rsid w:val="002345EA"/>
    <w:rsid w:val="00236CCC"/>
    <w:rsid w:val="00240207"/>
    <w:rsid w:val="00240E7D"/>
    <w:rsid w:val="002414DE"/>
    <w:rsid w:val="00241A6E"/>
    <w:rsid w:val="00242B0C"/>
    <w:rsid w:val="00245CB0"/>
    <w:rsid w:val="00246C00"/>
    <w:rsid w:val="0024744A"/>
    <w:rsid w:val="00247DC9"/>
    <w:rsid w:val="00251341"/>
    <w:rsid w:val="00251741"/>
    <w:rsid w:val="00252C75"/>
    <w:rsid w:val="00252F33"/>
    <w:rsid w:val="002537F2"/>
    <w:rsid w:val="00254332"/>
    <w:rsid w:val="002546B3"/>
    <w:rsid w:val="00254D47"/>
    <w:rsid w:val="0025685D"/>
    <w:rsid w:val="002573A1"/>
    <w:rsid w:val="00260F48"/>
    <w:rsid w:val="0026192B"/>
    <w:rsid w:val="00262E06"/>
    <w:rsid w:val="00264EA0"/>
    <w:rsid w:val="00264F59"/>
    <w:rsid w:val="002660CA"/>
    <w:rsid w:val="002665AC"/>
    <w:rsid w:val="00266C76"/>
    <w:rsid w:val="002675A9"/>
    <w:rsid w:val="002675F2"/>
    <w:rsid w:val="0027022A"/>
    <w:rsid w:val="00270F89"/>
    <w:rsid w:val="00270FD7"/>
    <w:rsid w:val="00272AD1"/>
    <w:rsid w:val="00273096"/>
    <w:rsid w:val="00273A71"/>
    <w:rsid w:val="00273F86"/>
    <w:rsid w:val="002744AC"/>
    <w:rsid w:val="002756E4"/>
    <w:rsid w:val="00276B6C"/>
    <w:rsid w:val="00276E67"/>
    <w:rsid w:val="0027768F"/>
    <w:rsid w:val="00277EC3"/>
    <w:rsid w:val="00282712"/>
    <w:rsid w:val="002835C8"/>
    <w:rsid w:val="00285ABA"/>
    <w:rsid w:val="00286458"/>
    <w:rsid w:val="00287316"/>
    <w:rsid w:val="0028732C"/>
    <w:rsid w:val="00287E25"/>
    <w:rsid w:val="00292FE9"/>
    <w:rsid w:val="00293EC5"/>
    <w:rsid w:val="00294EE0"/>
    <w:rsid w:val="00295767"/>
    <w:rsid w:val="00295CD3"/>
    <w:rsid w:val="0029788C"/>
    <w:rsid w:val="002A11C5"/>
    <w:rsid w:val="002A3345"/>
    <w:rsid w:val="002A4898"/>
    <w:rsid w:val="002A4909"/>
    <w:rsid w:val="002B0782"/>
    <w:rsid w:val="002B0F45"/>
    <w:rsid w:val="002B156C"/>
    <w:rsid w:val="002B23B7"/>
    <w:rsid w:val="002B38EA"/>
    <w:rsid w:val="002B3A7B"/>
    <w:rsid w:val="002B4D1D"/>
    <w:rsid w:val="002B54CC"/>
    <w:rsid w:val="002B5C4E"/>
    <w:rsid w:val="002B60C5"/>
    <w:rsid w:val="002B6EA9"/>
    <w:rsid w:val="002B76B7"/>
    <w:rsid w:val="002C0246"/>
    <w:rsid w:val="002C09A1"/>
    <w:rsid w:val="002C09C6"/>
    <w:rsid w:val="002C0DA3"/>
    <w:rsid w:val="002C0FB4"/>
    <w:rsid w:val="002C1638"/>
    <w:rsid w:val="002C3DC1"/>
    <w:rsid w:val="002C57C3"/>
    <w:rsid w:val="002C5881"/>
    <w:rsid w:val="002C5EE4"/>
    <w:rsid w:val="002C5F24"/>
    <w:rsid w:val="002C67BC"/>
    <w:rsid w:val="002C7C13"/>
    <w:rsid w:val="002C7C57"/>
    <w:rsid w:val="002C7C5D"/>
    <w:rsid w:val="002D15D6"/>
    <w:rsid w:val="002D1F91"/>
    <w:rsid w:val="002D5377"/>
    <w:rsid w:val="002D59E8"/>
    <w:rsid w:val="002D772C"/>
    <w:rsid w:val="002E10BE"/>
    <w:rsid w:val="002E16B7"/>
    <w:rsid w:val="002E1FDE"/>
    <w:rsid w:val="002E333A"/>
    <w:rsid w:val="002E4B52"/>
    <w:rsid w:val="002E69B3"/>
    <w:rsid w:val="002E761A"/>
    <w:rsid w:val="002E7C03"/>
    <w:rsid w:val="002E7DCC"/>
    <w:rsid w:val="002F07B6"/>
    <w:rsid w:val="002F1939"/>
    <w:rsid w:val="002F1C89"/>
    <w:rsid w:val="002F25F0"/>
    <w:rsid w:val="002F33DD"/>
    <w:rsid w:val="002F47EE"/>
    <w:rsid w:val="002F5DF8"/>
    <w:rsid w:val="002F79B5"/>
    <w:rsid w:val="003007F5"/>
    <w:rsid w:val="00300AAC"/>
    <w:rsid w:val="0030116E"/>
    <w:rsid w:val="00301C71"/>
    <w:rsid w:val="003028D0"/>
    <w:rsid w:val="00302F4D"/>
    <w:rsid w:val="003034DA"/>
    <w:rsid w:val="00303D77"/>
    <w:rsid w:val="0030458A"/>
    <w:rsid w:val="0030539F"/>
    <w:rsid w:val="003064D8"/>
    <w:rsid w:val="00306C8E"/>
    <w:rsid w:val="00310C1D"/>
    <w:rsid w:val="00312232"/>
    <w:rsid w:val="00314180"/>
    <w:rsid w:val="00315718"/>
    <w:rsid w:val="00316435"/>
    <w:rsid w:val="003201C5"/>
    <w:rsid w:val="00320A4F"/>
    <w:rsid w:val="00321BBC"/>
    <w:rsid w:val="00323F14"/>
    <w:rsid w:val="00327883"/>
    <w:rsid w:val="00331809"/>
    <w:rsid w:val="00332143"/>
    <w:rsid w:val="003327D7"/>
    <w:rsid w:val="003341A0"/>
    <w:rsid w:val="0033542A"/>
    <w:rsid w:val="00335E85"/>
    <w:rsid w:val="0033678D"/>
    <w:rsid w:val="0033714E"/>
    <w:rsid w:val="00340DD8"/>
    <w:rsid w:val="00341037"/>
    <w:rsid w:val="003413CD"/>
    <w:rsid w:val="0034281B"/>
    <w:rsid w:val="0034349D"/>
    <w:rsid w:val="00344E98"/>
    <w:rsid w:val="0034533F"/>
    <w:rsid w:val="0034564E"/>
    <w:rsid w:val="00345F3C"/>
    <w:rsid w:val="00346F12"/>
    <w:rsid w:val="0034740E"/>
    <w:rsid w:val="003507F0"/>
    <w:rsid w:val="00350AF3"/>
    <w:rsid w:val="00352586"/>
    <w:rsid w:val="00352789"/>
    <w:rsid w:val="003535DE"/>
    <w:rsid w:val="00354A0D"/>
    <w:rsid w:val="00354EAF"/>
    <w:rsid w:val="00360D36"/>
    <w:rsid w:val="00362919"/>
    <w:rsid w:val="00362EE4"/>
    <w:rsid w:val="00363763"/>
    <w:rsid w:val="00363C9C"/>
    <w:rsid w:val="00363CFE"/>
    <w:rsid w:val="00363F58"/>
    <w:rsid w:val="003654A0"/>
    <w:rsid w:val="00366E48"/>
    <w:rsid w:val="00367FBC"/>
    <w:rsid w:val="00370AB7"/>
    <w:rsid w:val="00370FB8"/>
    <w:rsid w:val="00371A2A"/>
    <w:rsid w:val="0037627A"/>
    <w:rsid w:val="003806D5"/>
    <w:rsid w:val="0038126D"/>
    <w:rsid w:val="00383AD8"/>
    <w:rsid w:val="00383EC3"/>
    <w:rsid w:val="003859FB"/>
    <w:rsid w:val="003861AA"/>
    <w:rsid w:val="003864F4"/>
    <w:rsid w:val="00387616"/>
    <w:rsid w:val="0039159A"/>
    <w:rsid w:val="003927FA"/>
    <w:rsid w:val="00393163"/>
    <w:rsid w:val="00393456"/>
    <w:rsid w:val="00393821"/>
    <w:rsid w:val="0039466B"/>
    <w:rsid w:val="00394A8F"/>
    <w:rsid w:val="00394C7D"/>
    <w:rsid w:val="00394E81"/>
    <w:rsid w:val="00395E49"/>
    <w:rsid w:val="003963B2"/>
    <w:rsid w:val="003A0E7C"/>
    <w:rsid w:val="003A24A4"/>
    <w:rsid w:val="003A3612"/>
    <w:rsid w:val="003A4215"/>
    <w:rsid w:val="003A43E1"/>
    <w:rsid w:val="003A4FFE"/>
    <w:rsid w:val="003A62FC"/>
    <w:rsid w:val="003A6CB7"/>
    <w:rsid w:val="003B19B3"/>
    <w:rsid w:val="003B20A4"/>
    <w:rsid w:val="003B30E6"/>
    <w:rsid w:val="003B5769"/>
    <w:rsid w:val="003B582A"/>
    <w:rsid w:val="003C0482"/>
    <w:rsid w:val="003C0827"/>
    <w:rsid w:val="003C0EEE"/>
    <w:rsid w:val="003C1AE6"/>
    <w:rsid w:val="003C1C61"/>
    <w:rsid w:val="003C531C"/>
    <w:rsid w:val="003C72FC"/>
    <w:rsid w:val="003D27F1"/>
    <w:rsid w:val="003D2E50"/>
    <w:rsid w:val="003D43E2"/>
    <w:rsid w:val="003D5A3D"/>
    <w:rsid w:val="003D5DD5"/>
    <w:rsid w:val="003D68C6"/>
    <w:rsid w:val="003D6A41"/>
    <w:rsid w:val="003D6CC5"/>
    <w:rsid w:val="003E099F"/>
    <w:rsid w:val="003E2314"/>
    <w:rsid w:val="003E2558"/>
    <w:rsid w:val="003E3E57"/>
    <w:rsid w:val="003E4910"/>
    <w:rsid w:val="003E5A77"/>
    <w:rsid w:val="003E6206"/>
    <w:rsid w:val="003E63A0"/>
    <w:rsid w:val="003E6E22"/>
    <w:rsid w:val="003E771D"/>
    <w:rsid w:val="003F09E2"/>
    <w:rsid w:val="003F20CF"/>
    <w:rsid w:val="003F2EFA"/>
    <w:rsid w:val="003F37A1"/>
    <w:rsid w:val="003F3B2A"/>
    <w:rsid w:val="003F4C76"/>
    <w:rsid w:val="003F5C6B"/>
    <w:rsid w:val="003F7341"/>
    <w:rsid w:val="003F7D0D"/>
    <w:rsid w:val="00400856"/>
    <w:rsid w:val="00401E02"/>
    <w:rsid w:val="00404744"/>
    <w:rsid w:val="00404B25"/>
    <w:rsid w:val="00404D4A"/>
    <w:rsid w:val="00405BB9"/>
    <w:rsid w:val="0040668C"/>
    <w:rsid w:val="004070BB"/>
    <w:rsid w:val="004105E1"/>
    <w:rsid w:val="0041645A"/>
    <w:rsid w:val="00416C13"/>
    <w:rsid w:val="00416DA4"/>
    <w:rsid w:val="004170BF"/>
    <w:rsid w:val="00420079"/>
    <w:rsid w:val="00420F9A"/>
    <w:rsid w:val="00421659"/>
    <w:rsid w:val="004220BB"/>
    <w:rsid w:val="0042377A"/>
    <w:rsid w:val="00426420"/>
    <w:rsid w:val="00426FE0"/>
    <w:rsid w:val="0043074B"/>
    <w:rsid w:val="00430BEA"/>
    <w:rsid w:val="00430D73"/>
    <w:rsid w:val="00430F13"/>
    <w:rsid w:val="00431C11"/>
    <w:rsid w:val="00432D03"/>
    <w:rsid w:val="00433617"/>
    <w:rsid w:val="0043695E"/>
    <w:rsid w:val="0043707F"/>
    <w:rsid w:val="00440FC3"/>
    <w:rsid w:val="00443799"/>
    <w:rsid w:val="00444417"/>
    <w:rsid w:val="00444CCD"/>
    <w:rsid w:val="004476E0"/>
    <w:rsid w:val="00452F2D"/>
    <w:rsid w:val="0045348C"/>
    <w:rsid w:val="004557EE"/>
    <w:rsid w:val="004559AC"/>
    <w:rsid w:val="004563EB"/>
    <w:rsid w:val="004566F1"/>
    <w:rsid w:val="0045678B"/>
    <w:rsid w:val="004571F3"/>
    <w:rsid w:val="00457A98"/>
    <w:rsid w:val="004615F8"/>
    <w:rsid w:val="004630D8"/>
    <w:rsid w:val="0046349C"/>
    <w:rsid w:val="004640A4"/>
    <w:rsid w:val="0046465A"/>
    <w:rsid w:val="004657A8"/>
    <w:rsid w:val="00470641"/>
    <w:rsid w:val="0047139A"/>
    <w:rsid w:val="00474BE2"/>
    <w:rsid w:val="00475422"/>
    <w:rsid w:val="0047611F"/>
    <w:rsid w:val="004777E4"/>
    <w:rsid w:val="00477F41"/>
    <w:rsid w:val="00480001"/>
    <w:rsid w:val="004803D2"/>
    <w:rsid w:val="00480452"/>
    <w:rsid w:val="0048084E"/>
    <w:rsid w:val="0048151D"/>
    <w:rsid w:val="00482189"/>
    <w:rsid w:val="00482227"/>
    <w:rsid w:val="00482BE4"/>
    <w:rsid w:val="00482F46"/>
    <w:rsid w:val="004835A0"/>
    <w:rsid w:val="0048487F"/>
    <w:rsid w:val="00484BFB"/>
    <w:rsid w:val="00485D4D"/>
    <w:rsid w:val="004872AB"/>
    <w:rsid w:val="00490707"/>
    <w:rsid w:val="00491399"/>
    <w:rsid w:val="004941EC"/>
    <w:rsid w:val="00494E04"/>
    <w:rsid w:val="0049577D"/>
    <w:rsid w:val="00495C41"/>
    <w:rsid w:val="004A12F0"/>
    <w:rsid w:val="004A1723"/>
    <w:rsid w:val="004A469E"/>
    <w:rsid w:val="004A5049"/>
    <w:rsid w:val="004A5612"/>
    <w:rsid w:val="004A745C"/>
    <w:rsid w:val="004B08B7"/>
    <w:rsid w:val="004B18BE"/>
    <w:rsid w:val="004B627A"/>
    <w:rsid w:val="004B68CE"/>
    <w:rsid w:val="004B6A98"/>
    <w:rsid w:val="004C1FEE"/>
    <w:rsid w:val="004C2D6C"/>
    <w:rsid w:val="004C33BC"/>
    <w:rsid w:val="004C3797"/>
    <w:rsid w:val="004C4A4B"/>
    <w:rsid w:val="004C5F11"/>
    <w:rsid w:val="004C7531"/>
    <w:rsid w:val="004C7A80"/>
    <w:rsid w:val="004D0210"/>
    <w:rsid w:val="004D25D5"/>
    <w:rsid w:val="004D4254"/>
    <w:rsid w:val="004D4636"/>
    <w:rsid w:val="004D567F"/>
    <w:rsid w:val="004D5B2F"/>
    <w:rsid w:val="004D6505"/>
    <w:rsid w:val="004D690C"/>
    <w:rsid w:val="004D6A05"/>
    <w:rsid w:val="004D76E4"/>
    <w:rsid w:val="004E0290"/>
    <w:rsid w:val="004E1A9B"/>
    <w:rsid w:val="004E27CC"/>
    <w:rsid w:val="004E3D06"/>
    <w:rsid w:val="004E72F8"/>
    <w:rsid w:val="004F07A6"/>
    <w:rsid w:val="004F0D37"/>
    <w:rsid w:val="004F20CE"/>
    <w:rsid w:val="004F2524"/>
    <w:rsid w:val="004F28AC"/>
    <w:rsid w:val="004F3533"/>
    <w:rsid w:val="004F38A3"/>
    <w:rsid w:val="004F55AF"/>
    <w:rsid w:val="004F62D4"/>
    <w:rsid w:val="004F7FB4"/>
    <w:rsid w:val="00500744"/>
    <w:rsid w:val="00500B4A"/>
    <w:rsid w:val="00501105"/>
    <w:rsid w:val="0050230A"/>
    <w:rsid w:val="00504C7D"/>
    <w:rsid w:val="00504E36"/>
    <w:rsid w:val="00505A46"/>
    <w:rsid w:val="00505DA4"/>
    <w:rsid w:val="00507876"/>
    <w:rsid w:val="00511E20"/>
    <w:rsid w:val="00512392"/>
    <w:rsid w:val="00513080"/>
    <w:rsid w:val="00513813"/>
    <w:rsid w:val="00514227"/>
    <w:rsid w:val="00516AA4"/>
    <w:rsid w:val="00517AD8"/>
    <w:rsid w:val="00517C07"/>
    <w:rsid w:val="0052266E"/>
    <w:rsid w:val="00522F39"/>
    <w:rsid w:val="0052340A"/>
    <w:rsid w:val="00523EAC"/>
    <w:rsid w:val="00530282"/>
    <w:rsid w:val="00530C15"/>
    <w:rsid w:val="0053210F"/>
    <w:rsid w:val="00532475"/>
    <w:rsid w:val="00532993"/>
    <w:rsid w:val="00533103"/>
    <w:rsid w:val="005337FF"/>
    <w:rsid w:val="00534626"/>
    <w:rsid w:val="00536038"/>
    <w:rsid w:val="00537242"/>
    <w:rsid w:val="00540020"/>
    <w:rsid w:val="00540FCD"/>
    <w:rsid w:val="005414E9"/>
    <w:rsid w:val="005416ED"/>
    <w:rsid w:val="005437C3"/>
    <w:rsid w:val="0054415A"/>
    <w:rsid w:val="00546092"/>
    <w:rsid w:val="0054612F"/>
    <w:rsid w:val="00546234"/>
    <w:rsid w:val="0054694E"/>
    <w:rsid w:val="00547D0C"/>
    <w:rsid w:val="00547FB1"/>
    <w:rsid w:val="00550245"/>
    <w:rsid w:val="00552A92"/>
    <w:rsid w:val="00553668"/>
    <w:rsid w:val="00554435"/>
    <w:rsid w:val="00554494"/>
    <w:rsid w:val="0055468D"/>
    <w:rsid w:val="00555478"/>
    <w:rsid w:val="00560425"/>
    <w:rsid w:val="005614F9"/>
    <w:rsid w:val="0056159B"/>
    <w:rsid w:val="00562402"/>
    <w:rsid w:val="005627FA"/>
    <w:rsid w:val="00562CC1"/>
    <w:rsid w:val="00564833"/>
    <w:rsid w:val="00564BA2"/>
    <w:rsid w:val="00564C5E"/>
    <w:rsid w:val="00564E5C"/>
    <w:rsid w:val="00566197"/>
    <w:rsid w:val="00566A9B"/>
    <w:rsid w:val="005672B6"/>
    <w:rsid w:val="00570BEA"/>
    <w:rsid w:val="00571018"/>
    <w:rsid w:val="005736E5"/>
    <w:rsid w:val="00574589"/>
    <w:rsid w:val="00574927"/>
    <w:rsid w:val="00574E6E"/>
    <w:rsid w:val="00575B46"/>
    <w:rsid w:val="00577057"/>
    <w:rsid w:val="005827F8"/>
    <w:rsid w:val="005828D7"/>
    <w:rsid w:val="0058297B"/>
    <w:rsid w:val="00582C7E"/>
    <w:rsid w:val="00582D17"/>
    <w:rsid w:val="005831DB"/>
    <w:rsid w:val="00584640"/>
    <w:rsid w:val="00585698"/>
    <w:rsid w:val="00586739"/>
    <w:rsid w:val="00587EB1"/>
    <w:rsid w:val="00590111"/>
    <w:rsid w:val="0059423B"/>
    <w:rsid w:val="00594345"/>
    <w:rsid w:val="00594660"/>
    <w:rsid w:val="00594E98"/>
    <w:rsid w:val="005958B2"/>
    <w:rsid w:val="005968E6"/>
    <w:rsid w:val="00596E54"/>
    <w:rsid w:val="00597C19"/>
    <w:rsid w:val="005A017A"/>
    <w:rsid w:val="005A0314"/>
    <w:rsid w:val="005A075D"/>
    <w:rsid w:val="005A18A2"/>
    <w:rsid w:val="005A3FE4"/>
    <w:rsid w:val="005A6622"/>
    <w:rsid w:val="005A6701"/>
    <w:rsid w:val="005A73E4"/>
    <w:rsid w:val="005B00BF"/>
    <w:rsid w:val="005B0CD0"/>
    <w:rsid w:val="005B21D9"/>
    <w:rsid w:val="005B2FE3"/>
    <w:rsid w:val="005B315F"/>
    <w:rsid w:val="005B31E5"/>
    <w:rsid w:val="005B3402"/>
    <w:rsid w:val="005B34BC"/>
    <w:rsid w:val="005B4806"/>
    <w:rsid w:val="005B6FBC"/>
    <w:rsid w:val="005B7172"/>
    <w:rsid w:val="005C1657"/>
    <w:rsid w:val="005C2680"/>
    <w:rsid w:val="005C2944"/>
    <w:rsid w:val="005C2A2B"/>
    <w:rsid w:val="005C43ED"/>
    <w:rsid w:val="005C4869"/>
    <w:rsid w:val="005C545B"/>
    <w:rsid w:val="005C63C5"/>
    <w:rsid w:val="005D0376"/>
    <w:rsid w:val="005D0D33"/>
    <w:rsid w:val="005D3EC9"/>
    <w:rsid w:val="005D4D6D"/>
    <w:rsid w:val="005E0FE0"/>
    <w:rsid w:val="005E2D21"/>
    <w:rsid w:val="005E36CB"/>
    <w:rsid w:val="005E3880"/>
    <w:rsid w:val="005E3CAF"/>
    <w:rsid w:val="005E401B"/>
    <w:rsid w:val="005E5CD3"/>
    <w:rsid w:val="005E66BC"/>
    <w:rsid w:val="005E6A7E"/>
    <w:rsid w:val="005F1072"/>
    <w:rsid w:val="005F250D"/>
    <w:rsid w:val="005F4C2D"/>
    <w:rsid w:val="005F4F34"/>
    <w:rsid w:val="005F6603"/>
    <w:rsid w:val="005F7ADE"/>
    <w:rsid w:val="00601298"/>
    <w:rsid w:val="006028D1"/>
    <w:rsid w:val="00603CA7"/>
    <w:rsid w:val="0060567A"/>
    <w:rsid w:val="00605D70"/>
    <w:rsid w:val="00607362"/>
    <w:rsid w:val="00607D04"/>
    <w:rsid w:val="00607D27"/>
    <w:rsid w:val="00610E75"/>
    <w:rsid w:val="006111E8"/>
    <w:rsid w:val="00611525"/>
    <w:rsid w:val="00612B09"/>
    <w:rsid w:val="006136B2"/>
    <w:rsid w:val="00613781"/>
    <w:rsid w:val="00613921"/>
    <w:rsid w:val="00613C82"/>
    <w:rsid w:val="00614DAE"/>
    <w:rsid w:val="006165D5"/>
    <w:rsid w:val="006166A9"/>
    <w:rsid w:val="006167AA"/>
    <w:rsid w:val="006169D2"/>
    <w:rsid w:val="006170B8"/>
    <w:rsid w:val="0061755C"/>
    <w:rsid w:val="00620B26"/>
    <w:rsid w:val="00621995"/>
    <w:rsid w:val="006238CD"/>
    <w:rsid w:val="00623ED5"/>
    <w:rsid w:val="006251AA"/>
    <w:rsid w:val="006251DD"/>
    <w:rsid w:val="00625D8F"/>
    <w:rsid w:val="00626378"/>
    <w:rsid w:val="006264AC"/>
    <w:rsid w:val="00627598"/>
    <w:rsid w:val="006278A5"/>
    <w:rsid w:val="006301E2"/>
    <w:rsid w:val="00630321"/>
    <w:rsid w:val="00630DD4"/>
    <w:rsid w:val="00630EF9"/>
    <w:rsid w:val="0063185F"/>
    <w:rsid w:val="00631A0E"/>
    <w:rsid w:val="00632408"/>
    <w:rsid w:val="00632688"/>
    <w:rsid w:val="00633138"/>
    <w:rsid w:val="00636AC6"/>
    <w:rsid w:val="00640329"/>
    <w:rsid w:val="0064142F"/>
    <w:rsid w:val="00643506"/>
    <w:rsid w:val="00644B7B"/>
    <w:rsid w:val="00644D5D"/>
    <w:rsid w:val="00645392"/>
    <w:rsid w:val="00645980"/>
    <w:rsid w:val="00645EE0"/>
    <w:rsid w:val="0064687E"/>
    <w:rsid w:val="0064690B"/>
    <w:rsid w:val="00646A31"/>
    <w:rsid w:val="00646AE2"/>
    <w:rsid w:val="00647100"/>
    <w:rsid w:val="00652031"/>
    <w:rsid w:val="00653C3F"/>
    <w:rsid w:val="00654144"/>
    <w:rsid w:val="006552B8"/>
    <w:rsid w:val="00655435"/>
    <w:rsid w:val="006554A9"/>
    <w:rsid w:val="00660B74"/>
    <w:rsid w:val="00662CB1"/>
    <w:rsid w:val="00663B27"/>
    <w:rsid w:val="00666EA0"/>
    <w:rsid w:val="006675EF"/>
    <w:rsid w:val="0067095D"/>
    <w:rsid w:val="00672EDE"/>
    <w:rsid w:val="006735E3"/>
    <w:rsid w:val="00674CB4"/>
    <w:rsid w:val="006768E7"/>
    <w:rsid w:val="006770B2"/>
    <w:rsid w:val="00682ABF"/>
    <w:rsid w:val="0068527C"/>
    <w:rsid w:val="006864B5"/>
    <w:rsid w:val="00686B69"/>
    <w:rsid w:val="00687565"/>
    <w:rsid w:val="00687680"/>
    <w:rsid w:val="006922BC"/>
    <w:rsid w:val="0069281D"/>
    <w:rsid w:val="00693A09"/>
    <w:rsid w:val="00694351"/>
    <w:rsid w:val="0069454F"/>
    <w:rsid w:val="00695262"/>
    <w:rsid w:val="0069590A"/>
    <w:rsid w:val="00695A7C"/>
    <w:rsid w:val="006970C5"/>
    <w:rsid w:val="006A0BC8"/>
    <w:rsid w:val="006A314D"/>
    <w:rsid w:val="006A4BAD"/>
    <w:rsid w:val="006A5444"/>
    <w:rsid w:val="006A798F"/>
    <w:rsid w:val="006B05EE"/>
    <w:rsid w:val="006B0C05"/>
    <w:rsid w:val="006B11FB"/>
    <w:rsid w:val="006B12E9"/>
    <w:rsid w:val="006B289F"/>
    <w:rsid w:val="006B2C6B"/>
    <w:rsid w:val="006B4957"/>
    <w:rsid w:val="006B5907"/>
    <w:rsid w:val="006C0590"/>
    <w:rsid w:val="006C19A4"/>
    <w:rsid w:val="006C28B0"/>
    <w:rsid w:val="006C3AC7"/>
    <w:rsid w:val="006C4027"/>
    <w:rsid w:val="006C4456"/>
    <w:rsid w:val="006C4ECD"/>
    <w:rsid w:val="006C52A9"/>
    <w:rsid w:val="006C6FA9"/>
    <w:rsid w:val="006D26C4"/>
    <w:rsid w:val="006D3AAF"/>
    <w:rsid w:val="006D5DC1"/>
    <w:rsid w:val="006D69B2"/>
    <w:rsid w:val="006D78CA"/>
    <w:rsid w:val="006E07D7"/>
    <w:rsid w:val="006E4CD9"/>
    <w:rsid w:val="006E4ED1"/>
    <w:rsid w:val="006E53CC"/>
    <w:rsid w:val="006E541F"/>
    <w:rsid w:val="006E5F9E"/>
    <w:rsid w:val="006E6569"/>
    <w:rsid w:val="006F0A09"/>
    <w:rsid w:val="006F0A60"/>
    <w:rsid w:val="006F0E57"/>
    <w:rsid w:val="006F1A00"/>
    <w:rsid w:val="006F2AC2"/>
    <w:rsid w:val="006F2CE3"/>
    <w:rsid w:val="006F420A"/>
    <w:rsid w:val="006F5E26"/>
    <w:rsid w:val="006F647C"/>
    <w:rsid w:val="006F789B"/>
    <w:rsid w:val="007024AD"/>
    <w:rsid w:val="00702BA0"/>
    <w:rsid w:val="00703030"/>
    <w:rsid w:val="00703904"/>
    <w:rsid w:val="00707233"/>
    <w:rsid w:val="00710764"/>
    <w:rsid w:val="00710FE5"/>
    <w:rsid w:val="00711783"/>
    <w:rsid w:val="007118F1"/>
    <w:rsid w:val="0071575E"/>
    <w:rsid w:val="007201C6"/>
    <w:rsid w:val="00721863"/>
    <w:rsid w:val="00721E81"/>
    <w:rsid w:val="00722227"/>
    <w:rsid w:val="00722324"/>
    <w:rsid w:val="0072248F"/>
    <w:rsid w:val="007226E3"/>
    <w:rsid w:val="00723EA1"/>
    <w:rsid w:val="00725B66"/>
    <w:rsid w:val="00725E47"/>
    <w:rsid w:val="00726D2C"/>
    <w:rsid w:val="00731814"/>
    <w:rsid w:val="007320A1"/>
    <w:rsid w:val="00732A42"/>
    <w:rsid w:val="0073347D"/>
    <w:rsid w:val="00734CDC"/>
    <w:rsid w:val="007352C5"/>
    <w:rsid w:val="00735D2B"/>
    <w:rsid w:val="007364AD"/>
    <w:rsid w:val="0073651C"/>
    <w:rsid w:val="007405F1"/>
    <w:rsid w:val="00741175"/>
    <w:rsid w:val="00742B8C"/>
    <w:rsid w:val="00742F1A"/>
    <w:rsid w:val="00744A9E"/>
    <w:rsid w:val="00745D00"/>
    <w:rsid w:val="00746324"/>
    <w:rsid w:val="00746FFC"/>
    <w:rsid w:val="00747C62"/>
    <w:rsid w:val="00747F23"/>
    <w:rsid w:val="007503E9"/>
    <w:rsid w:val="00750BCF"/>
    <w:rsid w:val="00750E51"/>
    <w:rsid w:val="00751D77"/>
    <w:rsid w:val="007538B7"/>
    <w:rsid w:val="00754C7A"/>
    <w:rsid w:val="0075626B"/>
    <w:rsid w:val="00756422"/>
    <w:rsid w:val="0075696D"/>
    <w:rsid w:val="0075738C"/>
    <w:rsid w:val="007574F7"/>
    <w:rsid w:val="00763B06"/>
    <w:rsid w:val="00764347"/>
    <w:rsid w:val="00764C23"/>
    <w:rsid w:val="007670A7"/>
    <w:rsid w:val="00767128"/>
    <w:rsid w:val="00767F7D"/>
    <w:rsid w:val="007716E7"/>
    <w:rsid w:val="00772CD2"/>
    <w:rsid w:val="00773005"/>
    <w:rsid w:val="00773945"/>
    <w:rsid w:val="00773EC9"/>
    <w:rsid w:val="00773F9E"/>
    <w:rsid w:val="0077452C"/>
    <w:rsid w:val="007752F6"/>
    <w:rsid w:val="007762F0"/>
    <w:rsid w:val="007829DA"/>
    <w:rsid w:val="007837C1"/>
    <w:rsid w:val="00784AE8"/>
    <w:rsid w:val="00785A70"/>
    <w:rsid w:val="00787226"/>
    <w:rsid w:val="007921BD"/>
    <w:rsid w:val="007946F0"/>
    <w:rsid w:val="00794DB6"/>
    <w:rsid w:val="00796868"/>
    <w:rsid w:val="00797022"/>
    <w:rsid w:val="007A07A7"/>
    <w:rsid w:val="007A0CEF"/>
    <w:rsid w:val="007A1521"/>
    <w:rsid w:val="007A2EDF"/>
    <w:rsid w:val="007A310B"/>
    <w:rsid w:val="007A337A"/>
    <w:rsid w:val="007A4526"/>
    <w:rsid w:val="007A5C79"/>
    <w:rsid w:val="007A78DA"/>
    <w:rsid w:val="007B0247"/>
    <w:rsid w:val="007B052F"/>
    <w:rsid w:val="007B06A9"/>
    <w:rsid w:val="007B1659"/>
    <w:rsid w:val="007B3DEA"/>
    <w:rsid w:val="007B47A3"/>
    <w:rsid w:val="007B6751"/>
    <w:rsid w:val="007B77FE"/>
    <w:rsid w:val="007B7A95"/>
    <w:rsid w:val="007C146D"/>
    <w:rsid w:val="007C17AB"/>
    <w:rsid w:val="007C3A96"/>
    <w:rsid w:val="007C4B6A"/>
    <w:rsid w:val="007C6408"/>
    <w:rsid w:val="007D0C78"/>
    <w:rsid w:val="007D16C2"/>
    <w:rsid w:val="007D2793"/>
    <w:rsid w:val="007D36C1"/>
    <w:rsid w:val="007D4E82"/>
    <w:rsid w:val="007D5162"/>
    <w:rsid w:val="007D6035"/>
    <w:rsid w:val="007D6BA0"/>
    <w:rsid w:val="007D7E79"/>
    <w:rsid w:val="007E120D"/>
    <w:rsid w:val="007E139A"/>
    <w:rsid w:val="007E19D1"/>
    <w:rsid w:val="007E6C02"/>
    <w:rsid w:val="007F0701"/>
    <w:rsid w:val="007F1442"/>
    <w:rsid w:val="007F1A78"/>
    <w:rsid w:val="007F22D6"/>
    <w:rsid w:val="007F760E"/>
    <w:rsid w:val="007F7FFB"/>
    <w:rsid w:val="0080112A"/>
    <w:rsid w:val="00802F08"/>
    <w:rsid w:val="0080411B"/>
    <w:rsid w:val="00804715"/>
    <w:rsid w:val="00804C6B"/>
    <w:rsid w:val="00805AA8"/>
    <w:rsid w:val="00805E63"/>
    <w:rsid w:val="00806625"/>
    <w:rsid w:val="00806BD8"/>
    <w:rsid w:val="0080763C"/>
    <w:rsid w:val="00807B5C"/>
    <w:rsid w:val="0081053E"/>
    <w:rsid w:val="0081230C"/>
    <w:rsid w:val="00812741"/>
    <w:rsid w:val="00812F21"/>
    <w:rsid w:val="00813040"/>
    <w:rsid w:val="0081335F"/>
    <w:rsid w:val="00813452"/>
    <w:rsid w:val="00813E1E"/>
    <w:rsid w:val="00815F24"/>
    <w:rsid w:val="00817059"/>
    <w:rsid w:val="00820955"/>
    <w:rsid w:val="00820F6A"/>
    <w:rsid w:val="00822853"/>
    <w:rsid w:val="008228B0"/>
    <w:rsid w:val="008233B1"/>
    <w:rsid w:val="008236E3"/>
    <w:rsid w:val="008256AB"/>
    <w:rsid w:val="00830C2F"/>
    <w:rsid w:val="00832EE4"/>
    <w:rsid w:val="00832F1A"/>
    <w:rsid w:val="0083311E"/>
    <w:rsid w:val="008342B1"/>
    <w:rsid w:val="00834C9A"/>
    <w:rsid w:val="00837924"/>
    <w:rsid w:val="00840317"/>
    <w:rsid w:val="0084078A"/>
    <w:rsid w:val="00842309"/>
    <w:rsid w:val="00846158"/>
    <w:rsid w:val="0084723C"/>
    <w:rsid w:val="00850CBF"/>
    <w:rsid w:val="00850D8A"/>
    <w:rsid w:val="008510B2"/>
    <w:rsid w:val="00851697"/>
    <w:rsid w:val="00851D16"/>
    <w:rsid w:val="00851D5B"/>
    <w:rsid w:val="0085464B"/>
    <w:rsid w:val="00855F52"/>
    <w:rsid w:val="0085610F"/>
    <w:rsid w:val="00856708"/>
    <w:rsid w:val="00857F0E"/>
    <w:rsid w:val="00860ADC"/>
    <w:rsid w:val="008622F1"/>
    <w:rsid w:val="008627FF"/>
    <w:rsid w:val="008628AC"/>
    <w:rsid w:val="00862FB3"/>
    <w:rsid w:val="0086328C"/>
    <w:rsid w:val="0086346C"/>
    <w:rsid w:val="008645C7"/>
    <w:rsid w:val="008657CA"/>
    <w:rsid w:val="00866EF4"/>
    <w:rsid w:val="00867B4F"/>
    <w:rsid w:val="008701C0"/>
    <w:rsid w:val="00872277"/>
    <w:rsid w:val="00872715"/>
    <w:rsid w:val="00872ED5"/>
    <w:rsid w:val="00873057"/>
    <w:rsid w:val="008731FE"/>
    <w:rsid w:val="00873203"/>
    <w:rsid w:val="00873729"/>
    <w:rsid w:val="008762E4"/>
    <w:rsid w:val="0087738F"/>
    <w:rsid w:val="008773FE"/>
    <w:rsid w:val="008817CA"/>
    <w:rsid w:val="00881AB4"/>
    <w:rsid w:val="00881C47"/>
    <w:rsid w:val="00882344"/>
    <w:rsid w:val="008824EE"/>
    <w:rsid w:val="008825AC"/>
    <w:rsid w:val="008851E9"/>
    <w:rsid w:val="0088530D"/>
    <w:rsid w:val="00886B46"/>
    <w:rsid w:val="00887076"/>
    <w:rsid w:val="00887F12"/>
    <w:rsid w:val="00890DFF"/>
    <w:rsid w:val="008920E6"/>
    <w:rsid w:val="00893103"/>
    <w:rsid w:val="0089343D"/>
    <w:rsid w:val="00893E09"/>
    <w:rsid w:val="00893E0A"/>
    <w:rsid w:val="0089709E"/>
    <w:rsid w:val="008A0140"/>
    <w:rsid w:val="008A4C78"/>
    <w:rsid w:val="008A6253"/>
    <w:rsid w:val="008A67FD"/>
    <w:rsid w:val="008A6F94"/>
    <w:rsid w:val="008B0440"/>
    <w:rsid w:val="008B1708"/>
    <w:rsid w:val="008B43C7"/>
    <w:rsid w:val="008B5488"/>
    <w:rsid w:val="008B688E"/>
    <w:rsid w:val="008C00F2"/>
    <w:rsid w:val="008C240E"/>
    <w:rsid w:val="008C3076"/>
    <w:rsid w:val="008C3694"/>
    <w:rsid w:val="008C4DBC"/>
    <w:rsid w:val="008C5CAA"/>
    <w:rsid w:val="008C65CC"/>
    <w:rsid w:val="008C781E"/>
    <w:rsid w:val="008D0978"/>
    <w:rsid w:val="008D39E6"/>
    <w:rsid w:val="008D76A9"/>
    <w:rsid w:val="008D7ABF"/>
    <w:rsid w:val="008E0181"/>
    <w:rsid w:val="008E0B98"/>
    <w:rsid w:val="008E11D8"/>
    <w:rsid w:val="008E31D1"/>
    <w:rsid w:val="008E57A9"/>
    <w:rsid w:val="008F06A2"/>
    <w:rsid w:val="008F1317"/>
    <w:rsid w:val="008F608F"/>
    <w:rsid w:val="008F67F3"/>
    <w:rsid w:val="009030D2"/>
    <w:rsid w:val="00907B21"/>
    <w:rsid w:val="00907BA5"/>
    <w:rsid w:val="009100E9"/>
    <w:rsid w:val="00910150"/>
    <w:rsid w:val="0091073A"/>
    <w:rsid w:val="009108EB"/>
    <w:rsid w:val="0091425F"/>
    <w:rsid w:val="00917B50"/>
    <w:rsid w:val="00920AF9"/>
    <w:rsid w:val="0092104F"/>
    <w:rsid w:val="00921965"/>
    <w:rsid w:val="00921AD0"/>
    <w:rsid w:val="00921B7C"/>
    <w:rsid w:val="009221CC"/>
    <w:rsid w:val="00923421"/>
    <w:rsid w:val="009248C0"/>
    <w:rsid w:val="00924920"/>
    <w:rsid w:val="00925E4C"/>
    <w:rsid w:val="009307C0"/>
    <w:rsid w:val="00932902"/>
    <w:rsid w:val="0093411A"/>
    <w:rsid w:val="009363D6"/>
    <w:rsid w:val="0093648B"/>
    <w:rsid w:val="009368E5"/>
    <w:rsid w:val="00936BC2"/>
    <w:rsid w:val="00936D53"/>
    <w:rsid w:val="00936F44"/>
    <w:rsid w:val="00940D65"/>
    <w:rsid w:val="00941CFB"/>
    <w:rsid w:val="0094375D"/>
    <w:rsid w:val="00943ACB"/>
    <w:rsid w:val="009447A2"/>
    <w:rsid w:val="0094685C"/>
    <w:rsid w:val="00946A12"/>
    <w:rsid w:val="00950116"/>
    <w:rsid w:val="00951B85"/>
    <w:rsid w:val="009528D5"/>
    <w:rsid w:val="00953197"/>
    <w:rsid w:val="00954856"/>
    <w:rsid w:val="00955A5E"/>
    <w:rsid w:val="009563D5"/>
    <w:rsid w:val="00956F60"/>
    <w:rsid w:val="009575B8"/>
    <w:rsid w:val="00957E9E"/>
    <w:rsid w:val="009605AF"/>
    <w:rsid w:val="0096152A"/>
    <w:rsid w:val="00961625"/>
    <w:rsid w:val="00961975"/>
    <w:rsid w:val="00961CF2"/>
    <w:rsid w:val="00961E1D"/>
    <w:rsid w:val="00965CCD"/>
    <w:rsid w:val="00967680"/>
    <w:rsid w:val="00971DCC"/>
    <w:rsid w:val="00973362"/>
    <w:rsid w:val="00973C62"/>
    <w:rsid w:val="00975316"/>
    <w:rsid w:val="00975617"/>
    <w:rsid w:val="00977FB6"/>
    <w:rsid w:val="009806F0"/>
    <w:rsid w:val="009807BA"/>
    <w:rsid w:val="00982E24"/>
    <w:rsid w:val="00982E75"/>
    <w:rsid w:val="009861DF"/>
    <w:rsid w:val="00987042"/>
    <w:rsid w:val="0098731C"/>
    <w:rsid w:val="00991226"/>
    <w:rsid w:val="00991537"/>
    <w:rsid w:val="00992735"/>
    <w:rsid w:val="00992EFD"/>
    <w:rsid w:val="00994938"/>
    <w:rsid w:val="009961B8"/>
    <w:rsid w:val="009A00F4"/>
    <w:rsid w:val="009A0495"/>
    <w:rsid w:val="009A071E"/>
    <w:rsid w:val="009A0BD1"/>
    <w:rsid w:val="009A24D6"/>
    <w:rsid w:val="009A4FD4"/>
    <w:rsid w:val="009A5D0F"/>
    <w:rsid w:val="009A5F90"/>
    <w:rsid w:val="009A75DF"/>
    <w:rsid w:val="009A7DB8"/>
    <w:rsid w:val="009A7FF7"/>
    <w:rsid w:val="009B28AA"/>
    <w:rsid w:val="009B5BFF"/>
    <w:rsid w:val="009C0BA3"/>
    <w:rsid w:val="009C1243"/>
    <w:rsid w:val="009C35F5"/>
    <w:rsid w:val="009C40AF"/>
    <w:rsid w:val="009C4513"/>
    <w:rsid w:val="009D0100"/>
    <w:rsid w:val="009D0B3F"/>
    <w:rsid w:val="009D3A18"/>
    <w:rsid w:val="009D3F17"/>
    <w:rsid w:val="009D71B4"/>
    <w:rsid w:val="009D7F86"/>
    <w:rsid w:val="009E153D"/>
    <w:rsid w:val="009E38CC"/>
    <w:rsid w:val="009E41A0"/>
    <w:rsid w:val="009E434F"/>
    <w:rsid w:val="009E4920"/>
    <w:rsid w:val="009E5553"/>
    <w:rsid w:val="009E791C"/>
    <w:rsid w:val="009F0992"/>
    <w:rsid w:val="009F2422"/>
    <w:rsid w:val="009F2A2A"/>
    <w:rsid w:val="009F33CD"/>
    <w:rsid w:val="009F3B86"/>
    <w:rsid w:val="009F4EAB"/>
    <w:rsid w:val="009F68CD"/>
    <w:rsid w:val="009F6B7B"/>
    <w:rsid w:val="009F7204"/>
    <w:rsid w:val="00A000F0"/>
    <w:rsid w:val="00A004E2"/>
    <w:rsid w:val="00A00504"/>
    <w:rsid w:val="00A010FC"/>
    <w:rsid w:val="00A02624"/>
    <w:rsid w:val="00A028B5"/>
    <w:rsid w:val="00A02D5B"/>
    <w:rsid w:val="00A02D60"/>
    <w:rsid w:val="00A02FA8"/>
    <w:rsid w:val="00A037E3"/>
    <w:rsid w:val="00A04906"/>
    <w:rsid w:val="00A06AA1"/>
    <w:rsid w:val="00A11EDA"/>
    <w:rsid w:val="00A1284A"/>
    <w:rsid w:val="00A12EC9"/>
    <w:rsid w:val="00A14224"/>
    <w:rsid w:val="00A148B5"/>
    <w:rsid w:val="00A20184"/>
    <w:rsid w:val="00A20BE3"/>
    <w:rsid w:val="00A20CA3"/>
    <w:rsid w:val="00A21E85"/>
    <w:rsid w:val="00A231BB"/>
    <w:rsid w:val="00A2389F"/>
    <w:rsid w:val="00A241FD"/>
    <w:rsid w:val="00A24463"/>
    <w:rsid w:val="00A26082"/>
    <w:rsid w:val="00A26AAA"/>
    <w:rsid w:val="00A26F24"/>
    <w:rsid w:val="00A312EB"/>
    <w:rsid w:val="00A31F9E"/>
    <w:rsid w:val="00A336E0"/>
    <w:rsid w:val="00A33B26"/>
    <w:rsid w:val="00A341DC"/>
    <w:rsid w:val="00A360E0"/>
    <w:rsid w:val="00A36958"/>
    <w:rsid w:val="00A36E03"/>
    <w:rsid w:val="00A37942"/>
    <w:rsid w:val="00A37A29"/>
    <w:rsid w:val="00A40D55"/>
    <w:rsid w:val="00A42CC1"/>
    <w:rsid w:val="00A42CE8"/>
    <w:rsid w:val="00A44B2C"/>
    <w:rsid w:val="00A44F2C"/>
    <w:rsid w:val="00A47176"/>
    <w:rsid w:val="00A4757C"/>
    <w:rsid w:val="00A5049C"/>
    <w:rsid w:val="00A52296"/>
    <w:rsid w:val="00A53C34"/>
    <w:rsid w:val="00A54141"/>
    <w:rsid w:val="00A5580A"/>
    <w:rsid w:val="00A579D4"/>
    <w:rsid w:val="00A57D57"/>
    <w:rsid w:val="00A60036"/>
    <w:rsid w:val="00A60843"/>
    <w:rsid w:val="00A608C1"/>
    <w:rsid w:val="00A64C7F"/>
    <w:rsid w:val="00A64CDC"/>
    <w:rsid w:val="00A65DC4"/>
    <w:rsid w:val="00A66E83"/>
    <w:rsid w:val="00A67B9F"/>
    <w:rsid w:val="00A7014E"/>
    <w:rsid w:val="00A7053E"/>
    <w:rsid w:val="00A7060B"/>
    <w:rsid w:val="00A723F1"/>
    <w:rsid w:val="00A732C2"/>
    <w:rsid w:val="00A73347"/>
    <w:rsid w:val="00A80254"/>
    <w:rsid w:val="00A80E89"/>
    <w:rsid w:val="00A836D4"/>
    <w:rsid w:val="00A83FDD"/>
    <w:rsid w:val="00A851CA"/>
    <w:rsid w:val="00A85414"/>
    <w:rsid w:val="00A86094"/>
    <w:rsid w:val="00A86410"/>
    <w:rsid w:val="00A875B4"/>
    <w:rsid w:val="00A9244A"/>
    <w:rsid w:val="00A92BB7"/>
    <w:rsid w:val="00A92E42"/>
    <w:rsid w:val="00A9317E"/>
    <w:rsid w:val="00A93746"/>
    <w:rsid w:val="00A94327"/>
    <w:rsid w:val="00A94740"/>
    <w:rsid w:val="00A95F00"/>
    <w:rsid w:val="00AA012B"/>
    <w:rsid w:val="00AA09B9"/>
    <w:rsid w:val="00AA1B2D"/>
    <w:rsid w:val="00AA1B6F"/>
    <w:rsid w:val="00AA1B8B"/>
    <w:rsid w:val="00AA2432"/>
    <w:rsid w:val="00AA3B9A"/>
    <w:rsid w:val="00AA7E49"/>
    <w:rsid w:val="00AB101C"/>
    <w:rsid w:val="00AB168A"/>
    <w:rsid w:val="00AB17F5"/>
    <w:rsid w:val="00AB2A1E"/>
    <w:rsid w:val="00AB30CC"/>
    <w:rsid w:val="00AB3882"/>
    <w:rsid w:val="00AB3EC6"/>
    <w:rsid w:val="00AB4DE1"/>
    <w:rsid w:val="00AC07C0"/>
    <w:rsid w:val="00AC1996"/>
    <w:rsid w:val="00AC4170"/>
    <w:rsid w:val="00AC658B"/>
    <w:rsid w:val="00AD0613"/>
    <w:rsid w:val="00AD170D"/>
    <w:rsid w:val="00AD5205"/>
    <w:rsid w:val="00AD5FD3"/>
    <w:rsid w:val="00AD69AB"/>
    <w:rsid w:val="00AD7400"/>
    <w:rsid w:val="00AD75A3"/>
    <w:rsid w:val="00AE0EB2"/>
    <w:rsid w:val="00AE29A1"/>
    <w:rsid w:val="00AE3474"/>
    <w:rsid w:val="00AE3A53"/>
    <w:rsid w:val="00AE3C2B"/>
    <w:rsid w:val="00AE6674"/>
    <w:rsid w:val="00AE68CB"/>
    <w:rsid w:val="00AE7256"/>
    <w:rsid w:val="00AE7434"/>
    <w:rsid w:val="00AE7737"/>
    <w:rsid w:val="00AE7956"/>
    <w:rsid w:val="00AF0636"/>
    <w:rsid w:val="00AF225E"/>
    <w:rsid w:val="00AF2420"/>
    <w:rsid w:val="00AF2575"/>
    <w:rsid w:val="00AF3628"/>
    <w:rsid w:val="00AF64CA"/>
    <w:rsid w:val="00AF6D79"/>
    <w:rsid w:val="00AF7A1C"/>
    <w:rsid w:val="00B0092A"/>
    <w:rsid w:val="00B01988"/>
    <w:rsid w:val="00B01AD5"/>
    <w:rsid w:val="00B03C1B"/>
    <w:rsid w:val="00B055A3"/>
    <w:rsid w:val="00B05A57"/>
    <w:rsid w:val="00B101CA"/>
    <w:rsid w:val="00B103AB"/>
    <w:rsid w:val="00B11873"/>
    <w:rsid w:val="00B12CDE"/>
    <w:rsid w:val="00B1493B"/>
    <w:rsid w:val="00B1524B"/>
    <w:rsid w:val="00B16C9F"/>
    <w:rsid w:val="00B17453"/>
    <w:rsid w:val="00B20619"/>
    <w:rsid w:val="00B20658"/>
    <w:rsid w:val="00B2126E"/>
    <w:rsid w:val="00B22932"/>
    <w:rsid w:val="00B22C99"/>
    <w:rsid w:val="00B23AB9"/>
    <w:rsid w:val="00B245F8"/>
    <w:rsid w:val="00B25275"/>
    <w:rsid w:val="00B25630"/>
    <w:rsid w:val="00B25CA5"/>
    <w:rsid w:val="00B264BE"/>
    <w:rsid w:val="00B271A9"/>
    <w:rsid w:val="00B27503"/>
    <w:rsid w:val="00B276CC"/>
    <w:rsid w:val="00B302FE"/>
    <w:rsid w:val="00B306C8"/>
    <w:rsid w:val="00B30F37"/>
    <w:rsid w:val="00B31153"/>
    <w:rsid w:val="00B314B0"/>
    <w:rsid w:val="00B31A77"/>
    <w:rsid w:val="00B31BCD"/>
    <w:rsid w:val="00B32595"/>
    <w:rsid w:val="00B33546"/>
    <w:rsid w:val="00B349C1"/>
    <w:rsid w:val="00B34B2D"/>
    <w:rsid w:val="00B35D49"/>
    <w:rsid w:val="00B3726E"/>
    <w:rsid w:val="00B379DB"/>
    <w:rsid w:val="00B41D6E"/>
    <w:rsid w:val="00B42EB2"/>
    <w:rsid w:val="00B4423A"/>
    <w:rsid w:val="00B4456A"/>
    <w:rsid w:val="00B44C1E"/>
    <w:rsid w:val="00B45351"/>
    <w:rsid w:val="00B4628A"/>
    <w:rsid w:val="00B46C95"/>
    <w:rsid w:val="00B474C3"/>
    <w:rsid w:val="00B47724"/>
    <w:rsid w:val="00B50694"/>
    <w:rsid w:val="00B506B8"/>
    <w:rsid w:val="00B50D13"/>
    <w:rsid w:val="00B50EBE"/>
    <w:rsid w:val="00B52888"/>
    <w:rsid w:val="00B52D41"/>
    <w:rsid w:val="00B54BC2"/>
    <w:rsid w:val="00B6040B"/>
    <w:rsid w:val="00B62804"/>
    <w:rsid w:val="00B63105"/>
    <w:rsid w:val="00B633E8"/>
    <w:rsid w:val="00B637C3"/>
    <w:rsid w:val="00B642EE"/>
    <w:rsid w:val="00B6454D"/>
    <w:rsid w:val="00B64573"/>
    <w:rsid w:val="00B6549A"/>
    <w:rsid w:val="00B66301"/>
    <w:rsid w:val="00B66561"/>
    <w:rsid w:val="00B666DD"/>
    <w:rsid w:val="00B674DC"/>
    <w:rsid w:val="00B676F3"/>
    <w:rsid w:val="00B67D36"/>
    <w:rsid w:val="00B703B5"/>
    <w:rsid w:val="00B725F6"/>
    <w:rsid w:val="00B729B6"/>
    <w:rsid w:val="00B734E6"/>
    <w:rsid w:val="00B74433"/>
    <w:rsid w:val="00B74E21"/>
    <w:rsid w:val="00B751C8"/>
    <w:rsid w:val="00B766D5"/>
    <w:rsid w:val="00B76C4A"/>
    <w:rsid w:val="00B7776D"/>
    <w:rsid w:val="00B810E6"/>
    <w:rsid w:val="00B82937"/>
    <w:rsid w:val="00B832BF"/>
    <w:rsid w:val="00B8335D"/>
    <w:rsid w:val="00B833E4"/>
    <w:rsid w:val="00B8494B"/>
    <w:rsid w:val="00B866D5"/>
    <w:rsid w:val="00B873E9"/>
    <w:rsid w:val="00B87691"/>
    <w:rsid w:val="00B924B3"/>
    <w:rsid w:val="00B92796"/>
    <w:rsid w:val="00B931F3"/>
    <w:rsid w:val="00B93AE6"/>
    <w:rsid w:val="00B93E52"/>
    <w:rsid w:val="00B941C9"/>
    <w:rsid w:val="00B95BAA"/>
    <w:rsid w:val="00B95ED5"/>
    <w:rsid w:val="00B97902"/>
    <w:rsid w:val="00BA0A57"/>
    <w:rsid w:val="00BA2435"/>
    <w:rsid w:val="00BA502B"/>
    <w:rsid w:val="00BA523E"/>
    <w:rsid w:val="00BA5306"/>
    <w:rsid w:val="00BA5612"/>
    <w:rsid w:val="00BA620A"/>
    <w:rsid w:val="00BA6560"/>
    <w:rsid w:val="00BA6FF1"/>
    <w:rsid w:val="00BA7249"/>
    <w:rsid w:val="00BA772A"/>
    <w:rsid w:val="00BA7C33"/>
    <w:rsid w:val="00BA7D51"/>
    <w:rsid w:val="00BB041F"/>
    <w:rsid w:val="00BB16A6"/>
    <w:rsid w:val="00BB1CAC"/>
    <w:rsid w:val="00BB4682"/>
    <w:rsid w:val="00BB6C44"/>
    <w:rsid w:val="00BB6CDE"/>
    <w:rsid w:val="00BB7C27"/>
    <w:rsid w:val="00BC0A60"/>
    <w:rsid w:val="00BC2EC7"/>
    <w:rsid w:val="00BC3B17"/>
    <w:rsid w:val="00BC4C86"/>
    <w:rsid w:val="00BC5F24"/>
    <w:rsid w:val="00BC67AD"/>
    <w:rsid w:val="00BC6F78"/>
    <w:rsid w:val="00BC799D"/>
    <w:rsid w:val="00BD014B"/>
    <w:rsid w:val="00BD1CF2"/>
    <w:rsid w:val="00BD2C8E"/>
    <w:rsid w:val="00BD2DDB"/>
    <w:rsid w:val="00BD32D5"/>
    <w:rsid w:val="00BD3A7D"/>
    <w:rsid w:val="00BD4793"/>
    <w:rsid w:val="00BD5DCD"/>
    <w:rsid w:val="00BD6286"/>
    <w:rsid w:val="00BD6463"/>
    <w:rsid w:val="00BD65B8"/>
    <w:rsid w:val="00BD67E9"/>
    <w:rsid w:val="00BD7634"/>
    <w:rsid w:val="00BE0C0B"/>
    <w:rsid w:val="00BE115C"/>
    <w:rsid w:val="00BE1BAD"/>
    <w:rsid w:val="00BE1DB2"/>
    <w:rsid w:val="00BE5D5E"/>
    <w:rsid w:val="00BE7ABD"/>
    <w:rsid w:val="00BE7C6F"/>
    <w:rsid w:val="00BF2DB4"/>
    <w:rsid w:val="00BF4B3B"/>
    <w:rsid w:val="00BF4EEC"/>
    <w:rsid w:val="00BF5269"/>
    <w:rsid w:val="00C00972"/>
    <w:rsid w:val="00C03D6B"/>
    <w:rsid w:val="00C03E30"/>
    <w:rsid w:val="00C04D3E"/>
    <w:rsid w:val="00C0542C"/>
    <w:rsid w:val="00C10393"/>
    <w:rsid w:val="00C10DC2"/>
    <w:rsid w:val="00C13275"/>
    <w:rsid w:val="00C13EF6"/>
    <w:rsid w:val="00C14E53"/>
    <w:rsid w:val="00C14E80"/>
    <w:rsid w:val="00C153D0"/>
    <w:rsid w:val="00C16D7B"/>
    <w:rsid w:val="00C20278"/>
    <w:rsid w:val="00C206CC"/>
    <w:rsid w:val="00C2076E"/>
    <w:rsid w:val="00C209D2"/>
    <w:rsid w:val="00C21D91"/>
    <w:rsid w:val="00C22133"/>
    <w:rsid w:val="00C225D0"/>
    <w:rsid w:val="00C24E4C"/>
    <w:rsid w:val="00C25042"/>
    <w:rsid w:val="00C276E7"/>
    <w:rsid w:val="00C2789F"/>
    <w:rsid w:val="00C27CE6"/>
    <w:rsid w:val="00C30653"/>
    <w:rsid w:val="00C310E8"/>
    <w:rsid w:val="00C31119"/>
    <w:rsid w:val="00C3151A"/>
    <w:rsid w:val="00C327E8"/>
    <w:rsid w:val="00C32F7D"/>
    <w:rsid w:val="00C3323E"/>
    <w:rsid w:val="00C3434D"/>
    <w:rsid w:val="00C34E14"/>
    <w:rsid w:val="00C40CA6"/>
    <w:rsid w:val="00C40DC9"/>
    <w:rsid w:val="00C41490"/>
    <w:rsid w:val="00C41C72"/>
    <w:rsid w:val="00C42908"/>
    <w:rsid w:val="00C43822"/>
    <w:rsid w:val="00C443F4"/>
    <w:rsid w:val="00C457BA"/>
    <w:rsid w:val="00C47458"/>
    <w:rsid w:val="00C50394"/>
    <w:rsid w:val="00C51A96"/>
    <w:rsid w:val="00C520F4"/>
    <w:rsid w:val="00C532A3"/>
    <w:rsid w:val="00C53677"/>
    <w:rsid w:val="00C5619E"/>
    <w:rsid w:val="00C561A2"/>
    <w:rsid w:val="00C60940"/>
    <w:rsid w:val="00C6286A"/>
    <w:rsid w:val="00C638D5"/>
    <w:rsid w:val="00C640F5"/>
    <w:rsid w:val="00C6701C"/>
    <w:rsid w:val="00C67F9C"/>
    <w:rsid w:val="00C72C74"/>
    <w:rsid w:val="00C72F1B"/>
    <w:rsid w:val="00C7322A"/>
    <w:rsid w:val="00C76B35"/>
    <w:rsid w:val="00C80ADA"/>
    <w:rsid w:val="00C815CB"/>
    <w:rsid w:val="00C8426D"/>
    <w:rsid w:val="00C8498F"/>
    <w:rsid w:val="00C913C5"/>
    <w:rsid w:val="00C938E5"/>
    <w:rsid w:val="00C9468F"/>
    <w:rsid w:val="00C952B9"/>
    <w:rsid w:val="00C956A0"/>
    <w:rsid w:val="00CA0C53"/>
    <w:rsid w:val="00CA23C0"/>
    <w:rsid w:val="00CA3018"/>
    <w:rsid w:val="00CA401F"/>
    <w:rsid w:val="00CA4645"/>
    <w:rsid w:val="00CA5906"/>
    <w:rsid w:val="00CA5DA7"/>
    <w:rsid w:val="00CA757A"/>
    <w:rsid w:val="00CA795C"/>
    <w:rsid w:val="00CB0097"/>
    <w:rsid w:val="00CB177C"/>
    <w:rsid w:val="00CB198B"/>
    <w:rsid w:val="00CB19BC"/>
    <w:rsid w:val="00CC02D6"/>
    <w:rsid w:val="00CC1417"/>
    <w:rsid w:val="00CC3963"/>
    <w:rsid w:val="00CC5546"/>
    <w:rsid w:val="00CC7158"/>
    <w:rsid w:val="00CD089E"/>
    <w:rsid w:val="00CD0CC8"/>
    <w:rsid w:val="00CD13C9"/>
    <w:rsid w:val="00CD4E2E"/>
    <w:rsid w:val="00CD526C"/>
    <w:rsid w:val="00CD5567"/>
    <w:rsid w:val="00CD6411"/>
    <w:rsid w:val="00CD704A"/>
    <w:rsid w:val="00CE1620"/>
    <w:rsid w:val="00CE2422"/>
    <w:rsid w:val="00CE31B4"/>
    <w:rsid w:val="00CE3ECF"/>
    <w:rsid w:val="00CE4B5F"/>
    <w:rsid w:val="00CE5702"/>
    <w:rsid w:val="00CE6683"/>
    <w:rsid w:val="00CE6875"/>
    <w:rsid w:val="00CE7514"/>
    <w:rsid w:val="00CE79A7"/>
    <w:rsid w:val="00CF0932"/>
    <w:rsid w:val="00CF386E"/>
    <w:rsid w:val="00CF3F7C"/>
    <w:rsid w:val="00CF4A20"/>
    <w:rsid w:val="00CF63D6"/>
    <w:rsid w:val="00CF6B51"/>
    <w:rsid w:val="00CF7BC6"/>
    <w:rsid w:val="00CF7D9C"/>
    <w:rsid w:val="00D019C4"/>
    <w:rsid w:val="00D01D94"/>
    <w:rsid w:val="00D03281"/>
    <w:rsid w:val="00D04D29"/>
    <w:rsid w:val="00D06459"/>
    <w:rsid w:val="00D06775"/>
    <w:rsid w:val="00D06CB0"/>
    <w:rsid w:val="00D0767C"/>
    <w:rsid w:val="00D07BC6"/>
    <w:rsid w:val="00D10051"/>
    <w:rsid w:val="00D10D86"/>
    <w:rsid w:val="00D1222F"/>
    <w:rsid w:val="00D13859"/>
    <w:rsid w:val="00D154C6"/>
    <w:rsid w:val="00D15D2B"/>
    <w:rsid w:val="00D16364"/>
    <w:rsid w:val="00D22391"/>
    <w:rsid w:val="00D23FEB"/>
    <w:rsid w:val="00D2410A"/>
    <w:rsid w:val="00D24169"/>
    <w:rsid w:val="00D24268"/>
    <w:rsid w:val="00D24C37"/>
    <w:rsid w:val="00D261B5"/>
    <w:rsid w:val="00D261C3"/>
    <w:rsid w:val="00D27164"/>
    <w:rsid w:val="00D3053B"/>
    <w:rsid w:val="00D30811"/>
    <w:rsid w:val="00D32C3B"/>
    <w:rsid w:val="00D3390E"/>
    <w:rsid w:val="00D33FFA"/>
    <w:rsid w:val="00D344F4"/>
    <w:rsid w:val="00D34F16"/>
    <w:rsid w:val="00D35588"/>
    <w:rsid w:val="00D367E2"/>
    <w:rsid w:val="00D37743"/>
    <w:rsid w:val="00D43A93"/>
    <w:rsid w:val="00D4485F"/>
    <w:rsid w:val="00D4650A"/>
    <w:rsid w:val="00D47767"/>
    <w:rsid w:val="00D5049A"/>
    <w:rsid w:val="00D50577"/>
    <w:rsid w:val="00D51E2E"/>
    <w:rsid w:val="00D55498"/>
    <w:rsid w:val="00D55CF0"/>
    <w:rsid w:val="00D56A1E"/>
    <w:rsid w:val="00D571F9"/>
    <w:rsid w:val="00D60BD4"/>
    <w:rsid w:val="00D61A77"/>
    <w:rsid w:val="00D61BEB"/>
    <w:rsid w:val="00D62183"/>
    <w:rsid w:val="00D62C3C"/>
    <w:rsid w:val="00D63A27"/>
    <w:rsid w:val="00D640CB"/>
    <w:rsid w:val="00D64BFD"/>
    <w:rsid w:val="00D65FF9"/>
    <w:rsid w:val="00D6636F"/>
    <w:rsid w:val="00D67692"/>
    <w:rsid w:val="00D72E9C"/>
    <w:rsid w:val="00D736AC"/>
    <w:rsid w:val="00D746ED"/>
    <w:rsid w:val="00D74908"/>
    <w:rsid w:val="00D75C34"/>
    <w:rsid w:val="00D775AA"/>
    <w:rsid w:val="00D82AD1"/>
    <w:rsid w:val="00D8385C"/>
    <w:rsid w:val="00D83907"/>
    <w:rsid w:val="00D85DC5"/>
    <w:rsid w:val="00D86DC6"/>
    <w:rsid w:val="00D9529E"/>
    <w:rsid w:val="00D96023"/>
    <w:rsid w:val="00D960DA"/>
    <w:rsid w:val="00DA13C7"/>
    <w:rsid w:val="00DA3759"/>
    <w:rsid w:val="00DA4847"/>
    <w:rsid w:val="00DA4B7A"/>
    <w:rsid w:val="00DA4CD1"/>
    <w:rsid w:val="00DA4E35"/>
    <w:rsid w:val="00DA5365"/>
    <w:rsid w:val="00DA6823"/>
    <w:rsid w:val="00DA7998"/>
    <w:rsid w:val="00DB108F"/>
    <w:rsid w:val="00DB1B3C"/>
    <w:rsid w:val="00DB316E"/>
    <w:rsid w:val="00DB337C"/>
    <w:rsid w:val="00DB372D"/>
    <w:rsid w:val="00DB3A57"/>
    <w:rsid w:val="00DB5207"/>
    <w:rsid w:val="00DB559B"/>
    <w:rsid w:val="00DB6EEF"/>
    <w:rsid w:val="00DB764D"/>
    <w:rsid w:val="00DB7960"/>
    <w:rsid w:val="00DB7BFB"/>
    <w:rsid w:val="00DC02DB"/>
    <w:rsid w:val="00DC0387"/>
    <w:rsid w:val="00DC1C80"/>
    <w:rsid w:val="00DC26D4"/>
    <w:rsid w:val="00DC2EA2"/>
    <w:rsid w:val="00DC50F7"/>
    <w:rsid w:val="00DC52BA"/>
    <w:rsid w:val="00DC6F10"/>
    <w:rsid w:val="00DD0787"/>
    <w:rsid w:val="00DD1178"/>
    <w:rsid w:val="00DD15BD"/>
    <w:rsid w:val="00DD50B9"/>
    <w:rsid w:val="00DD610F"/>
    <w:rsid w:val="00DD756A"/>
    <w:rsid w:val="00DE0103"/>
    <w:rsid w:val="00DE04DD"/>
    <w:rsid w:val="00DE16E1"/>
    <w:rsid w:val="00DE1F67"/>
    <w:rsid w:val="00DE2784"/>
    <w:rsid w:val="00DE2968"/>
    <w:rsid w:val="00DE2A1A"/>
    <w:rsid w:val="00DE3DBB"/>
    <w:rsid w:val="00DE4CCC"/>
    <w:rsid w:val="00DE581A"/>
    <w:rsid w:val="00DE7A95"/>
    <w:rsid w:val="00DE7EE7"/>
    <w:rsid w:val="00DF038B"/>
    <w:rsid w:val="00DF16DD"/>
    <w:rsid w:val="00DF1F0D"/>
    <w:rsid w:val="00DF3D6A"/>
    <w:rsid w:val="00DF4AAF"/>
    <w:rsid w:val="00DF4D3C"/>
    <w:rsid w:val="00E002A5"/>
    <w:rsid w:val="00E00B94"/>
    <w:rsid w:val="00E00BCD"/>
    <w:rsid w:val="00E0104E"/>
    <w:rsid w:val="00E01839"/>
    <w:rsid w:val="00E01E6A"/>
    <w:rsid w:val="00E029ED"/>
    <w:rsid w:val="00E07F80"/>
    <w:rsid w:val="00E108E2"/>
    <w:rsid w:val="00E12581"/>
    <w:rsid w:val="00E12A82"/>
    <w:rsid w:val="00E13687"/>
    <w:rsid w:val="00E14194"/>
    <w:rsid w:val="00E1434C"/>
    <w:rsid w:val="00E14408"/>
    <w:rsid w:val="00E151A1"/>
    <w:rsid w:val="00E17E32"/>
    <w:rsid w:val="00E20254"/>
    <w:rsid w:val="00E20768"/>
    <w:rsid w:val="00E208F2"/>
    <w:rsid w:val="00E211EF"/>
    <w:rsid w:val="00E21D44"/>
    <w:rsid w:val="00E232FA"/>
    <w:rsid w:val="00E24A2D"/>
    <w:rsid w:val="00E24DEE"/>
    <w:rsid w:val="00E268A3"/>
    <w:rsid w:val="00E30542"/>
    <w:rsid w:val="00E307E5"/>
    <w:rsid w:val="00E31E2B"/>
    <w:rsid w:val="00E32ED9"/>
    <w:rsid w:val="00E343A1"/>
    <w:rsid w:val="00E34949"/>
    <w:rsid w:val="00E35DC8"/>
    <w:rsid w:val="00E35FBF"/>
    <w:rsid w:val="00E36FF3"/>
    <w:rsid w:val="00E40249"/>
    <w:rsid w:val="00E4068B"/>
    <w:rsid w:val="00E4129E"/>
    <w:rsid w:val="00E41EF7"/>
    <w:rsid w:val="00E4448C"/>
    <w:rsid w:val="00E45150"/>
    <w:rsid w:val="00E464B7"/>
    <w:rsid w:val="00E472CD"/>
    <w:rsid w:val="00E476D8"/>
    <w:rsid w:val="00E532FE"/>
    <w:rsid w:val="00E54DED"/>
    <w:rsid w:val="00E54F0F"/>
    <w:rsid w:val="00E560C2"/>
    <w:rsid w:val="00E56B4C"/>
    <w:rsid w:val="00E57074"/>
    <w:rsid w:val="00E57127"/>
    <w:rsid w:val="00E573D2"/>
    <w:rsid w:val="00E60323"/>
    <w:rsid w:val="00E61718"/>
    <w:rsid w:val="00E62886"/>
    <w:rsid w:val="00E63AC4"/>
    <w:rsid w:val="00E6692C"/>
    <w:rsid w:val="00E67ED5"/>
    <w:rsid w:val="00E72494"/>
    <w:rsid w:val="00E724BD"/>
    <w:rsid w:val="00E73170"/>
    <w:rsid w:val="00E7468E"/>
    <w:rsid w:val="00E754C1"/>
    <w:rsid w:val="00E75694"/>
    <w:rsid w:val="00E76D54"/>
    <w:rsid w:val="00E76FB8"/>
    <w:rsid w:val="00E77C59"/>
    <w:rsid w:val="00E817CC"/>
    <w:rsid w:val="00E81C03"/>
    <w:rsid w:val="00E823C8"/>
    <w:rsid w:val="00E82FB5"/>
    <w:rsid w:val="00E838FD"/>
    <w:rsid w:val="00E839B0"/>
    <w:rsid w:val="00E84964"/>
    <w:rsid w:val="00E84EB3"/>
    <w:rsid w:val="00E85FD9"/>
    <w:rsid w:val="00E868E6"/>
    <w:rsid w:val="00E87AE7"/>
    <w:rsid w:val="00E93060"/>
    <w:rsid w:val="00E94FFC"/>
    <w:rsid w:val="00E95AA4"/>
    <w:rsid w:val="00E97140"/>
    <w:rsid w:val="00EA0792"/>
    <w:rsid w:val="00EA141E"/>
    <w:rsid w:val="00EA146C"/>
    <w:rsid w:val="00EA20C1"/>
    <w:rsid w:val="00EA5D4A"/>
    <w:rsid w:val="00EA6E41"/>
    <w:rsid w:val="00EA7398"/>
    <w:rsid w:val="00EB0073"/>
    <w:rsid w:val="00EB15B4"/>
    <w:rsid w:val="00EB192A"/>
    <w:rsid w:val="00EB2E1F"/>
    <w:rsid w:val="00EB3CFA"/>
    <w:rsid w:val="00EB4AA8"/>
    <w:rsid w:val="00EB5D8C"/>
    <w:rsid w:val="00EB62D2"/>
    <w:rsid w:val="00EB678B"/>
    <w:rsid w:val="00EB744E"/>
    <w:rsid w:val="00EB7B9B"/>
    <w:rsid w:val="00EC23A4"/>
    <w:rsid w:val="00EC4414"/>
    <w:rsid w:val="00EC509D"/>
    <w:rsid w:val="00EC6415"/>
    <w:rsid w:val="00ED0146"/>
    <w:rsid w:val="00ED0608"/>
    <w:rsid w:val="00ED09A6"/>
    <w:rsid w:val="00ED210A"/>
    <w:rsid w:val="00ED3C8F"/>
    <w:rsid w:val="00ED4A11"/>
    <w:rsid w:val="00ED4D7F"/>
    <w:rsid w:val="00ED558A"/>
    <w:rsid w:val="00ED55A8"/>
    <w:rsid w:val="00ED6A83"/>
    <w:rsid w:val="00ED6F6E"/>
    <w:rsid w:val="00EE0C36"/>
    <w:rsid w:val="00EE10C1"/>
    <w:rsid w:val="00EE11F7"/>
    <w:rsid w:val="00EE1932"/>
    <w:rsid w:val="00EE1F46"/>
    <w:rsid w:val="00EE510B"/>
    <w:rsid w:val="00EE7D72"/>
    <w:rsid w:val="00EF0531"/>
    <w:rsid w:val="00EF2464"/>
    <w:rsid w:val="00EF2C45"/>
    <w:rsid w:val="00EF350D"/>
    <w:rsid w:val="00EF4953"/>
    <w:rsid w:val="00EF505A"/>
    <w:rsid w:val="00EF648F"/>
    <w:rsid w:val="00EF7B26"/>
    <w:rsid w:val="00EF7E6B"/>
    <w:rsid w:val="00EF7F7F"/>
    <w:rsid w:val="00F020C6"/>
    <w:rsid w:val="00F023D0"/>
    <w:rsid w:val="00F02ADD"/>
    <w:rsid w:val="00F02AE4"/>
    <w:rsid w:val="00F0411D"/>
    <w:rsid w:val="00F04C9B"/>
    <w:rsid w:val="00F04F5E"/>
    <w:rsid w:val="00F057BF"/>
    <w:rsid w:val="00F06450"/>
    <w:rsid w:val="00F06D17"/>
    <w:rsid w:val="00F07126"/>
    <w:rsid w:val="00F116FD"/>
    <w:rsid w:val="00F13A11"/>
    <w:rsid w:val="00F14293"/>
    <w:rsid w:val="00F1440D"/>
    <w:rsid w:val="00F153AD"/>
    <w:rsid w:val="00F15D55"/>
    <w:rsid w:val="00F17D8F"/>
    <w:rsid w:val="00F209F8"/>
    <w:rsid w:val="00F20AA9"/>
    <w:rsid w:val="00F227B6"/>
    <w:rsid w:val="00F23839"/>
    <w:rsid w:val="00F2398C"/>
    <w:rsid w:val="00F27A4E"/>
    <w:rsid w:val="00F30071"/>
    <w:rsid w:val="00F306CF"/>
    <w:rsid w:val="00F310DC"/>
    <w:rsid w:val="00F33070"/>
    <w:rsid w:val="00F3421F"/>
    <w:rsid w:val="00F3451E"/>
    <w:rsid w:val="00F34C0D"/>
    <w:rsid w:val="00F34C64"/>
    <w:rsid w:val="00F3556D"/>
    <w:rsid w:val="00F369F4"/>
    <w:rsid w:val="00F371F6"/>
    <w:rsid w:val="00F37780"/>
    <w:rsid w:val="00F37B44"/>
    <w:rsid w:val="00F43477"/>
    <w:rsid w:val="00F434B5"/>
    <w:rsid w:val="00F43FA0"/>
    <w:rsid w:val="00F4667E"/>
    <w:rsid w:val="00F47C1B"/>
    <w:rsid w:val="00F47C6F"/>
    <w:rsid w:val="00F50AEC"/>
    <w:rsid w:val="00F52E88"/>
    <w:rsid w:val="00F55954"/>
    <w:rsid w:val="00F561DD"/>
    <w:rsid w:val="00F60A0A"/>
    <w:rsid w:val="00F60E59"/>
    <w:rsid w:val="00F610A9"/>
    <w:rsid w:val="00F63DA2"/>
    <w:rsid w:val="00F64A9D"/>
    <w:rsid w:val="00F650F3"/>
    <w:rsid w:val="00F65227"/>
    <w:rsid w:val="00F65517"/>
    <w:rsid w:val="00F6563E"/>
    <w:rsid w:val="00F658FC"/>
    <w:rsid w:val="00F65D41"/>
    <w:rsid w:val="00F6682C"/>
    <w:rsid w:val="00F66F09"/>
    <w:rsid w:val="00F67046"/>
    <w:rsid w:val="00F70725"/>
    <w:rsid w:val="00F7083F"/>
    <w:rsid w:val="00F727D6"/>
    <w:rsid w:val="00F74CF7"/>
    <w:rsid w:val="00F769AE"/>
    <w:rsid w:val="00F77B48"/>
    <w:rsid w:val="00F77D44"/>
    <w:rsid w:val="00F77FEA"/>
    <w:rsid w:val="00F80913"/>
    <w:rsid w:val="00F810D7"/>
    <w:rsid w:val="00F813DD"/>
    <w:rsid w:val="00F8171E"/>
    <w:rsid w:val="00F8241C"/>
    <w:rsid w:val="00F82AD9"/>
    <w:rsid w:val="00F83CB3"/>
    <w:rsid w:val="00F84264"/>
    <w:rsid w:val="00F84C3C"/>
    <w:rsid w:val="00F855D9"/>
    <w:rsid w:val="00F86939"/>
    <w:rsid w:val="00F86F07"/>
    <w:rsid w:val="00F8702F"/>
    <w:rsid w:val="00F87565"/>
    <w:rsid w:val="00F87F8A"/>
    <w:rsid w:val="00F9172F"/>
    <w:rsid w:val="00F91CA7"/>
    <w:rsid w:val="00F921DC"/>
    <w:rsid w:val="00F935FE"/>
    <w:rsid w:val="00F93C9D"/>
    <w:rsid w:val="00F9497D"/>
    <w:rsid w:val="00F950E6"/>
    <w:rsid w:val="00F96F2A"/>
    <w:rsid w:val="00F97160"/>
    <w:rsid w:val="00F97C20"/>
    <w:rsid w:val="00FA01FE"/>
    <w:rsid w:val="00FA21E2"/>
    <w:rsid w:val="00FA255C"/>
    <w:rsid w:val="00FA275A"/>
    <w:rsid w:val="00FA2CAE"/>
    <w:rsid w:val="00FA33DE"/>
    <w:rsid w:val="00FA4238"/>
    <w:rsid w:val="00FA5B15"/>
    <w:rsid w:val="00FA6953"/>
    <w:rsid w:val="00FA7120"/>
    <w:rsid w:val="00FA71F7"/>
    <w:rsid w:val="00FB0998"/>
    <w:rsid w:val="00FB2656"/>
    <w:rsid w:val="00FB5EB4"/>
    <w:rsid w:val="00FB7DFD"/>
    <w:rsid w:val="00FC06B4"/>
    <w:rsid w:val="00FC0802"/>
    <w:rsid w:val="00FC0C66"/>
    <w:rsid w:val="00FC2082"/>
    <w:rsid w:val="00FC336B"/>
    <w:rsid w:val="00FC33C5"/>
    <w:rsid w:val="00FC40A3"/>
    <w:rsid w:val="00FC41D2"/>
    <w:rsid w:val="00FC4203"/>
    <w:rsid w:val="00FC54DD"/>
    <w:rsid w:val="00FC6684"/>
    <w:rsid w:val="00FC6A6C"/>
    <w:rsid w:val="00FC6B9B"/>
    <w:rsid w:val="00FD00E8"/>
    <w:rsid w:val="00FD088E"/>
    <w:rsid w:val="00FD17EC"/>
    <w:rsid w:val="00FD5B23"/>
    <w:rsid w:val="00FD64C7"/>
    <w:rsid w:val="00FD7692"/>
    <w:rsid w:val="00FE0898"/>
    <w:rsid w:val="00FE0EED"/>
    <w:rsid w:val="00FE202D"/>
    <w:rsid w:val="00FE2A9A"/>
    <w:rsid w:val="00FE2C6D"/>
    <w:rsid w:val="00FE385A"/>
    <w:rsid w:val="00FE464D"/>
    <w:rsid w:val="00FE529E"/>
    <w:rsid w:val="00FE5362"/>
    <w:rsid w:val="00FE5AB1"/>
    <w:rsid w:val="00FE667B"/>
    <w:rsid w:val="00FE71D9"/>
    <w:rsid w:val="00FF1A29"/>
    <w:rsid w:val="00FF1E4E"/>
    <w:rsid w:val="00FF237E"/>
    <w:rsid w:val="00FF2D1A"/>
    <w:rsid w:val="00FF34A9"/>
    <w:rsid w:val="00FF3D57"/>
    <w:rsid w:val="00FF5B8F"/>
    <w:rsid w:val="00FF5FCA"/>
    <w:rsid w:val="00FF756B"/>
    <w:rsid w:val="00FF7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74E79194"/>
  <w15:chartTrackingRefBased/>
  <w15:docId w15:val="{CAF0ABFB-724B-46F2-8262-710B7853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B0"/>
    <w:pPr>
      <w:spacing w:line="240" w:lineRule="auto"/>
    </w:pPr>
    <w:rPr>
      <w:rFonts w:ascii="Calibri" w:eastAsia="Dotum" w:hAnsi="Calibri" w:cs="Calibri"/>
    </w:rPr>
  </w:style>
  <w:style w:type="paragraph" w:styleId="Heading1">
    <w:name w:val="heading 1"/>
    <w:next w:val="Normal"/>
    <w:link w:val="Heading1Char"/>
    <w:uiPriority w:val="1"/>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1"/>
    <w:unhideWhenUsed/>
    <w:qFormat/>
    <w:rsid w:val="00245CB0"/>
    <w:pPr>
      <w:spacing w:before="120" w:after="120" w:line="240" w:lineRule="auto"/>
      <w:outlineLvl w:val="1"/>
    </w:pPr>
    <w:rPr>
      <w:rFonts w:ascii="Arial" w:eastAsia="Dotum" w:hAnsi="Arial" w:cs="Arial"/>
      <w:sz w:val="24"/>
      <w:szCs w:val="36"/>
    </w:rPr>
  </w:style>
  <w:style w:type="paragraph" w:styleId="Heading3">
    <w:name w:val="heading 3"/>
    <w:basedOn w:val="Normal"/>
    <w:next w:val="Normal"/>
    <w:link w:val="Heading3Char"/>
    <w:uiPriority w:val="1"/>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1"/>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1"/>
    <w:rsid w:val="00245CB0"/>
    <w:rPr>
      <w:rFonts w:ascii="Arial" w:eastAsia="Dotum" w:hAnsi="Arial" w:cs="Arial"/>
      <w:sz w:val="24"/>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3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851697"/>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851697"/>
    <w:pPr>
      <w:spacing w:line="201" w:lineRule="atLeast"/>
    </w:pPr>
    <w:rPr>
      <w:rFonts w:cstheme="minorBidi"/>
      <w:color w:val="auto"/>
    </w:rPr>
  </w:style>
  <w:style w:type="character" w:customStyle="1" w:styleId="A4">
    <w:name w:val="A4"/>
    <w:uiPriority w:val="99"/>
    <w:rsid w:val="00851697"/>
    <w:rPr>
      <w:rFonts w:cs="TitilliumText25L"/>
      <w:color w:val="263895"/>
      <w:sz w:val="20"/>
      <w:szCs w:val="20"/>
      <w:u w:val="single"/>
    </w:rPr>
  </w:style>
  <w:style w:type="paragraph" w:customStyle="1" w:styleId="Pa3">
    <w:name w:val="Pa3"/>
    <w:basedOn w:val="Default"/>
    <w:next w:val="Default"/>
    <w:uiPriority w:val="99"/>
    <w:rsid w:val="00851697"/>
    <w:pPr>
      <w:spacing w:line="201" w:lineRule="atLeast"/>
    </w:pPr>
    <w:rPr>
      <w:rFonts w:cstheme="minorBidi"/>
      <w:color w:val="auto"/>
    </w:rPr>
  </w:style>
  <w:style w:type="paragraph" w:customStyle="1" w:styleId="Pa4">
    <w:name w:val="Pa4"/>
    <w:basedOn w:val="Default"/>
    <w:next w:val="Default"/>
    <w:uiPriority w:val="99"/>
    <w:rsid w:val="00851697"/>
    <w:pPr>
      <w:spacing w:line="201" w:lineRule="atLeast"/>
    </w:pPr>
    <w:rPr>
      <w:rFonts w:cstheme="minorBidi"/>
      <w:color w:val="auto"/>
    </w:rPr>
  </w:style>
  <w:style w:type="paragraph" w:styleId="TOCHeading">
    <w:name w:val="TOC Heading"/>
    <w:basedOn w:val="Heading1"/>
    <w:next w:val="Normal"/>
    <w:uiPriority w:val="39"/>
    <w:unhideWhenUsed/>
    <w:qFormat/>
    <w:rsid w:val="00ED55A8"/>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1">
    <w:name w:val="toc 1"/>
    <w:basedOn w:val="Normal"/>
    <w:next w:val="Normal"/>
    <w:autoRedefine/>
    <w:uiPriority w:val="39"/>
    <w:unhideWhenUsed/>
    <w:qFormat/>
    <w:rsid w:val="00105C88"/>
    <w:pPr>
      <w:tabs>
        <w:tab w:val="right" w:leader="dot" w:pos="9016"/>
      </w:tabs>
      <w:spacing w:after="0"/>
    </w:pPr>
    <w:rPr>
      <w:b/>
      <w:bCs/>
      <w:noProof/>
    </w:rPr>
  </w:style>
  <w:style w:type="paragraph" w:styleId="TOC3">
    <w:name w:val="toc 3"/>
    <w:basedOn w:val="Normal"/>
    <w:next w:val="Normal"/>
    <w:autoRedefine/>
    <w:uiPriority w:val="39"/>
    <w:unhideWhenUsed/>
    <w:rsid w:val="00D07BC6"/>
    <w:pPr>
      <w:tabs>
        <w:tab w:val="right" w:leader="dot" w:pos="9016"/>
      </w:tabs>
      <w:spacing w:after="0"/>
      <w:ind w:left="442"/>
    </w:pPr>
  </w:style>
  <w:style w:type="character" w:styleId="Hyperlink">
    <w:name w:val="Hyperlink"/>
    <w:basedOn w:val="DefaultParagraphFont"/>
    <w:uiPriority w:val="99"/>
    <w:unhideWhenUsed/>
    <w:rsid w:val="00ED55A8"/>
    <w:rPr>
      <w:color w:val="0000FF" w:themeColor="hyperlink"/>
      <w:u w:val="single"/>
    </w:rPr>
  </w:style>
  <w:style w:type="paragraph" w:styleId="FootnoteText">
    <w:name w:val="footnote text"/>
    <w:basedOn w:val="Normal"/>
    <w:link w:val="FootnoteTextChar"/>
    <w:uiPriority w:val="99"/>
    <w:semiHidden/>
    <w:unhideWhenUsed/>
    <w:rsid w:val="005828D7"/>
    <w:pPr>
      <w:spacing w:after="0"/>
    </w:pPr>
    <w:rPr>
      <w:sz w:val="20"/>
      <w:szCs w:val="20"/>
    </w:rPr>
  </w:style>
  <w:style w:type="character" w:customStyle="1" w:styleId="FootnoteTextChar">
    <w:name w:val="Footnote Text Char"/>
    <w:basedOn w:val="DefaultParagraphFont"/>
    <w:link w:val="FootnoteText"/>
    <w:uiPriority w:val="99"/>
    <w:semiHidden/>
    <w:rsid w:val="005828D7"/>
    <w:rPr>
      <w:rFonts w:ascii="Calibri" w:eastAsia="Dotum" w:hAnsi="Calibri" w:cs="Calibri"/>
      <w:sz w:val="20"/>
      <w:szCs w:val="20"/>
    </w:rPr>
  </w:style>
  <w:style w:type="character" w:styleId="FootnoteReference">
    <w:name w:val="footnote reference"/>
    <w:basedOn w:val="DefaultParagraphFont"/>
    <w:uiPriority w:val="99"/>
    <w:semiHidden/>
    <w:unhideWhenUsed/>
    <w:rsid w:val="005828D7"/>
    <w:rPr>
      <w:vertAlign w:val="superscript"/>
    </w:rPr>
  </w:style>
  <w:style w:type="character" w:styleId="IntenseEmphasis">
    <w:name w:val="Intense Emphasis"/>
    <w:basedOn w:val="DefaultParagraphFont"/>
    <w:uiPriority w:val="21"/>
    <w:qFormat/>
    <w:rsid w:val="00A20CA3"/>
    <w:rPr>
      <w:i/>
      <w:iCs/>
      <w:color w:val="4F81BD" w:themeColor="accent1"/>
    </w:rPr>
  </w:style>
  <w:style w:type="paragraph" w:customStyle="1" w:styleId="TableParagraph">
    <w:name w:val="Table Paragraph"/>
    <w:basedOn w:val="Normal"/>
    <w:uiPriority w:val="1"/>
    <w:qFormat/>
    <w:rsid w:val="00A20CA3"/>
    <w:pPr>
      <w:widowControl w:val="0"/>
      <w:autoSpaceDE w:val="0"/>
      <w:autoSpaceDN w:val="0"/>
      <w:spacing w:before="112" w:after="0"/>
      <w:jc w:val="right"/>
    </w:pPr>
    <w:rPr>
      <w:rFonts w:ascii="Arial Narrow" w:eastAsia="Arial Narrow" w:hAnsi="Arial Narrow" w:cs="Arial Narrow"/>
      <w:lang w:eastAsia="en-AU" w:bidi="en-AU"/>
    </w:rPr>
  </w:style>
  <w:style w:type="character" w:styleId="CommentReference">
    <w:name w:val="annotation reference"/>
    <w:basedOn w:val="DefaultParagraphFont"/>
    <w:uiPriority w:val="99"/>
    <w:semiHidden/>
    <w:unhideWhenUsed/>
    <w:rsid w:val="00AE3C2B"/>
    <w:rPr>
      <w:sz w:val="16"/>
      <w:szCs w:val="16"/>
    </w:rPr>
  </w:style>
  <w:style w:type="paragraph" w:styleId="CommentText">
    <w:name w:val="annotation text"/>
    <w:basedOn w:val="Normal"/>
    <w:link w:val="CommentTextChar"/>
    <w:uiPriority w:val="99"/>
    <w:unhideWhenUsed/>
    <w:rsid w:val="00AE3C2B"/>
    <w:pPr>
      <w:widowControl w:val="0"/>
      <w:autoSpaceDE w:val="0"/>
      <w:autoSpaceDN w:val="0"/>
      <w:spacing w:after="0"/>
    </w:pPr>
    <w:rPr>
      <w:rFonts w:ascii="Arial" w:eastAsia="Arial" w:hAnsi="Arial" w:cs="Arial"/>
      <w:sz w:val="20"/>
      <w:szCs w:val="20"/>
      <w:lang w:eastAsia="en-AU" w:bidi="en-AU"/>
    </w:rPr>
  </w:style>
  <w:style w:type="character" w:customStyle="1" w:styleId="CommentTextChar">
    <w:name w:val="Comment Text Char"/>
    <w:basedOn w:val="DefaultParagraphFont"/>
    <w:link w:val="CommentText"/>
    <w:uiPriority w:val="99"/>
    <w:rsid w:val="00AE3C2B"/>
    <w:rPr>
      <w:rFonts w:ascii="Arial" w:eastAsia="Arial" w:hAnsi="Arial" w:cs="Arial"/>
      <w:sz w:val="20"/>
      <w:szCs w:val="20"/>
      <w:lang w:eastAsia="en-AU" w:bidi="en-AU"/>
    </w:rPr>
  </w:style>
  <w:style w:type="paragraph" w:styleId="BalloonText">
    <w:name w:val="Balloon Text"/>
    <w:basedOn w:val="Normal"/>
    <w:link w:val="BalloonTextChar"/>
    <w:uiPriority w:val="99"/>
    <w:semiHidden/>
    <w:unhideWhenUsed/>
    <w:rsid w:val="00AE3C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C2B"/>
    <w:rPr>
      <w:rFonts w:ascii="Segoe UI" w:eastAsia="Dotum" w:hAnsi="Segoe UI" w:cs="Segoe UI"/>
      <w:sz w:val="18"/>
      <w:szCs w:val="18"/>
    </w:rPr>
  </w:style>
  <w:style w:type="table" w:customStyle="1" w:styleId="TableGridRed">
    <w:name w:val="Table Grid Red"/>
    <w:basedOn w:val="TableNormal"/>
    <w:uiPriority w:val="99"/>
    <w:rsid w:val="004220BB"/>
    <w:pPr>
      <w:spacing w:after="0" w:line="240" w:lineRule="auto"/>
    </w:pPr>
    <w:tblPr>
      <w:tblStyleRowBandSize w:val="1"/>
      <w:tblBorders>
        <w:top w:val="single" w:sz="2" w:space="0" w:color="000000"/>
        <w:bottom w:val="single" w:sz="2" w:space="0" w:color="000000"/>
        <w:insideH w:val="single" w:sz="2" w:space="0" w:color="000000"/>
      </w:tblBorders>
      <w:tblCellMar>
        <w:top w:w="113" w:type="dxa"/>
        <w:bottom w:w="113" w:type="dxa"/>
      </w:tblCellMar>
    </w:tblPr>
    <w:tblStylePr w:type="firstRow">
      <w:rPr>
        <w:b/>
        <w:color w:val="D1D1D1"/>
      </w:rPr>
      <w:tblPr/>
      <w:tcPr>
        <w:tcBorders>
          <w:top w:val="nil"/>
          <w:left w:val="nil"/>
          <w:bottom w:val="nil"/>
          <w:right w:val="nil"/>
          <w:insideH w:val="nil"/>
          <w:insideV w:val="nil"/>
          <w:tl2br w:val="nil"/>
          <w:tr2bl w:val="nil"/>
        </w:tcBorders>
        <w:shd w:val="clear" w:color="auto" w:fill="E42313"/>
      </w:tcPr>
    </w:tblStylePr>
    <w:tblStylePr w:type="firstCol">
      <w:rPr>
        <w:b/>
      </w:rPr>
    </w:tblStylePr>
    <w:tblStylePr w:type="band1Horz">
      <w:tblPr/>
      <w:tcPr>
        <w:tcBorders>
          <w:top w:val="nil"/>
          <w:left w:val="nil"/>
          <w:bottom w:val="nil"/>
          <w:right w:val="nil"/>
          <w:insideH w:val="nil"/>
          <w:insideV w:val="nil"/>
          <w:tl2br w:val="nil"/>
          <w:tr2bl w:val="nil"/>
        </w:tcBorders>
        <w:shd w:val="clear" w:color="auto" w:fill="FFFFFF"/>
      </w:tc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E8E8E8"/>
      </w:tcPr>
    </w:tblStylePr>
  </w:style>
  <w:style w:type="paragraph" w:styleId="TOC2">
    <w:name w:val="toc 2"/>
    <w:basedOn w:val="Normal"/>
    <w:next w:val="Normal"/>
    <w:autoRedefine/>
    <w:uiPriority w:val="39"/>
    <w:unhideWhenUsed/>
    <w:qFormat/>
    <w:rsid w:val="0089343D"/>
    <w:pPr>
      <w:spacing w:after="100" w:line="259" w:lineRule="auto"/>
      <w:ind w:left="220"/>
    </w:pPr>
    <w:rPr>
      <w:rFonts w:asciiTheme="minorHAnsi" w:eastAsiaTheme="minorEastAsia" w:hAnsiTheme="minorHAnsi" w:cs="Times New Roman"/>
      <w:lang w:val="en-US"/>
    </w:rPr>
  </w:style>
  <w:style w:type="paragraph" w:styleId="TOC4">
    <w:name w:val="toc 4"/>
    <w:basedOn w:val="Normal"/>
    <w:next w:val="Normal"/>
    <w:autoRedefine/>
    <w:uiPriority w:val="39"/>
    <w:unhideWhenUsed/>
    <w:rsid w:val="008F608F"/>
    <w:pPr>
      <w:spacing w:after="100"/>
      <w:ind w:left="660"/>
    </w:pPr>
  </w:style>
  <w:style w:type="paragraph" w:styleId="Caption">
    <w:name w:val="caption"/>
    <w:basedOn w:val="Normal"/>
    <w:next w:val="Normal"/>
    <w:link w:val="CaptionChar"/>
    <w:uiPriority w:val="35"/>
    <w:unhideWhenUsed/>
    <w:qFormat/>
    <w:rsid w:val="00E63AC4"/>
    <w:rPr>
      <w:i/>
      <w:iCs/>
      <w:color w:val="1F497D" w:themeColor="text2"/>
      <w:sz w:val="18"/>
      <w:szCs w:val="18"/>
    </w:rPr>
  </w:style>
  <w:style w:type="paragraph" w:styleId="NoSpacing">
    <w:name w:val="No Spacing"/>
    <w:link w:val="NoSpacingChar"/>
    <w:uiPriority w:val="1"/>
    <w:qFormat/>
    <w:rsid w:val="00806BD8"/>
    <w:pPr>
      <w:spacing w:after="0" w:line="240" w:lineRule="auto"/>
    </w:pPr>
    <w:rPr>
      <w:rFonts w:ascii="Calibri" w:eastAsia="Dotum" w:hAnsi="Calibri" w:cs="Calibri"/>
    </w:rPr>
  </w:style>
  <w:style w:type="paragraph" w:styleId="TableofFigures">
    <w:name w:val="table of figures"/>
    <w:aliases w:val="Tables and Figures"/>
    <w:basedOn w:val="Normal"/>
    <w:next w:val="Normal"/>
    <w:uiPriority w:val="99"/>
    <w:unhideWhenUsed/>
    <w:rsid w:val="001F7E9C"/>
    <w:pPr>
      <w:spacing w:after="0"/>
    </w:pPr>
  </w:style>
  <w:style w:type="paragraph" w:styleId="CommentSubject">
    <w:name w:val="annotation subject"/>
    <w:basedOn w:val="CommentText"/>
    <w:next w:val="CommentText"/>
    <w:link w:val="CommentSubjectChar"/>
    <w:uiPriority w:val="99"/>
    <w:semiHidden/>
    <w:unhideWhenUsed/>
    <w:rsid w:val="00A341DC"/>
    <w:pPr>
      <w:widowControl/>
      <w:autoSpaceDE/>
      <w:autoSpaceDN/>
      <w:spacing w:after="200"/>
    </w:pPr>
    <w:rPr>
      <w:rFonts w:ascii="Calibri" w:eastAsia="Dotum" w:hAnsi="Calibri" w:cs="Calibri"/>
      <w:b/>
      <w:bCs/>
      <w:lang w:eastAsia="en-US" w:bidi="ar-SA"/>
    </w:rPr>
  </w:style>
  <w:style w:type="character" w:customStyle="1" w:styleId="CommentSubjectChar">
    <w:name w:val="Comment Subject Char"/>
    <w:basedOn w:val="CommentTextChar"/>
    <w:link w:val="CommentSubject"/>
    <w:uiPriority w:val="99"/>
    <w:semiHidden/>
    <w:rsid w:val="00A341DC"/>
    <w:rPr>
      <w:rFonts w:ascii="Calibri" w:eastAsia="Dotum" w:hAnsi="Calibri" w:cs="Calibri"/>
      <w:b/>
      <w:bCs/>
      <w:sz w:val="20"/>
      <w:szCs w:val="20"/>
      <w:lang w:eastAsia="en-AU" w:bidi="en-AU"/>
    </w:rPr>
  </w:style>
  <w:style w:type="character" w:customStyle="1" w:styleId="ListParagraphChar">
    <w:name w:val="List Paragraph Char"/>
    <w:basedOn w:val="DefaultParagraphFont"/>
    <w:link w:val="ListParagraph"/>
    <w:uiPriority w:val="34"/>
    <w:locked/>
    <w:rsid w:val="000903AA"/>
    <w:rPr>
      <w:rFonts w:ascii="Calibri" w:eastAsia="Dotum" w:hAnsi="Calibri" w:cs="Calibri"/>
    </w:rPr>
  </w:style>
  <w:style w:type="paragraph" w:styleId="Revision">
    <w:name w:val="Revision"/>
    <w:hidden/>
    <w:uiPriority w:val="99"/>
    <w:semiHidden/>
    <w:rsid w:val="0008240F"/>
    <w:pPr>
      <w:spacing w:after="0" w:line="240" w:lineRule="auto"/>
    </w:pPr>
    <w:rPr>
      <w:rFonts w:ascii="Calibri" w:eastAsia="Dotum" w:hAnsi="Calibri" w:cs="Calibri"/>
    </w:rPr>
  </w:style>
  <w:style w:type="paragraph" w:styleId="BodyText">
    <w:name w:val="Body Text"/>
    <w:basedOn w:val="Normal"/>
    <w:link w:val="BodyTextChar"/>
    <w:uiPriority w:val="1"/>
    <w:qFormat/>
    <w:rsid w:val="00273096"/>
    <w:pPr>
      <w:widowControl w:val="0"/>
      <w:autoSpaceDE w:val="0"/>
      <w:autoSpaceDN w:val="0"/>
      <w:spacing w:after="0"/>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273096"/>
    <w:rPr>
      <w:rFonts w:ascii="Arial" w:eastAsia="Arial" w:hAnsi="Arial" w:cs="Arial"/>
      <w:sz w:val="20"/>
      <w:szCs w:val="20"/>
      <w:lang w:eastAsia="en-AU" w:bidi="en-AU"/>
    </w:rPr>
  </w:style>
  <w:style w:type="paragraph" w:styleId="NormalWeb">
    <w:name w:val="Normal (Web)"/>
    <w:basedOn w:val="Normal"/>
    <w:uiPriority w:val="99"/>
    <w:semiHidden/>
    <w:unhideWhenUsed/>
    <w:rsid w:val="0027309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locked/>
    <w:rsid w:val="00273096"/>
    <w:rPr>
      <w:rFonts w:ascii="Calibri" w:eastAsia="Dotum" w:hAnsi="Calibri" w:cs="Calibri"/>
    </w:rPr>
  </w:style>
  <w:style w:type="numbering" w:customStyle="1" w:styleId="ListHeadings">
    <w:name w:val="List Headings"/>
    <w:uiPriority w:val="99"/>
    <w:rsid w:val="00273096"/>
    <w:pPr>
      <w:numPr>
        <w:numId w:val="7"/>
      </w:numPr>
    </w:pPr>
  </w:style>
  <w:style w:type="paragraph" w:customStyle="1" w:styleId="NumberedHeading1">
    <w:name w:val="Numbered Heading 1"/>
    <w:basedOn w:val="Heading1"/>
    <w:qFormat/>
    <w:rsid w:val="00273096"/>
    <w:pPr>
      <w:keepNext/>
      <w:keepLines/>
      <w:widowControl/>
      <w:numPr>
        <w:numId w:val="7"/>
      </w:numPr>
      <w:spacing w:before="240" w:after="560" w:line="240" w:lineRule="auto"/>
      <w:ind w:right="0"/>
    </w:pPr>
    <w:rPr>
      <w:rFonts w:asciiTheme="majorHAnsi" w:eastAsiaTheme="majorEastAsia" w:hAnsiTheme="majorHAnsi" w:cstheme="majorBidi"/>
      <w:b/>
      <w:bCs w:val="0"/>
      <w:color w:val="1F497D" w:themeColor="text2"/>
      <w:spacing w:val="0"/>
      <w:sz w:val="36"/>
      <w:szCs w:val="32"/>
    </w:rPr>
  </w:style>
  <w:style w:type="paragraph" w:customStyle="1" w:styleId="NumberedHeading2">
    <w:name w:val="Numbered Heading 2"/>
    <w:basedOn w:val="Heading2"/>
    <w:link w:val="NumberedHeading2Char"/>
    <w:qFormat/>
    <w:rsid w:val="00273096"/>
    <w:pPr>
      <w:keepNext/>
      <w:keepLines/>
      <w:numPr>
        <w:ilvl w:val="1"/>
        <w:numId w:val="7"/>
      </w:numPr>
    </w:pPr>
    <w:rPr>
      <w:rFonts w:asciiTheme="majorHAnsi" w:eastAsiaTheme="majorEastAsia" w:hAnsiTheme="majorHAnsi" w:cstheme="majorBidi"/>
      <w:b/>
      <w:color w:val="000000" w:themeColor="text1"/>
      <w:szCs w:val="26"/>
    </w:rPr>
  </w:style>
  <w:style w:type="character" w:customStyle="1" w:styleId="NumberedHeading2Char">
    <w:name w:val="Numbered Heading 2 Char"/>
    <w:basedOn w:val="DefaultParagraphFont"/>
    <w:link w:val="NumberedHeading2"/>
    <w:rsid w:val="00273096"/>
    <w:rPr>
      <w:rFonts w:asciiTheme="majorHAnsi" w:eastAsiaTheme="majorEastAsia" w:hAnsiTheme="majorHAnsi" w:cstheme="majorBidi"/>
      <w:b/>
      <w:color w:val="000000" w:themeColor="text1"/>
      <w:sz w:val="24"/>
      <w:szCs w:val="26"/>
    </w:rPr>
  </w:style>
  <w:style w:type="paragraph" w:customStyle="1" w:styleId="Numberedheading3">
    <w:name w:val="Numbered heading 3"/>
    <w:basedOn w:val="NumberedHeading2"/>
    <w:link w:val="Numberedheading3Char"/>
    <w:qFormat/>
    <w:rsid w:val="00273096"/>
    <w:pPr>
      <w:numPr>
        <w:numId w:val="4"/>
      </w:numPr>
    </w:pPr>
  </w:style>
  <w:style w:type="character" w:customStyle="1" w:styleId="Numberedheading3Char">
    <w:name w:val="Numbered heading 3 Char"/>
    <w:basedOn w:val="NumberedHeading2Char"/>
    <w:link w:val="Numberedheading3"/>
    <w:rsid w:val="00273096"/>
    <w:rPr>
      <w:rFonts w:asciiTheme="majorHAnsi" w:eastAsiaTheme="majorEastAsia" w:hAnsiTheme="majorHAnsi" w:cstheme="majorBidi"/>
      <w:b/>
      <w:color w:val="000000" w:themeColor="text1"/>
      <w:sz w:val="24"/>
      <w:szCs w:val="26"/>
    </w:rPr>
  </w:style>
  <w:style w:type="paragraph" w:customStyle="1" w:styleId="Subtitle-Red">
    <w:name w:val="Subtitle - Red"/>
    <w:basedOn w:val="Subtitle"/>
    <w:qFormat/>
    <w:rsid w:val="00273096"/>
    <w:pPr>
      <w:numPr>
        <w:ilvl w:val="1"/>
      </w:numPr>
      <w:spacing w:after="160"/>
    </w:pPr>
    <w:rPr>
      <w:rFonts w:asciiTheme="minorHAnsi" w:eastAsiaTheme="minorEastAsia" w:hAnsiTheme="minorHAnsi" w:cstheme="minorBidi"/>
      <w:i w:val="0"/>
      <w:iCs w:val="0"/>
      <w:color w:val="1F497D" w:themeColor="text2"/>
      <w:spacing w:val="0"/>
      <w:sz w:val="40"/>
      <w:szCs w:val="22"/>
    </w:rPr>
  </w:style>
  <w:style w:type="character" w:styleId="PlaceholderText">
    <w:name w:val="Placeholder Text"/>
    <w:basedOn w:val="DefaultParagraphFont"/>
    <w:uiPriority w:val="99"/>
    <w:semiHidden/>
    <w:rsid w:val="00273096"/>
    <w:rPr>
      <w:color w:val="808080"/>
    </w:rPr>
  </w:style>
  <w:style w:type="character" w:customStyle="1" w:styleId="UnresolvedMention1">
    <w:name w:val="Unresolved Mention1"/>
    <w:basedOn w:val="DefaultParagraphFont"/>
    <w:uiPriority w:val="99"/>
    <w:semiHidden/>
    <w:unhideWhenUsed/>
    <w:rsid w:val="00575B46"/>
    <w:rPr>
      <w:color w:val="605E5C"/>
      <w:shd w:val="clear" w:color="auto" w:fill="E1DFDD"/>
    </w:rPr>
  </w:style>
  <w:style w:type="paragraph" w:customStyle="1" w:styleId="Table2">
    <w:name w:val="Table 2"/>
    <w:basedOn w:val="Caption"/>
    <w:link w:val="Table2Char"/>
    <w:qFormat/>
    <w:rsid w:val="00B674DC"/>
    <w:pPr>
      <w:keepNext/>
      <w:spacing w:before="240" w:after="0"/>
      <w:jc w:val="both"/>
    </w:pPr>
    <w:rPr>
      <w:i w:val="0"/>
      <w:iCs w:val="0"/>
      <w:color w:val="auto"/>
      <w:sz w:val="22"/>
      <w:szCs w:val="22"/>
    </w:rPr>
  </w:style>
  <w:style w:type="character" w:customStyle="1" w:styleId="CaptionChar">
    <w:name w:val="Caption Char"/>
    <w:basedOn w:val="DefaultParagraphFont"/>
    <w:link w:val="Caption"/>
    <w:uiPriority w:val="35"/>
    <w:rsid w:val="00B674DC"/>
    <w:rPr>
      <w:rFonts w:ascii="Calibri" w:eastAsia="Dotum" w:hAnsi="Calibri" w:cs="Calibri"/>
      <w:i/>
      <w:iCs/>
      <w:color w:val="1F497D" w:themeColor="text2"/>
      <w:sz w:val="18"/>
      <w:szCs w:val="18"/>
    </w:rPr>
  </w:style>
  <w:style w:type="character" w:customStyle="1" w:styleId="Table2Char">
    <w:name w:val="Table 2 Char"/>
    <w:basedOn w:val="CaptionChar"/>
    <w:link w:val="Table2"/>
    <w:rsid w:val="00B674DC"/>
    <w:rPr>
      <w:rFonts w:ascii="Calibri" w:eastAsia="Dotum" w:hAnsi="Calibri" w:cs="Calibri"/>
      <w:i w:val="0"/>
      <w:iCs w:val="0"/>
      <w:color w:val="1F497D" w:themeColor="text2"/>
      <w:sz w:val="18"/>
      <w:szCs w:val="18"/>
    </w:rPr>
  </w:style>
  <w:style w:type="table" w:customStyle="1" w:styleId="TableGrid1">
    <w:name w:val="Table Grid1"/>
    <w:basedOn w:val="TableNormal"/>
    <w:next w:val="TableGrid"/>
    <w:uiPriority w:val="39"/>
    <w:rsid w:val="0003202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47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D5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5669">
      <w:bodyDiv w:val="1"/>
      <w:marLeft w:val="0"/>
      <w:marRight w:val="0"/>
      <w:marTop w:val="0"/>
      <w:marBottom w:val="0"/>
      <w:divBdr>
        <w:top w:val="none" w:sz="0" w:space="0" w:color="auto"/>
        <w:left w:val="none" w:sz="0" w:space="0" w:color="auto"/>
        <w:bottom w:val="none" w:sz="0" w:space="0" w:color="auto"/>
        <w:right w:val="none" w:sz="0" w:space="0" w:color="auto"/>
      </w:divBdr>
    </w:div>
    <w:div w:id="11958839">
      <w:bodyDiv w:val="1"/>
      <w:marLeft w:val="0"/>
      <w:marRight w:val="0"/>
      <w:marTop w:val="0"/>
      <w:marBottom w:val="0"/>
      <w:divBdr>
        <w:top w:val="none" w:sz="0" w:space="0" w:color="auto"/>
        <w:left w:val="none" w:sz="0" w:space="0" w:color="auto"/>
        <w:bottom w:val="none" w:sz="0" w:space="0" w:color="auto"/>
        <w:right w:val="none" w:sz="0" w:space="0" w:color="auto"/>
      </w:divBdr>
    </w:div>
    <w:div w:id="18164136">
      <w:bodyDiv w:val="1"/>
      <w:marLeft w:val="0"/>
      <w:marRight w:val="0"/>
      <w:marTop w:val="0"/>
      <w:marBottom w:val="0"/>
      <w:divBdr>
        <w:top w:val="none" w:sz="0" w:space="0" w:color="auto"/>
        <w:left w:val="none" w:sz="0" w:space="0" w:color="auto"/>
        <w:bottom w:val="none" w:sz="0" w:space="0" w:color="auto"/>
        <w:right w:val="none" w:sz="0" w:space="0" w:color="auto"/>
      </w:divBdr>
    </w:div>
    <w:div w:id="35200347">
      <w:bodyDiv w:val="1"/>
      <w:marLeft w:val="0"/>
      <w:marRight w:val="0"/>
      <w:marTop w:val="0"/>
      <w:marBottom w:val="0"/>
      <w:divBdr>
        <w:top w:val="none" w:sz="0" w:space="0" w:color="auto"/>
        <w:left w:val="none" w:sz="0" w:space="0" w:color="auto"/>
        <w:bottom w:val="none" w:sz="0" w:space="0" w:color="auto"/>
        <w:right w:val="none" w:sz="0" w:space="0" w:color="auto"/>
      </w:divBdr>
    </w:div>
    <w:div w:id="48959429">
      <w:bodyDiv w:val="1"/>
      <w:marLeft w:val="0"/>
      <w:marRight w:val="0"/>
      <w:marTop w:val="0"/>
      <w:marBottom w:val="0"/>
      <w:divBdr>
        <w:top w:val="none" w:sz="0" w:space="0" w:color="auto"/>
        <w:left w:val="none" w:sz="0" w:space="0" w:color="auto"/>
        <w:bottom w:val="none" w:sz="0" w:space="0" w:color="auto"/>
        <w:right w:val="none" w:sz="0" w:space="0" w:color="auto"/>
      </w:divBdr>
    </w:div>
    <w:div w:id="66418340">
      <w:bodyDiv w:val="1"/>
      <w:marLeft w:val="0"/>
      <w:marRight w:val="0"/>
      <w:marTop w:val="0"/>
      <w:marBottom w:val="0"/>
      <w:divBdr>
        <w:top w:val="none" w:sz="0" w:space="0" w:color="auto"/>
        <w:left w:val="none" w:sz="0" w:space="0" w:color="auto"/>
        <w:bottom w:val="none" w:sz="0" w:space="0" w:color="auto"/>
        <w:right w:val="none" w:sz="0" w:space="0" w:color="auto"/>
      </w:divBdr>
    </w:div>
    <w:div w:id="72245841">
      <w:bodyDiv w:val="1"/>
      <w:marLeft w:val="0"/>
      <w:marRight w:val="0"/>
      <w:marTop w:val="0"/>
      <w:marBottom w:val="0"/>
      <w:divBdr>
        <w:top w:val="none" w:sz="0" w:space="0" w:color="auto"/>
        <w:left w:val="none" w:sz="0" w:space="0" w:color="auto"/>
        <w:bottom w:val="none" w:sz="0" w:space="0" w:color="auto"/>
        <w:right w:val="none" w:sz="0" w:space="0" w:color="auto"/>
      </w:divBdr>
    </w:div>
    <w:div w:id="75827231">
      <w:bodyDiv w:val="1"/>
      <w:marLeft w:val="0"/>
      <w:marRight w:val="0"/>
      <w:marTop w:val="0"/>
      <w:marBottom w:val="0"/>
      <w:divBdr>
        <w:top w:val="none" w:sz="0" w:space="0" w:color="auto"/>
        <w:left w:val="none" w:sz="0" w:space="0" w:color="auto"/>
        <w:bottom w:val="none" w:sz="0" w:space="0" w:color="auto"/>
        <w:right w:val="none" w:sz="0" w:space="0" w:color="auto"/>
      </w:divBdr>
    </w:div>
    <w:div w:id="89547774">
      <w:bodyDiv w:val="1"/>
      <w:marLeft w:val="0"/>
      <w:marRight w:val="0"/>
      <w:marTop w:val="0"/>
      <w:marBottom w:val="0"/>
      <w:divBdr>
        <w:top w:val="none" w:sz="0" w:space="0" w:color="auto"/>
        <w:left w:val="none" w:sz="0" w:space="0" w:color="auto"/>
        <w:bottom w:val="none" w:sz="0" w:space="0" w:color="auto"/>
        <w:right w:val="none" w:sz="0" w:space="0" w:color="auto"/>
      </w:divBdr>
    </w:div>
    <w:div w:id="91433541">
      <w:bodyDiv w:val="1"/>
      <w:marLeft w:val="0"/>
      <w:marRight w:val="0"/>
      <w:marTop w:val="0"/>
      <w:marBottom w:val="0"/>
      <w:divBdr>
        <w:top w:val="none" w:sz="0" w:space="0" w:color="auto"/>
        <w:left w:val="none" w:sz="0" w:space="0" w:color="auto"/>
        <w:bottom w:val="none" w:sz="0" w:space="0" w:color="auto"/>
        <w:right w:val="none" w:sz="0" w:space="0" w:color="auto"/>
      </w:divBdr>
    </w:div>
    <w:div w:id="96220522">
      <w:bodyDiv w:val="1"/>
      <w:marLeft w:val="0"/>
      <w:marRight w:val="0"/>
      <w:marTop w:val="0"/>
      <w:marBottom w:val="0"/>
      <w:divBdr>
        <w:top w:val="none" w:sz="0" w:space="0" w:color="auto"/>
        <w:left w:val="none" w:sz="0" w:space="0" w:color="auto"/>
        <w:bottom w:val="none" w:sz="0" w:space="0" w:color="auto"/>
        <w:right w:val="none" w:sz="0" w:space="0" w:color="auto"/>
      </w:divBdr>
    </w:div>
    <w:div w:id="99685116">
      <w:bodyDiv w:val="1"/>
      <w:marLeft w:val="0"/>
      <w:marRight w:val="0"/>
      <w:marTop w:val="0"/>
      <w:marBottom w:val="0"/>
      <w:divBdr>
        <w:top w:val="none" w:sz="0" w:space="0" w:color="auto"/>
        <w:left w:val="none" w:sz="0" w:space="0" w:color="auto"/>
        <w:bottom w:val="none" w:sz="0" w:space="0" w:color="auto"/>
        <w:right w:val="none" w:sz="0" w:space="0" w:color="auto"/>
      </w:divBdr>
    </w:div>
    <w:div w:id="114252538">
      <w:bodyDiv w:val="1"/>
      <w:marLeft w:val="0"/>
      <w:marRight w:val="0"/>
      <w:marTop w:val="0"/>
      <w:marBottom w:val="0"/>
      <w:divBdr>
        <w:top w:val="none" w:sz="0" w:space="0" w:color="auto"/>
        <w:left w:val="none" w:sz="0" w:space="0" w:color="auto"/>
        <w:bottom w:val="none" w:sz="0" w:space="0" w:color="auto"/>
        <w:right w:val="none" w:sz="0" w:space="0" w:color="auto"/>
      </w:divBdr>
    </w:div>
    <w:div w:id="114639119">
      <w:bodyDiv w:val="1"/>
      <w:marLeft w:val="0"/>
      <w:marRight w:val="0"/>
      <w:marTop w:val="0"/>
      <w:marBottom w:val="0"/>
      <w:divBdr>
        <w:top w:val="none" w:sz="0" w:space="0" w:color="auto"/>
        <w:left w:val="none" w:sz="0" w:space="0" w:color="auto"/>
        <w:bottom w:val="none" w:sz="0" w:space="0" w:color="auto"/>
        <w:right w:val="none" w:sz="0" w:space="0" w:color="auto"/>
      </w:divBdr>
    </w:div>
    <w:div w:id="135296761">
      <w:bodyDiv w:val="1"/>
      <w:marLeft w:val="0"/>
      <w:marRight w:val="0"/>
      <w:marTop w:val="0"/>
      <w:marBottom w:val="0"/>
      <w:divBdr>
        <w:top w:val="none" w:sz="0" w:space="0" w:color="auto"/>
        <w:left w:val="none" w:sz="0" w:space="0" w:color="auto"/>
        <w:bottom w:val="none" w:sz="0" w:space="0" w:color="auto"/>
        <w:right w:val="none" w:sz="0" w:space="0" w:color="auto"/>
      </w:divBdr>
    </w:div>
    <w:div w:id="138965213">
      <w:bodyDiv w:val="1"/>
      <w:marLeft w:val="0"/>
      <w:marRight w:val="0"/>
      <w:marTop w:val="0"/>
      <w:marBottom w:val="0"/>
      <w:divBdr>
        <w:top w:val="none" w:sz="0" w:space="0" w:color="auto"/>
        <w:left w:val="none" w:sz="0" w:space="0" w:color="auto"/>
        <w:bottom w:val="none" w:sz="0" w:space="0" w:color="auto"/>
        <w:right w:val="none" w:sz="0" w:space="0" w:color="auto"/>
      </w:divBdr>
    </w:div>
    <w:div w:id="146358226">
      <w:bodyDiv w:val="1"/>
      <w:marLeft w:val="0"/>
      <w:marRight w:val="0"/>
      <w:marTop w:val="0"/>
      <w:marBottom w:val="0"/>
      <w:divBdr>
        <w:top w:val="none" w:sz="0" w:space="0" w:color="auto"/>
        <w:left w:val="none" w:sz="0" w:space="0" w:color="auto"/>
        <w:bottom w:val="none" w:sz="0" w:space="0" w:color="auto"/>
        <w:right w:val="none" w:sz="0" w:space="0" w:color="auto"/>
      </w:divBdr>
    </w:div>
    <w:div w:id="146752941">
      <w:bodyDiv w:val="1"/>
      <w:marLeft w:val="0"/>
      <w:marRight w:val="0"/>
      <w:marTop w:val="0"/>
      <w:marBottom w:val="0"/>
      <w:divBdr>
        <w:top w:val="none" w:sz="0" w:space="0" w:color="auto"/>
        <w:left w:val="none" w:sz="0" w:space="0" w:color="auto"/>
        <w:bottom w:val="none" w:sz="0" w:space="0" w:color="auto"/>
        <w:right w:val="none" w:sz="0" w:space="0" w:color="auto"/>
      </w:divBdr>
    </w:div>
    <w:div w:id="159736364">
      <w:bodyDiv w:val="1"/>
      <w:marLeft w:val="0"/>
      <w:marRight w:val="0"/>
      <w:marTop w:val="0"/>
      <w:marBottom w:val="0"/>
      <w:divBdr>
        <w:top w:val="none" w:sz="0" w:space="0" w:color="auto"/>
        <w:left w:val="none" w:sz="0" w:space="0" w:color="auto"/>
        <w:bottom w:val="none" w:sz="0" w:space="0" w:color="auto"/>
        <w:right w:val="none" w:sz="0" w:space="0" w:color="auto"/>
      </w:divBdr>
    </w:div>
    <w:div w:id="170491754">
      <w:bodyDiv w:val="1"/>
      <w:marLeft w:val="0"/>
      <w:marRight w:val="0"/>
      <w:marTop w:val="0"/>
      <w:marBottom w:val="0"/>
      <w:divBdr>
        <w:top w:val="none" w:sz="0" w:space="0" w:color="auto"/>
        <w:left w:val="none" w:sz="0" w:space="0" w:color="auto"/>
        <w:bottom w:val="none" w:sz="0" w:space="0" w:color="auto"/>
        <w:right w:val="none" w:sz="0" w:space="0" w:color="auto"/>
      </w:divBdr>
    </w:div>
    <w:div w:id="190991922">
      <w:bodyDiv w:val="1"/>
      <w:marLeft w:val="0"/>
      <w:marRight w:val="0"/>
      <w:marTop w:val="0"/>
      <w:marBottom w:val="0"/>
      <w:divBdr>
        <w:top w:val="none" w:sz="0" w:space="0" w:color="auto"/>
        <w:left w:val="none" w:sz="0" w:space="0" w:color="auto"/>
        <w:bottom w:val="none" w:sz="0" w:space="0" w:color="auto"/>
        <w:right w:val="none" w:sz="0" w:space="0" w:color="auto"/>
      </w:divBdr>
    </w:div>
    <w:div w:id="201794870">
      <w:bodyDiv w:val="1"/>
      <w:marLeft w:val="0"/>
      <w:marRight w:val="0"/>
      <w:marTop w:val="0"/>
      <w:marBottom w:val="0"/>
      <w:divBdr>
        <w:top w:val="none" w:sz="0" w:space="0" w:color="auto"/>
        <w:left w:val="none" w:sz="0" w:space="0" w:color="auto"/>
        <w:bottom w:val="none" w:sz="0" w:space="0" w:color="auto"/>
        <w:right w:val="none" w:sz="0" w:space="0" w:color="auto"/>
      </w:divBdr>
    </w:div>
    <w:div w:id="206532022">
      <w:bodyDiv w:val="1"/>
      <w:marLeft w:val="0"/>
      <w:marRight w:val="0"/>
      <w:marTop w:val="0"/>
      <w:marBottom w:val="0"/>
      <w:divBdr>
        <w:top w:val="none" w:sz="0" w:space="0" w:color="auto"/>
        <w:left w:val="none" w:sz="0" w:space="0" w:color="auto"/>
        <w:bottom w:val="none" w:sz="0" w:space="0" w:color="auto"/>
        <w:right w:val="none" w:sz="0" w:space="0" w:color="auto"/>
      </w:divBdr>
    </w:div>
    <w:div w:id="213351590">
      <w:bodyDiv w:val="1"/>
      <w:marLeft w:val="0"/>
      <w:marRight w:val="0"/>
      <w:marTop w:val="0"/>
      <w:marBottom w:val="0"/>
      <w:divBdr>
        <w:top w:val="none" w:sz="0" w:space="0" w:color="auto"/>
        <w:left w:val="none" w:sz="0" w:space="0" w:color="auto"/>
        <w:bottom w:val="none" w:sz="0" w:space="0" w:color="auto"/>
        <w:right w:val="none" w:sz="0" w:space="0" w:color="auto"/>
      </w:divBdr>
    </w:div>
    <w:div w:id="219680195">
      <w:bodyDiv w:val="1"/>
      <w:marLeft w:val="0"/>
      <w:marRight w:val="0"/>
      <w:marTop w:val="0"/>
      <w:marBottom w:val="0"/>
      <w:divBdr>
        <w:top w:val="none" w:sz="0" w:space="0" w:color="auto"/>
        <w:left w:val="none" w:sz="0" w:space="0" w:color="auto"/>
        <w:bottom w:val="none" w:sz="0" w:space="0" w:color="auto"/>
        <w:right w:val="none" w:sz="0" w:space="0" w:color="auto"/>
      </w:divBdr>
    </w:div>
    <w:div w:id="234511229">
      <w:bodyDiv w:val="1"/>
      <w:marLeft w:val="0"/>
      <w:marRight w:val="0"/>
      <w:marTop w:val="0"/>
      <w:marBottom w:val="0"/>
      <w:divBdr>
        <w:top w:val="none" w:sz="0" w:space="0" w:color="auto"/>
        <w:left w:val="none" w:sz="0" w:space="0" w:color="auto"/>
        <w:bottom w:val="none" w:sz="0" w:space="0" w:color="auto"/>
        <w:right w:val="none" w:sz="0" w:space="0" w:color="auto"/>
      </w:divBdr>
    </w:div>
    <w:div w:id="239755565">
      <w:bodyDiv w:val="1"/>
      <w:marLeft w:val="0"/>
      <w:marRight w:val="0"/>
      <w:marTop w:val="0"/>
      <w:marBottom w:val="0"/>
      <w:divBdr>
        <w:top w:val="none" w:sz="0" w:space="0" w:color="auto"/>
        <w:left w:val="none" w:sz="0" w:space="0" w:color="auto"/>
        <w:bottom w:val="none" w:sz="0" w:space="0" w:color="auto"/>
        <w:right w:val="none" w:sz="0" w:space="0" w:color="auto"/>
      </w:divBdr>
    </w:div>
    <w:div w:id="254635368">
      <w:bodyDiv w:val="1"/>
      <w:marLeft w:val="0"/>
      <w:marRight w:val="0"/>
      <w:marTop w:val="0"/>
      <w:marBottom w:val="0"/>
      <w:divBdr>
        <w:top w:val="none" w:sz="0" w:space="0" w:color="auto"/>
        <w:left w:val="none" w:sz="0" w:space="0" w:color="auto"/>
        <w:bottom w:val="none" w:sz="0" w:space="0" w:color="auto"/>
        <w:right w:val="none" w:sz="0" w:space="0" w:color="auto"/>
      </w:divBdr>
    </w:div>
    <w:div w:id="261769189">
      <w:bodyDiv w:val="1"/>
      <w:marLeft w:val="0"/>
      <w:marRight w:val="0"/>
      <w:marTop w:val="0"/>
      <w:marBottom w:val="0"/>
      <w:divBdr>
        <w:top w:val="none" w:sz="0" w:space="0" w:color="auto"/>
        <w:left w:val="none" w:sz="0" w:space="0" w:color="auto"/>
        <w:bottom w:val="none" w:sz="0" w:space="0" w:color="auto"/>
        <w:right w:val="none" w:sz="0" w:space="0" w:color="auto"/>
      </w:divBdr>
    </w:div>
    <w:div w:id="268586844">
      <w:bodyDiv w:val="1"/>
      <w:marLeft w:val="0"/>
      <w:marRight w:val="0"/>
      <w:marTop w:val="0"/>
      <w:marBottom w:val="0"/>
      <w:divBdr>
        <w:top w:val="none" w:sz="0" w:space="0" w:color="auto"/>
        <w:left w:val="none" w:sz="0" w:space="0" w:color="auto"/>
        <w:bottom w:val="none" w:sz="0" w:space="0" w:color="auto"/>
        <w:right w:val="none" w:sz="0" w:space="0" w:color="auto"/>
      </w:divBdr>
    </w:div>
    <w:div w:id="272248056">
      <w:bodyDiv w:val="1"/>
      <w:marLeft w:val="0"/>
      <w:marRight w:val="0"/>
      <w:marTop w:val="0"/>
      <w:marBottom w:val="0"/>
      <w:divBdr>
        <w:top w:val="none" w:sz="0" w:space="0" w:color="auto"/>
        <w:left w:val="none" w:sz="0" w:space="0" w:color="auto"/>
        <w:bottom w:val="none" w:sz="0" w:space="0" w:color="auto"/>
        <w:right w:val="none" w:sz="0" w:space="0" w:color="auto"/>
      </w:divBdr>
    </w:div>
    <w:div w:id="275185991">
      <w:bodyDiv w:val="1"/>
      <w:marLeft w:val="0"/>
      <w:marRight w:val="0"/>
      <w:marTop w:val="0"/>
      <w:marBottom w:val="0"/>
      <w:divBdr>
        <w:top w:val="none" w:sz="0" w:space="0" w:color="auto"/>
        <w:left w:val="none" w:sz="0" w:space="0" w:color="auto"/>
        <w:bottom w:val="none" w:sz="0" w:space="0" w:color="auto"/>
        <w:right w:val="none" w:sz="0" w:space="0" w:color="auto"/>
      </w:divBdr>
    </w:div>
    <w:div w:id="278029932">
      <w:bodyDiv w:val="1"/>
      <w:marLeft w:val="0"/>
      <w:marRight w:val="0"/>
      <w:marTop w:val="0"/>
      <w:marBottom w:val="0"/>
      <w:divBdr>
        <w:top w:val="none" w:sz="0" w:space="0" w:color="auto"/>
        <w:left w:val="none" w:sz="0" w:space="0" w:color="auto"/>
        <w:bottom w:val="none" w:sz="0" w:space="0" w:color="auto"/>
        <w:right w:val="none" w:sz="0" w:space="0" w:color="auto"/>
      </w:divBdr>
    </w:div>
    <w:div w:id="297342088">
      <w:bodyDiv w:val="1"/>
      <w:marLeft w:val="0"/>
      <w:marRight w:val="0"/>
      <w:marTop w:val="0"/>
      <w:marBottom w:val="0"/>
      <w:divBdr>
        <w:top w:val="none" w:sz="0" w:space="0" w:color="auto"/>
        <w:left w:val="none" w:sz="0" w:space="0" w:color="auto"/>
        <w:bottom w:val="none" w:sz="0" w:space="0" w:color="auto"/>
        <w:right w:val="none" w:sz="0" w:space="0" w:color="auto"/>
      </w:divBdr>
    </w:div>
    <w:div w:id="299657829">
      <w:bodyDiv w:val="1"/>
      <w:marLeft w:val="0"/>
      <w:marRight w:val="0"/>
      <w:marTop w:val="0"/>
      <w:marBottom w:val="0"/>
      <w:divBdr>
        <w:top w:val="none" w:sz="0" w:space="0" w:color="auto"/>
        <w:left w:val="none" w:sz="0" w:space="0" w:color="auto"/>
        <w:bottom w:val="none" w:sz="0" w:space="0" w:color="auto"/>
        <w:right w:val="none" w:sz="0" w:space="0" w:color="auto"/>
      </w:divBdr>
    </w:div>
    <w:div w:id="304087495">
      <w:bodyDiv w:val="1"/>
      <w:marLeft w:val="0"/>
      <w:marRight w:val="0"/>
      <w:marTop w:val="0"/>
      <w:marBottom w:val="0"/>
      <w:divBdr>
        <w:top w:val="none" w:sz="0" w:space="0" w:color="auto"/>
        <w:left w:val="none" w:sz="0" w:space="0" w:color="auto"/>
        <w:bottom w:val="none" w:sz="0" w:space="0" w:color="auto"/>
        <w:right w:val="none" w:sz="0" w:space="0" w:color="auto"/>
      </w:divBdr>
    </w:div>
    <w:div w:id="307177127">
      <w:bodyDiv w:val="1"/>
      <w:marLeft w:val="0"/>
      <w:marRight w:val="0"/>
      <w:marTop w:val="0"/>
      <w:marBottom w:val="0"/>
      <w:divBdr>
        <w:top w:val="none" w:sz="0" w:space="0" w:color="auto"/>
        <w:left w:val="none" w:sz="0" w:space="0" w:color="auto"/>
        <w:bottom w:val="none" w:sz="0" w:space="0" w:color="auto"/>
        <w:right w:val="none" w:sz="0" w:space="0" w:color="auto"/>
      </w:divBdr>
    </w:div>
    <w:div w:id="310789200">
      <w:bodyDiv w:val="1"/>
      <w:marLeft w:val="0"/>
      <w:marRight w:val="0"/>
      <w:marTop w:val="0"/>
      <w:marBottom w:val="0"/>
      <w:divBdr>
        <w:top w:val="none" w:sz="0" w:space="0" w:color="auto"/>
        <w:left w:val="none" w:sz="0" w:space="0" w:color="auto"/>
        <w:bottom w:val="none" w:sz="0" w:space="0" w:color="auto"/>
        <w:right w:val="none" w:sz="0" w:space="0" w:color="auto"/>
      </w:divBdr>
    </w:div>
    <w:div w:id="313026108">
      <w:bodyDiv w:val="1"/>
      <w:marLeft w:val="0"/>
      <w:marRight w:val="0"/>
      <w:marTop w:val="0"/>
      <w:marBottom w:val="0"/>
      <w:divBdr>
        <w:top w:val="none" w:sz="0" w:space="0" w:color="auto"/>
        <w:left w:val="none" w:sz="0" w:space="0" w:color="auto"/>
        <w:bottom w:val="none" w:sz="0" w:space="0" w:color="auto"/>
        <w:right w:val="none" w:sz="0" w:space="0" w:color="auto"/>
      </w:divBdr>
    </w:div>
    <w:div w:id="313266645">
      <w:bodyDiv w:val="1"/>
      <w:marLeft w:val="0"/>
      <w:marRight w:val="0"/>
      <w:marTop w:val="0"/>
      <w:marBottom w:val="0"/>
      <w:divBdr>
        <w:top w:val="none" w:sz="0" w:space="0" w:color="auto"/>
        <w:left w:val="none" w:sz="0" w:space="0" w:color="auto"/>
        <w:bottom w:val="none" w:sz="0" w:space="0" w:color="auto"/>
        <w:right w:val="none" w:sz="0" w:space="0" w:color="auto"/>
      </w:divBdr>
    </w:div>
    <w:div w:id="316541745">
      <w:bodyDiv w:val="1"/>
      <w:marLeft w:val="0"/>
      <w:marRight w:val="0"/>
      <w:marTop w:val="0"/>
      <w:marBottom w:val="0"/>
      <w:divBdr>
        <w:top w:val="none" w:sz="0" w:space="0" w:color="auto"/>
        <w:left w:val="none" w:sz="0" w:space="0" w:color="auto"/>
        <w:bottom w:val="none" w:sz="0" w:space="0" w:color="auto"/>
        <w:right w:val="none" w:sz="0" w:space="0" w:color="auto"/>
      </w:divBdr>
    </w:div>
    <w:div w:id="318266718">
      <w:bodyDiv w:val="1"/>
      <w:marLeft w:val="0"/>
      <w:marRight w:val="0"/>
      <w:marTop w:val="0"/>
      <w:marBottom w:val="0"/>
      <w:divBdr>
        <w:top w:val="none" w:sz="0" w:space="0" w:color="auto"/>
        <w:left w:val="none" w:sz="0" w:space="0" w:color="auto"/>
        <w:bottom w:val="none" w:sz="0" w:space="0" w:color="auto"/>
        <w:right w:val="none" w:sz="0" w:space="0" w:color="auto"/>
      </w:divBdr>
    </w:div>
    <w:div w:id="337193340">
      <w:bodyDiv w:val="1"/>
      <w:marLeft w:val="0"/>
      <w:marRight w:val="0"/>
      <w:marTop w:val="0"/>
      <w:marBottom w:val="0"/>
      <w:divBdr>
        <w:top w:val="none" w:sz="0" w:space="0" w:color="auto"/>
        <w:left w:val="none" w:sz="0" w:space="0" w:color="auto"/>
        <w:bottom w:val="none" w:sz="0" w:space="0" w:color="auto"/>
        <w:right w:val="none" w:sz="0" w:space="0" w:color="auto"/>
      </w:divBdr>
    </w:div>
    <w:div w:id="339083317">
      <w:bodyDiv w:val="1"/>
      <w:marLeft w:val="0"/>
      <w:marRight w:val="0"/>
      <w:marTop w:val="0"/>
      <w:marBottom w:val="0"/>
      <w:divBdr>
        <w:top w:val="none" w:sz="0" w:space="0" w:color="auto"/>
        <w:left w:val="none" w:sz="0" w:space="0" w:color="auto"/>
        <w:bottom w:val="none" w:sz="0" w:space="0" w:color="auto"/>
        <w:right w:val="none" w:sz="0" w:space="0" w:color="auto"/>
      </w:divBdr>
    </w:div>
    <w:div w:id="353726930">
      <w:bodyDiv w:val="1"/>
      <w:marLeft w:val="0"/>
      <w:marRight w:val="0"/>
      <w:marTop w:val="0"/>
      <w:marBottom w:val="0"/>
      <w:divBdr>
        <w:top w:val="none" w:sz="0" w:space="0" w:color="auto"/>
        <w:left w:val="none" w:sz="0" w:space="0" w:color="auto"/>
        <w:bottom w:val="none" w:sz="0" w:space="0" w:color="auto"/>
        <w:right w:val="none" w:sz="0" w:space="0" w:color="auto"/>
      </w:divBdr>
    </w:div>
    <w:div w:id="353775392">
      <w:bodyDiv w:val="1"/>
      <w:marLeft w:val="0"/>
      <w:marRight w:val="0"/>
      <w:marTop w:val="0"/>
      <w:marBottom w:val="0"/>
      <w:divBdr>
        <w:top w:val="none" w:sz="0" w:space="0" w:color="auto"/>
        <w:left w:val="none" w:sz="0" w:space="0" w:color="auto"/>
        <w:bottom w:val="none" w:sz="0" w:space="0" w:color="auto"/>
        <w:right w:val="none" w:sz="0" w:space="0" w:color="auto"/>
      </w:divBdr>
    </w:div>
    <w:div w:id="354770271">
      <w:bodyDiv w:val="1"/>
      <w:marLeft w:val="0"/>
      <w:marRight w:val="0"/>
      <w:marTop w:val="0"/>
      <w:marBottom w:val="0"/>
      <w:divBdr>
        <w:top w:val="none" w:sz="0" w:space="0" w:color="auto"/>
        <w:left w:val="none" w:sz="0" w:space="0" w:color="auto"/>
        <w:bottom w:val="none" w:sz="0" w:space="0" w:color="auto"/>
        <w:right w:val="none" w:sz="0" w:space="0" w:color="auto"/>
      </w:divBdr>
    </w:div>
    <w:div w:id="375543587">
      <w:bodyDiv w:val="1"/>
      <w:marLeft w:val="0"/>
      <w:marRight w:val="0"/>
      <w:marTop w:val="0"/>
      <w:marBottom w:val="0"/>
      <w:divBdr>
        <w:top w:val="none" w:sz="0" w:space="0" w:color="auto"/>
        <w:left w:val="none" w:sz="0" w:space="0" w:color="auto"/>
        <w:bottom w:val="none" w:sz="0" w:space="0" w:color="auto"/>
        <w:right w:val="none" w:sz="0" w:space="0" w:color="auto"/>
      </w:divBdr>
    </w:div>
    <w:div w:id="414867121">
      <w:bodyDiv w:val="1"/>
      <w:marLeft w:val="0"/>
      <w:marRight w:val="0"/>
      <w:marTop w:val="0"/>
      <w:marBottom w:val="0"/>
      <w:divBdr>
        <w:top w:val="none" w:sz="0" w:space="0" w:color="auto"/>
        <w:left w:val="none" w:sz="0" w:space="0" w:color="auto"/>
        <w:bottom w:val="none" w:sz="0" w:space="0" w:color="auto"/>
        <w:right w:val="none" w:sz="0" w:space="0" w:color="auto"/>
      </w:divBdr>
    </w:div>
    <w:div w:id="427697730">
      <w:bodyDiv w:val="1"/>
      <w:marLeft w:val="0"/>
      <w:marRight w:val="0"/>
      <w:marTop w:val="0"/>
      <w:marBottom w:val="0"/>
      <w:divBdr>
        <w:top w:val="none" w:sz="0" w:space="0" w:color="auto"/>
        <w:left w:val="none" w:sz="0" w:space="0" w:color="auto"/>
        <w:bottom w:val="none" w:sz="0" w:space="0" w:color="auto"/>
        <w:right w:val="none" w:sz="0" w:space="0" w:color="auto"/>
      </w:divBdr>
    </w:div>
    <w:div w:id="472677899">
      <w:bodyDiv w:val="1"/>
      <w:marLeft w:val="0"/>
      <w:marRight w:val="0"/>
      <w:marTop w:val="0"/>
      <w:marBottom w:val="0"/>
      <w:divBdr>
        <w:top w:val="none" w:sz="0" w:space="0" w:color="auto"/>
        <w:left w:val="none" w:sz="0" w:space="0" w:color="auto"/>
        <w:bottom w:val="none" w:sz="0" w:space="0" w:color="auto"/>
        <w:right w:val="none" w:sz="0" w:space="0" w:color="auto"/>
      </w:divBdr>
    </w:div>
    <w:div w:id="482043202">
      <w:bodyDiv w:val="1"/>
      <w:marLeft w:val="0"/>
      <w:marRight w:val="0"/>
      <w:marTop w:val="0"/>
      <w:marBottom w:val="0"/>
      <w:divBdr>
        <w:top w:val="none" w:sz="0" w:space="0" w:color="auto"/>
        <w:left w:val="none" w:sz="0" w:space="0" w:color="auto"/>
        <w:bottom w:val="none" w:sz="0" w:space="0" w:color="auto"/>
        <w:right w:val="none" w:sz="0" w:space="0" w:color="auto"/>
      </w:divBdr>
    </w:div>
    <w:div w:id="482621461">
      <w:bodyDiv w:val="1"/>
      <w:marLeft w:val="0"/>
      <w:marRight w:val="0"/>
      <w:marTop w:val="0"/>
      <w:marBottom w:val="0"/>
      <w:divBdr>
        <w:top w:val="none" w:sz="0" w:space="0" w:color="auto"/>
        <w:left w:val="none" w:sz="0" w:space="0" w:color="auto"/>
        <w:bottom w:val="none" w:sz="0" w:space="0" w:color="auto"/>
        <w:right w:val="none" w:sz="0" w:space="0" w:color="auto"/>
      </w:divBdr>
    </w:div>
    <w:div w:id="486550846">
      <w:bodyDiv w:val="1"/>
      <w:marLeft w:val="0"/>
      <w:marRight w:val="0"/>
      <w:marTop w:val="0"/>
      <w:marBottom w:val="0"/>
      <w:divBdr>
        <w:top w:val="none" w:sz="0" w:space="0" w:color="auto"/>
        <w:left w:val="none" w:sz="0" w:space="0" w:color="auto"/>
        <w:bottom w:val="none" w:sz="0" w:space="0" w:color="auto"/>
        <w:right w:val="none" w:sz="0" w:space="0" w:color="auto"/>
      </w:divBdr>
    </w:div>
    <w:div w:id="488257006">
      <w:bodyDiv w:val="1"/>
      <w:marLeft w:val="0"/>
      <w:marRight w:val="0"/>
      <w:marTop w:val="0"/>
      <w:marBottom w:val="0"/>
      <w:divBdr>
        <w:top w:val="none" w:sz="0" w:space="0" w:color="auto"/>
        <w:left w:val="none" w:sz="0" w:space="0" w:color="auto"/>
        <w:bottom w:val="none" w:sz="0" w:space="0" w:color="auto"/>
        <w:right w:val="none" w:sz="0" w:space="0" w:color="auto"/>
      </w:divBdr>
    </w:div>
    <w:div w:id="508298833">
      <w:bodyDiv w:val="1"/>
      <w:marLeft w:val="0"/>
      <w:marRight w:val="0"/>
      <w:marTop w:val="0"/>
      <w:marBottom w:val="0"/>
      <w:divBdr>
        <w:top w:val="none" w:sz="0" w:space="0" w:color="auto"/>
        <w:left w:val="none" w:sz="0" w:space="0" w:color="auto"/>
        <w:bottom w:val="none" w:sz="0" w:space="0" w:color="auto"/>
        <w:right w:val="none" w:sz="0" w:space="0" w:color="auto"/>
      </w:divBdr>
    </w:div>
    <w:div w:id="519196472">
      <w:bodyDiv w:val="1"/>
      <w:marLeft w:val="0"/>
      <w:marRight w:val="0"/>
      <w:marTop w:val="0"/>
      <w:marBottom w:val="0"/>
      <w:divBdr>
        <w:top w:val="none" w:sz="0" w:space="0" w:color="auto"/>
        <w:left w:val="none" w:sz="0" w:space="0" w:color="auto"/>
        <w:bottom w:val="none" w:sz="0" w:space="0" w:color="auto"/>
        <w:right w:val="none" w:sz="0" w:space="0" w:color="auto"/>
      </w:divBdr>
    </w:div>
    <w:div w:id="530189369">
      <w:bodyDiv w:val="1"/>
      <w:marLeft w:val="0"/>
      <w:marRight w:val="0"/>
      <w:marTop w:val="0"/>
      <w:marBottom w:val="0"/>
      <w:divBdr>
        <w:top w:val="none" w:sz="0" w:space="0" w:color="auto"/>
        <w:left w:val="none" w:sz="0" w:space="0" w:color="auto"/>
        <w:bottom w:val="none" w:sz="0" w:space="0" w:color="auto"/>
        <w:right w:val="none" w:sz="0" w:space="0" w:color="auto"/>
      </w:divBdr>
    </w:div>
    <w:div w:id="534200615">
      <w:bodyDiv w:val="1"/>
      <w:marLeft w:val="0"/>
      <w:marRight w:val="0"/>
      <w:marTop w:val="0"/>
      <w:marBottom w:val="0"/>
      <w:divBdr>
        <w:top w:val="none" w:sz="0" w:space="0" w:color="auto"/>
        <w:left w:val="none" w:sz="0" w:space="0" w:color="auto"/>
        <w:bottom w:val="none" w:sz="0" w:space="0" w:color="auto"/>
        <w:right w:val="none" w:sz="0" w:space="0" w:color="auto"/>
      </w:divBdr>
    </w:div>
    <w:div w:id="535654822">
      <w:bodyDiv w:val="1"/>
      <w:marLeft w:val="0"/>
      <w:marRight w:val="0"/>
      <w:marTop w:val="0"/>
      <w:marBottom w:val="0"/>
      <w:divBdr>
        <w:top w:val="none" w:sz="0" w:space="0" w:color="auto"/>
        <w:left w:val="none" w:sz="0" w:space="0" w:color="auto"/>
        <w:bottom w:val="none" w:sz="0" w:space="0" w:color="auto"/>
        <w:right w:val="none" w:sz="0" w:space="0" w:color="auto"/>
      </w:divBdr>
    </w:div>
    <w:div w:id="545719263">
      <w:bodyDiv w:val="1"/>
      <w:marLeft w:val="0"/>
      <w:marRight w:val="0"/>
      <w:marTop w:val="0"/>
      <w:marBottom w:val="0"/>
      <w:divBdr>
        <w:top w:val="none" w:sz="0" w:space="0" w:color="auto"/>
        <w:left w:val="none" w:sz="0" w:space="0" w:color="auto"/>
        <w:bottom w:val="none" w:sz="0" w:space="0" w:color="auto"/>
        <w:right w:val="none" w:sz="0" w:space="0" w:color="auto"/>
      </w:divBdr>
    </w:div>
    <w:div w:id="548306444">
      <w:bodyDiv w:val="1"/>
      <w:marLeft w:val="0"/>
      <w:marRight w:val="0"/>
      <w:marTop w:val="0"/>
      <w:marBottom w:val="0"/>
      <w:divBdr>
        <w:top w:val="none" w:sz="0" w:space="0" w:color="auto"/>
        <w:left w:val="none" w:sz="0" w:space="0" w:color="auto"/>
        <w:bottom w:val="none" w:sz="0" w:space="0" w:color="auto"/>
        <w:right w:val="none" w:sz="0" w:space="0" w:color="auto"/>
      </w:divBdr>
    </w:div>
    <w:div w:id="551888945">
      <w:bodyDiv w:val="1"/>
      <w:marLeft w:val="0"/>
      <w:marRight w:val="0"/>
      <w:marTop w:val="0"/>
      <w:marBottom w:val="0"/>
      <w:divBdr>
        <w:top w:val="none" w:sz="0" w:space="0" w:color="auto"/>
        <w:left w:val="none" w:sz="0" w:space="0" w:color="auto"/>
        <w:bottom w:val="none" w:sz="0" w:space="0" w:color="auto"/>
        <w:right w:val="none" w:sz="0" w:space="0" w:color="auto"/>
      </w:divBdr>
    </w:div>
    <w:div w:id="555972431">
      <w:bodyDiv w:val="1"/>
      <w:marLeft w:val="0"/>
      <w:marRight w:val="0"/>
      <w:marTop w:val="0"/>
      <w:marBottom w:val="0"/>
      <w:divBdr>
        <w:top w:val="none" w:sz="0" w:space="0" w:color="auto"/>
        <w:left w:val="none" w:sz="0" w:space="0" w:color="auto"/>
        <w:bottom w:val="none" w:sz="0" w:space="0" w:color="auto"/>
        <w:right w:val="none" w:sz="0" w:space="0" w:color="auto"/>
      </w:divBdr>
    </w:div>
    <w:div w:id="573009167">
      <w:bodyDiv w:val="1"/>
      <w:marLeft w:val="0"/>
      <w:marRight w:val="0"/>
      <w:marTop w:val="0"/>
      <w:marBottom w:val="0"/>
      <w:divBdr>
        <w:top w:val="none" w:sz="0" w:space="0" w:color="auto"/>
        <w:left w:val="none" w:sz="0" w:space="0" w:color="auto"/>
        <w:bottom w:val="none" w:sz="0" w:space="0" w:color="auto"/>
        <w:right w:val="none" w:sz="0" w:space="0" w:color="auto"/>
      </w:divBdr>
    </w:div>
    <w:div w:id="578634120">
      <w:bodyDiv w:val="1"/>
      <w:marLeft w:val="0"/>
      <w:marRight w:val="0"/>
      <w:marTop w:val="0"/>
      <w:marBottom w:val="0"/>
      <w:divBdr>
        <w:top w:val="none" w:sz="0" w:space="0" w:color="auto"/>
        <w:left w:val="none" w:sz="0" w:space="0" w:color="auto"/>
        <w:bottom w:val="none" w:sz="0" w:space="0" w:color="auto"/>
        <w:right w:val="none" w:sz="0" w:space="0" w:color="auto"/>
      </w:divBdr>
    </w:div>
    <w:div w:id="581523102">
      <w:bodyDiv w:val="1"/>
      <w:marLeft w:val="0"/>
      <w:marRight w:val="0"/>
      <w:marTop w:val="0"/>
      <w:marBottom w:val="0"/>
      <w:divBdr>
        <w:top w:val="none" w:sz="0" w:space="0" w:color="auto"/>
        <w:left w:val="none" w:sz="0" w:space="0" w:color="auto"/>
        <w:bottom w:val="none" w:sz="0" w:space="0" w:color="auto"/>
        <w:right w:val="none" w:sz="0" w:space="0" w:color="auto"/>
      </w:divBdr>
    </w:div>
    <w:div w:id="589851694">
      <w:bodyDiv w:val="1"/>
      <w:marLeft w:val="0"/>
      <w:marRight w:val="0"/>
      <w:marTop w:val="0"/>
      <w:marBottom w:val="0"/>
      <w:divBdr>
        <w:top w:val="none" w:sz="0" w:space="0" w:color="auto"/>
        <w:left w:val="none" w:sz="0" w:space="0" w:color="auto"/>
        <w:bottom w:val="none" w:sz="0" w:space="0" w:color="auto"/>
        <w:right w:val="none" w:sz="0" w:space="0" w:color="auto"/>
      </w:divBdr>
    </w:div>
    <w:div w:id="591818063">
      <w:bodyDiv w:val="1"/>
      <w:marLeft w:val="0"/>
      <w:marRight w:val="0"/>
      <w:marTop w:val="0"/>
      <w:marBottom w:val="0"/>
      <w:divBdr>
        <w:top w:val="none" w:sz="0" w:space="0" w:color="auto"/>
        <w:left w:val="none" w:sz="0" w:space="0" w:color="auto"/>
        <w:bottom w:val="none" w:sz="0" w:space="0" w:color="auto"/>
        <w:right w:val="none" w:sz="0" w:space="0" w:color="auto"/>
      </w:divBdr>
    </w:div>
    <w:div w:id="592252130">
      <w:bodyDiv w:val="1"/>
      <w:marLeft w:val="0"/>
      <w:marRight w:val="0"/>
      <w:marTop w:val="0"/>
      <w:marBottom w:val="0"/>
      <w:divBdr>
        <w:top w:val="none" w:sz="0" w:space="0" w:color="auto"/>
        <w:left w:val="none" w:sz="0" w:space="0" w:color="auto"/>
        <w:bottom w:val="none" w:sz="0" w:space="0" w:color="auto"/>
        <w:right w:val="none" w:sz="0" w:space="0" w:color="auto"/>
      </w:divBdr>
    </w:div>
    <w:div w:id="593323179">
      <w:bodyDiv w:val="1"/>
      <w:marLeft w:val="0"/>
      <w:marRight w:val="0"/>
      <w:marTop w:val="0"/>
      <w:marBottom w:val="0"/>
      <w:divBdr>
        <w:top w:val="none" w:sz="0" w:space="0" w:color="auto"/>
        <w:left w:val="none" w:sz="0" w:space="0" w:color="auto"/>
        <w:bottom w:val="none" w:sz="0" w:space="0" w:color="auto"/>
        <w:right w:val="none" w:sz="0" w:space="0" w:color="auto"/>
      </w:divBdr>
    </w:div>
    <w:div w:id="596135433">
      <w:bodyDiv w:val="1"/>
      <w:marLeft w:val="0"/>
      <w:marRight w:val="0"/>
      <w:marTop w:val="0"/>
      <w:marBottom w:val="0"/>
      <w:divBdr>
        <w:top w:val="none" w:sz="0" w:space="0" w:color="auto"/>
        <w:left w:val="none" w:sz="0" w:space="0" w:color="auto"/>
        <w:bottom w:val="none" w:sz="0" w:space="0" w:color="auto"/>
        <w:right w:val="none" w:sz="0" w:space="0" w:color="auto"/>
      </w:divBdr>
    </w:div>
    <w:div w:id="601687274">
      <w:bodyDiv w:val="1"/>
      <w:marLeft w:val="0"/>
      <w:marRight w:val="0"/>
      <w:marTop w:val="0"/>
      <w:marBottom w:val="0"/>
      <w:divBdr>
        <w:top w:val="none" w:sz="0" w:space="0" w:color="auto"/>
        <w:left w:val="none" w:sz="0" w:space="0" w:color="auto"/>
        <w:bottom w:val="none" w:sz="0" w:space="0" w:color="auto"/>
        <w:right w:val="none" w:sz="0" w:space="0" w:color="auto"/>
      </w:divBdr>
    </w:div>
    <w:div w:id="616135877">
      <w:bodyDiv w:val="1"/>
      <w:marLeft w:val="0"/>
      <w:marRight w:val="0"/>
      <w:marTop w:val="0"/>
      <w:marBottom w:val="0"/>
      <w:divBdr>
        <w:top w:val="none" w:sz="0" w:space="0" w:color="auto"/>
        <w:left w:val="none" w:sz="0" w:space="0" w:color="auto"/>
        <w:bottom w:val="none" w:sz="0" w:space="0" w:color="auto"/>
        <w:right w:val="none" w:sz="0" w:space="0" w:color="auto"/>
      </w:divBdr>
    </w:div>
    <w:div w:id="653067297">
      <w:bodyDiv w:val="1"/>
      <w:marLeft w:val="0"/>
      <w:marRight w:val="0"/>
      <w:marTop w:val="0"/>
      <w:marBottom w:val="0"/>
      <w:divBdr>
        <w:top w:val="none" w:sz="0" w:space="0" w:color="auto"/>
        <w:left w:val="none" w:sz="0" w:space="0" w:color="auto"/>
        <w:bottom w:val="none" w:sz="0" w:space="0" w:color="auto"/>
        <w:right w:val="none" w:sz="0" w:space="0" w:color="auto"/>
      </w:divBdr>
    </w:div>
    <w:div w:id="653414557">
      <w:bodyDiv w:val="1"/>
      <w:marLeft w:val="0"/>
      <w:marRight w:val="0"/>
      <w:marTop w:val="0"/>
      <w:marBottom w:val="0"/>
      <w:divBdr>
        <w:top w:val="none" w:sz="0" w:space="0" w:color="auto"/>
        <w:left w:val="none" w:sz="0" w:space="0" w:color="auto"/>
        <w:bottom w:val="none" w:sz="0" w:space="0" w:color="auto"/>
        <w:right w:val="none" w:sz="0" w:space="0" w:color="auto"/>
      </w:divBdr>
    </w:div>
    <w:div w:id="656349980">
      <w:bodyDiv w:val="1"/>
      <w:marLeft w:val="0"/>
      <w:marRight w:val="0"/>
      <w:marTop w:val="0"/>
      <w:marBottom w:val="0"/>
      <w:divBdr>
        <w:top w:val="none" w:sz="0" w:space="0" w:color="auto"/>
        <w:left w:val="none" w:sz="0" w:space="0" w:color="auto"/>
        <w:bottom w:val="none" w:sz="0" w:space="0" w:color="auto"/>
        <w:right w:val="none" w:sz="0" w:space="0" w:color="auto"/>
      </w:divBdr>
    </w:div>
    <w:div w:id="658311357">
      <w:bodyDiv w:val="1"/>
      <w:marLeft w:val="0"/>
      <w:marRight w:val="0"/>
      <w:marTop w:val="0"/>
      <w:marBottom w:val="0"/>
      <w:divBdr>
        <w:top w:val="none" w:sz="0" w:space="0" w:color="auto"/>
        <w:left w:val="none" w:sz="0" w:space="0" w:color="auto"/>
        <w:bottom w:val="none" w:sz="0" w:space="0" w:color="auto"/>
        <w:right w:val="none" w:sz="0" w:space="0" w:color="auto"/>
      </w:divBdr>
    </w:div>
    <w:div w:id="664747999">
      <w:bodyDiv w:val="1"/>
      <w:marLeft w:val="0"/>
      <w:marRight w:val="0"/>
      <w:marTop w:val="0"/>
      <w:marBottom w:val="0"/>
      <w:divBdr>
        <w:top w:val="none" w:sz="0" w:space="0" w:color="auto"/>
        <w:left w:val="none" w:sz="0" w:space="0" w:color="auto"/>
        <w:bottom w:val="none" w:sz="0" w:space="0" w:color="auto"/>
        <w:right w:val="none" w:sz="0" w:space="0" w:color="auto"/>
      </w:divBdr>
    </w:div>
    <w:div w:id="672293550">
      <w:bodyDiv w:val="1"/>
      <w:marLeft w:val="0"/>
      <w:marRight w:val="0"/>
      <w:marTop w:val="0"/>
      <w:marBottom w:val="0"/>
      <w:divBdr>
        <w:top w:val="none" w:sz="0" w:space="0" w:color="auto"/>
        <w:left w:val="none" w:sz="0" w:space="0" w:color="auto"/>
        <w:bottom w:val="none" w:sz="0" w:space="0" w:color="auto"/>
        <w:right w:val="none" w:sz="0" w:space="0" w:color="auto"/>
      </w:divBdr>
    </w:div>
    <w:div w:id="686442507">
      <w:bodyDiv w:val="1"/>
      <w:marLeft w:val="0"/>
      <w:marRight w:val="0"/>
      <w:marTop w:val="0"/>
      <w:marBottom w:val="0"/>
      <w:divBdr>
        <w:top w:val="none" w:sz="0" w:space="0" w:color="auto"/>
        <w:left w:val="none" w:sz="0" w:space="0" w:color="auto"/>
        <w:bottom w:val="none" w:sz="0" w:space="0" w:color="auto"/>
        <w:right w:val="none" w:sz="0" w:space="0" w:color="auto"/>
      </w:divBdr>
    </w:div>
    <w:div w:id="704136228">
      <w:bodyDiv w:val="1"/>
      <w:marLeft w:val="0"/>
      <w:marRight w:val="0"/>
      <w:marTop w:val="0"/>
      <w:marBottom w:val="0"/>
      <w:divBdr>
        <w:top w:val="none" w:sz="0" w:space="0" w:color="auto"/>
        <w:left w:val="none" w:sz="0" w:space="0" w:color="auto"/>
        <w:bottom w:val="none" w:sz="0" w:space="0" w:color="auto"/>
        <w:right w:val="none" w:sz="0" w:space="0" w:color="auto"/>
      </w:divBdr>
    </w:div>
    <w:div w:id="711731174">
      <w:bodyDiv w:val="1"/>
      <w:marLeft w:val="0"/>
      <w:marRight w:val="0"/>
      <w:marTop w:val="0"/>
      <w:marBottom w:val="0"/>
      <w:divBdr>
        <w:top w:val="none" w:sz="0" w:space="0" w:color="auto"/>
        <w:left w:val="none" w:sz="0" w:space="0" w:color="auto"/>
        <w:bottom w:val="none" w:sz="0" w:space="0" w:color="auto"/>
        <w:right w:val="none" w:sz="0" w:space="0" w:color="auto"/>
      </w:divBdr>
    </w:div>
    <w:div w:id="711854649">
      <w:bodyDiv w:val="1"/>
      <w:marLeft w:val="0"/>
      <w:marRight w:val="0"/>
      <w:marTop w:val="0"/>
      <w:marBottom w:val="0"/>
      <w:divBdr>
        <w:top w:val="none" w:sz="0" w:space="0" w:color="auto"/>
        <w:left w:val="none" w:sz="0" w:space="0" w:color="auto"/>
        <w:bottom w:val="none" w:sz="0" w:space="0" w:color="auto"/>
        <w:right w:val="none" w:sz="0" w:space="0" w:color="auto"/>
      </w:divBdr>
    </w:div>
    <w:div w:id="722604518">
      <w:bodyDiv w:val="1"/>
      <w:marLeft w:val="0"/>
      <w:marRight w:val="0"/>
      <w:marTop w:val="0"/>
      <w:marBottom w:val="0"/>
      <w:divBdr>
        <w:top w:val="none" w:sz="0" w:space="0" w:color="auto"/>
        <w:left w:val="none" w:sz="0" w:space="0" w:color="auto"/>
        <w:bottom w:val="none" w:sz="0" w:space="0" w:color="auto"/>
        <w:right w:val="none" w:sz="0" w:space="0" w:color="auto"/>
      </w:divBdr>
    </w:div>
    <w:div w:id="726606951">
      <w:bodyDiv w:val="1"/>
      <w:marLeft w:val="0"/>
      <w:marRight w:val="0"/>
      <w:marTop w:val="0"/>
      <w:marBottom w:val="0"/>
      <w:divBdr>
        <w:top w:val="none" w:sz="0" w:space="0" w:color="auto"/>
        <w:left w:val="none" w:sz="0" w:space="0" w:color="auto"/>
        <w:bottom w:val="none" w:sz="0" w:space="0" w:color="auto"/>
        <w:right w:val="none" w:sz="0" w:space="0" w:color="auto"/>
      </w:divBdr>
    </w:div>
    <w:div w:id="789203213">
      <w:bodyDiv w:val="1"/>
      <w:marLeft w:val="0"/>
      <w:marRight w:val="0"/>
      <w:marTop w:val="0"/>
      <w:marBottom w:val="0"/>
      <w:divBdr>
        <w:top w:val="none" w:sz="0" w:space="0" w:color="auto"/>
        <w:left w:val="none" w:sz="0" w:space="0" w:color="auto"/>
        <w:bottom w:val="none" w:sz="0" w:space="0" w:color="auto"/>
        <w:right w:val="none" w:sz="0" w:space="0" w:color="auto"/>
      </w:divBdr>
    </w:div>
    <w:div w:id="796290083">
      <w:bodyDiv w:val="1"/>
      <w:marLeft w:val="0"/>
      <w:marRight w:val="0"/>
      <w:marTop w:val="0"/>
      <w:marBottom w:val="0"/>
      <w:divBdr>
        <w:top w:val="none" w:sz="0" w:space="0" w:color="auto"/>
        <w:left w:val="none" w:sz="0" w:space="0" w:color="auto"/>
        <w:bottom w:val="none" w:sz="0" w:space="0" w:color="auto"/>
        <w:right w:val="none" w:sz="0" w:space="0" w:color="auto"/>
      </w:divBdr>
    </w:div>
    <w:div w:id="805664031">
      <w:bodyDiv w:val="1"/>
      <w:marLeft w:val="0"/>
      <w:marRight w:val="0"/>
      <w:marTop w:val="0"/>
      <w:marBottom w:val="0"/>
      <w:divBdr>
        <w:top w:val="none" w:sz="0" w:space="0" w:color="auto"/>
        <w:left w:val="none" w:sz="0" w:space="0" w:color="auto"/>
        <w:bottom w:val="none" w:sz="0" w:space="0" w:color="auto"/>
        <w:right w:val="none" w:sz="0" w:space="0" w:color="auto"/>
      </w:divBdr>
    </w:div>
    <w:div w:id="817378071">
      <w:bodyDiv w:val="1"/>
      <w:marLeft w:val="0"/>
      <w:marRight w:val="0"/>
      <w:marTop w:val="0"/>
      <w:marBottom w:val="0"/>
      <w:divBdr>
        <w:top w:val="none" w:sz="0" w:space="0" w:color="auto"/>
        <w:left w:val="none" w:sz="0" w:space="0" w:color="auto"/>
        <w:bottom w:val="none" w:sz="0" w:space="0" w:color="auto"/>
        <w:right w:val="none" w:sz="0" w:space="0" w:color="auto"/>
      </w:divBdr>
    </w:div>
    <w:div w:id="834370955">
      <w:bodyDiv w:val="1"/>
      <w:marLeft w:val="0"/>
      <w:marRight w:val="0"/>
      <w:marTop w:val="0"/>
      <w:marBottom w:val="0"/>
      <w:divBdr>
        <w:top w:val="none" w:sz="0" w:space="0" w:color="auto"/>
        <w:left w:val="none" w:sz="0" w:space="0" w:color="auto"/>
        <w:bottom w:val="none" w:sz="0" w:space="0" w:color="auto"/>
        <w:right w:val="none" w:sz="0" w:space="0" w:color="auto"/>
      </w:divBdr>
    </w:div>
    <w:div w:id="838815788">
      <w:bodyDiv w:val="1"/>
      <w:marLeft w:val="0"/>
      <w:marRight w:val="0"/>
      <w:marTop w:val="0"/>
      <w:marBottom w:val="0"/>
      <w:divBdr>
        <w:top w:val="none" w:sz="0" w:space="0" w:color="auto"/>
        <w:left w:val="none" w:sz="0" w:space="0" w:color="auto"/>
        <w:bottom w:val="none" w:sz="0" w:space="0" w:color="auto"/>
        <w:right w:val="none" w:sz="0" w:space="0" w:color="auto"/>
      </w:divBdr>
    </w:div>
    <w:div w:id="839660679">
      <w:bodyDiv w:val="1"/>
      <w:marLeft w:val="0"/>
      <w:marRight w:val="0"/>
      <w:marTop w:val="0"/>
      <w:marBottom w:val="0"/>
      <w:divBdr>
        <w:top w:val="none" w:sz="0" w:space="0" w:color="auto"/>
        <w:left w:val="none" w:sz="0" w:space="0" w:color="auto"/>
        <w:bottom w:val="none" w:sz="0" w:space="0" w:color="auto"/>
        <w:right w:val="none" w:sz="0" w:space="0" w:color="auto"/>
      </w:divBdr>
    </w:div>
    <w:div w:id="858616326">
      <w:bodyDiv w:val="1"/>
      <w:marLeft w:val="0"/>
      <w:marRight w:val="0"/>
      <w:marTop w:val="0"/>
      <w:marBottom w:val="0"/>
      <w:divBdr>
        <w:top w:val="none" w:sz="0" w:space="0" w:color="auto"/>
        <w:left w:val="none" w:sz="0" w:space="0" w:color="auto"/>
        <w:bottom w:val="none" w:sz="0" w:space="0" w:color="auto"/>
        <w:right w:val="none" w:sz="0" w:space="0" w:color="auto"/>
      </w:divBdr>
    </w:div>
    <w:div w:id="866255656">
      <w:bodyDiv w:val="1"/>
      <w:marLeft w:val="0"/>
      <w:marRight w:val="0"/>
      <w:marTop w:val="0"/>
      <w:marBottom w:val="0"/>
      <w:divBdr>
        <w:top w:val="none" w:sz="0" w:space="0" w:color="auto"/>
        <w:left w:val="none" w:sz="0" w:space="0" w:color="auto"/>
        <w:bottom w:val="none" w:sz="0" w:space="0" w:color="auto"/>
        <w:right w:val="none" w:sz="0" w:space="0" w:color="auto"/>
      </w:divBdr>
    </w:div>
    <w:div w:id="880477126">
      <w:bodyDiv w:val="1"/>
      <w:marLeft w:val="0"/>
      <w:marRight w:val="0"/>
      <w:marTop w:val="0"/>
      <w:marBottom w:val="0"/>
      <w:divBdr>
        <w:top w:val="none" w:sz="0" w:space="0" w:color="auto"/>
        <w:left w:val="none" w:sz="0" w:space="0" w:color="auto"/>
        <w:bottom w:val="none" w:sz="0" w:space="0" w:color="auto"/>
        <w:right w:val="none" w:sz="0" w:space="0" w:color="auto"/>
      </w:divBdr>
    </w:div>
    <w:div w:id="898592318">
      <w:bodyDiv w:val="1"/>
      <w:marLeft w:val="0"/>
      <w:marRight w:val="0"/>
      <w:marTop w:val="0"/>
      <w:marBottom w:val="0"/>
      <w:divBdr>
        <w:top w:val="none" w:sz="0" w:space="0" w:color="auto"/>
        <w:left w:val="none" w:sz="0" w:space="0" w:color="auto"/>
        <w:bottom w:val="none" w:sz="0" w:space="0" w:color="auto"/>
        <w:right w:val="none" w:sz="0" w:space="0" w:color="auto"/>
      </w:divBdr>
    </w:div>
    <w:div w:id="900868642">
      <w:bodyDiv w:val="1"/>
      <w:marLeft w:val="0"/>
      <w:marRight w:val="0"/>
      <w:marTop w:val="0"/>
      <w:marBottom w:val="0"/>
      <w:divBdr>
        <w:top w:val="none" w:sz="0" w:space="0" w:color="auto"/>
        <w:left w:val="none" w:sz="0" w:space="0" w:color="auto"/>
        <w:bottom w:val="none" w:sz="0" w:space="0" w:color="auto"/>
        <w:right w:val="none" w:sz="0" w:space="0" w:color="auto"/>
      </w:divBdr>
    </w:div>
    <w:div w:id="910382098">
      <w:bodyDiv w:val="1"/>
      <w:marLeft w:val="0"/>
      <w:marRight w:val="0"/>
      <w:marTop w:val="0"/>
      <w:marBottom w:val="0"/>
      <w:divBdr>
        <w:top w:val="none" w:sz="0" w:space="0" w:color="auto"/>
        <w:left w:val="none" w:sz="0" w:space="0" w:color="auto"/>
        <w:bottom w:val="none" w:sz="0" w:space="0" w:color="auto"/>
        <w:right w:val="none" w:sz="0" w:space="0" w:color="auto"/>
      </w:divBdr>
    </w:div>
    <w:div w:id="916745248">
      <w:bodyDiv w:val="1"/>
      <w:marLeft w:val="0"/>
      <w:marRight w:val="0"/>
      <w:marTop w:val="0"/>
      <w:marBottom w:val="0"/>
      <w:divBdr>
        <w:top w:val="none" w:sz="0" w:space="0" w:color="auto"/>
        <w:left w:val="none" w:sz="0" w:space="0" w:color="auto"/>
        <w:bottom w:val="none" w:sz="0" w:space="0" w:color="auto"/>
        <w:right w:val="none" w:sz="0" w:space="0" w:color="auto"/>
      </w:divBdr>
    </w:div>
    <w:div w:id="921526897">
      <w:bodyDiv w:val="1"/>
      <w:marLeft w:val="0"/>
      <w:marRight w:val="0"/>
      <w:marTop w:val="0"/>
      <w:marBottom w:val="0"/>
      <w:divBdr>
        <w:top w:val="none" w:sz="0" w:space="0" w:color="auto"/>
        <w:left w:val="none" w:sz="0" w:space="0" w:color="auto"/>
        <w:bottom w:val="none" w:sz="0" w:space="0" w:color="auto"/>
        <w:right w:val="none" w:sz="0" w:space="0" w:color="auto"/>
      </w:divBdr>
    </w:div>
    <w:div w:id="930285382">
      <w:bodyDiv w:val="1"/>
      <w:marLeft w:val="0"/>
      <w:marRight w:val="0"/>
      <w:marTop w:val="0"/>
      <w:marBottom w:val="0"/>
      <w:divBdr>
        <w:top w:val="none" w:sz="0" w:space="0" w:color="auto"/>
        <w:left w:val="none" w:sz="0" w:space="0" w:color="auto"/>
        <w:bottom w:val="none" w:sz="0" w:space="0" w:color="auto"/>
        <w:right w:val="none" w:sz="0" w:space="0" w:color="auto"/>
      </w:divBdr>
    </w:div>
    <w:div w:id="930504785">
      <w:bodyDiv w:val="1"/>
      <w:marLeft w:val="0"/>
      <w:marRight w:val="0"/>
      <w:marTop w:val="0"/>
      <w:marBottom w:val="0"/>
      <w:divBdr>
        <w:top w:val="none" w:sz="0" w:space="0" w:color="auto"/>
        <w:left w:val="none" w:sz="0" w:space="0" w:color="auto"/>
        <w:bottom w:val="none" w:sz="0" w:space="0" w:color="auto"/>
        <w:right w:val="none" w:sz="0" w:space="0" w:color="auto"/>
      </w:divBdr>
    </w:div>
    <w:div w:id="931205425">
      <w:bodyDiv w:val="1"/>
      <w:marLeft w:val="0"/>
      <w:marRight w:val="0"/>
      <w:marTop w:val="0"/>
      <w:marBottom w:val="0"/>
      <w:divBdr>
        <w:top w:val="none" w:sz="0" w:space="0" w:color="auto"/>
        <w:left w:val="none" w:sz="0" w:space="0" w:color="auto"/>
        <w:bottom w:val="none" w:sz="0" w:space="0" w:color="auto"/>
        <w:right w:val="none" w:sz="0" w:space="0" w:color="auto"/>
      </w:divBdr>
    </w:div>
    <w:div w:id="931477243">
      <w:bodyDiv w:val="1"/>
      <w:marLeft w:val="0"/>
      <w:marRight w:val="0"/>
      <w:marTop w:val="0"/>
      <w:marBottom w:val="0"/>
      <w:divBdr>
        <w:top w:val="none" w:sz="0" w:space="0" w:color="auto"/>
        <w:left w:val="none" w:sz="0" w:space="0" w:color="auto"/>
        <w:bottom w:val="none" w:sz="0" w:space="0" w:color="auto"/>
        <w:right w:val="none" w:sz="0" w:space="0" w:color="auto"/>
      </w:divBdr>
    </w:div>
    <w:div w:id="940069306">
      <w:bodyDiv w:val="1"/>
      <w:marLeft w:val="0"/>
      <w:marRight w:val="0"/>
      <w:marTop w:val="0"/>
      <w:marBottom w:val="0"/>
      <w:divBdr>
        <w:top w:val="none" w:sz="0" w:space="0" w:color="auto"/>
        <w:left w:val="none" w:sz="0" w:space="0" w:color="auto"/>
        <w:bottom w:val="none" w:sz="0" w:space="0" w:color="auto"/>
        <w:right w:val="none" w:sz="0" w:space="0" w:color="auto"/>
      </w:divBdr>
    </w:div>
    <w:div w:id="942884854">
      <w:bodyDiv w:val="1"/>
      <w:marLeft w:val="0"/>
      <w:marRight w:val="0"/>
      <w:marTop w:val="0"/>
      <w:marBottom w:val="0"/>
      <w:divBdr>
        <w:top w:val="none" w:sz="0" w:space="0" w:color="auto"/>
        <w:left w:val="none" w:sz="0" w:space="0" w:color="auto"/>
        <w:bottom w:val="none" w:sz="0" w:space="0" w:color="auto"/>
        <w:right w:val="none" w:sz="0" w:space="0" w:color="auto"/>
      </w:divBdr>
    </w:div>
    <w:div w:id="944386480">
      <w:bodyDiv w:val="1"/>
      <w:marLeft w:val="0"/>
      <w:marRight w:val="0"/>
      <w:marTop w:val="0"/>
      <w:marBottom w:val="0"/>
      <w:divBdr>
        <w:top w:val="none" w:sz="0" w:space="0" w:color="auto"/>
        <w:left w:val="none" w:sz="0" w:space="0" w:color="auto"/>
        <w:bottom w:val="none" w:sz="0" w:space="0" w:color="auto"/>
        <w:right w:val="none" w:sz="0" w:space="0" w:color="auto"/>
      </w:divBdr>
    </w:div>
    <w:div w:id="968122603">
      <w:bodyDiv w:val="1"/>
      <w:marLeft w:val="0"/>
      <w:marRight w:val="0"/>
      <w:marTop w:val="0"/>
      <w:marBottom w:val="0"/>
      <w:divBdr>
        <w:top w:val="none" w:sz="0" w:space="0" w:color="auto"/>
        <w:left w:val="none" w:sz="0" w:space="0" w:color="auto"/>
        <w:bottom w:val="none" w:sz="0" w:space="0" w:color="auto"/>
        <w:right w:val="none" w:sz="0" w:space="0" w:color="auto"/>
      </w:divBdr>
    </w:div>
    <w:div w:id="1010377553">
      <w:bodyDiv w:val="1"/>
      <w:marLeft w:val="0"/>
      <w:marRight w:val="0"/>
      <w:marTop w:val="0"/>
      <w:marBottom w:val="0"/>
      <w:divBdr>
        <w:top w:val="none" w:sz="0" w:space="0" w:color="auto"/>
        <w:left w:val="none" w:sz="0" w:space="0" w:color="auto"/>
        <w:bottom w:val="none" w:sz="0" w:space="0" w:color="auto"/>
        <w:right w:val="none" w:sz="0" w:space="0" w:color="auto"/>
      </w:divBdr>
    </w:div>
    <w:div w:id="1010832249">
      <w:bodyDiv w:val="1"/>
      <w:marLeft w:val="0"/>
      <w:marRight w:val="0"/>
      <w:marTop w:val="0"/>
      <w:marBottom w:val="0"/>
      <w:divBdr>
        <w:top w:val="none" w:sz="0" w:space="0" w:color="auto"/>
        <w:left w:val="none" w:sz="0" w:space="0" w:color="auto"/>
        <w:bottom w:val="none" w:sz="0" w:space="0" w:color="auto"/>
        <w:right w:val="none" w:sz="0" w:space="0" w:color="auto"/>
      </w:divBdr>
    </w:div>
    <w:div w:id="1016347989">
      <w:bodyDiv w:val="1"/>
      <w:marLeft w:val="0"/>
      <w:marRight w:val="0"/>
      <w:marTop w:val="0"/>
      <w:marBottom w:val="0"/>
      <w:divBdr>
        <w:top w:val="none" w:sz="0" w:space="0" w:color="auto"/>
        <w:left w:val="none" w:sz="0" w:space="0" w:color="auto"/>
        <w:bottom w:val="none" w:sz="0" w:space="0" w:color="auto"/>
        <w:right w:val="none" w:sz="0" w:space="0" w:color="auto"/>
      </w:divBdr>
    </w:div>
    <w:div w:id="1017077006">
      <w:bodyDiv w:val="1"/>
      <w:marLeft w:val="0"/>
      <w:marRight w:val="0"/>
      <w:marTop w:val="0"/>
      <w:marBottom w:val="0"/>
      <w:divBdr>
        <w:top w:val="none" w:sz="0" w:space="0" w:color="auto"/>
        <w:left w:val="none" w:sz="0" w:space="0" w:color="auto"/>
        <w:bottom w:val="none" w:sz="0" w:space="0" w:color="auto"/>
        <w:right w:val="none" w:sz="0" w:space="0" w:color="auto"/>
      </w:divBdr>
    </w:div>
    <w:div w:id="1019045388">
      <w:bodyDiv w:val="1"/>
      <w:marLeft w:val="0"/>
      <w:marRight w:val="0"/>
      <w:marTop w:val="0"/>
      <w:marBottom w:val="0"/>
      <w:divBdr>
        <w:top w:val="none" w:sz="0" w:space="0" w:color="auto"/>
        <w:left w:val="none" w:sz="0" w:space="0" w:color="auto"/>
        <w:bottom w:val="none" w:sz="0" w:space="0" w:color="auto"/>
        <w:right w:val="none" w:sz="0" w:space="0" w:color="auto"/>
      </w:divBdr>
    </w:div>
    <w:div w:id="1028793150">
      <w:bodyDiv w:val="1"/>
      <w:marLeft w:val="0"/>
      <w:marRight w:val="0"/>
      <w:marTop w:val="0"/>
      <w:marBottom w:val="0"/>
      <w:divBdr>
        <w:top w:val="none" w:sz="0" w:space="0" w:color="auto"/>
        <w:left w:val="none" w:sz="0" w:space="0" w:color="auto"/>
        <w:bottom w:val="none" w:sz="0" w:space="0" w:color="auto"/>
        <w:right w:val="none" w:sz="0" w:space="0" w:color="auto"/>
      </w:divBdr>
    </w:div>
    <w:div w:id="1030572596">
      <w:bodyDiv w:val="1"/>
      <w:marLeft w:val="0"/>
      <w:marRight w:val="0"/>
      <w:marTop w:val="0"/>
      <w:marBottom w:val="0"/>
      <w:divBdr>
        <w:top w:val="none" w:sz="0" w:space="0" w:color="auto"/>
        <w:left w:val="none" w:sz="0" w:space="0" w:color="auto"/>
        <w:bottom w:val="none" w:sz="0" w:space="0" w:color="auto"/>
        <w:right w:val="none" w:sz="0" w:space="0" w:color="auto"/>
      </w:divBdr>
    </w:div>
    <w:div w:id="1032341712">
      <w:bodyDiv w:val="1"/>
      <w:marLeft w:val="0"/>
      <w:marRight w:val="0"/>
      <w:marTop w:val="0"/>
      <w:marBottom w:val="0"/>
      <w:divBdr>
        <w:top w:val="none" w:sz="0" w:space="0" w:color="auto"/>
        <w:left w:val="none" w:sz="0" w:space="0" w:color="auto"/>
        <w:bottom w:val="none" w:sz="0" w:space="0" w:color="auto"/>
        <w:right w:val="none" w:sz="0" w:space="0" w:color="auto"/>
      </w:divBdr>
    </w:div>
    <w:div w:id="1033770901">
      <w:bodyDiv w:val="1"/>
      <w:marLeft w:val="0"/>
      <w:marRight w:val="0"/>
      <w:marTop w:val="0"/>
      <w:marBottom w:val="0"/>
      <w:divBdr>
        <w:top w:val="none" w:sz="0" w:space="0" w:color="auto"/>
        <w:left w:val="none" w:sz="0" w:space="0" w:color="auto"/>
        <w:bottom w:val="none" w:sz="0" w:space="0" w:color="auto"/>
        <w:right w:val="none" w:sz="0" w:space="0" w:color="auto"/>
      </w:divBdr>
    </w:div>
    <w:div w:id="1048530379">
      <w:bodyDiv w:val="1"/>
      <w:marLeft w:val="0"/>
      <w:marRight w:val="0"/>
      <w:marTop w:val="0"/>
      <w:marBottom w:val="0"/>
      <w:divBdr>
        <w:top w:val="none" w:sz="0" w:space="0" w:color="auto"/>
        <w:left w:val="none" w:sz="0" w:space="0" w:color="auto"/>
        <w:bottom w:val="none" w:sz="0" w:space="0" w:color="auto"/>
        <w:right w:val="none" w:sz="0" w:space="0" w:color="auto"/>
      </w:divBdr>
    </w:div>
    <w:div w:id="1081414681">
      <w:bodyDiv w:val="1"/>
      <w:marLeft w:val="0"/>
      <w:marRight w:val="0"/>
      <w:marTop w:val="0"/>
      <w:marBottom w:val="0"/>
      <w:divBdr>
        <w:top w:val="none" w:sz="0" w:space="0" w:color="auto"/>
        <w:left w:val="none" w:sz="0" w:space="0" w:color="auto"/>
        <w:bottom w:val="none" w:sz="0" w:space="0" w:color="auto"/>
        <w:right w:val="none" w:sz="0" w:space="0" w:color="auto"/>
      </w:divBdr>
    </w:div>
    <w:div w:id="1098059246">
      <w:bodyDiv w:val="1"/>
      <w:marLeft w:val="0"/>
      <w:marRight w:val="0"/>
      <w:marTop w:val="0"/>
      <w:marBottom w:val="0"/>
      <w:divBdr>
        <w:top w:val="none" w:sz="0" w:space="0" w:color="auto"/>
        <w:left w:val="none" w:sz="0" w:space="0" w:color="auto"/>
        <w:bottom w:val="none" w:sz="0" w:space="0" w:color="auto"/>
        <w:right w:val="none" w:sz="0" w:space="0" w:color="auto"/>
      </w:divBdr>
    </w:div>
    <w:div w:id="1102263905">
      <w:bodyDiv w:val="1"/>
      <w:marLeft w:val="0"/>
      <w:marRight w:val="0"/>
      <w:marTop w:val="0"/>
      <w:marBottom w:val="0"/>
      <w:divBdr>
        <w:top w:val="none" w:sz="0" w:space="0" w:color="auto"/>
        <w:left w:val="none" w:sz="0" w:space="0" w:color="auto"/>
        <w:bottom w:val="none" w:sz="0" w:space="0" w:color="auto"/>
        <w:right w:val="none" w:sz="0" w:space="0" w:color="auto"/>
      </w:divBdr>
    </w:div>
    <w:div w:id="1108500600">
      <w:bodyDiv w:val="1"/>
      <w:marLeft w:val="0"/>
      <w:marRight w:val="0"/>
      <w:marTop w:val="0"/>
      <w:marBottom w:val="0"/>
      <w:divBdr>
        <w:top w:val="none" w:sz="0" w:space="0" w:color="auto"/>
        <w:left w:val="none" w:sz="0" w:space="0" w:color="auto"/>
        <w:bottom w:val="none" w:sz="0" w:space="0" w:color="auto"/>
        <w:right w:val="none" w:sz="0" w:space="0" w:color="auto"/>
      </w:divBdr>
    </w:div>
    <w:div w:id="1110395242">
      <w:bodyDiv w:val="1"/>
      <w:marLeft w:val="0"/>
      <w:marRight w:val="0"/>
      <w:marTop w:val="0"/>
      <w:marBottom w:val="0"/>
      <w:divBdr>
        <w:top w:val="none" w:sz="0" w:space="0" w:color="auto"/>
        <w:left w:val="none" w:sz="0" w:space="0" w:color="auto"/>
        <w:bottom w:val="none" w:sz="0" w:space="0" w:color="auto"/>
        <w:right w:val="none" w:sz="0" w:space="0" w:color="auto"/>
      </w:divBdr>
    </w:div>
    <w:div w:id="1110933052">
      <w:bodyDiv w:val="1"/>
      <w:marLeft w:val="0"/>
      <w:marRight w:val="0"/>
      <w:marTop w:val="0"/>
      <w:marBottom w:val="0"/>
      <w:divBdr>
        <w:top w:val="none" w:sz="0" w:space="0" w:color="auto"/>
        <w:left w:val="none" w:sz="0" w:space="0" w:color="auto"/>
        <w:bottom w:val="none" w:sz="0" w:space="0" w:color="auto"/>
        <w:right w:val="none" w:sz="0" w:space="0" w:color="auto"/>
      </w:divBdr>
    </w:div>
    <w:div w:id="1111781212">
      <w:bodyDiv w:val="1"/>
      <w:marLeft w:val="0"/>
      <w:marRight w:val="0"/>
      <w:marTop w:val="0"/>
      <w:marBottom w:val="0"/>
      <w:divBdr>
        <w:top w:val="none" w:sz="0" w:space="0" w:color="auto"/>
        <w:left w:val="none" w:sz="0" w:space="0" w:color="auto"/>
        <w:bottom w:val="none" w:sz="0" w:space="0" w:color="auto"/>
        <w:right w:val="none" w:sz="0" w:space="0" w:color="auto"/>
      </w:divBdr>
    </w:div>
    <w:div w:id="1115517016">
      <w:bodyDiv w:val="1"/>
      <w:marLeft w:val="0"/>
      <w:marRight w:val="0"/>
      <w:marTop w:val="0"/>
      <w:marBottom w:val="0"/>
      <w:divBdr>
        <w:top w:val="none" w:sz="0" w:space="0" w:color="auto"/>
        <w:left w:val="none" w:sz="0" w:space="0" w:color="auto"/>
        <w:bottom w:val="none" w:sz="0" w:space="0" w:color="auto"/>
        <w:right w:val="none" w:sz="0" w:space="0" w:color="auto"/>
      </w:divBdr>
    </w:div>
    <w:div w:id="1126000127">
      <w:bodyDiv w:val="1"/>
      <w:marLeft w:val="0"/>
      <w:marRight w:val="0"/>
      <w:marTop w:val="0"/>
      <w:marBottom w:val="0"/>
      <w:divBdr>
        <w:top w:val="none" w:sz="0" w:space="0" w:color="auto"/>
        <w:left w:val="none" w:sz="0" w:space="0" w:color="auto"/>
        <w:bottom w:val="none" w:sz="0" w:space="0" w:color="auto"/>
        <w:right w:val="none" w:sz="0" w:space="0" w:color="auto"/>
      </w:divBdr>
    </w:div>
    <w:div w:id="1128932584">
      <w:bodyDiv w:val="1"/>
      <w:marLeft w:val="0"/>
      <w:marRight w:val="0"/>
      <w:marTop w:val="0"/>
      <w:marBottom w:val="0"/>
      <w:divBdr>
        <w:top w:val="none" w:sz="0" w:space="0" w:color="auto"/>
        <w:left w:val="none" w:sz="0" w:space="0" w:color="auto"/>
        <w:bottom w:val="none" w:sz="0" w:space="0" w:color="auto"/>
        <w:right w:val="none" w:sz="0" w:space="0" w:color="auto"/>
      </w:divBdr>
    </w:div>
    <w:div w:id="1129544637">
      <w:bodyDiv w:val="1"/>
      <w:marLeft w:val="0"/>
      <w:marRight w:val="0"/>
      <w:marTop w:val="0"/>
      <w:marBottom w:val="0"/>
      <w:divBdr>
        <w:top w:val="none" w:sz="0" w:space="0" w:color="auto"/>
        <w:left w:val="none" w:sz="0" w:space="0" w:color="auto"/>
        <w:bottom w:val="none" w:sz="0" w:space="0" w:color="auto"/>
        <w:right w:val="none" w:sz="0" w:space="0" w:color="auto"/>
      </w:divBdr>
    </w:div>
    <w:div w:id="1165243979">
      <w:bodyDiv w:val="1"/>
      <w:marLeft w:val="0"/>
      <w:marRight w:val="0"/>
      <w:marTop w:val="0"/>
      <w:marBottom w:val="0"/>
      <w:divBdr>
        <w:top w:val="none" w:sz="0" w:space="0" w:color="auto"/>
        <w:left w:val="none" w:sz="0" w:space="0" w:color="auto"/>
        <w:bottom w:val="none" w:sz="0" w:space="0" w:color="auto"/>
        <w:right w:val="none" w:sz="0" w:space="0" w:color="auto"/>
      </w:divBdr>
    </w:div>
    <w:div w:id="1166899626">
      <w:bodyDiv w:val="1"/>
      <w:marLeft w:val="0"/>
      <w:marRight w:val="0"/>
      <w:marTop w:val="0"/>
      <w:marBottom w:val="0"/>
      <w:divBdr>
        <w:top w:val="none" w:sz="0" w:space="0" w:color="auto"/>
        <w:left w:val="none" w:sz="0" w:space="0" w:color="auto"/>
        <w:bottom w:val="none" w:sz="0" w:space="0" w:color="auto"/>
        <w:right w:val="none" w:sz="0" w:space="0" w:color="auto"/>
      </w:divBdr>
    </w:div>
    <w:div w:id="1185971960">
      <w:bodyDiv w:val="1"/>
      <w:marLeft w:val="0"/>
      <w:marRight w:val="0"/>
      <w:marTop w:val="0"/>
      <w:marBottom w:val="0"/>
      <w:divBdr>
        <w:top w:val="none" w:sz="0" w:space="0" w:color="auto"/>
        <w:left w:val="none" w:sz="0" w:space="0" w:color="auto"/>
        <w:bottom w:val="none" w:sz="0" w:space="0" w:color="auto"/>
        <w:right w:val="none" w:sz="0" w:space="0" w:color="auto"/>
      </w:divBdr>
    </w:div>
    <w:div w:id="1186558081">
      <w:bodyDiv w:val="1"/>
      <w:marLeft w:val="0"/>
      <w:marRight w:val="0"/>
      <w:marTop w:val="0"/>
      <w:marBottom w:val="0"/>
      <w:divBdr>
        <w:top w:val="none" w:sz="0" w:space="0" w:color="auto"/>
        <w:left w:val="none" w:sz="0" w:space="0" w:color="auto"/>
        <w:bottom w:val="none" w:sz="0" w:space="0" w:color="auto"/>
        <w:right w:val="none" w:sz="0" w:space="0" w:color="auto"/>
      </w:divBdr>
    </w:div>
    <w:div w:id="1188443021">
      <w:bodyDiv w:val="1"/>
      <w:marLeft w:val="0"/>
      <w:marRight w:val="0"/>
      <w:marTop w:val="0"/>
      <w:marBottom w:val="0"/>
      <w:divBdr>
        <w:top w:val="none" w:sz="0" w:space="0" w:color="auto"/>
        <w:left w:val="none" w:sz="0" w:space="0" w:color="auto"/>
        <w:bottom w:val="none" w:sz="0" w:space="0" w:color="auto"/>
        <w:right w:val="none" w:sz="0" w:space="0" w:color="auto"/>
      </w:divBdr>
    </w:div>
    <w:div w:id="1188712060">
      <w:bodyDiv w:val="1"/>
      <w:marLeft w:val="0"/>
      <w:marRight w:val="0"/>
      <w:marTop w:val="0"/>
      <w:marBottom w:val="0"/>
      <w:divBdr>
        <w:top w:val="none" w:sz="0" w:space="0" w:color="auto"/>
        <w:left w:val="none" w:sz="0" w:space="0" w:color="auto"/>
        <w:bottom w:val="none" w:sz="0" w:space="0" w:color="auto"/>
        <w:right w:val="none" w:sz="0" w:space="0" w:color="auto"/>
      </w:divBdr>
    </w:div>
    <w:div w:id="1191140852">
      <w:bodyDiv w:val="1"/>
      <w:marLeft w:val="0"/>
      <w:marRight w:val="0"/>
      <w:marTop w:val="0"/>
      <w:marBottom w:val="0"/>
      <w:divBdr>
        <w:top w:val="none" w:sz="0" w:space="0" w:color="auto"/>
        <w:left w:val="none" w:sz="0" w:space="0" w:color="auto"/>
        <w:bottom w:val="none" w:sz="0" w:space="0" w:color="auto"/>
        <w:right w:val="none" w:sz="0" w:space="0" w:color="auto"/>
      </w:divBdr>
    </w:div>
    <w:div w:id="1197692461">
      <w:bodyDiv w:val="1"/>
      <w:marLeft w:val="0"/>
      <w:marRight w:val="0"/>
      <w:marTop w:val="0"/>
      <w:marBottom w:val="0"/>
      <w:divBdr>
        <w:top w:val="none" w:sz="0" w:space="0" w:color="auto"/>
        <w:left w:val="none" w:sz="0" w:space="0" w:color="auto"/>
        <w:bottom w:val="none" w:sz="0" w:space="0" w:color="auto"/>
        <w:right w:val="none" w:sz="0" w:space="0" w:color="auto"/>
      </w:divBdr>
    </w:div>
    <w:div w:id="1208570446">
      <w:bodyDiv w:val="1"/>
      <w:marLeft w:val="0"/>
      <w:marRight w:val="0"/>
      <w:marTop w:val="0"/>
      <w:marBottom w:val="0"/>
      <w:divBdr>
        <w:top w:val="none" w:sz="0" w:space="0" w:color="auto"/>
        <w:left w:val="none" w:sz="0" w:space="0" w:color="auto"/>
        <w:bottom w:val="none" w:sz="0" w:space="0" w:color="auto"/>
        <w:right w:val="none" w:sz="0" w:space="0" w:color="auto"/>
      </w:divBdr>
    </w:div>
    <w:div w:id="1238975539">
      <w:bodyDiv w:val="1"/>
      <w:marLeft w:val="0"/>
      <w:marRight w:val="0"/>
      <w:marTop w:val="0"/>
      <w:marBottom w:val="0"/>
      <w:divBdr>
        <w:top w:val="none" w:sz="0" w:space="0" w:color="auto"/>
        <w:left w:val="none" w:sz="0" w:space="0" w:color="auto"/>
        <w:bottom w:val="none" w:sz="0" w:space="0" w:color="auto"/>
        <w:right w:val="none" w:sz="0" w:space="0" w:color="auto"/>
      </w:divBdr>
    </w:div>
    <w:div w:id="1239905343">
      <w:bodyDiv w:val="1"/>
      <w:marLeft w:val="0"/>
      <w:marRight w:val="0"/>
      <w:marTop w:val="0"/>
      <w:marBottom w:val="0"/>
      <w:divBdr>
        <w:top w:val="none" w:sz="0" w:space="0" w:color="auto"/>
        <w:left w:val="none" w:sz="0" w:space="0" w:color="auto"/>
        <w:bottom w:val="none" w:sz="0" w:space="0" w:color="auto"/>
        <w:right w:val="none" w:sz="0" w:space="0" w:color="auto"/>
      </w:divBdr>
    </w:div>
    <w:div w:id="1245846388">
      <w:bodyDiv w:val="1"/>
      <w:marLeft w:val="0"/>
      <w:marRight w:val="0"/>
      <w:marTop w:val="0"/>
      <w:marBottom w:val="0"/>
      <w:divBdr>
        <w:top w:val="none" w:sz="0" w:space="0" w:color="auto"/>
        <w:left w:val="none" w:sz="0" w:space="0" w:color="auto"/>
        <w:bottom w:val="none" w:sz="0" w:space="0" w:color="auto"/>
        <w:right w:val="none" w:sz="0" w:space="0" w:color="auto"/>
      </w:divBdr>
    </w:div>
    <w:div w:id="1246110363">
      <w:bodyDiv w:val="1"/>
      <w:marLeft w:val="0"/>
      <w:marRight w:val="0"/>
      <w:marTop w:val="0"/>
      <w:marBottom w:val="0"/>
      <w:divBdr>
        <w:top w:val="none" w:sz="0" w:space="0" w:color="auto"/>
        <w:left w:val="none" w:sz="0" w:space="0" w:color="auto"/>
        <w:bottom w:val="none" w:sz="0" w:space="0" w:color="auto"/>
        <w:right w:val="none" w:sz="0" w:space="0" w:color="auto"/>
      </w:divBdr>
    </w:div>
    <w:div w:id="1262185676">
      <w:bodyDiv w:val="1"/>
      <w:marLeft w:val="0"/>
      <w:marRight w:val="0"/>
      <w:marTop w:val="0"/>
      <w:marBottom w:val="0"/>
      <w:divBdr>
        <w:top w:val="none" w:sz="0" w:space="0" w:color="auto"/>
        <w:left w:val="none" w:sz="0" w:space="0" w:color="auto"/>
        <w:bottom w:val="none" w:sz="0" w:space="0" w:color="auto"/>
        <w:right w:val="none" w:sz="0" w:space="0" w:color="auto"/>
      </w:divBdr>
    </w:div>
    <w:div w:id="1265578783">
      <w:bodyDiv w:val="1"/>
      <w:marLeft w:val="0"/>
      <w:marRight w:val="0"/>
      <w:marTop w:val="0"/>
      <w:marBottom w:val="0"/>
      <w:divBdr>
        <w:top w:val="none" w:sz="0" w:space="0" w:color="auto"/>
        <w:left w:val="none" w:sz="0" w:space="0" w:color="auto"/>
        <w:bottom w:val="none" w:sz="0" w:space="0" w:color="auto"/>
        <w:right w:val="none" w:sz="0" w:space="0" w:color="auto"/>
      </w:divBdr>
    </w:div>
    <w:div w:id="1282151882">
      <w:bodyDiv w:val="1"/>
      <w:marLeft w:val="0"/>
      <w:marRight w:val="0"/>
      <w:marTop w:val="0"/>
      <w:marBottom w:val="0"/>
      <w:divBdr>
        <w:top w:val="none" w:sz="0" w:space="0" w:color="auto"/>
        <w:left w:val="none" w:sz="0" w:space="0" w:color="auto"/>
        <w:bottom w:val="none" w:sz="0" w:space="0" w:color="auto"/>
        <w:right w:val="none" w:sz="0" w:space="0" w:color="auto"/>
      </w:divBdr>
    </w:div>
    <w:div w:id="1290668701">
      <w:bodyDiv w:val="1"/>
      <w:marLeft w:val="0"/>
      <w:marRight w:val="0"/>
      <w:marTop w:val="0"/>
      <w:marBottom w:val="0"/>
      <w:divBdr>
        <w:top w:val="none" w:sz="0" w:space="0" w:color="auto"/>
        <w:left w:val="none" w:sz="0" w:space="0" w:color="auto"/>
        <w:bottom w:val="none" w:sz="0" w:space="0" w:color="auto"/>
        <w:right w:val="none" w:sz="0" w:space="0" w:color="auto"/>
      </w:divBdr>
    </w:div>
    <w:div w:id="1295214140">
      <w:bodyDiv w:val="1"/>
      <w:marLeft w:val="0"/>
      <w:marRight w:val="0"/>
      <w:marTop w:val="0"/>
      <w:marBottom w:val="0"/>
      <w:divBdr>
        <w:top w:val="none" w:sz="0" w:space="0" w:color="auto"/>
        <w:left w:val="none" w:sz="0" w:space="0" w:color="auto"/>
        <w:bottom w:val="none" w:sz="0" w:space="0" w:color="auto"/>
        <w:right w:val="none" w:sz="0" w:space="0" w:color="auto"/>
      </w:divBdr>
    </w:div>
    <w:div w:id="1298023414">
      <w:bodyDiv w:val="1"/>
      <w:marLeft w:val="0"/>
      <w:marRight w:val="0"/>
      <w:marTop w:val="0"/>
      <w:marBottom w:val="0"/>
      <w:divBdr>
        <w:top w:val="none" w:sz="0" w:space="0" w:color="auto"/>
        <w:left w:val="none" w:sz="0" w:space="0" w:color="auto"/>
        <w:bottom w:val="none" w:sz="0" w:space="0" w:color="auto"/>
        <w:right w:val="none" w:sz="0" w:space="0" w:color="auto"/>
      </w:divBdr>
    </w:div>
    <w:div w:id="1309897383">
      <w:bodyDiv w:val="1"/>
      <w:marLeft w:val="0"/>
      <w:marRight w:val="0"/>
      <w:marTop w:val="0"/>
      <w:marBottom w:val="0"/>
      <w:divBdr>
        <w:top w:val="none" w:sz="0" w:space="0" w:color="auto"/>
        <w:left w:val="none" w:sz="0" w:space="0" w:color="auto"/>
        <w:bottom w:val="none" w:sz="0" w:space="0" w:color="auto"/>
        <w:right w:val="none" w:sz="0" w:space="0" w:color="auto"/>
      </w:divBdr>
    </w:div>
    <w:div w:id="1319386729">
      <w:bodyDiv w:val="1"/>
      <w:marLeft w:val="0"/>
      <w:marRight w:val="0"/>
      <w:marTop w:val="0"/>
      <w:marBottom w:val="0"/>
      <w:divBdr>
        <w:top w:val="none" w:sz="0" w:space="0" w:color="auto"/>
        <w:left w:val="none" w:sz="0" w:space="0" w:color="auto"/>
        <w:bottom w:val="none" w:sz="0" w:space="0" w:color="auto"/>
        <w:right w:val="none" w:sz="0" w:space="0" w:color="auto"/>
      </w:divBdr>
    </w:div>
    <w:div w:id="1319725653">
      <w:bodyDiv w:val="1"/>
      <w:marLeft w:val="0"/>
      <w:marRight w:val="0"/>
      <w:marTop w:val="0"/>
      <w:marBottom w:val="0"/>
      <w:divBdr>
        <w:top w:val="none" w:sz="0" w:space="0" w:color="auto"/>
        <w:left w:val="none" w:sz="0" w:space="0" w:color="auto"/>
        <w:bottom w:val="none" w:sz="0" w:space="0" w:color="auto"/>
        <w:right w:val="none" w:sz="0" w:space="0" w:color="auto"/>
      </w:divBdr>
    </w:div>
    <w:div w:id="1320306352">
      <w:bodyDiv w:val="1"/>
      <w:marLeft w:val="0"/>
      <w:marRight w:val="0"/>
      <w:marTop w:val="0"/>
      <w:marBottom w:val="0"/>
      <w:divBdr>
        <w:top w:val="none" w:sz="0" w:space="0" w:color="auto"/>
        <w:left w:val="none" w:sz="0" w:space="0" w:color="auto"/>
        <w:bottom w:val="none" w:sz="0" w:space="0" w:color="auto"/>
        <w:right w:val="none" w:sz="0" w:space="0" w:color="auto"/>
      </w:divBdr>
    </w:div>
    <w:div w:id="1321731436">
      <w:bodyDiv w:val="1"/>
      <w:marLeft w:val="0"/>
      <w:marRight w:val="0"/>
      <w:marTop w:val="0"/>
      <w:marBottom w:val="0"/>
      <w:divBdr>
        <w:top w:val="none" w:sz="0" w:space="0" w:color="auto"/>
        <w:left w:val="none" w:sz="0" w:space="0" w:color="auto"/>
        <w:bottom w:val="none" w:sz="0" w:space="0" w:color="auto"/>
        <w:right w:val="none" w:sz="0" w:space="0" w:color="auto"/>
      </w:divBdr>
    </w:div>
    <w:div w:id="1328702604">
      <w:bodyDiv w:val="1"/>
      <w:marLeft w:val="0"/>
      <w:marRight w:val="0"/>
      <w:marTop w:val="0"/>
      <w:marBottom w:val="0"/>
      <w:divBdr>
        <w:top w:val="none" w:sz="0" w:space="0" w:color="auto"/>
        <w:left w:val="none" w:sz="0" w:space="0" w:color="auto"/>
        <w:bottom w:val="none" w:sz="0" w:space="0" w:color="auto"/>
        <w:right w:val="none" w:sz="0" w:space="0" w:color="auto"/>
      </w:divBdr>
    </w:div>
    <w:div w:id="1334141852">
      <w:bodyDiv w:val="1"/>
      <w:marLeft w:val="0"/>
      <w:marRight w:val="0"/>
      <w:marTop w:val="0"/>
      <w:marBottom w:val="0"/>
      <w:divBdr>
        <w:top w:val="none" w:sz="0" w:space="0" w:color="auto"/>
        <w:left w:val="none" w:sz="0" w:space="0" w:color="auto"/>
        <w:bottom w:val="none" w:sz="0" w:space="0" w:color="auto"/>
        <w:right w:val="none" w:sz="0" w:space="0" w:color="auto"/>
      </w:divBdr>
    </w:div>
    <w:div w:id="1334183431">
      <w:bodyDiv w:val="1"/>
      <w:marLeft w:val="0"/>
      <w:marRight w:val="0"/>
      <w:marTop w:val="0"/>
      <w:marBottom w:val="0"/>
      <w:divBdr>
        <w:top w:val="none" w:sz="0" w:space="0" w:color="auto"/>
        <w:left w:val="none" w:sz="0" w:space="0" w:color="auto"/>
        <w:bottom w:val="none" w:sz="0" w:space="0" w:color="auto"/>
        <w:right w:val="none" w:sz="0" w:space="0" w:color="auto"/>
      </w:divBdr>
    </w:div>
    <w:div w:id="1337924949">
      <w:bodyDiv w:val="1"/>
      <w:marLeft w:val="0"/>
      <w:marRight w:val="0"/>
      <w:marTop w:val="0"/>
      <w:marBottom w:val="0"/>
      <w:divBdr>
        <w:top w:val="none" w:sz="0" w:space="0" w:color="auto"/>
        <w:left w:val="none" w:sz="0" w:space="0" w:color="auto"/>
        <w:bottom w:val="none" w:sz="0" w:space="0" w:color="auto"/>
        <w:right w:val="none" w:sz="0" w:space="0" w:color="auto"/>
      </w:divBdr>
    </w:div>
    <w:div w:id="1340542015">
      <w:bodyDiv w:val="1"/>
      <w:marLeft w:val="0"/>
      <w:marRight w:val="0"/>
      <w:marTop w:val="0"/>
      <w:marBottom w:val="0"/>
      <w:divBdr>
        <w:top w:val="none" w:sz="0" w:space="0" w:color="auto"/>
        <w:left w:val="none" w:sz="0" w:space="0" w:color="auto"/>
        <w:bottom w:val="none" w:sz="0" w:space="0" w:color="auto"/>
        <w:right w:val="none" w:sz="0" w:space="0" w:color="auto"/>
      </w:divBdr>
    </w:div>
    <w:div w:id="1347251034">
      <w:bodyDiv w:val="1"/>
      <w:marLeft w:val="0"/>
      <w:marRight w:val="0"/>
      <w:marTop w:val="0"/>
      <w:marBottom w:val="0"/>
      <w:divBdr>
        <w:top w:val="none" w:sz="0" w:space="0" w:color="auto"/>
        <w:left w:val="none" w:sz="0" w:space="0" w:color="auto"/>
        <w:bottom w:val="none" w:sz="0" w:space="0" w:color="auto"/>
        <w:right w:val="none" w:sz="0" w:space="0" w:color="auto"/>
      </w:divBdr>
    </w:div>
    <w:div w:id="1348747187">
      <w:bodyDiv w:val="1"/>
      <w:marLeft w:val="0"/>
      <w:marRight w:val="0"/>
      <w:marTop w:val="0"/>
      <w:marBottom w:val="0"/>
      <w:divBdr>
        <w:top w:val="none" w:sz="0" w:space="0" w:color="auto"/>
        <w:left w:val="none" w:sz="0" w:space="0" w:color="auto"/>
        <w:bottom w:val="none" w:sz="0" w:space="0" w:color="auto"/>
        <w:right w:val="none" w:sz="0" w:space="0" w:color="auto"/>
      </w:divBdr>
    </w:div>
    <w:div w:id="1361201478">
      <w:bodyDiv w:val="1"/>
      <w:marLeft w:val="0"/>
      <w:marRight w:val="0"/>
      <w:marTop w:val="0"/>
      <w:marBottom w:val="0"/>
      <w:divBdr>
        <w:top w:val="none" w:sz="0" w:space="0" w:color="auto"/>
        <w:left w:val="none" w:sz="0" w:space="0" w:color="auto"/>
        <w:bottom w:val="none" w:sz="0" w:space="0" w:color="auto"/>
        <w:right w:val="none" w:sz="0" w:space="0" w:color="auto"/>
      </w:divBdr>
    </w:div>
    <w:div w:id="1394622588">
      <w:bodyDiv w:val="1"/>
      <w:marLeft w:val="0"/>
      <w:marRight w:val="0"/>
      <w:marTop w:val="0"/>
      <w:marBottom w:val="0"/>
      <w:divBdr>
        <w:top w:val="none" w:sz="0" w:space="0" w:color="auto"/>
        <w:left w:val="none" w:sz="0" w:space="0" w:color="auto"/>
        <w:bottom w:val="none" w:sz="0" w:space="0" w:color="auto"/>
        <w:right w:val="none" w:sz="0" w:space="0" w:color="auto"/>
      </w:divBdr>
    </w:div>
    <w:div w:id="1404598333">
      <w:bodyDiv w:val="1"/>
      <w:marLeft w:val="0"/>
      <w:marRight w:val="0"/>
      <w:marTop w:val="0"/>
      <w:marBottom w:val="0"/>
      <w:divBdr>
        <w:top w:val="none" w:sz="0" w:space="0" w:color="auto"/>
        <w:left w:val="none" w:sz="0" w:space="0" w:color="auto"/>
        <w:bottom w:val="none" w:sz="0" w:space="0" w:color="auto"/>
        <w:right w:val="none" w:sz="0" w:space="0" w:color="auto"/>
      </w:divBdr>
    </w:div>
    <w:div w:id="1422675426">
      <w:bodyDiv w:val="1"/>
      <w:marLeft w:val="0"/>
      <w:marRight w:val="0"/>
      <w:marTop w:val="0"/>
      <w:marBottom w:val="0"/>
      <w:divBdr>
        <w:top w:val="none" w:sz="0" w:space="0" w:color="auto"/>
        <w:left w:val="none" w:sz="0" w:space="0" w:color="auto"/>
        <w:bottom w:val="none" w:sz="0" w:space="0" w:color="auto"/>
        <w:right w:val="none" w:sz="0" w:space="0" w:color="auto"/>
      </w:divBdr>
    </w:div>
    <w:div w:id="1430391579">
      <w:bodyDiv w:val="1"/>
      <w:marLeft w:val="0"/>
      <w:marRight w:val="0"/>
      <w:marTop w:val="0"/>
      <w:marBottom w:val="0"/>
      <w:divBdr>
        <w:top w:val="none" w:sz="0" w:space="0" w:color="auto"/>
        <w:left w:val="none" w:sz="0" w:space="0" w:color="auto"/>
        <w:bottom w:val="none" w:sz="0" w:space="0" w:color="auto"/>
        <w:right w:val="none" w:sz="0" w:space="0" w:color="auto"/>
      </w:divBdr>
    </w:div>
    <w:div w:id="1441875728">
      <w:bodyDiv w:val="1"/>
      <w:marLeft w:val="0"/>
      <w:marRight w:val="0"/>
      <w:marTop w:val="0"/>
      <w:marBottom w:val="0"/>
      <w:divBdr>
        <w:top w:val="none" w:sz="0" w:space="0" w:color="auto"/>
        <w:left w:val="none" w:sz="0" w:space="0" w:color="auto"/>
        <w:bottom w:val="none" w:sz="0" w:space="0" w:color="auto"/>
        <w:right w:val="none" w:sz="0" w:space="0" w:color="auto"/>
      </w:divBdr>
    </w:div>
    <w:div w:id="1450246672">
      <w:bodyDiv w:val="1"/>
      <w:marLeft w:val="0"/>
      <w:marRight w:val="0"/>
      <w:marTop w:val="0"/>
      <w:marBottom w:val="0"/>
      <w:divBdr>
        <w:top w:val="none" w:sz="0" w:space="0" w:color="auto"/>
        <w:left w:val="none" w:sz="0" w:space="0" w:color="auto"/>
        <w:bottom w:val="none" w:sz="0" w:space="0" w:color="auto"/>
        <w:right w:val="none" w:sz="0" w:space="0" w:color="auto"/>
      </w:divBdr>
    </w:div>
    <w:div w:id="1451167172">
      <w:bodyDiv w:val="1"/>
      <w:marLeft w:val="0"/>
      <w:marRight w:val="0"/>
      <w:marTop w:val="0"/>
      <w:marBottom w:val="0"/>
      <w:divBdr>
        <w:top w:val="none" w:sz="0" w:space="0" w:color="auto"/>
        <w:left w:val="none" w:sz="0" w:space="0" w:color="auto"/>
        <w:bottom w:val="none" w:sz="0" w:space="0" w:color="auto"/>
        <w:right w:val="none" w:sz="0" w:space="0" w:color="auto"/>
      </w:divBdr>
    </w:div>
    <w:div w:id="1454206320">
      <w:bodyDiv w:val="1"/>
      <w:marLeft w:val="0"/>
      <w:marRight w:val="0"/>
      <w:marTop w:val="0"/>
      <w:marBottom w:val="0"/>
      <w:divBdr>
        <w:top w:val="none" w:sz="0" w:space="0" w:color="auto"/>
        <w:left w:val="none" w:sz="0" w:space="0" w:color="auto"/>
        <w:bottom w:val="none" w:sz="0" w:space="0" w:color="auto"/>
        <w:right w:val="none" w:sz="0" w:space="0" w:color="auto"/>
      </w:divBdr>
    </w:div>
    <w:div w:id="1458989107">
      <w:bodyDiv w:val="1"/>
      <w:marLeft w:val="0"/>
      <w:marRight w:val="0"/>
      <w:marTop w:val="0"/>
      <w:marBottom w:val="0"/>
      <w:divBdr>
        <w:top w:val="none" w:sz="0" w:space="0" w:color="auto"/>
        <w:left w:val="none" w:sz="0" w:space="0" w:color="auto"/>
        <w:bottom w:val="none" w:sz="0" w:space="0" w:color="auto"/>
        <w:right w:val="none" w:sz="0" w:space="0" w:color="auto"/>
      </w:divBdr>
    </w:div>
    <w:div w:id="1464885930">
      <w:bodyDiv w:val="1"/>
      <w:marLeft w:val="0"/>
      <w:marRight w:val="0"/>
      <w:marTop w:val="0"/>
      <w:marBottom w:val="0"/>
      <w:divBdr>
        <w:top w:val="none" w:sz="0" w:space="0" w:color="auto"/>
        <w:left w:val="none" w:sz="0" w:space="0" w:color="auto"/>
        <w:bottom w:val="none" w:sz="0" w:space="0" w:color="auto"/>
        <w:right w:val="none" w:sz="0" w:space="0" w:color="auto"/>
      </w:divBdr>
    </w:div>
    <w:div w:id="1477408689">
      <w:bodyDiv w:val="1"/>
      <w:marLeft w:val="0"/>
      <w:marRight w:val="0"/>
      <w:marTop w:val="0"/>
      <w:marBottom w:val="0"/>
      <w:divBdr>
        <w:top w:val="none" w:sz="0" w:space="0" w:color="auto"/>
        <w:left w:val="none" w:sz="0" w:space="0" w:color="auto"/>
        <w:bottom w:val="none" w:sz="0" w:space="0" w:color="auto"/>
        <w:right w:val="none" w:sz="0" w:space="0" w:color="auto"/>
      </w:divBdr>
    </w:div>
    <w:div w:id="1479877513">
      <w:bodyDiv w:val="1"/>
      <w:marLeft w:val="0"/>
      <w:marRight w:val="0"/>
      <w:marTop w:val="0"/>
      <w:marBottom w:val="0"/>
      <w:divBdr>
        <w:top w:val="none" w:sz="0" w:space="0" w:color="auto"/>
        <w:left w:val="none" w:sz="0" w:space="0" w:color="auto"/>
        <w:bottom w:val="none" w:sz="0" w:space="0" w:color="auto"/>
        <w:right w:val="none" w:sz="0" w:space="0" w:color="auto"/>
      </w:divBdr>
    </w:div>
    <w:div w:id="1490562017">
      <w:bodyDiv w:val="1"/>
      <w:marLeft w:val="0"/>
      <w:marRight w:val="0"/>
      <w:marTop w:val="0"/>
      <w:marBottom w:val="0"/>
      <w:divBdr>
        <w:top w:val="none" w:sz="0" w:space="0" w:color="auto"/>
        <w:left w:val="none" w:sz="0" w:space="0" w:color="auto"/>
        <w:bottom w:val="none" w:sz="0" w:space="0" w:color="auto"/>
        <w:right w:val="none" w:sz="0" w:space="0" w:color="auto"/>
      </w:divBdr>
    </w:div>
    <w:div w:id="1491094247">
      <w:bodyDiv w:val="1"/>
      <w:marLeft w:val="0"/>
      <w:marRight w:val="0"/>
      <w:marTop w:val="0"/>
      <w:marBottom w:val="0"/>
      <w:divBdr>
        <w:top w:val="none" w:sz="0" w:space="0" w:color="auto"/>
        <w:left w:val="none" w:sz="0" w:space="0" w:color="auto"/>
        <w:bottom w:val="none" w:sz="0" w:space="0" w:color="auto"/>
        <w:right w:val="none" w:sz="0" w:space="0" w:color="auto"/>
      </w:divBdr>
    </w:div>
    <w:div w:id="1494564668">
      <w:bodyDiv w:val="1"/>
      <w:marLeft w:val="0"/>
      <w:marRight w:val="0"/>
      <w:marTop w:val="0"/>
      <w:marBottom w:val="0"/>
      <w:divBdr>
        <w:top w:val="none" w:sz="0" w:space="0" w:color="auto"/>
        <w:left w:val="none" w:sz="0" w:space="0" w:color="auto"/>
        <w:bottom w:val="none" w:sz="0" w:space="0" w:color="auto"/>
        <w:right w:val="none" w:sz="0" w:space="0" w:color="auto"/>
      </w:divBdr>
    </w:div>
    <w:div w:id="1499686688">
      <w:bodyDiv w:val="1"/>
      <w:marLeft w:val="0"/>
      <w:marRight w:val="0"/>
      <w:marTop w:val="0"/>
      <w:marBottom w:val="0"/>
      <w:divBdr>
        <w:top w:val="none" w:sz="0" w:space="0" w:color="auto"/>
        <w:left w:val="none" w:sz="0" w:space="0" w:color="auto"/>
        <w:bottom w:val="none" w:sz="0" w:space="0" w:color="auto"/>
        <w:right w:val="none" w:sz="0" w:space="0" w:color="auto"/>
      </w:divBdr>
    </w:div>
    <w:div w:id="1502623633">
      <w:bodyDiv w:val="1"/>
      <w:marLeft w:val="0"/>
      <w:marRight w:val="0"/>
      <w:marTop w:val="0"/>
      <w:marBottom w:val="0"/>
      <w:divBdr>
        <w:top w:val="none" w:sz="0" w:space="0" w:color="auto"/>
        <w:left w:val="none" w:sz="0" w:space="0" w:color="auto"/>
        <w:bottom w:val="none" w:sz="0" w:space="0" w:color="auto"/>
        <w:right w:val="none" w:sz="0" w:space="0" w:color="auto"/>
      </w:divBdr>
    </w:div>
    <w:div w:id="1502889498">
      <w:bodyDiv w:val="1"/>
      <w:marLeft w:val="0"/>
      <w:marRight w:val="0"/>
      <w:marTop w:val="0"/>
      <w:marBottom w:val="0"/>
      <w:divBdr>
        <w:top w:val="none" w:sz="0" w:space="0" w:color="auto"/>
        <w:left w:val="none" w:sz="0" w:space="0" w:color="auto"/>
        <w:bottom w:val="none" w:sz="0" w:space="0" w:color="auto"/>
        <w:right w:val="none" w:sz="0" w:space="0" w:color="auto"/>
      </w:divBdr>
    </w:div>
    <w:div w:id="1520195462">
      <w:bodyDiv w:val="1"/>
      <w:marLeft w:val="0"/>
      <w:marRight w:val="0"/>
      <w:marTop w:val="0"/>
      <w:marBottom w:val="0"/>
      <w:divBdr>
        <w:top w:val="none" w:sz="0" w:space="0" w:color="auto"/>
        <w:left w:val="none" w:sz="0" w:space="0" w:color="auto"/>
        <w:bottom w:val="none" w:sz="0" w:space="0" w:color="auto"/>
        <w:right w:val="none" w:sz="0" w:space="0" w:color="auto"/>
      </w:divBdr>
    </w:div>
    <w:div w:id="1521317403">
      <w:bodyDiv w:val="1"/>
      <w:marLeft w:val="0"/>
      <w:marRight w:val="0"/>
      <w:marTop w:val="0"/>
      <w:marBottom w:val="0"/>
      <w:divBdr>
        <w:top w:val="none" w:sz="0" w:space="0" w:color="auto"/>
        <w:left w:val="none" w:sz="0" w:space="0" w:color="auto"/>
        <w:bottom w:val="none" w:sz="0" w:space="0" w:color="auto"/>
        <w:right w:val="none" w:sz="0" w:space="0" w:color="auto"/>
      </w:divBdr>
    </w:div>
    <w:div w:id="1532841501">
      <w:bodyDiv w:val="1"/>
      <w:marLeft w:val="0"/>
      <w:marRight w:val="0"/>
      <w:marTop w:val="0"/>
      <w:marBottom w:val="0"/>
      <w:divBdr>
        <w:top w:val="none" w:sz="0" w:space="0" w:color="auto"/>
        <w:left w:val="none" w:sz="0" w:space="0" w:color="auto"/>
        <w:bottom w:val="none" w:sz="0" w:space="0" w:color="auto"/>
        <w:right w:val="none" w:sz="0" w:space="0" w:color="auto"/>
      </w:divBdr>
    </w:div>
    <w:div w:id="1536310043">
      <w:bodyDiv w:val="1"/>
      <w:marLeft w:val="0"/>
      <w:marRight w:val="0"/>
      <w:marTop w:val="0"/>
      <w:marBottom w:val="0"/>
      <w:divBdr>
        <w:top w:val="none" w:sz="0" w:space="0" w:color="auto"/>
        <w:left w:val="none" w:sz="0" w:space="0" w:color="auto"/>
        <w:bottom w:val="none" w:sz="0" w:space="0" w:color="auto"/>
        <w:right w:val="none" w:sz="0" w:space="0" w:color="auto"/>
      </w:divBdr>
    </w:div>
    <w:div w:id="1537354436">
      <w:bodyDiv w:val="1"/>
      <w:marLeft w:val="0"/>
      <w:marRight w:val="0"/>
      <w:marTop w:val="0"/>
      <w:marBottom w:val="0"/>
      <w:divBdr>
        <w:top w:val="none" w:sz="0" w:space="0" w:color="auto"/>
        <w:left w:val="none" w:sz="0" w:space="0" w:color="auto"/>
        <w:bottom w:val="none" w:sz="0" w:space="0" w:color="auto"/>
        <w:right w:val="none" w:sz="0" w:space="0" w:color="auto"/>
      </w:divBdr>
    </w:div>
    <w:div w:id="1539198553">
      <w:bodyDiv w:val="1"/>
      <w:marLeft w:val="0"/>
      <w:marRight w:val="0"/>
      <w:marTop w:val="0"/>
      <w:marBottom w:val="0"/>
      <w:divBdr>
        <w:top w:val="none" w:sz="0" w:space="0" w:color="auto"/>
        <w:left w:val="none" w:sz="0" w:space="0" w:color="auto"/>
        <w:bottom w:val="none" w:sz="0" w:space="0" w:color="auto"/>
        <w:right w:val="none" w:sz="0" w:space="0" w:color="auto"/>
      </w:divBdr>
    </w:div>
    <w:div w:id="1545480730">
      <w:bodyDiv w:val="1"/>
      <w:marLeft w:val="0"/>
      <w:marRight w:val="0"/>
      <w:marTop w:val="0"/>
      <w:marBottom w:val="0"/>
      <w:divBdr>
        <w:top w:val="none" w:sz="0" w:space="0" w:color="auto"/>
        <w:left w:val="none" w:sz="0" w:space="0" w:color="auto"/>
        <w:bottom w:val="none" w:sz="0" w:space="0" w:color="auto"/>
        <w:right w:val="none" w:sz="0" w:space="0" w:color="auto"/>
      </w:divBdr>
    </w:div>
    <w:div w:id="1549300850">
      <w:bodyDiv w:val="1"/>
      <w:marLeft w:val="0"/>
      <w:marRight w:val="0"/>
      <w:marTop w:val="0"/>
      <w:marBottom w:val="0"/>
      <w:divBdr>
        <w:top w:val="none" w:sz="0" w:space="0" w:color="auto"/>
        <w:left w:val="none" w:sz="0" w:space="0" w:color="auto"/>
        <w:bottom w:val="none" w:sz="0" w:space="0" w:color="auto"/>
        <w:right w:val="none" w:sz="0" w:space="0" w:color="auto"/>
      </w:divBdr>
    </w:div>
    <w:div w:id="1551310053">
      <w:bodyDiv w:val="1"/>
      <w:marLeft w:val="0"/>
      <w:marRight w:val="0"/>
      <w:marTop w:val="0"/>
      <w:marBottom w:val="0"/>
      <w:divBdr>
        <w:top w:val="none" w:sz="0" w:space="0" w:color="auto"/>
        <w:left w:val="none" w:sz="0" w:space="0" w:color="auto"/>
        <w:bottom w:val="none" w:sz="0" w:space="0" w:color="auto"/>
        <w:right w:val="none" w:sz="0" w:space="0" w:color="auto"/>
      </w:divBdr>
    </w:div>
    <w:div w:id="1572302578">
      <w:bodyDiv w:val="1"/>
      <w:marLeft w:val="0"/>
      <w:marRight w:val="0"/>
      <w:marTop w:val="0"/>
      <w:marBottom w:val="0"/>
      <w:divBdr>
        <w:top w:val="none" w:sz="0" w:space="0" w:color="auto"/>
        <w:left w:val="none" w:sz="0" w:space="0" w:color="auto"/>
        <w:bottom w:val="none" w:sz="0" w:space="0" w:color="auto"/>
        <w:right w:val="none" w:sz="0" w:space="0" w:color="auto"/>
      </w:divBdr>
    </w:div>
    <w:div w:id="1572932277">
      <w:bodyDiv w:val="1"/>
      <w:marLeft w:val="0"/>
      <w:marRight w:val="0"/>
      <w:marTop w:val="0"/>
      <w:marBottom w:val="0"/>
      <w:divBdr>
        <w:top w:val="none" w:sz="0" w:space="0" w:color="auto"/>
        <w:left w:val="none" w:sz="0" w:space="0" w:color="auto"/>
        <w:bottom w:val="none" w:sz="0" w:space="0" w:color="auto"/>
        <w:right w:val="none" w:sz="0" w:space="0" w:color="auto"/>
      </w:divBdr>
    </w:div>
    <w:div w:id="1574702688">
      <w:bodyDiv w:val="1"/>
      <w:marLeft w:val="0"/>
      <w:marRight w:val="0"/>
      <w:marTop w:val="0"/>
      <w:marBottom w:val="0"/>
      <w:divBdr>
        <w:top w:val="none" w:sz="0" w:space="0" w:color="auto"/>
        <w:left w:val="none" w:sz="0" w:space="0" w:color="auto"/>
        <w:bottom w:val="none" w:sz="0" w:space="0" w:color="auto"/>
        <w:right w:val="none" w:sz="0" w:space="0" w:color="auto"/>
      </w:divBdr>
    </w:div>
    <w:div w:id="1583952136">
      <w:bodyDiv w:val="1"/>
      <w:marLeft w:val="0"/>
      <w:marRight w:val="0"/>
      <w:marTop w:val="0"/>
      <w:marBottom w:val="0"/>
      <w:divBdr>
        <w:top w:val="none" w:sz="0" w:space="0" w:color="auto"/>
        <w:left w:val="none" w:sz="0" w:space="0" w:color="auto"/>
        <w:bottom w:val="none" w:sz="0" w:space="0" w:color="auto"/>
        <w:right w:val="none" w:sz="0" w:space="0" w:color="auto"/>
      </w:divBdr>
    </w:div>
    <w:div w:id="1587420224">
      <w:bodyDiv w:val="1"/>
      <w:marLeft w:val="0"/>
      <w:marRight w:val="0"/>
      <w:marTop w:val="0"/>
      <w:marBottom w:val="0"/>
      <w:divBdr>
        <w:top w:val="none" w:sz="0" w:space="0" w:color="auto"/>
        <w:left w:val="none" w:sz="0" w:space="0" w:color="auto"/>
        <w:bottom w:val="none" w:sz="0" w:space="0" w:color="auto"/>
        <w:right w:val="none" w:sz="0" w:space="0" w:color="auto"/>
      </w:divBdr>
    </w:div>
    <w:div w:id="1594899621">
      <w:bodyDiv w:val="1"/>
      <w:marLeft w:val="0"/>
      <w:marRight w:val="0"/>
      <w:marTop w:val="0"/>
      <w:marBottom w:val="0"/>
      <w:divBdr>
        <w:top w:val="none" w:sz="0" w:space="0" w:color="auto"/>
        <w:left w:val="none" w:sz="0" w:space="0" w:color="auto"/>
        <w:bottom w:val="none" w:sz="0" w:space="0" w:color="auto"/>
        <w:right w:val="none" w:sz="0" w:space="0" w:color="auto"/>
      </w:divBdr>
    </w:div>
    <w:div w:id="1603343479">
      <w:bodyDiv w:val="1"/>
      <w:marLeft w:val="0"/>
      <w:marRight w:val="0"/>
      <w:marTop w:val="0"/>
      <w:marBottom w:val="0"/>
      <w:divBdr>
        <w:top w:val="none" w:sz="0" w:space="0" w:color="auto"/>
        <w:left w:val="none" w:sz="0" w:space="0" w:color="auto"/>
        <w:bottom w:val="none" w:sz="0" w:space="0" w:color="auto"/>
        <w:right w:val="none" w:sz="0" w:space="0" w:color="auto"/>
      </w:divBdr>
    </w:div>
    <w:div w:id="1607076014">
      <w:bodyDiv w:val="1"/>
      <w:marLeft w:val="0"/>
      <w:marRight w:val="0"/>
      <w:marTop w:val="0"/>
      <w:marBottom w:val="0"/>
      <w:divBdr>
        <w:top w:val="none" w:sz="0" w:space="0" w:color="auto"/>
        <w:left w:val="none" w:sz="0" w:space="0" w:color="auto"/>
        <w:bottom w:val="none" w:sz="0" w:space="0" w:color="auto"/>
        <w:right w:val="none" w:sz="0" w:space="0" w:color="auto"/>
      </w:divBdr>
    </w:div>
    <w:div w:id="1611358683">
      <w:bodyDiv w:val="1"/>
      <w:marLeft w:val="0"/>
      <w:marRight w:val="0"/>
      <w:marTop w:val="0"/>
      <w:marBottom w:val="0"/>
      <w:divBdr>
        <w:top w:val="none" w:sz="0" w:space="0" w:color="auto"/>
        <w:left w:val="none" w:sz="0" w:space="0" w:color="auto"/>
        <w:bottom w:val="none" w:sz="0" w:space="0" w:color="auto"/>
        <w:right w:val="none" w:sz="0" w:space="0" w:color="auto"/>
      </w:divBdr>
    </w:div>
    <w:div w:id="1623069285">
      <w:bodyDiv w:val="1"/>
      <w:marLeft w:val="0"/>
      <w:marRight w:val="0"/>
      <w:marTop w:val="0"/>
      <w:marBottom w:val="0"/>
      <w:divBdr>
        <w:top w:val="none" w:sz="0" w:space="0" w:color="auto"/>
        <w:left w:val="none" w:sz="0" w:space="0" w:color="auto"/>
        <w:bottom w:val="none" w:sz="0" w:space="0" w:color="auto"/>
        <w:right w:val="none" w:sz="0" w:space="0" w:color="auto"/>
      </w:divBdr>
    </w:div>
    <w:div w:id="1627928683">
      <w:bodyDiv w:val="1"/>
      <w:marLeft w:val="0"/>
      <w:marRight w:val="0"/>
      <w:marTop w:val="0"/>
      <w:marBottom w:val="0"/>
      <w:divBdr>
        <w:top w:val="none" w:sz="0" w:space="0" w:color="auto"/>
        <w:left w:val="none" w:sz="0" w:space="0" w:color="auto"/>
        <w:bottom w:val="none" w:sz="0" w:space="0" w:color="auto"/>
        <w:right w:val="none" w:sz="0" w:space="0" w:color="auto"/>
      </w:divBdr>
    </w:div>
    <w:div w:id="1636182400">
      <w:bodyDiv w:val="1"/>
      <w:marLeft w:val="0"/>
      <w:marRight w:val="0"/>
      <w:marTop w:val="0"/>
      <w:marBottom w:val="0"/>
      <w:divBdr>
        <w:top w:val="none" w:sz="0" w:space="0" w:color="auto"/>
        <w:left w:val="none" w:sz="0" w:space="0" w:color="auto"/>
        <w:bottom w:val="none" w:sz="0" w:space="0" w:color="auto"/>
        <w:right w:val="none" w:sz="0" w:space="0" w:color="auto"/>
      </w:divBdr>
    </w:div>
    <w:div w:id="1644388884">
      <w:bodyDiv w:val="1"/>
      <w:marLeft w:val="0"/>
      <w:marRight w:val="0"/>
      <w:marTop w:val="0"/>
      <w:marBottom w:val="0"/>
      <w:divBdr>
        <w:top w:val="none" w:sz="0" w:space="0" w:color="auto"/>
        <w:left w:val="none" w:sz="0" w:space="0" w:color="auto"/>
        <w:bottom w:val="none" w:sz="0" w:space="0" w:color="auto"/>
        <w:right w:val="none" w:sz="0" w:space="0" w:color="auto"/>
      </w:divBdr>
    </w:div>
    <w:div w:id="1646622482">
      <w:bodyDiv w:val="1"/>
      <w:marLeft w:val="0"/>
      <w:marRight w:val="0"/>
      <w:marTop w:val="0"/>
      <w:marBottom w:val="0"/>
      <w:divBdr>
        <w:top w:val="none" w:sz="0" w:space="0" w:color="auto"/>
        <w:left w:val="none" w:sz="0" w:space="0" w:color="auto"/>
        <w:bottom w:val="none" w:sz="0" w:space="0" w:color="auto"/>
        <w:right w:val="none" w:sz="0" w:space="0" w:color="auto"/>
      </w:divBdr>
    </w:div>
    <w:div w:id="1650133111">
      <w:bodyDiv w:val="1"/>
      <w:marLeft w:val="0"/>
      <w:marRight w:val="0"/>
      <w:marTop w:val="0"/>
      <w:marBottom w:val="0"/>
      <w:divBdr>
        <w:top w:val="none" w:sz="0" w:space="0" w:color="auto"/>
        <w:left w:val="none" w:sz="0" w:space="0" w:color="auto"/>
        <w:bottom w:val="none" w:sz="0" w:space="0" w:color="auto"/>
        <w:right w:val="none" w:sz="0" w:space="0" w:color="auto"/>
      </w:divBdr>
    </w:div>
    <w:div w:id="1661078076">
      <w:bodyDiv w:val="1"/>
      <w:marLeft w:val="0"/>
      <w:marRight w:val="0"/>
      <w:marTop w:val="0"/>
      <w:marBottom w:val="0"/>
      <w:divBdr>
        <w:top w:val="none" w:sz="0" w:space="0" w:color="auto"/>
        <w:left w:val="none" w:sz="0" w:space="0" w:color="auto"/>
        <w:bottom w:val="none" w:sz="0" w:space="0" w:color="auto"/>
        <w:right w:val="none" w:sz="0" w:space="0" w:color="auto"/>
      </w:divBdr>
    </w:div>
    <w:div w:id="1666128231">
      <w:bodyDiv w:val="1"/>
      <w:marLeft w:val="0"/>
      <w:marRight w:val="0"/>
      <w:marTop w:val="0"/>
      <w:marBottom w:val="0"/>
      <w:divBdr>
        <w:top w:val="none" w:sz="0" w:space="0" w:color="auto"/>
        <w:left w:val="none" w:sz="0" w:space="0" w:color="auto"/>
        <w:bottom w:val="none" w:sz="0" w:space="0" w:color="auto"/>
        <w:right w:val="none" w:sz="0" w:space="0" w:color="auto"/>
      </w:divBdr>
    </w:div>
    <w:div w:id="1666473475">
      <w:bodyDiv w:val="1"/>
      <w:marLeft w:val="0"/>
      <w:marRight w:val="0"/>
      <w:marTop w:val="0"/>
      <w:marBottom w:val="0"/>
      <w:divBdr>
        <w:top w:val="none" w:sz="0" w:space="0" w:color="auto"/>
        <w:left w:val="none" w:sz="0" w:space="0" w:color="auto"/>
        <w:bottom w:val="none" w:sz="0" w:space="0" w:color="auto"/>
        <w:right w:val="none" w:sz="0" w:space="0" w:color="auto"/>
      </w:divBdr>
    </w:div>
    <w:div w:id="1692417630">
      <w:bodyDiv w:val="1"/>
      <w:marLeft w:val="0"/>
      <w:marRight w:val="0"/>
      <w:marTop w:val="0"/>
      <w:marBottom w:val="0"/>
      <w:divBdr>
        <w:top w:val="none" w:sz="0" w:space="0" w:color="auto"/>
        <w:left w:val="none" w:sz="0" w:space="0" w:color="auto"/>
        <w:bottom w:val="none" w:sz="0" w:space="0" w:color="auto"/>
        <w:right w:val="none" w:sz="0" w:space="0" w:color="auto"/>
      </w:divBdr>
    </w:div>
    <w:div w:id="1700929290">
      <w:bodyDiv w:val="1"/>
      <w:marLeft w:val="0"/>
      <w:marRight w:val="0"/>
      <w:marTop w:val="0"/>
      <w:marBottom w:val="0"/>
      <w:divBdr>
        <w:top w:val="none" w:sz="0" w:space="0" w:color="auto"/>
        <w:left w:val="none" w:sz="0" w:space="0" w:color="auto"/>
        <w:bottom w:val="none" w:sz="0" w:space="0" w:color="auto"/>
        <w:right w:val="none" w:sz="0" w:space="0" w:color="auto"/>
      </w:divBdr>
    </w:div>
    <w:div w:id="1715152151">
      <w:bodyDiv w:val="1"/>
      <w:marLeft w:val="0"/>
      <w:marRight w:val="0"/>
      <w:marTop w:val="0"/>
      <w:marBottom w:val="0"/>
      <w:divBdr>
        <w:top w:val="none" w:sz="0" w:space="0" w:color="auto"/>
        <w:left w:val="none" w:sz="0" w:space="0" w:color="auto"/>
        <w:bottom w:val="none" w:sz="0" w:space="0" w:color="auto"/>
        <w:right w:val="none" w:sz="0" w:space="0" w:color="auto"/>
      </w:divBdr>
    </w:div>
    <w:div w:id="1726684714">
      <w:bodyDiv w:val="1"/>
      <w:marLeft w:val="0"/>
      <w:marRight w:val="0"/>
      <w:marTop w:val="0"/>
      <w:marBottom w:val="0"/>
      <w:divBdr>
        <w:top w:val="none" w:sz="0" w:space="0" w:color="auto"/>
        <w:left w:val="none" w:sz="0" w:space="0" w:color="auto"/>
        <w:bottom w:val="none" w:sz="0" w:space="0" w:color="auto"/>
        <w:right w:val="none" w:sz="0" w:space="0" w:color="auto"/>
      </w:divBdr>
    </w:div>
    <w:div w:id="1734160402">
      <w:bodyDiv w:val="1"/>
      <w:marLeft w:val="0"/>
      <w:marRight w:val="0"/>
      <w:marTop w:val="0"/>
      <w:marBottom w:val="0"/>
      <w:divBdr>
        <w:top w:val="none" w:sz="0" w:space="0" w:color="auto"/>
        <w:left w:val="none" w:sz="0" w:space="0" w:color="auto"/>
        <w:bottom w:val="none" w:sz="0" w:space="0" w:color="auto"/>
        <w:right w:val="none" w:sz="0" w:space="0" w:color="auto"/>
      </w:divBdr>
    </w:div>
    <w:div w:id="1744451725">
      <w:bodyDiv w:val="1"/>
      <w:marLeft w:val="0"/>
      <w:marRight w:val="0"/>
      <w:marTop w:val="0"/>
      <w:marBottom w:val="0"/>
      <w:divBdr>
        <w:top w:val="none" w:sz="0" w:space="0" w:color="auto"/>
        <w:left w:val="none" w:sz="0" w:space="0" w:color="auto"/>
        <w:bottom w:val="none" w:sz="0" w:space="0" w:color="auto"/>
        <w:right w:val="none" w:sz="0" w:space="0" w:color="auto"/>
      </w:divBdr>
    </w:div>
    <w:div w:id="1750497661">
      <w:bodyDiv w:val="1"/>
      <w:marLeft w:val="0"/>
      <w:marRight w:val="0"/>
      <w:marTop w:val="0"/>
      <w:marBottom w:val="0"/>
      <w:divBdr>
        <w:top w:val="none" w:sz="0" w:space="0" w:color="auto"/>
        <w:left w:val="none" w:sz="0" w:space="0" w:color="auto"/>
        <w:bottom w:val="none" w:sz="0" w:space="0" w:color="auto"/>
        <w:right w:val="none" w:sz="0" w:space="0" w:color="auto"/>
      </w:divBdr>
    </w:div>
    <w:div w:id="1751391748">
      <w:bodyDiv w:val="1"/>
      <w:marLeft w:val="0"/>
      <w:marRight w:val="0"/>
      <w:marTop w:val="0"/>
      <w:marBottom w:val="0"/>
      <w:divBdr>
        <w:top w:val="none" w:sz="0" w:space="0" w:color="auto"/>
        <w:left w:val="none" w:sz="0" w:space="0" w:color="auto"/>
        <w:bottom w:val="none" w:sz="0" w:space="0" w:color="auto"/>
        <w:right w:val="none" w:sz="0" w:space="0" w:color="auto"/>
      </w:divBdr>
    </w:div>
    <w:div w:id="1753894286">
      <w:bodyDiv w:val="1"/>
      <w:marLeft w:val="0"/>
      <w:marRight w:val="0"/>
      <w:marTop w:val="0"/>
      <w:marBottom w:val="0"/>
      <w:divBdr>
        <w:top w:val="none" w:sz="0" w:space="0" w:color="auto"/>
        <w:left w:val="none" w:sz="0" w:space="0" w:color="auto"/>
        <w:bottom w:val="none" w:sz="0" w:space="0" w:color="auto"/>
        <w:right w:val="none" w:sz="0" w:space="0" w:color="auto"/>
      </w:divBdr>
    </w:div>
    <w:div w:id="1756317025">
      <w:bodyDiv w:val="1"/>
      <w:marLeft w:val="0"/>
      <w:marRight w:val="0"/>
      <w:marTop w:val="0"/>
      <w:marBottom w:val="0"/>
      <w:divBdr>
        <w:top w:val="none" w:sz="0" w:space="0" w:color="auto"/>
        <w:left w:val="none" w:sz="0" w:space="0" w:color="auto"/>
        <w:bottom w:val="none" w:sz="0" w:space="0" w:color="auto"/>
        <w:right w:val="none" w:sz="0" w:space="0" w:color="auto"/>
      </w:divBdr>
    </w:div>
    <w:div w:id="1758624716">
      <w:bodyDiv w:val="1"/>
      <w:marLeft w:val="0"/>
      <w:marRight w:val="0"/>
      <w:marTop w:val="0"/>
      <w:marBottom w:val="0"/>
      <w:divBdr>
        <w:top w:val="none" w:sz="0" w:space="0" w:color="auto"/>
        <w:left w:val="none" w:sz="0" w:space="0" w:color="auto"/>
        <w:bottom w:val="none" w:sz="0" w:space="0" w:color="auto"/>
        <w:right w:val="none" w:sz="0" w:space="0" w:color="auto"/>
      </w:divBdr>
    </w:div>
    <w:div w:id="1759599022">
      <w:bodyDiv w:val="1"/>
      <w:marLeft w:val="0"/>
      <w:marRight w:val="0"/>
      <w:marTop w:val="0"/>
      <w:marBottom w:val="0"/>
      <w:divBdr>
        <w:top w:val="none" w:sz="0" w:space="0" w:color="auto"/>
        <w:left w:val="none" w:sz="0" w:space="0" w:color="auto"/>
        <w:bottom w:val="none" w:sz="0" w:space="0" w:color="auto"/>
        <w:right w:val="none" w:sz="0" w:space="0" w:color="auto"/>
      </w:divBdr>
    </w:div>
    <w:div w:id="1776486433">
      <w:bodyDiv w:val="1"/>
      <w:marLeft w:val="0"/>
      <w:marRight w:val="0"/>
      <w:marTop w:val="0"/>
      <w:marBottom w:val="0"/>
      <w:divBdr>
        <w:top w:val="none" w:sz="0" w:space="0" w:color="auto"/>
        <w:left w:val="none" w:sz="0" w:space="0" w:color="auto"/>
        <w:bottom w:val="none" w:sz="0" w:space="0" w:color="auto"/>
        <w:right w:val="none" w:sz="0" w:space="0" w:color="auto"/>
      </w:divBdr>
    </w:div>
    <w:div w:id="1780447372">
      <w:bodyDiv w:val="1"/>
      <w:marLeft w:val="0"/>
      <w:marRight w:val="0"/>
      <w:marTop w:val="0"/>
      <w:marBottom w:val="0"/>
      <w:divBdr>
        <w:top w:val="none" w:sz="0" w:space="0" w:color="auto"/>
        <w:left w:val="none" w:sz="0" w:space="0" w:color="auto"/>
        <w:bottom w:val="none" w:sz="0" w:space="0" w:color="auto"/>
        <w:right w:val="none" w:sz="0" w:space="0" w:color="auto"/>
      </w:divBdr>
    </w:div>
    <w:div w:id="1807042393">
      <w:bodyDiv w:val="1"/>
      <w:marLeft w:val="0"/>
      <w:marRight w:val="0"/>
      <w:marTop w:val="0"/>
      <w:marBottom w:val="0"/>
      <w:divBdr>
        <w:top w:val="none" w:sz="0" w:space="0" w:color="auto"/>
        <w:left w:val="none" w:sz="0" w:space="0" w:color="auto"/>
        <w:bottom w:val="none" w:sz="0" w:space="0" w:color="auto"/>
        <w:right w:val="none" w:sz="0" w:space="0" w:color="auto"/>
      </w:divBdr>
    </w:div>
    <w:div w:id="1807703102">
      <w:bodyDiv w:val="1"/>
      <w:marLeft w:val="0"/>
      <w:marRight w:val="0"/>
      <w:marTop w:val="0"/>
      <w:marBottom w:val="0"/>
      <w:divBdr>
        <w:top w:val="none" w:sz="0" w:space="0" w:color="auto"/>
        <w:left w:val="none" w:sz="0" w:space="0" w:color="auto"/>
        <w:bottom w:val="none" w:sz="0" w:space="0" w:color="auto"/>
        <w:right w:val="none" w:sz="0" w:space="0" w:color="auto"/>
      </w:divBdr>
    </w:div>
    <w:div w:id="1809779960">
      <w:bodyDiv w:val="1"/>
      <w:marLeft w:val="0"/>
      <w:marRight w:val="0"/>
      <w:marTop w:val="0"/>
      <w:marBottom w:val="0"/>
      <w:divBdr>
        <w:top w:val="none" w:sz="0" w:space="0" w:color="auto"/>
        <w:left w:val="none" w:sz="0" w:space="0" w:color="auto"/>
        <w:bottom w:val="none" w:sz="0" w:space="0" w:color="auto"/>
        <w:right w:val="none" w:sz="0" w:space="0" w:color="auto"/>
      </w:divBdr>
    </w:div>
    <w:div w:id="1811826464">
      <w:bodyDiv w:val="1"/>
      <w:marLeft w:val="0"/>
      <w:marRight w:val="0"/>
      <w:marTop w:val="0"/>
      <w:marBottom w:val="0"/>
      <w:divBdr>
        <w:top w:val="none" w:sz="0" w:space="0" w:color="auto"/>
        <w:left w:val="none" w:sz="0" w:space="0" w:color="auto"/>
        <w:bottom w:val="none" w:sz="0" w:space="0" w:color="auto"/>
        <w:right w:val="none" w:sz="0" w:space="0" w:color="auto"/>
      </w:divBdr>
    </w:div>
    <w:div w:id="1812818938">
      <w:bodyDiv w:val="1"/>
      <w:marLeft w:val="0"/>
      <w:marRight w:val="0"/>
      <w:marTop w:val="0"/>
      <w:marBottom w:val="0"/>
      <w:divBdr>
        <w:top w:val="none" w:sz="0" w:space="0" w:color="auto"/>
        <w:left w:val="none" w:sz="0" w:space="0" w:color="auto"/>
        <w:bottom w:val="none" w:sz="0" w:space="0" w:color="auto"/>
        <w:right w:val="none" w:sz="0" w:space="0" w:color="auto"/>
      </w:divBdr>
    </w:div>
    <w:div w:id="1815220674">
      <w:bodyDiv w:val="1"/>
      <w:marLeft w:val="0"/>
      <w:marRight w:val="0"/>
      <w:marTop w:val="0"/>
      <w:marBottom w:val="0"/>
      <w:divBdr>
        <w:top w:val="none" w:sz="0" w:space="0" w:color="auto"/>
        <w:left w:val="none" w:sz="0" w:space="0" w:color="auto"/>
        <w:bottom w:val="none" w:sz="0" w:space="0" w:color="auto"/>
        <w:right w:val="none" w:sz="0" w:space="0" w:color="auto"/>
      </w:divBdr>
    </w:div>
    <w:div w:id="1824814577">
      <w:bodyDiv w:val="1"/>
      <w:marLeft w:val="0"/>
      <w:marRight w:val="0"/>
      <w:marTop w:val="0"/>
      <w:marBottom w:val="0"/>
      <w:divBdr>
        <w:top w:val="none" w:sz="0" w:space="0" w:color="auto"/>
        <w:left w:val="none" w:sz="0" w:space="0" w:color="auto"/>
        <w:bottom w:val="none" w:sz="0" w:space="0" w:color="auto"/>
        <w:right w:val="none" w:sz="0" w:space="0" w:color="auto"/>
      </w:divBdr>
    </w:div>
    <w:div w:id="1837649221">
      <w:bodyDiv w:val="1"/>
      <w:marLeft w:val="0"/>
      <w:marRight w:val="0"/>
      <w:marTop w:val="0"/>
      <w:marBottom w:val="0"/>
      <w:divBdr>
        <w:top w:val="none" w:sz="0" w:space="0" w:color="auto"/>
        <w:left w:val="none" w:sz="0" w:space="0" w:color="auto"/>
        <w:bottom w:val="none" w:sz="0" w:space="0" w:color="auto"/>
        <w:right w:val="none" w:sz="0" w:space="0" w:color="auto"/>
      </w:divBdr>
    </w:div>
    <w:div w:id="1839495395">
      <w:bodyDiv w:val="1"/>
      <w:marLeft w:val="0"/>
      <w:marRight w:val="0"/>
      <w:marTop w:val="0"/>
      <w:marBottom w:val="0"/>
      <w:divBdr>
        <w:top w:val="none" w:sz="0" w:space="0" w:color="auto"/>
        <w:left w:val="none" w:sz="0" w:space="0" w:color="auto"/>
        <w:bottom w:val="none" w:sz="0" w:space="0" w:color="auto"/>
        <w:right w:val="none" w:sz="0" w:space="0" w:color="auto"/>
      </w:divBdr>
    </w:div>
    <w:div w:id="1874031742">
      <w:bodyDiv w:val="1"/>
      <w:marLeft w:val="0"/>
      <w:marRight w:val="0"/>
      <w:marTop w:val="0"/>
      <w:marBottom w:val="0"/>
      <w:divBdr>
        <w:top w:val="none" w:sz="0" w:space="0" w:color="auto"/>
        <w:left w:val="none" w:sz="0" w:space="0" w:color="auto"/>
        <w:bottom w:val="none" w:sz="0" w:space="0" w:color="auto"/>
        <w:right w:val="none" w:sz="0" w:space="0" w:color="auto"/>
      </w:divBdr>
    </w:div>
    <w:div w:id="1882934826">
      <w:bodyDiv w:val="1"/>
      <w:marLeft w:val="0"/>
      <w:marRight w:val="0"/>
      <w:marTop w:val="0"/>
      <w:marBottom w:val="0"/>
      <w:divBdr>
        <w:top w:val="none" w:sz="0" w:space="0" w:color="auto"/>
        <w:left w:val="none" w:sz="0" w:space="0" w:color="auto"/>
        <w:bottom w:val="none" w:sz="0" w:space="0" w:color="auto"/>
        <w:right w:val="none" w:sz="0" w:space="0" w:color="auto"/>
      </w:divBdr>
    </w:div>
    <w:div w:id="1882981447">
      <w:bodyDiv w:val="1"/>
      <w:marLeft w:val="0"/>
      <w:marRight w:val="0"/>
      <w:marTop w:val="0"/>
      <w:marBottom w:val="0"/>
      <w:divBdr>
        <w:top w:val="none" w:sz="0" w:space="0" w:color="auto"/>
        <w:left w:val="none" w:sz="0" w:space="0" w:color="auto"/>
        <w:bottom w:val="none" w:sz="0" w:space="0" w:color="auto"/>
        <w:right w:val="none" w:sz="0" w:space="0" w:color="auto"/>
      </w:divBdr>
    </w:div>
    <w:div w:id="1886527567">
      <w:bodyDiv w:val="1"/>
      <w:marLeft w:val="0"/>
      <w:marRight w:val="0"/>
      <w:marTop w:val="0"/>
      <w:marBottom w:val="0"/>
      <w:divBdr>
        <w:top w:val="none" w:sz="0" w:space="0" w:color="auto"/>
        <w:left w:val="none" w:sz="0" w:space="0" w:color="auto"/>
        <w:bottom w:val="none" w:sz="0" w:space="0" w:color="auto"/>
        <w:right w:val="none" w:sz="0" w:space="0" w:color="auto"/>
      </w:divBdr>
    </w:div>
    <w:div w:id="1887257497">
      <w:bodyDiv w:val="1"/>
      <w:marLeft w:val="0"/>
      <w:marRight w:val="0"/>
      <w:marTop w:val="0"/>
      <w:marBottom w:val="0"/>
      <w:divBdr>
        <w:top w:val="none" w:sz="0" w:space="0" w:color="auto"/>
        <w:left w:val="none" w:sz="0" w:space="0" w:color="auto"/>
        <w:bottom w:val="none" w:sz="0" w:space="0" w:color="auto"/>
        <w:right w:val="none" w:sz="0" w:space="0" w:color="auto"/>
      </w:divBdr>
    </w:div>
    <w:div w:id="1896577386">
      <w:bodyDiv w:val="1"/>
      <w:marLeft w:val="0"/>
      <w:marRight w:val="0"/>
      <w:marTop w:val="0"/>
      <w:marBottom w:val="0"/>
      <w:divBdr>
        <w:top w:val="none" w:sz="0" w:space="0" w:color="auto"/>
        <w:left w:val="none" w:sz="0" w:space="0" w:color="auto"/>
        <w:bottom w:val="none" w:sz="0" w:space="0" w:color="auto"/>
        <w:right w:val="none" w:sz="0" w:space="0" w:color="auto"/>
      </w:divBdr>
    </w:div>
    <w:div w:id="1916743811">
      <w:bodyDiv w:val="1"/>
      <w:marLeft w:val="0"/>
      <w:marRight w:val="0"/>
      <w:marTop w:val="0"/>
      <w:marBottom w:val="0"/>
      <w:divBdr>
        <w:top w:val="none" w:sz="0" w:space="0" w:color="auto"/>
        <w:left w:val="none" w:sz="0" w:space="0" w:color="auto"/>
        <w:bottom w:val="none" w:sz="0" w:space="0" w:color="auto"/>
        <w:right w:val="none" w:sz="0" w:space="0" w:color="auto"/>
      </w:divBdr>
    </w:div>
    <w:div w:id="1925873019">
      <w:bodyDiv w:val="1"/>
      <w:marLeft w:val="0"/>
      <w:marRight w:val="0"/>
      <w:marTop w:val="0"/>
      <w:marBottom w:val="0"/>
      <w:divBdr>
        <w:top w:val="none" w:sz="0" w:space="0" w:color="auto"/>
        <w:left w:val="none" w:sz="0" w:space="0" w:color="auto"/>
        <w:bottom w:val="none" w:sz="0" w:space="0" w:color="auto"/>
        <w:right w:val="none" w:sz="0" w:space="0" w:color="auto"/>
      </w:divBdr>
    </w:div>
    <w:div w:id="1934436985">
      <w:bodyDiv w:val="1"/>
      <w:marLeft w:val="0"/>
      <w:marRight w:val="0"/>
      <w:marTop w:val="0"/>
      <w:marBottom w:val="0"/>
      <w:divBdr>
        <w:top w:val="none" w:sz="0" w:space="0" w:color="auto"/>
        <w:left w:val="none" w:sz="0" w:space="0" w:color="auto"/>
        <w:bottom w:val="none" w:sz="0" w:space="0" w:color="auto"/>
        <w:right w:val="none" w:sz="0" w:space="0" w:color="auto"/>
      </w:divBdr>
    </w:div>
    <w:div w:id="1947153555">
      <w:bodyDiv w:val="1"/>
      <w:marLeft w:val="0"/>
      <w:marRight w:val="0"/>
      <w:marTop w:val="0"/>
      <w:marBottom w:val="0"/>
      <w:divBdr>
        <w:top w:val="none" w:sz="0" w:space="0" w:color="auto"/>
        <w:left w:val="none" w:sz="0" w:space="0" w:color="auto"/>
        <w:bottom w:val="none" w:sz="0" w:space="0" w:color="auto"/>
        <w:right w:val="none" w:sz="0" w:space="0" w:color="auto"/>
      </w:divBdr>
    </w:div>
    <w:div w:id="1959674720">
      <w:bodyDiv w:val="1"/>
      <w:marLeft w:val="0"/>
      <w:marRight w:val="0"/>
      <w:marTop w:val="0"/>
      <w:marBottom w:val="0"/>
      <w:divBdr>
        <w:top w:val="none" w:sz="0" w:space="0" w:color="auto"/>
        <w:left w:val="none" w:sz="0" w:space="0" w:color="auto"/>
        <w:bottom w:val="none" w:sz="0" w:space="0" w:color="auto"/>
        <w:right w:val="none" w:sz="0" w:space="0" w:color="auto"/>
      </w:divBdr>
    </w:div>
    <w:div w:id="1963923762">
      <w:bodyDiv w:val="1"/>
      <w:marLeft w:val="0"/>
      <w:marRight w:val="0"/>
      <w:marTop w:val="0"/>
      <w:marBottom w:val="0"/>
      <w:divBdr>
        <w:top w:val="none" w:sz="0" w:space="0" w:color="auto"/>
        <w:left w:val="none" w:sz="0" w:space="0" w:color="auto"/>
        <w:bottom w:val="none" w:sz="0" w:space="0" w:color="auto"/>
        <w:right w:val="none" w:sz="0" w:space="0" w:color="auto"/>
      </w:divBdr>
    </w:div>
    <w:div w:id="1982493702">
      <w:bodyDiv w:val="1"/>
      <w:marLeft w:val="0"/>
      <w:marRight w:val="0"/>
      <w:marTop w:val="0"/>
      <w:marBottom w:val="0"/>
      <w:divBdr>
        <w:top w:val="none" w:sz="0" w:space="0" w:color="auto"/>
        <w:left w:val="none" w:sz="0" w:space="0" w:color="auto"/>
        <w:bottom w:val="none" w:sz="0" w:space="0" w:color="auto"/>
        <w:right w:val="none" w:sz="0" w:space="0" w:color="auto"/>
      </w:divBdr>
    </w:div>
    <w:div w:id="1985621034">
      <w:bodyDiv w:val="1"/>
      <w:marLeft w:val="0"/>
      <w:marRight w:val="0"/>
      <w:marTop w:val="0"/>
      <w:marBottom w:val="0"/>
      <w:divBdr>
        <w:top w:val="none" w:sz="0" w:space="0" w:color="auto"/>
        <w:left w:val="none" w:sz="0" w:space="0" w:color="auto"/>
        <w:bottom w:val="none" w:sz="0" w:space="0" w:color="auto"/>
        <w:right w:val="none" w:sz="0" w:space="0" w:color="auto"/>
      </w:divBdr>
    </w:div>
    <w:div w:id="1997225166">
      <w:bodyDiv w:val="1"/>
      <w:marLeft w:val="0"/>
      <w:marRight w:val="0"/>
      <w:marTop w:val="0"/>
      <w:marBottom w:val="0"/>
      <w:divBdr>
        <w:top w:val="none" w:sz="0" w:space="0" w:color="auto"/>
        <w:left w:val="none" w:sz="0" w:space="0" w:color="auto"/>
        <w:bottom w:val="none" w:sz="0" w:space="0" w:color="auto"/>
        <w:right w:val="none" w:sz="0" w:space="0" w:color="auto"/>
      </w:divBdr>
    </w:div>
    <w:div w:id="2006737259">
      <w:bodyDiv w:val="1"/>
      <w:marLeft w:val="0"/>
      <w:marRight w:val="0"/>
      <w:marTop w:val="0"/>
      <w:marBottom w:val="0"/>
      <w:divBdr>
        <w:top w:val="none" w:sz="0" w:space="0" w:color="auto"/>
        <w:left w:val="none" w:sz="0" w:space="0" w:color="auto"/>
        <w:bottom w:val="none" w:sz="0" w:space="0" w:color="auto"/>
        <w:right w:val="none" w:sz="0" w:space="0" w:color="auto"/>
      </w:divBdr>
    </w:div>
    <w:div w:id="2018775566">
      <w:bodyDiv w:val="1"/>
      <w:marLeft w:val="0"/>
      <w:marRight w:val="0"/>
      <w:marTop w:val="0"/>
      <w:marBottom w:val="0"/>
      <w:divBdr>
        <w:top w:val="none" w:sz="0" w:space="0" w:color="auto"/>
        <w:left w:val="none" w:sz="0" w:space="0" w:color="auto"/>
        <w:bottom w:val="none" w:sz="0" w:space="0" w:color="auto"/>
        <w:right w:val="none" w:sz="0" w:space="0" w:color="auto"/>
      </w:divBdr>
    </w:div>
    <w:div w:id="2022657302">
      <w:bodyDiv w:val="1"/>
      <w:marLeft w:val="0"/>
      <w:marRight w:val="0"/>
      <w:marTop w:val="0"/>
      <w:marBottom w:val="0"/>
      <w:divBdr>
        <w:top w:val="none" w:sz="0" w:space="0" w:color="auto"/>
        <w:left w:val="none" w:sz="0" w:space="0" w:color="auto"/>
        <w:bottom w:val="none" w:sz="0" w:space="0" w:color="auto"/>
        <w:right w:val="none" w:sz="0" w:space="0" w:color="auto"/>
      </w:divBdr>
    </w:div>
    <w:div w:id="2041970964">
      <w:bodyDiv w:val="1"/>
      <w:marLeft w:val="0"/>
      <w:marRight w:val="0"/>
      <w:marTop w:val="0"/>
      <w:marBottom w:val="0"/>
      <w:divBdr>
        <w:top w:val="none" w:sz="0" w:space="0" w:color="auto"/>
        <w:left w:val="none" w:sz="0" w:space="0" w:color="auto"/>
        <w:bottom w:val="none" w:sz="0" w:space="0" w:color="auto"/>
        <w:right w:val="none" w:sz="0" w:space="0" w:color="auto"/>
      </w:divBdr>
    </w:div>
    <w:div w:id="2044942703">
      <w:bodyDiv w:val="1"/>
      <w:marLeft w:val="0"/>
      <w:marRight w:val="0"/>
      <w:marTop w:val="0"/>
      <w:marBottom w:val="0"/>
      <w:divBdr>
        <w:top w:val="none" w:sz="0" w:space="0" w:color="auto"/>
        <w:left w:val="none" w:sz="0" w:space="0" w:color="auto"/>
        <w:bottom w:val="none" w:sz="0" w:space="0" w:color="auto"/>
        <w:right w:val="none" w:sz="0" w:space="0" w:color="auto"/>
      </w:divBdr>
    </w:div>
    <w:div w:id="2059671355">
      <w:bodyDiv w:val="1"/>
      <w:marLeft w:val="0"/>
      <w:marRight w:val="0"/>
      <w:marTop w:val="0"/>
      <w:marBottom w:val="0"/>
      <w:divBdr>
        <w:top w:val="none" w:sz="0" w:space="0" w:color="auto"/>
        <w:left w:val="none" w:sz="0" w:space="0" w:color="auto"/>
        <w:bottom w:val="none" w:sz="0" w:space="0" w:color="auto"/>
        <w:right w:val="none" w:sz="0" w:space="0" w:color="auto"/>
      </w:divBdr>
    </w:div>
    <w:div w:id="2078823596">
      <w:bodyDiv w:val="1"/>
      <w:marLeft w:val="0"/>
      <w:marRight w:val="0"/>
      <w:marTop w:val="0"/>
      <w:marBottom w:val="0"/>
      <w:divBdr>
        <w:top w:val="none" w:sz="0" w:space="0" w:color="auto"/>
        <w:left w:val="none" w:sz="0" w:space="0" w:color="auto"/>
        <w:bottom w:val="none" w:sz="0" w:space="0" w:color="auto"/>
        <w:right w:val="none" w:sz="0" w:space="0" w:color="auto"/>
      </w:divBdr>
    </w:div>
    <w:div w:id="2098862186">
      <w:bodyDiv w:val="1"/>
      <w:marLeft w:val="0"/>
      <w:marRight w:val="0"/>
      <w:marTop w:val="0"/>
      <w:marBottom w:val="0"/>
      <w:divBdr>
        <w:top w:val="none" w:sz="0" w:space="0" w:color="auto"/>
        <w:left w:val="none" w:sz="0" w:space="0" w:color="auto"/>
        <w:bottom w:val="none" w:sz="0" w:space="0" w:color="auto"/>
        <w:right w:val="none" w:sz="0" w:space="0" w:color="auto"/>
      </w:divBdr>
    </w:div>
    <w:div w:id="2099594060">
      <w:bodyDiv w:val="1"/>
      <w:marLeft w:val="0"/>
      <w:marRight w:val="0"/>
      <w:marTop w:val="0"/>
      <w:marBottom w:val="0"/>
      <w:divBdr>
        <w:top w:val="none" w:sz="0" w:space="0" w:color="auto"/>
        <w:left w:val="none" w:sz="0" w:space="0" w:color="auto"/>
        <w:bottom w:val="none" w:sz="0" w:space="0" w:color="auto"/>
        <w:right w:val="none" w:sz="0" w:space="0" w:color="auto"/>
      </w:divBdr>
    </w:div>
    <w:div w:id="2100177570">
      <w:bodyDiv w:val="1"/>
      <w:marLeft w:val="0"/>
      <w:marRight w:val="0"/>
      <w:marTop w:val="0"/>
      <w:marBottom w:val="0"/>
      <w:divBdr>
        <w:top w:val="none" w:sz="0" w:space="0" w:color="auto"/>
        <w:left w:val="none" w:sz="0" w:space="0" w:color="auto"/>
        <w:bottom w:val="none" w:sz="0" w:space="0" w:color="auto"/>
        <w:right w:val="none" w:sz="0" w:space="0" w:color="auto"/>
      </w:divBdr>
    </w:div>
    <w:div w:id="2105373514">
      <w:bodyDiv w:val="1"/>
      <w:marLeft w:val="0"/>
      <w:marRight w:val="0"/>
      <w:marTop w:val="0"/>
      <w:marBottom w:val="0"/>
      <w:divBdr>
        <w:top w:val="none" w:sz="0" w:space="0" w:color="auto"/>
        <w:left w:val="none" w:sz="0" w:space="0" w:color="auto"/>
        <w:bottom w:val="none" w:sz="0" w:space="0" w:color="auto"/>
        <w:right w:val="none" w:sz="0" w:space="0" w:color="auto"/>
      </w:divBdr>
    </w:div>
    <w:div w:id="2123837041">
      <w:bodyDiv w:val="1"/>
      <w:marLeft w:val="0"/>
      <w:marRight w:val="0"/>
      <w:marTop w:val="0"/>
      <w:marBottom w:val="0"/>
      <w:divBdr>
        <w:top w:val="none" w:sz="0" w:space="0" w:color="auto"/>
        <w:left w:val="none" w:sz="0" w:space="0" w:color="auto"/>
        <w:bottom w:val="none" w:sz="0" w:space="0" w:color="auto"/>
        <w:right w:val="none" w:sz="0" w:space="0" w:color="auto"/>
      </w:divBdr>
    </w:div>
    <w:div w:id="2130200209">
      <w:bodyDiv w:val="1"/>
      <w:marLeft w:val="0"/>
      <w:marRight w:val="0"/>
      <w:marTop w:val="0"/>
      <w:marBottom w:val="0"/>
      <w:divBdr>
        <w:top w:val="none" w:sz="0" w:space="0" w:color="auto"/>
        <w:left w:val="none" w:sz="0" w:space="0" w:color="auto"/>
        <w:bottom w:val="none" w:sz="0" w:space="0" w:color="auto"/>
        <w:right w:val="none" w:sz="0" w:space="0" w:color="auto"/>
      </w:divBdr>
    </w:div>
    <w:div w:id="2139949123">
      <w:bodyDiv w:val="1"/>
      <w:marLeft w:val="0"/>
      <w:marRight w:val="0"/>
      <w:marTop w:val="0"/>
      <w:marBottom w:val="0"/>
      <w:divBdr>
        <w:top w:val="none" w:sz="0" w:space="0" w:color="auto"/>
        <w:left w:val="none" w:sz="0" w:space="0" w:color="auto"/>
        <w:bottom w:val="none" w:sz="0" w:space="0" w:color="auto"/>
        <w:right w:val="none" w:sz="0" w:space="0" w:color="auto"/>
      </w:divBdr>
    </w:div>
    <w:div w:id="21473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isbtweb.org/working-parties/haemovigilan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emovigilance@blood.gov.au" TargetMode="Externa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chart" Target="charts/chart2.xml"/><Relationship Id="rId10" Type="http://schemas.openxmlformats.org/officeDocument/2006/relationships/hyperlink" Target="https://www.blood.gov.au/haemovigilance-reporting" TargetMode="External"/><Relationship Id="rId19" Type="http://schemas.openxmlformats.org/officeDocument/2006/relationships/image" Target="media/image10.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speedy\Desktop\DAE%20Major%20reports%20and%20schedule\Donor%20Vigilance%202020-21%20Full%20year%20report\2020-21%20report%20data%2010-09%20Final.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en-AU" b="1"/>
              <a:t>Females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949511928986408"/>
          <c:y val="0.15040667361835244"/>
          <c:w val="0.78930637883747679"/>
          <c:h val="0.57938206629280831"/>
        </c:manualLayout>
      </c:layout>
      <c:lineChart>
        <c:grouping val="standard"/>
        <c:varyColors val="0"/>
        <c:ser>
          <c:idx val="0"/>
          <c:order val="0"/>
          <c:tx>
            <c:strRef>
              <c:f>'Figure 3cd VVR 0-6'!$C$52:$F$52</c:f>
              <c:strCache>
                <c:ptCount val="4"/>
                <c:pt idx="3">
                  <c:v>&lt;30 years</c:v>
                </c:pt>
              </c:strCache>
            </c:strRef>
          </c:tx>
          <c:spPr>
            <a:ln w="28575" cap="rnd">
              <a:solidFill>
                <a:srgbClr val="0D1D53"/>
              </a:solidFill>
              <a:round/>
            </a:ln>
            <a:effectLst/>
          </c:spPr>
          <c:marker>
            <c:symbol val="square"/>
            <c:size val="5"/>
            <c:spPr>
              <a:solidFill>
                <a:srgbClr val="0D1D53"/>
              </a:solidFill>
              <a:ln w="9525">
                <a:solidFill>
                  <a:srgbClr val="002060"/>
                </a:solidFill>
              </a:ln>
              <a:effectLst/>
            </c:spPr>
          </c:marker>
          <c:cat>
            <c:numRef>
              <c:f>'Figure 3cd VVR 0-6'!$G$51:$O$51</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0-6'!$G$52:$O$52</c:f>
              <c:numCache>
                <c:formatCode>General</c:formatCode>
                <c:ptCount val="9"/>
                <c:pt idx="0">
                  <c:v>1163</c:v>
                </c:pt>
                <c:pt idx="1">
                  <c:v>796</c:v>
                </c:pt>
                <c:pt idx="2">
                  <c:v>538</c:v>
                </c:pt>
                <c:pt idx="3">
                  <c:v>350</c:v>
                </c:pt>
                <c:pt idx="4">
                  <c:v>287</c:v>
                </c:pt>
                <c:pt idx="5">
                  <c:v>287</c:v>
                </c:pt>
                <c:pt idx="6">
                  <c:v>206</c:v>
                </c:pt>
                <c:pt idx="7">
                  <c:v>181</c:v>
                </c:pt>
                <c:pt idx="8">
                  <c:v>169</c:v>
                </c:pt>
              </c:numCache>
            </c:numRef>
          </c:val>
          <c:smooth val="0"/>
          <c:extLst>
            <c:ext xmlns:c16="http://schemas.microsoft.com/office/drawing/2014/chart" uri="{C3380CC4-5D6E-409C-BE32-E72D297353CC}">
              <c16:uniqueId val="{00000000-FC53-4A18-9BC1-9ADC7CC1530B}"/>
            </c:ext>
          </c:extLst>
        </c:ser>
        <c:ser>
          <c:idx val="1"/>
          <c:order val="1"/>
          <c:tx>
            <c:strRef>
              <c:f>'Figure 3cd VVR 0-6'!$E$53:$F$53</c:f>
              <c:strCache>
                <c:ptCount val="2"/>
                <c:pt idx="1">
                  <c:v>30-60 years</c:v>
                </c:pt>
              </c:strCache>
            </c:strRef>
          </c:tx>
          <c:spPr>
            <a:ln w="28575" cap="rnd">
              <a:solidFill>
                <a:srgbClr val="C00000"/>
              </a:solidFill>
              <a:round/>
            </a:ln>
            <a:effectLst/>
          </c:spPr>
          <c:marker>
            <c:symbol val="square"/>
            <c:size val="5"/>
            <c:spPr>
              <a:solidFill>
                <a:srgbClr val="A4152D"/>
              </a:solidFill>
              <a:ln w="9525">
                <a:solidFill>
                  <a:srgbClr val="C00000"/>
                </a:solidFill>
              </a:ln>
              <a:effectLst/>
            </c:spPr>
          </c:marker>
          <c:cat>
            <c:numRef>
              <c:f>'Figure 3cd VVR 0-6'!$G$51:$O$51</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0-6'!$G$53:$O$53</c:f>
              <c:numCache>
                <c:formatCode>General</c:formatCode>
                <c:ptCount val="9"/>
                <c:pt idx="0">
                  <c:v>676</c:v>
                </c:pt>
                <c:pt idx="1">
                  <c:v>458</c:v>
                </c:pt>
                <c:pt idx="2">
                  <c:v>331</c:v>
                </c:pt>
                <c:pt idx="3">
                  <c:v>246</c:v>
                </c:pt>
                <c:pt idx="4">
                  <c:v>218</c:v>
                </c:pt>
                <c:pt idx="5">
                  <c:v>218</c:v>
                </c:pt>
                <c:pt idx="6">
                  <c:v>171</c:v>
                </c:pt>
                <c:pt idx="7">
                  <c:v>165</c:v>
                </c:pt>
                <c:pt idx="8">
                  <c:v>156</c:v>
                </c:pt>
              </c:numCache>
            </c:numRef>
          </c:val>
          <c:smooth val="0"/>
          <c:extLst>
            <c:ext xmlns:c16="http://schemas.microsoft.com/office/drawing/2014/chart" uri="{C3380CC4-5D6E-409C-BE32-E72D297353CC}">
              <c16:uniqueId val="{00000001-FC53-4A18-9BC1-9ADC7CC1530B}"/>
            </c:ext>
          </c:extLst>
        </c:ser>
        <c:ser>
          <c:idx val="2"/>
          <c:order val="2"/>
          <c:tx>
            <c:strRef>
              <c:f>'Figure 3cd VVR 0-6'!$E$54:$F$54</c:f>
              <c:strCache>
                <c:ptCount val="2"/>
                <c:pt idx="1">
                  <c:v>61-75 years</c:v>
                </c:pt>
              </c:strCache>
            </c:strRef>
          </c:tx>
          <c:spPr>
            <a:ln w="28575" cap="rnd">
              <a:solidFill>
                <a:srgbClr val="FF8300"/>
              </a:solidFill>
              <a:round/>
            </a:ln>
            <a:effectLst/>
          </c:spPr>
          <c:marker>
            <c:symbol val="square"/>
            <c:size val="5"/>
            <c:spPr>
              <a:solidFill>
                <a:srgbClr val="FF8300"/>
              </a:solidFill>
              <a:ln w="9525">
                <a:solidFill>
                  <a:schemeClr val="accent3"/>
                </a:solidFill>
              </a:ln>
              <a:effectLst/>
            </c:spPr>
          </c:marker>
          <c:cat>
            <c:numRef>
              <c:f>'Figure 3cd VVR 0-6'!$G$51:$O$51</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0-6'!$G$54:$O$54</c:f>
              <c:numCache>
                <c:formatCode>General</c:formatCode>
                <c:ptCount val="9"/>
                <c:pt idx="0">
                  <c:v>586</c:v>
                </c:pt>
                <c:pt idx="1">
                  <c:v>396</c:v>
                </c:pt>
                <c:pt idx="2">
                  <c:v>345</c:v>
                </c:pt>
                <c:pt idx="3">
                  <c:v>270</c:v>
                </c:pt>
                <c:pt idx="4">
                  <c:v>242</c:v>
                </c:pt>
                <c:pt idx="5">
                  <c:v>242</c:v>
                </c:pt>
                <c:pt idx="6">
                  <c:v>241</c:v>
                </c:pt>
                <c:pt idx="7">
                  <c:v>191</c:v>
                </c:pt>
                <c:pt idx="8">
                  <c:v>180</c:v>
                </c:pt>
              </c:numCache>
            </c:numRef>
          </c:val>
          <c:smooth val="0"/>
          <c:extLst>
            <c:ext xmlns:c16="http://schemas.microsoft.com/office/drawing/2014/chart" uri="{C3380CC4-5D6E-409C-BE32-E72D297353CC}">
              <c16:uniqueId val="{00000002-FC53-4A18-9BC1-9ADC7CC1530B}"/>
            </c:ext>
          </c:extLst>
        </c:ser>
        <c:dLbls>
          <c:showLegendKey val="0"/>
          <c:showVal val="0"/>
          <c:showCatName val="0"/>
          <c:showSerName val="0"/>
          <c:showPercent val="0"/>
          <c:showBubbleSize val="0"/>
        </c:dLbls>
        <c:marker val="1"/>
        <c:smooth val="0"/>
        <c:axId val="1274517952"/>
        <c:axId val="1218642640"/>
      </c:lineChart>
      <c:catAx>
        <c:axId val="127451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Donation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18642640"/>
        <c:crosses val="autoZero"/>
        <c:auto val="1"/>
        <c:lblAlgn val="ctr"/>
        <c:lblOffset val="100"/>
        <c:noMultiLvlLbl val="0"/>
      </c:catAx>
      <c:valAx>
        <c:axId val="1218642640"/>
        <c:scaling>
          <c:orientation val="minMax"/>
          <c:max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VVR rate per 10,000 donations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7451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latin typeface="Arial Narrow" panose="020B0606020202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en-AU" b="1"/>
              <a:t>Males </a:t>
            </a:r>
          </a:p>
        </c:rich>
      </c:tx>
      <c:overlay val="0"/>
      <c:spPr>
        <a:noFill/>
        <a:ln>
          <a:noFill/>
        </a:ln>
        <a:effectLst/>
      </c:spPr>
    </c:title>
    <c:autoTitleDeleted val="0"/>
    <c:plotArea>
      <c:layout/>
      <c:lineChart>
        <c:grouping val="standard"/>
        <c:varyColors val="0"/>
        <c:ser>
          <c:idx val="0"/>
          <c:order val="0"/>
          <c:tx>
            <c:strRef>
              <c:f>'Figure 3cd VVR 0-6'!$C$60:$F$60</c:f>
              <c:strCache>
                <c:ptCount val="4"/>
                <c:pt idx="3">
                  <c:v>&lt;30 years</c:v>
                </c:pt>
              </c:strCache>
            </c:strRef>
          </c:tx>
          <c:spPr>
            <a:ln w="28575" cap="rnd">
              <a:solidFill>
                <a:srgbClr val="0D1D53"/>
              </a:solidFill>
              <a:round/>
            </a:ln>
            <a:effectLst/>
          </c:spPr>
          <c:marker>
            <c:symbol val="square"/>
            <c:size val="5"/>
            <c:spPr>
              <a:solidFill>
                <a:srgbClr val="0D1D53"/>
              </a:solidFill>
              <a:ln w="9525">
                <a:solidFill>
                  <a:srgbClr val="002060"/>
                </a:solidFill>
              </a:ln>
              <a:effectLst/>
            </c:spPr>
          </c:marker>
          <c:cat>
            <c:numRef>
              <c:f>'Figure 3cd VVR 0-6'!$G$59:$O$59</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0-6'!$G$60:$O$60</c:f>
              <c:numCache>
                <c:formatCode>General</c:formatCode>
                <c:ptCount val="9"/>
                <c:pt idx="0">
                  <c:v>861</c:v>
                </c:pt>
                <c:pt idx="1">
                  <c:v>491</c:v>
                </c:pt>
                <c:pt idx="2">
                  <c:v>315</c:v>
                </c:pt>
                <c:pt idx="3">
                  <c:v>212</c:v>
                </c:pt>
                <c:pt idx="4">
                  <c:v>174</c:v>
                </c:pt>
                <c:pt idx="5">
                  <c:v>141</c:v>
                </c:pt>
                <c:pt idx="6">
                  <c:v>102</c:v>
                </c:pt>
                <c:pt idx="7">
                  <c:v>98</c:v>
                </c:pt>
                <c:pt idx="8">
                  <c:v>73</c:v>
                </c:pt>
              </c:numCache>
            </c:numRef>
          </c:val>
          <c:smooth val="0"/>
          <c:extLst>
            <c:ext xmlns:c16="http://schemas.microsoft.com/office/drawing/2014/chart" uri="{C3380CC4-5D6E-409C-BE32-E72D297353CC}">
              <c16:uniqueId val="{00000000-189C-49AB-947F-460A24E18769}"/>
            </c:ext>
          </c:extLst>
        </c:ser>
        <c:ser>
          <c:idx val="1"/>
          <c:order val="1"/>
          <c:tx>
            <c:strRef>
              <c:f>'Figure 3cd VVR 0-6'!$E$61:$F$61</c:f>
              <c:strCache>
                <c:ptCount val="2"/>
                <c:pt idx="1">
                  <c:v>30-60 years</c:v>
                </c:pt>
              </c:strCache>
            </c:strRef>
          </c:tx>
          <c:spPr>
            <a:ln w="28575" cap="rnd">
              <a:solidFill>
                <a:srgbClr val="C00000"/>
              </a:solidFill>
              <a:round/>
            </a:ln>
            <a:effectLst/>
          </c:spPr>
          <c:marker>
            <c:symbol val="square"/>
            <c:size val="5"/>
            <c:spPr>
              <a:solidFill>
                <a:srgbClr val="A4152D"/>
              </a:solidFill>
              <a:ln w="9525">
                <a:solidFill>
                  <a:srgbClr val="C00000"/>
                </a:solidFill>
              </a:ln>
              <a:effectLst/>
            </c:spPr>
          </c:marker>
          <c:cat>
            <c:numRef>
              <c:f>'Figure 3cd VVR 0-6'!$G$59:$O$59</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0-6'!$G$61:$O$61</c:f>
              <c:numCache>
                <c:formatCode>General</c:formatCode>
                <c:ptCount val="9"/>
                <c:pt idx="0">
                  <c:v>479</c:v>
                </c:pt>
                <c:pt idx="1">
                  <c:v>282</c:v>
                </c:pt>
                <c:pt idx="2">
                  <c:v>197</c:v>
                </c:pt>
                <c:pt idx="3">
                  <c:v>139</c:v>
                </c:pt>
                <c:pt idx="4">
                  <c:v>105</c:v>
                </c:pt>
                <c:pt idx="5">
                  <c:v>99</c:v>
                </c:pt>
                <c:pt idx="6">
                  <c:v>77</c:v>
                </c:pt>
                <c:pt idx="7">
                  <c:v>60</c:v>
                </c:pt>
                <c:pt idx="8">
                  <c:v>62</c:v>
                </c:pt>
              </c:numCache>
            </c:numRef>
          </c:val>
          <c:smooth val="0"/>
          <c:extLst>
            <c:ext xmlns:c16="http://schemas.microsoft.com/office/drawing/2014/chart" uri="{C3380CC4-5D6E-409C-BE32-E72D297353CC}">
              <c16:uniqueId val="{00000001-189C-49AB-947F-460A24E18769}"/>
            </c:ext>
          </c:extLst>
        </c:ser>
        <c:ser>
          <c:idx val="2"/>
          <c:order val="2"/>
          <c:tx>
            <c:strRef>
              <c:f>'Figure 3cd VVR 0-6'!$E$62:$F$62</c:f>
              <c:strCache>
                <c:ptCount val="2"/>
                <c:pt idx="1">
                  <c:v>61-75 years</c:v>
                </c:pt>
              </c:strCache>
            </c:strRef>
          </c:tx>
          <c:spPr>
            <a:ln w="28575" cap="rnd">
              <a:solidFill>
                <a:srgbClr val="FF8300"/>
              </a:solidFill>
              <a:round/>
            </a:ln>
            <a:effectLst/>
          </c:spPr>
          <c:marker>
            <c:symbol val="square"/>
            <c:size val="5"/>
            <c:spPr>
              <a:solidFill>
                <a:srgbClr val="FF8300"/>
              </a:solidFill>
              <a:ln w="9525">
                <a:solidFill>
                  <a:schemeClr val="accent3"/>
                </a:solidFill>
              </a:ln>
              <a:effectLst/>
            </c:spPr>
          </c:marker>
          <c:cat>
            <c:numRef>
              <c:f>'Figure 3cd VVR 0-6'!$G$59:$O$59</c:f>
              <c:numCache>
                <c:formatCode>General</c:formatCode>
                <c:ptCount val="9"/>
                <c:pt idx="0">
                  <c:v>1</c:v>
                </c:pt>
                <c:pt idx="1">
                  <c:v>2</c:v>
                </c:pt>
                <c:pt idx="2">
                  <c:v>3</c:v>
                </c:pt>
                <c:pt idx="3">
                  <c:v>4</c:v>
                </c:pt>
                <c:pt idx="4">
                  <c:v>5</c:v>
                </c:pt>
                <c:pt idx="5">
                  <c:v>6</c:v>
                </c:pt>
                <c:pt idx="6">
                  <c:v>7</c:v>
                </c:pt>
                <c:pt idx="7">
                  <c:v>8</c:v>
                </c:pt>
                <c:pt idx="8">
                  <c:v>9</c:v>
                </c:pt>
              </c:numCache>
            </c:numRef>
          </c:cat>
          <c:val>
            <c:numRef>
              <c:f>'Figure 3cd VVR 0-6'!$G$62:$O$62</c:f>
              <c:numCache>
                <c:formatCode>General</c:formatCode>
                <c:ptCount val="9"/>
                <c:pt idx="0">
                  <c:v>208</c:v>
                </c:pt>
                <c:pt idx="1">
                  <c:v>155</c:v>
                </c:pt>
                <c:pt idx="2">
                  <c:v>103</c:v>
                </c:pt>
                <c:pt idx="3">
                  <c:v>68</c:v>
                </c:pt>
                <c:pt idx="4">
                  <c:v>77</c:v>
                </c:pt>
                <c:pt idx="5">
                  <c:v>61</c:v>
                </c:pt>
                <c:pt idx="6">
                  <c:v>54</c:v>
                </c:pt>
                <c:pt idx="7">
                  <c:v>54</c:v>
                </c:pt>
                <c:pt idx="8">
                  <c:v>27</c:v>
                </c:pt>
              </c:numCache>
            </c:numRef>
          </c:val>
          <c:smooth val="0"/>
          <c:extLst>
            <c:ext xmlns:c16="http://schemas.microsoft.com/office/drawing/2014/chart" uri="{C3380CC4-5D6E-409C-BE32-E72D297353CC}">
              <c16:uniqueId val="{00000002-189C-49AB-947F-460A24E18769}"/>
            </c:ext>
          </c:extLst>
        </c:ser>
        <c:dLbls>
          <c:showLegendKey val="0"/>
          <c:showVal val="0"/>
          <c:showCatName val="0"/>
          <c:showSerName val="0"/>
          <c:showPercent val="0"/>
          <c:showBubbleSize val="0"/>
        </c:dLbls>
        <c:marker val="1"/>
        <c:smooth val="0"/>
        <c:axId val="1274517952"/>
        <c:axId val="1218642640"/>
      </c:lineChart>
      <c:catAx>
        <c:axId val="127451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Donation number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18642640"/>
        <c:crosses val="autoZero"/>
        <c:auto val="1"/>
        <c:lblAlgn val="ctr"/>
        <c:lblOffset val="100"/>
        <c:noMultiLvlLbl val="0"/>
      </c:catAx>
      <c:valAx>
        <c:axId val="1218642640"/>
        <c:scaling>
          <c:orientation val="minMax"/>
          <c:max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VVR rate per 10,000 donations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274517952"/>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ln w="6350"/>
  </c:spPr>
  <c:txPr>
    <a:bodyPr/>
    <a:lstStyle/>
    <a:p>
      <a:pPr>
        <a:defRPr>
          <a:latin typeface="Arial Narrow" panose="020B0606020202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F4712-116D-4412-AB19-06F72D58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38</Pages>
  <Words>9330</Words>
  <Characters>53187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62393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dc:creator>
  <cp:keywords/>
  <dc:description/>
  <cp:lastModifiedBy>Cong, Changxin (Suzie)</cp:lastModifiedBy>
  <cp:revision>35</cp:revision>
  <cp:lastPrinted>2024-04-29T04:14:00Z</cp:lastPrinted>
  <dcterms:created xsi:type="dcterms:W3CDTF">2024-11-07T21:59:00Z</dcterms:created>
  <dcterms:modified xsi:type="dcterms:W3CDTF">2025-03-25T21:14:00Z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73db86b4-f9a7-4c3f-98f2-fc19bd7b824a</vt:lpwstr>
  </property>
  <property fmtid="{D5CDD505-2E9C-101B-9397-08002B2CF9AE}" pid="3" name="ClassificationContentMarkingHeaderShapeIds">
    <vt:lpwstr>6,7,8</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11d3a1ea-a727-4720-a216-7dae13a61c56_Enabled">
    <vt:lpwstr>true</vt:lpwstr>
  </property>
  <property fmtid="{D5CDD505-2E9C-101B-9397-08002B2CF9AE}" pid="7" name="MSIP_Label_11d3a1ea-a727-4720-a216-7dae13a61c56_SetDate">
    <vt:lpwstr>2022-05-10T06:10:54Z</vt:lpwstr>
  </property>
  <property fmtid="{D5CDD505-2E9C-101B-9397-08002B2CF9AE}" pid="8" name="MSIP_Label_11d3a1ea-a727-4720-a216-7dae13a61c56_Method">
    <vt:lpwstr>Privileged</vt:lpwstr>
  </property>
  <property fmtid="{D5CDD505-2E9C-101B-9397-08002B2CF9AE}" pid="9" name="MSIP_Label_11d3a1ea-a727-4720-a216-7dae13a61c56_Name">
    <vt:lpwstr>OFFICIAL</vt:lpwstr>
  </property>
  <property fmtid="{D5CDD505-2E9C-101B-9397-08002B2CF9AE}" pid="10" name="MSIP_Label_11d3a1ea-a727-4720-a216-7dae13a61c56_SiteId">
    <vt:lpwstr>9c233057-0738-4b40-91b2-3798ceb38ebf</vt:lpwstr>
  </property>
  <property fmtid="{D5CDD505-2E9C-101B-9397-08002B2CF9AE}" pid="11" name="MSIP_Label_11d3a1ea-a727-4720-a216-7dae13a61c56_ActionId">
    <vt:lpwstr>c384aa6a-bcc1-4bcb-a68c-69942a0bc558</vt:lpwstr>
  </property>
  <property fmtid="{D5CDD505-2E9C-101B-9397-08002B2CF9AE}" pid="12" name="MSIP_Label_11d3a1ea-a727-4720-a216-7dae13a61c56_ContentBits">
    <vt:lpwstr>1</vt:lpwstr>
  </property>
</Properties>
</file>