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5F0DA" w14:textId="313057A7" w:rsidR="001D050E" w:rsidRPr="00C951D0" w:rsidRDefault="003B6A1D" w:rsidP="00FD3857">
      <w:pPr>
        <w:spacing w:before="240"/>
        <w:jc w:val="center"/>
        <w:rPr>
          <w:rFonts w:ascii="Aptos" w:hAnsi="Aptos" w:cs="Arial"/>
          <w:b/>
          <w:color w:val="C60C30"/>
          <w:sz w:val="28"/>
          <w:szCs w:val="28"/>
        </w:rPr>
      </w:pPr>
      <w:r w:rsidRPr="00C951D0">
        <w:rPr>
          <w:rFonts w:ascii="Aptos" w:hAnsi="Aptos" w:cs="Arial"/>
          <w:b/>
          <w:color w:val="C60C30"/>
          <w:sz w:val="28"/>
          <w:szCs w:val="28"/>
        </w:rPr>
        <w:t xml:space="preserve">ISBT128 </w:t>
      </w:r>
      <w:r w:rsidR="00724B25" w:rsidRPr="00C951D0">
        <w:rPr>
          <w:rFonts w:ascii="Aptos" w:hAnsi="Aptos" w:cs="Arial"/>
          <w:b/>
          <w:color w:val="C60C30"/>
          <w:sz w:val="28"/>
          <w:szCs w:val="28"/>
        </w:rPr>
        <w:t xml:space="preserve">2D </w:t>
      </w:r>
      <w:r w:rsidRPr="00C951D0">
        <w:rPr>
          <w:rFonts w:ascii="Aptos" w:hAnsi="Aptos" w:cs="Arial"/>
          <w:b/>
          <w:color w:val="C60C30"/>
          <w:sz w:val="28"/>
          <w:szCs w:val="28"/>
        </w:rPr>
        <w:t xml:space="preserve">DataMatrix Barcode Implementation </w:t>
      </w:r>
      <w:r w:rsidRPr="00C951D0">
        <w:rPr>
          <w:rFonts w:ascii="Aptos" w:hAnsi="Aptos" w:cs="Arial"/>
          <w:b/>
          <w:color w:val="C60C30"/>
          <w:sz w:val="28"/>
          <w:szCs w:val="28"/>
        </w:rPr>
        <w:br/>
        <w:t>– FAQs for Laboratories and Hospitals</w:t>
      </w:r>
    </w:p>
    <w:p w14:paraId="0E3B5342" w14:textId="77777777" w:rsidR="00BA5573" w:rsidRDefault="00BA5573" w:rsidP="00A52480">
      <w:pPr>
        <w:pStyle w:val="Heading4"/>
        <w:spacing w:after="240"/>
        <w:rPr>
          <w:rFonts w:ascii="Aptos" w:hAnsi="Aptos"/>
        </w:rPr>
      </w:pPr>
      <w:r>
        <w:rPr>
          <w:rFonts w:ascii="Aptos" w:hAnsi="Aptos"/>
        </w:rPr>
        <w:t>Q1: Why is the barcode symbology changing?</w:t>
      </w:r>
    </w:p>
    <w:p w14:paraId="7C687FBF" w14:textId="6104C1CB" w:rsidR="00BA5573" w:rsidRPr="00BA5573" w:rsidRDefault="00BA5573" w:rsidP="00BA5573">
      <w:pPr>
        <w:pStyle w:val="Heading4"/>
        <w:spacing w:after="200"/>
        <w:rPr>
          <w:rFonts w:ascii="Aptos" w:hAnsi="Aptos"/>
          <w:b w:val="0"/>
          <w:bCs/>
        </w:rPr>
      </w:pPr>
      <w:r w:rsidRPr="00BA5573">
        <w:rPr>
          <w:rFonts w:ascii="Aptos" w:hAnsi="Aptos"/>
          <w:b w:val="0"/>
          <w:bCs/>
        </w:rPr>
        <w:t xml:space="preserve">Australia is moving to the globally recognised label standards. Adopting these </w:t>
      </w:r>
      <w:r w:rsidR="00FD3857">
        <w:rPr>
          <w:rFonts w:ascii="Aptos" w:hAnsi="Aptos"/>
          <w:b w:val="0"/>
          <w:bCs/>
        </w:rPr>
        <w:t>barcodes</w:t>
      </w:r>
      <w:r w:rsidRPr="00BA5573">
        <w:rPr>
          <w:rFonts w:ascii="Aptos" w:hAnsi="Aptos"/>
          <w:b w:val="0"/>
          <w:bCs/>
        </w:rPr>
        <w:t>:</w:t>
      </w:r>
    </w:p>
    <w:p w14:paraId="4FF9B2C7" w14:textId="77777777" w:rsidR="00BA5573" w:rsidRPr="00BA5573" w:rsidRDefault="00BA5573" w:rsidP="00BA5573">
      <w:pPr>
        <w:pStyle w:val="Heading4"/>
        <w:numPr>
          <w:ilvl w:val="0"/>
          <w:numId w:val="48"/>
        </w:numPr>
        <w:spacing w:after="200"/>
        <w:rPr>
          <w:rFonts w:ascii="Aptos" w:hAnsi="Aptos"/>
          <w:b w:val="0"/>
          <w:bCs/>
        </w:rPr>
      </w:pPr>
      <w:r w:rsidRPr="00BA5573">
        <w:rPr>
          <w:rFonts w:ascii="Aptos" w:hAnsi="Aptos"/>
          <w:b w:val="0"/>
          <w:bCs/>
        </w:rPr>
        <w:t>improves traceability in the blood and blood product supply chain, which enhances safety and supply security</w:t>
      </w:r>
    </w:p>
    <w:p w14:paraId="394C67D1" w14:textId="77777777" w:rsidR="00BA5573" w:rsidRPr="00BA5573" w:rsidRDefault="00BA5573" w:rsidP="00BA5573">
      <w:pPr>
        <w:pStyle w:val="Heading4"/>
        <w:numPr>
          <w:ilvl w:val="0"/>
          <w:numId w:val="48"/>
        </w:numPr>
        <w:spacing w:after="200"/>
        <w:rPr>
          <w:rFonts w:ascii="Aptos" w:hAnsi="Aptos"/>
          <w:b w:val="0"/>
          <w:bCs/>
        </w:rPr>
      </w:pPr>
      <w:r w:rsidRPr="00BA5573">
        <w:rPr>
          <w:rFonts w:ascii="Aptos" w:hAnsi="Aptos"/>
          <w:b w:val="0"/>
          <w:bCs/>
        </w:rPr>
        <w:t>improves inventory management and financial sustainability</w:t>
      </w:r>
    </w:p>
    <w:p w14:paraId="43378981" w14:textId="77777777" w:rsidR="00BA5573" w:rsidRPr="00BA5573" w:rsidRDefault="00BA5573" w:rsidP="00BA5573">
      <w:pPr>
        <w:pStyle w:val="Heading4"/>
        <w:numPr>
          <w:ilvl w:val="0"/>
          <w:numId w:val="48"/>
        </w:numPr>
        <w:spacing w:after="200"/>
        <w:rPr>
          <w:rFonts w:ascii="Aptos" w:hAnsi="Aptos"/>
          <w:b w:val="0"/>
          <w:bCs/>
        </w:rPr>
      </w:pPr>
      <w:r w:rsidRPr="00BA5573">
        <w:rPr>
          <w:rFonts w:ascii="Aptos" w:hAnsi="Aptos"/>
          <w:b w:val="0"/>
          <w:bCs/>
        </w:rPr>
        <w:t>ensures that blood products are given a unique and unmistakable identification, which increases efficiencies</w:t>
      </w:r>
    </w:p>
    <w:p w14:paraId="44A2E5C4" w14:textId="77777777" w:rsidR="00BA5573" w:rsidRPr="00BA5573" w:rsidRDefault="00BA5573" w:rsidP="00BA5573">
      <w:pPr>
        <w:pStyle w:val="Heading4"/>
        <w:numPr>
          <w:ilvl w:val="0"/>
          <w:numId w:val="48"/>
        </w:numPr>
        <w:spacing w:after="200"/>
        <w:rPr>
          <w:rFonts w:ascii="Aptos" w:hAnsi="Aptos"/>
          <w:b w:val="0"/>
          <w:bCs/>
        </w:rPr>
      </w:pPr>
      <w:r w:rsidRPr="00BA5573">
        <w:rPr>
          <w:rFonts w:ascii="Aptos" w:hAnsi="Aptos"/>
          <w:b w:val="0"/>
          <w:bCs/>
        </w:rPr>
        <w:t>provides internationally standardised product codes and definitions for blood components, which facilitates global compliance and benchmarking</w:t>
      </w:r>
    </w:p>
    <w:p w14:paraId="38556A1E" w14:textId="77777777" w:rsidR="00BA5573" w:rsidRPr="00BA5573" w:rsidRDefault="00BA5573" w:rsidP="00BA5573">
      <w:pPr>
        <w:pStyle w:val="Heading4"/>
        <w:numPr>
          <w:ilvl w:val="0"/>
          <w:numId w:val="48"/>
        </w:numPr>
        <w:spacing w:after="200"/>
        <w:rPr>
          <w:rFonts w:ascii="Aptos" w:hAnsi="Aptos"/>
          <w:b w:val="0"/>
          <w:bCs/>
        </w:rPr>
      </w:pPr>
      <w:r w:rsidRPr="00BA5573">
        <w:rPr>
          <w:rFonts w:ascii="Aptos" w:hAnsi="Aptos"/>
          <w:b w:val="0"/>
          <w:bCs/>
        </w:rPr>
        <w:t>stops duplication of donation identification numbers (DIN) within a 100-year period worldwide.</w:t>
      </w:r>
    </w:p>
    <w:p w14:paraId="0BEB0686" w14:textId="08AC95CF" w:rsidR="00DF1FF4" w:rsidRPr="00C951D0" w:rsidRDefault="00DF1FF4" w:rsidP="00DF1FF4">
      <w:pPr>
        <w:pStyle w:val="Heading4"/>
        <w:rPr>
          <w:rFonts w:ascii="Aptos" w:hAnsi="Aptos"/>
        </w:rPr>
      </w:pPr>
      <w:r w:rsidRPr="00C951D0">
        <w:rPr>
          <w:rFonts w:ascii="Aptos" w:hAnsi="Aptos"/>
        </w:rPr>
        <w:t>Q</w:t>
      </w:r>
      <w:r w:rsidR="00BA5573">
        <w:rPr>
          <w:rFonts w:ascii="Aptos" w:hAnsi="Aptos"/>
        </w:rPr>
        <w:t>2</w:t>
      </w:r>
      <w:r w:rsidRPr="00C951D0">
        <w:rPr>
          <w:rFonts w:ascii="Aptos" w:hAnsi="Aptos"/>
        </w:rPr>
        <w:t>: When will the fresh blood product component labels change?</w:t>
      </w:r>
    </w:p>
    <w:p w14:paraId="670A3A72" w14:textId="21818743" w:rsidR="00BF4B2E" w:rsidRPr="00C951D0" w:rsidRDefault="003B6A1D" w:rsidP="00BF4B2E">
      <w:pPr>
        <w:pStyle w:val="xxmsonormal"/>
        <w:rPr>
          <w:rFonts w:ascii="Aptos" w:hAnsi="Aptos"/>
        </w:rPr>
      </w:pPr>
      <w:r w:rsidRPr="00C951D0">
        <w:rPr>
          <w:rFonts w:ascii="Aptos" w:hAnsi="Aptos" w:cstheme="minorHAnsi"/>
        </w:rPr>
        <w:t xml:space="preserve">The barcode symbology for all fresh blood products </w:t>
      </w:r>
      <w:r w:rsidR="00DF1FF4" w:rsidRPr="00C951D0">
        <w:rPr>
          <w:rFonts w:ascii="Aptos" w:hAnsi="Aptos" w:cstheme="minorHAnsi"/>
        </w:rPr>
        <w:t xml:space="preserve">funded under the national blood arrangements </w:t>
      </w:r>
      <w:r w:rsidRPr="00C951D0">
        <w:rPr>
          <w:rFonts w:ascii="Aptos" w:hAnsi="Aptos" w:cstheme="minorHAnsi"/>
        </w:rPr>
        <w:t xml:space="preserve">will be transitioning to ISBT128 </w:t>
      </w:r>
      <w:r w:rsidR="00B8759F">
        <w:rPr>
          <w:rFonts w:ascii="Aptos" w:hAnsi="Aptos" w:cstheme="minorHAnsi"/>
        </w:rPr>
        <w:t>only</w:t>
      </w:r>
      <w:r w:rsidR="00841AEB" w:rsidRPr="00C951D0">
        <w:rPr>
          <w:rFonts w:ascii="Aptos" w:hAnsi="Aptos" w:cstheme="minorHAnsi"/>
        </w:rPr>
        <w:t xml:space="preserve">. </w:t>
      </w:r>
      <w:bookmarkStart w:id="0" w:name="_Hlk164768916"/>
      <w:r w:rsidR="006C6E6E" w:rsidRPr="00C951D0">
        <w:rPr>
          <w:rFonts w:ascii="Aptos" w:hAnsi="Aptos"/>
        </w:rPr>
        <w:t xml:space="preserve">The introduction of an ISBT128 2D DataMatrix will occur on </w:t>
      </w:r>
      <w:r w:rsidR="006C6E6E" w:rsidRPr="00C951D0">
        <w:rPr>
          <w:rFonts w:ascii="Aptos" w:hAnsi="Aptos"/>
          <w:b/>
          <w:bCs/>
        </w:rPr>
        <w:t>30</w:t>
      </w:r>
      <w:r w:rsidR="00362BD4">
        <w:rPr>
          <w:rFonts w:ascii="Aptos" w:hAnsi="Aptos"/>
          <w:b/>
          <w:bCs/>
        </w:rPr>
        <w:t> </w:t>
      </w:r>
      <w:r w:rsidR="006C6E6E" w:rsidRPr="00C951D0">
        <w:rPr>
          <w:rFonts w:ascii="Aptos" w:hAnsi="Aptos"/>
          <w:b/>
          <w:bCs/>
        </w:rPr>
        <w:t>November 2025</w:t>
      </w:r>
      <w:r w:rsidR="006C6E6E" w:rsidRPr="00C951D0">
        <w:rPr>
          <w:rFonts w:ascii="Aptos" w:hAnsi="Aptos"/>
        </w:rPr>
        <w:t xml:space="preserve">. The removal of the </w:t>
      </w:r>
      <w:proofErr w:type="spellStart"/>
      <w:r w:rsidR="006C6E6E" w:rsidRPr="00C951D0">
        <w:rPr>
          <w:rFonts w:ascii="Aptos" w:hAnsi="Aptos"/>
        </w:rPr>
        <w:t>Codabar</w:t>
      </w:r>
      <w:proofErr w:type="spellEnd"/>
      <w:r w:rsidR="006C6E6E" w:rsidRPr="00C951D0">
        <w:rPr>
          <w:rFonts w:ascii="Aptos" w:hAnsi="Aptos"/>
        </w:rPr>
        <w:t xml:space="preserve"> Transition</w:t>
      </w:r>
      <w:r w:rsidR="00407721" w:rsidRPr="00C951D0">
        <w:rPr>
          <w:rFonts w:ascii="Aptos" w:hAnsi="Aptos"/>
        </w:rPr>
        <w:t xml:space="preserve"> label</w:t>
      </w:r>
      <w:r w:rsidR="001901D4" w:rsidRPr="00C951D0">
        <w:rPr>
          <w:rFonts w:ascii="Aptos" w:hAnsi="Aptos"/>
        </w:rPr>
        <w:t xml:space="preserve"> will occur</w:t>
      </w:r>
      <w:r w:rsidR="001E2D43" w:rsidRPr="00C951D0">
        <w:rPr>
          <w:rFonts w:ascii="Aptos" w:hAnsi="Aptos"/>
        </w:rPr>
        <w:t xml:space="preserve"> on </w:t>
      </w:r>
      <w:r w:rsidR="006C6E6E" w:rsidRPr="00C951D0">
        <w:rPr>
          <w:rFonts w:ascii="Aptos" w:hAnsi="Aptos"/>
          <w:b/>
          <w:bCs/>
        </w:rPr>
        <w:t>3</w:t>
      </w:r>
      <w:r w:rsidR="00BF4B2E" w:rsidRPr="00C951D0">
        <w:rPr>
          <w:rFonts w:ascii="Aptos" w:hAnsi="Aptos"/>
          <w:b/>
          <w:bCs/>
        </w:rPr>
        <w:t>1</w:t>
      </w:r>
      <w:r w:rsidR="006C6E6E" w:rsidRPr="00C951D0">
        <w:rPr>
          <w:rFonts w:ascii="Aptos" w:hAnsi="Aptos"/>
          <w:b/>
          <w:bCs/>
        </w:rPr>
        <w:t xml:space="preserve"> March 2029.</w:t>
      </w:r>
      <w:r w:rsidR="00841AEB" w:rsidRPr="00C951D0">
        <w:rPr>
          <w:rFonts w:ascii="Aptos" w:hAnsi="Aptos" w:cstheme="minorHAnsi"/>
        </w:rPr>
        <w:t xml:space="preserve"> </w:t>
      </w:r>
      <w:r w:rsidR="00BC5172" w:rsidRPr="0068642D">
        <w:rPr>
          <w:rFonts w:ascii="Aptos" w:hAnsi="Aptos"/>
        </w:rPr>
        <w:t>After that time, labels will no longer include the Codabar barcode.</w:t>
      </w:r>
    </w:p>
    <w:bookmarkEnd w:id="0"/>
    <w:p w14:paraId="50339D8B" w14:textId="5B4F128B" w:rsidR="003B6A1D" w:rsidRPr="00C951D0" w:rsidRDefault="003B6A1D" w:rsidP="00BF4B2E">
      <w:pPr>
        <w:rPr>
          <w:rFonts w:ascii="Aptos" w:hAnsi="Aptos"/>
          <w:b/>
          <w:bCs/>
        </w:rPr>
      </w:pPr>
      <w:r w:rsidRPr="00C951D0">
        <w:rPr>
          <w:rFonts w:ascii="Aptos" w:hAnsi="Aptos"/>
          <w:b/>
          <w:bCs/>
        </w:rPr>
        <w:t>Q</w:t>
      </w:r>
      <w:r w:rsidR="00BA5573">
        <w:rPr>
          <w:rFonts w:ascii="Aptos" w:hAnsi="Aptos"/>
          <w:b/>
          <w:bCs/>
        </w:rPr>
        <w:t>3</w:t>
      </w:r>
      <w:r w:rsidRPr="00C951D0">
        <w:rPr>
          <w:rFonts w:ascii="Aptos" w:hAnsi="Aptos"/>
          <w:b/>
          <w:bCs/>
        </w:rPr>
        <w:t>: What are the changes to the component label?</w:t>
      </w:r>
    </w:p>
    <w:p w14:paraId="528717F1" w14:textId="3959EBF5" w:rsidR="009A1EC1" w:rsidRPr="00C951D0" w:rsidRDefault="001E2D43" w:rsidP="00BA5573">
      <w:pPr>
        <w:pStyle w:val="ListParagraph"/>
        <w:numPr>
          <w:ilvl w:val="0"/>
          <w:numId w:val="42"/>
        </w:numPr>
        <w:ind w:left="714" w:hanging="357"/>
        <w:contextualSpacing w:val="0"/>
        <w:rPr>
          <w:rFonts w:ascii="Aptos" w:hAnsi="Aptos"/>
        </w:rPr>
      </w:pPr>
      <w:r w:rsidRPr="00C951D0">
        <w:rPr>
          <w:rFonts w:ascii="Aptos" w:hAnsi="Aptos"/>
        </w:rPr>
        <w:t xml:space="preserve">The ISBT128 DataMatrix will be introduced </w:t>
      </w:r>
      <w:r w:rsidR="009A1EC1" w:rsidRPr="00C951D0">
        <w:rPr>
          <w:rFonts w:ascii="Aptos" w:hAnsi="Aptos"/>
        </w:rPr>
        <w:t xml:space="preserve">to the fresh blood product component labels on </w:t>
      </w:r>
      <w:r w:rsidR="009A1EC1" w:rsidRPr="00C951D0">
        <w:rPr>
          <w:rFonts w:ascii="Aptos" w:hAnsi="Aptos"/>
          <w:b/>
          <w:bCs/>
        </w:rPr>
        <w:t>30 November 2025</w:t>
      </w:r>
      <w:r w:rsidR="005417CC">
        <w:rPr>
          <w:rFonts w:ascii="Aptos" w:hAnsi="Aptos"/>
          <w:b/>
          <w:bCs/>
        </w:rPr>
        <w:t>.</w:t>
      </w:r>
    </w:p>
    <w:p w14:paraId="375DA88E" w14:textId="125F6A3C" w:rsidR="003B6A1D" w:rsidRPr="00C951D0" w:rsidRDefault="00DF1FF4" w:rsidP="00DF1FF4">
      <w:pPr>
        <w:pStyle w:val="ListParagraph"/>
        <w:numPr>
          <w:ilvl w:val="0"/>
          <w:numId w:val="42"/>
        </w:numPr>
        <w:ind w:left="714" w:hanging="357"/>
        <w:contextualSpacing w:val="0"/>
        <w:rPr>
          <w:rFonts w:ascii="Aptos" w:hAnsi="Aptos"/>
        </w:rPr>
      </w:pPr>
      <w:r w:rsidRPr="00C951D0">
        <w:rPr>
          <w:rFonts w:ascii="Aptos" w:hAnsi="Aptos"/>
        </w:rPr>
        <w:t xml:space="preserve">The Codabar barcode (bottom section) will be removed from all fresh blood </w:t>
      </w:r>
      <w:r w:rsidR="0022248F" w:rsidRPr="00C951D0">
        <w:rPr>
          <w:rFonts w:ascii="Aptos" w:hAnsi="Aptos" w:cstheme="minorHAnsi"/>
        </w:rPr>
        <w:t xml:space="preserve">product </w:t>
      </w:r>
      <w:r w:rsidRPr="00C951D0">
        <w:rPr>
          <w:rFonts w:ascii="Aptos" w:hAnsi="Aptos"/>
        </w:rPr>
        <w:t>component labels</w:t>
      </w:r>
      <w:r w:rsidR="00841AEB" w:rsidRPr="00C951D0">
        <w:rPr>
          <w:rFonts w:ascii="Aptos" w:hAnsi="Aptos"/>
        </w:rPr>
        <w:t xml:space="preserve"> on </w:t>
      </w:r>
      <w:r w:rsidR="00841AEB" w:rsidRPr="00C951D0">
        <w:rPr>
          <w:rFonts w:ascii="Aptos" w:hAnsi="Aptos"/>
          <w:b/>
          <w:bCs/>
        </w:rPr>
        <w:t>3</w:t>
      </w:r>
      <w:r w:rsidR="0090432E" w:rsidRPr="00C951D0">
        <w:rPr>
          <w:rFonts w:ascii="Aptos" w:hAnsi="Aptos"/>
          <w:b/>
          <w:bCs/>
        </w:rPr>
        <w:t>1</w:t>
      </w:r>
      <w:r w:rsidR="00841AEB" w:rsidRPr="00C951D0">
        <w:rPr>
          <w:rFonts w:ascii="Aptos" w:hAnsi="Aptos"/>
          <w:b/>
          <w:bCs/>
        </w:rPr>
        <w:t xml:space="preserve"> March 2029</w:t>
      </w:r>
      <w:r w:rsidR="005417CC">
        <w:rPr>
          <w:rFonts w:ascii="Aptos" w:hAnsi="Aptos"/>
          <w:b/>
          <w:bCs/>
        </w:rPr>
        <w:t>.</w:t>
      </w:r>
      <w:r w:rsidRPr="00C951D0">
        <w:rPr>
          <w:rFonts w:ascii="Aptos" w:hAnsi="Aptos"/>
        </w:rPr>
        <w:t xml:space="preserve"> </w:t>
      </w:r>
    </w:p>
    <w:p w14:paraId="2482F3A4" w14:textId="69556CDE" w:rsidR="00DF1FF4" w:rsidRPr="00C951D0" w:rsidRDefault="00DF1FF4" w:rsidP="00DF1FF4">
      <w:pPr>
        <w:pStyle w:val="ListParagraph"/>
        <w:numPr>
          <w:ilvl w:val="0"/>
          <w:numId w:val="42"/>
        </w:numPr>
        <w:ind w:left="714" w:hanging="357"/>
        <w:contextualSpacing w:val="0"/>
        <w:rPr>
          <w:rFonts w:ascii="Aptos" w:hAnsi="Aptos" w:cstheme="minorHAnsi"/>
        </w:rPr>
      </w:pPr>
      <w:r w:rsidRPr="00C951D0">
        <w:rPr>
          <w:rFonts w:ascii="Aptos" w:hAnsi="Aptos"/>
        </w:rPr>
        <w:t xml:space="preserve">The label </w:t>
      </w:r>
      <w:r w:rsidRPr="00C951D0">
        <w:rPr>
          <w:rFonts w:ascii="Aptos" w:hAnsi="Aptos" w:cstheme="minorHAnsi"/>
        </w:rPr>
        <w:t>will reduce in size to 100mm x 100mm</w:t>
      </w:r>
      <w:r w:rsidR="0047716D">
        <w:rPr>
          <w:rFonts w:ascii="Aptos" w:hAnsi="Aptos" w:cstheme="minorHAnsi"/>
        </w:rPr>
        <w:t xml:space="preserve"> on </w:t>
      </w:r>
      <w:r w:rsidR="0047716D" w:rsidRPr="00C951D0">
        <w:rPr>
          <w:rFonts w:ascii="Aptos" w:hAnsi="Aptos"/>
          <w:b/>
          <w:bCs/>
        </w:rPr>
        <w:t>31 March 2029</w:t>
      </w:r>
      <w:r w:rsidRPr="00C951D0">
        <w:rPr>
          <w:rFonts w:ascii="Aptos" w:hAnsi="Aptos" w:cstheme="minorHAnsi"/>
        </w:rPr>
        <w:t>.</w:t>
      </w:r>
    </w:p>
    <w:p w14:paraId="2716E8C3" w14:textId="25A3063D" w:rsidR="00DF1FF4" w:rsidRPr="00C951D0" w:rsidRDefault="00DF1FF4" w:rsidP="00C951D0">
      <w:pPr>
        <w:pStyle w:val="Heading4"/>
        <w:spacing w:after="200"/>
        <w:rPr>
          <w:rFonts w:ascii="Aptos" w:hAnsi="Aptos"/>
        </w:rPr>
      </w:pPr>
      <w:r w:rsidRPr="00C951D0">
        <w:rPr>
          <w:rFonts w:ascii="Aptos" w:hAnsi="Aptos"/>
        </w:rPr>
        <w:t>Q</w:t>
      </w:r>
      <w:r w:rsidR="00BA5573">
        <w:rPr>
          <w:rFonts w:ascii="Aptos" w:hAnsi="Aptos"/>
        </w:rPr>
        <w:t>4</w:t>
      </w:r>
      <w:r w:rsidRPr="00C951D0">
        <w:rPr>
          <w:rFonts w:ascii="Aptos" w:hAnsi="Aptos"/>
        </w:rPr>
        <w:t xml:space="preserve">: </w:t>
      </w:r>
      <w:r w:rsidR="003B6A1D" w:rsidRPr="00C951D0">
        <w:rPr>
          <w:rFonts w:ascii="Aptos" w:hAnsi="Aptos"/>
        </w:rPr>
        <w:t xml:space="preserve">What </w:t>
      </w:r>
      <w:r w:rsidRPr="00C951D0">
        <w:rPr>
          <w:rFonts w:ascii="Aptos" w:hAnsi="Aptos"/>
        </w:rPr>
        <w:t>will the new component label look like?</w:t>
      </w:r>
    </w:p>
    <w:p w14:paraId="05D3E56D" w14:textId="77777777" w:rsidR="00DF1FF4" w:rsidRPr="00C951D0" w:rsidRDefault="00DF1FF4" w:rsidP="00DF1FF4">
      <w:pPr>
        <w:pStyle w:val="ListParagraph"/>
        <w:numPr>
          <w:ilvl w:val="0"/>
          <w:numId w:val="42"/>
        </w:numPr>
        <w:ind w:left="714" w:hanging="357"/>
        <w:contextualSpacing w:val="0"/>
        <w:rPr>
          <w:rFonts w:ascii="Aptos" w:hAnsi="Aptos" w:cstheme="minorHAnsi"/>
        </w:rPr>
      </w:pPr>
      <w:r w:rsidRPr="00C951D0">
        <w:rPr>
          <w:rFonts w:ascii="Aptos" w:hAnsi="Aptos" w:cstheme="minorHAnsi"/>
        </w:rPr>
        <w:t>Fresh blood product component labels will be updated to include the following:</w:t>
      </w:r>
    </w:p>
    <w:p w14:paraId="2D15277E" w14:textId="77DE132A" w:rsidR="00DF1FF4" w:rsidRPr="00C951D0" w:rsidRDefault="00DF1FF4" w:rsidP="00DF1FF4">
      <w:pPr>
        <w:pStyle w:val="ListParagraph"/>
        <w:numPr>
          <w:ilvl w:val="1"/>
          <w:numId w:val="42"/>
        </w:numPr>
        <w:spacing w:after="0"/>
        <w:contextualSpacing w:val="0"/>
        <w:rPr>
          <w:rFonts w:ascii="Aptos" w:hAnsi="Aptos" w:cstheme="minorHAnsi"/>
        </w:rPr>
      </w:pPr>
      <w:r w:rsidRPr="00C951D0">
        <w:rPr>
          <w:rFonts w:ascii="Aptos" w:hAnsi="Aptos" w:cstheme="minorHAnsi"/>
        </w:rPr>
        <w:t xml:space="preserve">ISBT128 </w:t>
      </w:r>
      <w:r w:rsidR="00FF5F79" w:rsidRPr="00C951D0">
        <w:rPr>
          <w:rFonts w:ascii="Aptos" w:hAnsi="Aptos" w:cstheme="minorHAnsi"/>
        </w:rPr>
        <w:t xml:space="preserve">2D </w:t>
      </w:r>
      <w:r w:rsidRPr="00C951D0">
        <w:rPr>
          <w:rFonts w:ascii="Aptos" w:hAnsi="Aptos" w:cstheme="minorHAnsi"/>
        </w:rPr>
        <w:t>DataMatrix</w:t>
      </w:r>
    </w:p>
    <w:p w14:paraId="1F98DCA6" w14:textId="4D033116" w:rsidR="00DF1FF4" w:rsidRPr="00C951D0" w:rsidRDefault="00DF1FF4" w:rsidP="00DF1FF4">
      <w:pPr>
        <w:pStyle w:val="ListParagraph"/>
        <w:numPr>
          <w:ilvl w:val="1"/>
          <w:numId w:val="42"/>
        </w:numPr>
        <w:spacing w:after="0"/>
        <w:contextualSpacing w:val="0"/>
        <w:rPr>
          <w:rFonts w:ascii="Aptos" w:hAnsi="Aptos" w:cstheme="minorHAnsi"/>
        </w:rPr>
      </w:pPr>
      <w:r w:rsidRPr="00C951D0">
        <w:rPr>
          <w:rFonts w:ascii="Aptos" w:hAnsi="Aptos" w:cstheme="minorHAnsi"/>
        </w:rPr>
        <w:t>ISBT128 linear</w:t>
      </w:r>
      <w:r w:rsidR="00FF5F79" w:rsidRPr="00C951D0">
        <w:rPr>
          <w:rFonts w:ascii="Aptos" w:hAnsi="Aptos" w:cstheme="minorHAnsi"/>
        </w:rPr>
        <w:t xml:space="preserve"> barcodes</w:t>
      </w:r>
    </w:p>
    <w:p w14:paraId="465597E8" w14:textId="77777777" w:rsidR="00DF1FF4" w:rsidRPr="00C951D0" w:rsidRDefault="00DF1FF4" w:rsidP="00DF1FF4">
      <w:pPr>
        <w:pStyle w:val="ListParagraph"/>
        <w:numPr>
          <w:ilvl w:val="1"/>
          <w:numId w:val="42"/>
        </w:numPr>
        <w:contextualSpacing w:val="0"/>
        <w:rPr>
          <w:rFonts w:ascii="Aptos" w:hAnsi="Aptos" w:cstheme="minorHAnsi"/>
        </w:rPr>
      </w:pPr>
      <w:r w:rsidRPr="00C951D0">
        <w:rPr>
          <w:rFonts w:ascii="Aptos" w:hAnsi="Aptos" w:cstheme="minorHAnsi"/>
        </w:rPr>
        <w:t>Human readable information.</w:t>
      </w:r>
    </w:p>
    <w:p w14:paraId="04127B72" w14:textId="026FB9D5" w:rsidR="00DF1FF4" w:rsidRPr="00C951D0" w:rsidRDefault="003B6A1D" w:rsidP="00DF1FF4">
      <w:pPr>
        <w:pStyle w:val="ListParagraph"/>
        <w:numPr>
          <w:ilvl w:val="0"/>
          <w:numId w:val="42"/>
        </w:numPr>
        <w:ind w:left="714" w:hanging="357"/>
        <w:contextualSpacing w:val="0"/>
        <w:rPr>
          <w:rFonts w:ascii="Aptos" w:hAnsi="Aptos" w:cstheme="minorHAnsi"/>
        </w:rPr>
      </w:pPr>
      <w:r w:rsidRPr="00C951D0">
        <w:rPr>
          <w:rFonts w:ascii="Aptos" w:hAnsi="Aptos" w:cstheme="minorHAnsi"/>
        </w:rPr>
        <w:t>The ISBT128 linear barcodes and eye-readable information appearing in the upper portion of the current label will remain</w:t>
      </w:r>
      <w:r w:rsidR="00DF1FF4" w:rsidRPr="00C951D0">
        <w:rPr>
          <w:rFonts w:ascii="Aptos" w:hAnsi="Aptos" w:cstheme="minorHAnsi"/>
        </w:rPr>
        <w:t>.</w:t>
      </w:r>
    </w:p>
    <w:p w14:paraId="515A722A" w14:textId="77777777" w:rsidR="00800565" w:rsidRDefault="00DF1FF4" w:rsidP="006E7188">
      <w:pPr>
        <w:pStyle w:val="ListParagraph"/>
        <w:numPr>
          <w:ilvl w:val="0"/>
          <w:numId w:val="42"/>
        </w:numPr>
        <w:ind w:left="714" w:hanging="357"/>
        <w:contextualSpacing w:val="0"/>
        <w:rPr>
          <w:rFonts w:ascii="Aptos" w:hAnsi="Aptos" w:cstheme="minorHAnsi"/>
        </w:rPr>
      </w:pPr>
      <w:r w:rsidRPr="006E7188">
        <w:rPr>
          <w:rFonts w:ascii="Aptos" w:hAnsi="Aptos" w:cstheme="minorHAnsi"/>
        </w:rPr>
        <w:t>A</w:t>
      </w:r>
      <w:r w:rsidR="003B6A1D" w:rsidRPr="006E7188">
        <w:rPr>
          <w:rFonts w:ascii="Aptos" w:hAnsi="Aptos" w:cstheme="minorHAnsi"/>
        </w:rPr>
        <w:t xml:space="preserve"> 2D DataMatrix will be added</w:t>
      </w:r>
      <w:r w:rsidR="004C67FD">
        <w:rPr>
          <w:rFonts w:ascii="Aptos" w:hAnsi="Aptos" w:cstheme="minorHAnsi"/>
        </w:rPr>
        <w:t xml:space="preserve"> </w:t>
      </w:r>
      <w:r w:rsidR="004C67FD" w:rsidRPr="004C67FD">
        <w:rPr>
          <w:rFonts w:ascii="Aptos" w:hAnsi="Aptos" w:cstheme="minorHAnsi"/>
        </w:rPr>
        <w:t xml:space="preserve">on </w:t>
      </w:r>
      <w:r w:rsidR="004C67FD" w:rsidRPr="004C67FD">
        <w:rPr>
          <w:rFonts w:ascii="Aptos" w:hAnsi="Aptos" w:cstheme="minorHAnsi"/>
          <w:b/>
          <w:bCs/>
        </w:rPr>
        <w:t>30 November 2025</w:t>
      </w:r>
      <w:r w:rsidR="003B6A1D" w:rsidRPr="006E7188">
        <w:rPr>
          <w:rFonts w:ascii="Aptos" w:hAnsi="Aptos" w:cstheme="minorHAnsi"/>
        </w:rPr>
        <w:t xml:space="preserve">. The placement of the 2D DataMatrix on the label is still being finalised. </w:t>
      </w:r>
    </w:p>
    <w:p w14:paraId="285C8227" w14:textId="6F844649" w:rsidR="003B6A1D" w:rsidRPr="006E7188" w:rsidRDefault="006E7188" w:rsidP="006E7188">
      <w:pPr>
        <w:pStyle w:val="ListParagraph"/>
        <w:numPr>
          <w:ilvl w:val="0"/>
          <w:numId w:val="42"/>
        </w:numPr>
        <w:ind w:left="714" w:hanging="357"/>
        <w:contextualSpacing w:val="0"/>
        <w:rPr>
          <w:rFonts w:ascii="Aptos" w:hAnsi="Aptos" w:cstheme="minorHAnsi"/>
        </w:rPr>
      </w:pPr>
      <w:r w:rsidRPr="006E7188">
        <w:rPr>
          <w:rFonts w:ascii="Aptos" w:hAnsi="Aptos" w:cstheme="minorHAnsi"/>
        </w:rPr>
        <w:lastRenderedPageBreak/>
        <w:t xml:space="preserve">Example fresh blood product component labels with the ISBT128 2D DataMatrix are planned for release during </w:t>
      </w:r>
      <w:r w:rsidR="00B8759F">
        <w:rPr>
          <w:rFonts w:ascii="Aptos" w:hAnsi="Aptos" w:cstheme="minorHAnsi"/>
          <w:b/>
          <w:bCs/>
        </w:rPr>
        <w:t xml:space="preserve">September </w:t>
      </w:r>
      <w:r w:rsidRPr="006E7188">
        <w:rPr>
          <w:rFonts w:ascii="Aptos" w:hAnsi="Aptos" w:cstheme="minorHAnsi"/>
          <w:b/>
          <w:bCs/>
        </w:rPr>
        <w:t>2025</w:t>
      </w:r>
      <w:r w:rsidRPr="006E7188">
        <w:rPr>
          <w:rFonts w:ascii="Aptos" w:hAnsi="Aptos" w:cstheme="minorHAnsi"/>
        </w:rPr>
        <w:t xml:space="preserve"> to enable Australian Health Provider testing. </w:t>
      </w:r>
      <w:r w:rsidR="004C67FD">
        <w:rPr>
          <w:rFonts w:ascii="Aptos" w:hAnsi="Aptos" w:cstheme="minorHAnsi"/>
        </w:rPr>
        <w:t>These will be published on the NBA and Lifeblood websites.</w:t>
      </w:r>
    </w:p>
    <w:p w14:paraId="5A74AFBF" w14:textId="046715D8" w:rsidR="00DF1FF4" w:rsidRPr="00C951D0" w:rsidRDefault="00DF1FF4" w:rsidP="00C951D0">
      <w:pPr>
        <w:pStyle w:val="Heading4"/>
        <w:spacing w:after="200"/>
        <w:rPr>
          <w:rFonts w:ascii="Aptos" w:hAnsi="Aptos"/>
        </w:rPr>
      </w:pPr>
      <w:r w:rsidRPr="00C951D0">
        <w:rPr>
          <w:rFonts w:ascii="Aptos" w:hAnsi="Aptos"/>
        </w:rPr>
        <w:t>Q</w:t>
      </w:r>
      <w:r w:rsidR="00BA5573">
        <w:rPr>
          <w:rFonts w:ascii="Aptos" w:hAnsi="Aptos"/>
        </w:rPr>
        <w:t>5</w:t>
      </w:r>
      <w:r w:rsidRPr="00C951D0">
        <w:rPr>
          <w:rFonts w:ascii="Aptos" w:hAnsi="Aptos"/>
        </w:rPr>
        <w:t>: Who is responsible for updating the Laboratory Information Systems and barcode readers?</w:t>
      </w:r>
    </w:p>
    <w:p w14:paraId="7FF9DE84" w14:textId="1338D9B4" w:rsidR="003B6A1D" w:rsidRPr="00C951D0" w:rsidRDefault="003B6A1D" w:rsidP="00DF1FF4">
      <w:pPr>
        <w:pStyle w:val="ListParagraph"/>
        <w:numPr>
          <w:ilvl w:val="0"/>
          <w:numId w:val="42"/>
        </w:numPr>
        <w:ind w:left="714" w:hanging="357"/>
        <w:contextualSpacing w:val="0"/>
        <w:rPr>
          <w:rFonts w:ascii="Aptos" w:hAnsi="Aptos" w:cstheme="minorHAnsi"/>
        </w:rPr>
      </w:pPr>
      <w:r w:rsidRPr="00C951D0">
        <w:rPr>
          <w:rFonts w:ascii="Aptos" w:hAnsi="Aptos" w:cstheme="minorHAnsi"/>
        </w:rPr>
        <w:t>Facilities using Codabar barcodes transitioning to the ISBT128 Labelling Standard or the 2D DataMatrix will be responsible for updating their Laboratory Information Systems and infrastructure, including barcode scanners.</w:t>
      </w:r>
    </w:p>
    <w:p w14:paraId="2FDA71AE" w14:textId="07048026" w:rsidR="003B6A1D" w:rsidRPr="00FD3857" w:rsidRDefault="003B6A1D" w:rsidP="00DF1FF4">
      <w:pPr>
        <w:pStyle w:val="ListParagraph"/>
        <w:numPr>
          <w:ilvl w:val="0"/>
          <w:numId w:val="42"/>
        </w:numPr>
        <w:ind w:left="714" w:hanging="357"/>
        <w:contextualSpacing w:val="0"/>
        <w:rPr>
          <w:rFonts w:ascii="Aptos" w:hAnsi="Aptos" w:cstheme="minorHAnsi"/>
        </w:rPr>
      </w:pPr>
      <w:r w:rsidRPr="00FD3857">
        <w:rPr>
          <w:rFonts w:ascii="Aptos" w:hAnsi="Aptos" w:cstheme="minorHAnsi"/>
        </w:rPr>
        <w:t xml:space="preserve">Lifeblood will be able to provide a sample of an updated ISBT128 Blood Component Label with the 2D DataMatrix barcode to </w:t>
      </w:r>
      <w:r w:rsidR="00FF5F79" w:rsidRPr="00FD3857">
        <w:rPr>
          <w:rFonts w:ascii="Aptos" w:hAnsi="Aptos" w:cstheme="minorHAnsi"/>
        </w:rPr>
        <w:t xml:space="preserve">Australian </w:t>
      </w:r>
      <w:r w:rsidRPr="00FD3857">
        <w:rPr>
          <w:rFonts w:ascii="Aptos" w:hAnsi="Aptos" w:cstheme="minorHAnsi"/>
        </w:rPr>
        <w:t>Health Providers to assist with upgrading IT systems and barcode scanners.</w:t>
      </w:r>
    </w:p>
    <w:p w14:paraId="5DFB1D79" w14:textId="31F57829" w:rsidR="00DF1FF4" w:rsidRPr="00C951D0" w:rsidRDefault="00DF1FF4" w:rsidP="00C951D0">
      <w:pPr>
        <w:pStyle w:val="Heading4"/>
        <w:spacing w:after="200"/>
        <w:rPr>
          <w:rFonts w:ascii="Aptos" w:hAnsi="Aptos"/>
        </w:rPr>
      </w:pPr>
      <w:r w:rsidRPr="00C951D0">
        <w:rPr>
          <w:rFonts w:ascii="Aptos" w:hAnsi="Aptos"/>
        </w:rPr>
        <w:t>Q</w:t>
      </w:r>
      <w:r w:rsidR="00BA5573">
        <w:rPr>
          <w:rFonts w:ascii="Aptos" w:hAnsi="Aptos"/>
        </w:rPr>
        <w:t>6</w:t>
      </w:r>
      <w:r w:rsidRPr="00C951D0">
        <w:rPr>
          <w:rFonts w:ascii="Aptos" w:hAnsi="Aptos"/>
        </w:rPr>
        <w:t>: What i</w:t>
      </w:r>
      <w:r w:rsidR="0036227E" w:rsidRPr="00C951D0">
        <w:rPr>
          <w:rFonts w:ascii="Aptos" w:hAnsi="Aptos"/>
        </w:rPr>
        <w:t>f</w:t>
      </w:r>
      <w:r w:rsidRPr="00C951D0">
        <w:rPr>
          <w:rFonts w:ascii="Aptos" w:hAnsi="Aptos"/>
        </w:rPr>
        <w:t xml:space="preserve"> I am already using the ISBT128 linear barcode?</w:t>
      </w:r>
    </w:p>
    <w:p w14:paraId="08AEBABC" w14:textId="52B4ED4C" w:rsidR="0022248F" w:rsidRPr="00C951D0" w:rsidRDefault="00DF1FF4" w:rsidP="00DF1FF4">
      <w:pPr>
        <w:pStyle w:val="ListParagraph"/>
        <w:numPr>
          <w:ilvl w:val="0"/>
          <w:numId w:val="42"/>
        </w:numPr>
        <w:ind w:left="714" w:hanging="357"/>
        <w:contextualSpacing w:val="0"/>
        <w:rPr>
          <w:rFonts w:ascii="Aptos" w:hAnsi="Aptos" w:cstheme="minorHAnsi"/>
        </w:rPr>
      </w:pPr>
      <w:r w:rsidRPr="00C951D0">
        <w:rPr>
          <w:rFonts w:ascii="Aptos" w:hAnsi="Aptos" w:cstheme="minorHAnsi"/>
        </w:rPr>
        <w:t xml:space="preserve">The ISBT128 linear barcodes can still be used without utilising the 2D barcode. Facilities already using the ISBT128 linear barcode </w:t>
      </w:r>
      <w:r w:rsidR="00FF5F79" w:rsidRPr="00C951D0">
        <w:rPr>
          <w:rFonts w:ascii="Aptos" w:hAnsi="Aptos" w:cstheme="minorHAnsi"/>
        </w:rPr>
        <w:t>can choose to not</w:t>
      </w:r>
      <w:r w:rsidRPr="00C951D0">
        <w:rPr>
          <w:rFonts w:ascii="Aptos" w:hAnsi="Aptos" w:cstheme="minorHAnsi"/>
        </w:rPr>
        <w:t xml:space="preserve"> update their Laboratory Information Systems and infrastructure, including barcode scanners</w:t>
      </w:r>
      <w:r w:rsidR="00FF5F79" w:rsidRPr="00C951D0">
        <w:rPr>
          <w:rFonts w:ascii="Aptos" w:hAnsi="Aptos" w:cstheme="minorHAnsi"/>
        </w:rPr>
        <w:t xml:space="preserve"> and continue to use the linear code</w:t>
      </w:r>
      <w:r w:rsidRPr="00C951D0">
        <w:rPr>
          <w:rFonts w:ascii="Aptos" w:hAnsi="Aptos" w:cstheme="minorHAnsi"/>
        </w:rPr>
        <w:t>.</w:t>
      </w:r>
      <w:r w:rsidR="00E235B7" w:rsidRPr="00C951D0">
        <w:rPr>
          <w:rFonts w:ascii="Aptos" w:hAnsi="Aptos" w:cstheme="minorHAnsi"/>
        </w:rPr>
        <w:t xml:space="preserve"> </w:t>
      </w:r>
    </w:p>
    <w:p w14:paraId="5AE8E46A" w14:textId="3A54C1DA" w:rsidR="00DF1FF4" w:rsidRPr="00C951D0" w:rsidRDefault="00E235B7" w:rsidP="00C951D0">
      <w:pPr>
        <w:pStyle w:val="Heading4"/>
        <w:spacing w:after="200"/>
        <w:rPr>
          <w:rFonts w:ascii="Aptos" w:hAnsi="Aptos"/>
        </w:rPr>
      </w:pPr>
      <w:r w:rsidRPr="00C951D0">
        <w:rPr>
          <w:rFonts w:ascii="Aptos" w:hAnsi="Aptos"/>
        </w:rPr>
        <w:t>Q</w:t>
      </w:r>
      <w:r w:rsidR="00BA5573">
        <w:rPr>
          <w:rFonts w:ascii="Aptos" w:hAnsi="Aptos"/>
        </w:rPr>
        <w:t>7</w:t>
      </w:r>
      <w:r w:rsidRPr="00C951D0">
        <w:rPr>
          <w:rFonts w:ascii="Aptos" w:hAnsi="Aptos"/>
        </w:rPr>
        <w:t>: What is the advantage of updating infrastructure to use the 2D DataMatrix?</w:t>
      </w:r>
    </w:p>
    <w:p w14:paraId="20E66C4D" w14:textId="77777777" w:rsidR="00A52480" w:rsidRPr="00C951D0" w:rsidRDefault="00A52480" w:rsidP="00A52480">
      <w:pPr>
        <w:pStyle w:val="ListParagraph"/>
        <w:numPr>
          <w:ilvl w:val="0"/>
          <w:numId w:val="42"/>
        </w:numPr>
        <w:ind w:left="714" w:hanging="357"/>
        <w:contextualSpacing w:val="0"/>
        <w:rPr>
          <w:rFonts w:ascii="Aptos" w:hAnsi="Aptos" w:cstheme="minorHAnsi"/>
        </w:rPr>
      </w:pPr>
      <w:r w:rsidRPr="00BA5573">
        <w:rPr>
          <w:rFonts w:ascii="Aptos" w:hAnsi="Aptos" w:cstheme="minorHAnsi"/>
        </w:rPr>
        <w:t>The ISBT 128 linear and 2D DataMatrix barcodes represent best practice for blood product labelling. We can encode the same information contained in multiple linear codes into the 2D DataMatrix as a single ISBT 128 barcode. This technology will prepare us for the future and allow more rapid scanning of blood components at the point of issue and receipt.</w:t>
      </w:r>
    </w:p>
    <w:p w14:paraId="274A30A9" w14:textId="02137BB5" w:rsidR="00E235B7" w:rsidRPr="00C951D0" w:rsidRDefault="00E235B7" w:rsidP="0036227E">
      <w:pPr>
        <w:pStyle w:val="ListParagraph"/>
        <w:numPr>
          <w:ilvl w:val="0"/>
          <w:numId w:val="42"/>
        </w:numPr>
        <w:ind w:left="714" w:hanging="357"/>
        <w:contextualSpacing w:val="0"/>
        <w:rPr>
          <w:rFonts w:ascii="Aptos" w:hAnsi="Aptos" w:cstheme="minorHAnsi"/>
        </w:rPr>
      </w:pPr>
      <w:r w:rsidRPr="00C951D0">
        <w:rPr>
          <w:rFonts w:ascii="Aptos" w:hAnsi="Aptos" w:cstheme="minorHAnsi"/>
        </w:rPr>
        <w:t xml:space="preserve">All commercial blood products supplied under the national blood arrangements </w:t>
      </w:r>
      <w:r w:rsidR="0036227E" w:rsidRPr="00C951D0">
        <w:rPr>
          <w:rFonts w:ascii="Aptos" w:hAnsi="Aptos" w:cstheme="minorHAnsi"/>
        </w:rPr>
        <w:t xml:space="preserve">(plasma, recombinant and diagnostic) </w:t>
      </w:r>
      <w:r w:rsidRPr="00C951D0">
        <w:rPr>
          <w:rFonts w:ascii="Aptos" w:hAnsi="Aptos" w:cstheme="minorHAnsi"/>
        </w:rPr>
        <w:t xml:space="preserve">are transitioning to GS1 </w:t>
      </w:r>
      <w:r w:rsidR="00724B25" w:rsidRPr="00C951D0">
        <w:rPr>
          <w:rFonts w:ascii="Aptos" w:hAnsi="Aptos" w:cstheme="minorHAnsi"/>
        </w:rPr>
        <w:t xml:space="preserve">2D </w:t>
      </w:r>
      <w:r w:rsidRPr="00C951D0">
        <w:rPr>
          <w:rFonts w:ascii="Aptos" w:hAnsi="Aptos" w:cstheme="minorHAnsi"/>
        </w:rPr>
        <w:t xml:space="preserve">DataMatrix in line with international standards. There is not an option for GS1 linear barcodes with the updated packaging. </w:t>
      </w:r>
    </w:p>
    <w:p w14:paraId="763BBE08" w14:textId="7ED9083D" w:rsidR="0036227E" w:rsidRDefault="0036227E" w:rsidP="0036227E">
      <w:pPr>
        <w:pStyle w:val="ListParagraph"/>
        <w:numPr>
          <w:ilvl w:val="0"/>
          <w:numId w:val="42"/>
        </w:numPr>
        <w:ind w:left="714" w:hanging="357"/>
        <w:contextualSpacing w:val="0"/>
        <w:rPr>
          <w:rFonts w:ascii="Aptos" w:hAnsi="Aptos" w:cstheme="minorHAnsi"/>
        </w:rPr>
      </w:pPr>
      <w:r w:rsidRPr="00C951D0">
        <w:rPr>
          <w:rFonts w:ascii="Aptos" w:hAnsi="Aptos" w:cstheme="minorHAnsi"/>
        </w:rPr>
        <w:t xml:space="preserve">Updating Laboratory Information Systems and infrastructure, including barcode scanners will allow facilities to scan blood and blood products supplied under the national blood arrangements. </w:t>
      </w:r>
    </w:p>
    <w:p w14:paraId="1CC5957E" w14:textId="4497EEDE" w:rsidR="00881386" w:rsidRPr="00C951D0" w:rsidRDefault="00881386" w:rsidP="00C951D0">
      <w:pPr>
        <w:pStyle w:val="Heading4"/>
        <w:spacing w:after="200"/>
        <w:rPr>
          <w:rFonts w:ascii="Aptos" w:hAnsi="Aptos"/>
        </w:rPr>
      </w:pPr>
      <w:r w:rsidRPr="00C951D0">
        <w:rPr>
          <w:rFonts w:ascii="Aptos" w:hAnsi="Aptos"/>
        </w:rPr>
        <w:t>Q</w:t>
      </w:r>
      <w:r w:rsidR="00BA5573">
        <w:rPr>
          <w:rFonts w:ascii="Aptos" w:hAnsi="Aptos"/>
        </w:rPr>
        <w:t>8</w:t>
      </w:r>
      <w:r w:rsidRPr="00C951D0">
        <w:rPr>
          <w:rFonts w:ascii="Aptos" w:hAnsi="Aptos"/>
        </w:rPr>
        <w:t xml:space="preserve">: </w:t>
      </w:r>
      <w:r w:rsidR="00CD33E3">
        <w:rPr>
          <w:rFonts w:ascii="Aptos" w:hAnsi="Aptos"/>
        </w:rPr>
        <w:t xml:space="preserve">How </w:t>
      </w:r>
      <w:r w:rsidR="003E78E6">
        <w:rPr>
          <w:rFonts w:ascii="Aptos" w:hAnsi="Aptos"/>
        </w:rPr>
        <w:t>will I manage mixed inventory</w:t>
      </w:r>
      <w:r w:rsidRPr="00C951D0">
        <w:rPr>
          <w:rFonts w:ascii="Aptos" w:hAnsi="Aptos"/>
        </w:rPr>
        <w:t>?</w:t>
      </w:r>
    </w:p>
    <w:p w14:paraId="6B0B23AC" w14:textId="77777777" w:rsidR="003E78E6" w:rsidRDefault="00881386" w:rsidP="009C6120">
      <w:pPr>
        <w:pStyle w:val="ListParagraph"/>
        <w:numPr>
          <w:ilvl w:val="0"/>
          <w:numId w:val="46"/>
        </w:numPr>
        <w:ind w:left="714" w:hanging="357"/>
        <w:contextualSpacing w:val="0"/>
        <w:rPr>
          <w:rFonts w:ascii="Aptos" w:hAnsi="Aptos"/>
        </w:rPr>
      </w:pPr>
      <w:r w:rsidRPr="00C951D0">
        <w:rPr>
          <w:rFonts w:ascii="Aptos" w:hAnsi="Aptos"/>
        </w:rPr>
        <w:t xml:space="preserve">The implementation dates relate to </w:t>
      </w:r>
      <w:r w:rsidR="0022248F" w:rsidRPr="00C951D0">
        <w:rPr>
          <w:rFonts w:ascii="Aptos" w:hAnsi="Aptos"/>
        </w:rPr>
        <w:t>fresh blood components</w:t>
      </w:r>
      <w:r w:rsidRPr="00C951D0">
        <w:rPr>
          <w:rFonts w:ascii="Aptos" w:hAnsi="Aptos"/>
        </w:rPr>
        <w:t xml:space="preserve"> coming off the manufacturing line</w:t>
      </w:r>
      <w:r w:rsidR="0022248F" w:rsidRPr="00C951D0">
        <w:rPr>
          <w:rFonts w:ascii="Aptos" w:hAnsi="Aptos"/>
        </w:rPr>
        <w:t xml:space="preserve"> and issued to Australian Health Providers</w:t>
      </w:r>
      <w:r w:rsidRPr="00C951D0">
        <w:rPr>
          <w:rFonts w:ascii="Aptos" w:hAnsi="Aptos"/>
        </w:rPr>
        <w:t xml:space="preserve">. </w:t>
      </w:r>
    </w:p>
    <w:p w14:paraId="6304C263" w14:textId="13B38F9F" w:rsidR="00881386" w:rsidRDefault="0022248F" w:rsidP="006E1D7E">
      <w:pPr>
        <w:pStyle w:val="ListParagraph"/>
        <w:numPr>
          <w:ilvl w:val="0"/>
          <w:numId w:val="46"/>
        </w:numPr>
        <w:ind w:left="714" w:hanging="357"/>
        <w:contextualSpacing w:val="0"/>
        <w:rPr>
          <w:rFonts w:ascii="Aptos" w:hAnsi="Aptos"/>
        </w:rPr>
      </w:pPr>
      <w:r w:rsidRPr="00C951D0">
        <w:rPr>
          <w:rFonts w:ascii="Aptos" w:hAnsi="Aptos"/>
        </w:rPr>
        <w:t xml:space="preserve">There will be a cross-over period where inventory held at Lifeblood and Australian </w:t>
      </w:r>
      <w:r w:rsidR="00FF5F79" w:rsidRPr="00C951D0">
        <w:rPr>
          <w:rFonts w:ascii="Aptos" w:hAnsi="Aptos"/>
        </w:rPr>
        <w:t>H</w:t>
      </w:r>
      <w:r w:rsidRPr="00C951D0">
        <w:rPr>
          <w:rFonts w:ascii="Aptos" w:hAnsi="Aptos"/>
        </w:rPr>
        <w:t xml:space="preserve">ealth </w:t>
      </w:r>
      <w:r w:rsidR="00FF5F79" w:rsidRPr="00C951D0">
        <w:rPr>
          <w:rFonts w:ascii="Aptos" w:hAnsi="Aptos"/>
        </w:rPr>
        <w:t>P</w:t>
      </w:r>
      <w:r w:rsidRPr="00C951D0">
        <w:rPr>
          <w:rFonts w:ascii="Aptos" w:hAnsi="Aptos"/>
        </w:rPr>
        <w:t>roviders may have both the current and new labels.</w:t>
      </w:r>
    </w:p>
    <w:p w14:paraId="2E01037A" w14:textId="167B7DD8" w:rsidR="00F31128" w:rsidRPr="00C951D0" w:rsidRDefault="00F31128" w:rsidP="009C6120">
      <w:pPr>
        <w:pStyle w:val="ListParagraph"/>
        <w:numPr>
          <w:ilvl w:val="0"/>
          <w:numId w:val="46"/>
        </w:numPr>
        <w:ind w:left="714" w:hanging="357"/>
        <w:contextualSpacing w:val="0"/>
        <w:rPr>
          <w:rFonts w:ascii="Aptos" w:hAnsi="Aptos"/>
        </w:rPr>
      </w:pPr>
      <w:r>
        <w:rPr>
          <w:rFonts w:ascii="Aptos" w:hAnsi="Aptos"/>
        </w:rPr>
        <w:t xml:space="preserve">The introduction of the ISBT128 2D DataMatrix on </w:t>
      </w:r>
      <w:r w:rsidRPr="00C951D0">
        <w:rPr>
          <w:rFonts w:ascii="Aptos" w:hAnsi="Aptos"/>
          <w:b/>
          <w:bCs/>
        </w:rPr>
        <w:t>30 November 2025</w:t>
      </w:r>
      <w:r w:rsidR="00C575AD">
        <w:rPr>
          <w:rFonts w:ascii="Aptos" w:hAnsi="Aptos"/>
        </w:rPr>
        <w:t xml:space="preserve"> will only result in a minor change to the label. You will still be able to use the ISBT128 linear</w:t>
      </w:r>
      <w:r w:rsidR="005417CC">
        <w:rPr>
          <w:rFonts w:ascii="Aptos" w:hAnsi="Aptos"/>
        </w:rPr>
        <w:t xml:space="preserve"> barcode, Codabar and human readable information.</w:t>
      </w:r>
      <w:r w:rsidR="007B6564">
        <w:rPr>
          <w:rFonts w:ascii="Aptos" w:hAnsi="Aptos"/>
        </w:rPr>
        <w:t xml:space="preserve"> The Codabar transition label will be removed on </w:t>
      </w:r>
      <w:r w:rsidR="007B6564" w:rsidRPr="00C951D0">
        <w:rPr>
          <w:rFonts w:ascii="Aptos" w:hAnsi="Aptos"/>
          <w:b/>
          <w:bCs/>
        </w:rPr>
        <w:t>31</w:t>
      </w:r>
      <w:r w:rsidR="000473F5">
        <w:rPr>
          <w:rFonts w:ascii="Aptos" w:hAnsi="Aptos"/>
          <w:b/>
          <w:bCs/>
        </w:rPr>
        <w:t> </w:t>
      </w:r>
      <w:r w:rsidR="007B6564" w:rsidRPr="00C951D0">
        <w:rPr>
          <w:rFonts w:ascii="Aptos" w:hAnsi="Aptos"/>
          <w:b/>
          <w:bCs/>
        </w:rPr>
        <w:t>March 2029</w:t>
      </w:r>
      <w:r w:rsidR="007B6564" w:rsidRPr="009C6120">
        <w:rPr>
          <w:rFonts w:ascii="Aptos" w:hAnsi="Aptos"/>
        </w:rPr>
        <w:t>.</w:t>
      </w:r>
    </w:p>
    <w:p w14:paraId="233BE2D0" w14:textId="77777777" w:rsidR="00FD3857" w:rsidRDefault="00FD3857">
      <w:pPr>
        <w:spacing w:line="276" w:lineRule="auto"/>
        <w:rPr>
          <w:rFonts w:ascii="Aptos" w:hAnsi="Aptos" w:cs="Arial"/>
          <w:b/>
        </w:rPr>
      </w:pPr>
      <w:r>
        <w:rPr>
          <w:rFonts w:ascii="Aptos" w:hAnsi="Aptos"/>
        </w:rPr>
        <w:br w:type="page"/>
      </w:r>
    </w:p>
    <w:p w14:paraId="24E5FAEB" w14:textId="39739C31" w:rsidR="0042636E" w:rsidRPr="00C951D0" w:rsidRDefault="0042636E" w:rsidP="00C951D0">
      <w:pPr>
        <w:pStyle w:val="Heading4"/>
        <w:spacing w:after="200"/>
        <w:rPr>
          <w:rFonts w:ascii="Aptos" w:hAnsi="Aptos"/>
        </w:rPr>
      </w:pPr>
      <w:r w:rsidRPr="00C951D0">
        <w:rPr>
          <w:rFonts w:ascii="Aptos" w:hAnsi="Aptos"/>
        </w:rPr>
        <w:lastRenderedPageBreak/>
        <w:t>Q</w:t>
      </w:r>
      <w:r w:rsidR="00BA5573">
        <w:rPr>
          <w:rFonts w:ascii="Aptos" w:hAnsi="Aptos"/>
        </w:rPr>
        <w:t>9</w:t>
      </w:r>
      <w:r w:rsidRPr="00C951D0">
        <w:rPr>
          <w:rFonts w:ascii="Aptos" w:hAnsi="Aptos"/>
        </w:rPr>
        <w:t>: Where can I get more information?</w:t>
      </w:r>
    </w:p>
    <w:p w14:paraId="7792CDC3" w14:textId="77777777" w:rsidR="0042636E" w:rsidRPr="00561CC3" w:rsidRDefault="0042636E" w:rsidP="00561CC3">
      <w:pPr>
        <w:rPr>
          <w:rFonts w:ascii="Aptos" w:hAnsi="Aptos" w:cstheme="minorHAnsi"/>
        </w:rPr>
      </w:pPr>
      <w:r w:rsidRPr="00561CC3">
        <w:rPr>
          <w:rFonts w:ascii="Aptos" w:hAnsi="Aptos" w:cstheme="minorHAnsi"/>
        </w:rPr>
        <w:t>Technical information regarding the ISBT128 standard is available from the following resources.</w:t>
      </w:r>
    </w:p>
    <w:p w14:paraId="55ECA00F" w14:textId="407D91F7" w:rsidR="0042636E" w:rsidRPr="00C951D0" w:rsidRDefault="0042636E" w:rsidP="009C6120">
      <w:pPr>
        <w:numPr>
          <w:ilvl w:val="0"/>
          <w:numId w:val="47"/>
        </w:numPr>
        <w:ind w:left="709" w:hanging="357"/>
        <w:rPr>
          <w:rFonts w:ascii="Aptos" w:hAnsi="Aptos" w:cstheme="minorHAnsi"/>
        </w:rPr>
      </w:pPr>
      <w:r w:rsidRPr="00C951D0">
        <w:rPr>
          <w:rFonts w:ascii="Aptos" w:hAnsi="Aptos" w:cstheme="minorHAnsi"/>
        </w:rPr>
        <w:t xml:space="preserve">Detailed information about ISBT128 is available via the </w:t>
      </w:r>
      <w:hyperlink r:id="rId7" w:history="1">
        <w:r w:rsidRPr="00C951D0">
          <w:rPr>
            <w:rStyle w:val="Hyperlink"/>
            <w:rFonts w:ascii="Aptos" w:hAnsi="Aptos" w:cstheme="minorHAnsi"/>
          </w:rPr>
          <w:t>Australian Guidelines for the Labelling of Blood Components Using ISBT 128</w:t>
        </w:r>
      </w:hyperlink>
    </w:p>
    <w:p w14:paraId="71C540C7" w14:textId="2C5587F3" w:rsidR="0042636E" w:rsidRPr="00C951D0" w:rsidRDefault="0042636E" w:rsidP="009C6120">
      <w:pPr>
        <w:numPr>
          <w:ilvl w:val="0"/>
          <w:numId w:val="47"/>
        </w:numPr>
        <w:ind w:left="709" w:hanging="357"/>
        <w:rPr>
          <w:rFonts w:ascii="Aptos" w:hAnsi="Aptos" w:cstheme="minorHAnsi"/>
        </w:rPr>
      </w:pPr>
      <w:r w:rsidRPr="00C951D0">
        <w:rPr>
          <w:rFonts w:ascii="Aptos" w:hAnsi="Aptos" w:cstheme="minorHAnsi"/>
        </w:rPr>
        <w:t xml:space="preserve">Technical information about ISBT128 is available on the </w:t>
      </w:r>
      <w:hyperlink r:id="rId8" w:history="1">
        <w:r w:rsidRPr="00C951D0">
          <w:rPr>
            <w:rStyle w:val="Hyperlink"/>
            <w:rFonts w:ascii="Aptos" w:hAnsi="Aptos" w:cstheme="minorHAnsi"/>
          </w:rPr>
          <w:t>International Council for Commonality in Blood Banking Automation (ICCBBA) website</w:t>
        </w:r>
      </w:hyperlink>
    </w:p>
    <w:p w14:paraId="3753109F" w14:textId="23551B04" w:rsidR="0042636E" w:rsidRPr="00C951D0" w:rsidRDefault="0042636E" w:rsidP="009C6120">
      <w:pPr>
        <w:numPr>
          <w:ilvl w:val="0"/>
          <w:numId w:val="47"/>
        </w:numPr>
        <w:ind w:left="709" w:hanging="357"/>
        <w:rPr>
          <w:rFonts w:ascii="Aptos" w:hAnsi="Aptos" w:cstheme="minorHAnsi"/>
        </w:rPr>
      </w:pPr>
      <w:r w:rsidRPr="00C951D0">
        <w:rPr>
          <w:rFonts w:ascii="Aptos" w:hAnsi="Aptos" w:cstheme="minorHAnsi"/>
        </w:rPr>
        <w:t xml:space="preserve">Information on changes to barcode symbology used on blood and blood products funded under the national arrangements is available </w:t>
      </w:r>
      <w:hyperlink r:id="rId9" w:history="1">
        <w:r w:rsidRPr="00C951D0">
          <w:rPr>
            <w:rStyle w:val="Hyperlink"/>
            <w:rFonts w:ascii="Aptos" w:hAnsi="Aptos" w:cstheme="minorHAnsi"/>
          </w:rPr>
          <w:t>Barcode specifications for blood and blood products funded under the National Blood Arrangements</w:t>
        </w:r>
      </w:hyperlink>
    </w:p>
    <w:p w14:paraId="647D525F" w14:textId="77777777" w:rsidR="00B3726E" w:rsidRPr="00C951D0" w:rsidRDefault="00B3726E" w:rsidP="00EE4053">
      <w:pPr>
        <w:rPr>
          <w:rFonts w:ascii="Aptos" w:hAnsi="Aptos"/>
        </w:rPr>
      </w:pPr>
    </w:p>
    <w:sectPr w:rsidR="00B3726E" w:rsidRPr="00C951D0" w:rsidSect="00FD3857">
      <w:headerReference w:type="even" r:id="rId10"/>
      <w:headerReference w:type="default" r:id="rId11"/>
      <w:footerReference w:type="default" r:id="rId12"/>
      <w:headerReference w:type="first" r:id="rId13"/>
      <w:footerReference w:type="first" r:id="rId14"/>
      <w:pgSz w:w="11906" w:h="16838"/>
      <w:pgMar w:top="1560"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3D069" w14:textId="77777777" w:rsidR="005E6A61" w:rsidRDefault="005E6A61" w:rsidP="00856708">
      <w:pPr>
        <w:spacing w:after="0"/>
      </w:pPr>
      <w:r>
        <w:separator/>
      </w:r>
    </w:p>
  </w:endnote>
  <w:endnote w:type="continuationSeparator" w:id="0">
    <w:p w14:paraId="6106D683" w14:textId="77777777" w:rsidR="005E6A61" w:rsidRDefault="005E6A61"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A426E" w14:textId="3DA5AB26" w:rsidR="00FD3857" w:rsidRDefault="00FD3857" w:rsidP="00A52480">
    <w:pPr>
      <w:pStyle w:val="Footer"/>
      <w:ind w:left="-992"/>
    </w:pPr>
    <w:r w:rsidRPr="00A52480">
      <w:rPr>
        <w:noProof/>
        <w:sz w:val="16"/>
        <w:szCs w:val="16"/>
      </w:rPr>
      <w:drawing>
        <wp:anchor distT="0" distB="0" distL="114300" distR="114300" simplePos="0" relativeHeight="251671552" behindDoc="0" locked="0" layoutInCell="1" allowOverlap="1" wp14:anchorId="12694E7C" wp14:editId="0DD34C79">
          <wp:simplePos x="0" y="0"/>
          <wp:positionH relativeFrom="page">
            <wp:align>center</wp:align>
          </wp:positionH>
          <wp:positionV relativeFrom="paragraph">
            <wp:posOffset>95250</wp:posOffset>
          </wp:positionV>
          <wp:extent cx="6873240" cy="110490"/>
          <wp:effectExtent l="0" t="0" r="3810" b="3810"/>
          <wp:wrapSquare wrapText="bothSides"/>
          <wp:docPr id="1026844414" name="Picture 1026844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3240" cy="110490"/>
                  </a:xfrm>
                  <a:prstGeom prst="rect">
                    <a:avLst/>
                  </a:prstGeom>
                  <a:noFill/>
                </pic:spPr>
              </pic:pic>
            </a:graphicData>
          </a:graphic>
          <wp14:sizeRelH relativeFrom="page">
            <wp14:pctWidth>0</wp14:pctWidth>
          </wp14:sizeRelH>
          <wp14:sizeRelV relativeFrom="page">
            <wp14:pctHeight>0</wp14:pctHeight>
          </wp14:sizeRelV>
        </wp:anchor>
      </w:drawing>
    </w:r>
  </w:p>
  <w:p w14:paraId="363111EA" w14:textId="5E53133C" w:rsidR="00A52480" w:rsidRPr="00856708" w:rsidRDefault="00344AB0" w:rsidP="00FD3857">
    <w:pPr>
      <w:pStyle w:val="Footer"/>
      <w:ind w:left="-992"/>
      <w:rPr>
        <w:sz w:val="20"/>
        <w:szCs w:val="20"/>
      </w:rPr>
    </w:pPr>
    <w:r>
      <w:t xml:space="preserve">ISBT128 Barcode Implementation – FAQs for Laboratories and Hospitals </w:t>
    </w:r>
    <w:r w:rsidR="00856708" w:rsidRPr="00856708">
      <w:rPr>
        <w:sz w:val="20"/>
        <w:szCs w:val="20"/>
      </w:rPr>
      <w:tab/>
      <w:t xml:space="preserve">pg. </w:t>
    </w:r>
    <w:r w:rsidR="00856708" w:rsidRPr="00856708">
      <w:rPr>
        <w:sz w:val="20"/>
        <w:szCs w:val="20"/>
      </w:rPr>
      <w:fldChar w:fldCharType="begin"/>
    </w:r>
    <w:r w:rsidR="00856708" w:rsidRPr="00856708">
      <w:rPr>
        <w:sz w:val="20"/>
        <w:szCs w:val="20"/>
      </w:rPr>
      <w:instrText xml:space="preserve"> PAGE    \* MERGEFORMAT </w:instrText>
    </w:r>
    <w:r w:rsidR="00856708" w:rsidRPr="00856708">
      <w:rPr>
        <w:sz w:val="20"/>
        <w:szCs w:val="20"/>
      </w:rPr>
      <w:fldChar w:fldCharType="separate"/>
    </w:r>
    <w:r w:rsidR="004C1C3D">
      <w:rPr>
        <w:noProof/>
        <w:sz w:val="20"/>
        <w:szCs w:val="20"/>
      </w:rPr>
      <w:t>2</w:t>
    </w:r>
    <w:r w:rsidR="00856708" w:rsidRPr="0085670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EC849" w14:textId="4FFF65E7" w:rsidR="0022248F" w:rsidRDefault="00344AB0" w:rsidP="00344AB0">
    <w:pPr>
      <w:pStyle w:val="Footer"/>
      <w:ind w:left="-993"/>
    </w:pPr>
    <w:r>
      <w:t>ISBT128 DataMatrix Barcode Implementation – FAQs for Laboratories and Hospitals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24BB0" w14:textId="77777777" w:rsidR="005E6A61" w:rsidRDefault="005E6A61" w:rsidP="00856708">
      <w:pPr>
        <w:spacing w:after="0"/>
      </w:pPr>
      <w:r>
        <w:separator/>
      </w:r>
    </w:p>
  </w:footnote>
  <w:footnote w:type="continuationSeparator" w:id="0">
    <w:p w14:paraId="45FA3E26" w14:textId="77777777" w:rsidR="005E6A61" w:rsidRDefault="005E6A61" w:rsidP="008567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79EE" w14:textId="124A5020" w:rsidR="0066344F" w:rsidRDefault="0066344F">
    <w:pPr>
      <w:pStyle w:val="Header"/>
    </w:pPr>
    <w:r>
      <w:rPr>
        <w:noProof/>
      </w:rPr>
      <mc:AlternateContent>
        <mc:Choice Requires="wps">
          <w:drawing>
            <wp:anchor distT="0" distB="0" distL="0" distR="0" simplePos="0" relativeHeight="251662336" behindDoc="0" locked="0" layoutInCell="1" allowOverlap="1" wp14:anchorId="47F09219" wp14:editId="29C0DFB2">
              <wp:simplePos x="635" y="635"/>
              <wp:positionH relativeFrom="page">
                <wp:align>center</wp:align>
              </wp:positionH>
              <wp:positionV relativeFrom="page">
                <wp:align>top</wp:align>
              </wp:positionV>
              <wp:extent cx="443865" cy="443865"/>
              <wp:effectExtent l="0" t="0" r="635" b="4445"/>
              <wp:wrapNone/>
              <wp:docPr id="163479077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06DF4B" w14:textId="0EB11FA2" w:rsidR="0066344F" w:rsidRPr="0066344F" w:rsidRDefault="0066344F" w:rsidP="0066344F">
                          <w:pPr>
                            <w:spacing w:after="0"/>
                            <w:rPr>
                              <w:rFonts w:eastAsia="Calibri"/>
                              <w:noProof/>
                              <w:color w:val="FF0000"/>
                              <w:sz w:val="24"/>
                              <w:szCs w:val="24"/>
                            </w:rPr>
                          </w:pPr>
                          <w:r w:rsidRPr="0066344F">
                            <w:rPr>
                              <w:rFonts w:eastAsia="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F0921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C06DF4B" w14:textId="0EB11FA2" w:rsidR="0066344F" w:rsidRPr="0066344F" w:rsidRDefault="0066344F" w:rsidP="0066344F">
                    <w:pPr>
                      <w:spacing w:after="0"/>
                      <w:rPr>
                        <w:rFonts w:eastAsia="Calibri"/>
                        <w:noProof/>
                        <w:color w:val="FF0000"/>
                        <w:sz w:val="24"/>
                        <w:szCs w:val="24"/>
                      </w:rPr>
                    </w:pPr>
                    <w:r w:rsidRPr="0066344F">
                      <w:rPr>
                        <w:rFonts w:eastAsia="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92BA2" w14:textId="04CDC946" w:rsidR="001D050E" w:rsidRDefault="0066344F">
    <w:pPr>
      <w:pStyle w:val="Header"/>
    </w:pPr>
    <w:r>
      <w:rPr>
        <w:noProof/>
        <w:lang w:eastAsia="en-AU"/>
      </w:rPr>
      <mc:AlternateContent>
        <mc:Choice Requires="wps">
          <w:drawing>
            <wp:anchor distT="0" distB="0" distL="0" distR="0" simplePos="0" relativeHeight="251663360" behindDoc="0" locked="0" layoutInCell="1" allowOverlap="1" wp14:anchorId="7BB113F7" wp14:editId="65AF3647">
              <wp:simplePos x="914400" y="447675"/>
              <wp:positionH relativeFrom="page">
                <wp:align>center</wp:align>
              </wp:positionH>
              <wp:positionV relativeFrom="page">
                <wp:align>top</wp:align>
              </wp:positionV>
              <wp:extent cx="443865" cy="443865"/>
              <wp:effectExtent l="0" t="0" r="635" b="4445"/>
              <wp:wrapNone/>
              <wp:docPr id="67765528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49C389" w14:textId="21DF3550" w:rsidR="0066344F" w:rsidRPr="0066344F" w:rsidRDefault="0066344F" w:rsidP="0066344F">
                          <w:pPr>
                            <w:spacing w:after="0"/>
                            <w:rPr>
                              <w:rFonts w:eastAsia="Calibri"/>
                              <w:noProof/>
                              <w:color w:val="FF0000"/>
                              <w:sz w:val="24"/>
                              <w:szCs w:val="24"/>
                            </w:rPr>
                          </w:pPr>
                          <w:r w:rsidRPr="0066344F">
                            <w:rPr>
                              <w:rFonts w:eastAsia="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B113F7"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D49C389" w14:textId="21DF3550" w:rsidR="0066344F" w:rsidRPr="0066344F" w:rsidRDefault="0066344F" w:rsidP="0066344F">
                    <w:pPr>
                      <w:spacing w:after="0"/>
                      <w:rPr>
                        <w:rFonts w:eastAsia="Calibri"/>
                        <w:noProof/>
                        <w:color w:val="FF0000"/>
                        <w:sz w:val="24"/>
                        <w:szCs w:val="24"/>
                      </w:rPr>
                    </w:pPr>
                    <w:r w:rsidRPr="0066344F">
                      <w:rPr>
                        <w:rFonts w:eastAsia="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9AFAE" w14:textId="22F813DB" w:rsidR="00E7294B" w:rsidRDefault="00FD3857">
    <w:pPr>
      <w:pStyle w:val="Header"/>
    </w:pPr>
    <w:r>
      <w:rPr>
        <w:noProof/>
      </w:rPr>
      <w:drawing>
        <wp:anchor distT="0" distB="0" distL="114300" distR="114300" simplePos="0" relativeHeight="251669504" behindDoc="0" locked="0" layoutInCell="1" allowOverlap="1" wp14:anchorId="5D615A98" wp14:editId="036116A3">
          <wp:simplePos x="0" y="0"/>
          <wp:positionH relativeFrom="column">
            <wp:posOffset>-428625</wp:posOffset>
          </wp:positionH>
          <wp:positionV relativeFrom="paragraph">
            <wp:posOffset>656590</wp:posOffset>
          </wp:positionV>
          <wp:extent cx="6873240" cy="110490"/>
          <wp:effectExtent l="0" t="0" r="3810" b="3810"/>
          <wp:wrapSquare wrapText="bothSides"/>
          <wp:docPr id="674609125" name="Picture 67460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3240" cy="1104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4384" behindDoc="0" locked="0" layoutInCell="1" allowOverlap="1" wp14:anchorId="3DB38FA7" wp14:editId="447827C4">
              <wp:simplePos x="0" y="0"/>
              <wp:positionH relativeFrom="column">
                <wp:posOffset>-838199</wp:posOffset>
              </wp:positionH>
              <wp:positionV relativeFrom="paragraph">
                <wp:posOffset>-335279</wp:posOffset>
              </wp:positionV>
              <wp:extent cx="2724150" cy="895350"/>
              <wp:effectExtent l="0" t="0" r="0" b="0"/>
              <wp:wrapNone/>
              <wp:docPr id="810415911" name="Text Box 1"/>
              <wp:cNvGraphicFramePr/>
              <a:graphic xmlns:a="http://schemas.openxmlformats.org/drawingml/2006/main">
                <a:graphicData uri="http://schemas.microsoft.com/office/word/2010/wordprocessingShape">
                  <wps:wsp>
                    <wps:cNvSpPr txBox="1"/>
                    <wps:spPr>
                      <a:xfrm>
                        <a:off x="0" y="0"/>
                        <a:ext cx="2724150" cy="895350"/>
                      </a:xfrm>
                      <a:prstGeom prst="rect">
                        <a:avLst/>
                      </a:prstGeom>
                      <a:solidFill>
                        <a:schemeClr val="lt1"/>
                      </a:solidFill>
                      <a:ln w="6350">
                        <a:noFill/>
                      </a:ln>
                    </wps:spPr>
                    <wps:txbx>
                      <w:txbxContent>
                        <w:p w14:paraId="63ABFACF" w14:textId="0B928FE1" w:rsidR="0022248F" w:rsidRDefault="0022248F">
                          <w:r>
                            <w:rPr>
                              <w:noProof/>
                              <w:lang w:eastAsia="en-AU"/>
                            </w:rPr>
                            <w:drawing>
                              <wp:inline distT="0" distB="0" distL="0" distR="0" wp14:anchorId="10A67239" wp14:editId="5621445A">
                                <wp:extent cx="2647950" cy="859832"/>
                                <wp:effectExtent l="0" t="0" r="0" b="0"/>
                                <wp:docPr id="1706737446" name="Picture 1706737446" descr="C:\Users\contarnol\AppData\Local\Microsoft\Windows\Temporary Internet Files\Content.Word\NBA-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ntarnol\AppData\Local\Microsoft\Windows\Temporary Internet Files\Content.Word\NBA-Logo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77679" cy="8694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38FA7" id="_x0000_t202" coordsize="21600,21600" o:spt="202" path="m,l,21600r21600,l21600,xe">
              <v:stroke joinstyle="miter"/>
              <v:path gradientshapeok="t" o:connecttype="rect"/>
            </v:shapetype>
            <v:shape id="Text Box 1" o:spid="_x0000_s1028" type="#_x0000_t202" style="position:absolute;margin-left:-66pt;margin-top:-26.4pt;width:214.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" fillcolor="white [3201]" stroked="f" strokeweight=".5pt">
              <v:textbox>
                <w:txbxContent>
                  <w:p w14:paraId="63ABFACF" w14:textId="0B928FE1" w:rsidR="0022248F" w:rsidRDefault="0022248F">
                    <w:r>
                      <w:rPr>
                        <w:noProof/>
                        <w:lang w:eastAsia="en-AU"/>
                      </w:rPr>
                      <w:drawing>
                        <wp:inline distT="0" distB="0" distL="0" distR="0" wp14:anchorId="10A67239" wp14:editId="5621445A">
                          <wp:extent cx="2647950" cy="859832"/>
                          <wp:effectExtent l="0" t="0" r="0" b="0"/>
                          <wp:docPr id="1706737446" name="Picture 1706737446" descr="C:\Users\contarnol\AppData\Local\Microsoft\Windows\Temporary Internet Files\Content.Word\NBA-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ntarnol\AppData\Local\Microsoft\Windows\Temporary Internet Files\Content.Word\NBA-Logo_RG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677679" cy="869485"/>
                                  </a:xfrm>
                                  <a:prstGeom prst="rect">
                                    <a:avLst/>
                                  </a:prstGeom>
                                  <a:noFill/>
                                  <a:ln>
                                    <a:noFill/>
                                  </a:ln>
                                </pic:spPr>
                              </pic:pic>
                            </a:graphicData>
                          </a:graphic>
                        </wp:inline>
                      </w:drawing>
                    </w:r>
                  </w:p>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7191B393" wp14:editId="221E734E">
              <wp:simplePos x="0" y="0"/>
              <wp:positionH relativeFrom="column">
                <wp:posOffset>4343400</wp:posOffset>
              </wp:positionH>
              <wp:positionV relativeFrom="paragraph">
                <wp:posOffset>-421005</wp:posOffset>
              </wp:positionV>
              <wp:extent cx="2186305" cy="1095375"/>
              <wp:effectExtent l="0" t="0" r="4445" b="9525"/>
              <wp:wrapNone/>
              <wp:docPr id="1117539272" name="Text Box 2"/>
              <wp:cNvGraphicFramePr/>
              <a:graphic xmlns:a="http://schemas.openxmlformats.org/drawingml/2006/main">
                <a:graphicData uri="http://schemas.microsoft.com/office/word/2010/wordprocessingShape">
                  <wps:wsp>
                    <wps:cNvSpPr txBox="1"/>
                    <wps:spPr>
                      <a:xfrm>
                        <a:off x="0" y="0"/>
                        <a:ext cx="2186305" cy="1095375"/>
                      </a:xfrm>
                      <a:prstGeom prst="rect">
                        <a:avLst/>
                      </a:prstGeom>
                      <a:solidFill>
                        <a:schemeClr val="lt1"/>
                      </a:solidFill>
                      <a:ln w="6350">
                        <a:noFill/>
                      </a:ln>
                    </wps:spPr>
                    <wps:txbx>
                      <w:txbxContent>
                        <w:p w14:paraId="7B23E246" w14:textId="113B9B16" w:rsidR="0022248F" w:rsidRDefault="0022248F">
                          <w:r w:rsidRPr="00CF4B12">
                            <w:rPr>
                              <w:noProof/>
                            </w:rPr>
                            <w:drawing>
                              <wp:inline distT="0" distB="0" distL="0" distR="0" wp14:anchorId="36B9433B" wp14:editId="6F67528E">
                                <wp:extent cx="1808006" cy="951899"/>
                                <wp:effectExtent l="0" t="0" r="1905" b="635"/>
                                <wp:docPr id="1026238743" name="Picture 1026238743" descr="A red cros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ross with black text&#10;&#10;Description automatically generated"/>
                                        <pic:cNvPicPr/>
                                      </pic:nvPicPr>
                                      <pic:blipFill rotWithShape="1">
                                        <a:blip r:embed="rId4"/>
                                        <a:srcRect t="13366" b="9672"/>
                                        <a:stretch/>
                                      </pic:blipFill>
                                      <pic:spPr bwMode="auto">
                                        <a:xfrm>
                                          <a:off x="0" y="0"/>
                                          <a:ext cx="1847350" cy="97261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1B393" id="_x0000_s1029" type="#_x0000_t202" style="position:absolute;margin-left:342pt;margin-top:-33.15pt;width:172.15pt;height:8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" fillcolor="white [3201]" stroked="f" strokeweight=".5pt">
              <v:textbox>
                <w:txbxContent>
                  <w:p w14:paraId="7B23E246" w14:textId="113B9B16" w:rsidR="0022248F" w:rsidRDefault="0022248F">
                    <w:r w:rsidRPr="00CF4B12">
                      <w:rPr>
                        <w:noProof/>
                      </w:rPr>
                      <w:drawing>
                        <wp:inline distT="0" distB="0" distL="0" distR="0" wp14:anchorId="36B9433B" wp14:editId="6F67528E">
                          <wp:extent cx="1808006" cy="951899"/>
                          <wp:effectExtent l="0" t="0" r="1905" b="635"/>
                          <wp:docPr id="1026238743" name="Picture 1026238743" descr="A red cros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ross with black text&#10;&#10;Description automatically generated"/>
                                  <pic:cNvPicPr/>
                                </pic:nvPicPr>
                                <pic:blipFill rotWithShape="1">
                                  <a:blip r:embed="rId5"/>
                                  <a:srcRect t="13366" b="9672"/>
                                  <a:stretch/>
                                </pic:blipFill>
                                <pic:spPr bwMode="auto">
                                  <a:xfrm>
                                    <a:off x="0" y="0"/>
                                    <a:ext cx="1847350" cy="97261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66344F">
      <w:rPr>
        <w:noProof/>
        <w:lang w:eastAsia="en-AU"/>
      </w:rPr>
      <mc:AlternateContent>
        <mc:Choice Requires="wps">
          <w:drawing>
            <wp:anchor distT="0" distB="0" distL="0" distR="0" simplePos="0" relativeHeight="251661312" behindDoc="0" locked="0" layoutInCell="1" allowOverlap="1" wp14:anchorId="50725E3C" wp14:editId="04E21DD8">
              <wp:simplePos x="914400" y="447675"/>
              <wp:positionH relativeFrom="page">
                <wp:align>center</wp:align>
              </wp:positionH>
              <wp:positionV relativeFrom="page">
                <wp:align>top</wp:align>
              </wp:positionV>
              <wp:extent cx="443865" cy="443865"/>
              <wp:effectExtent l="0" t="0" r="635" b="4445"/>
              <wp:wrapNone/>
              <wp:docPr id="181951250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155485" w14:textId="22585E71" w:rsidR="0066344F" w:rsidRPr="0066344F" w:rsidRDefault="0066344F" w:rsidP="0066344F">
                          <w:pPr>
                            <w:spacing w:after="0"/>
                            <w:rPr>
                              <w:rFonts w:eastAsia="Calibri"/>
                              <w:noProof/>
                              <w:color w:val="FF0000"/>
                              <w:sz w:val="24"/>
                              <w:szCs w:val="24"/>
                            </w:rPr>
                          </w:pPr>
                          <w:r w:rsidRPr="0066344F">
                            <w:rPr>
                              <w:rFonts w:eastAsia="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50725E3C" id="_x0000_s1030"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9155485" w14:textId="22585E71" w:rsidR="0066344F" w:rsidRPr="0066344F" w:rsidRDefault="0066344F" w:rsidP="0066344F">
                    <w:pPr>
                      <w:spacing w:after="0"/>
                      <w:rPr>
                        <w:rFonts w:eastAsia="Calibri"/>
                        <w:noProof/>
                        <w:color w:val="FF0000"/>
                        <w:sz w:val="24"/>
                        <w:szCs w:val="24"/>
                      </w:rPr>
                    </w:pPr>
                    <w:r w:rsidRPr="0066344F">
                      <w:rPr>
                        <w:rFonts w:eastAsia="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ECD"/>
    <w:multiLevelType w:val="hybridMultilevel"/>
    <w:tmpl w:val="9F9E0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D21FB"/>
    <w:multiLevelType w:val="hybridMultilevel"/>
    <w:tmpl w:val="C05E4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8B6293"/>
    <w:multiLevelType w:val="multilevel"/>
    <w:tmpl w:val="E75C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87AA8"/>
    <w:multiLevelType w:val="hybridMultilevel"/>
    <w:tmpl w:val="9B3254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5C2EE4"/>
    <w:multiLevelType w:val="hybridMultilevel"/>
    <w:tmpl w:val="23805F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133BDA"/>
    <w:multiLevelType w:val="hybridMultilevel"/>
    <w:tmpl w:val="BD48FA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B61F1B"/>
    <w:multiLevelType w:val="hybridMultilevel"/>
    <w:tmpl w:val="B1349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357727"/>
    <w:multiLevelType w:val="hybridMultilevel"/>
    <w:tmpl w:val="B308DB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773067"/>
    <w:multiLevelType w:val="multilevel"/>
    <w:tmpl w:val="2446DE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100DDA"/>
    <w:multiLevelType w:val="multilevel"/>
    <w:tmpl w:val="2854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CC1FCA"/>
    <w:multiLevelType w:val="multilevel"/>
    <w:tmpl w:val="658C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5154FF"/>
    <w:multiLevelType w:val="hybridMultilevel"/>
    <w:tmpl w:val="E48C6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F27882"/>
    <w:multiLevelType w:val="hybridMultilevel"/>
    <w:tmpl w:val="BBAAFD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435B5E"/>
    <w:multiLevelType w:val="multilevel"/>
    <w:tmpl w:val="CD3AB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6E4D91"/>
    <w:multiLevelType w:val="multilevel"/>
    <w:tmpl w:val="F0BE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91065A"/>
    <w:multiLevelType w:val="multilevel"/>
    <w:tmpl w:val="90861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031087"/>
    <w:multiLevelType w:val="multilevel"/>
    <w:tmpl w:val="9DB6E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7C5B7C"/>
    <w:multiLevelType w:val="hybridMultilevel"/>
    <w:tmpl w:val="D0AE2D92"/>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9D0428"/>
    <w:multiLevelType w:val="multilevel"/>
    <w:tmpl w:val="2556A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D07BEF"/>
    <w:multiLevelType w:val="multilevel"/>
    <w:tmpl w:val="97B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3C7386"/>
    <w:multiLevelType w:val="hybridMultilevel"/>
    <w:tmpl w:val="5C16155C"/>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930641"/>
    <w:multiLevelType w:val="hybridMultilevel"/>
    <w:tmpl w:val="3362AD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3315D7"/>
    <w:multiLevelType w:val="hybridMultilevel"/>
    <w:tmpl w:val="C422C216"/>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E8159E1"/>
    <w:multiLevelType w:val="multilevel"/>
    <w:tmpl w:val="CB2E2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AA6FCA"/>
    <w:multiLevelType w:val="hybridMultilevel"/>
    <w:tmpl w:val="ED0EEC3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2F5B6B31"/>
    <w:multiLevelType w:val="multilevel"/>
    <w:tmpl w:val="13B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37434B42"/>
    <w:multiLevelType w:val="hybridMultilevel"/>
    <w:tmpl w:val="E28CBCD8"/>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351022"/>
    <w:multiLevelType w:val="hybridMultilevel"/>
    <w:tmpl w:val="35CA00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D91279D"/>
    <w:multiLevelType w:val="multilevel"/>
    <w:tmpl w:val="B8345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E0164E5"/>
    <w:multiLevelType w:val="hybridMultilevel"/>
    <w:tmpl w:val="CCE4EA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3072174"/>
    <w:multiLevelType w:val="hybridMultilevel"/>
    <w:tmpl w:val="44D2A7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BF7D9C"/>
    <w:multiLevelType w:val="multilevel"/>
    <w:tmpl w:val="2D4E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5D94856"/>
    <w:multiLevelType w:val="hybridMultilevel"/>
    <w:tmpl w:val="A96AFC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B8A3631"/>
    <w:multiLevelType w:val="hybridMultilevel"/>
    <w:tmpl w:val="7AC2C7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C83141C"/>
    <w:multiLevelType w:val="hybridMultilevel"/>
    <w:tmpl w:val="4D5AFF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F583B68"/>
    <w:multiLevelType w:val="hybridMultilevel"/>
    <w:tmpl w:val="917E2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96398A"/>
    <w:multiLevelType w:val="multilevel"/>
    <w:tmpl w:val="3E98A9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3B22A7"/>
    <w:multiLevelType w:val="hybridMultilevel"/>
    <w:tmpl w:val="8D64C2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3ED3E7D"/>
    <w:multiLevelType w:val="multilevel"/>
    <w:tmpl w:val="E93C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EA0AF5"/>
    <w:multiLevelType w:val="hybridMultilevel"/>
    <w:tmpl w:val="F2BCB0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9BA48A4"/>
    <w:multiLevelType w:val="hybridMultilevel"/>
    <w:tmpl w:val="052E2BBA"/>
    <w:lvl w:ilvl="0" w:tplc="0C09000F">
      <w:start w:val="1"/>
      <w:numFmt w:val="decimal"/>
      <w:lvlText w:val="%1."/>
      <w:lvlJc w:val="left"/>
      <w:pPr>
        <w:ind w:left="60" w:hanging="360"/>
      </w:pPr>
    </w:lvl>
    <w:lvl w:ilvl="1" w:tplc="0C090019" w:tentative="1">
      <w:start w:val="1"/>
      <w:numFmt w:val="lowerLetter"/>
      <w:lvlText w:val="%2."/>
      <w:lvlJc w:val="left"/>
      <w:pPr>
        <w:ind w:left="780" w:hanging="360"/>
      </w:pPr>
    </w:lvl>
    <w:lvl w:ilvl="2" w:tplc="0C09001B" w:tentative="1">
      <w:start w:val="1"/>
      <w:numFmt w:val="lowerRoman"/>
      <w:lvlText w:val="%3."/>
      <w:lvlJc w:val="right"/>
      <w:pPr>
        <w:ind w:left="1500" w:hanging="180"/>
      </w:pPr>
    </w:lvl>
    <w:lvl w:ilvl="3" w:tplc="0C09000F" w:tentative="1">
      <w:start w:val="1"/>
      <w:numFmt w:val="decimal"/>
      <w:lvlText w:val="%4."/>
      <w:lvlJc w:val="left"/>
      <w:pPr>
        <w:ind w:left="2220" w:hanging="360"/>
      </w:pPr>
    </w:lvl>
    <w:lvl w:ilvl="4" w:tplc="0C090019" w:tentative="1">
      <w:start w:val="1"/>
      <w:numFmt w:val="lowerLetter"/>
      <w:lvlText w:val="%5."/>
      <w:lvlJc w:val="left"/>
      <w:pPr>
        <w:ind w:left="2940" w:hanging="360"/>
      </w:pPr>
    </w:lvl>
    <w:lvl w:ilvl="5" w:tplc="0C09001B" w:tentative="1">
      <w:start w:val="1"/>
      <w:numFmt w:val="lowerRoman"/>
      <w:lvlText w:val="%6."/>
      <w:lvlJc w:val="right"/>
      <w:pPr>
        <w:ind w:left="3660" w:hanging="180"/>
      </w:pPr>
    </w:lvl>
    <w:lvl w:ilvl="6" w:tplc="0C09000F" w:tentative="1">
      <w:start w:val="1"/>
      <w:numFmt w:val="decimal"/>
      <w:lvlText w:val="%7."/>
      <w:lvlJc w:val="left"/>
      <w:pPr>
        <w:ind w:left="4380" w:hanging="360"/>
      </w:pPr>
    </w:lvl>
    <w:lvl w:ilvl="7" w:tplc="0C090019" w:tentative="1">
      <w:start w:val="1"/>
      <w:numFmt w:val="lowerLetter"/>
      <w:lvlText w:val="%8."/>
      <w:lvlJc w:val="left"/>
      <w:pPr>
        <w:ind w:left="5100" w:hanging="360"/>
      </w:pPr>
    </w:lvl>
    <w:lvl w:ilvl="8" w:tplc="0C09001B" w:tentative="1">
      <w:start w:val="1"/>
      <w:numFmt w:val="lowerRoman"/>
      <w:lvlText w:val="%9."/>
      <w:lvlJc w:val="right"/>
      <w:pPr>
        <w:ind w:left="5820" w:hanging="180"/>
      </w:pPr>
    </w:lvl>
  </w:abstractNum>
  <w:abstractNum w:abstractNumId="42" w15:restartNumberingAfterBreak="0">
    <w:nsid w:val="6B2A7D0F"/>
    <w:multiLevelType w:val="multilevel"/>
    <w:tmpl w:val="E13C4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A216AE"/>
    <w:multiLevelType w:val="hybridMultilevel"/>
    <w:tmpl w:val="79BEDF2C"/>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CD30C5"/>
    <w:multiLevelType w:val="hybridMultilevel"/>
    <w:tmpl w:val="45B6CC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8E40F3A"/>
    <w:multiLevelType w:val="hybridMultilevel"/>
    <w:tmpl w:val="D3223E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D5748BA"/>
    <w:multiLevelType w:val="hybridMultilevel"/>
    <w:tmpl w:val="8F4E0E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8863059">
    <w:abstractNumId w:val="26"/>
  </w:num>
  <w:num w:numId="2" w16cid:durableId="121123385">
    <w:abstractNumId w:val="26"/>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16cid:durableId="1973752336">
    <w:abstractNumId w:val="27"/>
  </w:num>
  <w:num w:numId="4" w16cid:durableId="964236450">
    <w:abstractNumId w:val="43"/>
  </w:num>
  <w:num w:numId="5" w16cid:durableId="889728990">
    <w:abstractNumId w:val="20"/>
  </w:num>
  <w:num w:numId="6" w16cid:durableId="495920759">
    <w:abstractNumId w:val="10"/>
  </w:num>
  <w:num w:numId="7" w16cid:durableId="1701276372">
    <w:abstractNumId w:val="32"/>
  </w:num>
  <w:num w:numId="8" w16cid:durableId="1123772685">
    <w:abstractNumId w:val="23"/>
  </w:num>
  <w:num w:numId="9" w16cid:durableId="450174100">
    <w:abstractNumId w:val="8"/>
  </w:num>
  <w:num w:numId="10" w16cid:durableId="1120296666">
    <w:abstractNumId w:val="37"/>
  </w:num>
  <w:num w:numId="11" w16cid:durableId="1499005415">
    <w:abstractNumId w:val="14"/>
  </w:num>
  <w:num w:numId="12" w16cid:durableId="34278600">
    <w:abstractNumId w:val="39"/>
  </w:num>
  <w:num w:numId="13" w16cid:durableId="1127242654">
    <w:abstractNumId w:val="15"/>
  </w:num>
  <w:num w:numId="14" w16cid:durableId="163447308">
    <w:abstractNumId w:val="19"/>
  </w:num>
  <w:num w:numId="15" w16cid:durableId="1289624020">
    <w:abstractNumId w:val="2"/>
  </w:num>
  <w:num w:numId="16" w16cid:durableId="1311668540">
    <w:abstractNumId w:val="29"/>
  </w:num>
  <w:num w:numId="17" w16cid:durableId="925499786">
    <w:abstractNumId w:val="18"/>
  </w:num>
  <w:num w:numId="18" w16cid:durableId="1740639488">
    <w:abstractNumId w:val="16"/>
  </w:num>
  <w:num w:numId="19" w16cid:durableId="259147222">
    <w:abstractNumId w:val="42"/>
  </w:num>
  <w:num w:numId="20" w16cid:durableId="978997407">
    <w:abstractNumId w:val="13"/>
  </w:num>
  <w:num w:numId="21" w16cid:durableId="124585737">
    <w:abstractNumId w:val="9"/>
  </w:num>
  <w:num w:numId="22" w16cid:durableId="320430311">
    <w:abstractNumId w:val="17"/>
  </w:num>
  <w:num w:numId="23" w16cid:durableId="1021199346">
    <w:abstractNumId w:val="38"/>
  </w:num>
  <w:num w:numId="24" w16cid:durableId="1258254357">
    <w:abstractNumId w:val="44"/>
  </w:num>
  <w:num w:numId="25" w16cid:durableId="732512210">
    <w:abstractNumId w:val="28"/>
  </w:num>
  <w:num w:numId="26" w16cid:durableId="491407297">
    <w:abstractNumId w:val="0"/>
  </w:num>
  <w:num w:numId="27" w16cid:durableId="21173914">
    <w:abstractNumId w:val="7"/>
  </w:num>
  <w:num w:numId="28" w16cid:durableId="1018309442">
    <w:abstractNumId w:val="1"/>
  </w:num>
  <w:num w:numId="29" w16cid:durableId="364795056">
    <w:abstractNumId w:val="33"/>
  </w:num>
  <w:num w:numId="30" w16cid:durableId="1577862805">
    <w:abstractNumId w:val="41"/>
  </w:num>
  <w:num w:numId="31" w16cid:durableId="1255212789">
    <w:abstractNumId w:val="4"/>
  </w:num>
  <w:num w:numId="32" w16cid:durableId="1524439750">
    <w:abstractNumId w:val="46"/>
  </w:num>
  <w:num w:numId="33" w16cid:durableId="297760154">
    <w:abstractNumId w:val="30"/>
  </w:num>
  <w:num w:numId="34" w16cid:durableId="1819685905">
    <w:abstractNumId w:val="3"/>
  </w:num>
  <w:num w:numId="35" w16cid:durableId="1293823492">
    <w:abstractNumId w:val="5"/>
  </w:num>
  <w:num w:numId="36" w16cid:durableId="60444025">
    <w:abstractNumId w:val="40"/>
  </w:num>
  <w:num w:numId="37" w16cid:durableId="1548684636">
    <w:abstractNumId w:val="34"/>
  </w:num>
  <w:num w:numId="38" w16cid:durableId="1622108817">
    <w:abstractNumId w:val="12"/>
  </w:num>
  <w:num w:numId="39" w16cid:durableId="1324898198">
    <w:abstractNumId w:val="45"/>
  </w:num>
  <w:num w:numId="40" w16cid:durableId="395082911">
    <w:abstractNumId w:val="35"/>
  </w:num>
  <w:num w:numId="41" w16cid:durableId="1717467558">
    <w:abstractNumId w:val="22"/>
  </w:num>
  <w:num w:numId="42" w16cid:durableId="2010133588">
    <w:abstractNumId w:val="31"/>
  </w:num>
  <w:num w:numId="43" w16cid:durableId="1306427353">
    <w:abstractNumId w:val="21"/>
  </w:num>
  <w:num w:numId="44" w16cid:durableId="1823426550">
    <w:abstractNumId w:val="6"/>
  </w:num>
  <w:num w:numId="45" w16cid:durableId="2049644361">
    <w:abstractNumId w:val="36"/>
  </w:num>
  <w:num w:numId="46" w16cid:durableId="966160788">
    <w:abstractNumId w:val="11"/>
  </w:num>
  <w:num w:numId="47" w16cid:durableId="1775174978">
    <w:abstractNumId w:val="24"/>
  </w:num>
  <w:num w:numId="48" w16cid:durableId="17936667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86"/>
    <w:rsid w:val="00016331"/>
    <w:rsid w:val="0002185B"/>
    <w:rsid w:val="00036EDC"/>
    <w:rsid w:val="000473F5"/>
    <w:rsid w:val="00052068"/>
    <w:rsid w:val="000F1739"/>
    <w:rsid w:val="001901D4"/>
    <w:rsid w:val="001B03BA"/>
    <w:rsid w:val="001D050E"/>
    <w:rsid w:val="001D50F3"/>
    <w:rsid w:val="001E2D43"/>
    <w:rsid w:val="0022248F"/>
    <w:rsid w:val="0023376E"/>
    <w:rsid w:val="002537F2"/>
    <w:rsid w:val="0027472D"/>
    <w:rsid w:val="0028060C"/>
    <w:rsid w:val="002B0619"/>
    <w:rsid w:val="002D43BD"/>
    <w:rsid w:val="002F079E"/>
    <w:rsid w:val="0030264F"/>
    <w:rsid w:val="00313D1F"/>
    <w:rsid w:val="00323155"/>
    <w:rsid w:val="003323BA"/>
    <w:rsid w:val="00344AB0"/>
    <w:rsid w:val="0036227E"/>
    <w:rsid w:val="00362BD4"/>
    <w:rsid w:val="0039529F"/>
    <w:rsid w:val="003A2662"/>
    <w:rsid w:val="003A2B1F"/>
    <w:rsid w:val="003B6A1D"/>
    <w:rsid w:val="003E78E6"/>
    <w:rsid w:val="003F731A"/>
    <w:rsid w:val="00407721"/>
    <w:rsid w:val="0042636E"/>
    <w:rsid w:val="0047716D"/>
    <w:rsid w:val="004950A4"/>
    <w:rsid w:val="004A1003"/>
    <w:rsid w:val="004C1C3D"/>
    <w:rsid w:val="004C5992"/>
    <w:rsid w:val="004C67FD"/>
    <w:rsid w:val="004D4636"/>
    <w:rsid w:val="0052030F"/>
    <w:rsid w:val="00527A1C"/>
    <w:rsid w:val="005417CC"/>
    <w:rsid w:val="00561CC3"/>
    <w:rsid w:val="005E6A61"/>
    <w:rsid w:val="00617916"/>
    <w:rsid w:val="00630BDC"/>
    <w:rsid w:val="00654BDC"/>
    <w:rsid w:val="00657687"/>
    <w:rsid w:val="0066344F"/>
    <w:rsid w:val="006C6E6E"/>
    <w:rsid w:val="006D4188"/>
    <w:rsid w:val="006E1D7E"/>
    <w:rsid w:val="006E22B9"/>
    <w:rsid w:val="006E7188"/>
    <w:rsid w:val="00724B25"/>
    <w:rsid w:val="00740775"/>
    <w:rsid w:val="007B6564"/>
    <w:rsid w:val="007D233D"/>
    <w:rsid w:val="007E447F"/>
    <w:rsid w:val="00800565"/>
    <w:rsid w:val="00841AEB"/>
    <w:rsid w:val="00856708"/>
    <w:rsid w:val="00881386"/>
    <w:rsid w:val="00893E0A"/>
    <w:rsid w:val="008B4F93"/>
    <w:rsid w:val="008E3B95"/>
    <w:rsid w:val="0090073A"/>
    <w:rsid w:val="0090432E"/>
    <w:rsid w:val="00951B85"/>
    <w:rsid w:val="009A1EC1"/>
    <w:rsid w:val="009B5A77"/>
    <w:rsid w:val="009C0956"/>
    <w:rsid w:val="009C6120"/>
    <w:rsid w:val="009D1119"/>
    <w:rsid w:val="009E38CC"/>
    <w:rsid w:val="009E720A"/>
    <w:rsid w:val="00A52480"/>
    <w:rsid w:val="00A77858"/>
    <w:rsid w:val="00AD02D0"/>
    <w:rsid w:val="00AE25E6"/>
    <w:rsid w:val="00B01E14"/>
    <w:rsid w:val="00B31457"/>
    <w:rsid w:val="00B3726E"/>
    <w:rsid w:val="00B63128"/>
    <w:rsid w:val="00B8759F"/>
    <w:rsid w:val="00BA50CE"/>
    <w:rsid w:val="00BA5573"/>
    <w:rsid w:val="00BC5172"/>
    <w:rsid w:val="00BC6E23"/>
    <w:rsid w:val="00BD687E"/>
    <w:rsid w:val="00BE2B4F"/>
    <w:rsid w:val="00BF4B2E"/>
    <w:rsid w:val="00BF5E6D"/>
    <w:rsid w:val="00C15EDB"/>
    <w:rsid w:val="00C575AD"/>
    <w:rsid w:val="00C7337B"/>
    <w:rsid w:val="00C951D0"/>
    <w:rsid w:val="00CA6E34"/>
    <w:rsid w:val="00CD33E3"/>
    <w:rsid w:val="00D5605D"/>
    <w:rsid w:val="00D6478B"/>
    <w:rsid w:val="00D7207A"/>
    <w:rsid w:val="00DD4EB5"/>
    <w:rsid w:val="00DF1FF4"/>
    <w:rsid w:val="00E235B7"/>
    <w:rsid w:val="00E670A5"/>
    <w:rsid w:val="00E7294B"/>
    <w:rsid w:val="00E766C6"/>
    <w:rsid w:val="00E861B0"/>
    <w:rsid w:val="00EE4053"/>
    <w:rsid w:val="00EF1A42"/>
    <w:rsid w:val="00F31128"/>
    <w:rsid w:val="00F51FF5"/>
    <w:rsid w:val="00FA1A41"/>
    <w:rsid w:val="00FD3857"/>
    <w:rsid w:val="00FF5F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6C2B7"/>
  <w15:docId w15:val="{87D1A805-CDDD-459E-B140-05FEFBA0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386"/>
    <w:pPr>
      <w:spacing w:line="240" w:lineRule="auto"/>
    </w:pPr>
    <w:rPr>
      <w:rFonts w:ascii="Calibri" w:eastAsia="Dotum" w:hAnsi="Calibri" w:cs="Calibri"/>
    </w:rPr>
  </w:style>
  <w:style w:type="paragraph" w:styleId="Heading1">
    <w:name w:val="heading 1"/>
    <w:next w:val="Normal"/>
    <w:link w:val="Heading1Char"/>
    <w:uiPriority w:val="9"/>
    <w:qFormat/>
    <w:rsid w:val="00B3726E"/>
    <w:pPr>
      <w:widowControl w:val="0"/>
      <w:spacing w:before="480" w:after="240" w:line="240" w:lineRule="auto"/>
      <w:ind w:right="6"/>
      <w:outlineLvl w:val="0"/>
    </w:pPr>
    <w:rPr>
      <w:rFonts w:ascii="Calibri" w:eastAsia="HYGothic-Extra" w:hAnsi="Calibri" w:cs="Calibri"/>
      <w:bCs/>
      <w:color w:val="1E1E1E"/>
      <w:spacing w:val="-20"/>
      <w:sz w:val="72"/>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B3726E"/>
    <w:pPr>
      <w:spacing w:after="0"/>
      <w:outlineLvl w:val="2"/>
    </w:pPr>
    <w:rPr>
      <w:rFonts w:ascii="Arial" w:hAnsi="Arial" w:cs="Arial"/>
      <w:b/>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26E"/>
    <w:rPr>
      <w:rFonts w:ascii="Calibri" w:eastAsia="HYGothic-Extra" w:hAnsi="Calibri" w:cs="Calibri"/>
      <w:bCs/>
      <w:color w:val="1E1E1E"/>
      <w:spacing w:val="-20"/>
      <w:sz w:val="72"/>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B3726E"/>
    <w:rPr>
      <w:rFonts w:ascii="Arial" w:eastAsia="Dotum" w:hAnsi="Arial" w:cs="Arial"/>
      <w:b/>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paragraph" w:styleId="NormalWeb">
    <w:name w:val="Normal (Web)"/>
    <w:basedOn w:val="Normal"/>
    <w:uiPriority w:val="99"/>
    <w:semiHidden/>
    <w:unhideWhenUsed/>
    <w:rsid w:val="00AD02D0"/>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D02D0"/>
    <w:rPr>
      <w:color w:val="0000FF"/>
      <w:u w:val="single"/>
    </w:rPr>
  </w:style>
  <w:style w:type="paragraph" w:styleId="BalloonText">
    <w:name w:val="Balloon Text"/>
    <w:basedOn w:val="Normal"/>
    <w:link w:val="BalloonTextChar"/>
    <w:uiPriority w:val="99"/>
    <w:semiHidden/>
    <w:unhideWhenUsed/>
    <w:rsid w:val="00AD02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2D0"/>
    <w:rPr>
      <w:rFonts w:ascii="Tahoma" w:eastAsia="Dotum" w:hAnsi="Tahoma" w:cs="Tahoma"/>
      <w:sz w:val="16"/>
      <w:szCs w:val="16"/>
    </w:rPr>
  </w:style>
  <w:style w:type="character" w:styleId="CommentReference">
    <w:name w:val="annotation reference"/>
    <w:basedOn w:val="DefaultParagraphFont"/>
    <w:uiPriority w:val="99"/>
    <w:semiHidden/>
    <w:unhideWhenUsed/>
    <w:rsid w:val="003B6A1D"/>
    <w:rPr>
      <w:sz w:val="16"/>
      <w:szCs w:val="16"/>
    </w:rPr>
  </w:style>
  <w:style w:type="paragraph" w:styleId="CommentText">
    <w:name w:val="annotation text"/>
    <w:basedOn w:val="Normal"/>
    <w:link w:val="CommentTextChar"/>
    <w:uiPriority w:val="99"/>
    <w:unhideWhenUsed/>
    <w:rsid w:val="003B6A1D"/>
    <w:rPr>
      <w:sz w:val="20"/>
      <w:szCs w:val="20"/>
    </w:rPr>
  </w:style>
  <w:style w:type="character" w:customStyle="1" w:styleId="CommentTextChar">
    <w:name w:val="Comment Text Char"/>
    <w:basedOn w:val="DefaultParagraphFont"/>
    <w:link w:val="CommentText"/>
    <w:uiPriority w:val="99"/>
    <w:rsid w:val="003B6A1D"/>
    <w:rPr>
      <w:rFonts w:ascii="Calibri" w:eastAsia="Dotum" w:hAnsi="Calibri" w:cs="Calibri"/>
      <w:sz w:val="20"/>
      <w:szCs w:val="20"/>
    </w:rPr>
  </w:style>
  <w:style w:type="paragraph" w:styleId="Revision">
    <w:name w:val="Revision"/>
    <w:hidden/>
    <w:uiPriority w:val="99"/>
    <w:semiHidden/>
    <w:rsid w:val="00841AEB"/>
    <w:pPr>
      <w:spacing w:after="0" w:line="240" w:lineRule="auto"/>
    </w:pPr>
    <w:rPr>
      <w:rFonts w:ascii="Calibri" w:eastAsia="Dotum" w:hAnsi="Calibri" w:cs="Calibri"/>
    </w:rPr>
  </w:style>
  <w:style w:type="paragraph" w:customStyle="1" w:styleId="xxmsonormal">
    <w:name w:val="x_xmsonormal"/>
    <w:basedOn w:val="Normal"/>
    <w:rsid w:val="00BF4B2E"/>
    <w:pPr>
      <w:spacing w:before="100" w:beforeAutospacing="1" w:after="100" w:afterAutospacing="1"/>
    </w:pPr>
    <w:rPr>
      <w:rFonts w:eastAsiaTheme="minorHAnsi" w:cs="Times New Roman"/>
      <w:lang w:eastAsia="en-AU"/>
    </w:rPr>
  </w:style>
  <w:style w:type="paragraph" w:styleId="CommentSubject">
    <w:name w:val="annotation subject"/>
    <w:basedOn w:val="CommentText"/>
    <w:next w:val="CommentText"/>
    <w:link w:val="CommentSubjectChar"/>
    <w:uiPriority w:val="99"/>
    <w:semiHidden/>
    <w:unhideWhenUsed/>
    <w:rsid w:val="00B8759F"/>
    <w:rPr>
      <w:b/>
      <w:bCs/>
    </w:rPr>
  </w:style>
  <w:style w:type="character" w:customStyle="1" w:styleId="CommentSubjectChar">
    <w:name w:val="Comment Subject Char"/>
    <w:basedOn w:val="CommentTextChar"/>
    <w:link w:val="CommentSubject"/>
    <w:uiPriority w:val="99"/>
    <w:semiHidden/>
    <w:rsid w:val="00B8759F"/>
    <w:rPr>
      <w:rFonts w:ascii="Calibri" w:eastAsia="Dotum"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71331">
      <w:bodyDiv w:val="1"/>
      <w:marLeft w:val="0"/>
      <w:marRight w:val="0"/>
      <w:marTop w:val="0"/>
      <w:marBottom w:val="0"/>
      <w:divBdr>
        <w:top w:val="none" w:sz="0" w:space="0" w:color="auto"/>
        <w:left w:val="none" w:sz="0" w:space="0" w:color="auto"/>
        <w:bottom w:val="none" w:sz="0" w:space="0" w:color="auto"/>
        <w:right w:val="none" w:sz="0" w:space="0" w:color="auto"/>
      </w:divBdr>
      <w:divsChild>
        <w:div w:id="688876070">
          <w:marLeft w:val="0"/>
          <w:marRight w:val="0"/>
          <w:marTop w:val="0"/>
          <w:marBottom w:val="225"/>
          <w:divBdr>
            <w:top w:val="none" w:sz="0" w:space="0" w:color="auto"/>
            <w:left w:val="none" w:sz="0" w:space="0" w:color="auto"/>
            <w:bottom w:val="none" w:sz="0" w:space="0" w:color="auto"/>
            <w:right w:val="none" w:sz="0" w:space="0" w:color="auto"/>
          </w:divBdr>
        </w:div>
        <w:div w:id="266426734">
          <w:marLeft w:val="0"/>
          <w:marRight w:val="150"/>
          <w:marTop w:val="0"/>
          <w:marBottom w:val="0"/>
          <w:divBdr>
            <w:top w:val="none" w:sz="0" w:space="0" w:color="auto"/>
            <w:left w:val="none" w:sz="0" w:space="0" w:color="auto"/>
            <w:bottom w:val="none" w:sz="0" w:space="0" w:color="auto"/>
            <w:right w:val="none" w:sz="0" w:space="0" w:color="auto"/>
          </w:divBdr>
          <w:divsChild>
            <w:div w:id="737820747">
              <w:marLeft w:val="0"/>
              <w:marRight w:val="0"/>
              <w:marTop w:val="0"/>
              <w:marBottom w:val="0"/>
              <w:divBdr>
                <w:top w:val="none" w:sz="0" w:space="0" w:color="auto"/>
                <w:left w:val="none" w:sz="0" w:space="0" w:color="auto"/>
                <w:bottom w:val="none" w:sz="0" w:space="0" w:color="auto"/>
                <w:right w:val="none" w:sz="0" w:space="0" w:color="auto"/>
              </w:divBdr>
              <w:divsChild>
                <w:div w:id="1702391136">
                  <w:marLeft w:val="0"/>
                  <w:marRight w:val="0"/>
                  <w:marTop w:val="0"/>
                  <w:marBottom w:val="0"/>
                  <w:divBdr>
                    <w:top w:val="none" w:sz="0" w:space="0" w:color="auto"/>
                    <w:left w:val="none" w:sz="0" w:space="0" w:color="auto"/>
                    <w:bottom w:val="none" w:sz="0" w:space="0" w:color="auto"/>
                    <w:right w:val="none" w:sz="0" w:space="0" w:color="auto"/>
                  </w:divBdr>
                  <w:divsChild>
                    <w:div w:id="152995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76349439">
      <w:bodyDiv w:val="1"/>
      <w:marLeft w:val="0"/>
      <w:marRight w:val="0"/>
      <w:marTop w:val="0"/>
      <w:marBottom w:val="0"/>
      <w:divBdr>
        <w:top w:val="none" w:sz="0" w:space="0" w:color="auto"/>
        <w:left w:val="none" w:sz="0" w:space="0" w:color="auto"/>
        <w:bottom w:val="none" w:sz="0" w:space="0" w:color="auto"/>
        <w:right w:val="none" w:sz="0" w:space="0" w:color="auto"/>
      </w:divBdr>
    </w:div>
    <w:div w:id="100829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bba.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transfusion.com.au/blood_products/blood_component_labe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lood.gov.au/supply-system/managing-blood-supply/blood-product-labellin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30.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3449953\AppData\Local\Temp\74992\READ%20ONLY%20-%20TEMPLATE%20-%20A4%20Factshee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READ ONLY - TEMPLATE - A4 Factsheet Portrait</Template>
  <TotalTime>4</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National Blood Authority, Australia</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Wall, Lyndsay</cp:lastModifiedBy>
  <cp:revision>5</cp:revision>
  <dcterms:created xsi:type="dcterms:W3CDTF">2025-03-26T23:37:00Z</dcterms:created>
  <dcterms:modified xsi:type="dcterms:W3CDTF">2025-06-11T01:47:00Z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6c738eb6,6170ed75,286432f4</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MSIP_Label_11d3a1ea-a727-4720-a216-7dae13a61c56_Enabled">
    <vt:lpwstr>true</vt:lpwstr>
  </property>
  <property fmtid="{D5CDD505-2E9C-101B-9397-08002B2CF9AE}" pid="6" name="MSIP_Label_11d3a1ea-a727-4720-a216-7dae13a61c56_SetDate">
    <vt:lpwstr>2023-10-22T23:58:37Z</vt:lpwstr>
  </property>
  <property fmtid="{D5CDD505-2E9C-101B-9397-08002B2CF9AE}" pid="7" name="MSIP_Label_11d3a1ea-a727-4720-a216-7dae13a61c56_Method">
    <vt:lpwstr>Privileged</vt:lpwstr>
  </property>
  <property fmtid="{D5CDD505-2E9C-101B-9397-08002B2CF9AE}" pid="8" name="MSIP_Label_11d3a1ea-a727-4720-a216-7dae13a61c56_Name">
    <vt:lpwstr>OFFICIAL</vt:lpwstr>
  </property>
  <property fmtid="{D5CDD505-2E9C-101B-9397-08002B2CF9AE}" pid="9" name="MSIP_Label_11d3a1ea-a727-4720-a216-7dae13a61c56_SiteId">
    <vt:lpwstr>9c233057-0738-4b40-91b2-3798ceb38ebf</vt:lpwstr>
  </property>
  <property fmtid="{D5CDD505-2E9C-101B-9397-08002B2CF9AE}" pid="10" name="MSIP_Label_11d3a1ea-a727-4720-a216-7dae13a61c56_ActionId">
    <vt:lpwstr>73d5196b-c434-4338-ae60-3d6bc0e3875d</vt:lpwstr>
  </property>
  <property fmtid="{D5CDD505-2E9C-101B-9397-08002B2CF9AE}" pid="11" name="MSIP_Label_11d3a1ea-a727-4720-a216-7dae13a61c56_ContentBits">
    <vt:lpwstr>1</vt:lpwstr>
  </property>
</Properties>
</file>