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C99AC" w14:textId="70FCE024" w:rsidR="00B70C8C" w:rsidRDefault="00DA59EF" w:rsidP="00F23412">
      <w:pPr>
        <w:pStyle w:val="BodyText"/>
        <w:spacing w:before="120" w:after="120" w:line="276" w:lineRule="auto"/>
        <w:rPr>
          <w:rFonts w:ascii="Aptos" w:hAnsi="Aptos" w:cstheme="minorHAnsi"/>
          <w:sz w:val="40"/>
          <w:szCs w:val="24"/>
          <w:lang w:val="en-AU"/>
        </w:rPr>
      </w:pPr>
      <w:r>
        <w:rPr>
          <w:rFonts w:ascii="Aptos" w:hAnsi="Aptos" w:cstheme="minorHAnsi"/>
          <w:sz w:val="40"/>
          <w:szCs w:val="24"/>
          <w:lang w:val="en-AU"/>
        </w:rPr>
        <w:t>Immunoglobulin adjusted body weight dosing</w:t>
      </w:r>
    </w:p>
    <w:p w14:paraId="25B8671B" w14:textId="36B7D876" w:rsidR="00C42C0A" w:rsidRDefault="00C42C0A" w:rsidP="00F23412">
      <w:pPr>
        <w:spacing w:before="120" w:after="120" w:line="276" w:lineRule="auto"/>
        <w:rPr>
          <w:kern w:val="2"/>
          <w:lang w:val="en-AU" w:eastAsia="zh-CN" w:bidi="th-TH"/>
          <w14:ligatures w14:val="standardContextual"/>
        </w:rPr>
      </w:pPr>
      <w:r>
        <w:rPr>
          <w:rFonts w:ascii="Aptos" w:hAnsi="Aptos"/>
          <w:sz w:val="24"/>
          <w:szCs w:val="24"/>
        </w:rPr>
        <w:t xml:space="preserve">Your safety and effective treatment remain our highest priority. From </w:t>
      </w:r>
      <w:r>
        <w:rPr>
          <w:rFonts w:ascii="Aptos" w:hAnsi="Aptos"/>
          <w:b/>
          <w:bCs/>
          <w:sz w:val="24"/>
          <w:szCs w:val="24"/>
        </w:rPr>
        <w:t>1 July 2026</w:t>
      </w:r>
      <w:r>
        <w:rPr>
          <w:rFonts w:ascii="Aptos" w:hAnsi="Aptos"/>
          <w:sz w:val="24"/>
          <w:szCs w:val="24"/>
        </w:rPr>
        <w:t>, you may notice a change to your immunoglobulin</w:t>
      </w:r>
      <w:r w:rsidR="00CF3CE4">
        <w:rPr>
          <w:rFonts w:ascii="Aptos" w:hAnsi="Aptos"/>
          <w:sz w:val="24"/>
          <w:szCs w:val="24"/>
        </w:rPr>
        <w:t xml:space="preserve"> (Ig)</w:t>
      </w:r>
      <w:r>
        <w:rPr>
          <w:rFonts w:ascii="Aptos" w:hAnsi="Aptos"/>
          <w:sz w:val="24"/>
          <w:szCs w:val="24"/>
        </w:rPr>
        <w:t xml:space="preserve"> dose. For most patients, any change is expected to be </w:t>
      </w:r>
      <w:r>
        <w:rPr>
          <w:rFonts w:ascii="Aptos" w:hAnsi="Aptos"/>
          <w:b/>
          <w:bCs/>
          <w:sz w:val="24"/>
          <w:szCs w:val="24"/>
        </w:rPr>
        <w:t>small</w:t>
      </w:r>
      <w:r>
        <w:rPr>
          <w:rFonts w:ascii="Aptos" w:hAnsi="Aptos"/>
          <w:sz w:val="24"/>
          <w:szCs w:val="24"/>
        </w:rPr>
        <w:t>. Your doctor can also keep your current dose if there is a clear medical reason.</w:t>
      </w:r>
    </w:p>
    <w:p w14:paraId="2D1105F3" w14:textId="1C1DF768" w:rsidR="00C42C0A" w:rsidRDefault="00C42C0A" w:rsidP="00F23412">
      <w:pPr>
        <w:spacing w:before="120" w:after="120" w:line="276" w:lineRule="auto"/>
        <w:rPr>
          <w:kern w:val="2"/>
          <w:lang w:val="en-AU" w:eastAsia="zh-CN" w:bidi="th-TH"/>
          <w14:ligatures w14:val="standardContextual"/>
        </w:rPr>
      </w:pPr>
      <w:r w:rsidRPr="7D404EB5">
        <w:rPr>
          <w:rFonts w:ascii="Aptos" w:hAnsi="Aptos"/>
          <w:sz w:val="24"/>
          <w:szCs w:val="24"/>
        </w:rPr>
        <w:t xml:space="preserve">For most adults, </w:t>
      </w:r>
      <w:r w:rsidR="00CF3CE4" w:rsidRPr="7D404EB5">
        <w:rPr>
          <w:rFonts w:ascii="Aptos" w:hAnsi="Aptos"/>
          <w:sz w:val="24"/>
          <w:szCs w:val="24"/>
        </w:rPr>
        <w:t>I</w:t>
      </w:r>
      <w:r w:rsidRPr="7D404EB5">
        <w:rPr>
          <w:rFonts w:ascii="Aptos" w:hAnsi="Aptos"/>
          <w:sz w:val="24"/>
          <w:szCs w:val="24"/>
        </w:rPr>
        <w:t xml:space="preserve">g doses will now be worked out using your </w:t>
      </w:r>
      <w:r w:rsidR="00DA49C5" w:rsidRPr="7D404EB5">
        <w:rPr>
          <w:rFonts w:ascii="Aptos" w:hAnsi="Aptos"/>
          <w:sz w:val="24"/>
          <w:szCs w:val="24"/>
        </w:rPr>
        <w:t xml:space="preserve">adjusted </w:t>
      </w:r>
      <w:r w:rsidRPr="7D404EB5">
        <w:rPr>
          <w:rFonts w:ascii="Aptos" w:hAnsi="Aptos"/>
          <w:sz w:val="24"/>
          <w:szCs w:val="24"/>
        </w:rPr>
        <w:t xml:space="preserve">body weight instead of your actual body weight. </w:t>
      </w:r>
      <w:r w:rsidR="003346F8" w:rsidRPr="7D404EB5">
        <w:rPr>
          <w:rFonts w:ascii="Aptos" w:hAnsi="Aptos"/>
          <w:sz w:val="24"/>
          <w:szCs w:val="24"/>
        </w:rPr>
        <w:t xml:space="preserve">This is called adjusted body weight dosing. </w:t>
      </w:r>
      <w:r w:rsidRPr="7D404EB5">
        <w:rPr>
          <w:rFonts w:ascii="Aptos" w:hAnsi="Aptos"/>
          <w:sz w:val="24"/>
          <w:szCs w:val="24"/>
        </w:rPr>
        <w:t>This means your dose will be based on your height and body build, not just your total weight.</w:t>
      </w:r>
    </w:p>
    <w:p w14:paraId="0529A517" w14:textId="436C57B6" w:rsidR="00C42C0A" w:rsidRDefault="00C42C0A" w:rsidP="00F23412">
      <w:pPr>
        <w:spacing w:before="120" w:after="120" w:line="276" w:lineRule="auto"/>
        <w:rPr>
          <w:kern w:val="2"/>
          <w:lang w:val="en-AU" w:eastAsia="zh-CN" w:bidi="th-TH"/>
          <w14:ligatures w14:val="standardContextual"/>
        </w:rPr>
      </w:pPr>
      <w:r w:rsidRPr="7D404EB5">
        <w:rPr>
          <w:rFonts w:ascii="Aptos" w:hAnsi="Aptos"/>
          <w:sz w:val="24"/>
          <w:szCs w:val="24"/>
        </w:rPr>
        <w:t xml:space="preserve">This change does </w:t>
      </w:r>
      <w:r w:rsidRPr="7D404EB5">
        <w:rPr>
          <w:rFonts w:ascii="Aptos" w:hAnsi="Aptos"/>
          <w:b/>
          <w:bCs/>
          <w:sz w:val="24"/>
          <w:szCs w:val="24"/>
        </w:rPr>
        <w:t>not</w:t>
      </w:r>
      <w:r w:rsidRPr="7D404EB5">
        <w:rPr>
          <w:rFonts w:ascii="Aptos" w:hAnsi="Aptos"/>
          <w:sz w:val="24"/>
          <w:szCs w:val="24"/>
        </w:rPr>
        <w:t xml:space="preserve"> apply to everyone. It does not apply to children, people who are pregnant, or people below certain height limits. If your actual body weight is </w:t>
      </w:r>
      <w:r w:rsidRPr="7D404EB5">
        <w:rPr>
          <w:rFonts w:ascii="Aptos" w:hAnsi="Aptos"/>
          <w:b/>
          <w:bCs/>
          <w:sz w:val="24"/>
          <w:szCs w:val="24"/>
        </w:rPr>
        <w:t>lower</w:t>
      </w:r>
      <w:r w:rsidRPr="7D404EB5">
        <w:rPr>
          <w:rFonts w:ascii="Aptos" w:hAnsi="Aptos"/>
          <w:sz w:val="24"/>
          <w:szCs w:val="24"/>
        </w:rPr>
        <w:t xml:space="preserve"> than your </w:t>
      </w:r>
      <w:r w:rsidR="00B42925" w:rsidRPr="7D404EB5">
        <w:rPr>
          <w:rFonts w:ascii="Aptos" w:hAnsi="Aptos"/>
          <w:sz w:val="24"/>
          <w:szCs w:val="24"/>
        </w:rPr>
        <w:t xml:space="preserve">ideal </w:t>
      </w:r>
      <w:r w:rsidRPr="7D404EB5">
        <w:rPr>
          <w:rFonts w:ascii="Aptos" w:hAnsi="Aptos"/>
          <w:sz w:val="24"/>
          <w:szCs w:val="24"/>
        </w:rPr>
        <w:t>body weight, your dose will still be based on your actual weight.</w:t>
      </w:r>
    </w:p>
    <w:p w14:paraId="1D1EDCD0" w14:textId="7F787E47" w:rsidR="00783A23" w:rsidRPr="00783A23" w:rsidRDefault="00783A23" w:rsidP="00F23412">
      <w:pPr>
        <w:pStyle w:val="Heading2"/>
        <w:spacing w:before="120" w:after="120" w:line="276" w:lineRule="auto"/>
        <w:rPr>
          <w:rFonts w:ascii="Aptos" w:eastAsia="Calibri" w:hAnsi="Aptos" w:cs="Arial"/>
          <w:color w:val="C00000"/>
          <w:sz w:val="28"/>
          <w:szCs w:val="28"/>
        </w:rPr>
      </w:pPr>
      <w:r>
        <w:rPr>
          <w:rFonts w:ascii="Aptos" w:eastAsia="Calibri" w:hAnsi="Aptos" w:cs="Arial"/>
          <w:color w:val="C00000"/>
          <w:sz w:val="28"/>
          <w:szCs w:val="28"/>
        </w:rPr>
        <w:t>Why this change is being introduced</w:t>
      </w:r>
    </w:p>
    <w:p w14:paraId="436782F0" w14:textId="2BFA8FB6" w:rsidR="007001D8" w:rsidRPr="00D16D05" w:rsidRDefault="007001D8" w:rsidP="00F23412">
      <w:pPr>
        <w:spacing w:before="120" w:after="120" w:line="276" w:lineRule="auto"/>
        <w:rPr>
          <w:rFonts w:ascii="Aptos" w:hAnsi="Aptos"/>
          <w:sz w:val="24"/>
          <w:szCs w:val="24"/>
        </w:rPr>
      </w:pPr>
      <w:r w:rsidRPr="00D16D05">
        <w:rPr>
          <w:rFonts w:ascii="Aptos" w:hAnsi="Aptos"/>
          <w:sz w:val="24"/>
          <w:szCs w:val="24"/>
        </w:rPr>
        <w:t xml:space="preserve">Research shows that Ig mainly works in the blood and body fluids, and </w:t>
      </w:r>
      <w:r w:rsidRPr="00D16D05">
        <w:rPr>
          <w:rFonts w:ascii="Aptos" w:hAnsi="Aptos"/>
          <w:b/>
          <w:bCs/>
          <w:sz w:val="24"/>
          <w:szCs w:val="24"/>
        </w:rPr>
        <w:t>not in body fat</w:t>
      </w:r>
      <w:r w:rsidRPr="00D16D05">
        <w:rPr>
          <w:rFonts w:ascii="Aptos" w:hAnsi="Aptos"/>
          <w:sz w:val="24"/>
          <w:szCs w:val="24"/>
        </w:rPr>
        <w:t xml:space="preserve">. Using actual body weight for everyone can sometimes mean that people receive </w:t>
      </w:r>
      <w:r w:rsidRPr="00D16D05">
        <w:rPr>
          <w:rFonts w:ascii="Aptos" w:hAnsi="Aptos"/>
          <w:b/>
          <w:bCs/>
          <w:sz w:val="24"/>
          <w:szCs w:val="24"/>
        </w:rPr>
        <w:t>more Ig than they need</w:t>
      </w:r>
      <w:r w:rsidRPr="00D16D05">
        <w:rPr>
          <w:rFonts w:ascii="Aptos" w:hAnsi="Aptos"/>
          <w:sz w:val="24"/>
          <w:szCs w:val="24"/>
        </w:rPr>
        <w:t>, without providing extra benefit.</w:t>
      </w:r>
    </w:p>
    <w:p w14:paraId="7517149D" w14:textId="08DDD240" w:rsidR="007001D8" w:rsidRPr="00D16D05" w:rsidRDefault="007001D8" w:rsidP="00F23412">
      <w:pPr>
        <w:spacing w:before="120" w:after="120" w:line="276" w:lineRule="auto"/>
        <w:rPr>
          <w:rFonts w:ascii="Aptos" w:hAnsi="Aptos"/>
          <w:sz w:val="24"/>
          <w:szCs w:val="24"/>
        </w:rPr>
      </w:pPr>
      <w:r w:rsidRPr="7D404EB5">
        <w:rPr>
          <w:rFonts w:ascii="Aptos" w:hAnsi="Aptos"/>
          <w:sz w:val="24"/>
          <w:szCs w:val="24"/>
        </w:rPr>
        <w:t xml:space="preserve">Using </w:t>
      </w:r>
      <w:r w:rsidR="00DA49C5" w:rsidRPr="7D404EB5">
        <w:rPr>
          <w:rFonts w:ascii="Aptos" w:hAnsi="Aptos"/>
          <w:sz w:val="24"/>
          <w:szCs w:val="24"/>
        </w:rPr>
        <w:t xml:space="preserve">adjusted </w:t>
      </w:r>
      <w:r w:rsidRPr="7D404EB5">
        <w:rPr>
          <w:rFonts w:ascii="Aptos" w:hAnsi="Aptos"/>
          <w:sz w:val="24"/>
          <w:szCs w:val="24"/>
        </w:rPr>
        <w:t xml:space="preserve">body weight </w:t>
      </w:r>
      <w:r w:rsidR="00281F3F" w:rsidRPr="7D404EB5">
        <w:rPr>
          <w:rFonts w:ascii="Aptos" w:hAnsi="Aptos"/>
          <w:sz w:val="24"/>
          <w:szCs w:val="24"/>
        </w:rPr>
        <w:t xml:space="preserve">dosing </w:t>
      </w:r>
      <w:r w:rsidRPr="7D404EB5">
        <w:rPr>
          <w:rFonts w:ascii="Aptos" w:hAnsi="Aptos"/>
          <w:sz w:val="24"/>
          <w:szCs w:val="24"/>
        </w:rPr>
        <w:t>helps to:</w:t>
      </w:r>
    </w:p>
    <w:p w14:paraId="117ECCAA" w14:textId="2E8DE144" w:rsidR="007001D8" w:rsidRPr="00D16D05" w:rsidRDefault="00CF3CE4" w:rsidP="0026008A">
      <w:pPr>
        <w:widowControl/>
        <w:numPr>
          <w:ilvl w:val="0"/>
          <w:numId w:val="14"/>
        </w:numPr>
        <w:autoSpaceDE/>
        <w:autoSpaceDN/>
        <w:spacing w:before="120" w:after="120" w:line="276" w:lineRule="auto"/>
        <w:ind w:left="714" w:hanging="357"/>
        <w:rPr>
          <w:rFonts w:ascii="Aptos" w:hAnsi="Aptos"/>
          <w:sz w:val="24"/>
          <w:szCs w:val="24"/>
        </w:rPr>
      </w:pPr>
      <w:r>
        <w:rPr>
          <w:rFonts w:ascii="Aptos" w:hAnsi="Aptos"/>
          <w:sz w:val="24"/>
          <w:szCs w:val="24"/>
        </w:rPr>
        <w:t>W</w:t>
      </w:r>
      <w:r w:rsidR="007001D8" w:rsidRPr="00D16D05">
        <w:rPr>
          <w:rFonts w:ascii="Aptos" w:hAnsi="Aptos"/>
          <w:sz w:val="24"/>
          <w:szCs w:val="24"/>
        </w:rPr>
        <w:t xml:space="preserve">ork out the </w:t>
      </w:r>
      <w:r w:rsidR="007001D8" w:rsidRPr="00D16D05">
        <w:rPr>
          <w:rFonts w:ascii="Aptos" w:hAnsi="Aptos"/>
          <w:b/>
          <w:bCs/>
          <w:sz w:val="24"/>
          <w:szCs w:val="24"/>
        </w:rPr>
        <w:t>right dose</w:t>
      </w:r>
      <w:r w:rsidR="007001D8" w:rsidRPr="00D16D05">
        <w:rPr>
          <w:rFonts w:ascii="Aptos" w:hAnsi="Aptos"/>
          <w:sz w:val="24"/>
          <w:szCs w:val="24"/>
        </w:rPr>
        <w:t xml:space="preserve"> for your body</w:t>
      </w:r>
    </w:p>
    <w:p w14:paraId="487E5286" w14:textId="06CA3057" w:rsidR="007001D8" w:rsidRPr="00D16D05" w:rsidRDefault="00CF3CE4" w:rsidP="0026008A">
      <w:pPr>
        <w:widowControl/>
        <w:numPr>
          <w:ilvl w:val="0"/>
          <w:numId w:val="14"/>
        </w:numPr>
        <w:autoSpaceDE/>
        <w:autoSpaceDN/>
        <w:spacing w:before="120" w:after="120" w:line="276" w:lineRule="auto"/>
        <w:ind w:left="714" w:hanging="357"/>
        <w:rPr>
          <w:rFonts w:ascii="Aptos" w:hAnsi="Aptos"/>
          <w:sz w:val="24"/>
          <w:szCs w:val="24"/>
        </w:rPr>
      </w:pPr>
      <w:r>
        <w:rPr>
          <w:rFonts w:ascii="Aptos" w:hAnsi="Aptos"/>
          <w:sz w:val="24"/>
          <w:szCs w:val="24"/>
        </w:rPr>
        <w:t>M</w:t>
      </w:r>
      <w:r w:rsidR="007001D8" w:rsidRPr="00D16D05">
        <w:rPr>
          <w:rFonts w:ascii="Aptos" w:hAnsi="Aptos"/>
          <w:sz w:val="24"/>
          <w:szCs w:val="24"/>
        </w:rPr>
        <w:t xml:space="preserve">ake treatment </w:t>
      </w:r>
      <w:r w:rsidR="007001D8" w:rsidRPr="00D16D05">
        <w:rPr>
          <w:rFonts w:ascii="Aptos" w:hAnsi="Aptos"/>
          <w:b/>
          <w:bCs/>
          <w:sz w:val="24"/>
          <w:szCs w:val="24"/>
        </w:rPr>
        <w:t>safer</w:t>
      </w:r>
    </w:p>
    <w:p w14:paraId="3130C46F" w14:textId="2EF23873" w:rsidR="007001D8" w:rsidRPr="00D16D05" w:rsidRDefault="00CF3CE4" w:rsidP="0026008A">
      <w:pPr>
        <w:widowControl/>
        <w:numPr>
          <w:ilvl w:val="0"/>
          <w:numId w:val="14"/>
        </w:numPr>
        <w:autoSpaceDE/>
        <w:autoSpaceDN/>
        <w:spacing w:before="120" w:after="120" w:line="276" w:lineRule="auto"/>
        <w:ind w:left="714" w:hanging="357"/>
        <w:rPr>
          <w:rFonts w:ascii="Aptos" w:hAnsi="Aptos"/>
          <w:sz w:val="24"/>
          <w:szCs w:val="24"/>
        </w:rPr>
      </w:pPr>
      <w:r>
        <w:rPr>
          <w:rFonts w:ascii="Aptos" w:hAnsi="Aptos"/>
          <w:sz w:val="24"/>
          <w:szCs w:val="24"/>
        </w:rPr>
        <w:t>E</w:t>
      </w:r>
      <w:r w:rsidR="007001D8" w:rsidRPr="00D16D05">
        <w:rPr>
          <w:rFonts w:ascii="Aptos" w:hAnsi="Aptos"/>
          <w:sz w:val="24"/>
          <w:szCs w:val="24"/>
        </w:rPr>
        <w:t xml:space="preserve">nsure Ig supplies are used </w:t>
      </w:r>
      <w:r w:rsidR="007001D8" w:rsidRPr="00D16D05">
        <w:rPr>
          <w:rFonts w:ascii="Aptos" w:hAnsi="Aptos"/>
          <w:b/>
          <w:bCs/>
          <w:sz w:val="24"/>
          <w:szCs w:val="24"/>
        </w:rPr>
        <w:t>wisely and fairly</w:t>
      </w:r>
      <w:r w:rsidR="007001D8">
        <w:rPr>
          <w:rFonts w:ascii="Aptos" w:hAnsi="Aptos"/>
          <w:b/>
          <w:bCs/>
          <w:sz w:val="24"/>
          <w:szCs w:val="24"/>
        </w:rPr>
        <w:t>.</w:t>
      </w:r>
    </w:p>
    <w:p w14:paraId="36ECA36D" w14:textId="77777777" w:rsidR="007001D8" w:rsidRPr="00D16D05" w:rsidRDefault="007001D8" w:rsidP="00F23412">
      <w:pPr>
        <w:spacing w:before="120" w:after="120" w:line="276" w:lineRule="auto"/>
        <w:rPr>
          <w:rFonts w:ascii="Aptos" w:hAnsi="Aptos"/>
          <w:sz w:val="24"/>
          <w:szCs w:val="24"/>
        </w:rPr>
      </w:pPr>
      <w:r w:rsidRPr="00D16D05">
        <w:rPr>
          <w:rFonts w:ascii="Aptos" w:hAnsi="Aptos"/>
          <w:sz w:val="24"/>
          <w:szCs w:val="24"/>
        </w:rPr>
        <w:t xml:space="preserve">For many people, </w:t>
      </w:r>
      <w:proofErr w:type="gramStart"/>
      <w:r w:rsidRPr="00D16D05">
        <w:rPr>
          <w:rFonts w:ascii="Aptos" w:hAnsi="Aptos"/>
          <w:sz w:val="24"/>
          <w:szCs w:val="24"/>
        </w:rPr>
        <w:t>the dose</w:t>
      </w:r>
      <w:proofErr w:type="gramEnd"/>
      <w:r w:rsidRPr="00D16D05">
        <w:rPr>
          <w:rFonts w:ascii="Aptos" w:hAnsi="Aptos"/>
          <w:sz w:val="24"/>
          <w:szCs w:val="24"/>
        </w:rPr>
        <w:t xml:space="preserve"> change will be </w:t>
      </w:r>
      <w:r w:rsidRPr="00D16D05">
        <w:rPr>
          <w:rFonts w:ascii="Aptos" w:hAnsi="Aptos"/>
          <w:b/>
          <w:bCs/>
          <w:sz w:val="24"/>
          <w:szCs w:val="24"/>
        </w:rPr>
        <w:t>small or not noticeable</w:t>
      </w:r>
      <w:r w:rsidRPr="00D16D05">
        <w:rPr>
          <w:rFonts w:ascii="Aptos" w:hAnsi="Aptos"/>
          <w:sz w:val="24"/>
          <w:szCs w:val="24"/>
        </w:rPr>
        <w:t>.</w:t>
      </w:r>
    </w:p>
    <w:p w14:paraId="79782E8B" w14:textId="77777777" w:rsidR="00C42C0A" w:rsidRDefault="00C42C0A" w:rsidP="00F23412">
      <w:pPr>
        <w:pStyle w:val="BodyText"/>
        <w:spacing w:before="120" w:after="120" w:line="276" w:lineRule="auto"/>
        <w:rPr>
          <w:kern w:val="2"/>
          <w:lang w:val="en-AU" w:eastAsia="zh-CN" w:bidi="th-TH"/>
          <w14:ligatures w14:val="standardContextual"/>
        </w:rPr>
      </w:pPr>
      <w:r>
        <w:rPr>
          <w:rFonts w:ascii="Aptos" w:hAnsi="Aptos"/>
          <w:sz w:val="24"/>
          <w:szCs w:val="24"/>
        </w:rPr>
        <w:t>This change brings Australia into line with common dosing methods used in countries such as New Zealand, Canada and the United Kingdom. It is supported by the National Immunoglobulin Governance Advisory Committee (NIGAC) and the Jurisdictional Blood Committee (JBC). It is part of ongoing work to use blood products safely and wisely.</w:t>
      </w:r>
    </w:p>
    <w:p w14:paraId="4E079C70" w14:textId="0999F093" w:rsidR="00C42C0A" w:rsidRDefault="00C42C0A" w:rsidP="00F23412">
      <w:pPr>
        <w:pStyle w:val="BodyText"/>
        <w:spacing w:before="120" w:after="120" w:line="276" w:lineRule="auto"/>
        <w:rPr>
          <w:kern w:val="2"/>
          <w:lang w:val="en-AU" w:eastAsia="zh-CN" w:bidi="th-TH"/>
          <w14:ligatures w14:val="standardContextual"/>
        </w:rPr>
      </w:pPr>
      <w:r>
        <w:rPr>
          <w:rFonts w:ascii="Aptos" w:hAnsi="Aptos"/>
          <w:sz w:val="24"/>
          <w:szCs w:val="24"/>
        </w:rPr>
        <w:t xml:space="preserve">The </w:t>
      </w:r>
      <w:hyperlink r:id="rId8" w:history="1">
        <w:r w:rsidRPr="0012626F">
          <w:rPr>
            <w:rStyle w:val="Hyperlink"/>
            <w:rFonts w:ascii="Aptos" w:hAnsi="Aptos"/>
            <w:b/>
            <w:bCs/>
            <w:sz w:val="24"/>
            <w:szCs w:val="24"/>
          </w:rPr>
          <w:t xml:space="preserve">Position Statement – Immunoglobulin </w:t>
        </w:r>
        <w:r w:rsidR="00DA49C5" w:rsidRPr="0012626F">
          <w:rPr>
            <w:rStyle w:val="Hyperlink"/>
            <w:rFonts w:ascii="Aptos" w:hAnsi="Aptos"/>
            <w:b/>
            <w:bCs/>
            <w:sz w:val="24"/>
            <w:szCs w:val="24"/>
          </w:rPr>
          <w:t>a</w:t>
        </w:r>
        <w:r w:rsidR="00CF3CE4" w:rsidRPr="0012626F">
          <w:rPr>
            <w:rStyle w:val="Hyperlink"/>
            <w:rFonts w:ascii="Aptos" w:hAnsi="Aptos"/>
            <w:b/>
            <w:bCs/>
            <w:sz w:val="24"/>
            <w:szCs w:val="24"/>
          </w:rPr>
          <w:t xml:space="preserve">djusted </w:t>
        </w:r>
        <w:r w:rsidR="00DA49C5" w:rsidRPr="0012626F">
          <w:rPr>
            <w:rStyle w:val="Hyperlink"/>
            <w:rFonts w:ascii="Aptos" w:hAnsi="Aptos"/>
            <w:b/>
            <w:bCs/>
            <w:sz w:val="24"/>
            <w:szCs w:val="24"/>
          </w:rPr>
          <w:t>b</w:t>
        </w:r>
        <w:r w:rsidRPr="0012626F">
          <w:rPr>
            <w:rStyle w:val="Hyperlink"/>
            <w:rFonts w:ascii="Aptos" w:hAnsi="Aptos"/>
            <w:b/>
            <w:bCs/>
            <w:sz w:val="24"/>
            <w:szCs w:val="24"/>
          </w:rPr>
          <w:t xml:space="preserve">ody </w:t>
        </w:r>
        <w:r w:rsidR="00DA49C5" w:rsidRPr="0012626F">
          <w:rPr>
            <w:rStyle w:val="Hyperlink"/>
            <w:rFonts w:ascii="Aptos" w:hAnsi="Aptos"/>
            <w:b/>
            <w:bCs/>
            <w:sz w:val="24"/>
            <w:szCs w:val="24"/>
          </w:rPr>
          <w:t>w</w:t>
        </w:r>
        <w:r w:rsidRPr="0012626F">
          <w:rPr>
            <w:rStyle w:val="Hyperlink"/>
            <w:rFonts w:ascii="Aptos" w:hAnsi="Aptos"/>
            <w:b/>
            <w:bCs/>
            <w:sz w:val="24"/>
            <w:szCs w:val="24"/>
          </w:rPr>
          <w:t>eight</w:t>
        </w:r>
        <w:r w:rsidRPr="0012626F">
          <w:rPr>
            <w:rStyle w:val="Hyperlink"/>
            <w:rFonts w:ascii="Aptos" w:hAnsi="Aptos"/>
            <w:sz w:val="24"/>
            <w:szCs w:val="24"/>
          </w:rPr>
          <w:t xml:space="preserve"> </w:t>
        </w:r>
        <w:r w:rsidR="00DA49C5" w:rsidRPr="0012626F">
          <w:rPr>
            <w:rStyle w:val="Hyperlink"/>
            <w:rFonts w:ascii="Aptos" w:hAnsi="Aptos"/>
            <w:b/>
            <w:bCs/>
            <w:sz w:val="24"/>
            <w:szCs w:val="24"/>
          </w:rPr>
          <w:t>dosing</w:t>
        </w:r>
      </w:hyperlink>
      <w:r w:rsidR="00DA49C5">
        <w:rPr>
          <w:rFonts w:ascii="Aptos" w:hAnsi="Aptos"/>
          <w:sz w:val="24"/>
          <w:szCs w:val="24"/>
        </w:rPr>
        <w:t xml:space="preserve"> </w:t>
      </w:r>
      <w:r>
        <w:rPr>
          <w:rFonts w:ascii="Aptos" w:hAnsi="Aptos"/>
          <w:sz w:val="24"/>
          <w:szCs w:val="24"/>
        </w:rPr>
        <w:t>explains the evidence for this dosing method and lists the supporting references.</w:t>
      </w:r>
    </w:p>
    <w:p w14:paraId="6174FF4B" w14:textId="77777777" w:rsidR="00C42C0A" w:rsidRDefault="00C42C0A" w:rsidP="00F23412">
      <w:pPr>
        <w:pStyle w:val="Heading2"/>
        <w:spacing w:before="120" w:after="120" w:line="276" w:lineRule="auto"/>
        <w:rPr>
          <w:rFonts w:cstheme="minorBidi"/>
          <w:kern w:val="2"/>
          <w:lang w:val="en-AU" w:eastAsia="zh-CN" w:bidi="th-TH"/>
          <w14:ligatures w14:val="standardContextual"/>
        </w:rPr>
      </w:pPr>
      <w:r>
        <w:rPr>
          <w:rFonts w:ascii="Aptos" w:hAnsi="Aptos" w:cstheme="minorBidi"/>
          <w:color w:val="C00000"/>
          <w:sz w:val="28"/>
          <w:szCs w:val="28"/>
        </w:rPr>
        <w:t>What you need to do</w:t>
      </w:r>
    </w:p>
    <w:p w14:paraId="1B0B483F" w14:textId="76D3CCE5" w:rsidR="00B90DA7" w:rsidRDefault="00B90DA7" w:rsidP="0026008A">
      <w:pPr>
        <w:widowControl/>
        <w:autoSpaceDE/>
        <w:autoSpaceDN/>
        <w:spacing w:before="120" w:after="120" w:line="276" w:lineRule="auto"/>
        <w:rPr>
          <w:rFonts w:ascii="Aptos" w:hAnsi="Aptos"/>
          <w:sz w:val="24"/>
          <w:szCs w:val="24"/>
        </w:rPr>
      </w:pPr>
      <w:r>
        <w:rPr>
          <w:rFonts w:ascii="Aptos" w:hAnsi="Aptos" w:cs="Arial"/>
          <w:sz w:val="24"/>
          <w:szCs w:val="24"/>
        </w:rPr>
        <w:t>Y</w:t>
      </w:r>
      <w:r w:rsidRPr="00D16D05">
        <w:rPr>
          <w:rFonts w:ascii="Aptos" w:hAnsi="Aptos" w:cs="Arial"/>
          <w:sz w:val="24"/>
          <w:szCs w:val="24"/>
        </w:rPr>
        <w:t xml:space="preserve">ou do </w:t>
      </w:r>
      <w:r w:rsidRPr="00D16D05">
        <w:rPr>
          <w:rFonts w:ascii="Aptos" w:hAnsi="Aptos" w:cs="Arial"/>
          <w:b/>
          <w:bCs/>
          <w:sz w:val="24"/>
          <w:szCs w:val="24"/>
        </w:rPr>
        <w:t>not</w:t>
      </w:r>
      <w:r w:rsidRPr="00D16D05">
        <w:rPr>
          <w:rFonts w:ascii="Aptos" w:hAnsi="Aptos" w:cs="Arial"/>
          <w:sz w:val="24"/>
          <w:szCs w:val="24"/>
        </w:rPr>
        <w:t xml:space="preserve"> need to take any actio</w:t>
      </w:r>
      <w:r>
        <w:rPr>
          <w:rFonts w:ascii="Aptos" w:hAnsi="Aptos" w:cs="Arial"/>
          <w:sz w:val="24"/>
          <w:szCs w:val="24"/>
        </w:rPr>
        <w:t>n</w:t>
      </w:r>
      <w:r w:rsidR="00C12587">
        <w:rPr>
          <w:rFonts w:ascii="Aptos" w:hAnsi="Aptos" w:cs="Arial"/>
          <w:sz w:val="24"/>
          <w:szCs w:val="24"/>
        </w:rPr>
        <w:t xml:space="preserve">. </w:t>
      </w:r>
      <w:r w:rsidR="00C12587">
        <w:rPr>
          <w:rFonts w:ascii="Aptos" w:hAnsi="Aptos"/>
          <w:sz w:val="24"/>
          <w:szCs w:val="24"/>
        </w:rPr>
        <w:t>Y</w:t>
      </w:r>
      <w:r w:rsidRPr="00D16D05">
        <w:rPr>
          <w:rFonts w:ascii="Aptos" w:hAnsi="Aptos"/>
          <w:sz w:val="24"/>
          <w:szCs w:val="24"/>
        </w:rPr>
        <w:t xml:space="preserve">ou will </w:t>
      </w:r>
      <w:r w:rsidRPr="00D16D05">
        <w:rPr>
          <w:rFonts w:ascii="Aptos" w:hAnsi="Aptos"/>
          <w:b/>
          <w:bCs/>
          <w:sz w:val="24"/>
          <w:szCs w:val="24"/>
        </w:rPr>
        <w:t>still receive Ig</w:t>
      </w:r>
      <w:r w:rsidRPr="00D16D05">
        <w:rPr>
          <w:rFonts w:ascii="Aptos" w:hAnsi="Aptos"/>
          <w:sz w:val="24"/>
          <w:szCs w:val="24"/>
        </w:rPr>
        <w:t xml:space="preserve"> if you meet the treatment criteria</w:t>
      </w:r>
      <w:r w:rsidR="00C12587">
        <w:rPr>
          <w:rFonts w:ascii="Aptos" w:hAnsi="Aptos"/>
          <w:sz w:val="24"/>
          <w:szCs w:val="24"/>
        </w:rPr>
        <w:t>.</w:t>
      </w:r>
    </w:p>
    <w:p w14:paraId="357C5F02" w14:textId="0EEF5B29" w:rsidR="00C42C0A" w:rsidRDefault="00C42C0A" w:rsidP="0026008A">
      <w:pPr>
        <w:spacing w:before="120" w:after="120" w:line="276" w:lineRule="auto"/>
        <w:rPr>
          <w:kern w:val="2"/>
          <w:lang w:val="en-AU" w:eastAsia="zh-CN" w:bidi="th-TH"/>
          <w14:ligatures w14:val="standardContextual"/>
        </w:rPr>
      </w:pPr>
      <w:r>
        <w:rPr>
          <w:rFonts w:ascii="Aptos" w:hAnsi="Aptos"/>
          <w:sz w:val="24"/>
          <w:szCs w:val="24"/>
        </w:rPr>
        <w:t xml:space="preserve">Your doctor will need </w:t>
      </w:r>
      <w:r w:rsidR="00CF3CE4">
        <w:rPr>
          <w:rFonts w:ascii="Aptos" w:hAnsi="Aptos"/>
          <w:sz w:val="24"/>
          <w:szCs w:val="24"/>
        </w:rPr>
        <w:t xml:space="preserve">to know </w:t>
      </w:r>
      <w:r>
        <w:rPr>
          <w:rFonts w:ascii="Aptos" w:hAnsi="Aptos"/>
          <w:sz w:val="24"/>
          <w:szCs w:val="24"/>
        </w:rPr>
        <w:t xml:space="preserve">your height when they </w:t>
      </w:r>
      <w:r w:rsidR="00CF3CE4">
        <w:rPr>
          <w:rFonts w:ascii="Aptos" w:hAnsi="Aptos"/>
          <w:sz w:val="24"/>
          <w:szCs w:val="24"/>
        </w:rPr>
        <w:t>make</w:t>
      </w:r>
      <w:r>
        <w:rPr>
          <w:rFonts w:ascii="Aptos" w:hAnsi="Aptos"/>
          <w:sz w:val="24"/>
          <w:szCs w:val="24"/>
        </w:rPr>
        <w:t xml:space="preserve"> your next request for Ig treatment. You can help by telling your doctor </w:t>
      </w:r>
      <w:r w:rsidR="00CF3CE4">
        <w:rPr>
          <w:rFonts w:ascii="Aptos" w:hAnsi="Aptos"/>
          <w:sz w:val="24"/>
          <w:szCs w:val="24"/>
        </w:rPr>
        <w:t xml:space="preserve">or nurse </w:t>
      </w:r>
      <w:r>
        <w:rPr>
          <w:rFonts w:ascii="Aptos" w:hAnsi="Aptos"/>
          <w:sz w:val="24"/>
          <w:szCs w:val="24"/>
        </w:rPr>
        <w:t xml:space="preserve">your height before your next treatment, or by having it measured </w:t>
      </w:r>
      <w:proofErr w:type="gramStart"/>
      <w:r>
        <w:rPr>
          <w:rFonts w:ascii="Aptos" w:hAnsi="Aptos"/>
          <w:sz w:val="24"/>
          <w:szCs w:val="24"/>
        </w:rPr>
        <w:t>at</w:t>
      </w:r>
      <w:proofErr w:type="gramEnd"/>
      <w:r>
        <w:rPr>
          <w:rFonts w:ascii="Aptos" w:hAnsi="Aptos"/>
          <w:sz w:val="24"/>
          <w:szCs w:val="24"/>
        </w:rPr>
        <w:t xml:space="preserve"> your next visit.</w:t>
      </w:r>
    </w:p>
    <w:p w14:paraId="29C5F227" w14:textId="77777777" w:rsidR="00C42C0A" w:rsidRDefault="00C42C0A" w:rsidP="0026008A">
      <w:pPr>
        <w:spacing w:before="120" w:after="120" w:line="276" w:lineRule="auto"/>
        <w:rPr>
          <w:kern w:val="2"/>
          <w:lang w:val="en-AU" w:eastAsia="zh-CN" w:bidi="th-TH"/>
          <w14:ligatures w14:val="standardContextual"/>
        </w:rPr>
      </w:pPr>
      <w:r>
        <w:rPr>
          <w:rFonts w:ascii="Aptos" w:hAnsi="Aptos"/>
          <w:sz w:val="24"/>
          <w:szCs w:val="24"/>
        </w:rPr>
        <w:t xml:space="preserve">Your doctor will keep checking how well the treatment is working. Your dose can still </w:t>
      </w:r>
      <w:r>
        <w:rPr>
          <w:rFonts w:ascii="Aptos" w:hAnsi="Aptos"/>
          <w:sz w:val="24"/>
          <w:szCs w:val="24"/>
        </w:rPr>
        <w:lastRenderedPageBreak/>
        <w:t>change over time if your condition or response changes.</w:t>
      </w:r>
    </w:p>
    <w:p w14:paraId="2D8EF587" w14:textId="77777777" w:rsidR="00C42C0A" w:rsidRDefault="00C42C0A" w:rsidP="0026008A">
      <w:pPr>
        <w:spacing w:before="120" w:after="120" w:line="276" w:lineRule="auto"/>
        <w:rPr>
          <w:kern w:val="2"/>
          <w:lang w:val="en-AU" w:eastAsia="zh-CN" w:bidi="th-TH"/>
          <w14:ligatures w14:val="standardContextual"/>
        </w:rPr>
      </w:pPr>
      <w:r>
        <w:rPr>
          <w:rFonts w:ascii="Aptos" w:hAnsi="Aptos"/>
          <w:sz w:val="24"/>
          <w:szCs w:val="24"/>
        </w:rPr>
        <w:t xml:space="preserve">Your doctor can also use a different dosing method if there is a </w:t>
      </w:r>
      <w:r>
        <w:rPr>
          <w:rFonts w:ascii="Aptos" w:hAnsi="Aptos"/>
          <w:b/>
          <w:bCs/>
          <w:sz w:val="24"/>
          <w:szCs w:val="24"/>
        </w:rPr>
        <w:t>medical reason</w:t>
      </w:r>
      <w:r>
        <w:rPr>
          <w:rFonts w:ascii="Aptos" w:hAnsi="Aptos"/>
          <w:sz w:val="24"/>
          <w:szCs w:val="24"/>
        </w:rPr>
        <w:t>.</w:t>
      </w:r>
    </w:p>
    <w:p w14:paraId="425A91AB" w14:textId="77777777" w:rsidR="00C42C0A" w:rsidRDefault="00C42C0A" w:rsidP="00F23412">
      <w:pPr>
        <w:spacing w:before="120" w:after="120" w:line="276" w:lineRule="auto"/>
        <w:rPr>
          <w:kern w:val="2"/>
          <w:lang w:val="en-AU" w:eastAsia="zh-CN" w:bidi="th-TH"/>
          <w14:ligatures w14:val="standardContextual"/>
        </w:rPr>
      </w:pPr>
      <w:r>
        <w:rPr>
          <w:rFonts w:ascii="Aptos" w:hAnsi="Aptos"/>
          <w:sz w:val="24"/>
          <w:szCs w:val="24"/>
        </w:rPr>
        <w:t xml:space="preserve">If you have questions or concerns, talk to your doctor or healthcare team. You can also visit the National Blood Authority website at </w:t>
      </w:r>
      <w:hyperlink r:id="rId9" w:history="1">
        <w:r>
          <w:rPr>
            <w:rStyle w:val="Hyperlink"/>
            <w:rFonts w:ascii="Aptos" w:hAnsi="Aptos"/>
            <w:sz w:val="24"/>
            <w:szCs w:val="24"/>
          </w:rPr>
          <w:t>www.blood.gov.au/immunoglobulin-therapy</w:t>
        </w:r>
      </w:hyperlink>
      <w:r>
        <w:rPr>
          <w:rFonts w:ascii="Aptos" w:hAnsi="Aptos"/>
          <w:sz w:val="24"/>
          <w:szCs w:val="24"/>
        </w:rPr>
        <w:t>.</w:t>
      </w:r>
    </w:p>
    <w:p w14:paraId="6A22418D" w14:textId="7F91ADB3" w:rsidR="002301F9" w:rsidRPr="00B459F4" w:rsidRDefault="002301F9" w:rsidP="00F23412">
      <w:pPr>
        <w:spacing w:before="120" w:after="120" w:line="276" w:lineRule="auto"/>
        <w:rPr>
          <w:rFonts w:ascii="Aptos" w:hAnsi="Aptos" w:cs="Arial"/>
          <w:sz w:val="24"/>
          <w:szCs w:val="24"/>
        </w:rPr>
      </w:pPr>
    </w:p>
    <w:sectPr w:rsidR="002301F9" w:rsidRPr="00B459F4" w:rsidSect="006F3C82">
      <w:headerReference w:type="even" r:id="rId10"/>
      <w:headerReference w:type="default" r:id="rId11"/>
      <w:footerReference w:type="default" r:id="rId12"/>
      <w:headerReference w:type="first" r:id="rId13"/>
      <w:pgSz w:w="11910" w:h="16840"/>
      <w:pgMar w:top="1440" w:right="1440" w:bottom="1440" w:left="1440" w:header="567" w:footer="28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4093D" w14:textId="77777777" w:rsidR="00C77ECC" w:rsidRDefault="00C77ECC" w:rsidP="00BC01BF">
      <w:r>
        <w:separator/>
      </w:r>
    </w:p>
  </w:endnote>
  <w:endnote w:type="continuationSeparator" w:id="0">
    <w:p w14:paraId="68838D24" w14:textId="77777777" w:rsidR="00C77ECC" w:rsidRDefault="00C77ECC" w:rsidP="00BC0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jc w:val="center"/>
      <w:tblBorders>
        <w:top w:val="single" w:sz="8" w:space="0" w:color="A8A8A8"/>
      </w:tblBorders>
      <w:tblLook w:val="04A0" w:firstRow="1" w:lastRow="0" w:firstColumn="1" w:lastColumn="0" w:noHBand="0" w:noVBand="1"/>
    </w:tblPr>
    <w:tblGrid>
      <w:gridCol w:w="7088"/>
      <w:gridCol w:w="2551"/>
    </w:tblGrid>
    <w:tr w:rsidR="006F3C82" w:rsidRPr="0042138D" w14:paraId="11D630A8" w14:textId="77777777" w:rsidTr="7D404EB5">
      <w:trPr>
        <w:trHeight w:val="205"/>
        <w:jc w:val="center"/>
      </w:trPr>
      <w:tc>
        <w:tcPr>
          <w:tcW w:w="7088" w:type="dxa"/>
        </w:tcPr>
        <w:p w14:paraId="0EF7A651" w14:textId="1743546B" w:rsidR="001E3633" w:rsidRPr="00902893" w:rsidRDefault="7D404EB5" w:rsidP="006F3C82">
          <w:pPr>
            <w:pStyle w:val="Footer"/>
            <w:spacing w:before="120" w:after="60"/>
            <w:rPr>
              <w:rFonts w:ascii="Aptos" w:hAnsi="Aptos" w:cs="Arial"/>
              <w:color w:val="404040" w:themeColor="text1" w:themeTint="BF"/>
              <w:sz w:val="18"/>
              <w:szCs w:val="18"/>
            </w:rPr>
          </w:pPr>
          <w:r w:rsidRPr="7D404EB5">
            <w:rPr>
              <w:rFonts w:ascii="Aptos" w:hAnsi="Aptos" w:cs="Arial"/>
              <w:color w:val="404040" w:themeColor="text1" w:themeTint="BF"/>
              <w:sz w:val="18"/>
              <w:szCs w:val="18"/>
            </w:rPr>
            <w:t>Patient factsheet - Immunoglobulin adjusted body weight dosing</w:t>
          </w:r>
          <w:r w:rsidR="002352D1">
            <w:br/>
          </w:r>
          <w:r w:rsidRPr="7D404EB5">
            <w:rPr>
              <w:rFonts w:ascii="Aptos" w:hAnsi="Aptos" w:cs="Arial"/>
              <w:color w:val="404040" w:themeColor="text1" w:themeTint="BF"/>
              <w:sz w:val="18"/>
              <w:szCs w:val="18"/>
            </w:rPr>
            <w:t>Document reference: D26/12373</w:t>
          </w:r>
        </w:p>
      </w:tc>
      <w:tc>
        <w:tcPr>
          <w:tcW w:w="2551" w:type="dxa"/>
        </w:tcPr>
        <w:sdt>
          <w:sdtPr>
            <w:rPr>
              <w:rFonts w:ascii="Aptos" w:hAnsi="Aptos"/>
              <w:color w:val="404040" w:themeColor="text1" w:themeTint="BF"/>
              <w:sz w:val="18"/>
              <w:szCs w:val="18"/>
            </w:rPr>
            <w:id w:val="-370913881"/>
            <w:docPartObj>
              <w:docPartGallery w:val="Page Numbers (Bottom of Page)"/>
              <w:docPartUnique/>
            </w:docPartObj>
          </w:sdtPr>
          <w:sdtEndPr/>
          <w:sdtContent>
            <w:sdt>
              <w:sdtPr>
                <w:rPr>
                  <w:rFonts w:ascii="Aptos" w:hAnsi="Aptos"/>
                  <w:color w:val="404040" w:themeColor="text1" w:themeTint="BF"/>
                  <w:sz w:val="18"/>
                  <w:szCs w:val="18"/>
                </w:rPr>
                <w:id w:val="1379896224"/>
                <w:docPartObj>
                  <w:docPartGallery w:val="Page Numbers (Top of Page)"/>
                  <w:docPartUnique/>
                </w:docPartObj>
              </w:sdtPr>
              <w:sdtEndPr/>
              <w:sdtContent>
                <w:p w14:paraId="4DB41D55" w14:textId="18F45001" w:rsidR="006F3C82" w:rsidRPr="00902893" w:rsidRDefault="7D404EB5" w:rsidP="7D404EB5">
                  <w:pPr>
                    <w:pStyle w:val="Footer"/>
                    <w:spacing w:before="120" w:after="60"/>
                    <w:jc w:val="right"/>
                    <w:rPr>
                      <w:rFonts w:ascii="Aptos" w:hAnsi="Aptos" w:cs="Arial"/>
                      <w:color w:val="404040" w:themeColor="text1" w:themeTint="BF"/>
                      <w:sz w:val="18"/>
                      <w:szCs w:val="18"/>
                    </w:rPr>
                  </w:pPr>
                  <w:r w:rsidRPr="7D404EB5">
                    <w:rPr>
                      <w:rFonts w:ascii="Aptos" w:hAnsi="Aptos" w:cs="Arial"/>
                      <w:color w:val="404040" w:themeColor="text1" w:themeTint="BF"/>
                      <w:sz w:val="18"/>
                      <w:szCs w:val="18"/>
                    </w:rPr>
                    <w:t xml:space="preserve">Page </w:t>
                  </w:r>
                  <w:r w:rsidR="006F3C82" w:rsidRPr="7D404EB5">
                    <w:rPr>
                      <w:rFonts w:ascii="Aptos" w:hAnsi="Aptos" w:cs="Arial"/>
                      <w:noProof/>
                      <w:color w:val="404040" w:themeColor="text1" w:themeTint="BF"/>
                      <w:sz w:val="18"/>
                      <w:szCs w:val="18"/>
                    </w:rPr>
                    <w:fldChar w:fldCharType="begin"/>
                  </w:r>
                  <w:r w:rsidR="006F3C82" w:rsidRPr="7D404EB5">
                    <w:rPr>
                      <w:rFonts w:ascii="Aptos" w:hAnsi="Aptos" w:cs="Arial"/>
                      <w:color w:val="404040" w:themeColor="text1" w:themeTint="BF"/>
                      <w:sz w:val="18"/>
                      <w:szCs w:val="18"/>
                    </w:rPr>
                    <w:instrText xml:space="preserve"> PAGE </w:instrText>
                  </w:r>
                  <w:r w:rsidR="006F3C82" w:rsidRPr="7D404EB5">
                    <w:rPr>
                      <w:rFonts w:ascii="Aptos" w:hAnsi="Aptos" w:cs="Arial"/>
                      <w:color w:val="404040" w:themeColor="text1" w:themeTint="BF"/>
                      <w:sz w:val="18"/>
                      <w:szCs w:val="18"/>
                    </w:rPr>
                    <w:fldChar w:fldCharType="separate"/>
                  </w:r>
                  <w:r w:rsidRPr="7D404EB5">
                    <w:rPr>
                      <w:rFonts w:ascii="Aptos" w:hAnsi="Aptos" w:cs="Arial"/>
                      <w:noProof/>
                      <w:color w:val="404040" w:themeColor="text1" w:themeTint="BF"/>
                      <w:sz w:val="18"/>
                      <w:szCs w:val="18"/>
                    </w:rPr>
                    <w:t>2</w:t>
                  </w:r>
                  <w:r w:rsidR="006F3C82" w:rsidRPr="7D404EB5">
                    <w:rPr>
                      <w:rFonts w:ascii="Aptos" w:hAnsi="Aptos" w:cs="Arial"/>
                      <w:noProof/>
                      <w:color w:val="404040" w:themeColor="text1" w:themeTint="BF"/>
                      <w:sz w:val="18"/>
                      <w:szCs w:val="18"/>
                    </w:rPr>
                    <w:fldChar w:fldCharType="end"/>
                  </w:r>
                  <w:r w:rsidRPr="7D404EB5">
                    <w:rPr>
                      <w:rFonts w:ascii="Aptos" w:hAnsi="Aptos" w:cs="Arial"/>
                      <w:color w:val="404040" w:themeColor="text1" w:themeTint="BF"/>
                      <w:sz w:val="18"/>
                      <w:szCs w:val="18"/>
                    </w:rPr>
                    <w:t xml:space="preserve"> of </w:t>
                  </w:r>
                  <w:r w:rsidR="006F3C82" w:rsidRPr="7D404EB5">
                    <w:rPr>
                      <w:rFonts w:ascii="Aptos" w:hAnsi="Aptos" w:cs="Arial"/>
                      <w:noProof/>
                      <w:color w:val="404040" w:themeColor="text1" w:themeTint="BF"/>
                      <w:sz w:val="18"/>
                      <w:szCs w:val="18"/>
                    </w:rPr>
                    <w:fldChar w:fldCharType="begin"/>
                  </w:r>
                  <w:r w:rsidR="006F3C82" w:rsidRPr="7D404EB5">
                    <w:rPr>
                      <w:rFonts w:ascii="Aptos" w:hAnsi="Aptos" w:cs="Arial"/>
                      <w:color w:val="404040" w:themeColor="text1" w:themeTint="BF"/>
                      <w:sz w:val="18"/>
                      <w:szCs w:val="18"/>
                    </w:rPr>
                    <w:instrText xml:space="preserve"> NUMPAGES  </w:instrText>
                  </w:r>
                  <w:r w:rsidR="006F3C82" w:rsidRPr="7D404EB5">
                    <w:rPr>
                      <w:rFonts w:ascii="Aptos" w:hAnsi="Aptos" w:cs="Arial"/>
                      <w:color w:val="404040" w:themeColor="text1" w:themeTint="BF"/>
                      <w:sz w:val="18"/>
                      <w:szCs w:val="18"/>
                    </w:rPr>
                    <w:fldChar w:fldCharType="separate"/>
                  </w:r>
                  <w:r w:rsidRPr="7D404EB5">
                    <w:rPr>
                      <w:rFonts w:ascii="Aptos" w:hAnsi="Aptos" w:cs="Arial"/>
                      <w:noProof/>
                      <w:color w:val="404040" w:themeColor="text1" w:themeTint="BF"/>
                      <w:sz w:val="18"/>
                      <w:szCs w:val="18"/>
                    </w:rPr>
                    <w:t>141</w:t>
                  </w:r>
                  <w:r w:rsidR="006F3C82" w:rsidRPr="7D404EB5">
                    <w:rPr>
                      <w:rFonts w:ascii="Aptos" w:hAnsi="Aptos" w:cs="Arial"/>
                      <w:noProof/>
                      <w:color w:val="404040" w:themeColor="text1" w:themeTint="BF"/>
                      <w:sz w:val="18"/>
                      <w:szCs w:val="18"/>
                    </w:rPr>
                    <w:fldChar w:fldCharType="end"/>
                  </w:r>
                  <w:r w:rsidR="006F3C82">
                    <w:br/>
                  </w:r>
                  <w:r w:rsidRPr="7D404EB5">
                    <w:rPr>
                      <w:rFonts w:ascii="Aptos" w:hAnsi="Aptos"/>
                      <w:color w:val="404040" w:themeColor="text1" w:themeTint="BF"/>
                      <w:sz w:val="18"/>
                      <w:szCs w:val="18"/>
                    </w:rPr>
                    <w:t>May 2026</w:t>
                  </w:r>
                </w:p>
              </w:sdtContent>
            </w:sdt>
          </w:sdtContent>
        </w:sdt>
      </w:tc>
    </w:tr>
  </w:tbl>
  <w:p w14:paraId="23CA42EB" w14:textId="77777777" w:rsidR="00047436" w:rsidRPr="00DA2704" w:rsidRDefault="00047436" w:rsidP="006F3C82">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53D88" w14:textId="77777777" w:rsidR="00C77ECC" w:rsidRDefault="00C77ECC" w:rsidP="00BC01BF">
      <w:r>
        <w:separator/>
      </w:r>
    </w:p>
  </w:footnote>
  <w:footnote w:type="continuationSeparator" w:id="0">
    <w:p w14:paraId="6146564C" w14:textId="77777777" w:rsidR="00C77ECC" w:rsidRDefault="00C77ECC" w:rsidP="00BC01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C810E" w14:textId="541D0128" w:rsidR="00547B6F" w:rsidRDefault="00547B6F">
    <w:pPr>
      <w:pStyle w:val="Header"/>
    </w:pPr>
    <w:r>
      <w:rPr>
        <w:noProof/>
      </w:rPr>
      <mc:AlternateContent>
        <mc:Choice Requires="wps">
          <w:drawing>
            <wp:anchor distT="0" distB="0" distL="0" distR="0" simplePos="0" relativeHeight="251659264" behindDoc="0" locked="0" layoutInCell="1" allowOverlap="1" wp14:anchorId="77C237FD" wp14:editId="27E2D9E5">
              <wp:simplePos x="635" y="635"/>
              <wp:positionH relativeFrom="column">
                <wp:align>center</wp:align>
              </wp:positionH>
              <wp:positionV relativeFrom="paragraph">
                <wp:posOffset>635</wp:posOffset>
              </wp:positionV>
              <wp:extent cx="443865" cy="443865"/>
              <wp:effectExtent l="0" t="0" r="635" b="4445"/>
              <wp:wrapSquare wrapText="bothSides"/>
              <wp:docPr id="3" name="Text Box 3"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69557F" w14:textId="2301D602" w:rsidR="00547B6F" w:rsidRPr="00547B6F" w:rsidRDefault="00547B6F">
                          <w:pPr>
                            <w:rPr>
                              <w:color w:val="FF0000"/>
                              <w:sz w:val="24"/>
                              <w:szCs w:val="24"/>
                            </w:rPr>
                          </w:pPr>
                          <w:r w:rsidRPr="00547B6F">
                            <w:rPr>
                              <w:color w:val="FF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http://schemas.openxmlformats.org/drawingml/2006/main">
          <w:pict w14:anchorId="3966520A">
            <v:shapetype id="_x0000_t202" coordsize="21600,21600" o:spt="202" path="m,l,21600r21600,l21600,xe" w14:anchorId="77C237FD">
              <v:stroke joinstyle="miter"/>
              <v:path gradientshapeok="t" o:connecttype="rect"/>
            </v:shapetype>
            <v:shape id="Text Box 3"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v:textbox style="mso-fit-shape-to-text:t" inset="0,0,0,0">
                <w:txbxContent>
                  <w:p w:rsidRPr="00547B6F" w:rsidR="00547B6F" w:rsidRDefault="00547B6F" w14:paraId="08CE8BEA" w14:textId="2301D602">
                    <w:pPr>
                      <w:rPr>
                        <w:color w:val="FF0000"/>
                        <w:sz w:val="24"/>
                        <w:szCs w:val="24"/>
                      </w:rPr>
                    </w:pPr>
                    <w:r w:rsidRPr="00547B6F">
                      <w:rPr>
                        <w:color w:val="FF0000"/>
                        <w:sz w:val="24"/>
                        <w:szCs w:val="24"/>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2ED75" w14:textId="74B6A80D" w:rsidR="007F7329" w:rsidRDefault="00E96B6E" w:rsidP="00047436">
    <w:pPr>
      <w:pStyle w:val="Header"/>
      <w:tabs>
        <w:tab w:val="clear" w:pos="4513"/>
        <w:tab w:val="clear" w:pos="9026"/>
        <w:tab w:val="left" w:pos="5071"/>
      </w:tabs>
    </w:pPr>
    <w:r w:rsidRPr="005F74FD">
      <w:rPr>
        <w:noProof/>
      </w:rPr>
      <w:drawing>
        <wp:anchor distT="0" distB="0" distL="114300" distR="114300" simplePos="0" relativeHeight="251672576" behindDoc="0" locked="0" layoutInCell="1" allowOverlap="1" wp14:anchorId="787719F4" wp14:editId="4271F570">
          <wp:simplePos x="0" y="0"/>
          <wp:positionH relativeFrom="column">
            <wp:posOffset>-144073</wp:posOffset>
          </wp:positionH>
          <wp:positionV relativeFrom="paragraph">
            <wp:posOffset>-32493</wp:posOffset>
          </wp:positionV>
          <wp:extent cx="2219325" cy="414020"/>
          <wp:effectExtent l="0" t="0" r="9525" b="5080"/>
          <wp:wrapSquare wrapText="bothSides"/>
          <wp:docPr id="7" name="Picture 7"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19325" cy="414020"/>
                  </a:xfrm>
                  <a:prstGeom prst="rect">
                    <a:avLst/>
                  </a:prstGeom>
                </pic:spPr>
              </pic:pic>
            </a:graphicData>
          </a:graphic>
          <wp14:sizeRelH relativeFrom="page">
            <wp14:pctWidth>0</wp14:pctWidth>
          </wp14:sizeRelH>
          <wp14:sizeRelV relativeFrom="page">
            <wp14:pctHeight>0</wp14:pctHeight>
          </wp14:sizeRelV>
        </wp:anchor>
      </w:drawing>
    </w:r>
    <w:r w:rsidR="00047436">
      <w:tab/>
    </w:r>
  </w:p>
  <w:p w14:paraId="4A8A8666" w14:textId="77777777" w:rsidR="00E86CB6" w:rsidRPr="00E86CB6" w:rsidRDefault="00E96B6E" w:rsidP="00E86CB6">
    <w:pPr>
      <w:pStyle w:val="BodyText"/>
      <w:snapToGrid w:val="0"/>
      <w:spacing w:after="100" w:afterAutospacing="1"/>
      <w:jc w:val="right"/>
      <w:rPr>
        <w:rFonts w:ascii="Aptos" w:hAnsi="Aptos" w:cstheme="minorHAnsi"/>
        <w:sz w:val="36"/>
        <w:lang w:val="en-AU"/>
      </w:rPr>
    </w:pPr>
    <w:r w:rsidRPr="005F74FD">
      <w:rPr>
        <w:noProof/>
      </w:rPr>
      <w:drawing>
        <wp:anchor distT="0" distB="0" distL="114300" distR="114300" simplePos="0" relativeHeight="251671552" behindDoc="0" locked="0" layoutInCell="1" allowOverlap="1" wp14:anchorId="66E94D1C" wp14:editId="368BCB19">
          <wp:simplePos x="0" y="0"/>
          <wp:positionH relativeFrom="margin">
            <wp:align>center</wp:align>
          </wp:positionH>
          <wp:positionV relativeFrom="paragraph">
            <wp:posOffset>389559</wp:posOffset>
          </wp:positionV>
          <wp:extent cx="6106160" cy="47625"/>
          <wp:effectExtent l="0" t="0" r="8890" b="952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V="1">
                    <a:off x="0" y="0"/>
                    <a:ext cx="6106160" cy="47625"/>
                  </a:xfrm>
                  <a:prstGeom prst="rect">
                    <a:avLst/>
                  </a:prstGeom>
                  <a:noFill/>
                </pic:spPr>
              </pic:pic>
            </a:graphicData>
          </a:graphic>
          <wp14:sizeRelH relativeFrom="page">
            <wp14:pctWidth>0</wp14:pctWidth>
          </wp14:sizeRelH>
          <wp14:sizeRelV relativeFrom="page">
            <wp14:pctHeight>0</wp14:pctHeight>
          </wp14:sizeRelV>
        </wp:anchor>
      </w:drawing>
    </w:r>
    <w:r w:rsidR="00E86CB6">
      <w:tab/>
    </w:r>
    <w:r w:rsidR="00E86CB6">
      <w:tab/>
    </w:r>
    <w:r w:rsidR="00E86CB6" w:rsidRPr="00E86CB6">
      <w:rPr>
        <w:rFonts w:ascii="Aptos" w:hAnsi="Aptos"/>
        <w:sz w:val="32"/>
        <w:szCs w:val="32"/>
        <w:lang w:val="en-AU"/>
      </w:rPr>
      <w:t>Patient factsheet</w:t>
    </w:r>
  </w:p>
  <w:p w14:paraId="787DC1BA" w14:textId="3F52DA43" w:rsidR="00547B6F" w:rsidRDefault="00547B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C1AF6" w14:textId="2F3057A7" w:rsidR="00547B6F" w:rsidRDefault="00547B6F">
    <w:pPr>
      <w:pStyle w:val="Header"/>
    </w:pPr>
    <w:r>
      <w:rPr>
        <w:noProof/>
      </w:rPr>
      <mc:AlternateContent>
        <mc:Choice Requires="wps">
          <w:drawing>
            <wp:anchor distT="0" distB="0" distL="0" distR="0" simplePos="0" relativeHeight="251658240" behindDoc="0" locked="0" layoutInCell="1" allowOverlap="1" wp14:anchorId="6C9F6BEB" wp14:editId="16D9FF10">
              <wp:simplePos x="635" y="635"/>
              <wp:positionH relativeFrom="column">
                <wp:align>center</wp:align>
              </wp:positionH>
              <wp:positionV relativeFrom="paragraph">
                <wp:posOffset>635</wp:posOffset>
              </wp:positionV>
              <wp:extent cx="443865" cy="443865"/>
              <wp:effectExtent l="0" t="0" r="635" b="4445"/>
              <wp:wrapSquare wrapText="bothSides"/>
              <wp:docPr id="2" name="Text Box 2"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F2CAB5" w14:textId="54574903" w:rsidR="00547B6F" w:rsidRPr="00547B6F" w:rsidRDefault="00547B6F">
                          <w:pPr>
                            <w:rPr>
                              <w:color w:val="FF0000"/>
                              <w:sz w:val="24"/>
                              <w:szCs w:val="24"/>
                            </w:rPr>
                          </w:pPr>
                          <w:r w:rsidRPr="00547B6F">
                            <w:rPr>
                              <w:color w:val="FF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http://schemas.openxmlformats.org/drawingml/2006/main">
          <w:pict w14:anchorId="1C4D5E18">
            <v:shapetype id="_x0000_t202" coordsize="21600,21600" o:spt="202" path="m,l,21600r21600,l21600,xe" w14:anchorId="6C9F6BEB">
              <v:stroke joinstyle="miter"/>
              <v:path gradientshapeok="t" o:connecttype="rect"/>
            </v:shapetype>
            <v:shape id="Text Box 2"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v:textbox style="mso-fit-shape-to-text:t" inset="0,0,0,0">
                <w:txbxContent>
                  <w:p w:rsidRPr="00547B6F" w:rsidR="00547B6F" w:rsidRDefault="00547B6F" w14:paraId="09E77742" w14:textId="54574903">
                    <w:pPr>
                      <w:rPr>
                        <w:color w:val="FF0000"/>
                        <w:sz w:val="24"/>
                        <w:szCs w:val="24"/>
                      </w:rPr>
                    </w:pPr>
                    <w:r w:rsidRPr="00547B6F">
                      <w:rPr>
                        <w:color w:val="FF0000"/>
                        <w:sz w:val="24"/>
                        <w:szCs w:val="24"/>
                      </w:rPr>
                      <w:t>OFFICIAL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E2226"/>
    <w:multiLevelType w:val="hybridMultilevel"/>
    <w:tmpl w:val="6284C73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94A59FA"/>
    <w:multiLevelType w:val="hybridMultilevel"/>
    <w:tmpl w:val="00F88636"/>
    <w:lvl w:ilvl="0" w:tplc="66F2D280">
      <w:start w:val="2"/>
      <w:numFmt w:val="decimal"/>
      <w:lvlText w:val="%1."/>
      <w:lvlJc w:val="left"/>
      <w:pPr>
        <w:ind w:left="720" w:hanging="360"/>
      </w:pPr>
      <w:rPr>
        <w:rFonts w:hint="default"/>
        <w:b/>
        <w:u w:val="singl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B2B0442"/>
    <w:multiLevelType w:val="hybridMultilevel"/>
    <w:tmpl w:val="F44EF9B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2A4854A4"/>
    <w:multiLevelType w:val="hybridMultilevel"/>
    <w:tmpl w:val="D21ABB90"/>
    <w:lvl w:ilvl="0" w:tplc="86B8C1E4">
      <w:start w:val="1"/>
      <w:numFmt w:val="decimal"/>
      <w:lvlText w:val="%1."/>
      <w:lvlJc w:val="left"/>
      <w:pPr>
        <w:ind w:left="720" w:hanging="360"/>
      </w:pPr>
      <w:rPr>
        <w:rFonts w:hint="default"/>
        <w:b/>
        <w:u w:val="singl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3841C93"/>
    <w:multiLevelType w:val="hybridMultilevel"/>
    <w:tmpl w:val="DF0C53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6D401AF"/>
    <w:multiLevelType w:val="hybridMultilevel"/>
    <w:tmpl w:val="66E00D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45E3FBA"/>
    <w:multiLevelType w:val="multilevel"/>
    <w:tmpl w:val="2BF02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C12B0A"/>
    <w:multiLevelType w:val="hybridMultilevel"/>
    <w:tmpl w:val="F6188B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7CF43F1"/>
    <w:multiLevelType w:val="hybridMultilevel"/>
    <w:tmpl w:val="5858B11A"/>
    <w:lvl w:ilvl="0" w:tplc="0C09000F">
      <w:start w:val="1"/>
      <w:numFmt w:val="decimal"/>
      <w:lvlText w:val="%1."/>
      <w:lvlJc w:val="left"/>
      <w:pPr>
        <w:ind w:left="1198" w:hanging="360"/>
      </w:pPr>
    </w:lvl>
    <w:lvl w:ilvl="1" w:tplc="0C090019" w:tentative="1">
      <w:start w:val="1"/>
      <w:numFmt w:val="lowerLetter"/>
      <w:lvlText w:val="%2."/>
      <w:lvlJc w:val="left"/>
      <w:pPr>
        <w:ind w:left="1918" w:hanging="360"/>
      </w:pPr>
    </w:lvl>
    <w:lvl w:ilvl="2" w:tplc="0C09001B" w:tentative="1">
      <w:start w:val="1"/>
      <w:numFmt w:val="lowerRoman"/>
      <w:lvlText w:val="%3."/>
      <w:lvlJc w:val="right"/>
      <w:pPr>
        <w:ind w:left="2638" w:hanging="180"/>
      </w:pPr>
    </w:lvl>
    <w:lvl w:ilvl="3" w:tplc="0C09000F" w:tentative="1">
      <w:start w:val="1"/>
      <w:numFmt w:val="decimal"/>
      <w:lvlText w:val="%4."/>
      <w:lvlJc w:val="left"/>
      <w:pPr>
        <w:ind w:left="3358" w:hanging="360"/>
      </w:pPr>
    </w:lvl>
    <w:lvl w:ilvl="4" w:tplc="0C090019" w:tentative="1">
      <w:start w:val="1"/>
      <w:numFmt w:val="lowerLetter"/>
      <w:lvlText w:val="%5."/>
      <w:lvlJc w:val="left"/>
      <w:pPr>
        <w:ind w:left="4078" w:hanging="360"/>
      </w:pPr>
    </w:lvl>
    <w:lvl w:ilvl="5" w:tplc="0C09001B" w:tentative="1">
      <w:start w:val="1"/>
      <w:numFmt w:val="lowerRoman"/>
      <w:lvlText w:val="%6."/>
      <w:lvlJc w:val="right"/>
      <w:pPr>
        <w:ind w:left="4798" w:hanging="180"/>
      </w:pPr>
    </w:lvl>
    <w:lvl w:ilvl="6" w:tplc="0C09000F" w:tentative="1">
      <w:start w:val="1"/>
      <w:numFmt w:val="decimal"/>
      <w:lvlText w:val="%7."/>
      <w:lvlJc w:val="left"/>
      <w:pPr>
        <w:ind w:left="5518" w:hanging="360"/>
      </w:pPr>
    </w:lvl>
    <w:lvl w:ilvl="7" w:tplc="0C090019" w:tentative="1">
      <w:start w:val="1"/>
      <w:numFmt w:val="lowerLetter"/>
      <w:lvlText w:val="%8."/>
      <w:lvlJc w:val="left"/>
      <w:pPr>
        <w:ind w:left="6238" w:hanging="360"/>
      </w:pPr>
    </w:lvl>
    <w:lvl w:ilvl="8" w:tplc="0C09001B" w:tentative="1">
      <w:start w:val="1"/>
      <w:numFmt w:val="lowerRoman"/>
      <w:lvlText w:val="%9."/>
      <w:lvlJc w:val="right"/>
      <w:pPr>
        <w:ind w:left="6958" w:hanging="180"/>
      </w:pPr>
    </w:lvl>
  </w:abstractNum>
  <w:abstractNum w:abstractNumId="9" w15:restartNumberingAfterBreak="0">
    <w:nsid w:val="687F0B94"/>
    <w:multiLevelType w:val="multilevel"/>
    <w:tmpl w:val="AC8AB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9367E9"/>
    <w:multiLevelType w:val="hybridMultilevel"/>
    <w:tmpl w:val="D47C23DA"/>
    <w:lvl w:ilvl="0" w:tplc="B9DE3282">
      <w:start w:val="1"/>
      <w:numFmt w:val="decimal"/>
      <w:lvlText w:val="%1."/>
      <w:lvlJc w:val="left"/>
      <w:pPr>
        <w:ind w:left="839" w:hanging="361"/>
      </w:pPr>
      <w:rPr>
        <w:rFonts w:ascii="Calibri" w:eastAsia="Calibri" w:hAnsi="Calibri" w:cs="Calibri" w:hint="default"/>
        <w:b/>
        <w:bCs/>
        <w:w w:val="100"/>
        <w:sz w:val="22"/>
        <w:szCs w:val="22"/>
      </w:rPr>
    </w:lvl>
    <w:lvl w:ilvl="1" w:tplc="FE8CCA58">
      <w:numFmt w:val="bullet"/>
      <w:lvlText w:val="•"/>
      <w:lvlJc w:val="left"/>
      <w:pPr>
        <w:ind w:left="1714" w:hanging="361"/>
      </w:pPr>
      <w:rPr>
        <w:rFonts w:hint="default"/>
      </w:rPr>
    </w:lvl>
    <w:lvl w:ilvl="2" w:tplc="07605526">
      <w:numFmt w:val="bullet"/>
      <w:lvlText w:val="•"/>
      <w:lvlJc w:val="left"/>
      <w:pPr>
        <w:ind w:left="2589" w:hanging="361"/>
      </w:pPr>
      <w:rPr>
        <w:rFonts w:hint="default"/>
      </w:rPr>
    </w:lvl>
    <w:lvl w:ilvl="3" w:tplc="2A1281E8">
      <w:numFmt w:val="bullet"/>
      <w:lvlText w:val="•"/>
      <w:lvlJc w:val="left"/>
      <w:pPr>
        <w:ind w:left="3463" w:hanging="361"/>
      </w:pPr>
      <w:rPr>
        <w:rFonts w:hint="default"/>
      </w:rPr>
    </w:lvl>
    <w:lvl w:ilvl="4" w:tplc="0CC6848A">
      <w:numFmt w:val="bullet"/>
      <w:lvlText w:val="•"/>
      <w:lvlJc w:val="left"/>
      <w:pPr>
        <w:ind w:left="4338" w:hanging="361"/>
      </w:pPr>
      <w:rPr>
        <w:rFonts w:hint="default"/>
      </w:rPr>
    </w:lvl>
    <w:lvl w:ilvl="5" w:tplc="04544B38">
      <w:numFmt w:val="bullet"/>
      <w:lvlText w:val="•"/>
      <w:lvlJc w:val="left"/>
      <w:pPr>
        <w:ind w:left="5213" w:hanging="361"/>
      </w:pPr>
      <w:rPr>
        <w:rFonts w:hint="default"/>
      </w:rPr>
    </w:lvl>
    <w:lvl w:ilvl="6" w:tplc="07FE0C12">
      <w:numFmt w:val="bullet"/>
      <w:lvlText w:val="•"/>
      <w:lvlJc w:val="left"/>
      <w:pPr>
        <w:ind w:left="6087" w:hanging="361"/>
      </w:pPr>
      <w:rPr>
        <w:rFonts w:hint="default"/>
      </w:rPr>
    </w:lvl>
    <w:lvl w:ilvl="7" w:tplc="637E6FFE">
      <w:numFmt w:val="bullet"/>
      <w:lvlText w:val="•"/>
      <w:lvlJc w:val="left"/>
      <w:pPr>
        <w:ind w:left="6962" w:hanging="361"/>
      </w:pPr>
      <w:rPr>
        <w:rFonts w:hint="default"/>
      </w:rPr>
    </w:lvl>
    <w:lvl w:ilvl="8" w:tplc="DA64EEB2">
      <w:numFmt w:val="bullet"/>
      <w:lvlText w:val="•"/>
      <w:lvlJc w:val="left"/>
      <w:pPr>
        <w:ind w:left="7837" w:hanging="361"/>
      </w:pPr>
      <w:rPr>
        <w:rFonts w:hint="default"/>
      </w:rPr>
    </w:lvl>
  </w:abstractNum>
  <w:abstractNum w:abstractNumId="11" w15:restartNumberingAfterBreak="0">
    <w:nsid w:val="6AB90083"/>
    <w:multiLevelType w:val="multilevel"/>
    <w:tmpl w:val="87C63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C36956"/>
    <w:multiLevelType w:val="hybridMultilevel"/>
    <w:tmpl w:val="B562F05C"/>
    <w:lvl w:ilvl="0" w:tplc="C088BA9E">
      <w:numFmt w:val="bullet"/>
      <w:lvlText w:val=""/>
      <w:lvlJc w:val="left"/>
      <w:pPr>
        <w:ind w:left="840" w:hanging="361"/>
      </w:pPr>
      <w:rPr>
        <w:rFonts w:ascii="Symbol" w:eastAsia="Symbol" w:hAnsi="Symbol" w:cs="Symbol" w:hint="default"/>
        <w:w w:val="100"/>
        <w:sz w:val="22"/>
        <w:szCs w:val="22"/>
      </w:rPr>
    </w:lvl>
    <w:lvl w:ilvl="1" w:tplc="BD30723E">
      <w:numFmt w:val="bullet"/>
      <w:lvlText w:val="•"/>
      <w:lvlJc w:val="left"/>
      <w:pPr>
        <w:ind w:left="1714" w:hanging="361"/>
      </w:pPr>
      <w:rPr>
        <w:rFonts w:hint="default"/>
      </w:rPr>
    </w:lvl>
    <w:lvl w:ilvl="2" w:tplc="155A6EF8">
      <w:numFmt w:val="bullet"/>
      <w:lvlText w:val="•"/>
      <w:lvlJc w:val="left"/>
      <w:pPr>
        <w:ind w:left="2589" w:hanging="361"/>
      </w:pPr>
      <w:rPr>
        <w:rFonts w:hint="default"/>
      </w:rPr>
    </w:lvl>
    <w:lvl w:ilvl="3" w:tplc="AF0AB07C">
      <w:numFmt w:val="bullet"/>
      <w:lvlText w:val="•"/>
      <w:lvlJc w:val="left"/>
      <w:pPr>
        <w:ind w:left="3463" w:hanging="361"/>
      </w:pPr>
      <w:rPr>
        <w:rFonts w:hint="default"/>
      </w:rPr>
    </w:lvl>
    <w:lvl w:ilvl="4" w:tplc="38965AEC">
      <w:numFmt w:val="bullet"/>
      <w:lvlText w:val="•"/>
      <w:lvlJc w:val="left"/>
      <w:pPr>
        <w:ind w:left="4338" w:hanging="361"/>
      </w:pPr>
      <w:rPr>
        <w:rFonts w:hint="default"/>
      </w:rPr>
    </w:lvl>
    <w:lvl w:ilvl="5" w:tplc="A9F23144">
      <w:numFmt w:val="bullet"/>
      <w:lvlText w:val="•"/>
      <w:lvlJc w:val="left"/>
      <w:pPr>
        <w:ind w:left="5213" w:hanging="361"/>
      </w:pPr>
      <w:rPr>
        <w:rFonts w:hint="default"/>
      </w:rPr>
    </w:lvl>
    <w:lvl w:ilvl="6" w:tplc="6C14C350">
      <w:numFmt w:val="bullet"/>
      <w:lvlText w:val="•"/>
      <w:lvlJc w:val="left"/>
      <w:pPr>
        <w:ind w:left="6087" w:hanging="361"/>
      </w:pPr>
      <w:rPr>
        <w:rFonts w:hint="default"/>
      </w:rPr>
    </w:lvl>
    <w:lvl w:ilvl="7" w:tplc="5ABAF498">
      <w:numFmt w:val="bullet"/>
      <w:lvlText w:val="•"/>
      <w:lvlJc w:val="left"/>
      <w:pPr>
        <w:ind w:left="6962" w:hanging="361"/>
      </w:pPr>
      <w:rPr>
        <w:rFonts w:hint="default"/>
      </w:rPr>
    </w:lvl>
    <w:lvl w:ilvl="8" w:tplc="156EA1E8">
      <w:numFmt w:val="bullet"/>
      <w:lvlText w:val="•"/>
      <w:lvlJc w:val="left"/>
      <w:pPr>
        <w:ind w:left="7837" w:hanging="361"/>
      </w:pPr>
      <w:rPr>
        <w:rFonts w:hint="default"/>
      </w:rPr>
    </w:lvl>
  </w:abstractNum>
  <w:abstractNum w:abstractNumId="13" w15:restartNumberingAfterBreak="0">
    <w:nsid w:val="7D613C63"/>
    <w:multiLevelType w:val="hybridMultilevel"/>
    <w:tmpl w:val="66F2E3A6"/>
    <w:lvl w:ilvl="0" w:tplc="F3D61336">
      <w:start w:val="2"/>
      <w:numFmt w:val="decimal"/>
      <w:lvlText w:val="%1."/>
      <w:lvlJc w:val="left"/>
      <w:pPr>
        <w:ind w:left="720" w:hanging="360"/>
      </w:pPr>
      <w:rPr>
        <w:rFonts w:hint="default"/>
        <w:b/>
        <w:u w:val="singl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DE100E8"/>
    <w:multiLevelType w:val="multilevel"/>
    <w:tmpl w:val="0220D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7428710">
    <w:abstractNumId w:val="12"/>
  </w:num>
  <w:num w:numId="2" w16cid:durableId="675619587">
    <w:abstractNumId w:val="10"/>
  </w:num>
  <w:num w:numId="3" w16cid:durableId="242882871">
    <w:abstractNumId w:val="8"/>
  </w:num>
  <w:num w:numId="4" w16cid:durableId="419182522">
    <w:abstractNumId w:val="0"/>
  </w:num>
  <w:num w:numId="5" w16cid:durableId="1553271200">
    <w:abstractNumId w:val="3"/>
  </w:num>
  <w:num w:numId="6" w16cid:durableId="1611084291">
    <w:abstractNumId w:val="5"/>
  </w:num>
  <w:num w:numId="7" w16cid:durableId="545261724">
    <w:abstractNumId w:val="13"/>
  </w:num>
  <w:num w:numId="8" w16cid:durableId="673260356">
    <w:abstractNumId w:val="1"/>
  </w:num>
  <w:num w:numId="9" w16cid:durableId="834800522">
    <w:abstractNumId w:val="7"/>
  </w:num>
  <w:num w:numId="10" w16cid:durableId="2075856193">
    <w:abstractNumId w:val="4"/>
  </w:num>
  <w:num w:numId="11" w16cid:durableId="573710128">
    <w:abstractNumId w:val="2"/>
  </w:num>
  <w:num w:numId="12" w16cid:durableId="226649122">
    <w:abstractNumId w:val="11"/>
  </w:num>
  <w:num w:numId="13" w16cid:durableId="957445290">
    <w:abstractNumId w:val="14"/>
  </w:num>
  <w:num w:numId="14" w16cid:durableId="1715500340">
    <w:abstractNumId w:val="9"/>
  </w:num>
  <w:num w:numId="15" w16cid:durableId="14096138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C09"/>
    <w:rsid w:val="00004599"/>
    <w:rsid w:val="00010720"/>
    <w:rsid w:val="00017707"/>
    <w:rsid w:val="00024CEB"/>
    <w:rsid w:val="0002758F"/>
    <w:rsid w:val="0003474E"/>
    <w:rsid w:val="00047436"/>
    <w:rsid w:val="000504E8"/>
    <w:rsid w:val="0005195D"/>
    <w:rsid w:val="00055CF9"/>
    <w:rsid w:val="00092ED8"/>
    <w:rsid w:val="00097D70"/>
    <w:rsid w:val="000A3884"/>
    <w:rsid w:val="000A40DB"/>
    <w:rsid w:val="000B167C"/>
    <w:rsid w:val="000B18D0"/>
    <w:rsid w:val="000B53AF"/>
    <w:rsid w:val="000B6FC9"/>
    <w:rsid w:val="000C0C09"/>
    <w:rsid w:val="000C1AD0"/>
    <w:rsid w:val="000C4E05"/>
    <w:rsid w:val="000C6A9F"/>
    <w:rsid w:val="000D5AE0"/>
    <w:rsid w:val="000D66DA"/>
    <w:rsid w:val="000E1C4F"/>
    <w:rsid w:val="000E4942"/>
    <w:rsid w:val="000F0A76"/>
    <w:rsid w:val="000F1331"/>
    <w:rsid w:val="00106E14"/>
    <w:rsid w:val="00120B0E"/>
    <w:rsid w:val="00125A6B"/>
    <w:rsid w:val="0012626F"/>
    <w:rsid w:val="00141B57"/>
    <w:rsid w:val="00145A24"/>
    <w:rsid w:val="001476EE"/>
    <w:rsid w:val="001512E3"/>
    <w:rsid w:val="001532F9"/>
    <w:rsid w:val="00153C34"/>
    <w:rsid w:val="00160900"/>
    <w:rsid w:val="00176E45"/>
    <w:rsid w:val="0017748F"/>
    <w:rsid w:val="00182334"/>
    <w:rsid w:val="00186ABC"/>
    <w:rsid w:val="00190376"/>
    <w:rsid w:val="001907A1"/>
    <w:rsid w:val="00195812"/>
    <w:rsid w:val="001A0475"/>
    <w:rsid w:val="001A06A8"/>
    <w:rsid w:val="001B60B5"/>
    <w:rsid w:val="001C0DF0"/>
    <w:rsid w:val="001C4DD8"/>
    <w:rsid w:val="001D6D65"/>
    <w:rsid w:val="001D7BA9"/>
    <w:rsid w:val="001E3633"/>
    <w:rsid w:val="001E3E56"/>
    <w:rsid w:val="001E4D43"/>
    <w:rsid w:val="00210AAF"/>
    <w:rsid w:val="00220CD2"/>
    <w:rsid w:val="00222284"/>
    <w:rsid w:val="002301F9"/>
    <w:rsid w:val="0023529E"/>
    <w:rsid w:val="002352D1"/>
    <w:rsid w:val="002548D3"/>
    <w:rsid w:val="00257758"/>
    <w:rsid w:val="0026008A"/>
    <w:rsid w:val="00260530"/>
    <w:rsid w:val="00263EB9"/>
    <w:rsid w:val="002646B0"/>
    <w:rsid w:val="00270D2B"/>
    <w:rsid w:val="002738E9"/>
    <w:rsid w:val="00274414"/>
    <w:rsid w:val="0027712C"/>
    <w:rsid w:val="00281F3F"/>
    <w:rsid w:val="002A72C7"/>
    <w:rsid w:val="002B4AC8"/>
    <w:rsid w:val="002B4B9A"/>
    <w:rsid w:val="002C4F23"/>
    <w:rsid w:val="002D2086"/>
    <w:rsid w:val="002E359C"/>
    <w:rsid w:val="00302C3F"/>
    <w:rsid w:val="00304B08"/>
    <w:rsid w:val="00306B37"/>
    <w:rsid w:val="00307B9E"/>
    <w:rsid w:val="00333444"/>
    <w:rsid w:val="003346F8"/>
    <w:rsid w:val="00334874"/>
    <w:rsid w:val="00342250"/>
    <w:rsid w:val="00353DEB"/>
    <w:rsid w:val="003679BF"/>
    <w:rsid w:val="00373968"/>
    <w:rsid w:val="00374817"/>
    <w:rsid w:val="00375DE8"/>
    <w:rsid w:val="00377604"/>
    <w:rsid w:val="0038100E"/>
    <w:rsid w:val="003829A7"/>
    <w:rsid w:val="00385419"/>
    <w:rsid w:val="003941EA"/>
    <w:rsid w:val="00395FBD"/>
    <w:rsid w:val="00397825"/>
    <w:rsid w:val="003A54B2"/>
    <w:rsid w:val="003A6E85"/>
    <w:rsid w:val="003A7A11"/>
    <w:rsid w:val="003B2BA8"/>
    <w:rsid w:val="003C263A"/>
    <w:rsid w:val="003C2E70"/>
    <w:rsid w:val="003C4637"/>
    <w:rsid w:val="003D647F"/>
    <w:rsid w:val="003E3633"/>
    <w:rsid w:val="003E3A00"/>
    <w:rsid w:val="003F35D6"/>
    <w:rsid w:val="00412CEB"/>
    <w:rsid w:val="004166CC"/>
    <w:rsid w:val="0043021D"/>
    <w:rsid w:val="00457C48"/>
    <w:rsid w:val="004715D0"/>
    <w:rsid w:val="00473AAA"/>
    <w:rsid w:val="0048034F"/>
    <w:rsid w:val="0048147C"/>
    <w:rsid w:val="00485FAF"/>
    <w:rsid w:val="0049222F"/>
    <w:rsid w:val="004A22F8"/>
    <w:rsid w:val="004A3970"/>
    <w:rsid w:val="004A3D21"/>
    <w:rsid w:val="004B5287"/>
    <w:rsid w:val="004C1FFF"/>
    <w:rsid w:val="004C4400"/>
    <w:rsid w:val="004E2712"/>
    <w:rsid w:val="004E4191"/>
    <w:rsid w:val="004E6BDF"/>
    <w:rsid w:val="004F499E"/>
    <w:rsid w:val="0050516E"/>
    <w:rsid w:val="00510F0E"/>
    <w:rsid w:val="00511D67"/>
    <w:rsid w:val="005130FA"/>
    <w:rsid w:val="00521172"/>
    <w:rsid w:val="00524473"/>
    <w:rsid w:val="00530666"/>
    <w:rsid w:val="00534390"/>
    <w:rsid w:val="005352C2"/>
    <w:rsid w:val="005417F1"/>
    <w:rsid w:val="00547B6F"/>
    <w:rsid w:val="0055021B"/>
    <w:rsid w:val="00554464"/>
    <w:rsid w:val="005552D9"/>
    <w:rsid w:val="0056059B"/>
    <w:rsid w:val="00561E7A"/>
    <w:rsid w:val="005811D4"/>
    <w:rsid w:val="00581B35"/>
    <w:rsid w:val="00596F18"/>
    <w:rsid w:val="005A50E7"/>
    <w:rsid w:val="005A57F1"/>
    <w:rsid w:val="005B29E5"/>
    <w:rsid w:val="005B62AE"/>
    <w:rsid w:val="005C242E"/>
    <w:rsid w:val="005D3530"/>
    <w:rsid w:val="005E02C6"/>
    <w:rsid w:val="005E7028"/>
    <w:rsid w:val="005F791C"/>
    <w:rsid w:val="006014AA"/>
    <w:rsid w:val="00635A9A"/>
    <w:rsid w:val="00647E1F"/>
    <w:rsid w:val="00664FA3"/>
    <w:rsid w:val="00675E0A"/>
    <w:rsid w:val="006823B4"/>
    <w:rsid w:val="006A3592"/>
    <w:rsid w:val="006B550C"/>
    <w:rsid w:val="006C5DFB"/>
    <w:rsid w:val="006C670F"/>
    <w:rsid w:val="006D278A"/>
    <w:rsid w:val="006D371B"/>
    <w:rsid w:val="006D54E2"/>
    <w:rsid w:val="006D7730"/>
    <w:rsid w:val="006E59EC"/>
    <w:rsid w:val="006E6BE5"/>
    <w:rsid w:val="006F3C82"/>
    <w:rsid w:val="007001D8"/>
    <w:rsid w:val="00713A9A"/>
    <w:rsid w:val="0071764C"/>
    <w:rsid w:val="007460C4"/>
    <w:rsid w:val="007508E2"/>
    <w:rsid w:val="00760600"/>
    <w:rsid w:val="0078019D"/>
    <w:rsid w:val="00783A23"/>
    <w:rsid w:val="007A4ADF"/>
    <w:rsid w:val="007A4B79"/>
    <w:rsid w:val="007A7DEF"/>
    <w:rsid w:val="007B24E5"/>
    <w:rsid w:val="007B3D09"/>
    <w:rsid w:val="007C1E95"/>
    <w:rsid w:val="007C42D1"/>
    <w:rsid w:val="007D3823"/>
    <w:rsid w:val="007E0FA4"/>
    <w:rsid w:val="007F2950"/>
    <w:rsid w:val="007F7329"/>
    <w:rsid w:val="008127D2"/>
    <w:rsid w:val="00821392"/>
    <w:rsid w:val="00834307"/>
    <w:rsid w:val="0084093E"/>
    <w:rsid w:val="00843E29"/>
    <w:rsid w:val="00866F34"/>
    <w:rsid w:val="00871FCE"/>
    <w:rsid w:val="008724FB"/>
    <w:rsid w:val="00873000"/>
    <w:rsid w:val="00873B7A"/>
    <w:rsid w:val="00875101"/>
    <w:rsid w:val="00875402"/>
    <w:rsid w:val="0087602B"/>
    <w:rsid w:val="00887C78"/>
    <w:rsid w:val="00893223"/>
    <w:rsid w:val="00897F90"/>
    <w:rsid w:val="008A3DDC"/>
    <w:rsid w:val="008C52C2"/>
    <w:rsid w:val="008E216E"/>
    <w:rsid w:val="008E42C5"/>
    <w:rsid w:val="00902893"/>
    <w:rsid w:val="00903327"/>
    <w:rsid w:val="00911C4B"/>
    <w:rsid w:val="00912973"/>
    <w:rsid w:val="00917435"/>
    <w:rsid w:val="00930FF0"/>
    <w:rsid w:val="0093565A"/>
    <w:rsid w:val="00935E27"/>
    <w:rsid w:val="00941AB5"/>
    <w:rsid w:val="009423D6"/>
    <w:rsid w:val="0094569F"/>
    <w:rsid w:val="0094706C"/>
    <w:rsid w:val="00952839"/>
    <w:rsid w:val="009752F7"/>
    <w:rsid w:val="0098422A"/>
    <w:rsid w:val="009951D3"/>
    <w:rsid w:val="009A1896"/>
    <w:rsid w:val="009A6B70"/>
    <w:rsid w:val="009A78EC"/>
    <w:rsid w:val="009B5399"/>
    <w:rsid w:val="009B7DD3"/>
    <w:rsid w:val="009C1248"/>
    <w:rsid w:val="009D2A75"/>
    <w:rsid w:val="009D672E"/>
    <w:rsid w:val="009D7584"/>
    <w:rsid w:val="009D7AA5"/>
    <w:rsid w:val="009E7CAD"/>
    <w:rsid w:val="009F20A3"/>
    <w:rsid w:val="009F3C24"/>
    <w:rsid w:val="009F621C"/>
    <w:rsid w:val="00A01639"/>
    <w:rsid w:val="00A02104"/>
    <w:rsid w:val="00A0389E"/>
    <w:rsid w:val="00A03B54"/>
    <w:rsid w:val="00A04ABB"/>
    <w:rsid w:val="00A15F97"/>
    <w:rsid w:val="00A208A9"/>
    <w:rsid w:val="00A21C26"/>
    <w:rsid w:val="00A22E7A"/>
    <w:rsid w:val="00A30C8B"/>
    <w:rsid w:val="00A34180"/>
    <w:rsid w:val="00A52F21"/>
    <w:rsid w:val="00A53EAC"/>
    <w:rsid w:val="00A567D7"/>
    <w:rsid w:val="00A6013C"/>
    <w:rsid w:val="00A610AD"/>
    <w:rsid w:val="00A75BD8"/>
    <w:rsid w:val="00A84895"/>
    <w:rsid w:val="00AA57A6"/>
    <w:rsid w:val="00AB6EDB"/>
    <w:rsid w:val="00AC3373"/>
    <w:rsid w:val="00AD641E"/>
    <w:rsid w:val="00AE0089"/>
    <w:rsid w:val="00AE1AA5"/>
    <w:rsid w:val="00AE32F4"/>
    <w:rsid w:val="00AF66F5"/>
    <w:rsid w:val="00B1149A"/>
    <w:rsid w:val="00B12D4D"/>
    <w:rsid w:val="00B13DE6"/>
    <w:rsid w:val="00B26240"/>
    <w:rsid w:val="00B33AE1"/>
    <w:rsid w:val="00B42925"/>
    <w:rsid w:val="00B45718"/>
    <w:rsid w:val="00B459F4"/>
    <w:rsid w:val="00B5063D"/>
    <w:rsid w:val="00B54F3E"/>
    <w:rsid w:val="00B57283"/>
    <w:rsid w:val="00B65B7D"/>
    <w:rsid w:val="00B70C8C"/>
    <w:rsid w:val="00B80D6A"/>
    <w:rsid w:val="00B823FF"/>
    <w:rsid w:val="00B90DA7"/>
    <w:rsid w:val="00B91EE9"/>
    <w:rsid w:val="00B92BC2"/>
    <w:rsid w:val="00B9364B"/>
    <w:rsid w:val="00B93940"/>
    <w:rsid w:val="00BB2044"/>
    <w:rsid w:val="00BB2165"/>
    <w:rsid w:val="00BB79D0"/>
    <w:rsid w:val="00BC01BF"/>
    <w:rsid w:val="00BC599E"/>
    <w:rsid w:val="00BC7C3A"/>
    <w:rsid w:val="00BD11CC"/>
    <w:rsid w:val="00BD552D"/>
    <w:rsid w:val="00BD65A7"/>
    <w:rsid w:val="00BE3B4F"/>
    <w:rsid w:val="00BE5A96"/>
    <w:rsid w:val="00BF002C"/>
    <w:rsid w:val="00BF1ABF"/>
    <w:rsid w:val="00BF20B9"/>
    <w:rsid w:val="00C07316"/>
    <w:rsid w:val="00C12587"/>
    <w:rsid w:val="00C23073"/>
    <w:rsid w:val="00C31545"/>
    <w:rsid w:val="00C4015D"/>
    <w:rsid w:val="00C403C6"/>
    <w:rsid w:val="00C40E3F"/>
    <w:rsid w:val="00C42C0A"/>
    <w:rsid w:val="00C530A4"/>
    <w:rsid w:val="00C57CA8"/>
    <w:rsid w:val="00C62D56"/>
    <w:rsid w:val="00C6399F"/>
    <w:rsid w:val="00C77ECC"/>
    <w:rsid w:val="00C81132"/>
    <w:rsid w:val="00C833EB"/>
    <w:rsid w:val="00C850E4"/>
    <w:rsid w:val="00C92B24"/>
    <w:rsid w:val="00C934F3"/>
    <w:rsid w:val="00CA2960"/>
    <w:rsid w:val="00CB2FE3"/>
    <w:rsid w:val="00CB4A45"/>
    <w:rsid w:val="00CC138E"/>
    <w:rsid w:val="00CC60C2"/>
    <w:rsid w:val="00CD16F7"/>
    <w:rsid w:val="00CD2392"/>
    <w:rsid w:val="00CD5E9D"/>
    <w:rsid w:val="00CF3CE4"/>
    <w:rsid w:val="00CF6AA1"/>
    <w:rsid w:val="00CF6E20"/>
    <w:rsid w:val="00D04C79"/>
    <w:rsid w:val="00D11EE7"/>
    <w:rsid w:val="00D14134"/>
    <w:rsid w:val="00D20EE7"/>
    <w:rsid w:val="00D33403"/>
    <w:rsid w:val="00D37FD0"/>
    <w:rsid w:val="00D40C46"/>
    <w:rsid w:val="00D42422"/>
    <w:rsid w:val="00D42AA1"/>
    <w:rsid w:val="00D4615C"/>
    <w:rsid w:val="00D47714"/>
    <w:rsid w:val="00D53AC2"/>
    <w:rsid w:val="00D550F0"/>
    <w:rsid w:val="00D623D5"/>
    <w:rsid w:val="00D71C83"/>
    <w:rsid w:val="00D777B0"/>
    <w:rsid w:val="00D808DA"/>
    <w:rsid w:val="00D81DD4"/>
    <w:rsid w:val="00D82781"/>
    <w:rsid w:val="00D92142"/>
    <w:rsid w:val="00D950BE"/>
    <w:rsid w:val="00DA2704"/>
    <w:rsid w:val="00DA49C5"/>
    <w:rsid w:val="00DA59EF"/>
    <w:rsid w:val="00DB1737"/>
    <w:rsid w:val="00DB77BF"/>
    <w:rsid w:val="00DC7BBB"/>
    <w:rsid w:val="00DD486C"/>
    <w:rsid w:val="00DD707D"/>
    <w:rsid w:val="00DE0E27"/>
    <w:rsid w:val="00DE63EB"/>
    <w:rsid w:val="00DF7EAD"/>
    <w:rsid w:val="00E02497"/>
    <w:rsid w:val="00E02E46"/>
    <w:rsid w:val="00E2016B"/>
    <w:rsid w:val="00E23867"/>
    <w:rsid w:val="00E266A9"/>
    <w:rsid w:val="00E31345"/>
    <w:rsid w:val="00E35B6A"/>
    <w:rsid w:val="00E36195"/>
    <w:rsid w:val="00E40153"/>
    <w:rsid w:val="00E52FA2"/>
    <w:rsid w:val="00E57000"/>
    <w:rsid w:val="00E66644"/>
    <w:rsid w:val="00E6677A"/>
    <w:rsid w:val="00E713C8"/>
    <w:rsid w:val="00E75401"/>
    <w:rsid w:val="00E76608"/>
    <w:rsid w:val="00E86CB6"/>
    <w:rsid w:val="00E96B6E"/>
    <w:rsid w:val="00EB47F3"/>
    <w:rsid w:val="00EB5059"/>
    <w:rsid w:val="00EC0039"/>
    <w:rsid w:val="00EC0E5E"/>
    <w:rsid w:val="00EC3F35"/>
    <w:rsid w:val="00EC6295"/>
    <w:rsid w:val="00ED2148"/>
    <w:rsid w:val="00ED4F3C"/>
    <w:rsid w:val="00ED5840"/>
    <w:rsid w:val="00EE2CF4"/>
    <w:rsid w:val="00EF4089"/>
    <w:rsid w:val="00EF5EB1"/>
    <w:rsid w:val="00F04429"/>
    <w:rsid w:val="00F05AE6"/>
    <w:rsid w:val="00F14A2D"/>
    <w:rsid w:val="00F165A5"/>
    <w:rsid w:val="00F22259"/>
    <w:rsid w:val="00F23412"/>
    <w:rsid w:val="00F357C5"/>
    <w:rsid w:val="00F36CD3"/>
    <w:rsid w:val="00F46AC0"/>
    <w:rsid w:val="00F57EEE"/>
    <w:rsid w:val="00F6417D"/>
    <w:rsid w:val="00F709D2"/>
    <w:rsid w:val="00F7337E"/>
    <w:rsid w:val="00F752ED"/>
    <w:rsid w:val="00F81942"/>
    <w:rsid w:val="00F8365F"/>
    <w:rsid w:val="00F8736E"/>
    <w:rsid w:val="00FD597D"/>
    <w:rsid w:val="00FD7B12"/>
    <w:rsid w:val="00FD7C6A"/>
    <w:rsid w:val="00FE44E8"/>
    <w:rsid w:val="00FE5EB4"/>
    <w:rsid w:val="311CB7DE"/>
    <w:rsid w:val="7D404EB5"/>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C67B6"/>
  <w15:docId w15:val="{2DE40128-4488-4D97-B2AB-BB3632F88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12CEB"/>
    <w:rPr>
      <w:rFonts w:ascii="Calibri" w:eastAsia="Calibri" w:hAnsi="Calibri" w:cs="Calibri"/>
    </w:rPr>
  </w:style>
  <w:style w:type="paragraph" w:styleId="Heading1">
    <w:name w:val="heading 1"/>
    <w:basedOn w:val="Normal"/>
    <w:uiPriority w:val="1"/>
    <w:qFormat/>
    <w:pPr>
      <w:ind w:left="839" w:hanging="361"/>
      <w:outlineLvl w:val="0"/>
    </w:pPr>
    <w:rPr>
      <w:b/>
      <w:bCs/>
    </w:rPr>
  </w:style>
  <w:style w:type="paragraph" w:styleId="Heading2">
    <w:name w:val="heading 2"/>
    <w:basedOn w:val="Normal"/>
    <w:next w:val="Normal"/>
    <w:link w:val="Heading2Char"/>
    <w:uiPriority w:val="9"/>
    <w:unhideWhenUsed/>
    <w:qFormat/>
    <w:rsid w:val="00F357C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style>
  <w:style w:type="paragraph" w:styleId="ListParagraph">
    <w:name w:val="List Paragraph"/>
    <w:basedOn w:val="Normal"/>
    <w:uiPriority w:val="34"/>
    <w:qFormat/>
    <w:pPr>
      <w:ind w:left="839" w:hanging="360"/>
    </w:pPr>
  </w:style>
  <w:style w:type="paragraph" w:customStyle="1" w:styleId="TableParagraph">
    <w:name w:val="Table Paragraph"/>
    <w:basedOn w:val="Normal"/>
    <w:uiPriority w:val="1"/>
    <w:qFormat/>
    <w:pPr>
      <w:spacing w:line="268" w:lineRule="exact"/>
      <w:ind w:left="107"/>
    </w:pPr>
  </w:style>
  <w:style w:type="character" w:styleId="CommentReference">
    <w:name w:val="annotation reference"/>
    <w:basedOn w:val="DefaultParagraphFont"/>
    <w:uiPriority w:val="99"/>
    <w:semiHidden/>
    <w:unhideWhenUsed/>
    <w:rsid w:val="00D40C46"/>
    <w:rPr>
      <w:sz w:val="16"/>
      <w:szCs w:val="16"/>
    </w:rPr>
  </w:style>
  <w:style w:type="paragraph" w:styleId="CommentText">
    <w:name w:val="annotation text"/>
    <w:basedOn w:val="Normal"/>
    <w:link w:val="CommentTextChar"/>
    <w:uiPriority w:val="99"/>
    <w:unhideWhenUsed/>
    <w:rsid w:val="00D40C46"/>
    <w:rPr>
      <w:sz w:val="20"/>
      <w:szCs w:val="20"/>
    </w:rPr>
  </w:style>
  <w:style w:type="character" w:customStyle="1" w:styleId="CommentTextChar">
    <w:name w:val="Comment Text Char"/>
    <w:basedOn w:val="DefaultParagraphFont"/>
    <w:link w:val="CommentText"/>
    <w:uiPriority w:val="99"/>
    <w:rsid w:val="00D40C4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D40C46"/>
    <w:rPr>
      <w:b/>
      <w:bCs/>
    </w:rPr>
  </w:style>
  <w:style w:type="character" w:customStyle="1" w:styleId="CommentSubjectChar">
    <w:name w:val="Comment Subject Char"/>
    <w:basedOn w:val="CommentTextChar"/>
    <w:link w:val="CommentSubject"/>
    <w:uiPriority w:val="99"/>
    <w:semiHidden/>
    <w:rsid w:val="00D40C46"/>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D40C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0C46"/>
    <w:rPr>
      <w:rFonts w:ascii="Segoe UI" w:eastAsia="Calibri" w:hAnsi="Segoe UI" w:cs="Segoe UI"/>
      <w:sz w:val="18"/>
      <w:szCs w:val="18"/>
    </w:rPr>
  </w:style>
  <w:style w:type="character" w:styleId="Hyperlink">
    <w:name w:val="Hyperlink"/>
    <w:basedOn w:val="DefaultParagraphFont"/>
    <w:uiPriority w:val="99"/>
    <w:unhideWhenUsed/>
    <w:rsid w:val="00C07316"/>
    <w:rPr>
      <w:color w:val="0000FF"/>
      <w:u w:val="single"/>
    </w:rPr>
  </w:style>
  <w:style w:type="paragraph" w:styleId="Revision">
    <w:name w:val="Revision"/>
    <w:hidden/>
    <w:uiPriority w:val="99"/>
    <w:semiHidden/>
    <w:rsid w:val="005B62AE"/>
    <w:pPr>
      <w:widowControl/>
      <w:autoSpaceDE/>
      <w:autoSpaceDN/>
    </w:pPr>
    <w:rPr>
      <w:rFonts w:ascii="Calibri" w:eastAsia="Calibri" w:hAnsi="Calibri" w:cs="Calibri"/>
    </w:rPr>
  </w:style>
  <w:style w:type="paragraph" w:styleId="Header">
    <w:name w:val="header"/>
    <w:basedOn w:val="Normal"/>
    <w:link w:val="HeaderChar"/>
    <w:uiPriority w:val="99"/>
    <w:unhideWhenUsed/>
    <w:rsid w:val="00BC01BF"/>
    <w:pPr>
      <w:tabs>
        <w:tab w:val="center" w:pos="4513"/>
        <w:tab w:val="right" w:pos="9026"/>
      </w:tabs>
    </w:pPr>
  </w:style>
  <w:style w:type="character" w:customStyle="1" w:styleId="HeaderChar">
    <w:name w:val="Header Char"/>
    <w:basedOn w:val="DefaultParagraphFont"/>
    <w:link w:val="Header"/>
    <w:uiPriority w:val="99"/>
    <w:rsid w:val="00BC01BF"/>
    <w:rPr>
      <w:rFonts w:ascii="Calibri" w:eastAsia="Calibri" w:hAnsi="Calibri" w:cs="Calibri"/>
    </w:rPr>
  </w:style>
  <w:style w:type="paragraph" w:styleId="Footer">
    <w:name w:val="footer"/>
    <w:basedOn w:val="Normal"/>
    <w:link w:val="FooterChar"/>
    <w:uiPriority w:val="99"/>
    <w:unhideWhenUsed/>
    <w:rsid w:val="00BC01BF"/>
    <w:pPr>
      <w:tabs>
        <w:tab w:val="center" w:pos="4513"/>
        <w:tab w:val="right" w:pos="9026"/>
      </w:tabs>
    </w:pPr>
  </w:style>
  <w:style w:type="character" w:customStyle="1" w:styleId="FooterChar">
    <w:name w:val="Footer Char"/>
    <w:basedOn w:val="DefaultParagraphFont"/>
    <w:link w:val="Footer"/>
    <w:uiPriority w:val="99"/>
    <w:rsid w:val="00BC01BF"/>
    <w:rPr>
      <w:rFonts w:ascii="Calibri" w:eastAsia="Calibri" w:hAnsi="Calibri" w:cs="Calibri"/>
    </w:rPr>
  </w:style>
  <w:style w:type="character" w:styleId="FollowedHyperlink">
    <w:name w:val="FollowedHyperlink"/>
    <w:basedOn w:val="DefaultParagraphFont"/>
    <w:uiPriority w:val="99"/>
    <w:semiHidden/>
    <w:unhideWhenUsed/>
    <w:rsid w:val="00B93940"/>
    <w:rPr>
      <w:color w:val="800080" w:themeColor="followedHyperlink"/>
      <w:u w:val="single"/>
    </w:rPr>
  </w:style>
  <w:style w:type="character" w:styleId="UnresolvedMention">
    <w:name w:val="Unresolved Mention"/>
    <w:basedOn w:val="DefaultParagraphFont"/>
    <w:uiPriority w:val="99"/>
    <w:semiHidden/>
    <w:unhideWhenUsed/>
    <w:rsid w:val="006A3592"/>
    <w:rPr>
      <w:color w:val="605E5C"/>
      <w:shd w:val="clear" w:color="auto" w:fill="E1DFDD"/>
    </w:rPr>
  </w:style>
  <w:style w:type="table" w:styleId="TableGrid">
    <w:name w:val="Table Grid"/>
    <w:basedOn w:val="TableNormal"/>
    <w:uiPriority w:val="39"/>
    <w:rsid w:val="00E96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F357C5"/>
    <w:rPr>
      <w:rFonts w:asciiTheme="majorHAnsi" w:eastAsiaTheme="majorEastAsia" w:hAnsiTheme="majorHAnsi" w:cstheme="majorBidi"/>
      <w:color w:val="365F91" w:themeColor="accent1" w:themeShade="BF"/>
      <w:sz w:val="26"/>
      <w:szCs w:val="26"/>
    </w:rPr>
  </w:style>
  <w:style w:type="character" w:customStyle="1" w:styleId="BodyTextChar">
    <w:name w:val="Body Text Char"/>
    <w:basedOn w:val="DefaultParagraphFont"/>
    <w:link w:val="BodyText"/>
    <w:uiPriority w:val="99"/>
    <w:rsid w:val="00C42C0A"/>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440621">
      <w:bodyDiv w:val="1"/>
      <w:marLeft w:val="0"/>
      <w:marRight w:val="0"/>
      <w:marTop w:val="0"/>
      <w:marBottom w:val="0"/>
      <w:divBdr>
        <w:top w:val="none" w:sz="0" w:space="0" w:color="auto"/>
        <w:left w:val="none" w:sz="0" w:space="0" w:color="auto"/>
        <w:bottom w:val="none" w:sz="0" w:space="0" w:color="auto"/>
        <w:right w:val="none" w:sz="0" w:space="0" w:color="auto"/>
      </w:divBdr>
    </w:div>
    <w:div w:id="19497766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blood.gov.au/sites/default/files/documents/2026-05/Position%20Statement%20Immunoglobulin%20Adjusted%20Body%20Weight%20Dosing%20May%202026.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lood.gov.au/immunoglobulin-therapy"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E5D3FC-A2D6-49D3-BE6D-DE61DE93C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347</Words>
  <Characters>2409</Characters>
  <Application>Microsoft Office Word</Application>
  <DocSecurity>0</DocSecurity>
  <Lines>185</Lines>
  <Paragraphs>59</Paragraphs>
  <ScaleCrop>false</ScaleCrop>
  <Company>The National Blood Authority, Australia</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Heland</dc:creator>
  <cp:keywords/>
  <dc:description/>
  <cp:lastModifiedBy>Cuthbert, Lenore</cp:lastModifiedBy>
  <cp:revision>2</cp:revision>
  <cp:lastPrinted>2021-02-25T22:16:00Z</cp:lastPrinted>
  <dcterms:created xsi:type="dcterms:W3CDTF">2026-05-29T03:07:00Z</dcterms:created>
  <dcterms:modified xsi:type="dcterms:W3CDTF">2026-05-29T03:07:00Z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2018-11-15T00:00:00Z</vt:filetime>
  </property>
  <property fmtid="{D5CDD505-2E9C-101B-9397-08002B2CF9AE}" pid="3" name="Creator">
    <vt:lpwstr>Acrobat PDFMaker 10.1 for Word</vt:lpwstr>
  </property>
  <property fmtid="{D5CDD505-2E9C-101B-9397-08002B2CF9AE}" pid="4" name="LastSaved">
    <vt:filetime>2021-02-24T00:00:00Z</vt:filetime>
  </property>
  <property fmtid="{D5CDD505-2E9C-101B-9397-08002B2CF9AE}" pid="5" name="TitusGUID">
    <vt:lpwstr>2e1bf017-853d-4e14-80db-54784f6e0814</vt:lpwstr>
  </property>
  <property fmtid="{D5CDD505-2E9C-101B-9397-08002B2CF9AE}" pid="6" name="ClassificationContentMarkingHeaderShapeIds">
    <vt:lpwstr>2,3,4</vt:lpwstr>
  </property>
  <property fmtid="{D5CDD505-2E9C-101B-9397-08002B2CF9AE}" pid="7" name="ClassificationContentMarkingHeaderFontProps">
    <vt:lpwstr>#ff0000,12,Calibri</vt:lpwstr>
  </property>
  <property fmtid="{D5CDD505-2E9C-101B-9397-08002B2CF9AE}" pid="8" name="ClassificationContentMarkingHeaderText">
    <vt:lpwstr>OFFICIAL</vt:lpwstr>
  </property>
  <property fmtid="{D5CDD505-2E9C-101B-9397-08002B2CF9AE}" pid="9" name="MSIP_Label_11d3a1ea-a727-4720-a216-7dae13a61c56_Enabled">
    <vt:lpwstr>true</vt:lpwstr>
  </property>
  <property fmtid="{D5CDD505-2E9C-101B-9397-08002B2CF9AE}" pid="10" name="MSIP_Label_11d3a1ea-a727-4720-a216-7dae13a61c56_SetDate">
    <vt:lpwstr>2023-07-27T03:11:42Z</vt:lpwstr>
  </property>
  <property fmtid="{D5CDD505-2E9C-101B-9397-08002B2CF9AE}" pid="11" name="MSIP_Label_11d3a1ea-a727-4720-a216-7dae13a61c56_Method">
    <vt:lpwstr>Privileged</vt:lpwstr>
  </property>
  <property fmtid="{D5CDD505-2E9C-101B-9397-08002B2CF9AE}" pid="12" name="MSIP_Label_11d3a1ea-a727-4720-a216-7dae13a61c56_Name">
    <vt:lpwstr>OFFICIAL</vt:lpwstr>
  </property>
  <property fmtid="{D5CDD505-2E9C-101B-9397-08002B2CF9AE}" pid="13" name="MSIP_Label_11d3a1ea-a727-4720-a216-7dae13a61c56_SiteId">
    <vt:lpwstr>9c233057-0738-4b40-91b2-3798ceb38ebf</vt:lpwstr>
  </property>
  <property fmtid="{D5CDD505-2E9C-101B-9397-08002B2CF9AE}" pid="14" name="MSIP_Label_11d3a1ea-a727-4720-a216-7dae13a61c56_ActionId">
    <vt:lpwstr>5c0debcf-bb3a-4301-a889-0dac89ffa1d1</vt:lpwstr>
  </property>
  <property fmtid="{D5CDD505-2E9C-101B-9397-08002B2CF9AE}" pid="15" name="MSIP_Label_11d3a1ea-a727-4720-a216-7dae13a61c56_ContentBits">
    <vt:lpwstr>1</vt:lpwstr>
  </property>
</Properties>
</file>