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79536" w14:textId="7D61B085" w:rsidR="004A3747" w:rsidRPr="00E1737D" w:rsidRDefault="00066B62" w:rsidP="00216695">
      <w:pPr>
        <w:pStyle w:val="Title"/>
        <w:spacing w:before="6000"/>
        <w:ind w:left="-142" w:right="3805"/>
        <w:rPr>
          <w:color w:val="000000" w:themeColor="text1"/>
          <w:sz w:val="56"/>
        </w:rPr>
      </w:pPr>
      <w:r w:rsidRPr="00F27C41">
        <w:rPr>
          <w:noProof/>
          <w:color w:val="000000" w:themeColor="text1"/>
          <w:sz w:val="56"/>
          <w:lang w:eastAsia="en-AU"/>
        </w:rPr>
        <w:drawing>
          <wp:anchor distT="0" distB="0" distL="114300" distR="114300" simplePos="0" relativeHeight="251707392" behindDoc="1" locked="0" layoutInCell="1" allowOverlap="1" wp14:anchorId="4315D2A1" wp14:editId="51EC9E02">
            <wp:simplePos x="0" y="0"/>
            <wp:positionH relativeFrom="page">
              <wp:align>right</wp:align>
            </wp:positionH>
            <wp:positionV relativeFrom="paragraph">
              <wp:posOffset>-486133</wp:posOffset>
            </wp:positionV>
            <wp:extent cx="7560945" cy="10813415"/>
            <wp:effectExtent l="0" t="0" r="190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8">
                      <a:extLst>
                        <a:ext uri="{28A0092B-C50C-407E-A947-70E740481C1C}">
                          <a14:useLocalDpi xmlns:a14="http://schemas.microsoft.com/office/drawing/2010/main" val="0"/>
                        </a:ext>
                      </a:extLst>
                    </a:blip>
                    <a:stretch>
                      <a:fillRect/>
                    </a:stretch>
                  </pic:blipFill>
                  <pic:spPr>
                    <a:xfrm>
                      <a:off x="0" y="0"/>
                      <a:ext cx="7560945" cy="10813415"/>
                    </a:xfrm>
                    <a:prstGeom prst="rect">
                      <a:avLst/>
                    </a:prstGeom>
                  </pic:spPr>
                </pic:pic>
              </a:graphicData>
            </a:graphic>
            <wp14:sizeRelV relativeFrom="margin">
              <wp14:pctHeight>0</wp14:pctHeight>
            </wp14:sizeRelV>
          </wp:anchor>
        </w:drawing>
      </w:r>
      <w:r w:rsidR="004A3747">
        <w:rPr>
          <w:color w:val="000000" w:themeColor="text1"/>
          <w:sz w:val="56"/>
        </w:rPr>
        <w:t>Australian</w:t>
      </w:r>
      <w:r w:rsidR="004A3747">
        <w:rPr>
          <w:color w:val="000000" w:themeColor="text1"/>
          <w:sz w:val="56"/>
        </w:rPr>
        <w:br/>
        <w:t>Bleeding</w:t>
      </w:r>
      <w:r w:rsidR="004A3747">
        <w:rPr>
          <w:color w:val="000000" w:themeColor="text1"/>
          <w:sz w:val="56"/>
        </w:rPr>
        <w:br/>
        <w:t>Disorder</w:t>
      </w:r>
      <w:r w:rsidR="00E60531">
        <w:rPr>
          <w:color w:val="000000" w:themeColor="text1"/>
          <w:sz w:val="56"/>
        </w:rPr>
        <w:t>s</w:t>
      </w:r>
      <w:r w:rsidR="004A3747">
        <w:rPr>
          <w:color w:val="000000" w:themeColor="text1"/>
          <w:sz w:val="56"/>
        </w:rPr>
        <w:br/>
        <w:t>Registry</w:t>
      </w:r>
    </w:p>
    <w:p w14:paraId="3EB44290" w14:textId="77777777" w:rsidR="004A3747" w:rsidRDefault="004A3747" w:rsidP="00216695">
      <w:pPr>
        <w:pStyle w:val="NoSpacing"/>
        <w:ind w:left="-142"/>
        <w:rPr>
          <w:sz w:val="28"/>
        </w:rPr>
      </w:pPr>
    </w:p>
    <w:p w14:paraId="246A513A" w14:textId="77777777" w:rsidR="004A3747" w:rsidRDefault="004A3747" w:rsidP="00216695">
      <w:pPr>
        <w:pStyle w:val="NoSpacing"/>
        <w:ind w:left="-142"/>
        <w:rPr>
          <w:sz w:val="28"/>
        </w:rPr>
      </w:pPr>
    </w:p>
    <w:p w14:paraId="1DBAD96A" w14:textId="77777777" w:rsidR="005E666A" w:rsidRDefault="005E666A" w:rsidP="00216695">
      <w:pPr>
        <w:pStyle w:val="NoSpacing"/>
        <w:ind w:left="-142"/>
        <w:rPr>
          <w:sz w:val="52"/>
        </w:rPr>
      </w:pPr>
    </w:p>
    <w:p w14:paraId="55B41EE8" w14:textId="77777777" w:rsidR="00B76960" w:rsidRDefault="00B76960" w:rsidP="0087463F">
      <w:pPr>
        <w:pStyle w:val="NoSpacing"/>
        <w:ind w:left="-142"/>
        <w:rPr>
          <w:sz w:val="48"/>
          <w:szCs w:val="48"/>
        </w:rPr>
      </w:pPr>
    </w:p>
    <w:p w14:paraId="5C2EB426" w14:textId="77777777" w:rsidR="00B76960" w:rsidRPr="00B76960" w:rsidRDefault="00B76960" w:rsidP="0087463F">
      <w:pPr>
        <w:pStyle w:val="NoSpacing"/>
        <w:ind w:left="-142"/>
        <w:rPr>
          <w:sz w:val="24"/>
          <w:szCs w:val="24"/>
        </w:rPr>
      </w:pPr>
    </w:p>
    <w:p w14:paraId="24338BF4" w14:textId="7EAF85F0" w:rsidR="004A3747" w:rsidRPr="0087463F" w:rsidRDefault="00260F41" w:rsidP="0087463F">
      <w:pPr>
        <w:pStyle w:val="NoSpacing"/>
        <w:ind w:left="-142"/>
        <w:rPr>
          <w:sz w:val="48"/>
          <w:szCs w:val="48"/>
        </w:rPr>
      </w:pPr>
      <w:r>
        <w:rPr>
          <w:sz w:val="48"/>
          <w:szCs w:val="48"/>
        </w:rPr>
        <w:t xml:space="preserve">Annual Report </w:t>
      </w:r>
      <w:r w:rsidR="002A3325">
        <w:rPr>
          <w:sz w:val="48"/>
          <w:szCs w:val="48"/>
        </w:rPr>
        <w:t>20</w:t>
      </w:r>
      <w:r w:rsidR="00895B3F">
        <w:rPr>
          <w:sz w:val="48"/>
          <w:szCs w:val="48"/>
        </w:rPr>
        <w:t>2</w:t>
      </w:r>
      <w:r w:rsidR="0005261C">
        <w:rPr>
          <w:sz w:val="48"/>
          <w:szCs w:val="48"/>
        </w:rPr>
        <w:t>4</w:t>
      </w:r>
      <w:r w:rsidR="002A3325">
        <w:rPr>
          <w:sz w:val="48"/>
          <w:szCs w:val="48"/>
        </w:rPr>
        <w:t>-</w:t>
      </w:r>
      <w:r w:rsidR="003F4CB3">
        <w:rPr>
          <w:sz w:val="48"/>
          <w:szCs w:val="48"/>
        </w:rPr>
        <w:t>2</w:t>
      </w:r>
      <w:r w:rsidR="0005261C">
        <w:rPr>
          <w:sz w:val="48"/>
          <w:szCs w:val="48"/>
        </w:rPr>
        <w:t>5</w:t>
      </w:r>
    </w:p>
    <w:p w14:paraId="688CDE50" w14:textId="77777777" w:rsidR="006C2430" w:rsidRDefault="006C2430">
      <w:pPr>
        <w:spacing w:after="0"/>
      </w:pPr>
      <w:r>
        <w:br w:type="page"/>
      </w:r>
    </w:p>
    <w:p w14:paraId="6D2BCB59" w14:textId="77777777" w:rsidR="00B76960" w:rsidRDefault="00B76960" w:rsidP="0092100C">
      <w:pPr>
        <w:spacing w:after="0"/>
      </w:pPr>
    </w:p>
    <w:p w14:paraId="2ACA32B0" w14:textId="77777777" w:rsidR="00B76960" w:rsidRDefault="00B76960" w:rsidP="0092100C">
      <w:pPr>
        <w:spacing w:after="0"/>
      </w:pPr>
    </w:p>
    <w:p w14:paraId="0247CEA2" w14:textId="77777777" w:rsidR="00B76960" w:rsidRDefault="00B76960" w:rsidP="0092100C">
      <w:pPr>
        <w:spacing w:after="0"/>
      </w:pPr>
    </w:p>
    <w:p w14:paraId="39742AB6" w14:textId="77777777" w:rsidR="00B76960" w:rsidRDefault="00B76960" w:rsidP="0092100C">
      <w:pPr>
        <w:spacing w:after="0"/>
      </w:pPr>
    </w:p>
    <w:p w14:paraId="7F39989F" w14:textId="1B236F5E" w:rsidR="0092100C" w:rsidRDefault="0092100C" w:rsidP="0092100C">
      <w:pPr>
        <w:spacing w:after="0"/>
      </w:pPr>
      <w:r>
        <w:rPr>
          <w:rFonts w:eastAsia="Times New Roman"/>
          <w:noProof/>
          <w:lang w:eastAsia="en-AU"/>
        </w:rPr>
        <w:drawing>
          <wp:inline distT="0" distB="0" distL="0" distR="0" wp14:anchorId="6C9647C0" wp14:editId="5C4B918D">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14:paraId="5FA10BBD" w14:textId="77777777" w:rsidR="0092100C" w:rsidRDefault="0092100C" w:rsidP="0092100C">
      <w:pPr>
        <w:spacing w:after="0"/>
      </w:pPr>
    </w:p>
    <w:p w14:paraId="404C34CA" w14:textId="77777777" w:rsidR="0092100C" w:rsidRPr="0092100C" w:rsidRDefault="0092100C" w:rsidP="00E61665">
      <w:r w:rsidRPr="0092100C">
        <w:t xml:space="preserve">With the exception of any logos and registered trademarks, and where otherwise noted, all material presented in this document is provided under a </w:t>
      </w:r>
      <w:r w:rsidR="00BA084B">
        <w:t>Creative Commons Attribution 4.0 license (https://creativecommons.org/licenses/by/4.0/)</w:t>
      </w:r>
    </w:p>
    <w:p w14:paraId="46920F23" w14:textId="77777777" w:rsidR="0092100C" w:rsidRPr="0092100C" w:rsidRDefault="00BA084B" w:rsidP="00E61665">
      <w:r>
        <w:t>The details of the relevant license conditions are available on the Creative Commons website (accessible using the links provided</w:t>
      </w:r>
      <w:r w:rsidR="00B12039">
        <w:t>)</w:t>
      </w:r>
      <w:r>
        <w:t xml:space="preserve"> as is the full legal code for the CC BY 4.0 license (https://creativecommons.org/licenses/by/4.0/legalcode)</w:t>
      </w:r>
    </w:p>
    <w:p w14:paraId="6C5B7ED0" w14:textId="77777777" w:rsidR="00E61665" w:rsidRPr="00E61665" w:rsidRDefault="00E61665" w:rsidP="00E61665">
      <w:r w:rsidRPr="00E61665">
        <w:t>The content obtained from this document or derivative of this work must be attributed as</w:t>
      </w:r>
      <w:r w:rsidR="00AF5B49">
        <w:t>:</w:t>
      </w:r>
    </w:p>
    <w:p w14:paraId="0D1CEE3F" w14:textId="0A4202A0" w:rsidR="00E61665" w:rsidRPr="00E61665" w:rsidRDefault="00E61665" w:rsidP="00E61665">
      <w:r w:rsidRPr="00E61665">
        <w:t xml:space="preserve">Australian Bleeding Disorders Registry (ABDR) Annual Report </w:t>
      </w:r>
      <w:r w:rsidR="00B618F9">
        <w:t>202</w:t>
      </w:r>
      <w:r w:rsidR="0005261C">
        <w:t>4</w:t>
      </w:r>
      <w:r w:rsidR="00B618F9">
        <w:t>-2</w:t>
      </w:r>
      <w:r w:rsidR="0005261C">
        <w:t>5</w:t>
      </w:r>
      <w:r w:rsidRPr="00E61665">
        <w:t xml:space="preserve"> published by the National Blood Authority.</w:t>
      </w:r>
    </w:p>
    <w:p w14:paraId="29ECA3F4" w14:textId="77777777" w:rsidR="00E61665" w:rsidRPr="002E58ED" w:rsidRDefault="00E61665" w:rsidP="00E61665">
      <w:r w:rsidRPr="002E58ED">
        <w:t xml:space="preserve">ISSN </w:t>
      </w:r>
      <w:r w:rsidR="005E6FDE" w:rsidRPr="002E58ED">
        <w:t>1839-0811 (online version)</w:t>
      </w:r>
    </w:p>
    <w:p w14:paraId="46FFDDD6" w14:textId="6D1961D9" w:rsidR="008060C6" w:rsidRPr="002E58ED" w:rsidRDefault="00E61665" w:rsidP="00441BF7">
      <w:r w:rsidRPr="002E58ED">
        <w:t xml:space="preserve">This report is available online at </w:t>
      </w:r>
      <w:hyperlink r:id="rId11" w:history="1">
        <w:r w:rsidR="00870C1B" w:rsidRPr="002E58ED">
          <w:rPr>
            <w:rStyle w:val="Hyperlink"/>
          </w:rPr>
          <w:t>https://www.blood.gov.au/australian-bleeding-disorders-registry-annual-report</w:t>
        </w:r>
      </w:hyperlink>
    </w:p>
    <w:p w14:paraId="0E285AE7" w14:textId="5AFBE7FD" w:rsidR="00441BF7" w:rsidRDefault="008964CF" w:rsidP="00441BF7">
      <w:r w:rsidRPr="002E58ED">
        <w:t>Version</w:t>
      </w:r>
      <w:r w:rsidR="00774D6E" w:rsidRPr="002E58ED">
        <w:t>:</w:t>
      </w:r>
      <w:r w:rsidR="00BA5C4C" w:rsidRPr="002E58ED">
        <w:t xml:space="preserve"> </w:t>
      </w:r>
      <w:r w:rsidR="00CC5D43" w:rsidRPr="00CC5D43">
        <w:t>7</w:t>
      </w:r>
      <w:r w:rsidR="00254CF7" w:rsidRPr="00CC5D43">
        <w:t xml:space="preserve"> </w:t>
      </w:r>
      <w:r w:rsidR="002E58ED" w:rsidRPr="00CC5D43">
        <w:t>Nov</w:t>
      </w:r>
      <w:r w:rsidR="00CA34BD" w:rsidRPr="00CC5D43">
        <w:t>ember</w:t>
      </w:r>
      <w:r w:rsidR="00254CF7" w:rsidRPr="00CC5D43">
        <w:t xml:space="preserve"> </w:t>
      </w:r>
      <w:r w:rsidR="00AF5B49" w:rsidRPr="00CC5D43">
        <w:t>20</w:t>
      </w:r>
      <w:r w:rsidR="00873791" w:rsidRPr="00CC5D43">
        <w:t>2</w:t>
      </w:r>
      <w:r w:rsidR="00CC5D43" w:rsidRPr="00CC5D43">
        <w:t>5</w:t>
      </w:r>
    </w:p>
    <w:p w14:paraId="3D340172" w14:textId="77777777" w:rsidR="00441BF7" w:rsidRDefault="00441BF7" w:rsidP="00441BF7"/>
    <w:p w14:paraId="2806E918" w14:textId="77777777" w:rsidR="00441BF7" w:rsidRDefault="00441BF7" w:rsidP="00441BF7"/>
    <w:p w14:paraId="51D09B9B" w14:textId="77777777" w:rsidR="002511CB" w:rsidRDefault="002511CB" w:rsidP="00441BF7"/>
    <w:p w14:paraId="393E3D6D" w14:textId="77777777" w:rsidR="002511CB" w:rsidRDefault="002511CB" w:rsidP="00441BF7"/>
    <w:p w14:paraId="2C290FB1" w14:textId="77777777" w:rsidR="00441BF7" w:rsidRDefault="00441BF7" w:rsidP="00441BF7"/>
    <w:p w14:paraId="3E4BC833" w14:textId="77777777" w:rsidR="00441BF7" w:rsidRDefault="00441BF7" w:rsidP="00441BF7"/>
    <w:p w14:paraId="3BFF386B" w14:textId="77777777" w:rsidR="00146CA0" w:rsidRDefault="00146CA0" w:rsidP="00441BF7"/>
    <w:p w14:paraId="7C4C30A1" w14:textId="77777777" w:rsidR="00441BF7" w:rsidRDefault="00441BF7" w:rsidP="00441BF7"/>
    <w:p w14:paraId="11F2841B" w14:textId="77777777" w:rsidR="00441BF7" w:rsidRDefault="00441BF7" w:rsidP="00441BF7">
      <w:pPr>
        <w:spacing w:after="0"/>
        <w:jc w:val="right"/>
      </w:pPr>
    </w:p>
    <w:p w14:paraId="1FC2BDC7" w14:textId="77777777" w:rsidR="001C07F0" w:rsidRDefault="001C07F0" w:rsidP="00441BF7">
      <w:pPr>
        <w:spacing w:after="0"/>
        <w:jc w:val="right"/>
      </w:pPr>
    </w:p>
    <w:p w14:paraId="0CF73717" w14:textId="77777777" w:rsidR="00441BF7" w:rsidRDefault="00441BF7" w:rsidP="00441BF7">
      <w:pPr>
        <w:spacing w:after="0"/>
        <w:jc w:val="right"/>
      </w:pPr>
    </w:p>
    <w:p w14:paraId="03091EE3" w14:textId="77777777" w:rsidR="00441BF7" w:rsidRDefault="00441BF7" w:rsidP="00441BF7">
      <w:pPr>
        <w:spacing w:after="0"/>
        <w:jc w:val="right"/>
      </w:pPr>
    </w:p>
    <w:p w14:paraId="0FF2A06B" w14:textId="77777777" w:rsidR="00441BF7" w:rsidRDefault="00441BF7" w:rsidP="00441BF7">
      <w:pPr>
        <w:spacing w:after="0"/>
        <w:jc w:val="right"/>
      </w:pPr>
      <w:r>
        <w:rPr>
          <w:b/>
          <w:noProof/>
          <w:lang w:eastAsia="en-AU"/>
        </w:rPr>
        <w:drawing>
          <wp:inline distT="0" distB="0" distL="0" distR="0" wp14:anchorId="5A1BB15A" wp14:editId="736FAF72">
            <wp:extent cx="2527361" cy="472203"/>
            <wp:effectExtent l="0" t="0" r="6350" b="44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2">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14:paraId="6A00D3F4" w14:textId="77777777" w:rsidR="00441BF7" w:rsidRDefault="00441BF7" w:rsidP="00441BF7">
      <w:pPr>
        <w:spacing w:after="0"/>
        <w:jc w:val="right"/>
      </w:pPr>
    </w:p>
    <w:p w14:paraId="3CD0397E" w14:textId="77777777" w:rsidR="00441BF7" w:rsidRDefault="00441BF7" w:rsidP="00441BF7">
      <w:pPr>
        <w:spacing w:after="0"/>
        <w:jc w:val="right"/>
      </w:pPr>
    </w:p>
    <w:p w14:paraId="1B3A684C" w14:textId="77777777" w:rsidR="00216695" w:rsidRPr="004C7DF0" w:rsidRDefault="00216695" w:rsidP="00441BF7">
      <w:pPr>
        <w:spacing w:after="0"/>
        <w:jc w:val="right"/>
      </w:pPr>
      <w:r w:rsidRPr="004C7DF0">
        <w:t>Locked Bag 8430</w:t>
      </w:r>
    </w:p>
    <w:p w14:paraId="2ABFF710" w14:textId="77777777" w:rsidR="00216695" w:rsidRDefault="00216695" w:rsidP="00216695">
      <w:pPr>
        <w:pStyle w:val="NoSpacing"/>
        <w:jc w:val="right"/>
      </w:pPr>
      <w:r w:rsidRPr="004C7DF0">
        <w:t>Canberra ACT 2601</w:t>
      </w:r>
    </w:p>
    <w:p w14:paraId="2175F748" w14:textId="77777777" w:rsidR="00216695" w:rsidRDefault="00216695" w:rsidP="00216695">
      <w:pPr>
        <w:pStyle w:val="NoSpacing"/>
        <w:jc w:val="right"/>
      </w:pPr>
      <w:r>
        <w:t>Phone: 13 000 BLOOD (13000 25663)</w:t>
      </w:r>
    </w:p>
    <w:p w14:paraId="459C5029" w14:textId="77777777" w:rsidR="00216695" w:rsidRDefault="00216695" w:rsidP="00216695">
      <w:pPr>
        <w:pStyle w:val="NoSpacing"/>
        <w:jc w:val="right"/>
      </w:pPr>
      <w:r w:rsidRPr="007A06D9">
        <w:t xml:space="preserve">Email: </w:t>
      </w:r>
      <w:hyperlink r:id="rId13" w:history="1">
        <w:r w:rsidRPr="007A06D9">
          <w:rPr>
            <w:rStyle w:val="Hyperlink"/>
          </w:rPr>
          <w:t>data@blood.gov.au</w:t>
        </w:r>
      </w:hyperlink>
    </w:p>
    <w:p w14:paraId="18BC07EB" w14:textId="77777777" w:rsidR="00891D94" w:rsidRPr="00891D94" w:rsidRDefault="00216695" w:rsidP="00216695">
      <w:pPr>
        <w:pStyle w:val="NoSpacing"/>
        <w:jc w:val="right"/>
      </w:pPr>
      <w:hyperlink r:id="rId14" w:history="1">
        <w:r w:rsidRPr="00C74209">
          <w:rPr>
            <w:rStyle w:val="Hyperlink"/>
          </w:rPr>
          <w:t>www.blood.gov.au</w:t>
        </w:r>
      </w:hyperlink>
    </w:p>
    <w:bookmarkStart w:id="0" w:name="_Toc351111325" w:displacedByCustomXml="next"/>
    <w:sdt>
      <w:sdtPr>
        <w:rPr>
          <w:rFonts w:eastAsia="Dotum"/>
          <w:bCs w:val="0"/>
          <w:color w:val="auto"/>
          <w:spacing w:val="0"/>
          <w:sz w:val="22"/>
          <w:szCs w:val="22"/>
        </w:rPr>
        <w:id w:val="1082413399"/>
        <w:docPartObj>
          <w:docPartGallery w:val="Table of Contents"/>
          <w:docPartUnique/>
        </w:docPartObj>
      </w:sdtPr>
      <w:sdtEndPr>
        <w:rPr>
          <w:b/>
          <w:noProof/>
        </w:rPr>
      </w:sdtEndPr>
      <w:sdtContent>
        <w:p w14:paraId="594BFDF8" w14:textId="2E697F38" w:rsidR="00ED7493" w:rsidRDefault="00ED7493">
          <w:pPr>
            <w:pStyle w:val="TOCHeading"/>
          </w:pPr>
          <w:r>
            <w:t>Table of Contents</w:t>
          </w:r>
        </w:p>
        <w:p w14:paraId="17F44AE6" w14:textId="021A42BF" w:rsidR="00125EF1" w:rsidRDefault="00ED7493">
          <w:pPr>
            <w:pStyle w:val="TOC1"/>
            <w:rPr>
              <w:rFonts w:eastAsiaTheme="minorEastAsia" w:cstheme="minorBidi"/>
              <w:b w:val="0"/>
              <w:caps w:val="0"/>
              <w:noProof/>
              <w:kern w:val="2"/>
              <w:sz w:val="24"/>
              <w:szCs w:val="24"/>
              <w:lang w:eastAsia="en-AU"/>
              <w14:ligatures w14:val="standardContextual"/>
            </w:rPr>
          </w:pPr>
          <w:r>
            <w:rPr>
              <w:b w:val="0"/>
            </w:rPr>
            <w:fldChar w:fldCharType="begin"/>
          </w:r>
          <w:r>
            <w:instrText xml:space="preserve"> TOC \o "1-3" \h \z \u </w:instrText>
          </w:r>
          <w:r>
            <w:rPr>
              <w:b w:val="0"/>
            </w:rPr>
            <w:fldChar w:fldCharType="separate"/>
          </w:r>
          <w:hyperlink w:anchor="_Toc228886740" w:history="1">
            <w:r w:rsidR="00125EF1" w:rsidRPr="001C1587">
              <w:rPr>
                <w:rStyle w:val="Hyperlink"/>
                <w:noProof/>
              </w:rPr>
              <w:t>Purpose of this document</w:t>
            </w:r>
            <w:r w:rsidR="00125EF1">
              <w:rPr>
                <w:noProof/>
                <w:webHidden/>
              </w:rPr>
              <w:tab/>
            </w:r>
            <w:r w:rsidR="00125EF1">
              <w:rPr>
                <w:noProof/>
                <w:webHidden/>
              </w:rPr>
              <w:fldChar w:fldCharType="begin"/>
            </w:r>
            <w:r w:rsidR="00125EF1">
              <w:rPr>
                <w:noProof/>
                <w:webHidden/>
              </w:rPr>
              <w:instrText xml:space="preserve"> PAGEREF _Toc228886740 \h </w:instrText>
            </w:r>
            <w:r w:rsidR="00125EF1">
              <w:rPr>
                <w:noProof/>
                <w:webHidden/>
              </w:rPr>
            </w:r>
            <w:r w:rsidR="00125EF1">
              <w:rPr>
                <w:noProof/>
                <w:webHidden/>
              </w:rPr>
              <w:fldChar w:fldCharType="separate"/>
            </w:r>
            <w:r w:rsidR="00125EF1">
              <w:rPr>
                <w:noProof/>
                <w:webHidden/>
              </w:rPr>
              <w:t>4</w:t>
            </w:r>
            <w:r w:rsidR="00125EF1">
              <w:rPr>
                <w:noProof/>
                <w:webHidden/>
              </w:rPr>
              <w:fldChar w:fldCharType="end"/>
            </w:r>
          </w:hyperlink>
        </w:p>
        <w:p w14:paraId="11EA06BD" w14:textId="65358F1E" w:rsidR="00125EF1" w:rsidRDefault="00125EF1">
          <w:pPr>
            <w:pStyle w:val="TOC1"/>
            <w:rPr>
              <w:rFonts w:eastAsiaTheme="minorEastAsia" w:cstheme="minorBidi"/>
              <w:b w:val="0"/>
              <w:caps w:val="0"/>
              <w:noProof/>
              <w:kern w:val="2"/>
              <w:sz w:val="24"/>
              <w:szCs w:val="24"/>
              <w:lang w:eastAsia="en-AU"/>
              <w14:ligatures w14:val="standardContextual"/>
            </w:rPr>
          </w:pPr>
          <w:hyperlink w:anchor="_Toc228886741" w:history="1">
            <w:r w:rsidRPr="001C1587">
              <w:rPr>
                <w:rStyle w:val="Hyperlink"/>
                <w:noProof/>
              </w:rPr>
              <w:t>2024-25 – Patients and Products Snapshot</w:t>
            </w:r>
            <w:r>
              <w:rPr>
                <w:noProof/>
                <w:webHidden/>
              </w:rPr>
              <w:tab/>
            </w:r>
            <w:r>
              <w:rPr>
                <w:noProof/>
                <w:webHidden/>
              </w:rPr>
              <w:fldChar w:fldCharType="begin"/>
            </w:r>
            <w:r>
              <w:rPr>
                <w:noProof/>
                <w:webHidden/>
              </w:rPr>
              <w:instrText xml:space="preserve"> PAGEREF _Toc228886741 \h </w:instrText>
            </w:r>
            <w:r>
              <w:rPr>
                <w:noProof/>
                <w:webHidden/>
              </w:rPr>
            </w:r>
            <w:r>
              <w:rPr>
                <w:noProof/>
                <w:webHidden/>
              </w:rPr>
              <w:fldChar w:fldCharType="separate"/>
            </w:r>
            <w:r>
              <w:rPr>
                <w:noProof/>
                <w:webHidden/>
              </w:rPr>
              <w:t>5</w:t>
            </w:r>
            <w:r>
              <w:rPr>
                <w:noProof/>
                <w:webHidden/>
              </w:rPr>
              <w:fldChar w:fldCharType="end"/>
            </w:r>
          </w:hyperlink>
        </w:p>
        <w:p w14:paraId="5A114871" w14:textId="39C9B96E" w:rsidR="00125EF1" w:rsidRDefault="00125EF1">
          <w:pPr>
            <w:pStyle w:val="TOC1"/>
            <w:rPr>
              <w:rFonts w:eastAsiaTheme="minorEastAsia" w:cstheme="minorBidi"/>
              <w:b w:val="0"/>
              <w:caps w:val="0"/>
              <w:noProof/>
              <w:kern w:val="2"/>
              <w:sz w:val="24"/>
              <w:szCs w:val="24"/>
              <w:lang w:eastAsia="en-AU"/>
              <w14:ligatures w14:val="standardContextual"/>
            </w:rPr>
          </w:pPr>
          <w:hyperlink w:anchor="_Toc228886742" w:history="1">
            <w:r w:rsidRPr="001C1587">
              <w:rPr>
                <w:rStyle w:val="Hyperlink"/>
                <w:noProof/>
              </w:rPr>
              <w:t>2024-25 – Demand Snapshot</w:t>
            </w:r>
            <w:r>
              <w:rPr>
                <w:noProof/>
                <w:webHidden/>
              </w:rPr>
              <w:tab/>
            </w:r>
            <w:r>
              <w:rPr>
                <w:noProof/>
                <w:webHidden/>
              </w:rPr>
              <w:fldChar w:fldCharType="begin"/>
            </w:r>
            <w:r>
              <w:rPr>
                <w:noProof/>
                <w:webHidden/>
              </w:rPr>
              <w:instrText xml:space="preserve"> PAGEREF _Toc228886742 \h </w:instrText>
            </w:r>
            <w:r>
              <w:rPr>
                <w:noProof/>
                <w:webHidden/>
              </w:rPr>
            </w:r>
            <w:r>
              <w:rPr>
                <w:noProof/>
                <w:webHidden/>
              </w:rPr>
              <w:fldChar w:fldCharType="separate"/>
            </w:r>
            <w:r>
              <w:rPr>
                <w:noProof/>
                <w:webHidden/>
              </w:rPr>
              <w:t>6</w:t>
            </w:r>
            <w:r>
              <w:rPr>
                <w:noProof/>
                <w:webHidden/>
              </w:rPr>
              <w:fldChar w:fldCharType="end"/>
            </w:r>
          </w:hyperlink>
        </w:p>
        <w:p w14:paraId="6414F156" w14:textId="2476DFFD" w:rsidR="00125EF1" w:rsidRDefault="00125EF1">
          <w:pPr>
            <w:pStyle w:val="TOC1"/>
            <w:rPr>
              <w:rFonts w:eastAsiaTheme="minorEastAsia" w:cstheme="minorBidi"/>
              <w:b w:val="0"/>
              <w:caps w:val="0"/>
              <w:noProof/>
              <w:kern w:val="2"/>
              <w:sz w:val="24"/>
              <w:szCs w:val="24"/>
              <w:lang w:eastAsia="en-AU"/>
              <w14:ligatures w14:val="standardContextual"/>
            </w:rPr>
          </w:pPr>
          <w:hyperlink w:anchor="_Toc228886743" w:history="1">
            <w:r w:rsidRPr="001C1587">
              <w:rPr>
                <w:rStyle w:val="Hyperlink"/>
                <w:noProof/>
              </w:rPr>
              <w:t>Treatment of bleeding disorders in Australia</w:t>
            </w:r>
            <w:r>
              <w:rPr>
                <w:noProof/>
                <w:webHidden/>
              </w:rPr>
              <w:tab/>
            </w:r>
            <w:r>
              <w:rPr>
                <w:noProof/>
                <w:webHidden/>
              </w:rPr>
              <w:fldChar w:fldCharType="begin"/>
            </w:r>
            <w:r>
              <w:rPr>
                <w:noProof/>
                <w:webHidden/>
              </w:rPr>
              <w:instrText xml:space="preserve"> PAGEREF _Toc228886743 \h </w:instrText>
            </w:r>
            <w:r>
              <w:rPr>
                <w:noProof/>
                <w:webHidden/>
              </w:rPr>
            </w:r>
            <w:r>
              <w:rPr>
                <w:noProof/>
                <w:webHidden/>
              </w:rPr>
              <w:fldChar w:fldCharType="separate"/>
            </w:r>
            <w:r>
              <w:rPr>
                <w:noProof/>
                <w:webHidden/>
              </w:rPr>
              <w:t>7</w:t>
            </w:r>
            <w:r>
              <w:rPr>
                <w:noProof/>
                <w:webHidden/>
              </w:rPr>
              <w:fldChar w:fldCharType="end"/>
            </w:r>
          </w:hyperlink>
        </w:p>
        <w:p w14:paraId="127B6BBA" w14:textId="49E38CAA" w:rsidR="00125EF1" w:rsidRDefault="00125EF1">
          <w:pPr>
            <w:pStyle w:val="TOC1"/>
            <w:rPr>
              <w:rFonts w:eastAsiaTheme="minorEastAsia" w:cstheme="minorBidi"/>
              <w:b w:val="0"/>
              <w:caps w:val="0"/>
              <w:noProof/>
              <w:kern w:val="2"/>
              <w:sz w:val="24"/>
              <w:szCs w:val="24"/>
              <w:lang w:eastAsia="en-AU"/>
              <w14:ligatures w14:val="standardContextual"/>
            </w:rPr>
          </w:pPr>
          <w:hyperlink w:anchor="_Toc228886744" w:history="1">
            <w:r w:rsidRPr="001C1587">
              <w:rPr>
                <w:rStyle w:val="Hyperlink"/>
                <w:noProof/>
              </w:rPr>
              <w:t>The Australian Bleeding Disorders Registry (ABDR)</w:t>
            </w:r>
            <w:r>
              <w:rPr>
                <w:noProof/>
                <w:webHidden/>
              </w:rPr>
              <w:tab/>
            </w:r>
            <w:r>
              <w:rPr>
                <w:noProof/>
                <w:webHidden/>
              </w:rPr>
              <w:fldChar w:fldCharType="begin"/>
            </w:r>
            <w:r>
              <w:rPr>
                <w:noProof/>
                <w:webHidden/>
              </w:rPr>
              <w:instrText xml:space="preserve"> PAGEREF _Toc228886744 \h </w:instrText>
            </w:r>
            <w:r>
              <w:rPr>
                <w:noProof/>
                <w:webHidden/>
              </w:rPr>
            </w:r>
            <w:r>
              <w:rPr>
                <w:noProof/>
                <w:webHidden/>
              </w:rPr>
              <w:fldChar w:fldCharType="separate"/>
            </w:r>
            <w:r>
              <w:rPr>
                <w:noProof/>
                <w:webHidden/>
              </w:rPr>
              <w:t>8</w:t>
            </w:r>
            <w:r>
              <w:rPr>
                <w:noProof/>
                <w:webHidden/>
              </w:rPr>
              <w:fldChar w:fldCharType="end"/>
            </w:r>
          </w:hyperlink>
        </w:p>
        <w:p w14:paraId="23E07F3C" w14:textId="1E7251BD" w:rsidR="00125EF1" w:rsidRDefault="00125EF1">
          <w:pPr>
            <w:pStyle w:val="TOC1"/>
            <w:rPr>
              <w:rFonts w:eastAsiaTheme="minorEastAsia" w:cstheme="minorBidi"/>
              <w:b w:val="0"/>
              <w:caps w:val="0"/>
              <w:noProof/>
              <w:kern w:val="2"/>
              <w:sz w:val="24"/>
              <w:szCs w:val="24"/>
              <w:lang w:eastAsia="en-AU"/>
              <w14:ligatures w14:val="standardContextual"/>
            </w:rPr>
          </w:pPr>
          <w:hyperlink w:anchor="_Toc228886745" w:history="1">
            <w:r w:rsidRPr="001C1587">
              <w:rPr>
                <w:rStyle w:val="Hyperlink"/>
                <w:noProof/>
              </w:rPr>
              <w:t>Patients</w:t>
            </w:r>
            <w:r>
              <w:rPr>
                <w:noProof/>
                <w:webHidden/>
              </w:rPr>
              <w:tab/>
            </w:r>
            <w:r>
              <w:rPr>
                <w:noProof/>
                <w:webHidden/>
              </w:rPr>
              <w:fldChar w:fldCharType="begin"/>
            </w:r>
            <w:r>
              <w:rPr>
                <w:noProof/>
                <w:webHidden/>
              </w:rPr>
              <w:instrText xml:space="preserve"> PAGEREF _Toc228886745 \h </w:instrText>
            </w:r>
            <w:r>
              <w:rPr>
                <w:noProof/>
                <w:webHidden/>
              </w:rPr>
            </w:r>
            <w:r>
              <w:rPr>
                <w:noProof/>
                <w:webHidden/>
              </w:rPr>
              <w:fldChar w:fldCharType="separate"/>
            </w:r>
            <w:r>
              <w:rPr>
                <w:noProof/>
                <w:webHidden/>
              </w:rPr>
              <w:t>9</w:t>
            </w:r>
            <w:r>
              <w:rPr>
                <w:noProof/>
                <w:webHidden/>
              </w:rPr>
              <w:fldChar w:fldCharType="end"/>
            </w:r>
          </w:hyperlink>
        </w:p>
        <w:p w14:paraId="767DF144" w14:textId="4FA1F266" w:rsidR="00125EF1" w:rsidRDefault="00125EF1">
          <w:pPr>
            <w:pStyle w:val="TOC1"/>
            <w:rPr>
              <w:rFonts w:eastAsiaTheme="minorEastAsia" w:cstheme="minorBidi"/>
              <w:b w:val="0"/>
              <w:caps w:val="0"/>
              <w:noProof/>
              <w:kern w:val="2"/>
              <w:sz w:val="24"/>
              <w:szCs w:val="24"/>
              <w:lang w:eastAsia="en-AU"/>
              <w14:ligatures w14:val="standardContextual"/>
            </w:rPr>
          </w:pPr>
          <w:hyperlink w:anchor="_Toc228886746" w:history="1">
            <w:r w:rsidRPr="001C1587">
              <w:rPr>
                <w:rStyle w:val="Hyperlink"/>
                <w:noProof/>
              </w:rPr>
              <w:t>Products</w:t>
            </w:r>
            <w:r>
              <w:rPr>
                <w:noProof/>
                <w:webHidden/>
              </w:rPr>
              <w:tab/>
            </w:r>
            <w:r>
              <w:rPr>
                <w:noProof/>
                <w:webHidden/>
              </w:rPr>
              <w:fldChar w:fldCharType="begin"/>
            </w:r>
            <w:r>
              <w:rPr>
                <w:noProof/>
                <w:webHidden/>
              </w:rPr>
              <w:instrText xml:space="preserve"> PAGEREF _Toc228886746 \h </w:instrText>
            </w:r>
            <w:r>
              <w:rPr>
                <w:noProof/>
                <w:webHidden/>
              </w:rPr>
            </w:r>
            <w:r>
              <w:rPr>
                <w:noProof/>
                <w:webHidden/>
              </w:rPr>
              <w:fldChar w:fldCharType="separate"/>
            </w:r>
            <w:r>
              <w:rPr>
                <w:noProof/>
                <w:webHidden/>
              </w:rPr>
              <w:t>10</w:t>
            </w:r>
            <w:r>
              <w:rPr>
                <w:noProof/>
                <w:webHidden/>
              </w:rPr>
              <w:fldChar w:fldCharType="end"/>
            </w:r>
          </w:hyperlink>
        </w:p>
        <w:p w14:paraId="589DC10D" w14:textId="46CB6D46" w:rsidR="00125EF1" w:rsidRDefault="00125EF1">
          <w:pPr>
            <w:pStyle w:val="TOC1"/>
            <w:rPr>
              <w:rFonts w:eastAsiaTheme="minorEastAsia" w:cstheme="minorBidi"/>
              <w:b w:val="0"/>
              <w:caps w:val="0"/>
              <w:noProof/>
              <w:kern w:val="2"/>
              <w:sz w:val="24"/>
              <w:szCs w:val="24"/>
              <w:lang w:eastAsia="en-AU"/>
              <w14:ligatures w14:val="standardContextual"/>
            </w:rPr>
          </w:pPr>
          <w:hyperlink w:anchor="_Toc228886747" w:history="1">
            <w:r w:rsidRPr="001C1587">
              <w:rPr>
                <w:rStyle w:val="Hyperlink"/>
                <w:noProof/>
              </w:rPr>
              <w:t>Treatment</w:t>
            </w:r>
            <w:r>
              <w:rPr>
                <w:noProof/>
                <w:webHidden/>
              </w:rPr>
              <w:tab/>
            </w:r>
            <w:r>
              <w:rPr>
                <w:noProof/>
                <w:webHidden/>
              </w:rPr>
              <w:fldChar w:fldCharType="begin"/>
            </w:r>
            <w:r>
              <w:rPr>
                <w:noProof/>
                <w:webHidden/>
              </w:rPr>
              <w:instrText xml:space="preserve"> PAGEREF _Toc228886747 \h </w:instrText>
            </w:r>
            <w:r>
              <w:rPr>
                <w:noProof/>
                <w:webHidden/>
              </w:rPr>
            </w:r>
            <w:r>
              <w:rPr>
                <w:noProof/>
                <w:webHidden/>
              </w:rPr>
              <w:fldChar w:fldCharType="separate"/>
            </w:r>
            <w:r>
              <w:rPr>
                <w:noProof/>
                <w:webHidden/>
              </w:rPr>
              <w:t>12</w:t>
            </w:r>
            <w:r>
              <w:rPr>
                <w:noProof/>
                <w:webHidden/>
              </w:rPr>
              <w:fldChar w:fldCharType="end"/>
            </w:r>
          </w:hyperlink>
        </w:p>
        <w:p w14:paraId="3703F999" w14:textId="03DAFFA7" w:rsidR="00125EF1" w:rsidRDefault="00125EF1">
          <w:pPr>
            <w:pStyle w:val="TOC1"/>
            <w:rPr>
              <w:rFonts w:eastAsiaTheme="minorEastAsia" w:cstheme="minorBidi"/>
              <w:b w:val="0"/>
              <w:caps w:val="0"/>
              <w:noProof/>
              <w:kern w:val="2"/>
              <w:sz w:val="24"/>
              <w:szCs w:val="24"/>
              <w:lang w:eastAsia="en-AU"/>
              <w14:ligatures w14:val="standardContextual"/>
            </w:rPr>
          </w:pPr>
          <w:hyperlink w:anchor="_Toc228886748" w:history="1">
            <w:r w:rsidRPr="001C1587">
              <w:rPr>
                <w:rStyle w:val="Hyperlink"/>
                <w:noProof/>
              </w:rPr>
              <w:t>Appendix A: Bleeding Disorders</w:t>
            </w:r>
            <w:r>
              <w:rPr>
                <w:noProof/>
                <w:webHidden/>
              </w:rPr>
              <w:tab/>
            </w:r>
            <w:r>
              <w:rPr>
                <w:noProof/>
                <w:webHidden/>
              </w:rPr>
              <w:fldChar w:fldCharType="begin"/>
            </w:r>
            <w:r>
              <w:rPr>
                <w:noProof/>
                <w:webHidden/>
              </w:rPr>
              <w:instrText xml:space="preserve"> PAGEREF _Toc228886748 \h </w:instrText>
            </w:r>
            <w:r>
              <w:rPr>
                <w:noProof/>
                <w:webHidden/>
              </w:rPr>
            </w:r>
            <w:r>
              <w:rPr>
                <w:noProof/>
                <w:webHidden/>
              </w:rPr>
              <w:fldChar w:fldCharType="separate"/>
            </w:r>
            <w:r>
              <w:rPr>
                <w:noProof/>
                <w:webHidden/>
              </w:rPr>
              <w:t>19</w:t>
            </w:r>
            <w:r>
              <w:rPr>
                <w:noProof/>
                <w:webHidden/>
              </w:rPr>
              <w:fldChar w:fldCharType="end"/>
            </w:r>
          </w:hyperlink>
        </w:p>
        <w:p w14:paraId="2E8B2F4F" w14:textId="08729C4A" w:rsidR="00125EF1" w:rsidRDefault="00125EF1">
          <w:pPr>
            <w:pStyle w:val="TOC1"/>
            <w:rPr>
              <w:rFonts w:eastAsiaTheme="minorEastAsia" w:cstheme="minorBidi"/>
              <w:b w:val="0"/>
              <w:caps w:val="0"/>
              <w:noProof/>
              <w:kern w:val="2"/>
              <w:sz w:val="24"/>
              <w:szCs w:val="24"/>
              <w:lang w:eastAsia="en-AU"/>
              <w14:ligatures w14:val="standardContextual"/>
            </w:rPr>
          </w:pPr>
          <w:hyperlink w:anchor="_Toc228886749" w:history="1">
            <w:r w:rsidRPr="001C1587">
              <w:rPr>
                <w:rStyle w:val="Hyperlink"/>
                <w:noProof/>
              </w:rPr>
              <w:t>Appendix B: Haemophilia Treatment Centres</w:t>
            </w:r>
            <w:r>
              <w:rPr>
                <w:noProof/>
                <w:webHidden/>
              </w:rPr>
              <w:tab/>
            </w:r>
            <w:r>
              <w:rPr>
                <w:noProof/>
                <w:webHidden/>
              </w:rPr>
              <w:fldChar w:fldCharType="begin"/>
            </w:r>
            <w:r>
              <w:rPr>
                <w:noProof/>
                <w:webHidden/>
              </w:rPr>
              <w:instrText xml:space="preserve"> PAGEREF _Toc228886749 \h </w:instrText>
            </w:r>
            <w:r>
              <w:rPr>
                <w:noProof/>
                <w:webHidden/>
              </w:rPr>
            </w:r>
            <w:r>
              <w:rPr>
                <w:noProof/>
                <w:webHidden/>
              </w:rPr>
              <w:fldChar w:fldCharType="separate"/>
            </w:r>
            <w:r>
              <w:rPr>
                <w:noProof/>
                <w:webHidden/>
              </w:rPr>
              <w:t>25</w:t>
            </w:r>
            <w:r>
              <w:rPr>
                <w:noProof/>
                <w:webHidden/>
              </w:rPr>
              <w:fldChar w:fldCharType="end"/>
            </w:r>
          </w:hyperlink>
        </w:p>
        <w:p w14:paraId="2CA2C38A" w14:textId="1CE0C4BC" w:rsidR="00125EF1" w:rsidRDefault="00125EF1">
          <w:pPr>
            <w:pStyle w:val="TOC1"/>
            <w:rPr>
              <w:rFonts w:eastAsiaTheme="minorEastAsia" w:cstheme="minorBidi"/>
              <w:b w:val="0"/>
              <w:caps w:val="0"/>
              <w:noProof/>
              <w:kern w:val="2"/>
              <w:sz w:val="24"/>
              <w:szCs w:val="24"/>
              <w:lang w:eastAsia="en-AU"/>
              <w14:ligatures w14:val="standardContextual"/>
            </w:rPr>
          </w:pPr>
          <w:hyperlink w:anchor="_Toc228886750" w:history="1">
            <w:r w:rsidRPr="001C1587">
              <w:rPr>
                <w:rStyle w:val="Hyperlink"/>
                <w:noProof/>
              </w:rPr>
              <w:t>Appendix C: About ABDR</w:t>
            </w:r>
            <w:r>
              <w:rPr>
                <w:noProof/>
                <w:webHidden/>
              </w:rPr>
              <w:tab/>
            </w:r>
            <w:r>
              <w:rPr>
                <w:noProof/>
                <w:webHidden/>
              </w:rPr>
              <w:fldChar w:fldCharType="begin"/>
            </w:r>
            <w:r>
              <w:rPr>
                <w:noProof/>
                <w:webHidden/>
              </w:rPr>
              <w:instrText xml:space="preserve"> PAGEREF _Toc228886750 \h </w:instrText>
            </w:r>
            <w:r>
              <w:rPr>
                <w:noProof/>
                <w:webHidden/>
              </w:rPr>
            </w:r>
            <w:r>
              <w:rPr>
                <w:noProof/>
                <w:webHidden/>
              </w:rPr>
              <w:fldChar w:fldCharType="separate"/>
            </w:r>
            <w:r>
              <w:rPr>
                <w:noProof/>
                <w:webHidden/>
              </w:rPr>
              <w:t>27</w:t>
            </w:r>
            <w:r>
              <w:rPr>
                <w:noProof/>
                <w:webHidden/>
              </w:rPr>
              <w:fldChar w:fldCharType="end"/>
            </w:r>
          </w:hyperlink>
        </w:p>
        <w:p w14:paraId="7B3456CD" w14:textId="67113925" w:rsidR="00125EF1" w:rsidRDefault="00125EF1">
          <w:pPr>
            <w:pStyle w:val="TOC1"/>
            <w:rPr>
              <w:rFonts w:eastAsiaTheme="minorEastAsia" w:cstheme="minorBidi"/>
              <w:b w:val="0"/>
              <w:caps w:val="0"/>
              <w:noProof/>
              <w:kern w:val="2"/>
              <w:sz w:val="24"/>
              <w:szCs w:val="24"/>
              <w:lang w:eastAsia="en-AU"/>
              <w14:ligatures w14:val="standardContextual"/>
            </w:rPr>
          </w:pPr>
          <w:hyperlink w:anchor="_Toc228886751" w:history="1">
            <w:r w:rsidRPr="001C1587">
              <w:rPr>
                <w:rStyle w:val="Hyperlink"/>
                <w:noProof/>
              </w:rPr>
              <w:t>Appendix D: National Supply of Products</w:t>
            </w:r>
            <w:r>
              <w:rPr>
                <w:noProof/>
                <w:webHidden/>
              </w:rPr>
              <w:tab/>
            </w:r>
            <w:r>
              <w:rPr>
                <w:noProof/>
                <w:webHidden/>
              </w:rPr>
              <w:fldChar w:fldCharType="begin"/>
            </w:r>
            <w:r>
              <w:rPr>
                <w:noProof/>
                <w:webHidden/>
              </w:rPr>
              <w:instrText xml:space="preserve"> PAGEREF _Toc228886751 \h </w:instrText>
            </w:r>
            <w:r>
              <w:rPr>
                <w:noProof/>
                <w:webHidden/>
              </w:rPr>
            </w:r>
            <w:r>
              <w:rPr>
                <w:noProof/>
                <w:webHidden/>
              </w:rPr>
              <w:fldChar w:fldCharType="separate"/>
            </w:r>
            <w:r>
              <w:rPr>
                <w:noProof/>
                <w:webHidden/>
              </w:rPr>
              <w:t>29</w:t>
            </w:r>
            <w:r>
              <w:rPr>
                <w:noProof/>
                <w:webHidden/>
              </w:rPr>
              <w:fldChar w:fldCharType="end"/>
            </w:r>
          </w:hyperlink>
        </w:p>
        <w:p w14:paraId="21F2F63A" w14:textId="5B895256" w:rsidR="00125EF1" w:rsidRDefault="00125EF1">
          <w:pPr>
            <w:pStyle w:val="TOC1"/>
            <w:rPr>
              <w:rFonts w:eastAsiaTheme="minorEastAsia" w:cstheme="minorBidi"/>
              <w:b w:val="0"/>
              <w:caps w:val="0"/>
              <w:noProof/>
              <w:kern w:val="2"/>
              <w:sz w:val="24"/>
              <w:szCs w:val="24"/>
              <w:lang w:eastAsia="en-AU"/>
              <w14:ligatures w14:val="standardContextual"/>
            </w:rPr>
          </w:pPr>
          <w:hyperlink w:anchor="_Toc228886752" w:history="1">
            <w:r w:rsidRPr="001C1587">
              <w:rPr>
                <w:rStyle w:val="Hyperlink"/>
                <w:noProof/>
              </w:rPr>
              <w:t>Appendix E: Glossary of terms</w:t>
            </w:r>
            <w:r>
              <w:rPr>
                <w:noProof/>
                <w:webHidden/>
              </w:rPr>
              <w:tab/>
            </w:r>
            <w:r>
              <w:rPr>
                <w:noProof/>
                <w:webHidden/>
              </w:rPr>
              <w:fldChar w:fldCharType="begin"/>
            </w:r>
            <w:r>
              <w:rPr>
                <w:noProof/>
                <w:webHidden/>
              </w:rPr>
              <w:instrText xml:space="preserve"> PAGEREF _Toc228886752 \h </w:instrText>
            </w:r>
            <w:r>
              <w:rPr>
                <w:noProof/>
                <w:webHidden/>
              </w:rPr>
            </w:r>
            <w:r>
              <w:rPr>
                <w:noProof/>
                <w:webHidden/>
              </w:rPr>
              <w:fldChar w:fldCharType="separate"/>
            </w:r>
            <w:r>
              <w:rPr>
                <w:noProof/>
                <w:webHidden/>
              </w:rPr>
              <w:t>34</w:t>
            </w:r>
            <w:r>
              <w:rPr>
                <w:noProof/>
                <w:webHidden/>
              </w:rPr>
              <w:fldChar w:fldCharType="end"/>
            </w:r>
          </w:hyperlink>
        </w:p>
        <w:p w14:paraId="535AF52D" w14:textId="00DCDD60" w:rsidR="00ED7493" w:rsidRDefault="00ED7493" w:rsidP="001F4A63">
          <w:pPr>
            <w:spacing w:after="120"/>
          </w:pPr>
          <w:r>
            <w:rPr>
              <w:b/>
              <w:bCs/>
              <w:noProof/>
            </w:rPr>
            <w:fldChar w:fldCharType="end"/>
          </w:r>
        </w:p>
      </w:sdtContent>
    </w:sdt>
    <w:p w14:paraId="6649CCD2" w14:textId="77777777" w:rsidR="00ED7493" w:rsidRPr="001A72F9" w:rsidRDefault="00ED7493" w:rsidP="001A72F9">
      <w:pPr>
        <w:rPr>
          <w:rFonts w:ascii="Arial" w:hAnsi="Arial" w:cs="Arial"/>
          <w:caps/>
          <w:sz w:val="32"/>
          <w:szCs w:val="32"/>
        </w:rPr>
      </w:pPr>
      <w:r w:rsidRPr="001A72F9">
        <w:rPr>
          <w:rFonts w:ascii="Arial" w:hAnsi="Arial" w:cs="Arial"/>
          <w:caps/>
          <w:sz w:val="32"/>
          <w:szCs w:val="32"/>
        </w:rPr>
        <w:t>List of Tables</w:t>
      </w:r>
    </w:p>
    <w:p w14:paraId="7940AE4F" w14:textId="5A61C8A6" w:rsidR="001F42C8" w:rsidRDefault="00ED7493">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r w:rsidRPr="00C816B6">
        <w:rPr>
          <w:highlight w:val="yellow"/>
        </w:rPr>
        <w:fldChar w:fldCharType="begin"/>
      </w:r>
      <w:r w:rsidRPr="00C816B6">
        <w:rPr>
          <w:highlight w:val="yellow"/>
        </w:rPr>
        <w:instrText xml:space="preserve"> TOC \h \z \c "Table" </w:instrText>
      </w:r>
      <w:r w:rsidRPr="00C816B6">
        <w:rPr>
          <w:highlight w:val="yellow"/>
        </w:rPr>
        <w:fldChar w:fldCharType="separate"/>
      </w:r>
      <w:hyperlink w:anchor="_Toc231892999" w:history="1">
        <w:r w:rsidR="001F42C8" w:rsidRPr="00822F05">
          <w:rPr>
            <w:rStyle w:val="Hyperlink"/>
            <w:noProof/>
          </w:rPr>
          <w:t>Table 1 - Major bleeding disorders and their cause</w:t>
        </w:r>
        <w:r w:rsidR="001F42C8">
          <w:rPr>
            <w:noProof/>
            <w:webHidden/>
          </w:rPr>
          <w:tab/>
        </w:r>
        <w:r w:rsidR="001F42C8">
          <w:rPr>
            <w:noProof/>
            <w:webHidden/>
          </w:rPr>
          <w:fldChar w:fldCharType="begin"/>
        </w:r>
        <w:r w:rsidR="001F42C8">
          <w:rPr>
            <w:noProof/>
            <w:webHidden/>
          </w:rPr>
          <w:instrText xml:space="preserve"> PAGEREF _Toc231892999 \h </w:instrText>
        </w:r>
        <w:r w:rsidR="001F42C8">
          <w:rPr>
            <w:noProof/>
            <w:webHidden/>
          </w:rPr>
        </w:r>
        <w:r w:rsidR="001F42C8">
          <w:rPr>
            <w:noProof/>
            <w:webHidden/>
          </w:rPr>
          <w:fldChar w:fldCharType="separate"/>
        </w:r>
        <w:r w:rsidR="001F42C8">
          <w:rPr>
            <w:noProof/>
            <w:webHidden/>
          </w:rPr>
          <w:t>7</w:t>
        </w:r>
        <w:r w:rsidR="001F42C8">
          <w:rPr>
            <w:noProof/>
            <w:webHidden/>
          </w:rPr>
          <w:fldChar w:fldCharType="end"/>
        </w:r>
      </w:hyperlink>
    </w:p>
    <w:p w14:paraId="416BF2C0" w14:textId="72D0A017" w:rsidR="001F42C8" w:rsidRDefault="001F42C8">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231893000" w:history="1">
        <w:r w:rsidRPr="00822F05">
          <w:rPr>
            <w:rStyle w:val="Hyperlink"/>
            <w:noProof/>
          </w:rPr>
          <w:t>Table 2 - Severity and concentration of clotting factors</w:t>
        </w:r>
        <w:r>
          <w:rPr>
            <w:noProof/>
            <w:webHidden/>
          </w:rPr>
          <w:tab/>
        </w:r>
        <w:r>
          <w:rPr>
            <w:noProof/>
            <w:webHidden/>
          </w:rPr>
          <w:fldChar w:fldCharType="begin"/>
        </w:r>
        <w:r>
          <w:rPr>
            <w:noProof/>
            <w:webHidden/>
          </w:rPr>
          <w:instrText xml:space="preserve"> PAGEREF _Toc231893000 \h </w:instrText>
        </w:r>
        <w:r>
          <w:rPr>
            <w:noProof/>
            <w:webHidden/>
          </w:rPr>
        </w:r>
        <w:r>
          <w:rPr>
            <w:noProof/>
            <w:webHidden/>
          </w:rPr>
          <w:fldChar w:fldCharType="separate"/>
        </w:r>
        <w:r>
          <w:rPr>
            <w:noProof/>
            <w:webHidden/>
          </w:rPr>
          <w:t>7</w:t>
        </w:r>
        <w:r>
          <w:rPr>
            <w:noProof/>
            <w:webHidden/>
          </w:rPr>
          <w:fldChar w:fldCharType="end"/>
        </w:r>
      </w:hyperlink>
    </w:p>
    <w:p w14:paraId="654C98DF" w14:textId="6C31D27D" w:rsidR="001F42C8" w:rsidRDefault="001F42C8">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231893001" w:history="1">
        <w:r w:rsidRPr="00822F05">
          <w:rPr>
            <w:rStyle w:val="Hyperlink"/>
            <w:noProof/>
          </w:rPr>
          <w:t>Table 3 - Number of patients in the registry and treated by broad diagnosis</w:t>
        </w:r>
        <w:r>
          <w:rPr>
            <w:noProof/>
            <w:webHidden/>
          </w:rPr>
          <w:tab/>
        </w:r>
        <w:r>
          <w:rPr>
            <w:noProof/>
            <w:webHidden/>
          </w:rPr>
          <w:fldChar w:fldCharType="begin"/>
        </w:r>
        <w:r>
          <w:rPr>
            <w:noProof/>
            <w:webHidden/>
          </w:rPr>
          <w:instrText xml:space="preserve"> PAGEREF _Toc231893001 \h </w:instrText>
        </w:r>
        <w:r>
          <w:rPr>
            <w:noProof/>
            <w:webHidden/>
          </w:rPr>
        </w:r>
        <w:r>
          <w:rPr>
            <w:noProof/>
            <w:webHidden/>
          </w:rPr>
          <w:fldChar w:fldCharType="separate"/>
        </w:r>
        <w:r>
          <w:rPr>
            <w:noProof/>
            <w:webHidden/>
          </w:rPr>
          <w:t>9</w:t>
        </w:r>
        <w:r>
          <w:rPr>
            <w:noProof/>
            <w:webHidden/>
          </w:rPr>
          <w:fldChar w:fldCharType="end"/>
        </w:r>
      </w:hyperlink>
    </w:p>
    <w:p w14:paraId="46919D25" w14:textId="118FECA6" w:rsidR="001F42C8" w:rsidRDefault="001F42C8">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231893002" w:history="1">
        <w:r w:rsidRPr="00822F05">
          <w:rPr>
            <w:rStyle w:val="Hyperlink"/>
            <w:noProof/>
          </w:rPr>
          <w:t>Table 4 - Incidence statistics from World Federation of Hemophilia Global Survey 2024</w:t>
        </w:r>
        <w:r>
          <w:rPr>
            <w:noProof/>
            <w:webHidden/>
          </w:rPr>
          <w:tab/>
        </w:r>
        <w:r>
          <w:rPr>
            <w:noProof/>
            <w:webHidden/>
          </w:rPr>
          <w:fldChar w:fldCharType="begin"/>
        </w:r>
        <w:r>
          <w:rPr>
            <w:noProof/>
            <w:webHidden/>
          </w:rPr>
          <w:instrText xml:space="preserve"> PAGEREF _Toc231893002 \h </w:instrText>
        </w:r>
        <w:r>
          <w:rPr>
            <w:noProof/>
            <w:webHidden/>
          </w:rPr>
        </w:r>
        <w:r>
          <w:rPr>
            <w:noProof/>
            <w:webHidden/>
          </w:rPr>
          <w:fldChar w:fldCharType="separate"/>
        </w:r>
        <w:r>
          <w:rPr>
            <w:noProof/>
            <w:webHidden/>
          </w:rPr>
          <w:t>9</w:t>
        </w:r>
        <w:r>
          <w:rPr>
            <w:noProof/>
            <w:webHidden/>
          </w:rPr>
          <w:fldChar w:fldCharType="end"/>
        </w:r>
      </w:hyperlink>
    </w:p>
    <w:p w14:paraId="5B467120" w14:textId="2C4C8CE8" w:rsidR="001F42C8" w:rsidRDefault="001F42C8">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231893003" w:history="1">
        <w:r w:rsidRPr="00822F05">
          <w:rPr>
            <w:rStyle w:val="Hyperlink"/>
            <w:noProof/>
          </w:rPr>
          <w:t>Table 5 - Volume (IU) of product used by severity and treatment regimen in 2024-25</w:t>
        </w:r>
        <w:r>
          <w:rPr>
            <w:noProof/>
            <w:webHidden/>
          </w:rPr>
          <w:tab/>
        </w:r>
        <w:r>
          <w:rPr>
            <w:noProof/>
            <w:webHidden/>
          </w:rPr>
          <w:fldChar w:fldCharType="begin"/>
        </w:r>
        <w:r>
          <w:rPr>
            <w:noProof/>
            <w:webHidden/>
          </w:rPr>
          <w:instrText xml:space="preserve"> PAGEREF _Toc231893003 \h </w:instrText>
        </w:r>
        <w:r>
          <w:rPr>
            <w:noProof/>
            <w:webHidden/>
          </w:rPr>
        </w:r>
        <w:r>
          <w:rPr>
            <w:noProof/>
            <w:webHidden/>
          </w:rPr>
          <w:fldChar w:fldCharType="separate"/>
        </w:r>
        <w:r>
          <w:rPr>
            <w:noProof/>
            <w:webHidden/>
          </w:rPr>
          <w:t>13</w:t>
        </w:r>
        <w:r>
          <w:rPr>
            <w:noProof/>
            <w:webHidden/>
          </w:rPr>
          <w:fldChar w:fldCharType="end"/>
        </w:r>
      </w:hyperlink>
    </w:p>
    <w:p w14:paraId="386ECCEA" w14:textId="4884D442" w:rsidR="001F42C8" w:rsidRDefault="001F42C8">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231893004" w:history="1">
        <w:r w:rsidRPr="00822F05">
          <w:rPr>
            <w:rStyle w:val="Hyperlink"/>
            <w:noProof/>
          </w:rPr>
          <w:t>Table 6 - Detailed breakdowns for hereditary haemophilia A patients</w:t>
        </w:r>
        <w:r>
          <w:rPr>
            <w:noProof/>
            <w:webHidden/>
          </w:rPr>
          <w:tab/>
        </w:r>
        <w:r>
          <w:rPr>
            <w:noProof/>
            <w:webHidden/>
          </w:rPr>
          <w:fldChar w:fldCharType="begin"/>
        </w:r>
        <w:r>
          <w:rPr>
            <w:noProof/>
            <w:webHidden/>
          </w:rPr>
          <w:instrText xml:space="preserve"> PAGEREF _Toc231893004 \h </w:instrText>
        </w:r>
        <w:r>
          <w:rPr>
            <w:noProof/>
            <w:webHidden/>
          </w:rPr>
        </w:r>
        <w:r>
          <w:rPr>
            <w:noProof/>
            <w:webHidden/>
          </w:rPr>
          <w:fldChar w:fldCharType="separate"/>
        </w:r>
        <w:r>
          <w:rPr>
            <w:noProof/>
            <w:webHidden/>
          </w:rPr>
          <w:t>14</w:t>
        </w:r>
        <w:r>
          <w:rPr>
            <w:noProof/>
            <w:webHidden/>
          </w:rPr>
          <w:fldChar w:fldCharType="end"/>
        </w:r>
      </w:hyperlink>
    </w:p>
    <w:p w14:paraId="0DB80341" w14:textId="7F25E246" w:rsidR="001F42C8" w:rsidRDefault="001F42C8">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231893005" w:history="1">
        <w:r w:rsidRPr="00822F05">
          <w:rPr>
            <w:rStyle w:val="Hyperlink"/>
            <w:noProof/>
          </w:rPr>
          <w:t>Table 7 - Detailed breakdowns for hereditary haemophilia B patients</w:t>
        </w:r>
        <w:r>
          <w:rPr>
            <w:noProof/>
            <w:webHidden/>
          </w:rPr>
          <w:tab/>
        </w:r>
        <w:r>
          <w:rPr>
            <w:noProof/>
            <w:webHidden/>
          </w:rPr>
          <w:fldChar w:fldCharType="begin"/>
        </w:r>
        <w:r>
          <w:rPr>
            <w:noProof/>
            <w:webHidden/>
          </w:rPr>
          <w:instrText xml:space="preserve"> PAGEREF _Toc231893005 \h </w:instrText>
        </w:r>
        <w:r>
          <w:rPr>
            <w:noProof/>
            <w:webHidden/>
          </w:rPr>
        </w:r>
        <w:r>
          <w:rPr>
            <w:noProof/>
            <w:webHidden/>
          </w:rPr>
          <w:fldChar w:fldCharType="separate"/>
        </w:r>
        <w:r>
          <w:rPr>
            <w:noProof/>
            <w:webHidden/>
          </w:rPr>
          <w:t>15</w:t>
        </w:r>
        <w:r>
          <w:rPr>
            <w:noProof/>
            <w:webHidden/>
          </w:rPr>
          <w:fldChar w:fldCharType="end"/>
        </w:r>
      </w:hyperlink>
    </w:p>
    <w:p w14:paraId="67618AB6" w14:textId="5C0A3A0B" w:rsidR="001F42C8" w:rsidRDefault="001F42C8">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231893006" w:history="1">
        <w:r w:rsidRPr="00822F05">
          <w:rPr>
            <w:rStyle w:val="Hyperlink"/>
            <w:noProof/>
          </w:rPr>
          <w:t>Table 8 - Detailed breakdowns for hereditary VWD patients</w:t>
        </w:r>
        <w:r>
          <w:rPr>
            <w:noProof/>
            <w:webHidden/>
          </w:rPr>
          <w:tab/>
        </w:r>
        <w:r>
          <w:rPr>
            <w:noProof/>
            <w:webHidden/>
          </w:rPr>
          <w:fldChar w:fldCharType="begin"/>
        </w:r>
        <w:r>
          <w:rPr>
            <w:noProof/>
            <w:webHidden/>
          </w:rPr>
          <w:instrText xml:space="preserve"> PAGEREF _Toc231893006 \h </w:instrText>
        </w:r>
        <w:r>
          <w:rPr>
            <w:noProof/>
            <w:webHidden/>
          </w:rPr>
        </w:r>
        <w:r>
          <w:rPr>
            <w:noProof/>
            <w:webHidden/>
          </w:rPr>
          <w:fldChar w:fldCharType="separate"/>
        </w:r>
        <w:r>
          <w:rPr>
            <w:noProof/>
            <w:webHidden/>
          </w:rPr>
          <w:t>16</w:t>
        </w:r>
        <w:r>
          <w:rPr>
            <w:noProof/>
            <w:webHidden/>
          </w:rPr>
          <w:fldChar w:fldCharType="end"/>
        </w:r>
      </w:hyperlink>
    </w:p>
    <w:p w14:paraId="24134781" w14:textId="31E75995" w:rsidR="001F42C8" w:rsidRDefault="001F42C8">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231893007" w:history="1">
        <w:r w:rsidRPr="00822F05">
          <w:rPr>
            <w:rStyle w:val="Hyperlink"/>
            <w:noProof/>
          </w:rPr>
          <w:t>Table 9 - Volume (IU), patient counts and average IU/kg by product and treatment regimen</w:t>
        </w:r>
        <w:r>
          <w:rPr>
            <w:noProof/>
            <w:webHidden/>
          </w:rPr>
          <w:tab/>
        </w:r>
        <w:r>
          <w:rPr>
            <w:noProof/>
            <w:webHidden/>
          </w:rPr>
          <w:fldChar w:fldCharType="begin"/>
        </w:r>
        <w:r>
          <w:rPr>
            <w:noProof/>
            <w:webHidden/>
          </w:rPr>
          <w:instrText xml:space="preserve"> PAGEREF _Toc231893007 \h </w:instrText>
        </w:r>
        <w:r>
          <w:rPr>
            <w:noProof/>
            <w:webHidden/>
          </w:rPr>
        </w:r>
        <w:r>
          <w:rPr>
            <w:noProof/>
            <w:webHidden/>
          </w:rPr>
          <w:fldChar w:fldCharType="separate"/>
        </w:r>
        <w:r>
          <w:rPr>
            <w:noProof/>
            <w:webHidden/>
          </w:rPr>
          <w:t>17</w:t>
        </w:r>
        <w:r>
          <w:rPr>
            <w:noProof/>
            <w:webHidden/>
          </w:rPr>
          <w:fldChar w:fldCharType="end"/>
        </w:r>
      </w:hyperlink>
    </w:p>
    <w:p w14:paraId="12AADC1C" w14:textId="0ECB1AC2" w:rsidR="001F42C8" w:rsidRDefault="001F42C8">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231893008" w:history="1">
        <w:r w:rsidRPr="00822F05">
          <w:rPr>
            <w:rStyle w:val="Hyperlink"/>
            <w:noProof/>
          </w:rPr>
          <w:t>Table 10 - Patients with acquired and other bleeding disorders</w:t>
        </w:r>
        <w:r>
          <w:rPr>
            <w:noProof/>
            <w:webHidden/>
          </w:rPr>
          <w:tab/>
        </w:r>
        <w:r>
          <w:rPr>
            <w:noProof/>
            <w:webHidden/>
          </w:rPr>
          <w:fldChar w:fldCharType="begin"/>
        </w:r>
        <w:r>
          <w:rPr>
            <w:noProof/>
            <w:webHidden/>
          </w:rPr>
          <w:instrText xml:space="preserve"> PAGEREF _Toc231893008 \h </w:instrText>
        </w:r>
        <w:r>
          <w:rPr>
            <w:noProof/>
            <w:webHidden/>
          </w:rPr>
        </w:r>
        <w:r>
          <w:rPr>
            <w:noProof/>
            <w:webHidden/>
          </w:rPr>
          <w:fldChar w:fldCharType="separate"/>
        </w:r>
        <w:r>
          <w:rPr>
            <w:noProof/>
            <w:webHidden/>
          </w:rPr>
          <w:t>18</w:t>
        </w:r>
        <w:r>
          <w:rPr>
            <w:noProof/>
            <w:webHidden/>
          </w:rPr>
          <w:fldChar w:fldCharType="end"/>
        </w:r>
      </w:hyperlink>
    </w:p>
    <w:p w14:paraId="3FCAD326" w14:textId="209BF074" w:rsidR="001F42C8" w:rsidRDefault="001F42C8">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231893009" w:history="1">
        <w:r w:rsidRPr="00822F05">
          <w:rPr>
            <w:rStyle w:val="Hyperlink"/>
            <w:noProof/>
          </w:rPr>
          <w:t>Table 11 - Products used by patients with acquired and other bleeding disorders</w:t>
        </w:r>
        <w:r>
          <w:rPr>
            <w:noProof/>
            <w:webHidden/>
          </w:rPr>
          <w:tab/>
        </w:r>
        <w:r>
          <w:rPr>
            <w:noProof/>
            <w:webHidden/>
          </w:rPr>
          <w:fldChar w:fldCharType="begin"/>
        </w:r>
        <w:r>
          <w:rPr>
            <w:noProof/>
            <w:webHidden/>
          </w:rPr>
          <w:instrText xml:space="preserve"> PAGEREF _Toc231893009 \h </w:instrText>
        </w:r>
        <w:r>
          <w:rPr>
            <w:noProof/>
            <w:webHidden/>
          </w:rPr>
        </w:r>
        <w:r>
          <w:rPr>
            <w:noProof/>
            <w:webHidden/>
          </w:rPr>
          <w:fldChar w:fldCharType="separate"/>
        </w:r>
        <w:r>
          <w:rPr>
            <w:noProof/>
            <w:webHidden/>
          </w:rPr>
          <w:t>18</w:t>
        </w:r>
        <w:r>
          <w:rPr>
            <w:noProof/>
            <w:webHidden/>
          </w:rPr>
          <w:fldChar w:fldCharType="end"/>
        </w:r>
      </w:hyperlink>
    </w:p>
    <w:p w14:paraId="63131C63" w14:textId="3BE8955B" w:rsidR="001F42C8" w:rsidRDefault="001F42C8">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231893010" w:history="1">
        <w:r w:rsidRPr="00822F05">
          <w:rPr>
            <w:rStyle w:val="Hyperlink"/>
            <w:noProof/>
          </w:rPr>
          <w:t>Table 12 - Characteristics of rare clotting factor deficiencies</w:t>
        </w:r>
        <w:r>
          <w:rPr>
            <w:noProof/>
            <w:webHidden/>
          </w:rPr>
          <w:tab/>
        </w:r>
        <w:r>
          <w:rPr>
            <w:noProof/>
            <w:webHidden/>
          </w:rPr>
          <w:fldChar w:fldCharType="begin"/>
        </w:r>
        <w:r>
          <w:rPr>
            <w:noProof/>
            <w:webHidden/>
          </w:rPr>
          <w:instrText xml:space="preserve"> PAGEREF _Toc231893010 \h </w:instrText>
        </w:r>
        <w:r>
          <w:rPr>
            <w:noProof/>
            <w:webHidden/>
          </w:rPr>
        </w:r>
        <w:r>
          <w:rPr>
            <w:noProof/>
            <w:webHidden/>
          </w:rPr>
          <w:fldChar w:fldCharType="separate"/>
        </w:r>
        <w:r>
          <w:rPr>
            <w:noProof/>
            <w:webHidden/>
          </w:rPr>
          <w:t>22</w:t>
        </w:r>
        <w:r>
          <w:rPr>
            <w:noProof/>
            <w:webHidden/>
          </w:rPr>
          <w:fldChar w:fldCharType="end"/>
        </w:r>
      </w:hyperlink>
    </w:p>
    <w:p w14:paraId="6F34FC05" w14:textId="4E1643BE" w:rsidR="001F42C8" w:rsidRDefault="001F42C8">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231893011" w:history="1">
        <w:r w:rsidRPr="00822F05">
          <w:rPr>
            <w:rStyle w:val="Hyperlink"/>
            <w:noProof/>
          </w:rPr>
          <w:t>Table 13 - Product types and brand names used in this report</w:t>
        </w:r>
        <w:r>
          <w:rPr>
            <w:noProof/>
            <w:webHidden/>
          </w:rPr>
          <w:tab/>
        </w:r>
        <w:r>
          <w:rPr>
            <w:noProof/>
            <w:webHidden/>
          </w:rPr>
          <w:fldChar w:fldCharType="begin"/>
        </w:r>
        <w:r>
          <w:rPr>
            <w:noProof/>
            <w:webHidden/>
          </w:rPr>
          <w:instrText xml:space="preserve"> PAGEREF _Toc231893011 \h </w:instrText>
        </w:r>
        <w:r>
          <w:rPr>
            <w:noProof/>
            <w:webHidden/>
          </w:rPr>
        </w:r>
        <w:r>
          <w:rPr>
            <w:noProof/>
            <w:webHidden/>
          </w:rPr>
          <w:fldChar w:fldCharType="separate"/>
        </w:r>
        <w:r>
          <w:rPr>
            <w:noProof/>
            <w:webHidden/>
          </w:rPr>
          <w:t>33</w:t>
        </w:r>
        <w:r>
          <w:rPr>
            <w:noProof/>
            <w:webHidden/>
          </w:rPr>
          <w:fldChar w:fldCharType="end"/>
        </w:r>
      </w:hyperlink>
    </w:p>
    <w:p w14:paraId="731CB199" w14:textId="5EB547E5" w:rsidR="00ED7493" w:rsidRDefault="00ED7493" w:rsidP="00ED7493">
      <w:pPr>
        <w:tabs>
          <w:tab w:val="right" w:leader="dot" w:pos="9214"/>
        </w:tabs>
        <w:spacing w:after="0"/>
        <w:ind w:left="284" w:right="430" w:hanging="284"/>
        <w:rPr>
          <w:highlight w:val="yellow"/>
        </w:rPr>
      </w:pPr>
      <w:r w:rsidRPr="00C816B6">
        <w:rPr>
          <w:highlight w:val="yellow"/>
        </w:rPr>
        <w:fldChar w:fldCharType="end"/>
      </w:r>
    </w:p>
    <w:p w14:paraId="382983A3" w14:textId="77777777" w:rsidR="00ED7493" w:rsidRPr="001A72F9" w:rsidRDefault="00ED7493" w:rsidP="001A72F9">
      <w:pPr>
        <w:rPr>
          <w:rFonts w:ascii="Arial" w:hAnsi="Arial" w:cs="Arial"/>
          <w:caps/>
          <w:sz w:val="32"/>
          <w:szCs w:val="32"/>
        </w:rPr>
      </w:pPr>
      <w:r w:rsidRPr="001A72F9">
        <w:rPr>
          <w:rFonts w:ascii="Arial" w:hAnsi="Arial" w:cs="Arial"/>
          <w:caps/>
          <w:sz w:val="32"/>
          <w:szCs w:val="32"/>
        </w:rPr>
        <w:t>List of Figures</w:t>
      </w:r>
    </w:p>
    <w:p w14:paraId="6EEB1230" w14:textId="67DC9DE6" w:rsidR="00125EF1" w:rsidRDefault="00ED7493">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r w:rsidRPr="00093282">
        <w:fldChar w:fldCharType="begin"/>
      </w:r>
      <w:r w:rsidRPr="00093282">
        <w:instrText xml:space="preserve"> TOC \h \z \c "Figure" </w:instrText>
      </w:r>
      <w:r w:rsidRPr="00093282">
        <w:fldChar w:fldCharType="separate"/>
      </w:r>
      <w:hyperlink w:anchor="_Toc228886766" w:history="1">
        <w:r w:rsidR="00125EF1" w:rsidRPr="00094306">
          <w:rPr>
            <w:rStyle w:val="Hyperlink"/>
            <w:noProof/>
          </w:rPr>
          <w:t>Figure 1 - Market share of recombinant FVIII issues 2020-21 to 2024-25</w:t>
        </w:r>
        <w:r w:rsidR="00125EF1">
          <w:rPr>
            <w:noProof/>
            <w:webHidden/>
          </w:rPr>
          <w:tab/>
        </w:r>
        <w:r w:rsidR="00125EF1">
          <w:rPr>
            <w:noProof/>
            <w:webHidden/>
          </w:rPr>
          <w:fldChar w:fldCharType="begin"/>
        </w:r>
        <w:r w:rsidR="00125EF1">
          <w:rPr>
            <w:noProof/>
            <w:webHidden/>
          </w:rPr>
          <w:instrText xml:space="preserve"> PAGEREF _Toc228886766 \h </w:instrText>
        </w:r>
        <w:r w:rsidR="00125EF1">
          <w:rPr>
            <w:noProof/>
            <w:webHidden/>
          </w:rPr>
        </w:r>
        <w:r w:rsidR="00125EF1">
          <w:rPr>
            <w:noProof/>
            <w:webHidden/>
          </w:rPr>
          <w:fldChar w:fldCharType="separate"/>
        </w:r>
        <w:r w:rsidR="00125EF1">
          <w:rPr>
            <w:noProof/>
            <w:webHidden/>
          </w:rPr>
          <w:t>10</w:t>
        </w:r>
        <w:r w:rsidR="00125EF1">
          <w:rPr>
            <w:noProof/>
            <w:webHidden/>
          </w:rPr>
          <w:fldChar w:fldCharType="end"/>
        </w:r>
      </w:hyperlink>
    </w:p>
    <w:p w14:paraId="4B25AC21" w14:textId="153B2F46" w:rsidR="00125EF1" w:rsidRDefault="00125EF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228886767" w:history="1">
        <w:r w:rsidRPr="00094306">
          <w:rPr>
            <w:rStyle w:val="Hyperlink"/>
            <w:noProof/>
          </w:rPr>
          <w:t>Figure 2 - Percentage of hereditary patients receiving product by severity for haemophilia A</w:t>
        </w:r>
        <w:r>
          <w:rPr>
            <w:noProof/>
            <w:webHidden/>
          </w:rPr>
          <w:tab/>
        </w:r>
        <w:r>
          <w:rPr>
            <w:noProof/>
            <w:webHidden/>
          </w:rPr>
          <w:fldChar w:fldCharType="begin"/>
        </w:r>
        <w:r>
          <w:rPr>
            <w:noProof/>
            <w:webHidden/>
          </w:rPr>
          <w:instrText xml:space="preserve"> PAGEREF _Toc228886767 \h </w:instrText>
        </w:r>
        <w:r>
          <w:rPr>
            <w:noProof/>
            <w:webHidden/>
          </w:rPr>
        </w:r>
        <w:r>
          <w:rPr>
            <w:noProof/>
            <w:webHidden/>
          </w:rPr>
          <w:fldChar w:fldCharType="separate"/>
        </w:r>
        <w:r>
          <w:rPr>
            <w:noProof/>
            <w:webHidden/>
          </w:rPr>
          <w:t>12</w:t>
        </w:r>
        <w:r>
          <w:rPr>
            <w:noProof/>
            <w:webHidden/>
          </w:rPr>
          <w:fldChar w:fldCharType="end"/>
        </w:r>
      </w:hyperlink>
    </w:p>
    <w:p w14:paraId="7F494F04" w14:textId="53345DF3" w:rsidR="00125EF1" w:rsidRDefault="00125EF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228886768" w:history="1">
        <w:r w:rsidRPr="00094306">
          <w:rPr>
            <w:rStyle w:val="Hyperlink"/>
            <w:noProof/>
          </w:rPr>
          <w:t>Figure 3 - Percentage of hereditary patients receiving product by severity for haemophilia B</w:t>
        </w:r>
        <w:r>
          <w:rPr>
            <w:noProof/>
            <w:webHidden/>
          </w:rPr>
          <w:tab/>
        </w:r>
        <w:r>
          <w:rPr>
            <w:noProof/>
            <w:webHidden/>
          </w:rPr>
          <w:fldChar w:fldCharType="begin"/>
        </w:r>
        <w:r>
          <w:rPr>
            <w:noProof/>
            <w:webHidden/>
          </w:rPr>
          <w:instrText xml:space="preserve"> PAGEREF _Toc228886768 \h </w:instrText>
        </w:r>
        <w:r>
          <w:rPr>
            <w:noProof/>
            <w:webHidden/>
          </w:rPr>
        </w:r>
        <w:r>
          <w:rPr>
            <w:noProof/>
            <w:webHidden/>
          </w:rPr>
          <w:fldChar w:fldCharType="separate"/>
        </w:r>
        <w:r>
          <w:rPr>
            <w:noProof/>
            <w:webHidden/>
          </w:rPr>
          <w:t>12</w:t>
        </w:r>
        <w:r>
          <w:rPr>
            <w:noProof/>
            <w:webHidden/>
          </w:rPr>
          <w:fldChar w:fldCharType="end"/>
        </w:r>
      </w:hyperlink>
    </w:p>
    <w:p w14:paraId="3A695546" w14:textId="2EDD26A7" w:rsidR="00125EF1" w:rsidRDefault="00125EF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228886769" w:history="1">
        <w:r w:rsidRPr="00094306">
          <w:rPr>
            <w:rStyle w:val="Hyperlink"/>
            <w:noProof/>
          </w:rPr>
          <w:t>Figure 4 - Location of Haemophilia Treatment Centres</w:t>
        </w:r>
        <w:r>
          <w:rPr>
            <w:noProof/>
            <w:webHidden/>
          </w:rPr>
          <w:tab/>
        </w:r>
        <w:r>
          <w:rPr>
            <w:noProof/>
            <w:webHidden/>
          </w:rPr>
          <w:fldChar w:fldCharType="begin"/>
        </w:r>
        <w:r>
          <w:rPr>
            <w:noProof/>
            <w:webHidden/>
          </w:rPr>
          <w:instrText xml:space="preserve"> PAGEREF _Toc228886769 \h </w:instrText>
        </w:r>
        <w:r>
          <w:rPr>
            <w:noProof/>
            <w:webHidden/>
          </w:rPr>
        </w:r>
        <w:r>
          <w:rPr>
            <w:noProof/>
            <w:webHidden/>
          </w:rPr>
          <w:fldChar w:fldCharType="separate"/>
        </w:r>
        <w:r>
          <w:rPr>
            <w:noProof/>
            <w:webHidden/>
          </w:rPr>
          <w:t>25</w:t>
        </w:r>
        <w:r>
          <w:rPr>
            <w:noProof/>
            <w:webHidden/>
          </w:rPr>
          <w:fldChar w:fldCharType="end"/>
        </w:r>
      </w:hyperlink>
    </w:p>
    <w:p w14:paraId="75F92BFA" w14:textId="01BC83F0" w:rsidR="00125EF1" w:rsidRDefault="00125EF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228886770" w:history="1">
        <w:r w:rsidRPr="00094306">
          <w:rPr>
            <w:rStyle w:val="Hyperlink"/>
            <w:noProof/>
          </w:rPr>
          <w:t>Figure 5 - National issues by product category 2024-25</w:t>
        </w:r>
        <w:r>
          <w:rPr>
            <w:noProof/>
            <w:webHidden/>
          </w:rPr>
          <w:tab/>
        </w:r>
        <w:r>
          <w:rPr>
            <w:noProof/>
            <w:webHidden/>
          </w:rPr>
          <w:fldChar w:fldCharType="begin"/>
        </w:r>
        <w:r>
          <w:rPr>
            <w:noProof/>
            <w:webHidden/>
          </w:rPr>
          <w:instrText xml:space="preserve"> PAGEREF _Toc228886770 \h </w:instrText>
        </w:r>
        <w:r>
          <w:rPr>
            <w:noProof/>
            <w:webHidden/>
          </w:rPr>
        </w:r>
        <w:r>
          <w:rPr>
            <w:noProof/>
            <w:webHidden/>
          </w:rPr>
          <w:fldChar w:fldCharType="separate"/>
        </w:r>
        <w:r>
          <w:rPr>
            <w:noProof/>
            <w:webHidden/>
          </w:rPr>
          <w:t>29</w:t>
        </w:r>
        <w:r>
          <w:rPr>
            <w:noProof/>
            <w:webHidden/>
          </w:rPr>
          <w:fldChar w:fldCharType="end"/>
        </w:r>
      </w:hyperlink>
    </w:p>
    <w:p w14:paraId="731915F2" w14:textId="7AEF7242" w:rsidR="00125EF1" w:rsidRDefault="00125EF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228886771" w:history="1">
        <w:r w:rsidRPr="00094306">
          <w:rPr>
            <w:rStyle w:val="Hyperlink"/>
            <w:noProof/>
          </w:rPr>
          <w:t>Figure 6 - Expenditure on clotting factors and percentage of blood budget 2009-10 to 2024-25</w:t>
        </w:r>
        <w:r>
          <w:rPr>
            <w:noProof/>
            <w:webHidden/>
          </w:rPr>
          <w:tab/>
        </w:r>
        <w:r>
          <w:rPr>
            <w:noProof/>
            <w:webHidden/>
          </w:rPr>
          <w:fldChar w:fldCharType="begin"/>
        </w:r>
        <w:r>
          <w:rPr>
            <w:noProof/>
            <w:webHidden/>
          </w:rPr>
          <w:instrText xml:space="preserve"> PAGEREF _Toc228886771 \h </w:instrText>
        </w:r>
        <w:r>
          <w:rPr>
            <w:noProof/>
            <w:webHidden/>
          </w:rPr>
        </w:r>
        <w:r>
          <w:rPr>
            <w:noProof/>
            <w:webHidden/>
          </w:rPr>
          <w:fldChar w:fldCharType="separate"/>
        </w:r>
        <w:r>
          <w:rPr>
            <w:noProof/>
            <w:webHidden/>
          </w:rPr>
          <w:t>30</w:t>
        </w:r>
        <w:r>
          <w:rPr>
            <w:noProof/>
            <w:webHidden/>
          </w:rPr>
          <w:fldChar w:fldCharType="end"/>
        </w:r>
      </w:hyperlink>
    </w:p>
    <w:p w14:paraId="246BD622" w14:textId="31F9FCCF" w:rsidR="00125EF1" w:rsidRDefault="00125EF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228886772" w:history="1">
        <w:r w:rsidRPr="00094306">
          <w:rPr>
            <w:rStyle w:val="Hyperlink"/>
            <w:noProof/>
          </w:rPr>
          <w:t>Figure 7 - Issues of factor VIII products, 2020-21 to 2024-25 per ‘000 population</w:t>
        </w:r>
        <w:r>
          <w:rPr>
            <w:noProof/>
            <w:webHidden/>
          </w:rPr>
          <w:tab/>
        </w:r>
        <w:r>
          <w:rPr>
            <w:noProof/>
            <w:webHidden/>
          </w:rPr>
          <w:fldChar w:fldCharType="begin"/>
        </w:r>
        <w:r>
          <w:rPr>
            <w:noProof/>
            <w:webHidden/>
          </w:rPr>
          <w:instrText xml:space="preserve"> PAGEREF _Toc228886772 \h </w:instrText>
        </w:r>
        <w:r>
          <w:rPr>
            <w:noProof/>
            <w:webHidden/>
          </w:rPr>
        </w:r>
        <w:r>
          <w:rPr>
            <w:noProof/>
            <w:webHidden/>
          </w:rPr>
          <w:fldChar w:fldCharType="separate"/>
        </w:r>
        <w:r>
          <w:rPr>
            <w:noProof/>
            <w:webHidden/>
          </w:rPr>
          <w:t>31</w:t>
        </w:r>
        <w:r>
          <w:rPr>
            <w:noProof/>
            <w:webHidden/>
          </w:rPr>
          <w:fldChar w:fldCharType="end"/>
        </w:r>
      </w:hyperlink>
    </w:p>
    <w:p w14:paraId="58029B82" w14:textId="4B4BE8BF" w:rsidR="00125EF1" w:rsidRDefault="00125EF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228886773" w:history="1">
        <w:r w:rsidRPr="00094306">
          <w:rPr>
            <w:rStyle w:val="Hyperlink"/>
            <w:noProof/>
          </w:rPr>
          <w:t>Figure 8 - Issues of factor IX products, 2020-21 to 2024-25 per ‘000 population</w:t>
        </w:r>
        <w:r>
          <w:rPr>
            <w:noProof/>
            <w:webHidden/>
          </w:rPr>
          <w:tab/>
        </w:r>
        <w:r>
          <w:rPr>
            <w:noProof/>
            <w:webHidden/>
          </w:rPr>
          <w:fldChar w:fldCharType="begin"/>
        </w:r>
        <w:r>
          <w:rPr>
            <w:noProof/>
            <w:webHidden/>
          </w:rPr>
          <w:instrText xml:space="preserve"> PAGEREF _Toc228886773 \h </w:instrText>
        </w:r>
        <w:r>
          <w:rPr>
            <w:noProof/>
            <w:webHidden/>
          </w:rPr>
        </w:r>
        <w:r>
          <w:rPr>
            <w:noProof/>
            <w:webHidden/>
          </w:rPr>
          <w:fldChar w:fldCharType="separate"/>
        </w:r>
        <w:r>
          <w:rPr>
            <w:noProof/>
            <w:webHidden/>
          </w:rPr>
          <w:t>31</w:t>
        </w:r>
        <w:r>
          <w:rPr>
            <w:noProof/>
            <w:webHidden/>
          </w:rPr>
          <w:fldChar w:fldCharType="end"/>
        </w:r>
      </w:hyperlink>
    </w:p>
    <w:p w14:paraId="7714BD2A" w14:textId="63A9EC79" w:rsidR="00125EF1" w:rsidRDefault="00125EF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228886774" w:history="1">
        <w:r w:rsidRPr="00094306">
          <w:rPr>
            <w:rStyle w:val="Hyperlink"/>
            <w:noProof/>
          </w:rPr>
          <w:t>Figure 9 - Issues of recombinant factor VIIa products, 2020-21 to 2024-25 per ‘000 population</w:t>
        </w:r>
        <w:r>
          <w:rPr>
            <w:noProof/>
            <w:webHidden/>
          </w:rPr>
          <w:tab/>
        </w:r>
        <w:r>
          <w:rPr>
            <w:noProof/>
            <w:webHidden/>
          </w:rPr>
          <w:fldChar w:fldCharType="begin"/>
        </w:r>
        <w:r>
          <w:rPr>
            <w:noProof/>
            <w:webHidden/>
          </w:rPr>
          <w:instrText xml:space="preserve"> PAGEREF _Toc228886774 \h </w:instrText>
        </w:r>
        <w:r>
          <w:rPr>
            <w:noProof/>
            <w:webHidden/>
          </w:rPr>
        </w:r>
        <w:r>
          <w:rPr>
            <w:noProof/>
            <w:webHidden/>
          </w:rPr>
          <w:fldChar w:fldCharType="separate"/>
        </w:r>
        <w:r>
          <w:rPr>
            <w:noProof/>
            <w:webHidden/>
          </w:rPr>
          <w:t>32</w:t>
        </w:r>
        <w:r>
          <w:rPr>
            <w:noProof/>
            <w:webHidden/>
          </w:rPr>
          <w:fldChar w:fldCharType="end"/>
        </w:r>
      </w:hyperlink>
    </w:p>
    <w:p w14:paraId="71A9E685" w14:textId="563AFFF2" w:rsidR="00125EF1" w:rsidRDefault="00125EF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228886775" w:history="1">
        <w:r w:rsidRPr="00094306">
          <w:rPr>
            <w:rStyle w:val="Hyperlink"/>
            <w:noProof/>
          </w:rPr>
          <w:t>Figure 10 - Issues of FEIBA, 2020-21 to 2024-25 per ‘000 population</w:t>
        </w:r>
        <w:r>
          <w:rPr>
            <w:noProof/>
            <w:webHidden/>
          </w:rPr>
          <w:tab/>
        </w:r>
        <w:r>
          <w:rPr>
            <w:noProof/>
            <w:webHidden/>
          </w:rPr>
          <w:fldChar w:fldCharType="begin"/>
        </w:r>
        <w:r>
          <w:rPr>
            <w:noProof/>
            <w:webHidden/>
          </w:rPr>
          <w:instrText xml:space="preserve"> PAGEREF _Toc228886775 \h </w:instrText>
        </w:r>
        <w:r>
          <w:rPr>
            <w:noProof/>
            <w:webHidden/>
          </w:rPr>
        </w:r>
        <w:r>
          <w:rPr>
            <w:noProof/>
            <w:webHidden/>
          </w:rPr>
          <w:fldChar w:fldCharType="separate"/>
        </w:r>
        <w:r>
          <w:rPr>
            <w:noProof/>
            <w:webHidden/>
          </w:rPr>
          <w:t>32</w:t>
        </w:r>
        <w:r>
          <w:rPr>
            <w:noProof/>
            <w:webHidden/>
          </w:rPr>
          <w:fldChar w:fldCharType="end"/>
        </w:r>
      </w:hyperlink>
    </w:p>
    <w:p w14:paraId="1DFD7CAC" w14:textId="49A260C2" w:rsidR="00125EF1" w:rsidRDefault="00125EF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228886776" w:history="1">
        <w:r w:rsidRPr="00094306">
          <w:rPr>
            <w:rStyle w:val="Hyperlink"/>
            <w:noProof/>
          </w:rPr>
          <w:t>Figure 11 - Issues of emicizumab, 2020-21 to 2024-25 per ‘000 population</w:t>
        </w:r>
        <w:r>
          <w:rPr>
            <w:noProof/>
            <w:webHidden/>
          </w:rPr>
          <w:tab/>
        </w:r>
        <w:r>
          <w:rPr>
            <w:noProof/>
            <w:webHidden/>
          </w:rPr>
          <w:fldChar w:fldCharType="begin"/>
        </w:r>
        <w:r>
          <w:rPr>
            <w:noProof/>
            <w:webHidden/>
          </w:rPr>
          <w:instrText xml:space="preserve"> PAGEREF _Toc228886776 \h </w:instrText>
        </w:r>
        <w:r>
          <w:rPr>
            <w:noProof/>
            <w:webHidden/>
          </w:rPr>
        </w:r>
        <w:r>
          <w:rPr>
            <w:noProof/>
            <w:webHidden/>
          </w:rPr>
          <w:fldChar w:fldCharType="separate"/>
        </w:r>
        <w:r>
          <w:rPr>
            <w:noProof/>
            <w:webHidden/>
          </w:rPr>
          <w:t>33</w:t>
        </w:r>
        <w:r>
          <w:rPr>
            <w:noProof/>
            <w:webHidden/>
          </w:rPr>
          <w:fldChar w:fldCharType="end"/>
        </w:r>
      </w:hyperlink>
    </w:p>
    <w:p w14:paraId="4041C558" w14:textId="20A48BCF" w:rsidR="00ED7493" w:rsidRDefault="00ED7493">
      <w:pPr>
        <w:spacing w:after="0"/>
      </w:pPr>
      <w:r w:rsidRPr="00093282">
        <w:fldChar w:fldCharType="end"/>
      </w:r>
    </w:p>
    <w:p w14:paraId="2F1EEED8" w14:textId="0C0BEAF7" w:rsidR="00ED7493" w:rsidRDefault="00ED7493">
      <w:pPr>
        <w:spacing w:after="0"/>
        <w:sectPr w:rsidR="00ED7493" w:rsidSect="00E5041E">
          <w:headerReference w:type="even" r:id="rId15"/>
          <w:headerReference w:type="default" r:id="rId16"/>
          <w:footerReference w:type="even" r:id="rId17"/>
          <w:footerReference w:type="default" r:id="rId18"/>
          <w:headerReference w:type="first" r:id="rId19"/>
          <w:footerReference w:type="first" r:id="rId20"/>
          <w:pgSz w:w="11907" w:h="16839" w:code="9"/>
          <w:pgMar w:top="709" w:right="1610" w:bottom="1077" w:left="1077" w:header="720" w:footer="720" w:gutter="0"/>
          <w:cols w:space="720"/>
          <w:docGrid w:linePitch="360"/>
        </w:sectPr>
      </w:pPr>
    </w:p>
    <w:p w14:paraId="23B98266" w14:textId="77777777" w:rsidR="00407F59" w:rsidRPr="00406C47" w:rsidRDefault="00407F59" w:rsidP="00406C47">
      <w:pPr>
        <w:pStyle w:val="Heading1"/>
      </w:pPr>
      <w:bookmarkStart w:id="1" w:name="_Toc228886740"/>
      <w:r w:rsidRPr="00406C47">
        <w:lastRenderedPageBreak/>
        <w:t>Purpose of this document</w:t>
      </w:r>
      <w:bookmarkEnd w:id="1"/>
    </w:p>
    <w:p w14:paraId="5A17D829" w14:textId="77777777" w:rsidR="00AB2324" w:rsidRDefault="00AB2324">
      <w:pPr>
        <w:spacing w:after="0"/>
      </w:pPr>
    </w:p>
    <w:p w14:paraId="5911060B" w14:textId="7F36952B" w:rsidR="001A6046" w:rsidRDefault="00AB2324">
      <w:pPr>
        <w:spacing w:after="0"/>
      </w:pPr>
      <w:r w:rsidRPr="00A614E4">
        <w:t xml:space="preserve">The </w:t>
      </w:r>
      <w:r w:rsidR="0008761B">
        <w:t>Australian Blee</w:t>
      </w:r>
      <w:r w:rsidR="009B5782">
        <w:t>d</w:t>
      </w:r>
      <w:r w:rsidR="0008761B">
        <w:t>ing Disorders Registry (</w:t>
      </w:r>
      <w:r>
        <w:t>ABDR</w:t>
      </w:r>
      <w:r w:rsidR="0008761B">
        <w:t>)</w:t>
      </w:r>
      <w:r w:rsidRPr="00A614E4">
        <w:t xml:space="preserve"> is a clinical registry for patients in Australia with bleeding disorders. It is used </w:t>
      </w:r>
      <w:r w:rsidR="009B5782" w:rsidRPr="00A614E4">
        <w:t>daily</w:t>
      </w:r>
      <w:r w:rsidRPr="00A614E4">
        <w:t xml:space="preserve"> by clinicians in all Australian Haemophilia Treatment Centres (HTCs) to assist in managing the treatment of people with bleeding disorders and to gain a better understanding of the incidence and prevalence of bleeding disorders.</w:t>
      </w:r>
      <w:r w:rsidR="00F641BA">
        <w:t xml:space="preserve"> </w:t>
      </w:r>
      <w:r w:rsidR="001A6046">
        <w:t>Patients also contribute data to ABDR through the MyABDR app, which allows patients to record home treatments and bleeds.</w:t>
      </w:r>
    </w:p>
    <w:p w14:paraId="63211DAF" w14:textId="77777777" w:rsidR="00AB2324" w:rsidRDefault="00AB2324">
      <w:pPr>
        <w:spacing w:after="0"/>
      </w:pPr>
    </w:p>
    <w:p w14:paraId="159D174D" w14:textId="5863372E" w:rsidR="005A0179" w:rsidRDefault="00AB2324">
      <w:pPr>
        <w:spacing w:after="0"/>
      </w:pPr>
      <w:r>
        <w:t>Th</w:t>
      </w:r>
      <w:r w:rsidR="00EF65D4">
        <w:t>is</w:t>
      </w:r>
      <w:r>
        <w:t xml:space="preserve"> Annual Report summarises patient and product data from ABDR and other </w:t>
      </w:r>
      <w:r w:rsidR="00841F9A">
        <w:t>National Blood Authority (</w:t>
      </w:r>
      <w:r>
        <w:t>NBA</w:t>
      </w:r>
      <w:r w:rsidR="00841F9A">
        <w:t>)</w:t>
      </w:r>
      <w:r>
        <w:t xml:space="preserve"> sources to provide a </w:t>
      </w:r>
      <w:r w:rsidR="009B5782">
        <w:t>high-level</w:t>
      </w:r>
      <w:r>
        <w:t xml:space="preserve"> overview </w:t>
      </w:r>
      <w:r w:rsidR="0008761B">
        <w:t xml:space="preserve">of </w:t>
      </w:r>
      <w:r>
        <w:t>who has bleeding disorders, how they are treated and what products are used.</w:t>
      </w:r>
      <w:r w:rsidR="00F641BA">
        <w:t xml:space="preserve"> </w:t>
      </w:r>
      <w:r>
        <w:t>This report may be of interest to</w:t>
      </w:r>
      <w:r w:rsidR="00ED7493">
        <w:t xml:space="preserve"> c</w:t>
      </w:r>
      <w:r>
        <w:t>linicians providing care to patients</w:t>
      </w:r>
      <w:r w:rsidR="00ED7493">
        <w:t>, p</w:t>
      </w:r>
      <w:r>
        <w:t xml:space="preserve">atient </w:t>
      </w:r>
      <w:r w:rsidR="00627755">
        <w:t>community</w:t>
      </w:r>
      <w:r w:rsidR="00ED7493">
        <w:t xml:space="preserve"> organisations and g</w:t>
      </w:r>
      <w:r>
        <w:t>overnment organisations.</w:t>
      </w:r>
    </w:p>
    <w:p w14:paraId="2F88DB99" w14:textId="305D3E25" w:rsidR="00841F9A" w:rsidRDefault="00841F9A">
      <w:pPr>
        <w:spacing w:after="0"/>
      </w:pPr>
    </w:p>
    <w:p w14:paraId="0425E8D0" w14:textId="5E1BE183" w:rsidR="00841F9A" w:rsidRDefault="00841F9A">
      <w:pPr>
        <w:spacing w:after="0"/>
      </w:pPr>
      <w:r>
        <w:t xml:space="preserve">For more information see </w:t>
      </w:r>
      <w:hyperlink r:id="rId21" w:history="1">
        <w:r w:rsidRPr="00573D91">
          <w:rPr>
            <w:rStyle w:val="Hyperlink"/>
          </w:rPr>
          <w:t>www.blood.gov.au</w:t>
        </w:r>
      </w:hyperlink>
      <w:r>
        <w:t>.</w:t>
      </w:r>
    </w:p>
    <w:p w14:paraId="76A459C2" w14:textId="77777777" w:rsidR="00F641BA" w:rsidRDefault="00F641BA">
      <w:pPr>
        <w:spacing w:after="0"/>
      </w:pPr>
    </w:p>
    <w:p w14:paraId="6840610A" w14:textId="24854CEE" w:rsidR="004A5BE4" w:rsidRPr="00E73E5B" w:rsidRDefault="0092100C">
      <w:pPr>
        <w:spacing w:after="0"/>
      </w:pPr>
      <w:r w:rsidRPr="002A51BE">
        <w:br w:type="page"/>
      </w:r>
    </w:p>
    <w:p w14:paraId="08D7AF47" w14:textId="48F5F6C1" w:rsidR="009960EE" w:rsidRPr="00922E79" w:rsidRDefault="00B618F9" w:rsidP="00F52093">
      <w:pPr>
        <w:pStyle w:val="Heading1"/>
      </w:pPr>
      <w:bookmarkStart w:id="2" w:name="_Toc228886741"/>
      <w:bookmarkEnd w:id="0"/>
      <w:r>
        <w:lastRenderedPageBreak/>
        <w:t>202</w:t>
      </w:r>
      <w:r w:rsidR="00896393">
        <w:t>4</w:t>
      </w:r>
      <w:r>
        <w:t>-2</w:t>
      </w:r>
      <w:r w:rsidR="00896393">
        <w:t>5</w:t>
      </w:r>
      <w:r w:rsidR="00CE1777">
        <w:t xml:space="preserve"> – </w:t>
      </w:r>
      <w:r w:rsidR="002D1DC5">
        <w:t>P</w:t>
      </w:r>
      <w:r w:rsidR="00CE1777">
        <w:t xml:space="preserve">atients and </w:t>
      </w:r>
      <w:r w:rsidR="002D1DC5">
        <w:t>P</w:t>
      </w:r>
      <w:r w:rsidR="00CE1777">
        <w:t>roducts</w:t>
      </w:r>
      <w:r w:rsidR="00E41F68">
        <w:t xml:space="preserve"> </w:t>
      </w:r>
      <w:r w:rsidR="002D1DC5">
        <w:t>S</w:t>
      </w:r>
      <w:r w:rsidR="00E41F68">
        <w:t>napshot</w:t>
      </w:r>
      <w:bookmarkEnd w:id="2"/>
    </w:p>
    <w:p w14:paraId="4BA27678" w14:textId="425E7159" w:rsidR="009C7003" w:rsidRPr="002873A3" w:rsidRDefault="0008761B" w:rsidP="00BA51CE">
      <w:r w:rsidRPr="00AC0018">
        <w:t xml:space="preserve">There were </w:t>
      </w:r>
      <w:r w:rsidR="003B2EE4" w:rsidRPr="00AC0018">
        <w:t>8,</w:t>
      </w:r>
      <w:r w:rsidR="00E7670F">
        <w:t>487</w:t>
      </w:r>
      <w:r w:rsidRPr="00AC0018">
        <w:t xml:space="preserve"> patients active in ABDR as at 30 June 202</w:t>
      </w:r>
      <w:r w:rsidR="00896393">
        <w:t>5</w:t>
      </w:r>
      <w:r w:rsidRPr="00AC0018">
        <w:t xml:space="preserve">. </w:t>
      </w:r>
      <w:r w:rsidR="006456B5">
        <w:t>H</w:t>
      </w:r>
      <w:r w:rsidR="006456B5" w:rsidRPr="00AC0018">
        <w:t xml:space="preserve">ereditary </w:t>
      </w:r>
      <w:r w:rsidR="00827A49">
        <w:t>V</w:t>
      </w:r>
      <w:r w:rsidR="006456B5" w:rsidRPr="00AC0018">
        <w:t>on Willebrand Disease (VWD)</w:t>
      </w:r>
      <w:r w:rsidR="006456B5">
        <w:t xml:space="preserve"> and </w:t>
      </w:r>
      <w:r w:rsidR="00AC0018" w:rsidRPr="00AC0018">
        <w:t>hereditary haemophilia A (</w:t>
      </w:r>
      <w:r w:rsidR="00F26070">
        <w:t xml:space="preserve">haemophilia </w:t>
      </w:r>
      <w:r w:rsidR="00AC0018" w:rsidRPr="00AC0018">
        <w:t xml:space="preserve">A) </w:t>
      </w:r>
      <w:r w:rsidR="006456B5">
        <w:t>are the most prevalent disorders</w:t>
      </w:r>
      <w:r w:rsidRPr="00AC0018">
        <w:t>.</w:t>
      </w:r>
    </w:p>
    <w:p w14:paraId="2ADC07A5" w14:textId="77777777" w:rsidR="00597C93" w:rsidRDefault="00597C93" w:rsidP="005C0005">
      <w:pPr>
        <w:spacing w:after="0"/>
        <w:rPr>
          <w:highlight w:val="yellow"/>
        </w:rPr>
      </w:pPr>
    </w:p>
    <w:p w14:paraId="04ED1916" w14:textId="5A7C0ED5" w:rsidR="002A3ECC" w:rsidRDefault="00FA4C08">
      <w:pPr>
        <w:rPr>
          <w:highlight w:val="yellow"/>
        </w:rPr>
      </w:pPr>
      <w:r>
        <w:rPr>
          <w:noProof/>
        </w:rPr>
        <w:drawing>
          <wp:inline distT="0" distB="0" distL="0" distR="0" wp14:anchorId="6451E9C1" wp14:editId="6871B075">
            <wp:extent cx="6390640" cy="2765425"/>
            <wp:effectExtent l="0" t="0" r="0" b="0"/>
            <wp:docPr id="169568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8553" name=""/>
                    <pic:cNvPicPr/>
                  </pic:nvPicPr>
                  <pic:blipFill>
                    <a:blip r:embed="rId22"/>
                    <a:stretch>
                      <a:fillRect/>
                    </a:stretch>
                  </pic:blipFill>
                  <pic:spPr>
                    <a:xfrm>
                      <a:off x="0" y="0"/>
                      <a:ext cx="6390640" cy="2765425"/>
                    </a:xfrm>
                    <a:prstGeom prst="rect">
                      <a:avLst/>
                    </a:prstGeom>
                  </pic:spPr>
                </pic:pic>
              </a:graphicData>
            </a:graphic>
          </wp:inline>
        </w:drawing>
      </w:r>
    </w:p>
    <w:p w14:paraId="76E34DD5" w14:textId="605219AD" w:rsidR="009C7003" w:rsidRPr="00CA34BD" w:rsidRDefault="009C7003" w:rsidP="00BA51CE">
      <w:pPr>
        <w:rPr>
          <w:highlight w:val="yellow"/>
        </w:rPr>
      </w:pPr>
    </w:p>
    <w:p w14:paraId="4442004D" w14:textId="78341638" w:rsidR="0061102C" w:rsidRPr="002873A3" w:rsidRDefault="00D8341F" w:rsidP="00BA51CE">
      <w:r w:rsidRPr="002873A3">
        <w:t>B</w:t>
      </w:r>
      <w:r w:rsidR="0008761B" w:rsidRPr="002873A3">
        <w:t>leeding disorder</w:t>
      </w:r>
      <w:r w:rsidRPr="002873A3">
        <w:t xml:space="preserve"> type and severity</w:t>
      </w:r>
      <w:r w:rsidR="0008761B" w:rsidRPr="002873A3">
        <w:t xml:space="preserve"> are the main determinants of whether a patient will require treatment with </w:t>
      </w:r>
      <w:r w:rsidR="00D33AAF" w:rsidRPr="002873A3">
        <w:t xml:space="preserve">FVIII and FIX </w:t>
      </w:r>
      <w:r w:rsidR="0008761B" w:rsidRPr="002873A3">
        <w:t xml:space="preserve">clotting factor products. In </w:t>
      </w:r>
      <w:r w:rsidR="00B618F9" w:rsidRPr="002873A3">
        <w:t>202</w:t>
      </w:r>
      <w:r w:rsidR="000735BD">
        <w:t>4</w:t>
      </w:r>
      <w:r w:rsidR="00B618F9" w:rsidRPr="002873A3">
        <w:t>-2</w:t>
      </w:r>
      <w:r w:rsidR="000735BD">
        <w:t>5</w:t>
      </w:r>
      <w:r w:rsidR="0008761B" w:rsidRPr="002873A3">
        <w:t xml:space="preserve">, </w:t>
      </w:r>
      <w:r w:rsidR="004600ED">
        <w:t xml:space="preserve">almost </w:t>
      </w:r>
      <w:r w:rsidR="000735BD">
        <w:t>59</w:t>
      </w:r>
      <w:r w:rsidR="0008761B" w:rsidRPr="002873A3">
        <w:t xml:space="preserve">% of </w:t>
      </w:r>
      <w:r w:rsidR="00E33D36" w:rsidRPr="002873A3">
        <w:t xml:space="preserve">total FVIII </w:t>
      </w:r>
      <w:r w:rsidR="0008761B" w:rsidRPr="002873A3">
        <w:t xml:space="preserve">product was used by patients with </w:t>
      </w:r>
      <w:r w:rsidR="00F26070">
        <w:t xml:space="preserve">haemophilia </w:t>
      </w:r>
      <w:r w:rsidR="0008761B" w:rsidRPr="002873A3">
        <w:t>A</w:t>
      </w:r>
      <w:r w:rsidR="002873A3" w:rsidRPr="002873A3">
        <w:t xml:space="preserve"> (decreased from </w:t>
      </w:r>
      <w:r w:rsidR="00221539">
        <w:t>6</w:t>
      </w:r>
      <w:r w:rsidR="000735BD">
        <w:t>2</w:t>
      </w:r>
      <w:r w:rsidR="002873A3" w:rsidRPr="002873A3">
        <w:t>% in 202</w:t>
      </w:r>
      <w:r w:rsidR="000735BD">
        <w:t>3</w:t>
      </w:r>
      <w:r w:rsidR="002873A3" w:rsidRPr="002873A3">
        <w:t>-2</w:t>
      </w:r>
      <w:r w:rsidR="000735BD">
        <w:t>4</w:t>
      </w:r>
      <w:r w:rsidR="002873A3" w:rsidRPr="002873A3">
        <w:t>)</w:t>
      </w:r>
      <w:r w:rsidR="0008761B" w:rsidRPr="002873A3">
        <w:t>.</w:t>
      </w:r>
      <w:r w:rsidR="005C0005" w:rsidRPr="002873A3">
        <w:t xml:space="preserve"> </w:t>
      </w:r>
      <w:r w:rsidR="008916FC" w:rsidRPr="002873A3">
        <w:t>Emicizumab</w:t>
      </w:r>
      <w:r w:rsidR="005C0005" w:rsidRPr="002873A3">
        <w:t xml:space="preserve"> use by patients with </w:t>
      </w:r>
      <w:r w:rsidR="00F26070">
        <w:t xml:space="preserve">haemophilia </w:t>
      </w:r>
      <w:r w:rsidR="005C0005" w:rsidRPr="002873A3">
        <w:t xml:space="preserve">A </w:t>
      </w:r>
      <w:r w:rsidR="004600ED">
        <w:t xml:space="preserve">continued to </w:t>
      </w:r>
      <w:r w:rsidR="005C0005" w:rsidRPr="002873A3">
        <w:t>increase, accounting for the</w:t>
      </w:r>
      <w:r w:rsidR="004600ED">
        <w:t xml:space="preserve"> ongoing</w:t>
      </w:r>
      <w:r w:rsidR="005C0005" w:rsidRPr="002873A3">
        <w:t xml:space="preserve"> decrease in FVIII use. Further details are provided later in th</w:t>
      </w:r>
      <w:r w:rsidR="00F577F5" w:rsidRPr="002873A3">
        <w:t>is</w:t>
      </w:r>
      <w:r w:rsidR="005C0005" w:rsidRPr="002873A3">
        <w:t xml:space="preserve"> report.</w:t>
      </w:r>
    </w:p>
    <w:p w14:paraId="628F8581" w14:textId="25E939CE" w:rsidR="00336C28" w:rsidRPr="00CA34BD" w:rsidRDefault="00336C28" w:rsidP="00336C28">
      <w:pPr>
        <w:spacing w:after="0"/>
        <w:rPr>
          <w:highlight w:val="yellow"/>
        </w:rPr>
      </w:pPr>
    </w:p>
    <w:p w14:paraId="6A4CDC4C" w14:textId="77777777" w:rsidR="005C0005" w:rsidRDefault="005C0005" w:rsidP="005C0005">
      <w:pPr>
        <w:spacing w:after="0"/>
        <w:rPr>
          <w:highlight w:val="yellow"/>
        </w:rPr>
      </w:pPr>
    </w:p>
    <w:p w14:paraId="4DB3BAC5" w14:textId="6EF966DE" w:rsidR="00597C93" w:rsidRPr="00CA34BD" w:rsidRDefault="00B1045C" w:rsidP="005C0005">
      <w:pPr>
        <w:spacing w:after="0"/>
        <w:rPr>
          <w:highlight w:val="yellow"/>
        </w:rPr>
      </w:pPr>
      <w:r>
        <w:rPr>
          <w:noProof/>
        </w:rPr>
        <w:drawing>
          <wp:inline distT="0" distB="0" distL="0" distR="0" wp14:anchorId="70EC42F7" wp14:editId="0C9B48D7">
            <wp:extent cx="6390640" cy="2900045"/>
            <wp:effectExtent l="0" t="0" r="0" b="0"/>
            <wp:docPr id="625888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88025" name=""/>
                    <pic:cNvPicPr/>
                  </pic:nvPicPr>
                  <pic:blipFill>
                    <a:blip r:embed="rId23"/>
                    <a:stretch>
                      <a:fillRect/>
                    </a:stretch>
                  </pic:blipFill>
                  <pic:spPr>
                    <a:xfrm>
                      <a:off x="0" y="0"/>
                      <a:ext cx="6390640" cy="2900045"/>
                    </a:xfrm>
                    <a:prstGeom prst="rect">
                      <a:avLst/>
                    </a:prstGeom>
                  </pic:spPr>
                </pic:pic>
              </a:graphicData>
            </a:graphic>
          </wp:inline>
        </w:drawing>
      </w:r>
    </w:p>
    <w:p w14:paraId="5345FD1E" w14:textId="22A8BA36" w:rsidR="0061102C" w:rsidRPr="00CA34BD" w:rsidRDefault="0061102C" w:rsidP="005C0005">
      <w:pPr>
        <w:rPr>
          <w:noProof/>
          <w:highlight w:val="yellow"/>
          <w:lang w:eastAsia="en-AU"/>
        </w:rPr>
      </w:pPr>
    </w:p>
    <w:p w14:paraId="6533F763" w14:textId="6360EFCE" w:rsidR="00CE1777" w:rsidRPr="00724C37" w:rsidRDefault="00B618F9" w:rsidP="00CE1777">
      <w:pPr>
        <w:pStyle w:val="Heading1"/>
      </w:pPr>
      <w:bookmarkStart w:id="3" w:name="_Toc228886742"/>
      <w:r w:rsidRPr="00724C37">
        <w:lastRenderedPageBreak/>
        <w:t>202</w:t>
      </w:r>
      <w:r w:rsidR="00896393">
        <w:t>4</w:t>
      </w:r>
      <w:r w:rsidRPr="00724C37">
        <w:t>-2</w:t>
      </w:r>
      <w:r w:rsidR="00896393">
        <w:t>5</w:t>
      </w:r>
      <w:r w:rsidR="00CE1777" w:rsidRPr="00724C37">
        <w:t xml:space="preserve"> </w:t>
      </w:r>
      <w:r w:rsidR="00362370" w:rsidRPr="00724C37">
        <w:t>–</w:t>
      </w:r>
      <w:r w:rsidR="00CE1777" w:rsidRPr="00724C37">
        <w:t xml:space="preserve"> </w:t>
      </w:r>
      <w:r w:rsidR="002D1DC5" w:rsidRPr="00724C37">
        <w:t>D</w:t>
      </w:r>
      <w:r w:rsidR="00CE1777" w:rsidRPr="00724C37">
        <w:t>emand</w:t>
      </w:r>
      <w:r w:rsidR="00E41F68" w:rsidRPr="00724C37">
        <w:t xml:space="preserve"> </w:t>
      </w:r>
      <w:r w:rsidR="002D1DC5" w:rsidRPr="00724C37">
        <w:t>S</w:t>
      </w:r>
      <w:r w:rsidR="00E41F68" w:rsidRPr="00724C37">
        <w:t>napshot</w:t>
      </w:r>
      <w:bookmarkEnd w:id="3"/>
    </w:p>
    <w:p w14:paraId="15F230DB" w14:textId="583E6C86" w:rsidR="00737212" w:rsidRPr="00724C37" w:rsidRDefault="00737212" w:rsidP="007A6394">
      <w:pPr>
        <w:pStyle w:val="ListParagraph"/>
        <w:ind w:left="0"/>
        <w:rPr>
          <w:noProof/>
          <w:lang w:eastAsia="en-AU"/>
        </w:rPr>
      </w:pPr>
    </w:p>
    <w:p w14:paraId="48AA2B8F" w14:textId="77777777" w:rsidR="00737212" w:rsidRDefault="00737212" w:rsidP="007A6394">
      <w:pPr>
        <w:pStyle w:val="ListParagraph"/>
        <w:ind w:left="0"/>
        <w:rPr>
          <w:noProof/>
          <w:lang w:eastAsia="en-AU"/>
        </w:rPr>
      </w:pPr>
    </w:p>
    <w:p w14:paraId="6D9B0C2B" w14:textId="77777777" w:rsidR="001D0FEA" w:rsidRDefault="001D0FEA" w:rsidP="007A6394">
      <w:pPr>
        <w:pStyle w:val="ListParagraph"/>
        <w:ind w:left="0"/>
        <w:rPr>
          <w:noProof/>
          <w:lang w:eastAsia="en-AU"/>
        </w:rPr>
      </w:pPr>
    </w:p>
    <w:p w14:paraId="6651464E" w14:textId="77777777" w:rsidR="001D0FEA" w:rsidRPr="00724C37" w:rsidRDefault="001D0FEA" w:rsidP="007A6394">
      <w:pPr>
        <w:pStyle w:val="ListParagraph"/>
        <w:ind w:left="0"/>
        <w:rPr>
          <w:noProof/>
          <w:lang w:eastAsia="en-AU"/>
        </w:rPr>
      </w:pPr>
    </w:p>
    <w:tbl>
      <w:tblPr>
        <w:tblStyle w:val="TableGrid"/>
        <w:tblW w:w="106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8505"/>
      </w:tblGrid>
      <w:tr w:rsidR="00704889" w:rsidRPr="002C2D00" w14:paraId="0D05BE36" w14:textId="77777777" w:rsidTr="002C2D00">
        <w:tc>
          <w:tcPr>
            <w:tcW w:w="2127" w:type="dxa"/>
          </w:tcPr>
          <w:p w14:paraId="4D1155FE" w14:textId="77777777" w:rsidR="002C2D00" w:rsidRDefault="002C2D00" w:rsidP="002C2D00">
            <w:pPr>
              <w:pStyle w:val="ListParagraph"/>
              <w:spacing w:after="120"/>
              <w:ind w:left="0"/>
              <w:contextualSpacing w:val="0"/>
              <w:rPr>
                <w:noProof/>
              </w:rPr>
            </w:pPr>
          </w:p>
          <w:p w14:paraId="5615028B" w14:textId="2E10B285" w:rsidR="002C2D00" w:rsidRPr="002C2D00" w:rsidRDefault="009B1B6F" w:rsidP="008916FC">
            <w:pPr>
              <w:pStyle w:val="ListParagraph"/>
              <w:ind w:left="0"/>
              <w:jc w:val="center"/>
              <w:rPr>
                <w:noProof/>
                <w:lang w:eastAsia="en-AU"/>
              </w:rPr>
            </w:pPr>
            <w:r w:rsidRPr="002C2D00">
              <w:rPr>
                <w:noProof/>
              </w:rPr>
              <w:drawing>
                <wp:inline distT="0" distB="0" distL="0" distR="0" wp14:anchorId="51760533" wp14:editId="2D1CB9A0">
                  <wp:extent cx="1238250" cy="1238250"/>
                  <wp:effectExtent l="0" t="0" r="0" b="0"/>
                  <wp:docPr id="37" name="Graphic 37"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5400000">
                            <a:off x="0" y="0"/>
                            <a:ext cx="1238250" cy="1238250"/>
                          </a:xfrm>
                          <a:prstGeom prst="rect">
                            <a:avLst/>
                          </a:prstGeom>
                        </pic:spPr>
                      </pic:pic>
                    </a:graphicData>
                  </a:graphic>
                </wp:inline>
              </w:drawing>
            </w:r>
          </w:p>
        </w:tc>
        <w:tc>
          <w:tcPr>
            <w:tcW w:w="8505" w:type="dxa"/>
          </w:tcPr>
          <w:p w14:paraId="67A3B467" w14:textId="1700914D" w:rsidR="00704889" w:rsidRPr="002C2D00" w:rsidRDefault="00704889" w:rsidP="00704889">
            <w:pPr>
              <w:pStyle w:val="ListParagraph"/>
              <w:ind w:left="0"/>
              <w:rPr>
                <w:b/>
                <w:bCs/>
                <w:sz w:val="36"/>
                <w:szCs w:val="36"/>
              </w:rPr>
            </w:pPr>
            <w:r w:rsidRPr="002C2D00">
              <w:rPr>
                <w:b/>
                <w:bCs/>
                <w:color w:val="C60C30"/>
                <w:sz w:val="40"/>
                <w:szCs w:val="40"/>
              </w:rPr>
              <w:t xml:space="preserve">Overall demand for clotting factors in </w:t>
            </w:r>
            <w:r w:rsidR="00B618F9" w:rsidRPr="002C2D00">
              <w:rPr>
                <w:b/>
                <w:bCs/>
                <w:color w:val="C60C30"/>
                <w:sz w:val="40"/>
                <w:szCs w:val="40"/>
              </w:rPr>
              <w:t>202</w:t>
            </w:r>
            <w:r w:rsidR="00571B2C">
              <w:rPr>
                <w:b/>
                <w:bCs/>
                <w:color w:val="C60C30"/>
                <w:sz w:val="40"/>
                <w:szCs w:val="40"/>
              </w:rPr>
              <w:t>4</w:t>
            </w:r>
            <w:r w:rsidR="00B618F9" w:rsidRPr="002C2D00">
              <w:rPr>
                <w:b/>
                <w:bCs/>
                <w:color w:val="C60C30"/>
                <w:sz w:val="40"/>
                <w:szCs w:val="40"/>
              </w:rPr>
              <w:t>-2</w:t>
            </w:r>
            <w:r w:rsidR="00571B2C">
              <w:rPr>
                <w:b/>
                <w:bCs/>
                <w:color w:val="C60C30"/>
                <w:sz w:val="40"/>
                <w:szCs w:val="40"/>
              </w:rPr>
              <w:t>5</w:t>
            </w:r>
          </w:p>
          <w:p w14:paraId="339BD53B" w14:textId="77777777" w:rsidR="00704889" w:rsidRPr="002C2D00" w:rsidRDefault="00704889" w:rsidP="00704889">
            <w:pPr>
              <w:pStyle w:val="ListParagraph"/>
              <w:ind w:left="0"/>
              <w:rPr>
                <w:sz w:val="16"/>
                <w:szCs w:val="16"/>
              </w:rPr>
            </w:pPr>
          </w:p>
          <w:p w14:paraId="2B7FB906" w14:textId="0BD2E37C" w:rsidR="00724C37" w:rsidRPr="002C2D00" w:rsidRDefault="00664753" w:rsidP="00724C37">
            <w:pPr>
              <w:pStyle w:val="ListParagraph"/>
              <w:ind w:left="0"/>
              <w:rPr>
                <w:sz w:val="36"/>
                <w:szCs w:val="36"/>
              </w:rPr>
            </w:pPr>
            <w:r>
              <w:rPr>
                <w:sz w:val="36"/>
                <w:szCs w:val="36"/>
              </w:rPr>
              <w:t>9.</w:t>
            </w:r>
            <w:r w:rsidR="00675E49">
              <w:rPr>
                <w:sz w:val="36"/>
                <w:szCs w:val="36"/>
              </w:rPr>
              <w:t>9</w:t>
            </w:r>
            <w:r w:rsidR="00724C37" w:rsidRPr="002C2D00">
              <w:rPr>
                <w:sz w:val="36"/>
                <w:szCs w:val="36"/>
              </w:rPr>
              <w:t>% of total cost of blood and blood products</w:t>
            </w:r>
          </w:p>
          <w:p w14:paraId="1BD998D1" w14:textId="77777777" w:rsidR="00AC2ABB" w:rsidRPr="002C2D00" w:rsidRDefault="00AC2ABB" w:rsidP="00704889">
            <w:pPr>
              <w:pStyle w:val="ListParagraph"/>
              <w:ind w:left="0"/>
              <w:rPr>
                <w:sz w:val="16"/>
                <w:szCs w:val="16"/>
              </w:rPr>
            </w:pPr>
          </w:p>
          <w:p w14:paraId="7429CC82" w14:textId="73D2070A" w:rsidR="00724C37" w:rsidRDefault="00F451A4" w:rsidP="001D0FEA">
            <w:pPr>
              <w:pStyle w:val="ListParagraph"/>
              <w:numPr>
                <w:ilvl w:val="0"/>
                <w:numId w:val="35"/>
              </w:numPr>
              <w:ind w:left="392"/>
              <w:rPr>
                <w:sz w:val="32"/>
                <w:szCs w:val="32"/>
              </w:rPr>
            </w:pPr>
            <w:r>
              <w:rPr>
                <w:sz w:val="32"/>
                <w:szCs w:val="32"/>
              </w:rPr>
              <w:t>In</w:t>
            </w:r>
            <w:r w:rsidR="00664753">
              <w:rPr>
                <w:sz w:val="32"/>
                <w:szCs w:val="32"/>
              </w:rPr>
              <w:t xml:space="preserve">creased by </w:t>
            </w:r>
            <w:r>
              <w:rPr>
                <w:sz w:val="32"/>
                <w:szCs w:val="32"/>
              </w:rPr>
              <w:t>0</w:t>
            </w:r>
            <w:r w:rsidR="00664753">
              <w:rPr>
                <w:sz w:val="32"/>
                <w:szCs w:val="32"/>
              </w:rPr>
              <w:t>.</w:t>
            </w:r>
            <w:r>
              <w:rPr>
                <w:sz w:val="32"/>
                <w:szCs w:val="32"/>
              </w:rPr>
              <w:t>2</w:t>
            </w:r>
            <w:r w:rsidR="00664753">
              <w:rPr>
                <w:sz w:val="32"/>
                <w:szCs w:val="32"/>
              </w:rPr>
              <w:t xml:space="preserve">% </w:t>
            </w:r>
            <w:r w:rsidR="001D0FEA">
              <w:rPr>
                <w:sz w:val="32"/>
                <w:szCs w:val="32"/>
              </w:rPr>
              <w:t>of total cost</w:t>
            </w:r>
            <w:r w:rsidR="00B33857" w:rsidRPr="001D0FEA">
              <w:rPr>
                <w:sz w:val="32"/>
                <w:szCs w:val="32"/>
              </w:rPr>
              <w:t xml:space="preserve"> </w:t>
            </w:r>
            <w:r w:rsidR="00664753">
              <w:rPr>
                <w:sz w:val="32"/>
                <w:szCs w:val="32"/>
              </w:rPr>
              <w:t>from</w:t>
            </w:r>
            <w:r w:rsidR="00724C37" w:rsidRPr="001D0FEA">
              <w:rPr>
                <w:sz w:val="32"/>
                <w:szCs w:val="32"/>
              </w:rPr>
              <w:t xml:space="preserve"> 202</w:t>
            </w:r>
            <w:r w:rsidR="00675E49">
              <w:rPr>
                <w:sz w:val="32"/>
                <w:szCs w:val="32"/>
              </w:rPr>
              <w:t>3</w:t>
            </w:r>
            <w:r w:rsidR="00724C37" w:rsidRPr="001D0FEA">
              <w:rPr>
                <w:sz w:val="32"/>
                <w:szCs w:val="32"/>
              </w:rPr>
              <w:t>-2</w:t>
            </w:r>
            <w:r w:rsidR="00675E49">
              <w:rPr>
                <w:sz w:val="32"/>
                <w:szCs w:val="32"/>
              </w:rPr>
              <w:t>4</w:t>
            </w:r>
          </w:p>
          <w:p w14:paraId="21F630BA" w14:textId="4BB16445" w:rsidR="001D0FEA" w:rsidRPr="000910CA" w:rsidRDefault="001D0FEA" w:rsidP="001D0FEA">
            <w:pPr>
              <w:pStyle w:val="ListParagraph"/>
              <w:numPr>
                <w:ilvl w:val="0"/>
                <w:numId w:val="35"/>
              </w:numPr>
              <w:ind w:left="392"/>
              <w:rPr>
                <w:sz w:val="32"/>
                <w:szCs w:val="32"/>
              </w:rPr>
            </w:pPr>
            <w:r w:rsidRPr="000910CA">
              <w:rPr>
                <w:sz w:val="32"/>
                <w:szCs w:val="32"/>
              </w:rPr>
              <w:t xml:space="preserve">Actual expenditure </w:t>
            </w:r>
            <w:r w:rsidR="00F451A4">
              <w:rPr>
                <w:sz w:val="32"/>
                <w:szCs w:val="32"/>
              </w:rPr>
              <w:t>in</w:t>
            </w:r>
            <w:r w:rsidRPr="000910CA">
              <w:rPr>
                <w:sz w:val="32"/>
                <w:szCs w:val="32"/>
              </w:rPr>
              <w:t>creased by $</w:t>
            </w:r>
            <w:r w:rsidR="00F451A4">
              <w:rPr>
                <w:sz w:val="32"/>
                <w:szCs w:val="32"/>
              </w:rPr>
              <w:t>10</w:t>
            </w:r>
            <w:r w:rsidRPr="000910CA">
              <w:rPr>
                <w:sz w:val="32"/>
                <w:szCs w:val="32"/>
              </w:rPr>
              <w:t>.</w:t>
            </w:r>
            <w:r w:rsidR="00664753">
              <w:rPr>
                <w:sz w:val="32"/>
                <w:szCs w:val="32"/>
              </w:rPr>
              <w:t>4</w:t>
            </w:r>
            <w:r w:rsidRPr="000910CA">
              <w:rPr>
                <w:sz w:val="32"/>
                <w:szCs w:val="32"/>
              </w:rPr>
              <w:t>m</w:t>
            </w:r>
          </w:p>
          <w:p w14:paraId="7F0F6795" w14:textId="52BC7299" w:rsidR="00704889" w:rsidRPr="001D0FEA" w:rsidRDefault="00704889" w:rsidP="001D0FEA">
            <w:pPr>
              <w:pStyle w:val="ListParagraph"/>
              <w:spacing w:after="240"/>
              <w:ind w:left="0"/>
              <w:rPr>
                <w:noProof/>
                <w:sz w:val="36"/>
                <w:szCs w:val="36"/>
                <w:lang w:eastAsia="en-AU"/>
              </w:rPr>
            </w:pPr>
          </w:p>
        </w:tc>
      </w:tr>
      <w:tr w:rsidR="00704889" w:rsidRPr="002C2D00" w14:paraId="125AAD39" w14:textId="77777777" w:rsidTr="00DC3723">
        <w:tc>
          <w:tcPr>
            <w:tcW w:w="2127" w:type="dxa"/>
          </w:tcPr>
          <w:p w14:paraId="669BE462" w14:textId="1D748D02" w:rsidR="00704889" w:rsidRDefault="00704889" w:rsidP="007A6394">
            <w:pPr>
              <w:pStyle w:val="ListParagraph"/>
              <w:ind w:left="0"/>
              <w:rPr>
                <w:noProof/>
                <w:lang w:eastAsia="en-AU"/>
              </w:rPr>
            </w:pPr>
          </w:p>
          <w:p w14:paraId="1B52480A" w14:textId="77777777" w:rsidR="009B1B6F" w:rsidRPr="002C2D00" w:rsidRDefault="009B1B6F" w:rsidP="007A6394">
            <w:pPr>
              <w:pStyle w:val="ListParagraph"/>
              <w:ind w:left="0"/>
              <w:rPr>
                <w:noProof/>
                <w:lang w:eastAsia="en-AU"/>
              </w:rPr>
            </w:pPr>
          </w:p>
          <w:p w14:paraId="305ED37E" w14:textId="65C58C15" w:rsidR="00704889" w:rsidRPr="002C2D00" w:rsidRDefault="00704889" w:rsidP="008916FC">
            <w:pPr>
              <w:pStyle w:val="ListParagraph"/>
              <w:ind w:left="0"/>
              <w:jc w:val="center"/>
              <w:rPr>
                <w:noProof/>
                <w:lang w:eastAsia="en-AU"/>
              </w:rPr>
            </w:pPr>
            <w:r w:rsidRPr="002C2D00">
              <w:rPr>
                <w:noProof/>
              </w:rPr>
              <w:drawing>
                <wp:inline distT="0" distB="0" distL="0" distR="0" wp14:anchorId="3FE87B89" wp14:editId="575E1A83">
                  <wp:extent cx="1238250" cy="1238250"/>
                  <wp:effectExtent l="0" t="0" r="0" b="0"/>
                  <wp:docPr id="54" name="Graphic 54"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rot="16200000">
                            <a:off x="0" y="0"/>
                            <a:ext cx="1238250" cy="1238250"/>
                          </a:xfrm>
                          <a:prstGeom prst="rect">
                            <a:avLst/>
                          </a:prstGeom>
                        </pic:spPr>
                      </pic:pic>
                    </a:graphicData>
                  </a:graphic>
                </wp:inline>
              </w:drawing>
            </w:r>
          </w:p>
        </w:tc>
        <w:tc>
          <w:tcPr>
            <w:tcW w:w="8505" w:type="dxa"/>
          </w:tcPr>
          <w:p w14:paraId="6E3F8F66" w14:textId="6D1CE499" w:rsidR="00704889" w:rsidRPr="002C2D00" w:rsidRDefault="00704889" w:rsidP="00704889">
            <w:pPr>
              <w:pStyle w:val="ListParagraph"/>
              <w:ind w:left="0"/>
              <w:rPr>
                <w:b/>
                <w:bCs/>
                <w:color w:val="00A9E0"/>
                <w:sz w:val="40"/>
                <w:szCs w:val="40"/>
              </w:rPr>
            </w:pPr>
            <w:r w:rsidRPr="002C2D00">
              <w:rPr>
                <w:b/>
                <w:bCs/>
                <w:color w:val="00A9E0"/>
                <w:sz w:val="40"/>
                <w:szCs w:val="40"/>
              </w:rPr>
              <w:t>Demand for factor VIII</w:t>
            </w:r>
          </w:p>
          <w:p w14:paraId="6385B0F7" w14:textId="77777777" w:rsidR="00704889" w:rsidRPr="002C2D00" w:rsidRDefault="00704889" w:rsidP="00704889">
            <w:pPr>
              <w:pStyle w:val="ListParagraph"/>
              <w:ind w:left="0"/>
              <w:rPr>
                <w:sz w:val="16"/>
                <w:szCs w:val="16"/>
              </w:rPr>
            </w:pPr>
          </w:p>
          <w:p w14:paraId="2FFDFC11" w14:textId="18E1A8A2" w:rsidR="00704889" w:rsidRPr="00C1076C" w:rsidRDefault="00704889" w:rsidP="00704889">
            <w:pPr>
              <w:pStyle w:val="ListParagraph"/>
              <w:ind w:left="0"/>
              <w:rPr>
                <w:sz w:val="36"/>
                <w:szCs w:val="36"/>
              </w:rPr>
            </w:pPr>
            <w:r w:rsidRPr="002C2D00">
              <w:rPr>
                <w:sz w:val="36"/>
                <w:szCs w:val="36"/>
              </w:rPr>
              <w:t xml:space="preserve">Decreased </w:t>
            </w:r>
            <w:r w:rsidRPr="00C1076C">
              <w:rPr>
                <w:sz w:val="36"/>
                <w:szCs w:val="36"/>
              </w:rPr>
              <w:t xml:space="preserve">by </w:t>
            </w:r>
            <w:r w:rsidR="00571B2C">
              <w:rPr>
                <w:sz w:val="36"/>
                <w:szCs w:val="36"/>
              </w:rPr>
              <w:t>4</w:t>
            </w:r>
            <w:r w:rsidRPr="00C1076C">
              <w:rPr>
                <w:sz w:val="36"/>
                <w:szCs w:val="36"/>
              </w:rPr>
              <w:t>.</w:t>
            </w:r>
            <w:r w:rsidR="00571B2C">
              <w:rPr>
                <w:sz w:val="36"/>
                <w:szCs w:val="36"/>
              </w:rPr>
              <w:t>2</w:t>
            </w:r>
            <w:r w:rsidRPr="00C1076C">
              <w:rPr>
                <w:sz w:val="36"/>
                <w:szCs w:val="36"/>
              </w:rPr>
              <w:t>% from 20</w:t>
            </w:r>
            <w:r w:rsidR="003A6932" w:rsidRPr="00C1076C">
              <w:rPr>
                <w:sz w:val="36"/>
                <w:szCs w:val="36"/>
              </w:rPr>
              <w:t>2</w:t>
            </w:r>
            <w:r w:rsidR="00571B2C">
              <w:rPr>
                <w:sz w:val="36"/>
                <w:szCs w:val="36"/>
              </w:rPr>
              <w:t>3</w:t>
            </w:r>
            <w:r w:rsidRPr="00C1076C">
              <w:rPr>
                <w:sz w:val="36"/>
                <w:szCs w:val="36"/>
              </w:rPr>
              <w:t>-2</w:t>
            </w:r>
            <w:r w:rsidR="00571B2C">
              <w:rPr>
                <w:sz w:val="36"/>
                <w:szCs w:val="36"/>
              </w:rPr>
              <w:t>4</w:t>
            </w:r>
          </w:p>
          <w:p w14:paraId="5C4E0A6E" w14:textId="77777777" w:rsidR="00737212" w:rsidRPr="00C1076C" w:rsidRDefault="00737212" w:rsidP="00737212">
            <w:pPr>
              <w:pStyle w:val="ListParagraph"/>
              <w:spacing w:after="0"/>
              <w:ind w:left="0"/>
              <w:rPr>
                <w:sz w:val="16"/>
                <w:szCs w:val="16"/>
              </w:rPr>
            </w:pPr>
          </w:p>
          <w:p w14:paraId="53E16AD4" w14:textId="5E2E0826" w:rsidR="00704889" w:rsidRPr="00C1076C" w:rsidRDefault="00704889" w:rsidP="00704889">
            <w:pPr>
              <w:pStyle w:val="ListParagraph"/>
              <w:ind w:left="0"/>
              <w:rPr>
                <w:sz w:val="36"/>
                <w:szCs w:val="36"/>
              </w:rPr>
            </w:pPr>
            <w:r w:rsidRPr="00C1076C">
              <w:rPr>
                <w:noProof/>
                <w:sz w:val="32"/>
                <w:szCs w:val="32"/>
              </w:rPr>
              <w:t xml:space="preserve">→ </w:t>
            </w:r>
            <w:r w:rsidR="00D8341F" w:rsidRPr="00C1076C">
              <w:rPr>
                <w:noProof/>
                <w:sz w:val="32"/>
                <w:szCs w:val="32"/>
              </w:rPr>
              <w:t>M</w:t>
            </w:r>
            <w:r w:rsidRPr="00C1076C">
              <w:rPr>
                <w:noProof/>
                <w:sz w:val="32"/>
                <w:szCs w:val="32"/>
              </w:rPr>
              <w:t xml:space="preserve">ostly </w:t>
            </w:r>
            <w:r w:rsidRPr="00C1076C">
              <w:rPr>
                <w:sz w:val="32"/>
                <w:szCs w:val="32"/>
              </w:rPr>
              <w:t xml:space="preserve">due to </w:t>
            </w:r>
            <w:r w:rsidR="00E41F68" w:rsidRPr="00C1076C">
              <w:rPr>
                <w:sz w:val="32"/>
                <w:szCs w:val="32"/>
              </w:rPr>
              <w:t>increased use of</w:t>
            </w:r>
            <w:r w:rsidRPr="00C1076C">
              <w:rPr>
                <w:sz w:val="32"/>
                <w:szCs w:val="32"/>
              </w:rPr>
              <w:t xml:space="preserve"> </w:t>
            </w:r>
            <w:r w:rsidR="008916FC" w:rsidRPr="00C1076C">
              <w:rPr>
                <w:sz w:val="32"/>
                <w:szCs w:val="32"/>
              </w:rPr>
              <w:t>emicizumab</w:t>
            </w:r>
          </w:p>
          <w:p w14:paraId="545365DE" w14:textId="77777777" w:rsidR="00737212" w:rsidRPr="00C1076C" w:rsidRDefault="00737212" w:rsidP="00737212">
            <w:pPr>
              <w:pStyle w:val="ListParagraph"/>
              <w:ind w:left="0"/>
              <w:rPr>
                <w:sz w:val="16"/>
                <w:szCs w:val="16"/>
              </w:rPr>
            </w:pPr>
          </w:p>
          <w:p w14:paraId="09CC3876" w14:textId="6E60679E" w:rsidR="00704889" w:rsidRPr="00C1076C" w:rsidRDefault="00704889" w:rsidP="00737212">
            <w:pPr>
              <w:pStyle w:val="ListParagraph"/>
              <w:numPr>
                <w:ilvl w:val="0"/>
                <w:numId w:val="35"/>
              </w:numPr>
              <w:ind w:left="392"/>
              <w:rPr>
                <w:sz w:val="32"/>
                <w:szCs w:val="32"/>
              </w:rPr>
            </w:pPr>
            <w:r w:rsidRPr="00C1076C">
              <w:rPr>
                <w:sz w:val="32"/>
                <w:szCs w:val="32"/>
              </w:rPr>
              <w:t xml:space="preserve">Recombinant VIII decreased by </w:t>
            </w:r>
            <w:r w:rsidR="00571B2C">
              <w:rPr>
                <w:sz w:val="32"/>
                <w:szCs w:val="32"/>
              </w:rPr>
              <w:t>7</w:t>
            </w:r>
            <w:r w:rsidR="00187447">
              <w:rPr>
                <w:sz w:val="32"/>
                <w:szCs w:val="32"/>
              </w:rPr>
              <w:t>.</w:t>
            </w:r>
            <w:r w:rsidR="00571B2C">
              <w:rPr>
                <w:sz w:val="32"/>
                <w:szCs w:val="32"/>
              </w:rPr>
              <w:t>9</w:t>
            </w:r>
            <w:r w:rsidRPr="00C1076C">
              <w:rPr>
                <w:sz w:val="32"/>
                <w:szCs w:val="32"/>
              </w:rPr>
              <w:t>%</w:t>
            </w:r>
          </w:p>
          <w:p w14:paraId="7A9EBA7D" w14:textId="5AB74C2A" w:rsidR="00704889" w:rsidRPr="002C2D00" w:rsidRDefault="00704889" w:rsidP="00737212">
            <w:pPr>
              <w:pStyle w:val="ListParagraph"/>
              <w:numPr>
                <w:ilvl w:val="0"/>
                <w:numId w:val="35"/>
              </w:numPr>
              <w:ind w:left="392"/>
              <w:rPr>
                <w:sz w:val="32"/>
                <w:szCs w:val="32"/>
              </w:rPr>
            </w:pPr>
            <w:r w:rsidRPr="00C1076C">
              <w:rPr>
                <w:sz w:val="32"/>
                <w:szCs w:val="32"/>
              </w:rPr>
              <w:t xml:space="preserve">Plasma derived FVIII </w:t>
            </w:r>
            <w:r w:rsidR="00571B2C">
              <w:rPr>
                <w:sz w:val="32"/>
                <w:szCs w:val="32"/>
              </w:rPr>
              <w:t xml:space="preserve">increased by 16.1% from </w:t>
            </w:r>
            <w:r w:rsidR="00187447">
              <w:rPr>
                <w:sz w:val="32"/>
                <w:szCs w:val="32"/>
              </w:rPr>
              <w:t>202</w:t>
            </w:r>
            <w:r w:rsidR="00571B2C">
              <w:rPr>
                <w:sz w:val="32"/>
                <w:szCs w:val="32"/>
              </w:rPr>
              <w:t>3</w:t>
            </w:r>
            <w:r w:rsidR="00187447">
              <w:rPr>
                <w:sz w:val="32"/>
                <w:szCs w:val="32"/>
              </w:rPr>
              <w:t>-2</w:t>
            </w:r>
            <w:r w:rsidR="00571B2C">
              <w:rPr>
                <w:sz w:val="32"/>
                <w:szCs w:val="32"/>
              </w:rPr>
              <w:t>4</w:t>
            </w:r>
          </w:p>
          <w:p w14:paraId="40E45341" w14:textId="1586BDB7" w:rsidR="00704889" w:rsidRPr="001D0FEA" w:rsidRDefault="00704889" w:rsidP="00E12CCA">
            <w:pPr>
              <w:pStyle w:val="ListParagraph"/>
              <w:spacing w:after="0"/>
              <w:ind w:left="0"/>
              <w:rPr>
                <w:noProof/>
                <w:lang w:eastAsia="en-AU"/>
              </w:rPr>
            </w:pPr>
          </w:p>
        </w:tc>
      </w:tr>
      <w:tr w:rsidR="00704889" w14:paraId="09C9853C" w14:textId="77777777" w:rsidTr="00DC3723">
        <w:tc>
          <w:tcPr>
            <w:tcW w:w="2127" w:type="dxa"/>
          </w:tcPr>
          <w:p w14:paraId="133B20D1" w14:textId="77777777" w:rsidR="002C2D00" w:rsidRDefault="002C2D00" w:rsidP="002C2D00">
            <w:pPr>
              <w:pStyle w:val="ListParagraph"/>
              <w:spacing w:after="0"/>
              <w:ind w:left="0"/>
              <w:contextualSpacing w:val="0"/>
              <w:jc w:val="center"/>
              <w:rPr>
                <w:noProof/>
                <w:lang w:eastAsia="en-AU"/>
              </w:rPr>
            </w:pPr>
          </w:p>
          <w:p w14:paraId="460DE9D1" w14:textId="77777777" w:rsidR="00E12CCA" w:rsidRDefault="00E12CCA" w:rsidP="002C2D00">
            <w:pPr>
              <w:pStyle w:val="ListParagraph"/>
              <w:spacing w:after="0"/>
              <w:ind w:left="0"/>
              <w:contextualSpacing w:val="0"/>
              <w:jc w:val="center"/>
              <w:rPr>
                <w:noProof/>
                <w:lang w:eastAsia="en-AU"/>
              </w:rPr>
            </w:pPr>
          </w:p>
          <w:p w14:paraId="3BB4178F" w14:textId="688D83F2" w:rsidR="00704889" w:rsidRPr="002C2D00" w:rsidRDefault="009B1B6F" w:rsidP="002C2D00">
            <w:pPr>
              <w:pStyle w:val="ListParagraph"/>
              <w:spacing w:after="120"/>
              <w:ind w:left="0"/>
              <w:contextualSpacing w:val="0"/>
              <w:jc w:val="center"/>
              <w:rPr>
                <w:noProof/>
                <w:lang w:eastAsia="en-AU"/>
              </w:rPr>
            </w:pPr>
            <w:r w:rsidRPr="002C2D00">
              <w:rPr>
                <w:noProof/>
              </w:rPr>
              <w:drawing>
                <wp:inline distT="0" distB="0" distL="0" distR="0" wp14:anchorId="1CB7ADD8" wp14:editId="57F4E96D">
                  <wp:extent cx="1238250" cy="1238250"/>
                  <wp:effectExtent l="0" t="0" r="0" b="0"/>
                  <wp:docPr id="38" name="Graphic 38"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rot="5400000">
                            <a:off x="0" y="0"/>
                            <a:ext cx="1238250" cy="1238250"/>
                          </a:xfrm>
                          <a:prstGeom prst="rect">
                            <a:avLst/>
                          </a:prstGeom>
                        </pic:spPr>
                      </pic:pic>
                    </a:graphicData>
                  </a:graphic>
                </wp:inline>
              </w:drawing>
            </w:r>
          </w:p>
        </w:tc>
        <w:tc>
          <w:tcPr>
            <w:tcW w:w="8505" w:type="dxa"/>
          </w:tcPr>
          <w:p w14:paraId="0DAA64B7" w14:textId="77777777" w:rsidR="001D0FEA" w:rsidRDefault="001D0FEA" w:rsidP="001D0FEA">
            <w:pPr>
              <w:pStyle w:val="ListParagraph"/>
              <w:ind w:left="0"/>
              <w:rPr>
                <w:sz w:val="16"/>
                <w:szCs w:val="16"/>
              </w:rPr>
            </w:pPr>
          </w:p>
          <w:p w14:paraId="6FFAB514" w14:textId="77777777" w:rsidR="00E12CCA" w:rsidRPr="002C2D00" w:rsidRDefault="00E12CCA" w:rsidP="001D0FEA">
            <w:pPr>
              <w:pStyle w:val="ListParagraph"/>
              <w:ind w:left="0"/>
              <w:rPr>
                <w:sz w:val="16"/>
                <w:szCs w:val="16"/>
              </w:rPr>
            </w:pPr>
          </w:p>
          <w:p w14:paraId="6AFA853D" w14:textId="3A3B1D54" w:rsidR="00737212" w:rsidRPr="002C2D00" w:rsidRDefault="00737212" w:rsidP="00E12CCA">
            <w:pPr>
              <w:pStyle w:val="ListParagraph"/>
              <w:spacing w:after="0"/>
              <w:ind w:left="0"/>
              <w:contextualSpacing w:val="0"/>
              <w:rPr>
                <w:b/>
                <w:bCs/>
                <w:color w:val="7AB800"/>
                <w:sz w:val="40"/>
                <w:szCs w:val="40"/>
              </w:rPr>
            </w:pPr>
            <w:r w:rsidRPr="002C2D00">
              <w:rPr>
                <w:b/>
                <w:bCs/>
                <w:color w:val="7AB800"/>
                <w:sz w:val="40"/>
                <w:szCs w:val="40"/>
              </w:rPr>
              <w:t>Demand for factor IX</w:t>
            </w:r>
          </w:p>
          <w:p w14:paraId="31FCD696" w14:textId="77777777" w:rsidR="00737212" w:rsidRPr="002C2D00" w:rsidRDefault="00737212" w:rsidP="00737212">
            <w:pPr>
              <w:pStyle w:val="ListParagraph"/>
              <w:ind w:left="0"/>
              <w:rPr>
                <w:sz w:val="16"/>
                <w:szCs w:val="16"/>
              </w:rPr>
            </w:pPr>
          </w:p>
          <w:p w14:paraId="3793A8EB" w14:textId="1C8E5AE8" w:rsidR="00704889" w:rsidRPr="00C1076C" w:rsidRDefault="00571B2C" w:rsidP="00704889">
            <w:pPr>
              <w:pStyle w:val="ListParagraph"/>
              <w:ind w:left="0"/>
              <w:rPr>
                <w:sz w:val="36"/>
                <w:szCs w:val="36"/>
              </w:rPr>
            </w:pPr>
            <w:r>
              <w:rPr>
                <w:sz w:val="36"/>
                <w:szCs w:val="36"/>
              </w:rPr>
              <w:t>Increa</w:t>
            </w:r>
            <w:r w:rsidR="00704889" w:rsidRPr="00C1076C">
              <w:rPr>
                <w:sz w:val="36"/>
                <w:szCs w:val="36"/>
              </w:rPr>
              <w:t xml:space="preserve">sed by </w:t>
            </w:r>
            <w:r>
              <w:rPr>
                <w:sz w:val="36"/>
                <w:szCs w:val="36"/>
              </w:rPr>
              <w:t>7</w:t>
            </w:r>
            <w:r w:rsidR="00187447">
              <w:rPr>
                <w:sz w:val="36"/>
                <w:szCs w:val="36"/>
              </w:rPr>
              <w:t>.</w:t>
            </w:r>
            <w:r>
              <w:rPr>
                <w:sz w:val="36"/>
                <w:szCs w:val="36"/>
              </w:rPr>
              <w:t>1</w:t>
            </w:r>
            <w:r w:rsidR="00704889" w:rsidRPr="00C1076C">
              <w:rPr>
                <w:sz w:val="36"/>
                <w:szCs w:val="36"/>
              </w:rPr>
              <w:t>%</w:t>
            </w:r>
            <w:r w:rsidR="00724C37" w:rsidRPr="00C1076C">
              <w:rPr>
                <w:sz w:val="36"/>
                <w:szCs w:val="36"/>
              </w:rPr>
              <w:t xml:space="preserve"> from 202</w:t>
            </w:r>
            <w:r>
              <w:rPr>
                <w:sz w:val="36"/>
                <w:szCs w:val="36"/>
              </w:rPr>
              <w:t>3</w:t>
            </w:r>
            <w:r w:rsidR="00724C37" w:rsidRPr="00C1076C">
              <w:rPr>
                <w:sz w:val="36"/>
                <w:szCs w:val="36"/>
              </w:rPr>
              <w:t>-2</w:t>
            </w:r>
            <w:r>
              <w:rPr>
                <w:sz w:val="36"/>
                <w:szCs w:val="36"/>
              </w:rPr>
              <w:t>4</w:t>
            </w:r>
          </w:p>
          <w:p w14:paraId="406B4CAC" w14:textId="77777777" w:rsidR="00737212" w:rsidRPr="00C1076C" w:rsidRDefault="00737212" w:rsidP="00737212">
            <w:pPr>
              <w:pStyle w:val="ListParagraph"/>
              <w:ind w:left="0"/>
              <w:rPr>
                <w:sz w:val="16"/>
                <w:szCs w:val="16"/>
              </w:rPr>
            </w:pPr>
          </w:p>
          <w:p w14:paraId="36C422E0" w14:textId="3668D84C" w:rsidR="00704889" w:rsidRPr="00C1076C" w:rsidRDefault="00704889" w:rsidP="00737212">
            <w:pPr>
              <w:pStyle w:val="ListParagraph"/>
              <w:numPr>
                <w:ilvl w:val="0"/>
                <w:numId w:val="35"/>
              </w:numPr>
              <w:ind w:left="392"/>
              <w:rPr>
                <w:sz w:val="32"/>
                <w:szCs w:val="32"/>
              </w:rPr>
            </w:pPr>
            <w:r w:rsidRPr="00C1076C">
              <w:rPr>
                <w:sz w:val="32"/>
                <w:szCs w:val="32"/>
              </w:rPr>
              <w:t xml:space="preserve">Recombinant FIX </w:t>
            </w:r>
            <w:r w:rsidR="00571B2C">
              <w:rPr>
                <w:sz w:val="32"/>
                <w:szCs w:val="32"/>
              </w:rPr>
              <w:t>in</w:t>
            </w:r>
            <w:r w:rsidRPr="00C1076C">
              <w:rPr>
                <w:sz w:val="32"/>
                <w:szCs w:val="32"/>
              </w:rPr>
              <w:t xml:space="preserve">creased by </w:t>
            </w:r>
            <w:r w:rsidR="00571B2C">
              <w:rPr>
                <w:sz w:val="32"/>
                <w:szCs w:val="32"/>
              </w:rPr>
              <w:t>7</w:t>
            </w:r>
            <w:r w:rsidR="00187447">
              <w:rPr>
                <w:sz w:val="32"/>
                <w:szCs w:val="32"/>
              </w:rPr>
              <w:t>.</w:t>
            </w:r>
            <w:r w:rsidR="00571B2C">
              <w:rPr>
                <w:sz w:val="32"/>
                <w:szCs w:val="32"/>
              </w:rPr>
              <w:t>5</w:t>
            </w:r>
            <w:r w:rsidRPr="00C1076C">
              <w:rPr>
                <w:sz w:val="32"/>
                <w:szCs w:val="32"/>
              </w:rPr>
              <w:t>%</w:t>
            </w:r>
          </w:p>
          <w:p w14:paraId="1D7ACD9C" w14:textId="5EAC66EA" w:rsidR="00704889" w:rsidRPr="002C2D00" w:rsidRDefault="00704889" w:rsidP="00737212">
            <w:pPr>
              <w:pStyle w:val="ListParagraph"/>
              <w:numPr>
                <w:ilvl w:val="0"/>
                <w:numId w:val="35"/>
              </w:numPr>
              <w:ind w:left="392"/>
              <w:rPr>
                <w:sz w:val="32"/>
                <w:szCs w:val="32"/>
              </w:rPr>
            </w:pPr>
            <w:r w:rsidRPr="00C1076C">
              <w:rPr>
                <w:sz w:val="32"/>
                <w:szCs w:val="32"/>
              </w:rPr>
              <w:t xml:space="preserve">Plasma derived FIX </w:t>
            </w:r>
            <w:r w:rsidR="00F9065A">
              <w:rPr>
                <w:sz w:val="32"/>
                <w:szCs w:val="32"/>
              </w:rPr>
              <w:t xml:space="preserve">demand </w:t>
            </w:r>
            <w:r w:rsidR="00571B2C">
              <w:rPr>
                <w:sz w:val="32"/>
                <w:szCs w:val="32"/>
              </w:rPr>
              <w:t>has now ceased</w:t>
            </w:r>
          </w:p>
          <w:p w14:paraId="06F8971A" w14:textId="77777777" w:rsidR="00704889" w:rsidRPr="001D0FEA" w:rsidRDefault="00704889" w:rsidP="00E12CCA">
            <w:pPr>
              <w:pStyle w:val="ListParagraph"/>
              <w:spacing w:after="0"/>
              <w:ind w:left="0"/>
              <w:rPr>
                <w:noProof/>
                <w:sz w:val="36"/>
                <w:szCs w:val="36"/>
                <w:lang w:eastAsia="en-AU"/>
              </w:rPr>
            </w:pPr>
          </w:p>
        </w:tc>
      </w:tr>
      <w:tr w:rsidR="00724C37" w14:paraId="35646679" w14:textId="77777777" w:rsidTr="00DC3723">
        <w:tc>
          <w:tcPr>
            <w:tcW w:w="2127" w:type="dxa"/>
          </w:tcPr>
          <w:p w14:paraId="7307A412" w14:textId="77777777" w:rsidR="00724C37" w:rsidRDefault="00724C37" w:rsidP="002C2D00">
            <w:pPr>
              <w:pStyle w:val="ListParagraph"/>
              <w:spacing w:after="0"/>
              <w:ind w:left="0"/>
              <w:contextualSpacing w:val="0"/>
              <w:jc w:val="center"/>
              <w:rPr>
                <w:noProof/>
                <w:lang w:eastAsia="en-AU"/>
              </w:rPr>
            </w:pPr>
          </w:p>
          <w:p w14:paraId="194B8DB4" w14:textId="072E3E21" w:rsidR="00B33857" w:rsidRDefault="00B33857" w:rsidP="002C2D00">
            <w:pPr>
              <w:pStyle w:val="ListParagraph"/>
              <w:spacing w:after="0"/>
              <w:ind w:left="0"/>
              <w:contextualSpacing w:val="0"/>
              <w:jc w:val="center"/>
              <w:rPr>
                <w:noProof/>
                <w:lang w:eastAsia="en-AU"/>
              </w:rPr>
            </w:pPr>
            <w:r w:rsidRPr="002C2D00">
              <w:rPr>
                <w:noProof/>
              </w:rPr>
              <w:drawing>
                <wp:inline distT="0" distB="0" distL="0" distR="0" wp14:anchorId="14122792" wp14:editId="116AC830">
                  <wp:extent cx="1209675" cy="1209675"/>
                  <wp:effectExtent l="0" t="0" r="0" b="0"/>
                  <wp:docPr id="1078019065" name="Graphic 1078019065"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rot="5400000">
                            <a:off x="0" y="0"/>
                            <a:ext cx="1209675" cy="1209675"/>
                          </a:xfrm>
                          <a:prstGeom prst="rect">
                            <a:avLst/>
                          </a:prstGeom>
                        </pic:spPr>
                      </pic:pic>
                    </a:graphicData>
                  </a:graphic>
                </wp:inline>
              </w:drawing>
            </w:r>
          </w:p>
        </w:tc>
        <w:tc>
          <w:tcPr>
            <w:tcW w:w="8505" w:type="dxa"/>
          </w:tcPr>
          <w:p w14:paraId="70C1039D" w14:textId="77777777" w:rsidR="001D0FEA" w:rsidRPr="005B5E38" w:rsidRDefault="001D0FEA" w:rsidP="00737212">
            <w:pPr>
              <w:pStyle w:val="ListParagraph"/>
              <w:ind w:left="0"/>
              <w:rPr>
                <w:sz w:val="40"/>
                <w:szCs w:val="40"/>
              </w:rPr>
            </w:pPr>
          </w:p>
          <w:p w14:paraId="60D0ABDD" w14:textId="5C5ECB8B" w:rsidR="00724C37" w:rsidRPr="000910CA" w:rsidRDefault="001D0FEA" w:rsidP="00737212">
            <w:pPr>
              <w:pStyle w:val="ListParagraph"/>
              <w:ind w:left="0"/>
              <w:rPr>
                <w:b/>
                <w:bCs/>
                <w:color w:val="FF6600"/>
                <w:sz w:val="40"/>
                <w:szCs w:val="40"/>
              </w:rPr>
            </w:pPr>
            <w:r w:rsidRPr="000910CA">
              <w:rPr>
                <w:b/>
                <w:bCs/>
                <w:color w:val="FF6600"/>
                <w:sz w:val="40"/>
                <w:szCs w:val="40"/>
              </w:rPr>
              <w:t>Demand for emicizumab</w:t>
            </w:r>
          </w:p>
          <w:p w14:paraId="241ECB25" w14:textId="77777777" w:rsidR="00B33857" w:rsidRPr="000910CA" w:rsidRDefault="00B33857" w:rsidP="00B33857">
            <w:pPr>
              <w:pStyle w:val="ListParagraph"/>
              <w:ind w:left="0"/>
              <w:rPr>
                <w:sz w:val="16"/>
                <w:szCs w:val="16"/>
              </w:rPr>
            </w:pPr>
          </w:p>
          <w:p w14:paraId="4C640556" w14:textId="5C64DE3C" w:rsidR="00B33857" w:rsidRPr="000910CA" w:rsidRDefault="00B33857" w:rsidP="00B33857">
            <w:pPr>
              <w:pStyle w:val="ListParagraph"/>
              <w:ind w:left="0"/>
              <w:rPr>
                <w:sz w:val="36"/>
                <w:szCs w:val="36"/>
              </w:rPr>
            </w:pPr>
            <w:r w:rsidRPr="000910CA">
              <w:rPr>
                <w:sz w:val="36"/>
                <w:szCs w:val="36"/>
              </w:rPr>
              <w:t xml:space="preserve">Increased by </w:t>
            </w:r>
            <w:r w:rsidR="00F9065A">
              <w:rPr>
                <w:sz w:val="36"/>
                <w:szCs w:val="36"/>
              </w:rPr>
              <w:t>7</w:t>
            </w:r>
            <w:r w:rsidR="00187447">
              <w:rPr>
                <w:sz w:val="36"/>
                <w:szCs w:val="36"/>
              </w:rPr>
              <w:t>.</w:t>
            </w:r>
            <w:r w:rsidR="00F9065A">
              <w:rPr>
                <w:sz w:val="36"/>
                <w:szCs w:val="36"/>
              </w:rPr>
              <w:t>1</w:t>
            </w:r>
            <w:r w:rsidRPr="000910CA">
              <w:rPr>
                <w:sz w:val="36"/>
                <w:szCs w:val="36"/>
              </w:rPr>
              <w:t>% from 202</w:t>
            </w:r>
            <w:r w:rsidR="00F9065A">
              <w:rPr>
                <w:sz w:val="36"/>
                <w:szCs w:val="36"/>
              </w:rPr>
              <w:t>3</w:t>
            </w:r>
            <w:r w:rsidRPr="000910CA">
              <w:rPr>
                <w:sz w:val="36"/>
                <w:szCs w:val="36"/>
              </w:rPr>
              <w:t>-2</w:t>
            </w:r>
            <w:r w:rsidR="00F9065A">
              <w:rPr>
                <w:sz w:val="36"/>
                <w:szCs w:val="36"/>
              </w:rPr>
              <w:t>4</w:t>
            </w:r>
          </w:p>
          <w:p w14:paraId="342D853E" w14:textId="77777777" w:rsidR="00B33857" w:rsidRPr="008E5D8B" w:rsidRDefault="00B33857" w:rsidP="00FD5372">
            <w:pPr>
              <w:pStyle w:val="ListParagraph"/>
              <w:spacing w:after="120"/>
              <w:ind w:left="0"/>
              <w:rPr>
                <w:sz w:val="16"/>
                <w:szCs w:val="16"/>
                <w:highlight w:val="yellow"/>
              </w:rPr>
            </w:pPr>
          </w:p>
          <w:p w14:paraId="0287F8E7" w14:textId="01430274" w:rsidR="00724C37" w:rsidRPr="001D0FEA" w:rsidRDefault="00724C37" w:rsidP="001D0FEA">
            <w:pPr>
              <w:rPr>
                <w:b/>
                <w:bCs/>
                <w:sz w:val="18"/>
                <w:szCs w:val="18"/>
              </w:rPr>
            </w:pPr>
          </w:p>
        </w:tc>
      </w:tr>
    </w:tbl>
    <w:p w14:paraId="1FAFF818" w14:textId="55C04041" w:rsidR="001D0FEA" w:rsidRPr="00737212" w:rsidRDefault="001D0FEA" w:rsidP="001D0FEA">
      <w:pPr>
        <w:pStyle w:val="ListParagraph"/>
        <w:ind w:left="0"/>
        <w:rPr>
          <w:i/>
          <w:iCs/>
          <w:sz w:val="20"/>
          <w:szCs w:val="20"/>
        </w:rPr>
      </w:pPr>
      <w:r w:rsidRPr="00737212">
        <w:rPr>
          <w:i/>
          <w:iCs/>
          <w:sz w:val="20"/>
          <w:szCs w:val="20"/>
        </w:rPr>
        <w:t xml:space="preserve">Source: NBA Annual Report </w:t>
      </w:r>
      <w:r>
        <w:rPr>
          <w:i/>
          <w:iCs/>
          <w:sz w:val="20"/>
          <w:szCs w:val="20"/>
        </w:rPr>
        <w:t>202</w:t>
      </w:r>
      <w:r w:rsidR="006C2270">
        <w:rPr>
          <w:i/>
          <w:iCs/>
          <w:sz w:val="20"/>
          <w:szCs w:val="20"/>
        </w:rPr>
        <w:t>4</w:t>
      </w:r>
      <w:r>
        <w:rPr>
          <w:i/>
          <w:iCs/>
          <w:sz w:val="20"/>
          <w:szCs w:val="20"/>
        </w:rPr>
        <w:t>-2</w:t>
      </w:r>
      <w:r w:rsidR="006C2270">
        <w:rPr>
          <w:i/>
          <w:iCs/>
          <w:sz w:val="20"/>
          <w:szCs w:val="20"/>
        </w:rPr>
        <w:t>5</w:t>
      </w:r>
    </w:p>
    <w:p w14:paraId="4235AFBE" w14:textId="77777777" w:rsidR="001D0FEA" w:rsidRDefault="001D0FEA" w:rsidP="007A6394">
      <w:pPr>
        <w:pStyle w:val="ListParagraph"/>
        <w:ind w:left="0"/>
      </w:pPr>
    </w:p>
    <w:p w14:paraId="6A4C7208" w14:textId="77777777" w:rsidR="001D0FEA" w:rsidRDefault="001D0FEA" w:rsidP="007A6394">
      <w:pPr>
        <w:pStyle w:val="ListParagraph"/>
        <w:ind w:left="0"/>
      </w:pPr>
    </w:p>
    <w:p w14:paraId="799D58AB" w14:textId="58BD1E9E" w:rsidR="00B6092E" w:rsidRDefault="00C1076C" w:rsidP="007A6394">
      <w:pPr>
        <w:pStyle w:val="ListParagraph"/>
        <w:ind w:left="0"/>
      </w:pPr>
      <w:r>
        <w:t>Additional information can be found in Appendix D.</w:t>
      </w:r>
    </w:p>
    <w:p w14:paraId="0DFD5B67" w14:textId="77777777" w:rsidR="00631D80" w:rsidRDefault="00631D80" w:rsidP="007A6394">
      <w:pPr>
        <w:pStyle w:val="ListParagraph"/>
        <w:ind w:left="0"/>
      </w:pPr>
    </w:p>
    <w:p w14:paraId="779D36E6" w14:textId="77777777" w:rsidR="007A6394" w:rsidRDefault="007A6394" w:rsidP="00445786">
      <w:pPr>
        <w:sectPr w:rsidR="007A6394" w:rsidSect="00F641BA">
          <w:pgSz w:w="11907" w:h="16839" w:code="9"/>
          <w:pgMar w:top="709" w:right="992" w:bottom="1077" w:left="851" w:header="720" w:footer="720" w:gutter="0"/>
          <w:cols w:space="720"/>
          <w:docGrid w:linePitch="360"/>
        </w:sectPr>
      </w:pPr>
    </w:p>
    <w:p w14:paraId="6E698B99" w14:textId="4BC4DB2B" w:rsidR="003D7A1D" w:rsidRDefault="003D7A1D" w:rsidP="001972F4">
      <w:pPr>
        <w:pStyle w:val="Heading1"/>
        <w:pageBreakBefore w:val="0"/>
      </w:pPr>
      <w:bookmarkStart w:id="4" w:name="_Toc351111339"/>
      <w:bookmarkStart w:id="5" w:name="_Toc228886743"/>
      <w:r w:rsidRPr="00E44CA5">
        <w:lastRenderedPageBreak/>
        <w:t xml:space="preserve">Treatment </w:t>
      </w:r>
      <w:r w:rsidR="00E44CA5" w:rsidRPr="00E44CA5">
        <w:t>of bleeding disorders</w:t>
      </w:r>
      <w:r w:rsidRPr="00E44CA5">
        <w:t xml:space="preserve"> in Australia</w:t>
      </w:r>
      <w:bookmarkEnd w:id="4"/>
      <w:bookmarkEnd w:id="5"/>
    </w:p>
    <w:p w14:paraId="3D65E2CF" w14:textId="14250D08" w:rsidR="0014415C" w:rsidRDefault="0014415C" w:rsidP="0014415C">
      <w:r>
        <w:t xml:space="preserve">In Australia, and for the purposes of this report, bleeding disorders are grouped as set out in </w:t>
      </w:r>
      <w:r w:rsidR="00F641BA">
        <w:fldChar w:fldCharType="begin"/>
      </w:r>
      <w:r w:rsidR="00F641BA">
        <w:instrText xml:space="preserve"> REF _Ref283645073 \h </w:instrText>
      </w:r>
      <w:r w:rsidR="00F641BA">
        <w:fldChar w:fldCharType="separate"/>
      </w:r>
      <w:r w:rsidR="006456B5">
        <w:t xml:space="preserve">Table </w:t>
      </w:r>
      <w:r w:rsidR="006456B5">
        <w:rPr>
          <w:noProof/>
        </w:rPr>
        <w:t>1</w:t>
      </w:r>
      <w:r w:rsidR="00F641BA">
        <w:fldChar w:fldCharType="end"/>
      </w:r>
      <w:r>
        <w:t xml:space="preserve">. </w:t>
      </w:r>
      <w:r w:rsidR="00F641BA">
        <w:t xml:space="preserve">There are also some patients with Fibrinogen and Vascular disorders. Patient numbers by disorder are provided later in this report. More detail on disorders and grouping is included at </w:t>
      </w:r>
      <w:r w:rsidR="00F641BA">
        <w:fldChar w:fldCharType="begin"/>
      </w:r>
      <w:r w:rsidR="00F641BA">
        <w:instrText xml:space="preserve"> REF _Ref105081505 \h </w:instrText>
      </w:r>
      <w:r w:rsidR="00F641BA">
        <w:fldChar w:fldCharType="separate"/>
      </w:r>
      <w:r w:rsidR="006456B5" w:rsidRPr="0013439A">
        <w:t>Appendix A</w:t>
      </w:r>
      <w:r w:rsidR="006456B5">
        <w:t>:</w:t>
      </w:r>
      <w:r w:rsidR="006456B5" w:rsidRPr="0013439A">
        <w:t xml:space="preserve"> </w:t>
      </w:r>
      <w:r w:rsidR="006456B5">
        <w:t>Bleeding Disorders</w:t>
      </w:r>
      <w:r w:rsidR="00F641BA">
        <w:fldChar w:fldCharType="end"/>
      </w:r>
      <w:r>
        <w:t>.</w:t>
      </w:r>
    </w:p>
    <w:p w14:paraId="4D0B6528" w14:textId="1D6A4DBA" w:rsidR="0014415C" w:rsidRPr="00917D9C" w:rsidRDefault="0014415C" w:rsidP="00917D9C">
      <w:pPr>
        <w:pStyle w:val="Caption"/>
        <w:spacing w:after="120"/>
      </w:pPr>
      <w:bookmarkStart w:id="6" w:name="_Ref283645073"/>
      <w:bookmarkStart w:id="7" w:name="_Toc313873657"/>
      <w:bookmarkStart w:id="8" w:name="_Ref351371102"/>
      <w:bookmarkStart w:id="9" w:name="_Toc231892999"/>
      <w:r>
        <w:t xml:space="preserve">Table </w:t>
      </w:r>
      <w:fldSimple w:instr=" SEQ Table \* ARABIC ">
        <w:r w:rsidR="006456B5">
          <w:rPr>
            <w:noProof/>
          </w:rPr>
          <w:t>1</w:t>
        </w:r>
      </w:fldSimple>
      <w:bookmarkEnd w:id="6"/>
      <w:r>
        <w:t xml:space="preserve"> - Major bleeding disorders and their cause</w:t>
      </w:r>
      <w:bookmarkEnd w:id="7"/>
      <w:bookmarkEnd w:id="8"/>
      <w:bookmarkEnd w:id="9"/>
    </w:p>
    <w:p w14:paraId="428E7D50" w14:textId="13EBF46A" w:rsidR="000C1906" w:rsidRDefault="000C1906" w:rsidP="000C1906">
      <w:r w:rsidRPr="000C1906">
        <w:rPr>
          <w:noProof/>
        </w:rPr>
        <w:drawing>
          <wp:inline distT="0" distB="0" distL="0" distR="0" wp14:anchorId="5E0C44C6" wp14:editId="56F69E61">
            <wp:extent cx="5734850" cy="1362265"/>
            <wp:effectExtent l="0" t="0" r="0" b="952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32"/>
                    <a:stretch>
                      <a:fillRect/>
                    </a:stretch>
                  </pic:blipFill>
                  <pic:spPr>
                    <a:xfrm>
                      <a:off x="0" y="0"/>
                      <a:ext cx="5734850" cy="1362265"/>
                    </a:xfrm>
                    <a:prstGeom prst="rect">
                      <a:avLst/>
                    </a:prstGeom>
                  </pic:spPr>
                </pic:pic>
              </a:graphicData>
            </a:graphic>
          </wp:inline>
        </w:drawing>
      </w:r>
    </w:p>
    <w:p w14:paraId="37F6333D" w14:textId="6F6A48F7" w:rsidR="00BA51CE" w:rsidRPr="00ED7493" w:rsidRDefault="00BA51CE" w:rsidP="00ED7493">
      <w:pPr>
        <w:rPr>
          <w:b/>
          <w:bCs/>
          <w:color w:val="C60C30"/>
          <w:sz w:val="24"/>
          <w:szCs w:val="24"/>
        </w:rPr>
      </w:pPr>
      <w:r w:rsidRPr="00ED7493">
        <w:rPr>
          <w:b/>
          <w:bCs/>
          <w:color w:val="C60C30"/>
          <w:sz w:val="24"/>
          <w:szCs w:val="24"/>
        </w:rPr>
        <w:t>Types of haemophilia</w:t>
      </w:r>
    </w:p>
    <w:p w14:paraId="7B187975" w14:textId="5B2DA5D9" w:rsidR="00BA51CE" w:rsidRDefault="00BA51CE" w:rsidP="003C0E3A">
      <w:pPr>
        <w:pStyle w:val="ListParagraph"/>
        <w:numPr>
          <w:ilvl w:val="0"/>
          <w:numId w:val="1"/>
        </w:numPr>
        <w:ind w:left="426"/>
      </w:pPr>
      <w:r>
        <w:t xml:space="preserve">The most common type of haemophilia is </w:t>
      </w:r>
      <w:r w:rsidR="007961E1">
        <w:t>h</w:t>
      </w:r>
      <w:r>
        <w:t xml:space="preserve">aemophilia A. This means the person does not have enough clotting </w:t>
      </w:r>
      <w:r w:rsidR="007961E1">
        <w:t>f</w:t>
      </w:r>
      <w:r>
        <w:t>actor VIII (factor eight).</w:t>
      </w:r>
    </w:p>
    <w:p w14:paraId="74F87696" w14:textId="1705C3B0" w:rsidR="00BA51CE" w:rsidRDefault="00BA51CE" w:rsidP="003C0E3A">
      <w:pPr>
        <w:pStyle w:val="ListParagraph"/>
        <w:numPr>
          <w:ilvl w:val="0"/>
          <w:numId w:val="1"/>
        </w:numPr>
        <w:ind w:left="426"/>
      </w:pPr>
      <w:r>
        <w:t xml:space="preserve">Haemophilia B is less common. A person with </w:t>
      </w:r>
      <w:r w:rsidR="007961E1">
        <w:t>h</w:t>
      </w:r>
      <w:r>
        <w:t xml:space="preserve">aemophilia B does not have enough </w:t>
      </w:r>
      <w:r w:rsidR="007961E1">
        <w:t xml:space="preserve">factor </w:t>
      </w:r>
      <w:r>
        <w:t xml:space="preserve">IX (factor nine). The symptoms are the same for people with </w:t>
      </w:r>
      <w:r w:rsidR="007961E1">
        <w:t xml:space="preserve">haemophilia </w:t>
      </w:r>
      <w:r>
        <w:t>A and B; that is, they bleed for a longer time than normal.</w:t>
      </w:r>
    </w:p>
    <w:p w14:paraId="184D5E7A" w14:textId="106D6A76" w:rsidR="0014415C" w:rsidRPr="00ED7493" w:rsidRDefault="0014415C" w:rsidP="00ED7493">
      <w:pPr>
        <w:rPr>
          <w:b/>
          <w:bCs/>
          <w:color w:val="C60C30"/>
          <w:sz w:val="24"/>
          <w:szCs w:val="24"/>
        </w:rPr>
      </w:pPr>
      <w:r w:rsidRPr="00ED7493">
        <w:rPr>
          <w:b/>
          <w:bCs/>
          <w:color w:val="C60C30"/>
          <w:sz w:val="24"/>
          <w:szCs w:val="24"/>
        </w:rPr>
        <w:t>Severity</w:t>
      </w:r>
    </w:p>
    <w:p w14:paraId="6B2E29F6" w14:textId="00D7F557" w:rsidR="0014415C" w:rsidRDefault="0014415C" w:rsidP="000C1906">
      <w:pPr>
        <w:spacing w:after="0"/>
      </w:pPr>
      <w:r w:rsidRPr="003D7A1D">
        <w:t>Haemophilia A and B are classified according to their severity, as this informs the treatment regimens required.</w:t>
      </w:r>
      <w:r>
        <w:t xml:space="preserve"> </w:t>
      </w:r>
      <w:r w:rsidRPr="003D7A1D">
        <w:t xml:space="preserve">The definitions of severity that are applied within ABDR are listed in </w:t>
      </w:r>
      <w:r w:rsidR="00F641BA">
        <w:fldChar w:fldCharType="begin"/>
      </w:r>
      <w:r w:rsidR="00F641BA">
        <w:instrText xml:space="preserve"> REF _Ref105081421 \h </w:instrText>
      </w:r>
      <w:r w:rsidR="00F641BA">
        <w:fldChar w:fldCharType="separate"/>
      </w:r>
      <w:r w:rsidR="006456B5" w:rsidRPr="000206B8">
        <w:t xml:space="preserve">Table </w:t>
      </w:r>
      <w:r w:rsidR="006456B5">
        <w:rPr>
          <w:noProof/>
        </w:rPr>
        <w:t>2</w:t>
      </w:r>
      <w:r w:rsidR="00F641BA">
        <w:fldChar w:fldCharType="end"/>
      </w:r>
      <w:r w:rsidR="001F4A63" w:rsidRPr="00F43B71">
        <w:rPr>
          <w:vertAlign w:val="superscript"/>
        </w:rPr>
        <w:footnoteReference w:id="2"/>
      </w:r>
      <w:r w:rsidR="001F4A63" w:rsidRPr="00F43B71">
        <w:rPr>
          <w:vertAlign w:val="superscript"/>
        </w:rPr>
        <w:t>,</w:t>
      </w:r>
      <w:r w:rsidR="001F4A63" w:rsidRPr="00F43B71">
        <w:rPr>
          <w:vertAlign w:val="superscript"/>
        </w:rPr>
        <w:footnoteReference w:id="3"/>
      </w:r>
      <w:r w:rsidRPr="008A594E">
        <w:t>.</w:t>
      </w:r>
      <w:r>
        <w:t xml:space="preserve"> Definition</w:t>
      </w:r>
      <w:r w:rsidR="001F4A63">
        <w:t>s</w:t>
      </w:r>
      <w:r>
        <w:t xml:space="preserve"> of </w:t>
      </w:r>
      <w:r w:rsidR="001F4A63">
        <w:t>s</w:t>
      </w:r>
      <w:r>
        <w:t xml:space="preserve">everity </w:t>
      </w:r>
      <w:r w:rsidR="00F641BA">
        <w:t>for</w:t>
      </w:r>
      <w:r>
        <w:t xml:space="preserve"> </w:t>
      </w:r>
      <w:r w:rsidR="00717660">
        <w:t>VWD</w:t>
      </w:r>
      <w:r w:rsidRPr="003D7A1D">
        <w:t xml:space="preserve"> and other coagulation factor deficiencies </w:t>
      </w:r>
      <w:r w:rsidR="00F641BA">
        <w:t>are</w:t>
      </w:r>
      <w:r>
        <w:t xml:space="preserve"> not standardised</w:t>
      </w:r>
      <w:r w:rsidRPr="003D7A1D">
        <w:t>.</w:t>
      </w:r>
    </w:p>
    <w:p w14:paraId="34305ED2" w14:textId="77777777" w:rsidR="00CE1777" w:rsidRDefault="00CE1777" w:rsidP="00CE1777">
      <w:pPr>
        <w:spacing w:after="0"/>
      </w:pPr>
    </w:p>
    <w:p w14:paraId="2AF258D0" w14:textId="5A12D380" w:rsidR="00F641BA" w:rsidRPr="000206B8" w:rsidRDefault="00F641BA" w:rsidP="00917D9C">
      <w:pPr>
        <w:pStyle w:val="Caption"/>
        <w:spacing w:after="120"/>
      </w:pPr>
      <w:bookmarkStart w:id="10" w:name="_Ref105081421"/>
      <w:bookmarkStart w:id="11" w:name="_Toc231893000"/>
      <w:r w:rsidRPr="000206B8">
        <w:t xml:space="preserve">Table </w:t>
      </w:r>
      <w:fldSimple w:instr=" SEQ Table \* ARABIC ">
        <w:r w:rsidR="006456B5">
          <w:rPr>
            <w:noProof/>
          </w:rPr>
          <w:t>2</w:t>
        </w:r>
      </w:fldSimple>
      <w:bookmarkEnd w:id="10"/>
      <w:r w:rsidR="00E1226F" w:rsidRPr="000206B8">
        <w:t xml:space="preserve"> -</w:t>
      </w:r>
      <w:r w:rsidRPr="000206B8">
        <w:t xml:space="preserve"> Severity and concentration of clotting factors</w:t>
      </w:r>
      <w:bookmarkEnd w:id="11"/>
    </w:p>
    <w:p w14:paraId="399BBABF" w14:textId="77777777" w:rsidR="00B00211" w:rsidRDefault="00B00211" w:rsidP="00B00211">
      <w:r>
        <w:rPr>
          <w:noProof/>
        </w:rPr>
        <w:drawing>
          <wp:inline distT="0" distB="0" distL="0" distR="0" wp14:anchorId="702DC71E" wp14:editId="0578069D">
            <wp:extent cx="6029960" cy="1738630"/>
            <wp:effectExtent l="0" t="0" r="8890" b="0"/>
            <wp:docPr id="1770548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48318" name=""/>
                    <pic:cNvPicPr/>
                  </pic:nvPicPr>
                  <pic:blipFill>
                    <a:blip r:embed="rId33"/>
                    <a:stretch>
                      <a:fillRect/>
                    </a:stretch>
                  </pic:blipFill>
                  <pic:spPr>
                    <a:xfrm>
                      <a:off x="0" y="0"/>
                      <a:ext cx="6029960" cy="1738630"/>
                    </a:xfrm>
                    <a:prstGeom prst="rect">
                      <a:avLst/>
                    </a:prstGeom>
                  </pic:spPr>
                </pic:pic>
              </a:graphicData>
            </a:graphic>
          </wp:inline>
        </w:drawing>
      </w:r>
    </w:p>
    <w:p w14:paraId="47410E9E" w14:textId="68A268CF" w:rsidR="009B08D2" w:rsidRDefault="009B08D2" w:rsidP="00614F12">
      <w:pPr>
        <w:spacing w:before="240"/>
      </w:pPr>
      <w:r w:rsidRPr="000206B8">
        <w:t>Mild conditions may require no treatment or treatment only under special circumstances, such as surgery. More severe conditions may require regular interventions. Treatment may occur in hospital or other medical facilities, or at home. The treatments may be regular and preventative (prophylaxis), or on</w:t>
      </w:r>
      <w:r>
        <w:t xml:space="preserve"> </w:t>
      </w:r>
      <w:r>
        <w:lastRenderedPageBreak/>
        <w:t>demand (when a bleed occurs). In some patients, therapy is complicated when their body develops inhibitors that destroy the replacement clotting factors and other treatment is necessary.</w:t>
      </w:r>
    </w:p>
    <w:p w14:paraId="25DA97B2" w14:textId="71CB6270" w:rsidR="009B08D2" w:rsidRDefault="009B08D2" w:rsidP="009B08D2">
      <w:r>
        <w:t>Often the treatments involve providing replacement for the missing or defective clotting factors. Products used include plasma derived and recombinant clotting factors, cryoprecipitate and Desmopressin (1</w:t>
      </w:r>
      <w:r w:rsidR="00A041D1">
        <w:noBreakHyphen/>
      </w:r>
      <w:r>
        <w:t xml:space="preserve">desamino-8-D-arginine vasopressin; DDAVP) which can stimulate the release of </w:t>
      </w:r>
      <w:r w:rsidR="00CA57F0">
        <w:t>f</w:t>
      </w:r>
      <w:r>
        <w:t xml:space="preserve">actor VIII and </w:t>
      </w:r>
      <w:r w:rsidR="00AB18B5">
        <w:t>vo</w:t>
      </w:r>
      <w:r w:rsidR="00682908">
        <w:t>n</w:t>
      </w:r>
      <w:r w:rsidR="00AB18B5">
        <w:t xml:space="preserve"> Willebrand Factor</w:t>
      </w:r>
      <w:r>
        <w:t xml:space="preserve"> from stores in the body (this is not used in </w:t>
      </w:r>
      <w:r w:rsidR="0081484D">
        <w:t>h</w:t>
      </w:r>
      <w:r>
        <w:t xml:space="preserve">aemophilia B or </w:t>
      </w:r>
      <w:r w:rsidR="0081484D">
        <w:t>f</w:t>
      </w:r>
      <w:r>
        <w:t>actor IX deficiency).</w:t>
      </w:r>
    </w:p>
    <w:p w14:paraId="527DAF05" w14:textId="24B1E835" w:rsidR="009B08D2" w:rsidRDefault="00CA0928" w:rsidP="001E35DE">
      <w:r w:rsidRPr="00CA0928">
        <w:t xml:space="preserve">Treatment </w:t>
      </w:r>
      <w:r>
        <w:t xml:space="preserve">of patients with bleeding disorders is managed through Haemophilia Treatment Centres (HTC). See </w:t>
      </w:r>
      <w:r w:rsidR="000B06A9">
        <w:fldChar w:fldCharType="begin"/>
      </w:r>
      <w:r w:rsidR="000B06A9">
        <w:instrText xml:space="preserve"> REF _Ref355601372 \h </w:instrText>
      </w:r>
      <w:r w:rsidR="000B06A9">
        <w:fldChar w:fldCharType="separate"/>
      </w:r>
      <w:r w:rsidR="006456B5">
        <w:t xml:space="preserve">Appendix B: </w:t>
      </w:r>
      <w:r w:rsidR="006456B5" w:rsidRPr="00D475A5">
        <w:t>Haemophilia Treatment Centres</w:t>
      </w:r>
      <w:r w:rsidR="000B06A9">
        <w:fldChar w:fldCharType="end"/>
      </w:r>
      <w:r w:rsidRPr="000B06A9">
        <w:t xml:space="preserve"> for</w:t>
      </w:r>
      <w:r>
        <w:t xml:space="preserve"> details about the roles and services provided by HTCs.</w:t>
      </w:r>
    </w:p>
    <w:p w14:paraId="26F64E79" w14:textId="57ED13B9" w:rsidR="0061102C" w:rsidRDefault="0061102C">
      <w:pPr>
        <w:spacing w:after="0"/>
      </w:pPr>
      <w:bookmarkStart w:id="12" w:name="_Toc351111340"/>
    </w:p>
    <w:p w14:paraId="0112EF5C" w14:textId="7A36E4D9" w:rsidR="008E1FE0" w:rsidRPr="00227678" w:rsidRDefault="00DF2F46" w:rsidP="00227678">
      <w:pPr>
        <w:pStyle w:val="Heading1"/>
        <w:pageBreakBefore w:val="0"/>
      </w:pPr>
      <w:bookmarkStart w:id="13" w:name="_Toc228886744"/>
      <w:r w:rsidRPr="00227678">
        <w:t>T</w:t>
      </w:r>
      <w:r w:rsidR="008E1FE0" w:rsidRPr="00227678">
        <w:t>he Australian Bleeding Disorders Registry</w:t>
      </w:r>
      <w:bookmarkEnd w:id="12"/>
      <w:r w:rsidR="00B46DDA" w:rsidRPr="00227678">
        <w:t xml:space="preserve"> (ABDR)</w:t>
      </w:r>
      <w:bookmarkEnd w:id="13"/>
    </w:p>
    <w:p w14:paraId="569DB01D" w14:textId="1FC00976" w:rsidR="006E51A8" w:rsidRDefault="006E51A8" w:rsidP="006E51A8">
      <w:r>
        <w:t xml:space="preserve">Patient details are captured in ABDR to enable </w:t>
      </w:r>
      <w:r w:rsidR="002837D9">
        <w:t>health care and support staff to monitor and manage treatment over time from a single point of reference.</w:t>
      </w:r>
    </w:p>
    <w:p w14:paraId="5F0856B3" w14:textId="633E728D" w:rsidR="002837D9" w:rsidRDefault="002837D9" w:rsidP="006E51A8">
      <w:r>
        <w:t xml:space="preserve">ABDR is subject to robust governance and privacy </w:t>
      </w:r>
      <w:r w:rsidR="009B5782">
        <w:t>arrangements and</w:t>
      </w:r>
      <w:r>
        <w:t xml:space="preserve"> has been endorsed by both the Haemophilia Foundation Australia (HFA) and the </w:t>
      </w:r>
      <w:r w:rsidRPr="00E01A19">
        <w:t>Australian Haemophilia Centre Directors’ Organisation</w:t>
      </w:r>
      <w:r>
        <w:t xml:space="preserve"> (AHCDO).</w:t>
      </w:r>
    </w:p>
    <w:p w14:paraId="0529C2F4" w14:textId="60B9B36E" w:rsidR="002837D9" w:rsidRPr="00CA0928" w:rsidRDefault="00776C09" w:rsidP="00776C09">
      <w:pPr>
        <w:jc w:val="center"/>
      </w:pPr>
      <w:r>
        <w:rPr>
          <w:noProof/>
        </w:rPr>
        <w:drawing>
          <wp:inline distT="0" distB="0" distL="0" distR="0" wp14:anchorId="1298C208" wp14:editId="6171C78E">
            <wp:extent cx="5973822" cy="4458171"/>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0900" cy="4470916"/>
                    </a:xfrm>
                    <a:prstGeom prst="rect">
                      <a:avLst/>
                    </a:prstGeom>
                    <a:noFill/>
                  </pic:spPr>
                </pic:pic>
              </a:graphicData>
            </a:graphic>
          </wp:inline>
        </w:drawing>
      </w:r>
    </w:p>
    <w:p w14:paraId="4A486D8A" w14:textId="37FAD48B" w:rsidR="0061102C" w:rsidRDefault="002837D9" w:rsidP="00227678">
      <w:bookmarkStart w:id="14" w:name="_Toc351111352"/>
      <w:bookmarkStart w:id="15" w:name="_Ref351291317"/>
      <w:bookmarkStart w:id="16" w:name="_Ref351291350"/>
      <w:r>
        <w:t xml:space="preserve">For more details about the history of ABDR and the privacy and governance arrangements which apply to data in ABDR, please see </w:t>
      </w:r>
      <w:r w:rsidR="000B06A9">
        <w:fldChar w:fldCharType="begin"/>
      </w:r>
      <w:r w:rsidR="000B06A9">
        <w:instrText xml:space="preserve"> REF _Ref105082527 \h </w:instrText>
      </w:r>
      <w:r w:rsidR="000B06A9">
        <w:fldChar w:fldCharType="separate"/>
      </w:r>
      <w:r w:rsidR="006456B5">
        <w:t>Appendix C: About ABDR</w:t>
      </w:r>
      <w:r w:rsidR="000B06A9">
        <w:fldChar w:fldCharType="end"/>
      </w:r>
      <w:r w:rsidRPr="000B06A9">
        <w:t>.</w:t>
      </w:r>
    </w:p>
    <w:p w14:paraId="32F46E3D" w14:textId="1D85D6CE" w:rsidR="001972F4" w:rsidRDefault="001972F4" w:rsidP="00227678">
      <w:r>
        <w:br w:type="page"/>
      </w:r>
    </w:p>
    <w:p w14:paraId="69013239" w14:textId="56F27EE5" w:rsidR="00A409E4" w:rsidRDefault="00F13BF5" w:rsidP="00F52093">
      <w:pPr>
        <w:pStyle w:val="Heading1"/>
      </w:pPr>
      <w:bookmarkStart w:id="17" w:name="_Toc228886745"/>
      <w:bookmarkEnd w:id="14"/>
      <w:bookmarkEnd w:id="15"/>
      <w:bookmarkEnd w:id="16"/>
      <w:r>
        <w:lastRenderedPageBreak/>
        <w:t>Patients</w:t>
      </w:r>
      <w:bookmarkEnd w:id="17"/>
    </w:p>
    <w:p w14:paraId="7B806C6C" w14:textId="0E690648" w:rsidR="00D33E7F" w:rsidRDefault="00841F9A" w:rsidP="00841F9A">
      <w:pPr>
        <w:spacing w:after="120"/>
      </w:pPr>
      <w:r>
        <w:fldChar w:fldCharType="begin"/>
      </w:r>
      <w:r>
        <w:instrText xml:space="preserve"> REF _Ref105084649 \h </w:instrText>
      </w:r>
      <w:r>
        <w:fldChar w:fldCharType="separate"/>
      </w:r>
      <w:r w:rsidR="006456B5">
        <w:t xml:space="preserve">Table </w:t>
      </w:r>
      <w:r w:rsidR="006456B5">
        <w:rPr>
          <w:noProof/>
        </w:rPr>
        <w:t>3</w:t>
      </w:r>
      <w:r>
        <w:fldChar w:fldCharType="end"/>
      </w:r>
      <w:r>
        <w:t xml:space="preserve"> </w:t>
      </w:r>
      <w:r w:rsidR="000434F4">
        <w:t>shows</w:t>
      </w:r>
      <w:r w:rsidR="001554EB">
        <w:t xml:space="preserve"> the numbers of patients in ABDR and the numbers of patients who received products d</w:t>
      </w:r>
      <w:r w:rsidR="00675F6D">
        <w:t xml:space="preserve">uring the years </w:t>
      </w:r>
      <w:r w:rsidR="003C0C56">
        <w:t>20</w:t>
      </w:r>
      <w:r w:rsidR="00255961">
        <w:t>20</w:t>
      </w:r>
      <w:r w:rsidR="003C0C56">
        <w:t>-</w:t>
      </w:r>
      <w:r w:rsidR="004105FD">
        <w:t>2</w:t>
      </w:r>
      <w:r w:rsidR="00255961">
        <w:t>1</w:t>
      </w:r>
      <w:r w:rsidR="003C0C56">
        <w:t xml:space="preserve"> to </w:t>
      </w:r>
      <w:r w:rsidR="00B618F9">
        <w:t>202</w:t>
      </w:r>
      <w:r w:rsidR="00255961">
        <w:t>4</w:t>
      </w:r>
      <w:r w:rsidR="00B618F9">
        <w:t>-2</w:t>
      </w:r>
      <w:r w:rsidR="00255961">
        <w:t>5</w:t>
      </w:r>
      <w:r w:rsidR="001554EB">
        <w:t>.</w:t>
      </w:r>
    </w:p>
    <w:p w14:paraId="0F01487E" w14:textId="55A28A16" w:rsidR="00917D9C" w:rsidRDefault="00917D9C" w:rsidP="00917D9C">
      <w:pPr>
        <w:pStyle w:val="Caption"/>
        <w:spacing w:after="120"/>
      </w:pPr>
      <w:bookmarkStart w:id="18" w:name="_Ref105084649"/>
      <w:bookmarkStart w:id="19" w:name="_Toc231893001"/>
      <w:bookmarkStart w:id="20" w:name="_Ref436221036"/>
      <w:bookmarkStart w:id="21" w:name="_Ref104825351"/>
      <w:r>
        <w:t xml:space="preserve">Table </w:t>
      </w:r>
      <w:fldSimple w:instr=" SEQ Table \* ARABIC ">
        <w:r w:rsidR="006456B5">
          <w:rPr>
            <w:noProof/>
          </w:rPr>
          <w:t>3</w:t>
        </w:r>
      </w:fldSimple>
      <w:bookmarkEnd w:id="18"/>
      <w:r>
        <w:t xml:space="preserve"> - </w:t>
      </w:r>
      <w:r w:rsidRPr="00462E88">
        <w:t>Number of p</w:t>
      </w:r>
      <w:r w:rsidR="00A041D1">
        <w:t>atients</w:t>
      </w:r>
      <w:r w:rsidRPr="00462E88">
        <w:t xml:space="preserve"> in the </w:t>
      </w:r>
      <w:r>
        <w:t>r</w:t>
      </w:r>
      <w:r w:rsidRPr="00462E88">
        <w:t xml:space="preserve">egistry and treated by </w:t>
      </w:r>
      <w:r>
        <w:t>broad diagnosis</w:t>
      </w:r>
      <w:bookmarkEnd w:id="19"/>
    </w:p>
    <w:bookmarkEnd w:id="20"/>
    <w:bookmarkEnd w:id="21"/>
    <w:p w14:paraId="25B88877" w14:textId="5A797BAA" w:rsidR="00D33E7F" w:rsidRPr="00D33E7F" w:rsidRDefault="00796ABC" w:rsidP="00125EF1">
      <w:pPr>
        <w:spacing w:after="0"/>
        <w:ind w:left="-142"/>
      </w:pPr>
      <w:r>
        <w:rPr>
          <w:noProof/>
        </w:rPr>
        <w:drawing>
          <wp:inline distT="0" distB="0" distL="0" distR="0" wp14:anchorId="018A1602" wp14:editId="37C0B29D">
            <wp:extent cx="6029960" cy="2632710"/>
            <wp:effectExtent l="0" t="0" r="8890" b="0"/>
            <wp:docPr id="511608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08268" name=""/>
                    <pic:cNvPicPr/>
                  </pic:nvPicPr>
                  <pic:blipFill>
                    <a:blip r:embed="rId35"/>
                    <a:stretch>
                      <a:fillRect/>
                    </a:stretch>
                  </pic:blipFill>
                  <pic:spPr>
                    <a:xfrm>
                      <a:off x="0" y="0"/>
                      <a:ext cx="6029960" cy="2632710"/>
                    </a:xfrm>
                    <a:prstGeom prst="rect">
                      <a:avLst/>
                    </a:prstGeom>
                  </pic:spPr>
                </pic:pic>
              </a:graphicData>
            </a:graphic>
          </wp:inline>
        </w:drawing>
      </w:r>
    </w:p>
    <w:p w14:paraId="52D221A6" w14:textId="3983227C" w:rsidR="00A80C78" w:rsidRPr="005467C5" w:rsidRDefault="009B0F9A" w:rsidP="005467C5">
      <w:pPr>
        <w:spacing w:after="120"/>
        <w:rPr>
          <w:i/>
          <w:iCs/>
          <w:sz w:val="16"/>
          <w:szCs w:val="16"/>
        </w:rPr>
      </w:pPr>
      <w:r w:rsidRPr="005467C5">
        <w:rPr>
          <w:i/>
          <w:iCs/>
          <w:sz w:val="16"/>
          <w:szCs w:val="16"/>
        </w:rPr>
        <w:t>Note</w:t>
      </w:r>
      <w:r w:rsidR="000434F4" w:rsidRPr="005467C5">
        <w:rPr>
          <w:i/>
          <w:iCs/>
          <w:sz w:val="16"/>
          <w:szCs w:val="16"/>
        </w:rPr>
        <w:t>s</w:t>
      </w:r>
      <w:r w:rsidRPr="005467C5">
        <w:rPr>
          <w:i/>
          <w:iCs/>
          <w:sz w:val="16"/>
          <w:szCs w:val="16"/>
        </w:rPr>
        <w:t xml:space="preserve">: </w:t>
      </w:r>
      <w:r w:rsidR="000434F4" w:rsidRPr="005467C5">
        <w:rPr>
          <w:i/>
          <w:iCs/>
          <w:sz w:val="16"/>
          <w:szCs w:val="16"/>
        </w:rPr>
        <w:t>Included in the table are patients active as at 30 June 202</w:t>
      </w:r>
      <w:r w:rsidR="00255961">
        <w:rPr>
          <w:i/>
          <w:iCs/>
          <w:sz w:val="16"/>
          <w:szCs w:val="16"/>
        </w:rPr>
        <w:t>5</w:t>
      </w:r>
      <w:r w:rsidR="000434F4" w:rsidRPr="005467C5">
        <w:rPr>
          <w:i/>
          <w:iCs/>
          <w:sz w:val="16"/>
          <w:szCs w:val="16"/>
        </w:rPr>
        <w:t xml:space="preserve">. </w:t>
      </w:r>
      <w:r w:rsidR="00237C48" w:rsidRPr="005467C5">
        <w:rPr>
          <w:i/>
          <w:iCs/>
          <w:sz w:val="16"/>
          <w:szCs w:val="16"/>
        </w:rPr>
        <w:t>ABDR allows for a diagnosis of ‘Other’ to be recorded for patients with rare and less prevalent disorders</w:t>
      </w:r>
      <w:r w:rsidR="00B022FC" w:rsidRPr="005467C5">
        <w:rPr>
          <w:i/>
          <w:iCs/>
          <w:sz w:val="16"/>
          <w:szCs w:val="16"/>
        </w:rPr>
        <w:t xml:space="preserve"> or difficult to classify disorders eg mild </w:t>
      </w:r>
      <w:r w:rsidR="00717660">
        <w:rPr>
          <w:i/>
          <w:iCs/>
          <w:sz w:val="16"/>
          <w:szCs w:val="16"/>
        </w:rPr>
        <w:t>VWD</w:t>
      </w:r>
      <w:r w:rsidR="00055972" w:rsidRPr="005467C5">
        <w:rPr>
          <w:i/>
          <w:iCs/>
          <w:sz w:val="16"/>
          <w:szCs w:val="16"/>
        </w:rPr>
        <w:t>.</w:t>
      </w:r>
    </w:p>
    <w:p w14:paraId="6E8EC9D4" w14:textId="722C2A1B" w:rsidR="00F91281" w:rsidRDefault="00841F9A" w:rsidP="00841F9A">
      <w:pPr>
        <w:spacing w:after="240"/>
      </w:pPr>
      <w:r>
        <w:fldChar w:fldCharType="begin"/>
      </w:r>
      <w:r>
        <w:instrText xml:space="preserve"> REF _Ref105084680 \h </w:instrText>
      </w:r>
      <w:r>
        <w:fldChar w:fldCharType="separate"/>
      </w:r>
      <w:r w:rsidR="006456B5">
        <w:t xml:space="preserve">Table </w:t>
      </w:r>
      <w:r w:rsidR="006456B5">
        <w:rPr>
          <w:noProof/>
        </w:rPr>
        <w:t>4</w:t>
      </w:r>
      <w:r>
        <w:fldChar w:fldCharType="end"/>
      </w:r>
      <w:r>
        <w:t xml:space="preserve"> </w:t>
      </w:r>
      <w:r w:rsidR="00F91281">
        <w:t xml:space="preserve">shows the incidence statistics for Australia compared with other countries from the World Federation of Hemophilia (WFH) </w:t>
      </w:r>
      <w:r w:rsidR="000434F4">
        <w:t>Annual G</w:t>
      </w:r>
      <w:r w:rsidR="00F91281">
        <w:t xml:space="preserve">lobal </w:t>
      </w:r>
      <w:r w:rsidR="000434F4">
        <w:t>S</w:t>
      </w:r>
      <w:r w:rsidR="00F91281">
        <w:t>urvey 202</w:t>
      </w:r>
      <w:r w:rsidR="00CF7017">
        <w:t>4</w:t>
      </w:r>
      <w:r w:rsidR="00F91281">
        <w:t xml:space="preserve"> </w:t>
      </w:r>
      <w:r w:rsidR="00AC142F">
        <w:t>published</w:t>
      </w:r>
      <w:r w:rsidR="00F91281">
        <w:t xml:space="preserve"> in </w:t>
      </w:r>
      <w:r w:rsidR="00F91281" w:rsidRPr="00E52B4A">
        <w:t>202</w:t>
      </w:r>
      <w:r w:rsidR="00AF5B3C">
        <w:t>5</w:t>
      </w:r>
      <w:r w:rsidR="00F91281">
        <w:t>.</w:t>
      </w:r>
      <w:r w:rsidR="005467C5" w:rsidRPr="005467C5">
        <w:t xml:space="preserve"> </w:t>
      </w:r>
      <w:r w:rsidR="005467C5">
        <w:t>The full survey can be found at</w:t>
      </w:r>
      <w:r w:rsidR="00781825">
        <w:t xml:space="preserve"> </w:t>
      </w:r>
      <w:hyperlink r:id="rId36" w:history="1">
        <w:r w:rsidR="00781825" w:rsidRPr="00781825">
          <w:rPr>
            <w:rStyle w:val="Hyperlink"/>
          </w:rPr>
          <w:t>https://wfh.org/research-and-data-collection/annual-global-survey/</w:t>
        </w:r>
      </w:hyperlink>
      <w:r w:rsidR="005467C5">
        <w:t>.</w:t>
      </w:r>
    </w:p>
    <w:p w14:paraId="4E0C4431" w14:textId="23583B6E" w:rsidR="00F91281" w:rsidRDefault="00917D9C" w:rsidP="00917D9C">
      <w:pPr>
        <w:pStyle w:val="Caption"/>
        <w:spacing w:after="120"/>
      </w:pPr>
      <w:bookmarkStart w:id="22" w:name="_Ref105084680"/>
      <w:bookmarkStart w:id="23" w:name="_Ref351368891"/>
      <w:bookmarkStart w:id="24" w:name="_Toc231893002"/>
      <w:r>
        <w:t xml:space="preserve">Table </w:t>
      </w:r>
      <w:fldSimple w:instr=" SEQ Table \* ARABIC ">
        <w:r w:rsidR="006456B5">
          <w:rPr>
            <w:noProof/>
          </w:rPr>
          <w:t>4</w:t>
        </w:r>
      </w:fldSimple>
      <w:bookmarkEnd w:id="22"/>
      <w:r w:rsidR="00F91281">
        <w:t xml:space="preserve"> - Incidence statistics from World Federation of Hemophilia Global Survey </w:t>
      </w:r>
      <w:bookmarkEnd w:id="23"/>
      <w:r w:rsidR="00F91281">
        <w:t>20</w:t>
      </w:r>
      <w:r w:rsidR="00895CBB">
        <w:t>2</w:t>
      </w:r>
      <w:r w:rsidR="00AC099C">
        <w:t>4</w:t>
      </w:r>
      <w:bookmarkEnd w:id="24"/>
    </w:p>
    <w:p w14:paraId="613B0A3F" w14:textId="1529E566" w:rsidR="005467C5" w:rsidRDefault="00B1045C" w:rsidP="005467C5">
      <w:pPr>
        <w:spacing w:after="0"/>
        <w:ind w:left="-142" w:right="5"/>
        <w:rPr>
          <w:noProof/>
          <w:sz w:val="16"/>
          <w:szCs w:val="16"/>
        </w:rPr>
      </w:pPr>
      <w:r>
        <w:rPr>
          <w:noProof/>
        </w:rPr>
        <w:drawing>
          <wp:inline distT="0" distB="0" distL="0" distR="0" wp14:anchorId="03523DB8" wp14:editId="1DBA4D34">
            <wp:extent cx="6029960" cy="1687830"/>
            <wp:effectExtent l="0" t="0" r="8890" b="7620"/>
            <wp:docPr id="1310875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75525" name=""/>
                    <pic:cNvPicPr/>
                  </pic:nvPicPr>
                  <pic:blipFill>
                    <a:blip r:embed="rId37"/>
                    <a:stretch>
                      <a:fillRect/>
                    </a:stretch>
                  </pic:blipFill>
                  <pic:spPr>
                    <a:xfrm>
                      <a:off x="0" y="0"/>
                      <a:ext cx="6029960" cy="1687830"/>
                    </a:xfrm>
                    <a:prstGeom prst="rect">
                      <a:avLst/>
                    </a:prstGeom>
                  </pic:spPr>
                </pic:pic>
              </a:graphicData>
            </a:graphic>
          </wp:inline>
        </w:drawing>
      </w:r>
    </w:p>
    <w:p w14:paraId="2AD50006" w14:textId="0C12E949" w:rsidR="00B1045C" w:rsidRDefault="00895CBB" w:rsidP="00895CBB">
      <w:pPr>
        <w:spacing w:after="0"/>
        <w:rPr>
          <w:i/>
          <w:iCs/>
          <w:sz w:val="16"/>
          <w:szCs w:val="16"/>
        </w:rPr>
      </w:pPr>
      <w:r w:rsidRPr="00895CBB">
        <w:rPr>
          <w:i/>
          <w:iCs/>
          <w:sz w:val="16"/>
          <w:szCs w:val="16"/>
        </w:rPr>
        <w:t>Note</w:t>
      </w:r>
      <w:r w:rsidR="00B1045C">
        <w:rPr>
          <w:i/>
          <w:iCs/>
          <w:sz w:val="16"/>
          <w:szCs w:val="16"/>
        </w:rPr>
        <w:t>s:</w:t>
      </w:r>
      <w:r w:rsidRPr="00895CBB">
        <w:rPr>
          <w:i/>
          <w:iCs/>
          <w:sz w:val="16"/>
          <w:szCs w:val="16"/>
        </w:rPr>
        <w:t xml:space="preserve"> </w:t>
      </w:r>
      <w:r w:rsidR="00B1045C">
        <w:rPr>
          <w:i/>
          <w:iCs/>
          <w:sz w:val="16"/>
          <w:szCs w:val="16"/>
        </w:rPr>
        <w:t>T</w:t>
      </w:r>
      <w:r w:rsidRPr="00895CBB">
        <w:rPr>
          <w:i/>
          <w:iCs/>
          <w:sz w:val="16"/>
          <w:szCs w:val="16"/>
        </w:rPr>
        <w:t xml:space="preserve">his data </w:t>
      </w:r>
      <w:r w:rsidR="00A72074">
        <w:rPr>
          <w:i/>
          <w:iCs/>
          <w:sz w:val="16"/>
          <w:szCs w:val="16"/>
        </w:rPr>
        <w:t>matches</w:t>
      </w:r>
      <w:r w:rsidRPr="00895CBB">
        <w:rPr>
          <w:i/>
          <w:iCs/>
          <w:sz w:val="16"/>
          <w:szCs w:val="16"/>
        </w:rPr>
        <w:t xml:space="preserve"> last year’s ABDR Annual Report, not this current report</w:t>
      </w:r>
      <w:r w:rsidR="00A72074">
        <w:rPr>
          <w:i/>
          <w:iCs/>
          <w:sz w:val="16"/>
          <w:szCs w:val="16"/>
        </w:rPr>
        <w:t xml:space="preserve"> (excluding acquired and asymptomatic disorders)</w:t>
      </w:r>
      <w:r w:rsidRPr="00895CBB">
        <w:rPr>
          <w:i/>
          <w:iCs/>
          <w:sz w:val="16"/>
          <w:szCs w:val="16"/>
        </w:rPr>
        <w:t>.</w:t>
      </w:r>
    </w:p>
    <w:p w14:paraId="61391D9A" w14:textId="3F8D4D23" w:rsidR="00F91281" w:rsidRPr="00895CBB" w:rsidRDefault="00B1045C" w:rsidP="00895CBB">
      <w:pPr>
        <w:spacing w:after="0"/>
        <w:rPr>
          <w:i/>
          <w:iCs/>
          <w:sz w:val="16"/>
          <w:szCs w:val="16"/>
        </w:rPr>
      </w:pPr>
      <w:r>
        <w:rPr>
          <w:i/>
          <w:iCs/>
          <w:sz w:val="16"/>
          <w:szCs w:val="16"/>
        </w:rPr>
        <w:t>OBD = Other Bleeding Disorders</w:t>
      </w:r>
    </w:p>
    <w:p w14:paraId="673192BB" w14:textId="23053DF1" w:rsidR="00F91281" w:rsidRDefault="00F91281" w:rsidP="00F91281">
      <w:pPr>
        <w:spacing w:after="0"/>
      </w:pPr>
    </w:p>
    <w:p w14:paraId="0EE2DD45" w14:textId="7F500FD9" w:rsidR="005467C5" w:rsidRDefault="005467C5" w:rsidP="00841F9A">
      <w:pPr>
        <w:spacing w:after="0"/>
        <w:rPr>
          <w:sz w:val="16"/>
          <w:szCs w:val="16"/>
        </w:rPr>
      </w:pPr>
      <w:r>
        <w:t>P</w:t>
      </w:r>
      <w:r w:rsidRPr="00A12422">
        <w:t xml:space="preserve">revalence </w:t>
      </w:r>
      <w:r>
        <w:t>of haemophilia A</w:t>
      </w:r>
      <w:r w:rsidR="00722650">
        <w:t xml:space="preserve"> </w:t>
      </w:r>
      <w:r w:rsidRPr="00A12422">
        <w:t>varie</w:t>
      </w:r>
      <w:r>
        <w:t>s</w:t>
      </w:r>
      <w:r w:rsidRPr="00A12422">
        <w:t xml:space="preserve"> considerably among countries, </w:t>
      </w:r>
      <w:r w:rsidR="00841F9A">
        <w:t>including</w:t>
      </w:r>
      <w:r w:rsidRPr="00A12422">
        <w:t xml:space="preserve"> among the wealthiest of countries</w:t>
      </w:r>
      <w:r w:rsidRPr="0018596E">
        <w:rPr>
          <w:rFonts w:ascii="ZWAdobeF" w:hAnsi="ZWAdobeF" w:cs="ZWAdobeF"/>
          <w:sz w:val="2"/>
          <w:szCs w:val="2"/>
        </w:rPr>
        <w:t>7F</w:t>
      </w:r>
      <w:r w:rsidRPr="0018596E">
        <w:rPr>
          <w:rStyle w:val="FootnoteReference"/>
        </w:rPr>
        <w:footnoteReference w:id="4"/>
      </w:r>
      <w:r w:rsidRPr="00A12422">
        <w:t xml:space="preserve">. Prevalence data is extremely valuable information for planning </w:t>
      </w:r>
      <w:r w:rsidR="00841F9A">
        <w:t>by</w:t>
      </w:r>
      <w:r w:rsidRPr="00A12422">
        <w:t xml:space="preserve"> national healthcare agencies in setting priorities and allocating resources for the treatment of bleeding disorders.</w:t>
      </w:r>
    </w:p>
    <w:p w14:paraId="6F1AE83C" w14:textId="54928E16" w:rsidR="003A1776" w:rsidRDefault="00E577BD" w:rsidP="003A1776">
      <w:pPr>
        <w:pStyle w:val="Heading1"/>
      </w:pPr>
      <w:bookmarkStart w:id="25" w:name="_Toc228886746"/>
      <w:r>
        <w:lastRenderedPageBreak/>
        <w:t>P</w:t>
      </w:r>
      <w:r w:rsidR="003A1776">
        <w:t>roducts</w:t>
      </w:r>
      <w:bookmarkEnd w:id="25"/>
    </w:p>
    <w:p w14:paraId="2D3D205A" w14:textId="40593DDB" w:rsidR="000937BF" w:rsidRDefault="000937BF" w:rsidP="000937BF">
      <w:pPr>
        <w:spacing w:after="0"/>
      </w:pPr>
      <w:r>
        <w:t xml:space="preserve">The NBA is charged with </w:t>
      </w:r>
      <w:r w:rsidRPr="000937BF">
        <w:t>provid</w:t>
      </w:r>
      <w:r>
        <w:t>ing</w:t>
      </w:r>
      <w:r w:rsidRPr="000937BF">
        <w:t xml:space="preserve"> an adequate, safe, secure and affordable supply of blood products, blood-related products and blood-related services in Australia; and promot</w:t>
      </w:r>
      <w:r>
        <w:t>ing</w:t>
      </w:r>
      <w:r w:rsidRPr="000937BF">
        <w:t xml:space="preserve"> safe, high-quality management and use of blood products, blood-related products and blood-related services in Australia.</w:t>
      </w:r>
    </w:p>
    <w:p w14:paraId="3AA6CB42" w14:textId="77777777" w:rsidR="000937BF" w:rsidRPr="000937BF" w:rsidRDefault="000937BF" w:rsidP="000937BF">
      <w:pPr>
        <w:spacing w:after="0"/>
      </w:pPr>
    </w:p>
    <w:p w14:paraId="764C2FAB" w14:textId="6443E223" w:rsidR="003A1776" w:rsidRDefault="003A1776" w:rsidP="003A1776">
      <w:pPr>
        <w:spacing w:after="0"/>
      </w:pPr>
      <w:r>
        <w:t xml:space="preserve">A key element in ensuring security of supply of products for the treatment of bleeding disorders is the NBA’s role in developing, coordinating and monitoring the annual national supply plan and budget, including obtaining annual approval from health ministers. </w:t>
      </w:r>
      <w:r w:rsidR="000937BF">
        <w:t>D</w:t>
      </w:r>
      <w:r>
        <w:t xml:space="preserve">etails on national supply and demand trends </w:t>
      </w:r>
      <w:r w:rsidR="000937BF">
        <w:t xml:space="preserve">over time </w:t>
      </w:r>
      <w:r>
        <w:t xml:space="preserve">can be </w:t>
      </w:r>
      <w:r w:rsidRPr="008A594E">
        <w:t xml:space="preserve">found in </w:t>
      </w:r>
      <w:r w:rsidR="000B06A9">
        <w:fldChar w:fldCharType="begin"/>
      </w:r>
      <w:r w:rsidR="000B06A9">
        <w:instrText xml:space="preserve"> REF _Ref105082735 \h </w:instrText>
      </w:r>
      <w:r w:rsidR="000B06A9">
        <w:fldChar w:fldCharType="separate"/>
      </w:r>
      <w:r w:rsidR="006456B5" w:rsidRPr="00F52093">
        <w:t xml:space="preserve">Appendix </w:t>
      </w:r>
      <w:r w:rsidR="006456B5">
        <w:t>D:</w:t>
      </w:r>
      <w:r w:rsidR="006456B5" w:rsidRPr="00F52093">
        <w:t xml:space="preserve"> National Supply of Products</w:t>
      </w:r>
      <w:r w:rsidR="000B06A9">
        <w:fldChar w:fldCharType="end"/>
      </w:r>
      <w:r w:rsidR="000C1906" w:rsidRPr="000B06A9">
        <w:t>.</w:t>
      </w:r>
    </w:p>
    <w:p w14:paraId="63CDA649" w14:textId="77777777" w:rsidR="003A1776" w:rsidRDefault="003A1776" w:rsidP="003A1776">
      <w:pPr>
        <w:spacing w:after="0"/>
      </w:pPr>
    </w:p>
    <w:p w14:paraId="63711F66" w14:textId="6A059F0C" w:rsidR="003A1776" w:rsidRDefault="004C1527" w:rsidP="003A1776">
      <w:pPr>
        <w:spacing w:after="0"/>
      </w:pPr>
      <w:r w:rsidRPr="000910CA">
        <w:fldChar w:fldCharType="begin"/>
      </w:r>
      <w:r w:rsidRPr="000910CA">
        <w:instrText xml:space="preserve"> REF _Ref105084878 \h </w:instrText>
      </w:r>
      <w:r w:rsidR="008E5D8B" w:rsidRPr="000910CA">
        <w:instrText xml:space="preserve"> \* MERGEFORMAT </w:instrText>
      </w:r>
      <w:r w:rsidRPr="000910CA">
        <w:fldChar w:fldCharType="separate"/>
      </w:r>
      <w:r w:rsidR="006456B5">
        <w:t xml:space="preserve">Figure </w:t>
      </w:r>
      <w:r w:rsidR="006456B5">
        <w:rPr>
          <w:noProof/>
        </w:rPr>
        <w:t>1</w:t>
      </w:r>
      <w:r w:rsidRPr="000910CA">
        <w:fldChar w:fldCharType="end"/>
      </w:r>
      <w:r w:rsidR="003A1776" w:rsidRPr="000910CA">
        <w:t xml:space="preserve"> shows the total issues and market shares for recombinant </w:t>
      </w:r>
      <w:r w:rsidR="000E23D1" w:rsidRPr="000910CA">
        <w:t xml:space="preserve">FVIII </w:t>
      </w:r>
      <w:r w:rsidR="003A1776" w:rsidRPr="000910CA">
        <w:t>products from 20</w:t>
      </w:r>
      <w:r w:rsidR="00F4350D">
        <w:t>20</w:t>
      </w:r>
      <w:r w:rsidR="003A1776" w:rsidRPr="000910CA">
        <w:t>-</w:t>
      </w:r>
      <w:r w:rsidR="00907CF3">
        <w:t>2</w:t>
      </w:r>
      <w:r w:rsidR="00F4350D">
        <w:t>1</w:t>
      </w:r>
      <w:r w:rsidR="003A1776" w:rsidRPr="000910CA">
        <w:t xml:space="preserve"> to</w:t>
      </w:r>
      <w:r w:rsidRPr="000910CA">
        <w:t xml:space="preserve"> </w:t>
      </w:r>
      <w:r w:rsidR="00B618F9" w:rsidRPr="000910CA">
        <w:t>202</w:t>
      </w:r>
      <w:r w:rsidR="00F4350D">
        <w:t>4</w:t>
      </w:r>
      <w:r w:rsidRPr="000910CA">
        <w:noBreakHyphen/>
      </w:r>
      <w:r w:rsidR="00B618F9" w:rsidRPr="000910CA">
        <w:t>2</w:t>
      </w:r>
      <w:r w:rsidR="00F4350D">
        <w:t>5</w:t>
      </w:r>
      <w:r w:rsidR="00841F9A" w:rsidRPr="000910CA">
        <w:t xml:space="preserve"> and </w:t>
      </w:r>
      <w:r w:rsidR="000937BF" w:rsidRPr="000910CA">
        <w:t xml:space="preserve">illustrates the changes that have occurred during </w:t>
      </w:r>
      <w:r w:rsidR="00841F9A" w:rsidRPr="000910CA">
        <w:t>that period</w:t>
      </w:r>
      <w:r w:rsidR="00F93821" w:rsidRPr="000910CA">
        <w:t>, including the impact of the introduction of emicizumab</w:t>
      </w:r>
      <w:r w:rsidRPr="000910CA">
        <w:t xml:space="preserve">. The changes </w:t>
      </w:r>
      <w:r w:rsidR="00F93821" w:rsidRPr="000910CA">
        <w:t xml:space="preserve">in the five years shown </w:t>
      </w:r>
      <w:r w:rsidRPr="000910CA">
        <w:t>were</w:t>
      </w:r>
      <w:r w:rsidR="000937BF" w:rsidRPr="000910CA">
        <w:t xml:space="preserve"> brought about by new national supply arrangements, with extended half-life (EHL) products added to the mainstream product offering (these were previously trial products). New supply contracts commenced on 1 July 2020, providing further efficiencies in supply and cost. </w:t>
      </w:r>
      <w:r w:rsidR="00F93821" w:rsidRPr="000910CA">
        <w:t xml:space="preserve">The introduction of emicizumab to the National Product Price List in November 2020 </w:t>
      </w:r>
      <w:r w:rsidR="00907CF3">
        <w:t xml:space="preserve">continues to have </w:t>
      </w:r>
      <w:r w:rsidR="00F93821" w:rsidRPr="000910CA">
        <w:t>a significant impact on the use of FVIII products in 202</w:t>
      </w:r>
      <w:r w:rsidR="00F4350D">
        <w:t>4</w:t>
      </w:r>
      <w:r w:rsidR="00F93821" w:rsidRPr="000910CA">
        <w:t>-2</w:t>
      </w:r>
      <w:r w:rsidR="00F4350D">
        <w:t>5</w:t>
      </w:r>
      <w:r w:rsidR="00F93821" w:rsidRPr="000910CA">
        <w:t xml:space="preserve"> as shown in Figure 1. </w:t>
      </w:r>
      <w:r w:rsidR="00F93821" w:rsidRPr="000910CA">
        <w:fldChar w:fldCharType="begin"/>
      </w:r>
      <w:r w:rsidR="00F93821" w:rsidRPr="000910CA">
        <w:instrText xml:space="preserve"> REF _Ref105084986 \h </w:instrText>
      </w:r>
      <w:r w:rsidR="008E5D8B" w:rsidRPr="000910CA">
        <w:instrText xml:space="preserve"> \* MERGEFORMAT </w:instrText>
      </w:r>
      <w:r w:rsidR="00F93821" w:rsidRPr="000910CA">
        <w:fldChar w:fldCharType="separate"/>
      </w:r>
      <w:r w:rsidR="006456B5" w:rsidRPr="00D17692">
        <w:t xml:space="preserve">Figure </w:t>
      </w:r>
      <w:r w:rsidR="006456B5">
        <w:rPr>
          <w:noProof/>
        </w:rPr>
        <w:t>6</w:t>
      </w:r>
      <w:r w:rsidR="00F93821" w:rsidRPr="000910CA">
        <w:fldChar w:fldCharType="end"/>
      </w:r>
      <w:r w:rsidR="00F93821" w:rsidRPr="000910CA">
        <w:t xml:space="preserve"> in Appendix D shows expenditure on clotting factors from 2009-10 to 202</w:t>
      </w:r>
      <w:r w:rsidR="00F4350D">
        <w:t>4</w:t>
      </w:r>
      <w:r w:rsidR="00F93821" w:rsidRPr="000910CA">
        <w:t>-2</w:t>
      </w:r>
      <w:r w:rsidR="00F4350D">
        <w:t>5</w:t>
      </w:r>
      <w:r w:rsidR="00F93821" w:rsidRPr="000910CA">
        <w:t>.</w:t>
      </w:r>
    </w:p>
    <w:p w14:paraId="4D47E3B0" w14:textId="77777777" w:rsidR="00F4350D" w:rsidRDefault="00F4350D" w:rsidP="003A1776">
      <w:pPr>
        <w:spacing w:after="0"/>
      </w:pPr>
    </w:p>
    <w:p w14:paraId="0F3B7DCB" w14:textId="77777777" w:rsidR="009D77EC" w:rsidRDefault="009D77EC" w:rsidP="003A1776">
      <w:pPr>
        <w:spacing w:after="0"/>
      </w:pPr>
    </w:p>
    <w:p w14:paraId="05CE86F1" w14:textId="7E55EA39" w:rsidR="003A1776" w:rsidRDefault="005C1BF5" w:rsidP="00A63D81">
      <w:pPr>
        <w:spacing w:after="120"/>
      </w:pPr>
      <w:r>
        <w:rPr>
          <w:noProof/>
        </w:rPr>
        <w:drawing>
          <wp:inline distT="0" distB="0" distL="0" distR="0" wp14:anchorId="410781BF" wp14:editId="7BC2509E">
            <wp:extent cx="6029960" cy="3112770"/>
            <wp:effectExtent l="0" t="0" r="8890" b="0"/>
            <wp:docPr id="751298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298541" name=""/>
                    <pic:cNvPicPr/>
                  </pic:nvPicPr>
                  <pic:blipFill>
                    <a:blip r:embed="rId38"/>
                    <a:stretch>
                      <a:fillRect/>
                    </a:stretch>
                  </pic:blipFill>
                  <pic:spPr>
                    <a:xfrm>
                      <a:off x="0" y="0"/>
                      <a:ext cx="6029960" cy="3112770"/>
                    </a:xfrm>
                    <a:prstGeom prst="rect">
                      <a:avLst/>
                    </a:prstGeom>
                  </pic:spPr>
                </pic:pic>
              </a:graphicData>
            </a:graphic>
          </wp:inline>
        </w:drawing>
      </w:r>
    </w:p>
    <w:p w14:paraId="3C440875" w14:textId="0471FD1B" w:rsidR="003A1776" w:rsidRPr="00462E88" w:rsidRDefault="00917D9C" w:rsidP="00917D9C">
      <w:pPr>
        <w:pStyle w:val="Caption"/>
      </w:pPr>
      <w:bookmarkStart w:id="26" w:name="_Ref105084878"/>
      <w:bookmarkStart w:id="27" w:name="_Toc228886766"/>
      <w:r>
        <w:t xml:space="preserve">Figure </w:t>
      </w:r>
      <w:fldSimple w:instr=" SEQ Figure \* ARABIC ">
        <w:r w:rsidR="006456B5">
          <w:rPr>
            <w:noProof/>
          </w:rPr>
          <w:t>1</w:t>
        </w:r>
      </w:fldSimple>
      <w:bookmarkEnd w:id="26"/>
      <w:r>
        <w:t xml:space="preserve"> </w:t>
      </w:r>
      <w:r w:rsidR="003A1776">
        <w:t xml:space="preserve">- </w:t>
      </w:r>
      <w:r w:rsidR="003A1776" w:rsidRPr="00462E88">
        <w:t xml:space="preserve">Market share of </w:t>
      </w:r>
      <w:r w:rsidR="003A1776">
        <w:t>recombinant FVIII issues 20</w:t>
      </w:r>
      <w:r w:rsidR="00F4350D">
        <w:t>20</w:t>
      </w:r>
      <w:r w:rsidR="003A1776" w:rsidRPr="00462E88">
        <w:t>-</w:t>
      </w:r>
      <w:r w:rsidR="00E52B4A">
        <w:t>2</w:t>
      </w:r>
      <w:r w:rsidR="00F4350D">
        <w:t>1</w:t>
      </w:r>
      <w:r w:rsidR="003A1776">
        <w:t xml:space="preserve"> </w:t>
      </w:r>
      <w:r w:rsidR="003A1776" w:rsidRPr="00462E88">
        <w:t xml:space="preserve">to </w:t>
      </w:r>
      <w:r w:rsidR="00B618F9">
        <w:t>202</w:t>
      </w:r>
      <w:r w:rsidR="00F4350D">
        <w:t>4</w:t>
      </w:r>
      <w:r w:rsidR="00B618F9">
        <w:t>-2</w:t>
      </w:r>
      <w:r w:rsidR="00F4350D">
        <w:t>5</w:t>
      </w:r>
      <w:bookmarkEnd w:id="27"/>
    </w:p>
    <w:p w14:paraId="06521D00" w14:textId="28608111" w:rsidR="00F87113" w:rsidRDefault="00F87113" w:rsidP="003A1776"/>
    <w:p w14:paraId="76909DA2" w14:textId="23EF0FD3" w:rsidR="000B06A9" w:rsidRDefault="000B06A9">
      <w:pPr>
        <w:spacing w:after="0"/>
      </w:pPr>
      <w:r>
        <w:br w:type="page"/>
      </w:r>
    </w:p>
    <w:p w14:paraId="2274BFC0" w14:textId="532ADEF8" w:rsidR="009B08D2" w:rsidRPr="00ED7493" w:rsidRDefault="009B08D2" w:rsidP="00ED7493">
      <w:pPr>
        <w:rPr>
          <w:b/>
          <w:bCs/>
          <w:color w:val="C60C30"/>
          <w:sz w:val="24"/>
          <w:szCs w:val="24"/>
        </w:rPr>
      </w:pPr>
      <w:bookmarkStart w:id="28" w:name="_Toc351111348"/>
      <w:r w:rsidRPr="00ED7493">
        <w:rPr>
          <w:b/>
          <w:bCs/>
          <w:color w:val="C60C30"/>
          <w:sz w:val="24"/>
          <w:szCs w:val="24"/>
        </w:rPr>
        <w:lastRenderedPageBreak/>
        <w:t>Inhibitor status</w:t>
      </w:r>
    </w:p>
    <w:p w14:paraId="6480EF6F" w14:textId="5B3895F8" w:rsidR="009B08D2" w:rsidRDefault="009B08D2" w:rsidP="00895CBB">
      <w:pPr>
        <w:rPr>
          <w:rFonts w:asciiTheme="minorHAnsi" w:hAnsiTheme="minorHAnsi" w:cstheme="minorHAnsi"/>
        </w:rPr>
      </w:pPr>
      <w:r>
        <w:t xml:space="preserve">Inhibitors are immunoglobulins </w:t>
      </w:r>
      <w:r w:rsidRPr="008C7817">
        <w:t xml:space="preserve">made by the body's immune system to </w:t>
      </w:r>
      <w:r>
        <w:t>react</w:t>
      </w:r>
      <w:r w:rsidRPr="008C7817">
        <w:t xml:space="preserve"> against replacement clotting factor proteins. This occurs when the immune system perceives the proteins as foreign or harmful to the body. When this happens, the inhibitors prevent the </w:t>
      </w:r>
      <w:r>
        <w:t xml:space="preserve">usual </w:t>
      </w:r>
      <w:r w:rsidRPr="008C7817">
        <w:t xml:space="preserve">replacement factors </w:t>
      </w:r>
      <w:r>
        <w:t>(</w:t>
      </w:r>
      <w:r w:rsidR="00CA57F0">
        <w:t>f</w:t>
      </w:r>
      <w:r>
        <w:t xml:space="preserve">actor VIII or IX) </w:t>
      </w:r>
      <w:r w:rsidRPr="008C7817">
        <w:t>from working properly to stop bleeding.</w:t>
      </w:r>
      <w:r w:rsidR="00895CBB">
        <w:t xml:space="preserve"> </w:t>
      </w:r>
      <w:r w:rsidRPr="00D65B23">
        <w:t xml:space="preserve">The most challenging aspect of </w:t>
      </w:r>
      <w:r w:rsidR="00692337">
        <w:t xml:space="preserve">haemophilia </w:t>
      </w:r>
      <w:r w:rsidRPr="00D65B23">
        <w:t>A management is the development of FVIII inhibitors</w:t>
      </w:r>
      <w:r w:rsidR="00895CBB">
        <w:t xml:space="preserve">. </w:t>
      </w:r>
      <w:r w:rsidRPr="00886C1C">
        <w:rPr>
          <w:rFonts w:asciiTheme="minorHAnsi" w:hAnsiTheme="minorHAnsi" w:cstheme="minorHAnsi"/>
        </w:rPr>
        <w:t xml:space="preserve">Patients with severe </w:t>
      </w:r>
      <w:r w:rsidR="0081484D">
        <w:rPr>
          <w:rFonts w:asciiTheme="minorHAnsi" w:hAnsiTheme="minorHAnsi" w:cstheme="minorHAnsi"/>
        </w:rPr>
        <w:t>h</w:t>
      </w:r>
      <w:r>
        <w:rPr>
          <w:rFonts w:asciiTheme="minorHAnsi" w:hAnsiTheme="minorHAnsi" w:cstheme="minorHAnsi"/>
        </w:rPr>
        <w:t>aemophilia</w:t>
      </w:r>
      <w:r w:rsidRPr="00886C1C">
        <w:rPr>
          <w:rFonts w:asciiTheme="minorHAnsi" w:hAnsiTheme="minorHAnsi" w:cstheme="minorHAnsi"/>
        </w:rPr>
        <w:t xml:space="preserve"> A with high-titre inhibitors are most at</w:t>
      </w:r>
      <w:r>
        <w:rPr>
          <w:rFonts w:asciiTheme="minorHAnsi" w:hAnsiTheme="minorHAnsi" w:cstheme="minorHAnsi"/>
        </w:rPr>
        <w:t xml:space="preserve"> </w:t>
      </w:r>
      <w:r w:rsidRPr="00886C1C">
        <w:rPr>
          <w:rFonts w:asciiTheme="minorHAnsi" w:hAnsiTheme="minorHAnsi" w:cstheme="minorHAnsi"/>
        </w:rPr>
        <w:t>risk for recurrent bleeds and chronic haemarthroses.</w:t>
      </w:r>
    </w:p>
    <w:p w14:paraId="416E6E7C" w14:textId="24DE3485" w:rsidR="009B08D2" w:rsidRDefault="009B08D2" w:rsidP="009B08D2">
      <w:r>
        <w:t xml:space="preserve">FEIBA and </w:t>
      </w:r>
      <w:r w:rsidR="008411BE">
        <w:t>r</w:t>
      </w:r>
      <w:r>
        <w:t xml:space="preserve">ecombinant </w:t>
      </w:r>
      <w:r w:rsidR="00CA57F0">
        <w:t>f</w:t>
      </w:r>
      <w:r>
        <w:t>actor VIIa (brand name NovoSeven) are both used to treat patients that have developed inhibitors. Predicting or interpreting changing demand trends is not possible with any accuracy, as the product is only used in a small number of patients each year. Use patterns will vary from year to year and will not only depend on the number of patients treated, but their severity of disease, the potency of inhibitors, whether secondary prophylaxis is practiced, the number and severity of spontaneous bleeds, and the amount of elective surgery undertaken in this patient group.</w:t>
      </w:r>
    </w:p>
    <w:p w14:paraId="1AE0A7A2" w14:textId="7B919B98" w:rsidR="002159DF" w:rsidRDefault="009B08D2" w:rsidP="00317189">
      <w:r w:rsidRPr="00AC0018">
        <w:t>In 202</w:t>
      </w:r>
      <w:r w:rsidR="00F309E2">
        <w:t>4</w:t>
      </w:r>
      <w:r w:rsidRPr="00AC0018">
        <w:t>-2</w:t>
      </w:r>
      <w:r w:rsidR="00F309E2">
        <w:t>5</w:t>
      </w:r>
      <w:r w:rsidRPr="00AC0018">
        <w:t>, there were 1</w:t>
      </w:r>
      <w:r w:rsidR="00F309E2">
        <w:t>46</w:t>
      </w:r>
      <w:r w:rsidRPr="00AC0018">
        <w:t xml:space="preserve"> </w:t>
      </w:r>
      <w:r w:rsidR="00692337">
        <w:t xml:space="preserve">haemophilia </w:t>
      </w:r>
      <w:r w:rsidR="004C27E7" w:rsidRPr="00AC0018">
        <w:t>A patients with inhibitors and 1</w:t>
      </w:r>
      <w:r w:rsidR="00B2045C" w:rsidRPr="00AC0018">
        <w:t>5</w:t>
      </w:r>
      <w:r w:rsidR="004C27E7" w:rsidRPr="00AC0018">
        <w:t xml:space="preserve"> patients with other bleeding disorders who had inhibitors</w:t>
      </w:r>
      <w:r w:rsidR="00F91281" w:rsidRPr="00AC0018">
        <w:t>.</w:t>
      </w:r>
    </w:p>
    <w:p w14:paraId="7B57E20C" w14:textId="77777777" w:rsidR="00F91281" w:rsidRDefault="00F91281" w:rsidP="00317189"/>
    <w:p w14:paraId="08B7A218" w14:textId="77777777" w:rsidR="00317189" w:rsidRDefault="00317189" w:rsidP="00317189">
      <w:pPr>
        <w:sectPr w:rsidR="00317189" w:rsidSect="00841F9A">
          <w:headerReference w:type="even" r:id="rId39"/>
          <w:headerReference w:type="default" r:id="rId40"/>
          <w:footerReference w:type="even" r:id="rId41"/>
          <w:footerReference w:type="default" r:id="rId42"/>
          <w:headerReference w:type="first" r:id="rId43"/>
          <w:footerReference w:type="first" r:id="rId44"/>
          <w:pgSz w:w="11907" w:h="16839" w:code="9"/>
          <w:pgMar w:top="1134" w:right="1418" w:bottom="709" w:left="993" w:header="720" w:footer="720" w:gutter="0"/>
          <w:cols w:space="396"/>
          <w:docGrid w:linePitch="360"/>
        </w:sectPr>
      </w:pPr>
    </w:p>
    <w:p w14:paraId="4E899A49" w14:textId="62E55B3D" w:rsidR="006673C3" w:rsidRDefault="00C32C4D" w:rsidP="00F52093">
      <w:pPr>
        <w:pStyle w:val="Heading1"/>
      </w:pPr>
      <w:bookmarkStart w:id="29" w:name="_Toc351111351"/>
      <w:bookmarkStart w:id="30" w:name="_Toc228886747"/>
      <w:bookmarkEnd w:id="28"/>
      <w:r>
        <w:lastRenderedPageBreak/>
        <w:t>T</w:t>
      </w:r>
      <w:r w:rsidR="006673C3">
        <w:t>reat</w:t>
      </w:r>
      <w:bookmarkEnd w:id="29"/>
      <w:r w:rsidR="00A153E5">
        <w:t>ment</w:t>
      </w:r>
      <w:bookmarkEnd w:id="30"/>
    </w:p>
    <w:p w14:paraId="25E38C77" w14:textId="6E5CD684" w:rsidR="008B00F9" w:rsidRDefault="000C1030" w:rsidP="00E277F1">
      <w:r>
        <w:t xml:space="preserve">The data in this section </w:t>
      </w:r>
      <w:r w:rsidR="00503261">
        <w:t>relates to</w:t>
      </w:r>
      <w:r>
        <w:t xml:space="preserve"> patients who received trea</w:t>
      </w:r>
      <w:r w:rsidR="00300130">
        <w:t xml:space="preserve">tment (products) during the </w:t>
      </w:r>
      <w:r w:rsidR="00B618F9">
        <w:t>202</w:t>
      </w:r>
      <w:r w:rsidR="00625980">
        <w:t>4</w:t>
      </w:r>
      <w:r w:rsidR="00B618F9">
        <w:t>-2</w:t>
      </w:r>
      <w:r w:rsidR="00625980">
        <w:t>5</w:t>
      </w:r>
      <w:r w:rsidR="00892C1D">
        <w:t xml:space="preserve"> </w:t>
      </w:r>
      <w:r w:rsidR="00306565">
        <w:t xml:space="preserve">financial </w:t>
      </w:r>
      <w:r>
        <w:t>year.</w:t>
      </w:r>
      <w:r w:rsidR="00E277F1">
        <w:t xml:space="preserve"> </w:t>
      </w:r>
      <w:r w:rsidR="00E1226F">
        <w:fldChar w:fldCharType="begin"/>
      </w:r>
      <w:r w:rsidR="00E1226F">
        <w:instrText xml:space="preserve"> REF _Ref105085094 \h </w:instrText>
      </w:r>
      <w:r w:rsidR="00E1226F">
        <w:fldChar w:fldCharType="separate"/>
      </w:r>
      <w:r w:rsidR="006456B5">
        <w:t xml:space="preserve">Figure </w:t>
      </w:r>
      <w:r w:rsidR="006456B5">
        <w:rPr>
          <w:noProof/>
        </w:rPr>
        <w:t>2</w:t>
      </w:r>
      <w:r w:rsidR="00E1226F">
        <w:fldChar w:fldCharType="end"/>
      </w:r>
      <w:r w:rsidR="00E1226F">
        <w:t xml:space="preserve"> </w:t>
      </w:r>
      <w:r w:rsidR="008B00F9" w:rsidRPr="0018596E">
        <w:t xml:space="preserve">shows the proportion of </w:t>
      </w:r>
      <w:r w:rsidR="00DB6444" w:rsidRPr="0018596E">
        <w:t xml:space="preserve">hereditary </w:t>
      </w:r>
      <w:r w:rsidR="0066357D" w:rsidRPr="0066357D">
        <w:t xml:space="preserve"> </w:t>
      </w:r>
      <w:r w:rsidR="0066357D">
        <w:t xml:space="preserve">haemophilia </w:t>
      </w:r>
      <w:r w:rsidR="008B00F9" w:rsidRPr="0018596E">
        <w:t xml:space="preserve">A patients receiving treatment </w:t>
      </w:r>
      <w:r w:rsidR="001540E4" w:rsidRPr="0018596E">
        <w:t>(</w:t>
      </w:r>
      <w:r w:rsidR="00546580" w:rsidRPr="0018596E">
        <w:t>1,</w:t>
      </w:r>
      <w:r w:rsidR="00DE2B6E">
        <w:t>2</w:t>
      </w:r>
      <w:r w:rsidR="00625980">
        <w:t>44</w:t>
      </w:r>
      <w:r w:rsidR="001540E4" w:rsidRPr="0018596E">
        <w:t xml:space="preserve"> patients</w:t>
      </w:r>
      <w:r w:rsidR="00511B0A" w:rsidRPr="0018596E">
        <w:t xml:space="preserve"> in </w:t>
      </w:r>
      <w:r w:rsidR="00B618F9">
        <w:t>202</w:t>
      </w:r>
      <w:r w:rsidR="00625980">
        <w:t>4</w:t>
      </w:r>
      <w:r w:rsidR="00B618F9">
        <w:t>-2</w:t>
      </w:r>
      <w:r w:rsidR="00625980">
        <w:t>5</w:t>
      </w:r>
      <w:r w:rsidR="001540E4" w:rsidRPr="0018596E">
        <w:t xml:space="preserve">) </w:t>
      </w:r>
      <w:r w:rsidR="008B00F9" w:rsidRPr="0018596E">
        <w:t>by severity</w:t>
      </w:r>
      <w:r w:rsidR="00E277F1">
        <w:t xml:space="preserve">. </w:t>
      </w:r>
      <w:r w:rsidR="00E1226F">
        <w:fldChar w:fldCharType="begin"/>
      </w:r>
      <w:r w:rsidR="00E1226F">
        <w:instrText xml:space="preserve"> REF _Ref105085112 \h </w:instrText>
      </w:r>
      <w:r w:rsidR="00E1226F">
        <w:fldChar w:fldCharType="separate"/>
      </w:r>
      <w:r w:rsidR="006456B5">
        <w:t xml:space="preserve">Figure </w:t>
      </w:r>
      <w:r w:rsidR="006456B5">
        <w:rPr>
          <w:noProof/>
        </w:rPr>
        <w:t>3</w:t>
      </w:r>
      <w:r w:rsidR="00E1226F">
        <w:fldChar w:fldCharType="end"/>
      </w:r>
      <w:r w:rsidR="00E1226F">
        <w:t xml:space="preserve"> </w:t>
      </w:r>
      <w:r w:rsidR="008B00F9" w:rsidRPr="0018596E">
        <w:t xml:space="preserve">shows the proportion of </w:t>
      </w:r>
      <w:r w:rsidR="00DB6444" w:rsidRPr="0018596E">
        <w:t xml:space="preserve">hereditary </w:t>
      </w:r>
      <w:r w:rsidR="0066357D" w:rsidRPr="0066357D">
        <w:t xml:space="preserve"> </w:t>
      </w:r>
      <w:r w:rsidR="0066357D">
        <w:t xml:space="preserve">haemophilia </w:t>
      </w:r>
      <w:r w:rsidR="008B00F9" w:rsidRPr="0018596E">
        <w:t xml:space="preserve">B patients receiving treatment </w:t>
      </w:r>
      <w:r w:rsidR="002D2A37" w:rsidRPr="0018596E">
        <w:t>(</w:t>
      </w:r>
      <w:r w:rsidR="00026AC8" w:rsidRPr="0018596E">
        <w:t>2</w:t>
      </w:r>
      <w:r w:rsidR="00625980">
        <w:t>64</w:t>
      </w:r>
      <w:r w:rsidR="00546580" w:rsidRPr="0018596E">
        <w:t xml:space="preserve"> </w:t>
      </w:r>
      <w:r w:rsidR="002D2A37" w:rsidRPr="0018596E">
        <w:t>patients</w:t>
      </w:r>
      <w:r w:rsidR="00511B0A" w:rsidRPr="0018596E">
        <w:t xml:space="preserve"> in </w:t>
      </w:r>
      <w:r w:rsidR="00B618F9">
        <w:t>202</w:t>
      </w:r>
      <w:r w:rsidR="00625980">
        <w:t>4</w:t>
      </w:r>
      <w:r w:rsidR="00B618F9">
        <w:t>-2</w:t>
      </w:r>
      <w:r w:rsidR="00625980">
        <w:t>5</w:t>
      </w:r>
      <w:r w:rsidR="002D2A37" w:rsidRPr="0018596E">
        <w:t xml:space="preserve">) </w:t>
      </w:r>
      <w:r w:rsidR="008B00F9" w:rsidRPr="0018596E">
        <w:t>by severity</w:t>
      </w:r>
      <w:r w:rsidR="00E277F1">
        <w:t>.</w:t>
      </w:r>
    </w:p>
    <w:p w14:paraId="649E0CD5" w14:textId="37F06C50" w:rsidR="00625980" w:rsidRDefault="009D77EC" w:rsidP="00A63D81">
      <w:pPr>
        <w:spacing w:after="60"/>
      </w:pPr>
      <w:r>
        <w:rPr>
          <w:noProof/>
        </w:rPr>
        <w:drawing>
          <wp:inline distT="0" distB="0" distL="0" distR="0" wp14:anchorId="1D77FBD3" wp14:editId="0E348E01">
            <wp:extent cx="5220000" cy="3081600"/>
            <wp:effectExtent l="0" t="0" r="0" b="5080"/>
            <wp:docPr id="639152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52338" name=""/>
                    <pic:cNvPicPr/>
                  </pic:nvPicPr>
                  <pic:blipFill>
                    <a:blip r:embed="rId45"/>
                    <a:stretch>
                      <a:fillRect/>
                    </a:stretch>
                  </pic:blipFill>
                  <pic:spPr>
                    <a:xfrm>
                      <a:off x="0" y="0"/>
                      <a:ext cx="5220000" cy="3081600"/>
                    </a:xfrm>
                    <a:prstGeom prst="rect">
                      <a:avLst/>
                    </a:prstGeom>
                  </pic:spPr>
                </pic:pic>
              </a:graphicData>
            </a:graphic>
          </wp:inline>
        </w:drawing>
      </w:r>
    </w:p>
    <w:p w14:paraId="015247B8" w14:textId="7A9E7B70" w:rsidR="006473AF" w:rsidRDefault="00917D9C" w:rsidP="00917D9C">
      <w:pPr>
        <w:pStyle w:val="Caption"/>
        <w:spacing w:after="0"/>
      </w:pPr>
      <w:bookmarkStart w:id="31" w:name="_Ref105085094"/>
      <w:bookmarkStart w:id="32" w:name="_Toc228886767"/>
      <w:r>
        <w:t xml:space="preserve">Figure </w:t>
      </w:r>
      <w:fldSimple w:instr=" SEQ Figure \* ARABIC ">
        <w:r w:rsidR="006456B5">
          <w:rPr>
            <w:noProof/>
          </w:rPr>
          <w:t>2</w:t>
        </w:r>
      </w:fldSimple>
      <w:bookmarkEnd w:id="31"/>
      <w:r>
        <w:t xml:space="preserve"> </w:t>
      </w:r>
      <w:r w:rsidR="00AF79CF">
        <w:t xml:space="preserve">- </w:t>
      </w:r>
      <w:r w:rsidR="00C25399">
        <w:t>P</w:t>
      </w:r>
      <w:r w:rsidR="00BC1ADE">
        <w:t>ercentage</w:t>
      </w:r>
      <w:r w:rsidR="00C25399">
        <w:t xml:space="preserve"> of </w:t>
      </w:r>
      <w:r w:rsidR="00362370">
        <w:t>h</w:t>
      </w:r>
      <w:r w:rsidR="00E277F1">
        <w:t xml:space="preserve">ereditary </w:t>
      </w:r>
      <w:r w:rsidR="00C25399">
        <w:t xml:space="preserve">patients receiving product by severity for </w:t>
      </w:r>
      <w:r w:rsidR="008E0DFF">
        <w:t xml:space="preserve">haemophilia </w:t>
      </w:r>
      <w:r w:rsidR="00C25399">
        <w:t>A</w:t>
      </w:r>
      <w:bookmarkEnd w:id="32"/>
    </w:p>
    <w:p w14:paraId="4C961969" w14:textId="23BC82E3" w:rsidR="000B7ADB" w:rsidRPr="00917D9C" w:rsidRDefault="000B7ADB" w:rsidP="000B7ADB">
      <w:pPr>
        <w:rPr>
          <w:i/>
          <w:iCs/>
          <w:sz w:val="16"/>
          <w:szCs w:val="16"/>
        </w:rPr>
      </w:pPr>
      <w:r w:rsidRPr="00917D9C">
        <w:rPr>
          <w:i/>
          <w:iCs/>
          <w:sz w:val="16"/>
          <w:szCs w:val="16"/>
        </w:rPr>
        <w:t>Note: A very small number of patients have a severity recorded as Not Applicable or Unknown. These are not shown in the above chart.</w:t>
      </w:r>
    </w:p>
    <w:p w14:paraId="11F61469" w14:textId="77777777" w:rsidR="00114C39" w:rsidRDefault="00114C39" w:rsidP="00114C39">
      <w:pPr>
        <w:spacing w:after="0"/>
        <w:rPr>
          <w:sz w:val="16"/>
          <w:szCs w:val="16"/>
        </w:rPr>
      </w:pPr>
    </w:p>
    <w:p w14:paraId="419456C7" w14:textId="12FCE6AE" w:rsidR="00BE71C6" w:rsidRPr="00C14F1F" w:rsidRDefault="00BE71C6" w:rsidP="00A63D81">
      <w:pPr>
        <w:spacing w:after="60"/>
        <w:rPr>
          <w:sz w:val="16"/>
          <w:szCs w:val="16"/>
        </w:rPr>
      </w:pPr>
      <w:r>
        <w:rPr>
          <w:noProof/>
        </w:rPr>
        <w:drawing>
          <wp:inline distT="0" distB="0" distL="0" distR="0" wp14:anchorId="0B2A5AFC" wp14:editId="0EE1DB0E">
            <wp:extent cx="5220000" cy="3279600"/>
            <wp:effectExtent l="0" t="0" r="0" b="0"/>
            <wp:docPr id="1713420358" name="Picture 1" descr="A graph with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20358" name="Picture 1" descr="A graph with numbers and a number of people&#10;&#10;AI-generated content may be incorrect."/>
                    <pic:cNvPicPr/>
                  </pic:nvPicPr>
                  <pic:blipFill>
                    <a:blip r:embed="rId46"/>
                    <a:stretch>
                      <a:fillRect/>
                    </a:stretch>
                  </pic:blipFill>
                  <pic:spPr>
                    <a:xfrm>
                      <a:off x="0" y="0"/>
                      <a:ext cx="5220000" cy="3279600"/>
                    </a:xfrm>
                    <a:prstGeom prst="rect">
                      <a:avLst/>
                    </a:prstGeom>
                  </pic:spPr>
                </pic:pic>
              </a:graphicData>
            </a:graphic>
          </wp:inline>
        </w:drawing>
      </w:r>
    </w:p>
    <w:p w14:paraId="17234451" w14:textId="2CF270B3" w:rsidR="00B03D56" w:rsidRDefault="00917D9C" w:rsidP="00EC4356">
      <w:pPr>
        <w:pStyle w:val="Caption"/>
        <w:spacing w:after="0"/>
      </w:pPr>
      <w:bookmarkStart w:id="33" w:name="_Ref105085112"/>
      <w:bookmarkStart w:id="34" w:name="_Toc228886768"/>
      <w:bookmarkStart w:id="35" w:name="_Ref351371671"/>
      <w:bookmarkStart w:id="36" w:name="_Ref351371662"/>
      <w:bookmarkStart w:id="37" w:name="_Ref351371676"/>
      <w:r>
        <w:t xml:space="preserve">Figure </w:t>
      </w:r>
      <w:fldSimple w:instr=" SEQ Figure \* ARABIC ">
        <w:r w:rsidR="006456B5">
          <w:t>3</w:t>
        </w:r>
      </w:fldSimple>
      <w:bookmarkEnd w:id="33"/>
      <w:r>
        <w:t xml:space="preserve"> </w:t>
      </w:r>
      <w:r w:rsidR="00C14F1F">
        <w:t xml:space="preserve">- </w:t>
      </w:r>
      <w:r w:rsidR="0004204F" w:rsidRPr="00E15481">
        <w:t>P</w:t>
      </w:r>
      <w:r w:rsidR="00BC1ADE">
        <w:t>ercentage</w:t>
      </w:r>
      <w:r w:rsidR="0004204F" w:rsidRPr="00E15481">
        <w:t xml:space="preserve"> of </w:t>
      </w:r>
      <w:r w:rsidR="00362370">
        <w:t xml:space="preserve">hereditary </w:t>
      </w:r>
      <w:r w:rsidR="0004204F">
        <w:t>p</w:t>
      </w:r>
      <w:r w:rsidR="0004204F" w:rsidRPr="00E15481">
        <w:t>atients recei</w:t>
      </w:r>
      <w:r w:rsidR="0004204F">
        <w:t xml:space="preserve">ving product by severity for </w:t>
      </w:r>
      <w:r w:rsidR="008E0DFF">
        <w:t xml:space="preserve">haemophilia </w:t>
      </w:r>
      <w:r w:rsidR="0004204F">
        <w:t>B</w:t>
      </w:r>
      <w:bookmarkEnd w:id="34"/>
    </w:p>
    <w:p w14:paraId="3F0095C4" w14:textId="313BFF3D" w:rsidR="00C14F1F" w:rsidRPr="00917D9C" w:rsidRDefault="00F24D73" w:rsidP="00C14F1F">
      <w:pPr>
        <w:rPr>
          <w:i/>
          <w:iCs/>
          <w:sz w:val="16"/>
          <w:szCs w:val="16"/>
        </w:rPr>
      </w:pPr>
      <w:r w:rsidRPr="00917D9C">
        <w:rPr>
          <w:i/>
          <w:iCs/>
          <w:sz w:val="16"/>
          <w:szCs w:val="16"/>
        </w:rPr>
        <w:t xml:space="preserve">Note: </w:t>
      </w:r>
      <w:r w:rsidR="000B7ADB" w:rsidRPr="00917D9C">
        <w:rPr>
          <w:i/>
          <w:iCs/>
          <w:sz w:val="16"/>
          <w:szCs w:val="16"/>
        </w:rPr>
        <w:t>A very small number of patients have a severity recorded as Not Applicable or Unknown. These are not shown in the above chart.</w:t>
      </w:r>
    </w:p>
    <w:p w14:paraId="66AF6ED5" w14:textId="77B8FEE9" w:rsidR="00B27BCC" w:rsidRDefault="00E277F1" w:rsidP="00B27BCC">
      <w:pPr>
        <w:spacing w:after="0"/>
      </w:pPr>
      <w:bookmarkStart w:id="38" w:name="_Ref384458011"/>
      <w:r w:rsidRPr="0018596E">
        <w:lastRenderedPageBreak/>
        <w:t xml:space="preserve">In </w:t>
      </w:r>
      <w:r w:rsidR="00B618F9">
        <w:t>202</w:t>
      </w:r>
      <w:r w:rsidR="00BE71C6">
        <w:t>4</w:t>
      </w:r>
      <w:r w:rsidR="00B618F9">
        <w:t>-2</w:t>
      </w:r>
      <w:r w:rsidR="00BE71C6">
        <w:t>5</w:t>
      </w:r>
      <w:r w:rsidRPr="0018596E">
        <w:t xml:space="preserve">, </w:t>
      </w:r>
      <w:r w:rsidR="00322B2A">
        <w:t>7</w:t>
      </w:r>
      <w:r w:rsidR="00EB5C4C">
        <w:t>7</w:t>
      </w:r>
      <w:r w:rsidRPr="0018596E">
        <w:t xml:space="preserve">% (by volume) of FVIII products </w:t>
      </w:r>
      <w:r w:rsidR="001F42C8">
        <w:t>used</w:t>
      </w:r>
      <w:r w:rsidRPr="0018596E">
        <w:t xml:space="preserve"> </w:t>
      </w:r>
      <w:r w:rsidR="001F42C8">
        <w:t>by</w:t>
      </w:r>
      <w:r w:rsidRPr="0018596E">
        <w:t xml:space="preserve"> patients with </w:t>
      </w:r>
      <w:r w:rsidR="00497A74">
        <w:t xml:space="preserve">hereditary </w:t>
      </w:r>
      <w:r w:rsidR="008E0DFF">
        <w:t xml:space="preserve">haemophilia </w:t>
      </w:r>
      <w:r w:rsidRPr="0018596E">
        <w:t>A</w:t>
      </w:r>
      <w:r w:rsidR="00D35439">
        <w:t xml:space="preserve"> were for patients with a severe disorder</w:t>
      </w:r>
      <w:r>
        <w:t xml:space="preserve"> </w:t>
      </w:r>
      <w:r w:rsidR="009B4B7B">
        <w:t>(</w:t>
      </w:r>
      <w:r w:rsidR="005C1BF5">
        <w:t>no change from</w:t>
      </w:r>
      <w:r w:rsidR="00BE71C6">
        <w:t xml:space="preserve"> </w:t>
      </w:r>
      <w:r w:rsidR="009B4B7B">
        <w:t>202</w:t>
      </w:r>
      <w:r w:rsidR="00BE71C6">
        <w:t>3</w:t>
      </w:r>
      <w:r w:rsidR="009B4B7B">
        <w:t>-2</w:t>
      </w:r>
      <w:r w:rsidR="00BE71C6">
        <w:t>4</w:t>
      </w:r>
      <w:r w:rsidR="009B4B7B">
        <w:t xml:space="preserve">) </w:t>
      </w:r>
      <w:r>
        <w:t xml:space="preserve">and </w:t>
      </w:r>
      <w:r w:rsidRPr="0018596E">
        <w:t xml:space="preserve">around </w:t>
      </w:r>
      <w:r w:rsidR="00BE71C6">
        <w:t>60</w:t>
      </w:r>
      <w:r w:rsidRPr="0018596E">
        <w:t xml:space="preserve">% (by volume) of FIX products </w:t>
      </w:r>
      <w:r w:rsidR="001F42C8">
        <w:t>used by</w:t>
      </w:r>
      <w:r w:rsidRPr="0018596E">
        <w:t xml:space="preserve"> patients with </w:t>
      </w:r>
      <w:r w:rsidR="00497A74">
        <w:t xml:space="preserve">hereditary </w:t>
      </w:r>
      <w:r w:rsidR="0066357D" w:rsidRPr="0066357D">
        <w:t xml:space="preserve"> </w:t>
      </w:r>
      <w:r w:rsidR="0066357D">
        <w:t xml:space="preserve">haemophilia </w:t>
      </w:r>
      <w:r w:rsidRPr="0018596E">
        <w:t>B</w:t>
      </w:r>
      <w:r w:rsidR="00D35439">
        <w:t xml:space="preserve"> were for those with a severe disorder</w:t>
      </w:r>
      <w:r w:rsidR="009B4B7B">
        <w:t xml:space="preserve"> (</w:t>
      </w:r>
      <w:r w:rsidR="00322B2A">
        <w:t xml:space="preserve">compared with </w:t>
      </w:r>
      <w:r w:rsidR="00BE71C6">
        <w:t>59</w:t>
      </w:r>
      <w:r w:rsidR="00322B2A">
        <w:t>% in</w:t>
      </w:r>
      <w:r w:rsidR="009B4B7B">
        <w:t xml:space="preserve"> 202</w:t>
      </w:r>
      <w:r w:rsidR="00BE71C6">
        <w:t>3</w:t>
      </w:r>
      <w:r w:rsidR="009B4B7B">
        <w:t>-2</w:t>
      </w:r>
      <w:r w:rsidR="00BE71C6">
        <w:t>4</w:t>
      </w:r>
      <w:r w:rsidR="009B4B7B">
        <w:t xml:space="preserve">). </w:t>
      </w:r>
      <w:r w:rsidR="00E1226F">
        <w:fldChar w:fldCharType="begin"/>
      </w:r>
      <w:r w:rsidR="00E1226F">
        <w:instrText xml:space="preserve"> REF _Ref105085203 \h </w:instrText>
      </w:r>
      <w:r w:rsidR="00E1226F">
        <w:fldChar w:fldCharType="separate"/>
      </w:r>
      <w:r w:rsidR="006456B5">
        <w:t xml:space="preserve">Table </w:t>
      </w:r>
      <w:r w:rsidR="006456B5">
        <w:rPr>
          <w:noProof/>
        </w:rPr>
        <w:t>5</w:t>
      </w:r>
      <w:r w:rsidR="00E1226F">
        <w:fldChar w:fldCharType="end"/>
      </w:r>
      <w:r w:rsidR="009B4B7B">
        <w:t xml:space="preserve"> shows the breakdowns by regimen</w:t>
      </w:r>
      <w:r w:rsidRPr="0018596E">
        <w:t>.</w:t>
      </w:r>
      <w:r w:rsidR="00B27BCC">
        <w:t xml:space="preserve"> Around 3</w:t>
      </w:r>
      <w:r w:rsidR="00E77B04">
        <w:t>4</w:t>
      </w:r>
      <w:r w:rsidR="00B27BCC">
        <w:t xml:space="preserve">% of patients are diagnosed with </w:t>
      </w:r>
      <w:r w:rsidR="00692337">
        <w:t xml:space="preserve">haemophilia </w:t>
      </w:r>
      <w:r w:rsidR="00B27BCC">
        <w:t>A (</w:t>
      </w:r>
      <w:r w:rsidR="00B27BCC" w:rsidRPr="0075134C">
        <w:t>see</w:t>
      </w:r>
      <w:r w:rsidR="00B27BCC">
        <w:t xml:space="preserve"> </w:t>
      </w:r>
      <w:r w:rsidR="00B27BCC">
        <w:fldChar w:fldCharType="begin"/>
      </w:r>
      <w:r w:rsidR="00B27BCC">
        <w:instrText xml:space="preserve"> REF _Ref105084649 \h </w:instrText>
      </w:r>
      <w:r w:rsidR="00B27BCC">
        <w:fldChar w:fldCharType="separate"/>
      </w:r>
      <w:r w:rsidR="006456B5">
        <w:t xml:space="preserve">Table </w:t>
      </w:r>
      <w:r w:rsidR="006456B5">
        <w:rPr>
          <w:noProof/>
        </w:rPr>
        <w:t>3</w:t>
      </w:r>
      <w:r w:rsidR="00B27BCC">
        <w:fldChar w:fldCharType="end"/>
      </w:r>
      <w:r w:rsidR="00B27BCC">
        <w:t>), however, in 202</w:t>
      </w:r>
      <w:r w:rsidR="008622A2">
        <w:t>4</w:t>
      </w:r>
      <w:r w:rsidR="00774EE3">
        <w:noBreakHyphen/>
      </w:r>
      <w:r w:rsidR="00B27BCC">
        <w:t>2</w:t>
      </w:r>
      <w:r w:rsidR="008622A2">
        <w:t>5</w:t>
      </w:r>
      <w:r w:rsidR="00B27BCC">
        <w:t xml:space="preserve"> these patients used around </w:t>
      </w:r>
      <w:r w:rsidR="00E77B04">
        <w:t>59</w:t>
      </w:r>
      <w:r w:rsidR="00B27BCC" w:rsidRPr="00DF4072">
        <w:t>%</w:t>
      </w:r>
      <w:r w:rsidR="00B27BCC">
        <w:t xml:space="preserve"> of total factor products, a decrease from </w:t>
      </w:r>
      <w:r w:rsidR="008A5A59">
        <w:t>6</w:t>
      </w:r>
      <w:r w:rsidR="008622A2">
        <w:t>2</w:t>
      </w:r>
      <w:r w:rsidR="00B27BCC">
        <w:t>% in 202</w:t>
      </w:r>
      <w:r w:rsidR="008622A2">
        <w:t>3</w:t>
      </w:r>
      <w:r w:rsidR="00B27BCC">
        <w:t>-2</w:t>
      </w:r>
      <w:r w:rsidR="008622A2">
        <w:t>4</w:t>
      </w:r>
      <w:r w:rsidR="00B27BCC" w:rsidRPr="0075134C">
        <w:t>.</w:t>
      </w:r>
    </w:p>
    <w:p w14:paraId="73F15E0D" w14:textId="77777777" w:rsidR="00B27BCC" w:rsidRDefault="00B27BCC" w:rsidP="00B27BCC">
      <w:pPr>
        <w:spacing w:after="0"/>
      </w:pPr>
    </w:p>
    <w:p w14:paraId="7021A410" w14:textId="3606385C" w:rsidR="00B27BCC" w:rsidRDefault="00774EE3" w:rsidP="00B27BCC">
      <w:pPr>
        <w:spacing w:after="0"/>
      </w:pPr>
      <w:r>
        <w:t xml:space="preserve">As shown in Figure 1, the decrease in FVIII use is occurring in tandem with the increase in </w:t>
      </w:r>
      <w:r w:rsidR="00614F12">
        <w:t xml:space="preserve">emicizumab </w:t>
      </w:r>
      <w:r>
        <w:t xml:space="preserve">use. </w:t>
      </w:r>
      <w:r w:rsidR="008916FC">
        <w:t>Emicizumab</w:t>
      </w:r>
      <w:r w:rsidR="008916FC" w:rsidRPr="00316021">
        <w:t xml:space="preserve"> </w:t>
      </w:r>
      <w:r w:rsidR="00B27BCC" w:rsidRPr="00316021">
        <w:t xml:space="preserve">is available to hereditary severe or moderate </w:t>
      </w:r>
      <w:r w:rsidR="00692337">
        <w:t xml:space="preserve">haemophilia </w:t>
      </w:r>
      <w:r w:rsidR="00B27BCC" w:rsidRPr="00316021">
        <w:t xml:space="preserve">A patients with or without inhibitors and to mild patients with inhibitors. </w:t>
      </w:r>
      <w:r w:rsidR="00B27BCC">
        <w:t>I</w:t>
      </w:r>
      <w:r w:rsidR="00B27BCC" w:rsidRPr="00316021">
        <w:t>n 202</w:t>
      </w:r>
      <w:r w:rsidR="00417270">
        <w:t>4</w:t>
      </w:r>
      <w:r w:rsidR="00B27BCC" w:rsidRPr="00316021">
        <w:t>-2</w:t>
      </w:r>
      <w:r w:rsidR="00417270">
        <w:t>5</w:t>
      </w:r>
      <w:r w:rsidR="00B27BCC">
        <w:t>,</w:t>
      </w:r>
      <w:r w:rsidR="00B27BCC" w:rsidRPr="00316021">
        <w:t xml:space="preserve"> 8</w:t>
      </w:r>
      <w:r w:rsidR="00417270">
        <w:t>2</w:t>
      </w:r>
      <w:r w:rsidR="00B27BCC" w:rsidRPr="00316021">
        <w:t>%</w:t>
      </w:r>
      <w:r w:rsidR="00B27BCC">
        <w:t xml:space="preserve"> (by volume)</w:t>
      </w:r>
      <w:r w:rsidR="00B27BCC" w:rsidRPr="00316021">
        <w:t xml:space="preserve"> of </w:t>
      </w:r>
      <w:r w:rsidR="008916FC">
        <w:t>emicizumab</w:t>
      </w:r>
      <w:r w:rsidR="00B27BCC" w:rsidRPr="00316021">
        <w:t xml:space="preserve"> was used by patients with a severe disorder. A further 1</w:t>
      </w:r>
      <w:r w:rsidR="00417270">
        <w:t>6</w:t>
      </w:r>
      <w:r w:rsidR="00B27BCC" w:rsidRPr="00316021">
        <w:t>% was used by moderate patients and the remaining 2% was used by patients</w:t>
      </w:r>
      <w:r>
        <w:t xml:space="preserve"> with a mild disorder</w:t>
      </w:r>
      <w:r w:rsidR="00B27BCC" w:rsidRPr="00316021">
        <w:t>.</w:t>
      </w:r>
    </w:p>
    <w:p w14:paraId="5616FEAD" w14:textId="77777777" w:rsidR="00B27BCC" w:rsidRDefault="00B27BCC" w:rsidP="00B27BCC">
      <w:pPr>
        <w:spacing w:after="0"/>
      </w:pPr>
    </w:p>
    <w:p w14:paraId="55045969" w14:textId="66727D9F" w:rsidR="00B27BCC" w:rsidRDefault="00B27BCC" w:rsidP="00B27BCC">
      <w:pPr>
        <w:spacing w:after="0"/>
      </w:pPr>
      <w:r w:rsidRPr="0075134C">
        <w:t>In</w:t>
      </w:r>
      <w:r>
        <w:t xml:space="preserve"> relative terms, </w:t>
      </w:r>
      <w:r w:rsidR="003A547A">
        <w:t xml:space="preserve">haemophilia </w:t>
      </w:r>
      <w:r>
        <w:t xml:space="preserve">A is the most important consideration for national supply planning, and the key factor is the issue of product to severe </w:t>
      </w:r>
      <w:r w:rsidR="003A547A">
        <w:t xml:space="preserve">haemophilia </w:t>
      </w:r>
      <w:r>
        <w:t xml:space="preserve">A patients. The volume </w:t>
      </w:r>
      <w:r w:rsidR="001F42C8">
        <w:t>used</w:t>
      </w:r>
      <w:r>
        <w:t xml:space="preserve"> for prophylactic treatment of severe </w:t>
      </w:r>
      <w:r w:rsidR="003A547A">
        <w:t xml:space="preserve">haemophilia </w:t>
      </w:r>
      <w:r>
        <w:t>A is the single greatest determining factor for supply planning.</w:t>
      </w:r>
    </w:p>
    <w:p w14:paraId="78FE26A7" w14:textId="7F397EB1" w:rsidR="0032086F" w:rsidRDefault="0032086F" w:rsidP="00A429CA">
      <w:pPr>
        <w:spacing w:after="0"/>
      </w:pPr>
    </w:p>
    <w:p w14:paraId="2C52D784" w14:textId="1D9AD295" w:rsidR="0037091C" w:rsidRDefault="00917D9C" w:rsidP="00917D9C">
      <w:pPr>
        <w:pStyle w:val="Caption"/>
        <w:spacing w:after="120"/>
      </w:pPr>
      <w:bookmarkStart w:id="39" w:name="_Ref105085203"/>
      <w:bookmarkStart w:id="40" w:name="_Toc231893003"/>
      <w:bookmarkEnd w:id="38"/>
      <w:r>
        <w:t xml:space="preserve">Table </w:t>
      </w:r>
      <w:fldSimple w:instr=" SEQ Table \* ARABIC ">
        <w:r w:rsidR="006456B5">
          <w:rPr>
            <w:noProof/>
          </w:rPr>
          <w:t>5</w:t>
        </w:r>
      </w:fldSimple>
      <w:bookmarkEnd w:id="39"/>
      <w:r w:rsidR="005871F2">
        <w:t xml:space="preserve"> </w:t>
      </w:r>
      <w:r w:rsidR="00025AF2">
        <w:t>-</w:t>
      </w:r>
      <w:r w:rsidR="00C14F1F">
        <w:t xml:space="preserve"> </w:t>
      </w:r>
      <w:r w:rsidR="00025AF2">
        <w:t>Volume (</w:t>
      </w:r>
      <w:r w:rsidR="00FB7B20">
        <w:t>IU</w:t>
      </w:r>
      <w:r w:rsidR="00025AF2">
        <w:t>)</w:t>
      </w:r>
      <w:r w:rsidR="00FB7B20">
        <w:t xml:space="preserve"> of product u</w:t>
      </w:r>
      <w:r w:rsidR="001F42C8">
        <w:t>s</w:t>
      </w:r>
      <w:r w:rsidR="00FB7B20">
        <w:t xml:space="preserve">ed by severity and treatment regimen in </w:t>
      </w:r>
      <w:r w:rsidR="00B618F9">
        <w:t>202</w:t>
      </w:r>
      <w:r w:rsidR="00A660B9">
        <w:t>4</w:t>
      </w:r>
      <w:r w:rsidR="00B618F9">
        <w:t>-2</w:t>
      </w:r>
      <w:r w:rsidR="00A660B9">
        <w:t>5</w:t>
      </w:r>
      <w:bookmarkEnd w:id="40"/>
    </w:p>
    <w:p w14:paraId="52A75891" w14:textId="1FD52BA2" w:rsidR="00CC2C7F" w:rsidRDefault="00B1045C" w:rsidP="00A63D81">
      <w:pPr>
        <w:spacing w:after="60"/>
        <w:rPr>
          <w:noProof/>
        </w:rPr>
      </w:pPr>
      <w:r>
        <w:rPr>
          <w:noProof/>
        </w:rPr>
        <w:drawing>
          <wp:inline distT="0" distB="0" distL="0" distR="0" wp14:anchorId="4FF7A670" wp14:editId="6B227C6C">
            <wp:extent cx="5975350" cy="2747645"/>
            <wp:effectExtent l="0" t="0" r="6350" b="0"/>
            <wp:docPr id="1440569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69955" name=""/>
                    <pic:cNvPicPr/>
                  </pic:nvPicPr>
                  <pic:blipFill>
                    <a:blip r:embed="rId47"/>
                    <a:stretch>
                      <a:fillRect/>
                    </a:stretch>
                  </pic:blipFill>
                  <pic:spPr>
                    <a:xfrm>
                      <a:off x="0" y="0"/>
                      <a:ext cx="5975350" cy="2747645"/>
                    </a:xfrm>
                    <a:prstGeom prst="rect">
                      <a:avLst/>
                    </a:prstGeom>
                  </pic:spPr>
                </pic:pic>
              </a:graphicData>
            </a:graphic>
          </wp:inline>
        </w:drawing>
      </w:r>
    </w:p>
    <w:p w14:paraId="2C95C7E7" w14:textId="2CEB6736" w:rsidR="000937BF" w:rsidRPr="00E1226F" w:rsidRDefault="000937BF" w:rsidP="006473AF">
      <w:pPr>
        <w:spacing w:after="0"/>
        <w:rPr>
          <w:i/>
          <w:iCs/>
          <w:sz w:val="16"/>
          <w:szCs w:val="16"/>
        </w:rPr>
      </w:pPr>
      <w:r w:rsidRPr="00E1226F">
        <w:rPr>
          <w:i/>
          <w:iCs/>
          <w:sz w:val="16"/>
          <w:szCs w:val="16"/>
        </w:rPr>
        <w:t>Unknown treatment regimen</w:t>
      </w:r>
      <w:r w:rsidR="00895CBB" w:rsidRPr="00E1226F">
        <w:rPr>
          <w:i/>
          <w:iCs/>
          <w:sz w:val="16"/>
          <w:szCs w:val="16"/>
        </w:rPr>
        <w:t>:</w:t>
      </w:r>
      <w:r w:rsidRPr="00E1226F">
        <w:rPr>
          <w:i/>
          <w:iCs/>
          <w:sz w:val="16"/>
          <w:szCs w:val="16"/>
        </w:rPr>
        <w:t xml:space="preserve"> </w:t>
      </w:r>
      <w:r w:rsidR="003107C1" w:rsidRPr="00E1226F">
        <w:rPr>
          <w:i/>
          <w:iCs/>
          <w:sz w:val="16"/>
          <w:szCs w:val="16"/>
        </w:rPr>
        <w:t>represents a blank/not completed/empty field for the treatment regimen in ABDR</w:t>
      </w:r>
      <w:r w:rsidRPr="00E1226F">
        <w:rPr>
          <w:i/>
          <w:iCs/>
          <w:sz w:val="16"/>
          <w:szCs w:val="16"/>
        </w:rPr>
        <w:t>.</w:t>
      </w:r>
    </w:p>
    <w:p w14:paraId="620768BC" w14:textId="66F1BB59" w:rsidR="008E18E4" w:rsidRPr="00E1226F" w:rsidRDefault="000937BF" w:rsidP="006473AF">
      <w:pPr>
        <w:spacing w:after="0"/>
        <w:rPr>
          <w:i/>
          <w:iCs/>
          <w:sz w:val="16"/>
          <w:szCs w:val="16"/>
        </w:rPr>
      </w:pPr>
      <w:r w:rsidRPr="00E1226F">
        <w:rPr>
          <w:i/>
          <w:iCs/>
          <w:sz w:val="16"/>
          <w:szCs w:val="16"/>
        </w:rPr>
        <w:t xml:space="preserve">Unknown severity: </w:t>
      </w:r>
      <w:r w:rsidR="006473AF" w:rsidRPr="00E1226F">
        <w:rPr>
          <w:i/>
          <w:iCs/>
          <w:sz w:val="16"/>
          <w:szCs w:val="16"/>
        </w:rPr>
        <w:t>The severity of a patient’s condition is not always known at initial presentation. This table include</w:t>
      </w:r>
      <w:r w:rsidR="006E05E5" w:rsidRPr="00E1226F">
        <w:rPr>
          <w:i/>
          <w:iCs/>
          <w:sz w:val="16"/>
          <w:szCs w:val="16"/>
        </w:rPr>
        <w:t>s</w:t>
      </w:r>
      <w:r w:rsidR="006473AF" w:rsidRPr="00E1226F">
        <w:rPr>
          <w:i/>
          <w:iCs/>
          <w:sz w:val="16"/>
          <w:szCs w:val="16"/>
        </w:rPr>
        <w:t xml:space="preserve"> product </w:t>
      </w:r>
      <w:r w:rsidR="001F42C8">
        <w:rPr>
          <w:i/>
          <w:iCs/>
          <w:sz w:val="16"/>
          <w:szCs w:val="16"/>
        </w:rPr>
        <w:t>used by</w:t>
      </w:r>
      <w:r w:rsidR="006473AF" w:rsidRPr="00E1226F">
        <w:rPr>
          <w:i/>
          <w:iCs/>
          <w:sz w:val="16"/>
          <w:szCs w:val="16"/>
        </w:rPr>
        <w:t xml:space="preserve"> patients with unknown severities.</w:t>
      </w:r>
    </w:p>
    <w:bookmarkEnd w:id="35"/>
    <w:bookmarkEnd w:id="36"/>
    <w:bookmarkEnd w:id="37"/>
    <w:p w14:paraId="1109E1AC" w14:textId="218E5F09" w:rsidR="00185F68" w:rsidRDefault="00185F68" w:rsidP="008A1B16">
      <w:pPr>
        <w:autoSpaceDE w:val="0"/>
        <w:spacing w:after="0"/>
      </w:pPr>
    </w:p>
    <w:p w14:paraId="6DE0943D" w14:textId="0997F77A" w:rsidR="00D35439" w:rsidRDefault="00E1226F" w:rsidP="008A1B16">
      <w:pPr>
        <w:autoSpaceDE w:val="0"/>
        <w:spacing w:after="0"/>
      </w:pPr>
      <w:r>
        <w:fldChar w:fldCharType="begin"/>
      </w:r>
      <w:r>
        <w:instrText xml:space="preserve"> REF _Ref105085057 \h </w:instrText>
      </w:r>
      <w:r>
        <w:fldChar w:fldCharType="separate"/>
      </w:r>
      <w:r w:rsidR="006456B5">
        <w:t xml:space="preserve">Table </w:t>
      </w:r>
      <w:r w:rsidR="006456B5">
        <w:rPr>
          <w:noProof/>
        </w:rPr>
        <w:t>6</w:t>
      </w:r>
      <w:r>
        <w:fldChar w:fldCharType="end"/>
      </w:r>
      <w:r w:rsidR="00D35439">
        <w:t xml:space="preserve">, </w:t>
      </w:r>
      <w:r>
        <w:fldChar w:fldCharType="begin"/>
      </w:r>
      <w:r>
        <w:instrText xml:space="preserve"> REF _Ref105085065 \h </w:instrText>
      </w:r>
      <w:r>
        <w:fldChar w:fldCharType="separate"/>
      </w:r>
      <w:r w:rsidR="006456B5">
        <w:t xml:space="preserve">Table </w:t>
      </w:r>
      <w:r w:rsidR="006456B5">
        <w:rPr>
          <w:noProof/>
        </w:rPr>
        <w:t>7</w:t>
      </w:r>
      <w:r>
        <w:fldChar w:fldCharType="end"/>
      </w:r>
      <w:r w:rsidR="00D35439">
        <w:t xml:space="preserve"> and </w:t>
      </w:r>
      <w:r>
        <w:fldChar w:fldCharType="begin"/>
      </w:r>
      <w:r>
        <w:instrText xml:space="preserve"> REF _Ref105085072 \h </w:instrText>
      </w:r>
      <w:r>
        <w:fldChar w:fldCharType="separate"/>
      </w:r>
      <w:r w:rsidR="006456B5">
        <w:t xml:space="preserve">Table </w:t>
      </w:r>
      <w:r w:rsidR="006456B5">
        <w:rPr>
          <w:noProof/>
        </w:rPr>
        <w:t>8</w:t>
      </w:r>
      <w:r>
        <w:fldChar w:fldCharType="end"/>
      </w:r>
      <w:r w:rsidR="00D35439">
        <w:t xml:space="preserve"> show more detailed breakdowns by state, severity, gender, age range, regimen, IU/kg/year and product for </w:t>
      </w:r>
      <w:r w:rsidR="003A547A">
        <w:t xml:space="preserve">haemophilia </w:t>
      </w:r>
      <w:r w:rsidR="00D35439">
        <w:t xml:space="preserve">A, </w:t>
      </w:r>
      <w:r w:rsidR="003A547A">
        <w:t xml:space="preserve">haemophilia </w:t>
      </w:r>
      <w:r w:rsidR="00D35439">
        <w:t xml:space="preserve">B and </w:t>
      </w:r>
      <w:r w:rsidR="00717660">
        <w:t>VWD</w:t>
      </w:r>
      <w:r w:rsidR="00BA5E8F">
        <w:t>, the three largest groups of patients and for which most product is used</w:t>
      </w:r>
      <w:r w:rsidR="00D35439">
        <w:t>.</w:t>
      </w:r>
    </w:p>
    <w:p w14:paraId="1DCD15DE" w14:textId="77777777" w:rsidR="00895CBB" w:rsidRDefault="00895CBB" w:rsidP="00895CBB">
      <w:pPr>
        <w:autoSpaceDE w:val="0"/>
        <w:spacing w:after="0"/>
      </w:pPr>
    </w:p>
    <w:p w14:paraId="6E3BD641" w14:textId="77777777" w:rsidR="006F30D6" w:rsidRPr="0098498A" w:rsidRDefault="006F30D6" w:rsidP="008A1B16">
      <w:pPr>
        <w:autoSpaceDE w:val="0"/>
        <w:spacing w:after="0"/>
        <w:sectPr w:rsidR="006F30D6" w:rsidRPr="0098498A" w:rsidSect="00AB76E1">
          <w:headerReference w:type="even" r:id="rId48"/>
          <w:headerReference w:type="default" r:id="rId49"/>
          <w:footerReference w:type="even" r:id="rId50"/>
          <w:footerReference w:type="default" r:id="rId51"/>
          <w:headerReference w:type="first" r:id="rId52"/>
          <w:footerReference w:type="first" r:id="rId53"/>
          <w:pgSz w:w="11907" w:h="16839" w:code="9"/>
          <w:pgMar w:top="1276" w:right="1417" w:bottom="1080" w:left="1080" w:header="720" w:footer="720" w:gutter="0"/>
          <w:cols w:space="720"/>
          <w:docGrid w:linePitch="360"/>
        </w:sectPr>
      </w:pPr>
    </w:p>
    <w:p w14:paraId="590870A8" w14:textId="25FDA916" w:rsidR="00185F68" w:rsidRDefault="00917D9C" w:rsidP="00917D9C">
      <w:pPr>
        <w:pStyle w:val="Caption"/>
        <w:spacing w:after="120"/>
      </w:pPr>
      <w:bookmarkStart w:id="41" w:name="_Ref105085057"/>
      <w:bookmarkStart w:id="42" w:name="_Toc231893004"/>
      <w:r>
        <w:lastRenderedPageBreak/>
        <w:t xml:space="preserve">Table </w:t>
      </w:r>
      <w:fldSimple w:instr=" SEQ Table \* ARABIC ">
        <w:r w:rsidR="006456B5">
          <w:rPr>
            <w:noProof/>
          </w:rPr>
          <w:t>6</w:t>
        </w:r>
      </w:fldSimple>
      <w:bookmarkEnd w:id="41"/>
      <w:r w:rsidR="00E1226F">
        <w:t xml:space="preserve"> -</w:t>
      </w:r>
      <w:r w:rsidR="00EF65D4">
        <w:t xml:space="preserve"> Detailed breakdowns for hereditary </w:t>
      </w:r>
      <w:r w:rsidR="0066357D">
        <w:t xml:space="preserve">haemophilia </w:t>
      </w:r>
      <w:r w:rsidR="00EF65D4">
        <w:t>A patients</w:t>
      </w:r>
      <w:bookmarkEnd w:id="42"/>
    </w:p>
    <w:p w14:paraId="3B88109D" w14:textId="2DD78B47" w:rsidR="004654DD" w:rsidRDefault="00796ABC" w:rsidP="00796ABC">
      <w:r>
        <w:rPr>
          <w:noProof/>
        </w:rPr>
        <w:drawing>
          <wp:inline distT="0" distB="0" distL="0" distR="0" wp14:anchorId="6BDD2F82" wp14:editId="5DC3711F">
            <wp:extent cx="9468485" cy="5551805"/>
            <wp:effectExtent l="0" t="0" r="0" b="0"/>
            <wp:docPr id="2129892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92902" name=""/>
                    <pic:cNvPicPr/>
                  </pic:nvPicPr>
                  <pic:blipFill>
                    <a:blip r:embed="rId54"/>
                    <a:stretch>
                      <a:fillRect/>
                    </a:stretch>
                  </pic:blipFill>
                  <pic:spPr>
                    <a:xfrm>
                      <a:off x="0" y="0"/>
                      <a:ext cx="9468485" cy="5551805"/>
                    </a:xfrm>
                    <a:prstGeom prst="rect">
                      <a:avLst/>
                    </a:prstGeom>
                  </pic:spPr>
                </pic:pic>
              </a:graphicData>
            </a:graphic>
          </wp:inline>
        </w:drawing>
      </w:r>
    </w:p>
    <w:p w14:paraId="7CC5B1B0" w14:textId="179B4A8F" w:rsidR="00D74EB6" w:rsidRDefault="00D74EB6">
      <w:pPr>
        <w:spacing w:after="0"/>
      </w:pPr>
      <w:r>
        <w:br w:type="page"/>
      </w:r>
    </w:p>
    <w:p w14:paraId="6727B337" w14:textId="0F4C7973" w:rsidR="009E6A61" w:rsidRDefault="00917D9C" w:rsidP="00917D9C">
      <w:pPr>
        <w:pStyle w:val="Caption"/>
        <w:spacing w:after="120"/>
      </w:pPr>
      <w:bookmarkStart w:id="43" w:name="_Ref105085065"/>
      <w:bookmarkStart w:id="44" w:name="_Toc231893005"/>
      <w:r>
        <w:lastRenderedPageBreak/>
        <w:t xml:space="preserve">Table </w:t>
      </w:r>
      <w:fldSimple w:instr=" SEQ Table \* ARABIC ">
        <w:r w:rsidR="006456B5">
          <w:rPr>
            <w:noProof/>
          </w:rPr>
          <w:t>7</w:t>
        </w:r>
      </w:fldSimple>
      <w:bookmarkEnd w:id="43"/>
      <w:r w:rsidR="00E1226F">
        <w:t xml:space="preserve"> -</w:t>
      </w:r>
      <w:r w:rsidR="00EF65D4">
        <w:t xml:space="preserve"> Detailed breakdowns for hereditary </w:t>
      </w:r>
      <w:r w:rsidR="0066357D">
        <w:t xml:space="preserve">haemophilia </w:t>
      </w:r>
      <w:r w:rsidR="00EF65D4">
        <w:t>B patients</w:t>
      </w:r>
      <w:bookmarkEnd w:id="44"/>
    </w:p>
    <w:p w14:paraId="6381AD78" w14:textId="3882A205" w:rsidR="00A321C3" w:rsidRPr="00A321C3" w:rsidRDefault="00796ABC" w:rsidP="00A63D81">
      <w:pPr>
        <w:rPr>
          <w:rFonts w:eastAsia="Times New Roman"/>
          <w:i/>
          <w:iCs/>
          <w:color w:val="000000"/>
          <w:sz w:val="20"/>
          <w:szCs w:val="20"/>
          <w:lang w:eastAsia="en-AU"/>
        </w:rPr>
      </w:pPr>
      <w:r>
        <w:rPr>
          <w:noProof/>
        </w:rPr>
        <w:drawing>
          <wp:inline distT="0" distB="0" distL="0" distR="0" wp14:anchorId="068E7B01" wp14:editId="2F1DAFB3">
            <wp:extent cx="9468485" cy="4707255"/>
            <wp:effectExtent l="0" t="0" r="0" b="0"/>
            <wp:docPr id="1262495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95469" name=""/>
                    <pic:cNvPicPr/>
                  </pic:nvPicPr>
                  <pic:blipFill>
                    <a:blip r:embed="rId55"/>
                    <a:stretch>
                      <a:fillRect/>
                    </a:stretch>
                  </pic:blipFill>
                  <pic:spPr>
                    <a:xfrm>
                      <a:off x="0" y="0"/>
                      <a:ext cx="9468485" cy="4707255"/>
                    </a:xfrm>
                    <a:prstGeom prst="rect">
                      <a:avLst/>
                    </a:prstGeom>
                  </pic:spPr>
                </pic:pic>
              </a:graphicData>
            </a:graphic>
          </wp:inline>
        </w:drawing>
      </w:r>
      <w:r w:rsidR="00A321C3" w:rsidRPr="00A321C3">
        <w:rPr>
          <w:rFonts w:eastAsia="Times New Roman"/>
          <w:i/>
          <w:iCs/>
          <w:color w:val="000000"/>
          <w:sz w:val="20"/>
          <w:szCs w:val="20"/>
          <w:lang w:eastAsia="en-AU"/>
        </w:rPr>
        <w:t>Note: small patient number breakdowns have been removed to help protect patient privacy</w:t>
      </w:r>
    </w:p>
    <w:p w14:paraId="24F8FAAA" w14:textId="77777777" w:rsidR="00A321C3" w:rsidRDefault="00A321C3">
      <w:pPr>
        <w:spacing w:after="0"/>
      </w:pPr>
    </w:p>
    <w:p w14:paraId="10FFB6BD" w14:textId="0486D1DD" w:rsidR="00185F68" w:rsidRPr="00185F68" w:rsidRDefault="00185F68">
      <w:pPr>
        <w:spacing w:after="0"/>
      </w:pPr>
      <w:r w:rsidRPr="00185F68">
        <w:br w:type="page"/>
      </w:r>
    </w:p>
    <w:p w14:paraId="01EFEE01" w14:textId="65330504" w:rsidR="009E6A61" w:rsidRDefault="00917D9C" w:rsidP="00917D9C">
      <w:pPr>
        <w:pStyle w:val="Caption"/>
        <w:spacing w:after="120"/>
      </w:pPr>
      <w:bookmarkStart w:id="45" w:name="_Ref105085072"/>
      <w:bookmarkStart w:id="46" w:name="_Toc231893006"/>
      <w:r>
        <w:lastRenderedPageBreak/>
        <w:t xml:space="preserve">Table </w:t>
      </w:r>
      <w:fldSimple w:instr=" SEQ Table \* ARABIC ">
        <w:r w:rsidR="006456B5">
          <w:rPr>
            <w:noProof/>
          </w:rPr>
          <w:t>8</w:t>
        </w:r>
      </w:fldSimple>
      <w:bookmarkEnd w:id="45"/>
      <w:r w:rsidR="00E1226F">
        <w:t xml:space="preserve"> -</w:t>
      </w:r>
      <w:r w:rsidR="00EF65D4">
        <w:t xml:space="preserve"> Detailed breakdowns for hereditary </w:t>
      </w:r>
      <w:r w:rsidR="00717660">
        <w:rPr>
          <w:caps w:val="0"/>
        </w:rPr>
        <w:t>VWD</w:t>
      </w:r>
      <w:r w:rsidR="00EF65D4">
        <w:t xml:space="preserve"> patients</w:t>
      </w:r>
      <w:bookmarkEnd w:id="46"/>
    </w:p>
    <w:p w14:paraId="4748C910" w14:textId="39E7491E" w:rsidR="00D25D60" w:rsidRPr="00D25D60" w:rsidRDefault="00796ABC" w:rsidP="00A63D81">
      <w:r>
        <w:rPr>
          <w:noProof/>
        </w:rPr>
        <w:drawing>
          <wp:inline distT="0" distB="0" distL="0" distR="0" wp14:anchorId="78ECD4D1" wp14:editId="48A984D6">
            <wp:extent cx="9468485" cy="4369435"/>
            <wp:effectExtent l="0" t="0" r="0" b="0"/>
            <wp:docPr id="1205923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23912" name=""/>
                    <pic:cNvPicPr/>
                  </pic:nvPicPr>
                  <pic:blipFill>
                    <a:blip r:embed="rId56"/>
                    <a:stretch>
                      <a:fillRect/>
                    </a:stretch>
                  </pic:blipFill>
                  <pic:spPr>
                    <a:xfrm>
                      <a:off x="0" y="0"/>
                      <a:ext cx="9468485" cy="4369435"/>
                    </a:xfrm>
                    <a:prstGeom prst="rect">
                      <a:avLst/>
                    </a:prstGeom>
                  </pic:spPr>
                </pic:pic>
              </a:graphicData>
            </a:graphic>
          </wp:inline>
        </w:drawing>
      </w:r>
    </w:p>
    <w:p w14:paraId="769F0E37" w14:textId="3811533D" w:rsidR="00185F68" w:rsidRDefault="00185F68">
      <w:pPr>
        <w:spacing w:after="0"/>
      </w:pPr>
    </w:p>
    <w:p w14:paraId="64F13BA6" w14:textId="77777777" w:rsidR="00D61354" w:rsidRDefault="00D61354">
      <w:pPr>
        <w:spacing w:after="0"/>
      </w:pPr>
    </w:p>
    <w:p w14:paraId="1E4C5CF1" w14:textId="73E4547D" w:rsidR="00D61354" w:rsidRDefault="005F26B7">
      <w:pPr>
        <w:spacing w:after="0"/>
      </w:pPr>
      <w:r>
        <w:br w:type="page"/>
      </w:r>
    </w:p>
    <w:p w14:paraId="693496AC" w14:textId="74E3D6E0" w:rsidR="002A7DCE" w:rsidRDefault="002A7DCE" w:rsidP="00CB7D3D">
      <w:pPr>
        <w:spacing w:after="0"/>
      </w:pPr>
      <w:r>
        <w:lastRenderedPageBreak/>
        <w:fldChar w:fldCharType="begin"/>
      </w:r>
      <w:r>
        <w:instrText xml:space="preserve"> REF _Ref126135849 \h </w:instrText>
      </w:r>
      <w:r>
        <w:fldChar w:fldCharType="separate"/>
      </w:r>
      <w:r w:rsidR="006456B5">
        <w:t xml:space="preserve">Table </w:t>
      </w:r>
      <w:r w:rsidR="006456B5">
        <w:rPr>
          <w:noProof/>
        </w:rPr>
        <w:t>9</w:t>
      </w:r>
      <w:r>
        <w:fldChar w:fldCharType="end"/>
      </w:r>
      <w:r>
        <w:t xml:space="preserve"> shows</w:t>
      </w:r>
      <w:r w:rsidR="00A068B4">
        <w:t>, by treatment regimen</w:t>
      </w:r>
      <w:r w:rsidR="00CB7D3D">
        <w:t xml:space="preserve">, </w:t>
      </w:r>
      <w:r>
        <w:t xml:space="preserve">volume of product </w:t>
      </w:r>
      <w:r w:rsidR="001F42C8">
        <w:t>used</w:t>
      </w:r>
      <w:r w:rsidR="00CB7D3D">
        <w:t xml:space="preserve">, </w:t>
      </w:r>
      <w:r>
        <w:t xml:space="preserve">number of hereditary </w:t>
      </w:r>
      <w:r w:rsidR="0066357D" w:rsidRPr="0066357D">
        <w:t xml:space="preserve"> </w:t>
      </w:r>
      <w:r w:rsidR="0066357D">
        <w:t xml:space="preserve">haemophilia </w:t>
      </w:r>
      <w:r w:rsidR="002F7A2E">
        <w:t xml:space="preserve">A, </w:t>
      </w:r>
      <w:r w:rsidR="0066357D" w:rsidRPr="0066357D">
        <w:t xml:space="preserve"> </w:t>
      </w:r>
      <w:r w:rsidR="0066357D">
        <w:t xml:space="preserve">haemophilia </w:t>
      </w:r>
      <w:r w:rsidR="002F7A2E">
        <w:t xml:space="preserve">B and VWD </w:t>
      </w:r>
      <w:r>
        <w:t>patients</w:t>
      </w:r>
      <w:r w:rsidR="00CB7D3D">
        <w:t xml:space="preserve"> and </w:t>
      </w:r>
      <w:r>
        <w:t>average IU/kg.</w:t>
      </w:r>
    </w:p>
    <w:p w14:paraId="09A7449F" w14:textId="77777777" w:rsidR="00A068B4" w:rsidRDefault="00A068B4" w:rsidP="00A068B4">
      <w:pPr>
        <w:spacing w:after="0"/>
      </w:pPr>
    </w:p>
    <w:p w14:paraId="688CC3CF" w14:textId="7DFB152B" w:rsidR="00A068B4" w:rsidRDefault="00A068B4" w:rsidP="00A068B4">
      <w:pPr>
        <w:spacing w:after="0"/>
      </w:pPr>
      <w:r>
        <w:t xml:space="preserve">Note that average IU/kg </w:t>
      </w:r>
      <w:r w:rsidR="008314DD">
        <w:t>in this table is calculated differently to that in Tables 6-8 above. The above tables show the average IU per kilo per year, whereas this table averages the IU/kg value</w:t>
      </w:r>
      <w:r>
        <w:t xml:space="preserve"> </w:t>
      </w:r>
      <w:r w:rsidR="008314DD">
        <w:t>at</w:t>
      </w:r>
      <w:r>
        <w:t xml:space="preserve"> each order</w:t>
      </w:r>
      <w:r w:rsidR="008314DD">
        <w:t xml:space="preserve"> or treatment interaction.</w:t>
      </w:r>
      <w:r w:rsidR="00054165">
        <w:t xml:space="preserve"> Average IU/kg for orders may be inflated due to </w:t>
      </w:r>
      <w:r w:rsidR="00D221FE">
        <w:t>orders covering amounts for a number of treatments.</w:t>
      </w:r>
    </w:p>
    <w:p w14:paraId="05A3523F" w14:textId="77777777" w:rsidR="007459E1" w:rsidRDefault="007459E1">
      <w:pPr>
        <w:spacing w:after="0"/>
      </w:pPr>
    </w:p>
    <w:p w14:paraId="338DC5B7" w14:textId="69EA41E2" w:rsidR="00345741" w:rsidRDefault="00345741" w:rsidP="00345741">
      <w:pPr>
        <w:pStyle w:val="Caption"/>
      </w:pPr>
      <w:bookmarkStart w:id="47" w:name="_Ref126135849"/>
      <w:bookmarkStart w:id="48" w:name="_Toc231893007"/>
      <w:r>
        <w:t xml:space="preserve">Table </w:t>
      </w:r>
      <w:fldSimple w:instr=" SEQ Table \* ARABIC ">
        <w:r w:rsidR="006456B5">
          <w:rPr>
            <w:noProof/>
          </w:rPr>
          <w:t>9</w:t>
        </w:r>
      </w:fldSimple>
      <w:bookmarkEnd w:id="47"/>
      <w:r>
        <w:t xml:space="preserve"> - Volume (IU), patient counts and average IU/kg by product and treatment regimen</w:t>
      </w:r>
      <w:bookmarkEnd w:id="48"/>
    </w:p>
    <w:p w14:paraId="4DF25A31" w14:textId="254B5229" w:rsidR="00D61ECC" w:rsidRPr="00D61ECC" w:rsidRDefault="00796ABC" w:rsidP="00A63D81">
      <w:r>
        <w:rPr>
          <w:noProof/>
        </w:rPr>
        <w:drawing>
          <wp:inline distT="0" distB="0" distL="0" distR="0" wp14:anchorId="559BA9B6" wp14:editId="28F3DB47">
            <wp:extent cx="9468485" cy="2732405"/>
            <wp:effectExtent l="0" t="0" r="0" b="0"/>
            <wp:docPr id="195890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0952" name=""/>
                    <pic:cNvPicPr/>
                  </pic:nvPicPr>
                  <pic:blipFill>
                    <a:blip r:embed="rId57"/>
                    <a:stretch>
                      <a:fillRect/>
                    </a:stretch>
                  </pic:blipFill>
                  <pic:spPr>
                    <a:xfrm>
                      <a:off x="0" y="0"/>
                      <a:ext cx="9468485" cy="2732405"/>
                    </a:xfrm>
                    <a:prstGeom prst="rect">
                      <a:avLst/>
                    </a:prstGeom>
                  </pic:spPr>
                </pic:pic>
              </a:graphicData>
            </a:graphic>
          </wp:inline>
        </w:drawing>
      </w:r>
    </w:p>
    <w:p w14:paraId="4F04ED64" w14:textId="7077518C" w:rsidR="005F26B7" w:rsidRDefault="005F26B7">
      <w:pPr>
        <w:spacing w:after="0"/>
      </w:pPr>
    </w:p>
    <w:p w14:paraId="09006303" w14:textId="77777777" w:rsidR="00C13007" w:rsidRDefault="00C13007">
      <w:pPr>
        <w:spacing w:after="0"/>
      </w:pPr>
    </w:p>
    <w:p w14:paraId="68E86AB5" w14:textId="77777777" w:rsidR="009E6A61" w:rsidRPr="00185F68" w:rsidRDefault="009E6A61" w:rsidP="009E6A61">
      <w:pPr>
        <w:spacing w:after="0"/>
      </w:pPr>
    </w:p>
    <w:p w14:paraId="37528197" w14:textId="77777777" w:rsidR="009E6A61" w:rsidRPr="00185F68" w:rsidRDefault="009E6A61" w:rsidP="009E6A61">
      <w:pPr>
        <w:spacing w:after="0"/>
        <w:sectPr w:rsidR="009E6A61" w:rsidRPr="00185F68" w:rsidSect="006E01DB">
          <w:headerReference w:type="even" r:id="rId58"/>
          <w:headerReference w:type="default" r:id="rId59"/>
          <w:footerReference w:type="even" r:id="rId60"/>
          <w:footerReference w:type="default" r:id="rId61"/>
          <w:headerReference w:type="first" r:id="rId62"/>
          <w:footerReference w:type="first" r:id="rId63"/>
          <w:pgSz w:w="16839" w:h="11907" w:orient="landscape" w:code="9"/>
          <w:pgMar w:top="851" w:right="1077" w:bottom="851" w:left="851" w:header="720" w:footer="720" w:gutter="0"/>
          <w:cols w:space="720"/>
          <w:docGrid w:linePitch="360"/>
        </w:sectPr>
      </w:pPr>
    </w:p>
    <w:p w14:paraId="4E30BE9F" w14:textId="250A2BFD" w:rsidR="00185F68" w:rsidRDefault="00EF65D4">
      <w:pPr>
        <w:spacing w:after="0"/>
      </w:pPr>
      <w:r>
        <w:lastRenderedPageBreak/>
        <w:t xml:space="preserve">There are much smaller numbers of patients with acquired </w:t>
      </w:r>
      <w:r w:rsidR="0066357D" w:rsidRPr="0066357D">
        <w:t xml:space="preserve"> </w:t>
      </w:r>
      <w:r w:rsidR="0066357D">
        <w:t xml:space="preserve">haemophilia </w:t>
      </w:r>
      <w:r>
        <w:t xml:space="preserve">A, </w:t>
      </w:r>
      <w:r w:rsidR="0066357D" w:rsidRPr="0066357D">
        <w:t xml:space="preserve"> </w:t>
      </w:r>
      <w:r w:rsidR="0066357D">
        <w:t xml:space="preserve">haemophilia </w:t>
      </w:r>
      <w:r>
        <w:t xml:space="preserve">B and </w:t>
      </w:r>
      <w:r w:rsidR="00717660">
        <w:t>VWD</w:t>
      </w:r>
      <w:r>
        <w:t>. These are set out below, along with state breakdowns for patients with other bleeding disorders.</w:t>
      </w:r>
    </w:p>
    <w:p w14:paraId="799104C5" w14:textId="39CA34DE" w:rsidR="009E6A61" w:rsidRDefault="009E6A61">
      <w:pPr>
        <w:spacing w:after="0"/>
      </w:pPr>
    </w:p>
    <w:p w14:paraId="1D5AFE98" w14:textId="77777777" w:rsidR="00EF65D4" w:rsidRDefault="00EF65D4">
      <w:pPr>
        <w:spacing w:after="0"/>
      </w:pPr>
    </w:p>
    <w:p w14:paraId="16FB6B62" w14:textId="71CBFE59" w:rsidR="00EF65D4" w:rsidRDefault="00917D9C" w:rsidP="00917D9C">
      <w:pPr>
        <w:pStyle w:val="Caption"/>
        <w:spacing w:after="120"/>
      </w:pPr>
      <w:bookmarkStart w:id="49" w:name="_Toc231893008"/>
      <w:r>
        <w:t xml:space="preserve">Table </w:t>
      </w:r>
      <w:fldSimple w:instr=" SEQ Table \* ARABIC ">
        <w:r w:rsidR="006456B5">
          <w:rPr>
            <w:noProof/>
          </w:rPr>
          <w:t>10</w:t>
        </w:r>
      </w:fldSimple>
      <w:r w:rsidR="00E1226F">
        <w:t xml:space="preserve"> -</w:t>
      </w:r>
      <w:r w:rsidR="00EF65D4">
        <w:t xml:space="preserve"> Patients with acquired and other bleeding disorders</w:t>
      </w:r>
      <w:bookmarkEnd w:id="49"/>
    </w:p>
    <w:p w14:paraId="2D17B178" w14:textId="685D99BB" w:rsidR="00185F68" w:rsidRPr="00893474" w:rsidRDefault="0028004D" w:rsidP="00A63D81">
      <w:pPr>
        <w:rPr>
          <w:i/>
          <w:iCs/>
          <w:sz w:val="16"/>
          <w:szCs w:val="16"/>
        </w:rPr>
      </w:pPr>
      <w:r>
        <w:rPr>
          <w:noProof/>
        </w:rPr>
        <w:drawing>
          <wp:inline distT="0" distB="0" distL="0" distR="0" wp14:anchorId="69DF7765" wp14:editId="15502517">
            <wp:extent cx="6480175" cy="2637155"/>
            <wp:effectExtent l="0" t="0" r="0" b="0"/>
            <wp:docPr id="1738272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72662" name=""/>
                    <pic:cNvPicPr/>
                  </pic:nvPicPr>
                  <pic:blipFill>
                    <a:blip r:embed="rId64"/>
                    <a:stretch>
                      <a:fillRect/>
                    </a:stretch>
                  </pic:blipFill>
                  <pic:spPr>
                    <a:xfrm>
                      <a:off x="0" y="0"/>
                      <a:ext cx="6480175" cy="2637155"/>
                    </a:xfrm>
                    <a:prstGeom prst="rect">
                      <a:avLst/>
                    </a:prstGeom>
                  </pic:spPr>
                </pic:pic>
              </a:graphicData>
            </a:graphic>
          </wp:inline>
        </w:drawing>
      </w:r>
      <w:r w:rsidR="00893474" w:rsidRPr="00893474">
        <w:rPr>
          <w:i/>
          <w:iCs/>
          <w:sz w:val="16"/>
          <w:szCs w:val="16"/>
        </w:rPr>
        <w:t>Note: The ABDR allows for a diagnosis of 'Other' to be recorded for patients with rare, less prevalent or difficult to classify disorders eg mild VWD.</w:t>
      </w:r>
    </w:p>
    <w:p w14:paraId="7D4ACDE8" w14:textId="77777777" w:rsidR="00EF65D4" w:rsidRDefault="00EF65D4">
      <w:pPr>
        <w:spacing w:after="0"/>
      </w:pPr>
    </w:p>
    <w:p w14:paraId="320123B1" w14:textId="77777777" w:rsidR="00C07814" w:rsidRDefault="00C07814">
      <w:pPr>
        <w:spacing w:after="0"/>
      </w:pPr>
    </w:p>
    <w:p w14:paraId="4DF41A81" w14:textId="46DB836E" w:rsidR="00EF65D4" w:rsidRDefault="00917D9C" w:rsidP="00917D9C">
      <w:pPr>
        <w:pStyle w:val="Caption"/>
        <w:spacing w:after="120"/>
      </w:pPr>
      <w:bookmarkStart w:id="50" w:name="_Toc231893009"/>
      <w:r>
        <w:t xml:space="preserve">Table </w:t>
      </w:r>
      <w:fldSimple w:instr=" SEQ Table \* ARABIC ">
        <w:r w:rsidR="006456B5">
          <w:rPr>
            <w:noProof/>
          </w:rPr>
          <w:t>11</w:t>
        </w:r>
      </w:fldSimple>
      <w:r w:rsidR="00E1226F">
        <w:t xml:space="preserve"> -</w:t>
      </w:r>
      <w:r w:rsidR="00EF65D4">
        <w:t xml:space="preserve"> Products used by patients with acquired and other bleeding disorders</w:t>
      </w:r>
      <w:bookmarkEnd w:id="50"/>
    </w:p>
    <w:p w14:paraId="6225B4BC" w14:textId="042A7146" w:rsidR="00DE0969" w:rsidRPr="00DE0969" w:rsidRDefault="0028004D" w:rsidP="00A63D81">
      <w:r>
        <w:rPr>
          <w:noProof/>
        </w:rPr>
        <w:drawing>
          <wp:inline distT="0" distB="0" distL="0" distR="0" wp14:anchorId="6B4834FD" wp14:editId="51CF7D04">
            <wp:extent cx="6480175" cy="2967355"/>
            <wp:effectExtent l="0" t="0" r="0" b="4445"/>
            <wp:docPr id="1199803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03682" name=""/>
                    <pic:cNvPicPr/>
                  </pic:nvPicPr>
                  <pic:blipFill>
                    <a:blip r:embed="rId65"/>
                    <a:stretch>
                      <a:fillRect/>
                    </a:stretch>
                  </pic:blipFill>
                  <pic:spPr>
                    <a:xfrm>
                      <a:off x="0" y="0"/>
                      <a:ext cx="6480175" cy="2967355"/>
                    </a:xfrm>
                    <a:prstGeom prst="rect">
                      <a:avLst/>
                    </a:prstGeom>
                  </pic:spPr>
                </pic:pic>
              </a:graphicData>
            </a:graphic>
          </wp:inline>
        </w:drawing>
      </w:r>
    </w:p>
    <w:p w14:paraId="5EBC8315" w14:textId="5AA17AE9" w:rsidR="00185F68" w:rsidRPr="00185F68" w:rsidRDefault="00185F68">
      <w:pPr>
        <w:spacing w:after="0"/>
      </w:pPr>
    </w:p>
    <w:p w14:paraId="1729AF96" w14:textId="77777777" w:rsidR="00185F68" w:rsidRPr="00185F68" w:rsidRDefault="00185F68">
      <w:pPr>
        <w:spacing w:after="0"/>
      </w:pPr>
    </w:p>
    <w:p w14:paraId="6298917A" w14:textId="77777777" w:rsidR="00185F68" w:rsidRPr="00185F68" w:rsidRDefault="00185F68" w:rsidP="00F8289F">
      <w:pPr>
        <w:spacing w:after="0"/>
        <w:sectPr w:rsidR="00185F68" w:rsidRPr="00185F68" w:rsidSect="00EF65D4">
          <w:headerReference w:type="even" r:id="rId66"/>
          <w:headerReference w:type="default" r:id="rId67"/>
          <w:footerReference w:type="even" r:id="rId68"/>
          <w:footerReference w:type="default" r:id="rId69"/>
          <w:headerReference w:type="first" r:id="rId70"/>
          <w:footerReference w:type="first" r:id="rId71"/>
          <w:pgSz w:w="11907" w:h="16839" w:code="9"/>
          <w:pgMar w:top="1418" w:right="851" w:bottom="851" w:left="851" w:header="720" w:footer="720" w:gutter="0"/>
          <w:cols w:space="720"/>
          <w:docGrid w:linePitch="360"/>
        </w:sectPr>
      </w:pPr>
    </w:p>
    <w:p w14:paraId="3D123B84" w14:textId="0AB46B8E" w:rsidR="007F70C5" w:rsidRPr="008B00F9" w:rsidRDefault="007F70C5" w:rsidP="00F52093">
      <w:pPr>
        <w:pStyle w:val="Heading1"/>
      </w:pPr>
      <w:bookmarkStart w:id="51" w:name="_Ref355357432"/>
      <w:bookmarkStart w:id="52" w:name="_Ref105081505"/>
      <w:bookmarkStart w:id="53" w:name="_Toc228886748"/>
      <w:r w:rsidRPr="0013439A">
        <w:lastRenderedPageBreak/>
        <w:t>Appendix A</w:t>
      </w:r>
      <w:r w:rsidR="00471101">
        <w:t>:</w:t>
      </w:r>
      <w:r w:rsidRPr="0013439A">
        <w:t xml:space="preserve"> </w:t>
      </w:r>
      <w:bookmarkEnd w:id="51"/>
      <w:r w:rsidR="00471101">
        <w:t>Bleeding Disorders</w:t>
      </w:r>
      <w:bookmarkEnd w:id="52"/>
      <w:bookmarkEnd w:id="53"/>
    </w:p>
    <w:p w14:paraId="6B3753DA" w14:textId="7F5E19D1" w:rsidR="00471101" w:rsidRDefault="00471101" w:rsidP="00471101">
      <w:bookmarkStart w:id="54" w:name="_Ref486581095"/>
      <w:bookmarkStart w:id="55" w:name="_Ref355357408"/>
      <w:bookmarkStart w:id="56" w:name="_Ref4065663"/>
      <w:bookmarkStart w:id="57" w:name="_Ref355357283"/>
      <w:r>
        <w:t>The information in this section has been drawn from the materials and websites of two peak bodies for haemophilia; the World Federation of Hemophilia (</w:t>
      </w:r>
      <w:hyperlink r:id="rId72" w:history="1">
        <w:r w:rsidRPr="000D1EE0">
          <w:rPr>
            <w:rStyle w:val="Hyperlink"/>
          </w:rPr>
          <w:t>www.wfh.org</w:t>
        </w:r>
      </w:hyperlink>
      <w:r>
        <w:t>) and Haemophilia Foundation Australia</w:t>
      </w:r>
      <w:r w:rsidR="00077602">
        <w:t xml:space="preserve"> (HFA)</w:t>
      </w:r>
      <w:r>
        <w:t xml:space="preserve"> (</w:t>
      </w:r>
      <w:hyperlink r:id="rId73" w:history="1">
        <w:r w:rsidRPr="000D1EE0">
          <w:rPr>
            <w:rStyle w:val="Hyperlink"/>
          </w:rPr>
          <w:t>www.haemophilia.org.au</w:t>
        </w:r>
      </w:hyperlink>
      <w:r>
        <w:t>).</w:t>
      </w:r>
    </w:p>
    <w:p w14:paraId="356209AA" w14:textId="77777777" w:rsidR="00471101" w:rsidRDefault="00471101" w:rsidP="00471101">
      <w:r>
        <w:t>In people with bleeding disorders, the clotting process doesn’t work properly. As a result, people with bleeding disorders can bleed for longer than normal, and some may experience spontaneous bleeding into joints, muscles, or other parts of their bodies.</w:t>
      </w:r>
    </w:p>
    <w:p w14:paraId="0D197EC0" w14:textId="3B5A95B8" w:rsidR="00471101" w:rsidRPr="00ED7493" w:rsidRDefault="00471101" w:rsidP="00ED7493">
      <w:pPr>
        <w:rPr>
          <w:b/>
          <w:bCs/>
          <w:color w:val="C60C30"/>
          <w:sz w:val="24"/>
          <w:szCs w:val="24"/>
        </w:rPr>
      </w:pPr>
      <w:r w:rsidRPr="00ED7493">
        <w:rPr>
          <w:b/>
          <w:bCs/>
          <w:color w:val="C60C30"/>
          <w:sz w:val="24"/>
          <w:szCs w:val="24"/>
        </w:rPr>
        <w:t xml:space="preserve">Bleeding disorders are </w:t>
      </w:r>
      <w:r w:rsidR="009B08D2" w:rsidRPr="00ED7493">
        <w:rPr>
          <w:b/>
          <w:bCs/>
          <w:color w:val="C60C30"/>
          <w:sz w:val="24"/>
          <w:szCs w:val="24"/>
        </w:rPr>
        <w:t>hereditary</w:t>
      </w:r>
      <w:r w:rsidRPr="00ED7493">
        <w:rPr>
          <w:b/>
          <w:bCs/>
          <w:color w:val="C60C30"/>
          <w:sz w:val="24"/>
          <w:szCs w:val="24"/>
        </w:rPr>
        <w:t xml:space="preserve"> or acquired</w:t>
      </w:r>
    </w:p>
    <w:p w14:paraId="3ED89DB9" w14:textId="1D2E8B4A" w:rsidR="00471101" w:rsidRDefault="00471101" w:rsidP="00CF31BD">
      <w:r>
        <w:t xml:space="preserve">Bleeding disorders are almost always </w:t>
      </w:r>
      <w:r w:rsidR="0072730F">
        <w:t xml:space="preserve">hereditary </w:t>
      </w:r>
      <w:r>
        <w:t xml:space="preserve">or passed through families; they have a genetic basis and the genes responsible for the disorders are passed from parents to children. </w:t>
      </w:r>
      <w:r w:rsidR="0072730F">
        <w:t xml:space="preserve">In haemophilia approximately one-third of cases develop from a spontaneous gene mutation in an egg or sperm cell during reproduction. The child conceived can then pass the gene mutation to their children. </w:t>
      </w:r>
      <w:r w:rsidR="00CF31BD">
        <w:t>A</w:t>
      </w:r>
      <w:r>
        <w:t xml:space="preserve"> person can also spontaneously develop a bleeding disorder, although this is rare.</w:t>
      </w:r>
      <w:r w:rsidR="00CF31BD">
        <w:t xml:space="preserve"> </w:t>
      </w:r>
      <w:r>
        <w:t>A</w:t>
      </w:r>
      <w:r w:rsidRPr="00616507">
        <w:t xml:space="preserve">cquired bleeding disorders are not inherited or passed through families. </w:t>
      </w:r>
      <w:r>
        <w:t>M</w:t>
      </w:r>
      <w:r w:rsidRPr="00616507">
        <w:t xml:space="preserve">ost </w:t>
      </w:r>
      <w:r>
        <w:t>a</w:t>
      </w:r>
      <w:r w:rsidRPr="00616507">
        <w:t>cquired bleeding disorders have an identifiable root cause.</w:t>
      </w:r>
    </w:p>
    <w:p w14:paraId="57A7DD40" w14:textId="18DCB4D8" w:rsidR="00471101" w:rsidRPr="00ED7493" w:rsidRDefault="00471101" w:rsidP="00ED7493">
      <w:pPr>
        <w:rPr>
          <w:b/>
          <w:bCs/>
          <w:color w:val="C60C30"/>
          <w:sz w:val="24"/>
          <w:szCs w:val="24"/>
        </w:rPr>
      </w:pPr>
      <w:bookmarkStart w:id="58" w:name="_Toc351111328"/>
      <w:r w:rsidRPr="00ED7493">
        <w:rPr>
          <w:b/>
          <w:bCs/>
          <w:color w:val="C60C30"/>
          <w:sz w:val="24"/>
          <w:szCs w:val="24"/>
        </w:rPr>
        <w:t>Haemophilia</w:t>
      </w:r>
      <w:bookmarkEnd w:id="58"/>
    </w:p>
    <w:p w14:paraId="5DDFCEB1" w14:textId="77777777" w:rsidR="00471101" w:rsidRDefault="00471101" w:rsidP="00471101">
      <w:r>
        <w:t>Haemophilia causes excessive bleeding following trauma or surgery and can be related to spontaneous haemorrhages into muscles and joints. People with haemophilia do not bleed any faster than normal, but they can bleed for a longer time.</w:t>
      </w:r>
    </w:p>
    <w:p w14:paraId="6E095276" w14:textId="451C2B41" w:rsidR="00471101" w:rsidRPr="0042201D" w:rsidRDefault="00471101" w:rsidP="00471101">
      <w:bookmarkStart w:id="59" w:name="_Toc351111329"/>
      <w:r w:rsidRPr="004835CA">
        <w:t>Haemophilia is an X-linked disorder</w:t>
      </w:r>
      <w:r w:rsidR="007961E1">
        <w:t>. These disorders</w:t>
      </w:r>
      <w:r w:rsidRPr="004835CA">
        <w:t xml:space="preserve"> typically affect males, whereas females are normally classified as carriers. However, </w:t>
      </w:r>
      <w:r w:rsidR="007961E1">
        <w:t xml:space="preserve">in haemophilia, females can have bleeding symptoms and be classified as having haemophilia. </w:t>
      </w:r>
      <w:r w:rsidR="005466F0">
        <w:t>Affected females will pass the haemophilia gene mutation to sons and daughters and a</w:t>
      </w:r>
      <w:r w:rsidRPr="004835CA">
        <w:t>ffected males will pass on the haemophilia gene</w:t>
      </w:r>
      <w:r w:rsidR="007961E1">
        <w:t xml:space="preserve"> mutation</w:t>
      </w:r>
      <w:r w:rsidRPr="004835CA">
        <w:t xml:space="preserve"> to </w:t>
      </w:r>
      <w:r w:rsidR="005466F0">
        <w:t xml:space="preserve">all of </w:t>
      </w:r>
      <w:r w:rsidRPr="004835CA">
        <w:t>their daughters</w:t>
      </w:r>
      <w:r w:rsidR="005466F0">
        <w:t xml:space="preserve">. Most carriers are asymptomatic. Approximately 20-30% of females who carry </w:t>
      </w:r>
      <w:r w:rsidRPr="004835CA">
        <w:t>a</w:t>
      </w:r>
      <w:r w:rsidR="005466F0">
        <w:t>n</w:t>
      </w:r>
      <w:r w:rsidRPr="004835CA">
        <w:t xml:space="preserve"> F8 or F9 gene mutation have reduced factor levels and should be classified as having haemophilia</w:t>
      </w:r>
      <w:r w:rsidR="005466F0">
        <w:t>, if their factor levels fall in the range for haemophilia</w:t>
      </w:r>
      <w:r w:rsidRPr="004835CA">
        <w:t xml:space="preserve">. </w:t>
      </w:r>
      <w:r w:rsidR="005466F0">
        <w:t xml:space="preserve">If a carrier is symptomatic, their </w:t>
      </w:r>
      <w:r w:rsidRPr="0042201D">
        <w:t xml:space="preserve">bleeding manifestations </w:t>
      </w:r>
      <w:r w:rsidR="005466F0">
        <w:t xml:space="preserve">may be </w:t>
      </w:r>
      <w:r w:rsidRPr="0042201D">
        <w:t>commensurate with their degree of clotting factor deficiency</w:t>
      </w:r>
      <w:r w:rsidR="00A50D98">
        <w:t xml:space="preserve"> but their factor levels do not always correlate with their bleeding phenotype</w:t>
      </w:r>
      <w:r w:rsidR="00A549F3">
        <w:t>. T</w:t>
      </w:r>
      <w:r w:rsidR="00A50D98">
        <w:t xml:space="preserve">his </w:t>
      </w:r>
      <w:r w:rsidR="003751B3">
        <w:t xml:space="preserve">is </w:t>
      </w:r>
      <w:r w:rsidR="00A50D98">
        <w:t>monitored over their lifetime and taken into account</w:t>
      </w:r>
      <w:r w:rsidRPr="0042201D">
        <w:t xml:space="preserve">, particularly during </w:t>
      </w:r>
      <w:r w:rsidR="00A50D98">
        <w:t xml:space="preserve">menarche, </w:t>
      </w:r>
      <w:r w:rsidRPr="0042201D">
        <w:t xml:space="preserve">trauma and surgery. </w:t>
      </w:r>
      <w:r w:rsidR="00A50D98">
        <w:t xml:space="preserve">Females with the haemophilia gene mutation are classified as having haemophilia, being symptomatic haemophilia carriers or asymptomatic haemophilia carriers </w:t>
      </w:r>
      <w:r>
        <w:t xml:space="preserve">in line with the </w:t>
      </w:r>
      <w:r w:rsidR="00A50D98">
        <w:t xml:space="preserve">International Society on Thrombosis and Haemostasis (ISTH) </w:t>
      </w:r>
      <w:r>
        <w:t>guidelines</w:t>
      </w:r>
      <w:r w:rsidR="00A50D98">
        <w:t xml:space="preserve"> (</w:t>
      </w:r>
      <w:r w:rsidR="00A50D98" w:rsidRPr="00A50D98">
        <w:t>www.isth.org</w:t>
      </w:r>
      <w:r w:rsidR="00A50D98">
        <w:t>)</w:t>
      </w:r>
      <w:r>
        <w:t>.</w:t>
      </w:r>
    </w:p>
    <w:p w14:paraId="456598BB" w14:textId="77777777" w:rsidR="00471101" w:rsidRPr="00ED7493" w:rsidRDefault="00471101" w:rsidP="00ED7493">
      <w:pPr>
        <w:rPr>
          <w:b/>
          <w:bCs/>
          <w:color w:val="C60C30"/>
          <w:sz w:val="24"/>
          <w:szCs w:val="24"/>
        </w:rPr>
      </w:pPr>
      <w:bookmarkStart w:id="60" w:name="_Toc351111330"/>
      <w:bookmarkEnd w:id="59"/>
      <w:r w:rsidRPr="00ED7493">
        <w:rPr>
          <w:b/>
          <w:bCs/>
          <w:color w:val="C60C30"/>
          <w:sz w:val="24"/>
          <w:szCs w:val="24"/>
        </w:rPr>
        <w:t>Haemophilia fast facts</w:t>
      </w:r>
      <w:bookmarkEnd w:id="60"/>
    </w:p>
    <w:p w14:paraId="597884D3" w14:textId="6EE4E578" w:rsidR="00CC13A1" w:rsidRDefault="00CC13A1" w:rsidP="009B08D2">
      <w:pPr>
        <w:pStyle w:val="ListParagraph"/>
        <w:numPr>
          <w:ilvl w:val="0"/>
          <w:numId w:val="2"/>
        </w:numPr>
        <w:ind w:left="426" w:hanging="426"/>
      </w:pPr>
      <w:r>
        <w:t xml:space="preserve">The most common type of haemophilia is </w:t>
      </w:r>
      <w:r w:rsidR="00A50D98">
        <w:t xml:space="preserve">haemophilia </w:t>
      </w:r>
      <w:r>
        <w:t xml:space="preserve">A. This means the person does not have enough clotting </w:t>
      </w:r>
      <w:r w:rsidR="00843A21">
        <w:t>f</w:t>
      </w:r>
      <w:r>
        <w:t>actor VIII (factor eight).</w:t>
      </w:r>
    </w:p>
    <w:p w14:paraId="7F8C8584" w14:textId="52606F2F" w:rsidR="00CC13A1" w:rsidRDefault="00CC13A1" w:rsidP="009B08D2">
      <w:pPr>
        <w:pStyle w:val="ListParagraph"/>
        <w:numPr>
          <w:ilvl w:val="0"/>
          <w:numId w:val="2"/>
        </w:numPr>
        <w:ind w:left="426" w:hanging="426"/>
      </w:pPr>
      <w:r>
        <w:t xml:space="preserve">Haemophilia B is less common. A person with </w:t>
      </w:r>
      <w:r w:rsidR="00A50D98">
        <w:t xml:space="preserve">haemophilia </w:t>
      </w:r>
      <w:r>
        <w:t xml:space="preserve">B does not have enough </w:t>
      </w:r>
      <w:r w:rsidR="00A50D98">
        <w:t xml:space="preserve">factor </w:t>
      </w:r>
      <w:r>
        <w:t xml:space="preserve">IX (factor nine). The symptoms are the same for people with </w:t>
      </w:r>
      <w:r w:rsidR="00A50D98">
        <w:t xml:space="preserve">haemophilia </w:t>
      </w:r>
      <w:r>
        <w:t>A and B; that is, they bleed for a longer time than normal.</w:t>
      </w:r>
    </w:p>
    <w:p w14:paraId="65A1063D" w14:textId="77777777" w:rsidR="00471101" w:rsidRDefault="00471101" w:rsidP="009B08D2">
      <w:pPr>
        <w:pStyle w:val="ListParagraph"/>
        <w:numPr>
          <w:ilvl w:val="0"/>
          <w:numId w:val="2"/>
        </w:numPr>
        <w:spacing w:after="0"/>
        <w:ind w:left="426" w:hanging="426"/>
      </w:pPr>
      <w:r>
        <w:t>Haemophilia occurs in 1 in 6,000-10,000 males internationally.</w:t>
      </w:r>
    </w:p>
    <w:p w14:paraId="5E3A9AEB" w14:textId="77777777" w:rsidR="00471101" w:rsidRDefault="00471101" w:rsidP="009B08D2">
      <w:pPr>
        <w:pStyle w:val="ListParagraph"/>
        <w:numPr>
          <w:ilvl w:val="0"/>
          <w:numId w:val="2"/>
        </w:numPr>
        <w:spacing w:after="0"/>
        <w:ind w:left="426" w:hanging="426"/>
      </w:pPr>
      <w:r>
        <w:t xml:space="preserve">Bleeding is most commonly internal into the joints and/or muscles. </w:t>
      </w:r>
      <w:r w:rsidRPr="00AD3299">
        <w:t xml:space="preserve">Less commonly, bleeding into internal organs can </w:t>
      </w:r>
      <w:r>
        <w:t xml:space="preserve">also </w:t>
      </w:r>
      <w:r w:rsidRPr="00AD3299">
        <w:t>occur.</w:t>
      </w:r>
      <w:r>
        <w:t xml:space="preserve"> It can happen without an obvious cause (sometimes called ‘spontaneous’), or as a result of injury.</w:t>
      </w:r>
    </w:p>
    <w:p w14:paraId="09561319" w14:textId="77777777" w:rsidR="00471101" w:rsidRDefault="00471101" w:rsidP="009B08D2">
      <w:pPr>
        <w:pStyle w:val="ListParagraph"/>
        <w:numPr>
          <w:ilvl w:val="0"/>
          <w:numId w:val="2"/>
        </w:numPr>
        <w:spacing w:after="0"/>
        <w:ind w:left="426" w:hanging="426"/>
      </w:pPr>
      <w:r>
        <w:t>Over time this internal bleeding into joints ('bleeds') can cause severe arthritis, chronic pain and disability.</w:t>
      </w:r>
    </w:p>
    <w:p w14:paraId="462764DF" w14:textId="77777777" w:rsidR="00471101" w:rsidRDefault="00471101" w:rsidP="009B08D2">
      <w:pPr>
        <w:pStyle w:val="ListParagraph"/>
        <w:numPr>
          <w:ilvl w:val="0"/>
          <w:numId w:val="2"/>
        </w:numPr>
        <w:spacing w:after="0"/>
        <w:ind w:left="426" w:hanging="426"/>
      </w:pPr>
      <w:r>
        <w:lastRenderedPageBreak/>
        <w:t>Specialised treatment is needed to help blood clot normally. With appropriate treatment haemophilia can be managed effectively.</w:t>
      </w:r>
    </w:p>
    <w:p w14:paraId="0C93E230" w14:textId="77777777" w:rsidR="00D66297" w:rsidRPr="008E0DFF" w:rsidRDefault="00D66297" w:rsidP="008E0DFF">
      <w:pPr>
        <w:pStyle w:val="ListParagraph"/>
        <w:numPr>
          <w:ilvl w:val="0"/>
          <w:numId w:val="2"/>
        </w:numPr>
        <w:spacing w:after="0"/>
        <w:ind w:left="426" w:hanging="426"/>
      </w:pPr>
      <w:bookmarkStart w:id="61" w:name="_Toc351111331"/>
      <w:r w:rsidRPr="008E0DFF">
        <w:t>Haemophilia is a hereditary genetic condition and occurs in families. However, in 1/3 of cases it appears in families with no previous history of the disorder. The genetic alteration causing haemophilia is passed down from parent to child through generations. Men with haemophilia will pass the gene alteration on to their daughters but not their sons. Women who carry the gene alteration can pass it on to their sons and daughters. Sons with the gene alteration will have haemophilia.</w:t>
      </w:r>
    </w:p>
    <w:p w14:paraId="20590103" w14:textId="33A0ABB1" w:rsidR="00D66297" w:rsidRPr="008E0DFF" w:rsidRDefault="00D66297" w:rsidP="008E0DFF">
      <w:pPr>
        <w:pStyle w:val="ListParagraph"/>
        <w:numPr>
          <w:ilvl w:val="0"/>
          <w:numId w:val="2"/>
        </w:numPr>
        <w:spacing w:after="0"/>
        <w:ind w:left="426" w:hanging="426"/>
      </w:pPr>
      <w:r w:rsidRPr="008E0DFF">
        <w:t xml:space="preserve">Most women and girls who carry the gene alteration do not have bleeding symptoms. However, approximately 20-30% have reduced factor levels and bleeding problems. </w:t>
      </w:r>
      <w:r w:rsidR="0072730F" w:rsidRPr="008E0DFF">
        <w:t>They may have haemophilia, usually mild haemophilia. Some may have very low factor levels and have moderate or severe haemophilia, but this is rare.</w:t>
      </w:r>
    </w:p>
    <w:p w14:paraId="7AEBE3F3" w14:textId="77777777" w:rsidR="00362370" w:rsidRPr="0042201D" w:rsidRDefault="00362370" w:rsidP="00362370">
      <w:r>
        <w:rPr>
          <w:b/>
          <w:caps/>
          <w:color w:val="FF0000"/>
          <w:szCs w:val="20"/>
        </w:rPr>
        <w:br w:type="page"/>
      </w:r>
    </w:p>
    <w:p w14:paraId="2011E6A5" w14:textId="4BF504C4" w:rsidR="00471101" w:rsidRPr="00ED7493" w:rsidRDefault="00471101" w:rsidP="00ED7493">
      <w:pPr>
        <w:rPr>
          <w:b/>
          <w:bCs/>
          <w:color w:val="C60C30"/>
          <w:sz w:val="24"/>
          <w:szCs w:val="24"/>
        </w:rPr>
      </w:pPr>
      <w:r w:rsidRPr="00ED7493">
        <w:rPr>
          <w:b/>
          <w:bCs/>
          <w:color w:val="C60C30"/>
          <w:sz w:val="24"/>
          <w:szCs w:val="24"/>
        </w:rPr>
        <w:lastRenderedPageBreak/>
        <w:t xml:space="preserve">Von </w:t>
      </w:r>
      <w:r w:rsidR="00ED7493">
        <w:rPr>
          <w:b/>
          <w:bCs/>
          <w:color w:val="C60C30"/>
          <w:sz w:val="24"/>
          <w:szCs w:val="24"/>
        </w:rPr>
        <w:t>W</w:t>
      </w:r>
      <w:r w:rsidRPr="00ED7493">
        <w:rPr>
          <w:b/>
          <w:bCs/>
          <w:color w:val="C60C30"/>
          <w:sz w:val="24"/>
          <w:szCs w:val="24"/>
        </w:rPr>
        <w:t>illebrand disorder/disease (</w:t>
      </w:r>
      <w:r w:rsidR="00717660">
        <w:rPr>
          <w:b/>
          <w:bCs/>
          <w:color w:val="C60C30"/>
          <w:sz w:val="24"/>
          <w:szCs w:val="24"/>
        </w:rPr>
        <w:t>VWD</w:t>
      </w:r>
      <w:r w:rsidRPr="00ED7493">
        <w:rPr>
          <w:b/>
          <w:bCs/>
          <w:color w:val="C60C30"/>
          <w:sz w:val="24"/>
          <w:szCs w:val="24"/>
        </w:rPr>
        <w:t>)</w:t>
      </w:r>
      <w:bookmarkEnd w:id="61"/>
    </w:p>
    <w:p w14:paraId="69CA0202" w14:textId="15E2E591" w:rsidR="00471101" w:rsidRDefault="00471101" w:rsidP="00471101">
      <w:r>
        <w:t xml:space="preserve">Von Willebrand disease is the most common type of bleeding disorder. People with </w:t>
      </w:r>
      <w:r w:rsidR="00717660">
        <w:t>VWD</w:t>
      </w:r>
      <w:r>
        <w:t xml:space="preserve"> have a problem with von Willebrand Factor (</w:t>
      </w:r>
      <w:r w:rsidR="00AB18B5">
        <w:t>V</w:t>
      </w:r>
      <w:r>
        <w:t xml:space="preserve">WF), a protein in their blood that would normally help control bleeding. When a blood vessel is injured and bleeding occurs, </w:t>
      </w:r>
      <w:r w:rsidR="00AB18B5">
        <w:t>V</w:t>
      </w:r>
      <w:r>
        <w:t xml:space="preserve">WF helps cells in the blood, called platelets, adhere to damaged blood vessels and mesh together and form a clot to stop the bleeding. People with </w:t>
      </w:r>
      <w:r w:rsidR="00717660">
        <w:t>VWD</w:t>
      </w:r>
      <w:r>
        <w:t xml:space="preserve"> do not have enough </w:t>
      </w:r>
      <w:r w:rsidR="00AB18B5">
        <w:t>V</w:t>
      </w:r>
      <w:r>
        <w:t>WF, or it does not work the way it should. It takes longer for blood to clot and for bleeding to stop.</w:t>
      </w:r>
    </w:p>
    <w:p w14:paraId="05BBFE2B" w14:textId="587EBCB0" w:rsidR="00471101" w:rsidRDefault="00717660" w:rsidP="00471101">
      <w:r>
        <w:t>VWD</w:t>
      </w:r>
      <w:r w:rsidR="00471101">
        <w:t xml:space="preserve"> is generally less severe than other bleeding disorders. Many people with </w:t>
      </w:r>
      <w:r>
        <w:t>VWD</w:t>
      </w:r>
      <w:r w:rsidR="00471101">
        <w:t xml:space="preserve"> may not know that they have the disorder because their bleeding symptoms are very mild. For most people with </w:t>
      </w:r>
      <w:r>
        <w:t>VWD</w:t>
      </w:r>
      <w:r w:rsidR="00471101">
        <w:t xml:space="preserve">, the disorder causes little or no disruption to their lives except when there is a serious injury or need for surgery. However, with all forms of </w:t>
      </w:r>
      <w:r>
        <w:t>VWD</w:t>
      </w:r>
      <w:r w:rsidR="00471101">
        <w:t xml:space="preserve">, there can be bleeding problems. </w:t>
      </w:r>
      <w:r>
        <w:t>VWD</w:t>
      </w:r>
      <w:r w:rsidR="00471101">
        <w:t xml:space="preserve"> is difficult to accurately diagnose as laboratory values can fluctuate and values in those with mild bleeding symptoms can overlap with normal laboratory values.</w:t>
      </w:r>
    </w:p>
    <w:p w14:paraId="201F8852" w14:textId="3999F3EC" w:rsidR="00CC13A1" w:rsidRDefault="00471101" w:rsidP="00471101">
      <w:r w:rsidRPr="00333EEB">
        <w:t xml:space="preserve">From some studies, it is estimated that up to 1% of the world’s population has </w:t>
      </w:r>
      <w:r w:rsidR="00717660">
        <w:t>VWD</w:t>
      </w:r>
      <w:r w:rsidRPr="00333EEB">
        <w:t xml:space="preserve">, but because many people have only very mild symptoms, only a small number of them are diagnosed. </w:t>
      </w:r>
      <w:r w:rsidR="00A50D98">
        <w:t xml:space="preserve">It is thought that approximately 1 in 1,000 will need medical treatment for their VWD in their lifetime. </w:t>
      </w:r>
      <w:r w:rsidRPr="00333EEB">
        <w:t xml:space="preserve">Research has shown that as many as 9 out of 10 people with </w:t>
      </w:r>
      <w:r w:rsidR="00717660">
        <w:t>VWD</w:t>
      </w:r>
      <w:r w:rsidRPr="00333EEB">
        <w:t xml:space="preserve"> have not been diagnosed. It is estimated that </w:t>
      </w:r>
      <w:r w:rsidR="00717660">
        <w:t>VWD</w:t>
      </w:r>
      <w:r w:rsidRPr="00333EEB">
        <w:t xml:space="preserve"> affects approximately 200,000 people in Australia, but symptomatic individuals possibly less.</w:t>
      </w:r>
      <w:bookmarkStart w:id="62" w:name="_Toc351111332"/>
    </w:p>
    <w:p w14:paraId="348CA687" w14:textId="437268F6" w:rsidR="00471101" w:rsidRPr="00ED7493" w:rsidRDefault="00471101" w:rsidP="00ED7493">
      <w:pPr>
        <w:rPr>
          <w:b/>
          <w:bCs/>
          <w:color w:val="C60C30"/>
          <w:sz w:val="24"/>
          <w:szCs w:val="24"/>
        </w:rPr>
      </w:pPr>
      <w:r w:rsidRPr="00ED7493">
        <w:rPr>
          <w:b/>
          <w:bCs/>
          <w:color w:val="C60C30"/>
          <w:sz w:val="24"/>
          <w:szCs w:val="24"/>
        </w:rPr>
        <w:t xml:space="preserve">Types of </w:t>
      </w:r>
      <w:r w:rsidR="00717660">
        <w:rPr>
          <w:b/>
          <w:bCs/>
          <w:color w:val="C60C30"/>
          <w:sz w:val="24"/>
          <w:szCs w:val="24"/>
        </w:rPr>
        <w:t>VWD</w:t>
      </w:r>
      <w:bookmarkEnd w:id="62"/>
    </w:p>
    <w:p w14:paraId="12DD4AD5" w14:textId="21A65B41" w:rsidR="00471101" w:rsidRDefault="00471101" w:rsidP="00471101">
      <w:r>
        <w:t xml:space="preserve">There are three main types of </w:t>
      </w:r>
      <w:r w:rsidR="00717660">
        <w:t>VWD</w:t>
      </w:r>
      <w:r>
        <w:t xml:space="preserve">. Bleeding symptoms can be quite variable within each type depending in part on the </w:t>
      </w:r>
      <w:r w:rsidR="00AB18B5">
        <w:t>V</w:t>
      </w:r>
      <w:r>
        <w:t xml:space="preserve">WF activity. It is important to know which type of </w:t>
      </w:r>
      <w:r w:rsidR="00717660">
        <w:t>VWD</w:t>
      </w:r>
      <w:r>
        <w:t xml:space="preserve"> a person has, because treatment is different for each type.</w:t>
      </w:r>
    </w:p>
    <w:p w14:paraId="4E8C9349" w14:textId="309E8210" w:rsidR="00471101" w:rsidRDefault="00471101" w:rsidP="003A205F">
      <w:pPr>
        <w:pStyle w:val="ListParagraph"/>
        <w:numPr>
          <w:ilvl w:val="0"/>
          <w:numId w:val="3"/>
        </w:numPr>
        <w:spacing w:after="0"/>
        <w:ind w:left="426"/>
      </w:pPr>
      <w:r>
        <w:t xml:space="preserve">Type 1 </w:t>
      </w:r>
      <w:r w:rsidR="00717660">
        <w:t>VWD</w:t>
      </w:r>
      <w:r>
        <w:t xml:space="preserve"> is the most common form. People with Type 1 </w:t>
      </w:r>
      <w:r w:rsidR="00717660">
        <w:t>VWD</w:t>
      </w:r>
      <w:r>
        <w:t xml:space="preserve"> have lower than normal levels of </w:t>
      </w:r>
      <w:r w:rsidR="00AB18B5">
        <w:t>V</w:t>
      </w:r>
      <w:r>
        <w:t xml:space="preserve">WF. Symptoms are usually mild. Still, it is possible for someone with Type 1 </w:t>
      </w:r>
      <w:r w:rsidR="00717660">
        <w:t>VWD</w:t>
      </w:r>
      <w:r>
        <w:t xml:space="preserve"> to have serious bleeding.</w:t>
      </w:r>
    </w:p>
    <w:p w14:paraId="01FB436C" w14:textId="09FD3CAC" w:rsidR="00471101" w:rsidRDefault="00471101" w:rsidP="003A205F">
      <w:pPr>
        <w:pStyle w:val="ListParagraph"/>
        <w:numPr>
          <w:ilvl w:val="0"/>
          <w:numId w:val="3"/>
        </w:numPr>
        <w:spacing w:after="0"/>
        <w:ind w:left="426"/>
      </w:pPr>
      <w:r>
        <w:t xml:space="preserve">Type 2 </w:t>
      </w:r>
      <w:r w:rsidR="00717660">
        <w:t>VWD</w:t>
      </w:r>
      <w:r>
        <w:t xml:space="preserve"> involves a </w:t>
      </w:r>
      <w:r w:rsidR="001E6897">
        <w:t xml:space="preserve">change </w:t>
      </w:r>
      <w:r>
        <w:t xml:space="preserve">in the </w:t>
      </w:r>
      <w:r w:rsidR="00AB18B5">
        <w:t>V</w:t>
      </w:r>
      <w:r>
        <w:t xml:space="preserve">WF structure. The </w:t>
      </w:r>
      <w:r w:rsidR="00AB18B5">
        <w:t>V</w:t>
      </w:r>
      <w:r>
        <w:t xml:space="preserve">WF protein does not work properly, causing lower than normal </w:t>
      </w:r>
      <w:r w:rsidR="00AB18B5">
        <w:t>V</w:t>
      </w:r>
      <w:r>
        <w:t xml:space="preserve">WF activity. There are different Type 2 </w:t>
      </w:r>
      <w:r w:rsidR="00717660">
        <w:t>VWD</w:t>
      </w:r>
      <w:r>
        <w:t xml:space="preserve"> </w:t>
      </w:r>
      <w:r w:rsidR="001E6897">
        <w:t>changes</w:t>
      </w:r>
      <w:r>
        <w:t>. Severity of symptoms can vary.</w:t>
      </w:r>
    </w:p>
    <w:p w14:paraId="1F5628EE" w14:textId="0B704E07" w:rsidR="00471101" w:rsidRDefault="00471101" w:rsidP="003A205F">
      <w:pPr>
        <w:pStyle w:val="ListParagraph"/>
        <w:numPr>
          <w:ilvl w:val="0"/>
          <w:numId w:val="3"/>
        </w:numPr>
        <w:spacing w:after="0"/>
        <w:ind w:left="426"/>
      </w:pPr>
      <w:r>
        <w:t xml:space="preserve">Type 3 </w:t>
      </w:r>
      <w:r w:rsidR="00717660">
        <w:t>VWD</w:t>
      </w:r>
      <w:r>
        <w:t xml:space="preserve"> is usually the most serious form. People with Type 3 </w:t>
      </w:r>
      <w:r w:rsidR="00717660">
        <w:t>VWD</w:t>
      </w:r>
      <w:r>
        <w:t xml:space="preserve"> have very little or no </w:t>
      </w:r>
      <w:r w:rsidR="00AB18B5">
        <w:t>V</w:t>
      </w:r>
      <w:r>
        <w:t xml:space="preserve">WF. Symptoms are more severe. People with Type 3 </w:t>
      </w:r>
      <w:r w:rsidR="00717660">
        <w:t>VWD</w:t>
      </w:r>
      <w:r>
        <w:t xml:space="preserve"> can have bleeding into muscles and joints, sometimes without injury.</w:t>
      </w:r>
    </w:p>
    <w:p w14:paraId="01E3AB50" w14:textId="1A3C29B0" w:rsidR="00CC13A1" w:rsidRDefault="00CC13A1" w:rsidP="00CC13A1">
      <w:bookmarkStart w:id="63" w:name="_Toc351111333"/>
    </w:p>
    <w:p w14:paraId="018D10C2" w14:textId="77777777" w:rsidR="00BA5E8F" w:rsidRPr="00BA5E8F" w:rsidRDefault="00BA5E8F" w:rsidP="00BA5E8F">
      <w:r>
        <w:br w:type="page"/>
      </w:r>
    </w:p>
    <w:p w14:paraId="476CE9C3" w14:textId="19698E84" w:rsidR="00471101" w:rsidRPr="00ED7493" w:rsidRDefault="00471101" w:rsidP="00ED7493">
      <w:pPr>
        <w:rPr>
          <w:b/>
          <w:bCs/>
          <w:color w:val="C60C30"/>
          <w:sz w:val="24"/>
          <w:szCs w:val="24"/>
        </w:rPr>
      </w:pPr>
      <w:r w:rsidRPr="00ED7493">
        <w:rPr>
          <w:b/>
          <w:bCs/>
          <w:color w:val="C60C30"/>
          <w:sz w:val="24"/>
          <w:szCs w:val="24"/>
        </w:rPr>
        <w:lastRenderedPageBreak/>
        <w:t>Rare clotting factor deficiencies</w:t>
      </w:r>
      <w:bookmarkEnd w:id="63"/>
    </w:p>
    <w:p w14:paraId="3850AA44" w14:textId="2E844742" w:rsidR="00471101" w:rsidRPr="00367ADA" w:rsidRDefault="00471101" w:rsidP="00471101">
      <w:pPr>
        <w:rPr>
          <w:lang w:eastAsia="en-AU"/>
        </w:rPr>
      </w:pPr>
      <w:r w:rsidRPr="00367ADA">
        <w:rPr>
          <w:lang w:eastAsia="en-AU"/>
        </w:rPr>
        <w:t xml:space="preserve">Rare clotting factor deficiencies are a group of inherited bleeding disorders caused by a problem with one </w:t>
      </w:r>
      <w:r>
        <w:rPr>
          <w:lang w:eastAsia="en-AU"/>
        </w:rPr>
        <w:t>of</w:t>
      </w:r>
      <w:r w:rsidRPr="00367ADA">
        <w:rPr>
          <w:lang w:eastAsia="en-AU"/>
        </w:rPr>
        <w:t xml:space="preserve"> several clotting factors</w:t>
      </w:r>
      <w:r w:rsidR="00CC13A1">
        <w:rPr>
          <w:lang w:eastAsia="en-AU"/>
        </w:rPr>
        <w:t xml:space="preserve"> other than factor</w:t>
      </w:r>
      <w:r w:rsidR="00CC13A1" w:rsidRPr="00367ADA">
        <w:rPr>
          <w:lang w:eastAsia="en-AU"/>
        </w:rPr>
        <w:t xml:space="preserve"> VIII </w:t>
      </w:r>
      <w:r w:rsidR="00CC13A1">
        <w:rPr>
          <w:lang w:eastAsia="en-AU"/>
        </w:rPr>
        <w:t>or</w:t>
      </w:r>
      <w:r w:rsidR="00CC13A1" w:rsidRPr="00367ADA">
        <w:rPr>
          <w:lang w:eastAsia="en-AU"/>
        </w:rPr>
        <w:t xml:space="preserve"> </w:t>
      </w:r>
      <w:r w:rsidR="00CC13A1">
        <w:rPr>
          <w:lang w:eastAsia="en-AU"/>
        </w:rPr>
        <w:t>factor</w:t>
      </w:r>
      <w:r w:rsidR="00CC13A1" w:rsidRPr="00367ADA">
        <w:rPr>
          <w:lang w:eastAsia="en-AU"/>
        </w:rPr>
        <w:t xml:space="preserve"> IX</w:t>
      </w:r>
      <w:r w:rsidRPr="00367ADA">
        <w:rPr>
          <w:lang w:eastAsia="en-AU"/>
        </w:rPr>
        <w:t>.</w:t>
      </w:r>
      <w:r w:rsidRPr="00F51FE9">
        <w:rPr>
          <w:lang w:eastAsia="en-AU"/>
        </w:rPr>
        <w:t xml:space="preserve"> </w:t>
      </w:r>
      <w:r w:rsidRPr="00367ADA">
        <w:rPr>
          <w:lang w:eastAsia="en-AU"/>
        </w:rPr>
        <w:t xml:space="preserve">Clotting factors are proteins in the blood that control bleeding. Many different clotting factors work together in a series of chemical reactions to stop bleeding. This is called </w:t>
      </w:r>
      <w:r w:rsidRPr="00F51FE9">
        <w:rPr>
          <w:lang w:eastAsia="en-AU"/>
        </w:rPr>
        <w:t>the clotting process.</w:t>
      </w:r>
    </w:p>
    <w:p w14:paraId="09A0D709" w14:textId="2CD7A731" w:rsidR="009B08D2" w:rsidRDefault="00471101" w:rsidP="00471101">
      <w:pPr>
        <w:rPr>
          <w:lang w:eastAsia="en-AU"/>
        </w:rPr>
      </w:pPr>
      <w:r w:rsidRPr="00367ADA">
        <w:rPr>
          <w:lang w:eastAsia="en-AU"/>
        </w:rPr>
        <w:t xml:space="preserve">Rare clotting factor deficiencies are bleeding disorders in which one of the other clotting </w:t>
      </w:r>
      <w:r>
        <w:rPr>
          <w:lang w:eastAsia="en-AU"/>
        </w:rPr>
        <w:t>factors (</w:t>
      </w:r>
      <w:r w:rsidR="009B5782">
        <w:rPr>
          <w:lang w:eastAsia="en-AU"/>
        </w:rPr>
        <w:t>i.e.,</w:t>
      </w:r>
      <w:r>
        <w:rPr>
          <w:lang w:eastAsia="en-AU"/>
        </w:rPr>
        <w:t xml:space="preserve"> factors I, II, V, </w:t>
      </w:r>
      <w:r w:rsidRPr="00367ADA">
        <w:rPr>
          <w:lang w:eastAsia="en-AU"/>
        </w:rPr>
        <w:t xml:space="preserve">V+VIII, VII, X, XI, or XIII) is missing or not working properly. </w:t>
      </w:r>
      <w:r w:rsidRPr="00F51FE9">
        <w:rPr>
          <w:lang w:eastAsia="en-AU"/>
        </w:rPr>
        <w:t>The World Fe</w:t>
      </w:r>
      <w:r>
        <w:rPr>
          <w:lang w:eastAsia="en-AU"/>
        </w:rPr>
        <w:t>deration of Hemophilia produced a summary (</w:t>
      </w:r>
      <w:r w:rsidR="003A205F">
        <w:rPr>
          <w:lang w:eastAsia="en-AU"/>
        </w:rPr>
        <w:fldChar w:fldCharType="begin"/>
      </w:r>
      <w:r w:rsidR="003A205F">
        <w:rPr>
          <w:lang w:eastAsia="en-AU"/>
        </w:rPr>
        <w:instrText xml:space="preserve"> REF _Ref105085773 \h </w:instrText>
      </w:r>
      <w:r w:rsidR="003A205F">
        <w:rPr>
          <w:lang w:eastAsia="en-AU"/>
        </w:rPr>
      </w:r>
      <w:r w:rsidR="003A205F">
        <w:rPr>
          <w:lang w:eastAsia="en-AU"/>
        </w:rPr>
        <w:fldChar w:fldCharType="separate"/>
      </w:r>
      <w:r w:rsidR="006456B5" w:rsidRPr="005F046F">
        <w:t xml:space="preserve">Table </w:t>
      </w:r>
      <w:r w:rsidR="006456B5">
        <w:rPr>
          <w:noProof/>
        </w:rPr>
        <w:t>12</w:t>
      </w:r>
      <w:r w:rsidR="003A205F">
        <w:rPr>
          <w:lang w:eastAsia="en-AU"/>
        </w:rPr>
        <w:fldChar w:fldCharType="end"/>
      </w:r>
      <w:r>
        <w:t>)</w:t>
      </w:r>
      <w:r w:rsidRPr="0011050D">
        <w:rPr>
          <w:lang w:eastAsia="en-AU"/>
        </w:rPr>
        <w:t xml:space="preserve"> o</w:t>
      </w:r>
      <w:r>
        <w:rPr>
          <w:lang w:eastAsia="en-AU"/>
        </w:rPr>
        <w:t>f</w:t>
      </w:r>
      <w:r w:rsidRPr="00F51FE9">
        <w:rPr>
          <w:lang w:eastAsia="en-AU"/>
        </w:rPr>
        <w:t xml:space="preserve"> the characteristics of rare clotting factor deficiencies, the severity of bleeds associated with them, and the treatment typically required.</w:t>
      </w:r>
    </w:p>
    <w:p w14:paraId="499F723B" w14:textId="1C87830E" w:rsidR="009B08D2" w:rsidRDefault="00917D9C" w:rsidP="00917D9C">
      <w:pPr>
        <w:pStyle w:val="Caption"/>
        <w:spacing w:after="120"/>
      </w:pPr>
      <w:bookmarkStart w:id="64" w:name="_Ref105085773"/>
      <w:bookmarkStart w:id="65" w:name="_Toc231893010"/>
      <w:bookmarkStart w:id="66" w:name="_Toc351111334"/>
      <w:r w:rsidRPr="005F046F">
        <w:t xml:space="preserve">Table </w:t>
      </w:r>
      <w:fldSimple w:instr=" SEQ Table \* ARABIC ">
        <w:r w:rsidR="006456B5">
          <w:rPr>
            <w:noProof/>
          </w:rPr>
          <w:t>12</w:t>
        </w:r>
      </w:fldSimple>
      <w:bookmarkEnd w:id="64"/>
      <w:r w:rsidRPr="005F046F">
        <w:t xml:space="preserve"> </w:t>
      </w:r>
      <w:r w:rsidR="009B08D2" w:rsidRPr="005F046F">
        <w:t>- Characteristics of rare clotting factor deficiencies</w:t>
      </w:r>
      <w:bookmarkEnd w:id="65"/>
    </w:p>
    <w:p w14:paraId="369E5D7B" w14:textId="64EFEEB7" w:rsidR="00BA5E8F" w:rsidRPr="00BA5E8F" w:rsidRDefault="004247F3" w:rsidP="003A205F">
      <w:pPr>
        <w:spacing w:after="0"/>
      </w:pPr>
      <w:r>
        <w:rPr>
          <w:noProof/>
        </w:rPr>
        <w:drawing>
          <wp:inline distT="0" distB="0" distL="0" distR="0" wp14:anchorId="63A5D771" wp14:editId="2787CB0D">
            <wp:extent cx="5854065" cy="5359400"/>
            <wp:effectExtent l="0" t="0" r="0" b="0"/>
            <wp:docPr id="1483572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72733" name=""/>
                    <pic:cNvPicPr/>
                  </pic:nvPicPr>
                  <pic:blipFill>
                    <a:blip r:embed="rId74"/>
                    <a:stretch>
                      <a:fillRect/>
                    </a:stretch>
                  </pic:blipFill>
                  <pic:spPr>
                    <a:xfrm>
                      <a:off x="0" y="0"/>
                      <a:ext cx="5854065" cy="5359400"/>
                    </a:xfrm>
                    <a:prstGeom prst="rect">
                      <a:avLst/>
                    </a:prstGeom>
                  </pic:spPr>
                </pic:pic>
              </a:graphicData>
            </a:graphic>
          </wp:inline>
        </w:drawing>
      </w:r>
    </w:p>
    <w:p w14:paraId="2EF8E7F5" w14:textId="77777777" w:rsidR="009B08D2" w:rsidRPr="00093282" w:rsidRDefault="009B08D2" w:rsidP="009B08D2">
      <w:pPr>
        <w:tabs>
          <w:tab w:val="left" w:pos="284"/>
        </w:tabs>
        <w:spacing w:after="0"/>
        <w:rPr>
          <w:i/>
          <w:sz w:val="16"/>
          <w:szCs w:val="16"/>
        </w:rPr>
      </w:pPr>
      <w:r>
        <w:rPr>
          <w:i/>
          <w:sz w:val="16"/>
          <w:szCs w:val="16"/>
        </w:rPr>
        <w:t>Note:</w:t>
      </w:r>
      <w:r w:rsidRPr="00093282">
        <w:rPr>
          <w:i/>
          <w:sz w:val="16"/>
          <w:szCs w:val="16"/>
        </w:rPr>
        <w:t xml:space="preserve"> Australian Prothrombin Complex Concentrate is not used for FVII deficiency</w:t>
      </w:r>
    </w:p>
    <w:p w14:paraId="1DE75C9A" w14:textId="77777777" w:rsidR="009B08D2" w:rsidRPr="00093282" w:rsidRDefault="009B08D2" w:rsidP="009B08D2">
      <w:pPr>
        <w:tabs>
          <w:tab w:val="left" w:pos="284"/>
        </w:tabs>
        <w:spacing w:after="0"/>
        <w:rPr>
          <w:sz w:val="16"/>
          <w:szCs w:val="16"/>
        </w:rPr>
      </w:pPr>
      <w:r w:rsidRPr="00093282">
        <w:rPr>
          <w:sz w:val="16"/>
          <w:szCs w:val="16"/>
        </w:rPr>
        <w:t>*</w:t>
      </w:r>
      <w:r w:rsidRPr="00093282">
        <w:rPr>
          <w:sz w:val="16"/>
          <w:szCs w:val="16"/>
        </w:rPr>
        <w:tab/>
        <w:t>Estimates only</w:t>
      </w:r>
    </w:p>
    <w:p w14:paraId="4FD83512" w14:textId="77777777" w:rsidR="009B08D2" w:rsidRPr="00093282" w:rsidRDefault="009B08D2" w:rsidP="009B08D2">
      <w:pPr>
        <w:tabs>
          <w:tab w:val="left" w:pos="284"/>
        </w:tabs>
        <w:spacing w:after="0"/>
        <w:rPr>
          <w:sz w:val="16"/>
          <w:szCs w:val="16"/>
        </w:rPr>
      </w:pPr>
      <w:r w:rsidRPr="00093282">
        <w:rPr>
          <w:sz w:val="16"/>
          <w:szCs w:val="16"/>
        </w:rPr>
        <w:t xml:space="preserve">† </w:t>
      </w:r>
      <w:r w:rsidRPr="00093282">
        <w:rPr>
          <w:sz w:val="16"/>
          <w:szCs w:val="16"/>
        </w:rPr>
        <w:tab/>
        <w:t>1 in 100,000 in some populations, including Israel, Iran, and Italy</w:t>
      </w:r>
    </w:p>
    <w:p w14:paraId="19E77D65" w14:textId="530D45A9" w:rsidR="009B08D2" w:rsidRDefault="009B08D2" w:rsidP="004247F3">
      <w:pPr>
        <w:tabs>
          <w:tab w:val="left" w:pos="284"/>
        </w:tabs>
        <w:spacing w:after="0"/>
        <w:rPr>
          <w:sz w:val="16"/>
          <w:szCs w:val="16"/>
        </w:rPr>
      </w:pPr>
      <w:r w:rsidRPr="00093282">
        <w:rPr>
          <w:sz w:val="16"/>
          <w:szCs w:val="16"/>
        </w:rPr>
        <w:t xml:space="preserve">‡ </w:t>
      </w:r>
      <w:r w:rsidRPr="00093282">
        <w:rPr>
          <w:sz w:val="16"/>
          <w:szCs w:val="16"/>
        </w:rPr>
        <w:tab/>
        <w:t xml:space="preserve">Very rarely, </w:t>
      </w:r>
      <w:r w:rsidR="004D4120">
        <w:rPr>
          <w:sz w:val="16"/>
          <w:szCs w:val="16"/>
        </w:rPr>
        <w:t>f</w:t>
      </w:r>
      <w:r>
        <w:rPr>
          <w:sz w:val="16"/>
          <w:szCs w:val="16"/>
        </w:rPr>
        <w:t>actor</w:t>
      </w:r>
      <w:r w:rsidRPr="00093282">
        <w:rPr>
          <w:sz w:val="16"/>
          <w:szCs w:val="16"/>
        </w:rPr>
        <w:t xml:space="preserve"> VIII deficiency can be inherited separately from only one parent</w:t>
      </w:r>
    </w:p>
    <w:p w14:paraId="5D1D74F6" w14:textId="09469465" w:rsidR="004247F3" w:rsidRDefault="004247F3" w:rsidP="003A205F">
      <w:pPr>
        <w:tabs>
          <w:tab w:val="left" w:pos="284"/>
        </w:tabs>
        <w:rPr>
          <w:sz w:val="16"/>
          <w:szCs w:val="16"/>
        </w:rPr>
      </w:pPr>
      <w:r>
        <w:rPr>
          <w:sz w:val="16"/>
          <w:szCs w:val="16"/>
        </w:rPr>
        <w:t>**</w:t>
      </w:r>
      <w:r>
        <w:rPr>
          <w:sz w:val="16"/>
          <w:szCs w:val="16"/>
        </w:rPr>
        <w:tab/>
        <w:t>Can also be acquired later in life because of another medical condition, certain medications, etc</w:t>
      </w:r>
    </w:p>
    <w:p w14:paraId="1B7C29DD" w14:textId="13CF3485" w:rsidR="002D4DF1" w:rsidRDefault="002D4DF1" w:rsidP="002D4DF1">
      <w:r>
        <w:t xml:space="preserve">Table 12 is based on Table 1 from the World Federation of Hemophilia publication </w:t>
      </w:r>
      <w:r w:rsidRPr="002D4DF1">
        <w:rPr>
          <w:i/>
          <w:iCs/>
        </w:rPr>
        <w:t>What are rare clotting factor deficiencies?</w:t>
      </w:r>
      <w:r>
        <w:t xml:space="preserve">, available at </w:t>
      </w:r>
      <w:hyperlink r:id="rId75" w:history="1">
        <w:r w:rsidRPr="002D4DF1">
          <w:rPr>
            <w:rStyle w:val="Hyperlink"/>
          </w:rPr>
          <w:t>https://www1.wfh.org/publications/files/pdf-1337.pdf</w:t>
        </w:r>
      </w:hyperlink>
      <w:r>
        <w:t>.</w:t>
      </w:r>
    </w:p>
    <w:p w14:paraId="048A5544" w14:textId="42D5B48C" w:rsidR="009B08D2" w:rsidRPr="00F51FE9" w:rsidRDefault="009B08D2" w:rsidP="009B08D2">
      <w:pPr>
        <w:rPr>
          <w:lang w:eastAsia="en-AU"/>
        </w:rPr>
      </w:pPr>
      <w:r>
        <w:rPr>
          <w:b/>
          <w:caps/>
          <w:color w:val="FF0000"/>
          <w:szCs w:val="20"/>
        </w:rPr>
        <w:br w:type="page"/>
      </w:r>
    </w:p>
    <w:bookmarkEnd w:id="66"/>
    <w:p w14:paraId="1D9457A6" w14:textId="567BCA44" w:rsidR="00471101" w:rsidRPr="00ED7493" w:rsidRDefault="00ED7493" w:rsidP="00ED7493">
      <w:pPr>
        <w:rPr>
          <w:b/>
          <w:bCs/>
          <w:color w:val="C60C30"/>
          <w:sz w:val="24"/>
          <w:szCs w:val="24"/>
        </w:rPr>
      </w:pPr>
      <w:r w:rsidRPr="00ED7493">
        <w:rPr>
          <w:b/>
          <w:bCs/>
          <w:color w:val="C60C30"/>
          <w:sz w:val="24"/>
          <w:szCs w:val="24"/>
        </w:rPr>
        <w:lastRenderedPageBreak/>
        <w:t>P</w:t>
      </w:r>
      <w:r w:rsidR="00362370" w:rsidRPr="00ED7493">
        <w:rPr>
          <w:b/>
          <w:bCs/>
          <w:color w:val="C60C30"/>
          <w:sz w:val="24"/>
          <w:szCs w:val="24"/>
        </w:rPr>
        <w:t>latelet function disorders</w:t>
      </w:r>
    </w:p>
    <w:p w14:paraId="5EF34269" w14:textId="77777777" w:rsidR="00471101" w:rsidRDefault="00471101" w:rsidP="00471101">
      <w:r>
        <w:t>Platelets are small parts of cells that circulate in the blood. They are involved in the formation of blood clots and the repair of damaged blood vessels.</w:t>
      </w:r>
    </w:p>
    <w:p w14:paraId="35479E72" w14:textId="77777777" w:rsidR="00471101" w:rsidRDefault="00471101" w:rsidP="00471101">
      <w:r>
        <w:t>When a blood vessel is injured, platelets stick to the damaged area and spread along the surface to stop the bleeding (this process is called adhesion). At the same time, chemical signals are released from small sacks inside the platelets called granules (this process is called secretion). These chemicals attract other platelets to the site of injury and make them clump together to form what is called a platelet plug (this process is called aggregation).</w:t>
      </w:r>
    </w:p>
    <w:p w14:paraId="17964F43" w14:textId="1D7B5896" w:rsidR="00471101" w:rsidRDefault="00471101" w:rsidP="00471101">
      <w:r>
        <w:t>Sometimes the platelet plug is enough to stop the bleeding. However</w:t>
      </w:r>
      <w:r w:rsidR="009B5782">
        <w:t>,</w:t>
      </w:r>
      <w:r>
        <w:t xml:space="preserve"> if the wound is large, other proteins called clotting factors are recruited to the site of injury. These clotting factors work together on the surface of the platelets to form and strengthen the blood clot.</w:t>
      </w:r>
    </w:p>
    <w:p w14:paraId="424C62A8" w14:textId="77777777" w:rsidR="00471101" w:rsidRDefault="00471101" w:rsidP="00471101">
      <w:r>
        <w:t>Platelet function disorders are conditions in which platelets don’t work the way they should, resulting in a tendency to bleed or bruise. Since the platelet plug does not form properly, bleeding can continue for longer than normal. Since platelets have many roles in blood clotting, platelet function disorders can lead to bleeding disorders of various intensities.</w:t>
      </w:r>
    </w:p>
    <w:p w14:paraId="795CA30E" w14:textId="77777777" w:rsidR="00F13BF5" w:rsidRPr="00ED7493" w:rsidRDefault="00F13BF5" w:rsidP="00ED7493">
      <w:pPr>
        <w:rPr>
          <w:b/>
          <w:bCs/>
          <w:color w:val="C60C30"/>
          <w:sz w:val="24"/>
          <w:szCs w:val="24"/>
        </w:rPr>
      </w:pPr>
      <w:bookmarkStart w:id="67" w:name="_Toc351111338"/>
      <w:r w:rsidRPr="00ED7493">
        <w:rPr>
          <w:b/>
          <w:bCs/>
          <w:color w:val="C60C30"/>
          <w:sz w:val="24"/>
          <w:szCs w:val="24"/>
        </w:rPr>
        <w:t>Special issues for girls and women</w:t>
      </w:r>
    </w:p>
    <w:p w14:paraId="04069CA2" w14:textId="47506949" w:rsidR="001E6897" w:rsidRDefault="00F13BF5" w:rsidP="00F13BF5">
      <w:pPr>
        <w:rPr>
          <w:lang w:eastAsia="en-AU"/>
        </w:rPr>
      </w:pPr>
      <w:r w:rsidRPr="00393DF9">
        <w:rPr>
          <w:lang w:eastAsia="en-AU"/>
        </w:rPr>
        <w:t>Women</w:t>
      </w:r>
      <w:r w:rsidR="001E6897">
        <w:rPr>
          <w:lang w:eastAsia="en-AU"/>
        </w:rPr>
        <w:t xml:space="preserve"> and girls</w:t>
      </w:r>
      <w:r w:rsidRPr="00393DF9">
        <w:rPr>
          <w:lang w:eastAsia="en-AU"/>
        </w:rPr>
        <w:t xml:space="preserve"> with clotting factor deficiencies </w:t>
      </w:r>
      <w:r>
        <w:rPr>
          <w:lang w:eastAsia="en-AU"/>
        </w:rPr>
        <w:t>may</w:t>
      </w:r>
      <w:r w:rsidRPr="00393DF9">
        <w:rPr>
          <w:lang w:eastAsia="en-AU"/>
        </w:rPr>
        <w:t xml:space="preserve"> have </w:t>
      </w:r>
      <w:r>
        <w:rPr>
          <w:lang w:eastAsia="en-AU"/>
        </w:rPr>
        <w:t>additional</w:t>
      </w:r>
      <w:r w:rsidRPr="00393DF9">
        <w:rPr>
          <w:lang w:eastAsia="en-AU"/>
        </w:rPr>
        <w:t xml:space="preserve"> symptoms because of menstruation and childbirth. Girls may have especially heavy bleeding when they begin to menstruate. Women with clotting factor deficiencies may have heavier and/or longer menstrual flow, which can cause anaemia (</w:t>
      </w:r>
      <w:r>
        <w:rPr>
          <w:lang w:eastAsia="en-AU"/>
        </w:rPr>
        <w:t xml:space="preserve">with </w:t>
      </w:r>
      <w:r w:rsidRPr="00393DF9">
        <w:rPr>
          <w:lang w:eastAsia="en-AU"/>
        </w:rPr>
        <w:t xml:space="preserve">low levels of iron, which results in weakness and fatigue). </w:t>
      </w:r>
    </w:p>
    <w:p w14:paraId="71E83696" w14:textId="78A88897" w:rsidR="00F13BF5" w:rsidRPr="00393DF9" w:rsidRDefault="001E6897" w:rsidP="00F13BF5">
      <w:pPr>
        <w:rPr>
          <w:lang w:eastAsia="en-AU"/>
        </w:rPr>
      </w:pPr>
      <w:r>
        <w:rPr>
          <w:lang w:eastAsia="en-AU"/>
        </w:rPr>
        <w:t xml:space="preserve">If females are suspected haemophilia carriers, a common time for genetic testing to confirm their carrier status is before they reach childbearing years.  </w:t>
      </w:r>
      <w:r w:rsidR="00F13BF5" w:rsidRPr="00393DF9">
        <w:rPr>
          <w:lang w:eastAsia="en-AU"/>
        </w:rPr>
        <w:t xml:space="preserve">Women </w:t>
      </w:r>
      <w:r>
        <w:rPr>
          <w:lang w:eastAsia="en-AU"/>
        </w:rPr>
        <w:t>who are haemophilia carriers</w:t>
      </w:r>
      <w:r w:rsidR="00F13BF5" w:rsidRPr="00393DF9">
        <w:rPr>
          <w:lang w:eastAsia="en-AU"/>
        </w:rPr>
        <w:t xml:space="preserve"> should receive genetic counse</w:t>
      </w:r>
      <w:r w:rsidR="00F13BF5">
        <w:rPr>
          <w:lang w:eastAsia="en-AU"/>
        </w:rPr>
        <w:t>l</w:t>
      </w:r>
      <w:r w:rsidR="00F13BF5" w:rsidRPr="00393DF9">
        <w:rPr>
          <w:lang w:eastAsia="en-AU"/>
        </w:rPr>
        <w:t>ling about the risks of having an affected child well in advance of any planned pregnancies</w:t>
      </w:r>
      <w:r w:rsidR="00F746B4">
        <w:rPr>
          <w:lang w:eastAsia="en-AU"/>
        </w:rPr>
        <w:t>. When they suspect they are pregnant, they should contact their haemophilia treatment centre for advice on local obstetric services with experience of bleeding disorders.</w:t>
      </w:r>
      <w:r w:rsidR="00F13BF5" w:rsidRPr="00393DF9">
        <w:rPr>
          <w:lang w:eastAsia="en-AU"/>
        </w:rPr>
        <w:t xml:space="preserve"> The obstetrician should work closely with the staff of the h</w:t>
      </w:r>
      <w:r w:rsidR="00F13BF5">
        <w:rPr>
          <w:lang w:eastAsia="en-AU"/>
        </w:rPr>
        <w:t>a</w:t>
      </w:r>
      <w:r w:rsidR="00F13BF5" w:rsidRPr="00393DF9">
        <w:rPr>
          <w:lang w:eastAsia="en-AU"/>
        </w:rPr>
        <w:t xml:space="preserve">emophilia treatment </w:t>
      </w:r>
      <w:r w:rsidR="00F13BF5">
        <w:rPr>
          <w:lang w:eastAsia="en-AU"/>
        </w:rPr>
        <w:t>centre</w:t>
      </w:r>
      <w:r w:rsidR="00F13BF5" w:rsidRPr="00393DF9">
        <w:rPr>
          <w:lang w:eastAsia="en-AU"/>
        </w:rPr>
        <w:t xml:space="preserve"> </w:t>
      </w:r>
      <w:r w:rsidR="00BD2FEB" w:rsidRPr="00393DF9">
        <w:rPr>
          <w:lang w:eastAsia="en-AU"/>
        </w:rPr>
        <w:t>to</w:t>
      </w:r>
      <w:r w:rsidR="00F13BF5" w:rsidRPr="00393DF9">
        <w:rPr>
          <w:lang w:eastAsia="en-AU"/>
        </w:rPr>
        <w:t xml:space="preserve"> provide the best care during pregnancy and childbirth and to minimize the potential complications for both the mother and the newborn</w:t>
      </w:r>
      <w:r w:rsidR="00F13BF5">
        <w:rPr>
          <w:lang w:eastAsia="en-AU"/>
        </w:rPr>
        <w:t xml:space="preserve"> child.</w:t>
      </w:r>
    </w:p>
    <w:p w14:paraId="74831073" w14:textId="748D090E" w:rsidR="00F13BF5" w:rsidRPr="00393DF9" w:rsidRDefault="00F13BF5" w:rsidP="00F13BF5">
      <w:pPr>
        <w:rPr>
          <w:lang w:eastAsia="en-AU"/>
        </w:rPr>
      </w:pPr>
      <w:r w:rsidRPr="00393DF9">
        <w:rPr>
          <w:lang w:eastAsia="en-AU"/>
        </w:rPr>
        <w:t xml:space="preserve">Women with certain </w:t>
      </w:r>
      <w:r>
        <w:rPr>
          <w:lang w:eastAsia="en-AU"/>
        </w:rPr>
        <w:t xml:space="preserve">rare </w:t>
      </w:r>
      <w:r w:rsidRPr="00393DF9">
        <w:rPr>
          <w:lang w:eastAsia="en-AU"/>
        </w:rPr>
        <w:t xml:space="preserve">factor deficiencies (such as </w:t>
      </w:r>
      <w:r w:rsidR="004D4120">
        <w:rPr>
          <w:lang w:eastAsia="en-AU"/>
        </w:rPr>
        <w:t>f</w:t>
      </w:r>
      <w:r>
        <w:rPr>
          <w:lang w:eastAsia="en-AU"/>
        </w:rPr>
        <w:t>actor</w:t>
      </w:r>
      <w:r w:rsidRPr="00393DF9">
        <w:rPr>
          <w:lang w:eastAsia="en-AU"/>
        </w:rPr>
        <w:t xml:space="preserve"> XIII deficiency and afibrinogenemia) may be at greater risk of miscarriage and placental abruption (a premature separation of the placenta from the uterus that disrupts the flow of blood and oxygen to the foetus). Therefore, these women require treatment throughout the pregnancy </w:t>
      </w:r>
      <w:r>
        <w:rPr>
          <w:lang w:eastAsia="en-AU"/>
        </w:rPr>
        <w:t>to prevent these complications.</w:t>
      </w:r>
    </w:p>
    <w:p w14:paraId="631B04A3" w14:textId="77777777" w:rsidR="00F13BF5" w:rsidRDefault="00F13BF5" w:rsidP="00F13BF5">
      <w:pPr>
        <w:rPr>
          <w:lang w:eastAsia="en-AU"/>
        </w:rPr>
      </w:pPr>
      <w:r w:rsidRPr="00393DF9">
        <w:rPr>
          <w:lang w:eastAsia="en-AU"/>
        </w:rPr>
        <w:t>The main risk related to pregnancy is postpartum h</w:t>
      </w:r>
      <w:r>
        <w:rPr>
          <w:lang w:eastAsia="en-AU"/>
        </w:rPr>
        <w:t>a</w:t>
      </w:r>
      <w:r w:rsidRPr="00393DF9">
        <w:rPr>
          <w:lang w:eastAsia="en-AU"/>
        </w:rPr>
        <w:t>emorrhage. All bleeding disorders are associated with a greater risk of increased bleeding after delivery. The risk and the severity of the bleeding can be reduced with appropriate treatment. This treatment is different for each woman and depends on her personal and family history of bleeding symptoms, the severity of the factor deficiency, and the mode of delivery (vaginal birth vs. c</w:t>
      </w:r>
      <w:r>
        <w:rPr>
          <w:lang w:eastAsia="en-AU"/>
        </w:rPr>
        <w:t>a</w:t>
      </w:r>
      <w:r w:rsidRPr="00393DF9">
        <w:rPr>
          <w:lang w:eastAsia="en-AU"/>
        </w:rPr>
        <w:t>esarean section). Factor replacement may be necessary in some cases.</w:t>
      </w:r>
      <w:bookmarkStart w:id="68" w:name="_Ref350263197"/>
      <w:bookmarkStart w:id="69" w:name="_Ref350263188"/>
    </w:p>
    <w:bookmarkEnd w:id="67"/>
    <w:bookmarkEnd w:id="68"/>
    <w:bookmarkEnd w:id="69"/>
    <w:p w14:paraId="0011FDE9" w14:textId="77777777" w:rsidR="000C1906" w:rsidRDefault="000C1906">
      <w:pPr>
        <w:spacing w:after="0"/>
      </w:pPr>
      <w:r>
        <w:br w:type="page"/>
      </w:r>
    </w:p>
    <w:p w14:paraId="19018BA4" w14:textId="152B0A5E" w:rsidR="002D4DF1" w:rsidRPr="002D4DF1" w:rsidRDefault="002D4DF1" w:rsidP="00BA5E8F">
      <w:pPr>
        <w:rPr>
          <w:b/>
          <w:bCs/>
          <w:color w:val="C60C30"/>
          <w:sz w:val="24"/>
          <w:szCs w:val="24"/>
        </w:rPr>
      </w:pPr>
      <w:r w:rsidRPr="00ED7493">
        <w:rPr>
          <w:b/>
          <w:bCs/>
          <w:color w:val="C60C30"/>
          <w:sz w:val="24"/>
          <w:szCs w:val="24"/>
        </w:rPr>
        <w:lastRenderedPageBreak/>
        <w:t>Bleeding disorder</w:t>
      </w:r>
      <w:r w:rsidR="000E357F">
        <w:rPr>
          <w:b/>
          <w:bCs/>
          <w:color w:val="C60C30"/>
          <w:sz w:val="24"/>
          <w:szCs w:val="24"/>
        </w:rPr>
        <w:t xml:space="preserve"> group</w:t>
      </w:r>
      <w:r w:rsidRPr="00ED7493">
        <w:rPr>
          <w:b/>
          <w:bCs/>
          <w:color w:val="C60C30"/>
          <w:sz w:val="24"/>
          <w:szCs w:val="24"/>
        </w:rPr>
        <w:t>s</w:t>
      </w:r>
      <w:r w:rsidRPr="002D4DF1">
        <w:rPr>
          <w:b/>
          <w:bCs/>
          <w:color w:val="C60C30"/>
          <w:sz w:val="24"/>
          <w:szCs w:val="24"/>
        </w:rPr>
        <w:t xml:space="preserve"> in </w:t>
      </w:r>
      <w:r w:rsidR="000E357F">
        <w:rPr>
          <w:b/>
          <w:bCs/>
          <w:color w:val="C60C30"/>
          <w:sz w:val="24"/>
          <w:szCs w:val="24"/>
        </w:rPr>
        <w:t>this report</w:t>
      </w:r>
    </w:p>
    <w:p w14:paraId="431AB27A" w14:textId="10549C6C" w:rsidR="000C1906" w:rsidRDefault="000C1906" w:rsidP="00BA5E8F">
      <w:r>
        <w:t>The bleeding disorders captured in ABDR have been summarised to higher level groups to enable this report to be more concise.</w:t>
      </w:r>
      <w:r w:rsidR="009B5782">
        <w:t xml:space="preserve"> </w:t>
      </w:r>
      <w:r>
        <w:t>The bleeding disorders included in each group are:</w:t>
      </w:r>
    </w:p>
    <w:p w14:paraId="723DC185" w14:textId="39B462F6" w:rsidR="000C1906" w:rsidRDefault="001B37E0" w:rsidP="00BA5E8F">
      <w:pPr>
        <w:spacing w:after="120"/>
        <w:jc w:val="center"/>
      </w:pPr>
      <w:r>
        <w:rPr>
          <w:noProof/>
        </w:rPr>
        <w:drawing>
          <wp:inline distT="0" distB="0" distL="0" distR="0" wp14:anchorId="584551A8" wp14:editId="0CAF63CA">
            <wp:extent cx="5854065" cy="7372350"/>
            <wp:effectExtent l="0" t="0" r="0" b="0"/>
            <wp:docPr id="1640095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95722" name=""/>
                    <pic:cNvPicPr/>
                  </pic:nvPicPr>
                  <pic:blipFill>
                    <a:blip r:embed="rId76"/>
                    <a:stretch>
                      <a:fillRect/>
                    </a:stretch>
                  </pic:blipFill>
                  <pic:spPr>
                    <a:xfrm>
                      <a:off x="0" y="0"/>
                      <a:ext cx="5854065" cy="7372350"/>
                    </a:xfrm>
                    <a:prstGeom prst="rect">
                      <a:avLst/>
                    </a:prstGeom>
                  </pic:spPr>
                </pic:pic>
              </a:graphicData>
            </a:graphic>
          </wp:inline>
        </w:drawing>
      </w:r>
    </w:p>
    <w:p w14:paraId="4635F065" w14:textId="1037AD16" w:rsidR="000C1906" w:rsidRPr="00A42601" w:rsidRDefault="000C1906" w:rsidP="00BA5E8F">
      <w:pPr>
        <w:spacing w:after="0"/>
        <w:rPr>
          <w:i/>
          <w:iCs/>
          <w:sz w:val="20"/>
          <w:szCs w:val="20"/>
        </w:rPr>
      </w:pPr>
      <w:r w:rsidRPr="00A42601">
        <w:rPr>
          <w:i/>
          <w:iCs/>
          <w:sz w:val="20"/>
          <w:szCs w:val="20"/>
        </w:rPr>
        <w:t xml:space="preserve">Note: Acquired disorders may be included in the group or shown separately depending on the </w:t>
      </w:r>
      <w:r w:rsidR="009B5782" w:rsidRPr="00A42601">
        <w:rPr>
          <w:i/>
          <w:iCs/>
          <w:sz w:val="20"/>
          <w:szCs w:val="20"/>
        </w:rPr>
        <w:t>table</w:t>
      </w:r>
      <w:r w:rsidRPr="00A42601">
        <w:rPr>
          <w:i/>
          <w:iCs/>
          <w:sz w:val="20"/>
          <w:szCs w:val="20"/>
        </w:rPr>
        <w:t>.</w:t>
      </w:r>
    </w:p>
    <w:p w14:paraId="15653A4E" w14:textId="77777777" w:rsidR="00471101" w:rsidRDefault="00471101" w:rsidP="00471101">
      <w:pPr>
        <w:spacing w:after="0"/>
      </w:pPr>
    </w:p>
    <w:p w14:paraId="037E8717" w14:textId="75C60AF6" w:rsidR="00341F68" w:rsidRDefault="00341F68" w:rsidP="007F70C5">
      <w:pPr>
        <w:tabs>
          <w:tab w:val="left" w:pos="284"/>
        </w:tabs>
        <w:spacing w:after="0"/>
        <w:rPr>
          <w:sz w:val="16"/>
          <w:szCs w:val="16"/>
        </w:rPr>
        <w:sectPr w:rsidR="00341F68" w:rsidSect="009B08D2">
          <w:headerReference w:type="even" r:id="rId77"/>
          <w:headerReference w:type="default" r:id="rId78"/>
          <w:footerReference w:type="even" r:id="rId79"/>
          <w:footerReference w:type="default" r:id="rId80"/>
          <w:headerReference w:type="first" r:id="rId81"/>
          <w:footerReference w:type="first" r:id="rId82"/>
          <w:pgSz w:w="11907" w:h="16839" w:code="9"/>
          <w:pgMar w:top="1135" w:right="1608" w:bottom="1080" w:left="1080" w:header="720" w:footer="720" w:gutter="0"/>
          <w:cols w:space="720"/>
          <w:docGrid w:linePitch="360"/>
        </w:sectPr>
      </w:pPr>
      <w:bookmarkStart w:id="70" w:name="_Toc351111353"/>
      <w:bookmarkStart w:id="71" w:name="_Ref351286031"/>
      <w:bookmarkEnd w:id="54"/>
      <w:bookmarkEnd w:id="55"/>
      <w:bookmarkEnd w:id="56"/>
      <w:bookmarkEnd w:id="57"/>
    </w:p>
    <w:p w14:paraId="267101C8" w14:textId="12EE7583" w:rsidR="00D475A5" w:rsidRDefault="00D475A5" w:rsidP="00F52093">
      <w:pPr>
        <w:pStyle w:val="Heading1"/>
      </w:pPr>
      <w:bookmarkStart w:id="72" w:name="_Appendix_B_Haemophilia"/>
      <w:bookmarkStart w:id="73" w:name="_Ref355601372"/>
      <w:bookmarkStart w:id="74" w:name="_Ref355601413"/>
      <w:bookmarkStart w:id="75" w:name="_Toc228886749"/>
      <w:bookmarkEnd w:id="72"/>
      <w:r>
        <w:lastRenderedPageBreak/>
        <w:t xml:space="preserve">Appendix </w:t>
      </w:r>
      <w:r w:rsidR="007F70C5">
        <w:t>B</w:t>
      </w:r>
      <w:r w:rsidR="00471101">
        <w:t>:</w:t>
      </w:r>
      <w:r>
        <w:t xml:space="preserve"> </w:t>
      </w:r>
      <w:r w:rsidRPr="00D475A5">
        <w:t>Haemophilia Treatment Centres</w:t>
      </w:r>
      <w:bookmarkEnd w:id="70"/>
      <w:bookmarkEnd w:id="71"/>
      <w:bookmarkEnd w:id="73"/>
      <w:bookmarkEnd w:id="74"/>
      <w:bookmarkEnd w:id="75"/>
    </w:p>
    <w:p w14:paraId="696C7A70" w14:textId="37527B1F" w:rsidR="00471101" w:rsidRDefault="00471101" w:rsidP="00471101">
      <w:bookmarkStart w:id="76" w:name="_Toc351111354"/>
      <w:r>
        <w:t xml:space="preserve">The majority of people with these conditions are treated at Haemophilia Treatment Centres (HTCs) which are specialist centres that provide comprehensive care to people with haemophilia and other bleeding disorders. The comprehensive care model ensures that preventative and general treatment on the complex aspects of haemophilia </w:t>
      </w:r>
      <w:r w:rsidR="009B5782">
        <w:t>is</w:t>
      </w:r>
      <w:r>
        <w:t xml:space="preserve"> given in a co-ordinated way by a multi-disciplinary team with specialised expertise within the one centre.</w:t>
      </w:r>
    </w:p>
    <w:p w14:paraId="01A2113A" w14:textId="69AE80D7" w:rsidR="00471101" w:rsidRDefault="00471101" w:rsidP="00471101">
      <w:r>
        <w:t>HTCs were established following a decision by Australian Health Ministers Advisory Council (AHMAC) in 1998</w:t>
      </w:r>
      <w:r w:rsidR="001F2CB8">
        <w:t xml:space="preserve">. </w:t>
      </w:r>
      <w:r>
        <w:t>The locations of the HTCs in Australia are shown in</w:t>
      </w:r>
      <w:r w:rsidR="003A205F">
        <w:t xml:space="preserve"> </w:t>
      </w:r>
      <w:r w:rsidR="003A205F">
        <w:fldChar w:fldCharType="begin"/>
      </w:r>
      <w:r w:rsidR="003A205F">
        <w:instrText xml:space="preserve"> REF _Ref105085901 \h </w:instrText>
      </w:r>
      <w:r w:rsidR="003A205F">
        <w:fldChar w:fldCharType="separate"/>
      </w:r>
      <w:r w:rsidR="006456B5">
        <w:t xml:space="preserve">Figure </w:t>
      </w:r>
      <w:r w:rsidR="006456B5">
        <w:rPr>
          <w:noProof/>
        </w:rPr>
        <w:t>4</w:t>
      </w:r>
      <w:r w:rsidR="003A205F">
        <w:fldChar w:fldCharType="end"/>
      </w:r>
      <w:r w:rsidRPr="008A594E">
        <w:t>.</w:t>
      </w:r>
    </w:p>
    <w:p w14:paraId="3E96A1FF" w14:textId="1FFAABBA" w:rsidR="00471101" w:rsidRDefault="003A3260" w:rsidP="00CA2352">
      <w:pPr>
        <w:spacing w:after="0"/>
      </w:pPr>
      <w:bookmarkStart w:id="77" w:name="_Ref350267973"/>
      <w:bookmarkStart w:id="78" w:name="_Ref351361689"/>
      <w:r>
        <w:rPr>
          <w:noProof/>
        </w:rPr>
        <w:drawing>
          <wp:inline distT="0" distB="0" distL="0" distR="0" wp14:anchorId="6E9AB9FC" wp14:editId="4D7FB6A3">
            <wp:extent cx="6155055" cy="4006215"/>
            <wp:effectExtent l="0" t="0" r="0" b="0"/>
            <wp:docPr id="2045549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49270" name=""/>
                    <pic:cNvPicPr/>
                  </pic:nvPicPr>
                  <pic:blipFill>
                    <a:blip r:embed="rId83"/>
                    <a:stretch>
                      <a:fillRect/>
                    </a:stretch>
                  </pic:blipFill>
                  <pic:spPr>
                    <a:xfrm>
                      <a:off x="0" y="0"/>
                      <a:ext cx="6155055" cy="4006215"/>
                    </a:xfrm>
                    <a:prstGeom prst="rect">
                      <a:avLst/>
                    </a:prstGeom>
                  </pic:spPr>
                </pic:pic>
              </a:graphicData>
            </a:graphic>
          </wp:inline>
        </w:drawing>
      </w:r>
    </w:p>
    <w:p w14:paraId="33D1835D" w14:textId="25B0692F" w:rsidR="00471101" w:rsidRDefault="00917D9C" w:rsidP="00917D9C">
      <w:pPr>
        <w:pStyle w:val="Caption"/>
      </w:pPr>
      <w:bookmarkStart w:id="79" w:name="_Ref105085901"/>
      <w:bookmarkStart w:id="80" w:name="_Toc228886769"/>
      <w:bookmarkEnd w:id="77"/>
      <w:r>
        <w:t xml:space="preserve">Figure </w:t>
      </w:r>
      <w:fldSimple w:instr=" SEQ Figure \* ARABIC ">
        <w:r w:rsidR="006456B5">
          <w:rPr>
            <w:noProof/>
          </w:rPr>
          <w:t>4</w:t>
        </w:r>
      </w:fldSimple>
      <w:bookmarkEnd w:id="79"/>
      <w:r>
        <w:t xml:space="preserve"> </w:t>
      </w:r>
      <w:r w:rsidR="00471101">
        <w:rPr>
          <w:noProof/>
        </w:rPr>
        <w:t xml:space="preserve">- Location of </w:t>
      </w:r>
      <w:r w:rsidR="003A5BC4">
        <w:rPr>
          <w:noProof/>
        </w:rPr>
        <w:t>H</w:t>
      </w:r>
      <w:r w:rsidR="00471101">
        <w:rPr>
          <w:noProof/>
        </w:rPr>
        <w:t xml:space="preserve">aemophilia </w:t>
      </w:r>
      <w:r w:rsidR="003A5BC4">
        <w:rPr>
          <w:noProof/>
        </w:rPr>
        <w:t>T</w:t>
      </w:r>
      <w:r w:rsidR="00471101" w:rsidRPr="00B23415">
        <w:rPr>
          <w:noProof/>
        </w:rPr>
        <w:t xml:space="preserve">reatment </w:t>
      </w:r>
      <w:r w:rsidR="003A5BC4">
        <w:rPr>
          <w:noProof/>
        </w:rPr>
        <w:t>C</w:t>
      </w:r>
      <w:r w:rsidR="00471101" w:rsidRPr="00B23415">
        <w:rPr>
          <w:noProof/>
        </w:rPr>
        <w:t>entres</w:t>
      </w:r>
      <w:bookmarkEnd w:id="78"/>
      <w:bookmarkEnd w:id="80"/>
    </w:p>
    <w:p w14:paraId="0F8B059E" w14:textId="77777777" w:rsidR="001C73D0" w:rsidRDefault="002552FE" w:rsidP="001C73D0">
      <w:pPr>
        <w:rPr>
          <w:lang w:val="en-GB"/>
        </w:rPr>
      </w:pPr>
      <w:r>
        <w:t xml:space="preserve">Haemophilia Treatment Centres coordinate and, where possible, integrate patient care, research and education to provide the optimal use of expertise and resources within hospitals and the community. </w:t>
      </w:r>
      <w:r w:rsidR="00471101">
        <w:t>The model for HTCs varies between jurisdictions in relation to centralisation of services, size and age of patient population.</w:t>
      </w:r>
      <w:r w:rsidR="001C73D0" w:rsidRPr="001C73D0">
        <w:t xml:space="preserve"> </w:t>
      </w:r>
      <w:r w:rsidR="001C73D0">
        <w:t>HTCs maintain on-going dialogue with the client group in each state and territory. The role of State and Territory Governments is to designate ‘Haemophilia Treatment Centres’ and negotiate the funding of the HTC including the purchase of therapeutic blood and recombinant products for distribution within states (or regions) and territories.</w:t>
      </w:r>
    </w:p>
    <w:p w14:paraId="018BB050" w14:textId="77777777" w:rsidR="001F2CB8" w:rsidRDefault="001F2CB8" w:rsidP="001F2CB8">
      <w:pPr>
        <w:rPr>
          <w:lang w:val="en-GB"/>
        </w:rPr>
      </w:pPr>
      <w:bookmarkStart w:id="81" w:name="_Toc351111355"/>
      <w:bookmarkEnd w:id="76"/>
      <w:r>
        <w:rPr>
          <w:b/>
          <w:caps/>
          <w:color w:val="FF0000"/>
          <w:szCs w:val="20"/>
        </w:rPr>
        <w:br w:type="page"/>
      </w:r>
    </w:p>
    <w:bookmarkEnd w:id="81"/>
    <w:p w14:paraId="2773C823" w14:textId="77777777" w:rsidR="009676E1" w:rsidRDefault="009676E1" w:rsidP="009676E1">
      <w:pPr>
        <w:spacing w:after="0"/>
      </w:pPr>
      <w:r>
        <w:lastRenderedPageBreak/>
        <w:t>Haemophilia Centres provide:</w:t>
      </w:r>
    </w:p>
    <w:p w14:paraId="1FD1BCE2" w14:textId="0885B843" w:rsidR="009676E1" w:rsidRDefault="009676E1" w:rsidP="001F2CB8">
      <w:pPr>
        <w:pStyle w:val="ListParagraph"/>
        <w:numPr>
          <w:ilvl w:val="0"/>
          <w:numId w:val="34"/>
        </w:numPr>
        <w:spacing w:after="0"/>
        <w:ind w:left="426"/>
      </w:pPr>
      <w:r>
        <w:t>a single point</w:t>
      </w:r>
      <w:r w:rsidR="001E25A4">
        <w:t xml:space="preserve"> of</w:t>
      </w:r>
      <w:r>
        <w:t xml:space="preserve"> care f</w:t>
      </w:r>
      <w:r w:rsidR="001F2CB8">
        <w:t>or</w:t>
      </w:r>
      <w:r>
        <w:t xml:space="preserve"> patients with bleeding disorders with responsibility for the coordination, allocation and distribution of therapeutic resources for the treatment of patients</w:t>
      </w:r>
    </w:p>
    <w:p w14:paraId="4C47FF98" w14:textId="77777777" w:rsidR="009676E1" w:rsidRDefault="009676E1" w:rsidP="001F2CB8">
      <w:pPr>
        <w:pStyle w:val="ListParagraph"/>
        <w:numPr>
          <w:ilvl w:val="0"/>
          <w:numId w:val="34"/>
        </w:numPr>
        <w:spacing w:after="0"/>
        <w:ind w:left="426"/>
      </w:pPr>
      <w:r>
        <w:t>a clinical service by experienced staff for patients with bleeding disorders and their families at short notice at any time of the day or night</w:t>
      </w:r>
    </w:p>
    <w:p w14:paraId="01254DBA" w14:textId="77777777" w:rsidR="009676E1" w:rsidRDefault="009676E1" w:rsidP="001F2CB8">
      <w:pPr>
        <w:pStyle w:val="ListParagraph"/>
        <w:numPr>
          <w:ilvl w:val="0"/>
          <w:numId w:val="34"/>
        </w:numPr>
        <w:spacing w:after="0"/>
        <w:ind w:left="426"/>
      </w:pPr>
      <w:r>
        <w:t>organisation of home therapy programs by the centre or in collaboration with other h</w:t>
      </w:r>
      <w:r w:rsidR="00546CDE">
        <w:t>aemophilia treatment facilities</w:t>
      </w:r>
    </w:p>
    <w:p w14:paraId="0F239471" w14:textId="77777777" w:rsidR="009676E1" w:rsidRDefault="009676E1" w:rsidP="001F2CB8">
      <w:pPr>
        <w:pStyle w:val="ListParagraph"/>
        <w:numPr>
          <w:ilvl w:val="0"/>
          <w:numId w:val="34"/>
        </w:numPr>
        <w:spacing w:after="0"/>
        <w:ind w:left="426"/>
      </w:pPr>
      <w:r>
        <w:t>a counselling and advisory service for people with haemophilia and their families including genetic counselling and</w:t>
      </w:r>
      <w:r w:rsidR="00546CDE">
        <w:t xml:space="preserve"> family planning</w:t>
      </w:r>
    </w:p>
    <w:p w14:paraId="63026B8C" w14:textId="378E6CB3" w:rsidR="009676E1" w:rsidRDefault="009676E1" w:rsidP="001F2CB8">
      <w:pPr>
        <w:pStyle w:val="ListParagraph"/>
        <w:numPr>
          <w:ilvl w:val="0"/>
          <w:numId w:val="34"/>
        </w:numPr>
        <w:spacing w:after="0"/>
        <w:ind w:left="426"/>
      </w:pPr>
      <w:r>
        <w:t xml:space="preserve">specialist medical expertise, principally haematology, surgery (the surgeons would have to be accredited to the </w:t>
      </w:r>
      <w:r w:rsidR="00703719">
        <w:t>Haemophilia</w:t>
      </w:r>
      <w:r>
        <w:t xml:space="preserve"> Centre)</w:t>
      </w:r>
      <w:r w:rsidR="003A3260">
        <w:t>,</w:t>
      </w:r>
      <w:r>
        <w:t xml:space="preserve"> rheumatology, infectiou</w:t>
      </w:r>
      <w:r w:rsidR="00546CDE">
        <w:t>s diseases and dental services</w:t>
      </w:r>
    </w:p>
    <w:p w14:paraId="6EE4BD8D" w14:textId="77777777" w:rsidR="009676E1" w:rsidRDefault="009676E1" w:rsidP="001F2CB8">
      <w:pPr>
        <w:pStyle w:val="ListParagraph"/>
        <w:numPr>
          <w:ilvl w:val="0"/>
          <w:numId w:val="34"/>
        </w:numPr>
        <w:spacing w:after="0"/>
        <w:ind w:left="426"/>
      </w:pPr>
      <w:r>
        <w:t>specialist allied health services to include physioth</w:t>
      </w:r>
      <w:r w:rsidR="00546CDE">
        <w:t>erapy, social work and podiatry</w:t>
      </w:r>
    </w:p>
    <w:p w14:paraId="5848AABB" w14:textId="77777777" w:rsidR="009676E1" w:rsidRDefault="009676E1" w:rsidP="001F2CB8">
      <w:pPr>
        <w:pStyle w:val="ListParagraph"/>
        <w:numPr>
          <w:ilvl w:val="0"/>
          <w:numId w:val="34"/>
        </w:numPr>
        <w:spacing w:after="0"/>
        <w:ind w:left="426"/>
      </w:pPr>
      <w:r>
        <w:t>a laboratory service able to carry out all investigations required for the accurate diagnosis of haemophilia and other inherited disorders of haemostasis and to have access, in association with other centres, to specialised testing faci</w:t>
      </w:r>
      <w:r w:rsidR="00546CDE">
        <w:t>lities, for example gene typing</w:t>
      </w:r>
    </w:p>
    <w:p w14:paraId="76CA9FF9" w14:textId="35173B6A" w:rsidR="009676E1" w:rsidRDefault="009676E1" w:rsidP="001F2CB8">
      <w:pPr>
        <w:pStyle w:val="ListParagraph"/>
        <w:numPr>
          <w:ilvl w:val="0"/>
          <w:numId w:val="34"/>
        </w:numPr>
        <w:spacing w:after="0"/>
        <w:ind w:left="426"/>
      </w:pPr>
      <w:r>
        <w:t>record</w:t>
      </w:r>
      <w:r w:rsidR="001F2CB8">
        <w:t>s</w:t>
      </w:r>
      <w:r>
        <w:t xml:space="preserve"> for all investigations, treatments, allocation of therapeutic</w:t>
      </w:r>
      <w:r w:rsidR="00546CDE">
        <w:t xml:space="preserve"> products and adverse reactions</w:t>
      </w:r>
      <w:r w:rsidR="001F2CB8">
        <w:t>, including data entry into ABDR</w:t>
      </w:r>
    </w:p>
    <w:p w14:paraId="5667FDB4" w14:textId="77777777" w:rsidR="009676E1" w:rsidRDefault="009676E1" w:rsidP="001F2CB8">
      <w:pPr>
        <w:pStyle w:val="ListParagraph"/>
        <w:numPr>
          <w:ilvl w:val="0"/>
          <w:numId w:val="34"/>
        </w:numPr>
        <w:spacing w:after="0"/>
        <w:ind w:left="426"/>
      </w:pPr>
      <w:r>
        <w:t>a capability to participate in research including clinical trials</w:t>
      </w:r>
    </w:p>
    <w:p w14:paraId="6E7CD21B" w14:textId="41B72A31" w:rsidR="008338F5" w:rsidRDefault="009676E1" w:rsidP="001F2CB8">
      <w:pPr>
        <w:pStyle w:val="ListParagraph"/>
        <w:numPr>
          <w:ilvl w:val="0"/>
          <w:numId w:val="34"/>
        </w:numPr>
        <w:spacing w:after="0"/>
        <w:ind w:left="426"/>
      </w:pPr>
      <w:r>
        <w:t>educational programs</w:t>
      </w:r>
      <w:r w:rsidR="001F2CB8">
        <w:t xml:space="preserve"> and guidelines</w:t>
      </w:r>
      <w:r>
        <w:t xml:space="preserve"> for medical staff, other personnel, patients and their families which promote care of patient</w:t>
      </w:r>
      <w:r w:rsidR="00546CDE">
        <w:t>s with disorders of haemostasis</w:t>
      </w:r>
    </w:p>
    <w:p w14:paraId="47687CB6" w14:textId="211C29A8" w:rsidR="009676E1" w:rsidRDefault="009676E1" w:rsidP="001C73D0">
      <w:pPr>
        <w:pStyle w:val="ListParagraph"/>
        <w:numPr>
          <w:ilvl w:val="0"/>
          <w:numId w:val="34"/>
        </w:numPr>
        <w:spacing w:after="0"/>
        <w:ind w:left="426"/>
      </w:pPr>
      <w:r>
        <w:t>an outreach service to isolated patients and treating medical services.</w:t>
      </w:r>
      <w:r w:rsidR="00987601">
        <w:t xml:space="preserve"> </w:t>
      </w:r>
      <w:r>
        <w:t>The outreach service may include:</w:t>
      </w:r>
      <w:r w:rsidR="00CA2352">
        <w:t xml:space="preserve"> </w:t>
      </w:r>
      <w:r w:rsidR="001C73D0">
        <w:t>a</w:t>
      </w:r>
      <w:r>
        <w:t xml:space="preserve"> haemophilia treatment facility located in a hospital that does not provide all the specialist services</w:t>
      </w:r>
      <w:r w:rsidR="001C73D0">
        <w:t xml:space="preserve"> and a d</w:t>
      </w:r>
      <w:r>
        <w:t>esignated supervising medical practitioner</w:t>
      </w:r>
    </w:p>
    <w:p w14:paraId="0E8535DA" w14:textId="23A943AE" w:rsidR="005C2660" w:rsidRDefault="005C2660" w:rsidP="001F2CB8">
      <w:pPr>
        <w:pStyle w:val="ListParagraph"/>
        <w:numPr>
          <w:ilvl w:val="0"/>
          <w:numId w:val="34"/>
        </w:numPr>
        <w:spacing w:after="0"/>
        <w:ind w:left="426"/>
      </w:pPr>
      <w:r>
        <w:t>d</w:t>
      </w:r>
      <w:r w:rsidRPr="005C2660">
        <w:t xml:space="preserve">ata management </w:t>
      </w:r>
      <w:r w:rsidR="001C73D0">
        <w:t xml:space="preserve">for </w:t>
      </w:r>
      <w:r w:rsidRPr="005C2660">
        <w:t xml:space="preserve">ABDR, to aid in capturing data critical to HTC staff for the </w:t>
      </w:r>
      <w:r w:rsidR="009B5782" w:rsidRPr="005C2660">
        <w:t>day-to-day</w:t>
      </w:r>
      <w:r w:rsidRPr="005C2660">
        <w:t xml:space="preserve"> management of people with bleeding disorders and for supply management and policy purposes</w:t>
      </w:r>
      <w:r w:rsidR="001E25A4">
        <w:t>.</w:t>
      </w:r>
    </w:p>
    <w:p w14:paraId="67A062F6" w14:textId="5A7D5801" w:rsidR="00CA2352" w:rsidRDefault="00CA2352" w:rsidP="00CA2352">
      <w:pPr>
        <w:spacing w:after="0"/>
        <w:ind w:left="66"/>
      </w:pPr>
    </w:p>
    <w:p w14:paraId="15A6089D" w14:textId="77777777" w:rsidR="00CA2352" w:rsidRDefault="00CA2352" w:rsidP="00CA2352">
      <w:pPr>
        <w:spacing w:after="0"/>
        <w:ind w:left="66"/>
      </w:pPr>
    </w:p>
    <w:p w14:paraId="196BE15E" w14:textId="19A244DA" w:rsidR="00341F68" w:rsidRDefault="00341F68" w:rsidP="00A72DE3">
      <w:pPr>
        <w:sectPr w:rsidR="00341F68" w:rsidSect="00341F68">
          <w:pgSz w:w="11907" w:h="16839" w:code="9"/>
          <w:pgMar w:top="1276" w:right="1134" w:bottom="1080" w:left="1080" w:header="720" w:footer="720" w:gutter="0"/>
          <w:cols w:space="720"/>
          <w:docGrid w:linePitch="360"/>
        </w:sectPr>
      </w:pPr>
    </w:p>
    <w:p w14:paraId="25388821" w14:textId="4DB3766B" w:rsidR="000C1906" w:rsidRDefault="000C1906" w:rsidP="000C1906">
      <w:pPr>
        <w:pStyle w:val="Heading1"/>
      </w:pPr>
      <w:bookmarkStart w:id="82" w:name="_Toc351111358"/>
      <w:bookmarkStart w:id="83" w:name="_Ref351286058"/>
      <w:bookmarkStart w:id="84" w:name="_Ref105082527"/>
      <w:bookmarkStart w:id="85" w:name="_Toc228886750"/>
      <w:bookmarkStart w:id="86" w:name="_Ref353973050"/>
      <w:bookmarkStart w:id="87" w:name="_Ref353973083"/>
      <w:bookmarkStart w:id="88" w:name="_Ref354045996"/>
      <w:bookmarkStart w:id="89" w:name="_Ref354046001"/>
      <w:r>
        <w:lastRenderedPageBreak/>
        <w:t xml:space="preserve">Appendix </w:t>
      </w:r>
      <w:bookmarkEnd w:id="82"/>
      <w:bookmarkEnd w:id="83"/>
      <w:r>
        <w:t>C: About ABDR</w:t>
      </w:r>
      <w:bookmarkEnd w:id="84"/>
      <w:bookmarkEnd w:id="85"/>
    </w:p>
    <w:p w14:paraId="0045B813" w14:textId="3805C1F7" w:rsidR="000C1906" w:rsidRDefault="00CA2352" w:rsidP="000C1906">
      <w:r>
        <w:t>ABDR</w:t>
      </w:r>
      <w:r w:rsidR="000C1906">
        <w:t xml:space="preserve"> is a database that is designed to collect all clinical information related to the treatment of people with inherited bleeding disorders. This includes information about patient diagnosis, viral status, treatment details, hospital admissions and administrative information as well as details on ordering, supply and use of clotting factor products. Information is entered into ABDR web enabled software by staff at HTCs.</w:t>
      </w:r>
    </w:p>
    <w:p w14:paraId="0DB360A3" w14:textId="4FEEF82C" w:rsidR="000C1906" w:rsidRDefault="000C1906" w:rsidP="000C1906">
      <w:r>
        <w:t>ABDR provides health care teams and support staff with a record enabling them to monitor and manage treatment over time to improve patients’ quality of life. De-identified information from ABDR may be used for research purposes by authorised organisations to understand and improve treatment for bleeding disorders. ABDR also provides governments with information on total clotting factor product requirements to inform supply planning to meet the needs of all Australians with bleeding disorders.</w:t>
      </w:r>
      <w:bookmarkStart w:id="90" w:name="_top"/>
      <w:bookmarkEnd w:id="90"/>
    </w:p>
    <w:p w14:paraId="358EF561" w14:textId="1FD9C7B0" w:rsidR="000C1906" w:rsidRDefault="000C1906" w:rsidP="000C1906">
      <w:r>
        <w:t>The ABDR has been in existence since December 2008, building on the original registry which was first developed in 1988. In August 2012 the 4</w:t>
      </w:r>
      <w:r w:rsidRPr="0070063B">
        <w:rPr>
          <w:vertAlign w:val="superscript"/>
        </w:rPr>
        <w:t>th</w:t>
      </w:r>
      <w:r>
        <w:t xml:space="preserve"> generation ABDR was implemented. </w:t>
      </w:r>
      <w:r w:rsidRPr="00B208C0">
        <w:t>ABDR has evolved with</w:t>
      </w:r>
      <w:r>
        <w:t xml:space="preserve"> </w:t>
      </w:r>
      <w:r w:rsidRPr="00B208C0">
        <w:t xml:space="preserve">improvements in technology and feedback from stakeholders. </w:t>
      </w:r>
      <w:r>
        <w:t xml:space="preserve">In 2014 </w:t>
      </w:r>
      <w:r w:rsidRPr="00B208C0">
        <w:t>ABDR enter</w:t>
      </w:r>
      <w:r>
        <w:t>ed</w:t>
      </w:r>
      <w:r w:rsidRPr="00B208C0">
        <w:t xml:space="preserve"> a new phase with MyABDR</w:t>
      </w:r>
      <w:r w:rsidR="00CA2352">
        <w:t>,</w:t>
      </w:r>
      <w:r>
        <w:t xml:space="preserve"> a secure app for smartphones (Android and iOS) and a web site for people with bleeding disorders or parents/caregivers to record home treatments and bleeds. MyABDR is an internet-based online system that gives patients a quick, easy and reliable way to:</w:t>
      </w:r>
    </w:p>
    <w:p w14:paraId="486859DE" w14:textId="3BA2677E" w:rsidR="000C1906" w:rsidRDefault="00D8341F" w:rsidP="00FB1221">
      <w:pPr>
        <w:pStyle w:val="ListParagraph"/>
        <w:numPr>
          <w:ilvl w:val="0"/>
          <w:numId w:val="26"/>
        </w:numPr>
        <w:ind w:left="284" w:hanging="284"/>
      </w:pPr>
      <w:r>
        <w:t>r</w:t>
      </w:r>
      <w:r w:rsidR="000C1906">
        <w:t>ecord treatments and bleeds</w:t>
      </w:r>
    </w:p>
    <w:p w14:paraId="664C7E93" w14:textId="606924AA" w:rsidR="000C1906" w:rsidRDefault="00D8341F" w:rsidP="00FB1221">
      <w:pPr>
        <w:pStyle w:val="ListParagraph"/>
        <w:numPr>
          <w:ilvl w:val="0"/>
          <w:numId w:val="26"/>
        </w:numPr>
        <w:ind w:left="284" w:hanging="284"/>
      </w:pPr>
      <w:r>
        <w:t>m</w:t>
      </w:r>
      <w:r w:rsidR="000C1906">
        <w:t>anage treatment product stock</w:t>
      </w:r>
    </w:p>
    <w:p w14:paraId="1FA0C0F2" w14:textId="11ED3982" w:rsidR="000C1906" w:rsidRDefault="00D8341F" w:rsidP="00FB1221">
      <w:pPr>
        <w:pStyle w:val="ListParagraph"/>
        <w:numPr>
          <w:ilvl w:val="0"/>
          <w:numId w:val="26"/>
        </w:numPr>
        <w:ind w:left="284" w:hanging="284"/>
      </w:pPr>
      <w:r>
        <w:t>s</w:t>
      </w:r>
      <w:r w:rsidR="000C1906">
        <w:t xml:space="preserve">hare the information with a Haemophilia Treatment Centre through </w:t>
      </w:r>
      <w:r w:rsidR="00857A46">
        <w:t>A</w:t>
      </w:r>
      <w:r w:rsidR="000C1906">
        <w:t>BDR</w:t>
      </w:r>
    </w:p>
    <w:p w14:paraId="7516BAD5" w14:textId="56E205FC" w:rsidR="000C1906" w:rsidRDefault="00D8341F" w:rsidP="00FB1221">
      <w:pPr>
        <w:pStyle w:val="ListParagraph"/>
        <w:numPr>
          <w:ilvl w:val="0"/>
          <w:numId w:val="26"/>
        </w:numPr>
        <w:ind w:left="284" w:hanging="284"/>
      </w:pPr>
      <w:r>
        <w:t>u</w:t>
      </w:r>
      <w:r w:rsidR="000C1906">
        <w:t>pdate contact and personal details.</w:t>
      </w:r>
    </w:p>
    <w:p w14:paraId="040A830E" w14:textId="4F95A32F" w:rsidR="000C1906" w:rsidRDefault="000C1906" w:rsidP="000C1906">
      <w:r>
        <w:t xml:space="preserve">A more in-depth history of the development of ABDR is available at Appendix D of the 2019-20 ABDR Annual Report, available from: </w:t>
      </w:r>
      <w:hyperlink r:id="rId84" w:history="1">
        <w:r w:rsidR="00870C1B" w:rsidRPr="000910CA">
          <w:rPr>
            <w:rStyle w:val="Hyperlink"/>
          </w:rPr>
          <w:t>https://www.blood.gov.au/australian-bleeding-disorders-registry-annual-report</w:t>
        </w:r>
      </w:hyperlink>
      <w:r w:rsidR="002511CB">
        <w:t>.</w:t>
      </w:r>
    </w:p>
    <w:p w14:paraId="77D56509" w14:textId="1684F2C1" w:rsidR="00CA2352" w:rsidRDefault="00CA2352" w:rsidP="00CA2352">
      <w:pPr>
        <w:spacing w:before="240"/>
      </w:pPr>
      <w:bookmarkStart w:id="91" w:name="_Toc351111341"/>
      <w:r>
        <w:t>For more information about ABDR, including patient privacy, governance arrang</w:t>
      </w:r>
      <w:r w:rsidR="009B5782">
        <w:t>e</w:t>
      </w:r>
      <w:r>
        <w:t xml:space="preserve">ments and support materials, see </w:t>
      </w:r>
      <w:hyperlink r:id="rId85" w:history="1">
        <w:r w:rsidR="00870C1B" w:rsidRPr="000910CA">
          <w:rPr>
            <w:rStyle w:val="Hyperlink"/>
          </w:rPr>
          <w:t>https://www.blood.gov.au/clinical-guidance/bleeding-disorders/australian-bleeding-disorders-registry</w:t>
        </w:r>
      </w:hyperlink>
      <w:r w:rsidR="002511CB">
        <w:t>.</w:t>
      </w:r>
    </w:p>
    <w:p w14:paraId="2252655D" w14:textId="77777777" w:rsidR="000C1906" w:rsidRPr="00ED7493" w:rsidRDefault="000C1906" w:rsidP="000C1906">
      <w:pPr>
        <w:rPr>
          <w:b/>
          <w:bCs/>
          <w:color w:val="C60C30"/>
          <w:sz w:val="24"/>
          <w:szCs w:val="24"/>
        </w:rPr>
      </w:pPr>
      <w:r w:rsidRPr="00ED7493">
        <w:rPr>
          <w:b/>
          <w:bCs/>
          <w:color w:val="C60C30"/>
          <w:sz w:val="24"/>
          <w:szCs w:val="24"/>
        </w:rPr>
        <w:t>ABDR management and governance</w:t>
      </w:r>
      <w:bookmarkEnd w:id="91"/>
    </w:p>
    <w:p w14:paraId="4E0759E1" w14:textId="64D04B48" w:rsidR="000C1906" w:rsidRDefault="000C1906" w:rsidP="000C1906">
      <w:r>
        <w:t>ABDR is managed under a robust governance framework by the NBA in accordance with the guidance and policy oversight provided by the ABDR Steering Committee. The Committee consists of representatives involved in the clinical management, advocacy and funding of treatment for people with bleeding disorders.</w:t>
      </w:r>
    </w:p>
    <w:p w14:paraId="22129DA2" w14:textId="38A4712B" w:rsidR="00FB1221" w:rsidRPr="00FF75AA" w:rsidRDefault="000C1906" w:rsidP="000C1906">
      <w:r w:rsidRPr="00FF75AA">
        <w:t xml:space="preserve">In </w:t>
      </w:r>
      <w:r w:rsidR="00B618F9" w:rsidRPr="00FF75AA">
        <w:t>202</w:t>
      </w:r>
      <w:r w:rsidR="00B92719">
        <w:t>4</w:t>
      </w:r>
      <w:r w:rsidR="00B618F9" w:rsidRPr="00FF75AA">
        <w:t>-2</w:t>
      </w:r>
      <w:r w:rsidR="00B92719">
        <w:t>5</w:t>
      </w:r>
      <w:r w:rsidRPr="00FF75AA">
        <w:t xml:space="preserve"> the Steering Committee representatives were:</w:t>
      </w:r>
    </w:p>
    <w:p w14:paraId="3947D442" w14:textId="6E1C37BC" w:rsidR="00FB1221" w:rsidRPr="00FF75AA" w:rsidRDefault="00FB1221" w:rsidP="00FB1221">
      <w:pPr>
        <w:pStyle w:val="ListParagraph"/>
        <w:numPr>
          <w:ilvl w:val="0"/>
          <w:numId w:val="4"/>
        </w:numPr>
        <w:ind w:left="284" w:hanging="284"/>
      </w:pPr>
      <w:r w:rsidRPr="00FF75AA">
        <w:t xml:space="preserve">A/Prof Chris Barnes (ABDR Steering Committee Chair) – </w:t>
      </w:r>
      <w:r w:rsidR="00077602" w:rsidRPr="00FF75AA">
        <w:t>AHCDO</w:t>
      </w:r>
      <w:r w:rsidR="00FF75AA">
        <w:t xml:space="preserve"> Executive Committee Member</w:t>
      </w:r>
    </w:p>
    <w:p w14:paraId="24BAB81E" w14:textId="52934D7D" w:rsidR="000C1906" w:rsidRPr="00FF75AA" w:rsidRDefault="00FF75AA" w:rsidP="00FB1221">
      <w:pPr>
        <w:pStyle w:val="ListParagraph"/>
        <w:numPr>
          <w:ilvl w:val="0"/>
          <w:numId w:val="4"/>
        </w:numPr>
        <w:ind w:left="284" w:hanging="284"/>
      </w:pPr>
      <w:r>
        <w:t xml:space="preserve">Dr </w:t>
      </w:r>
      <w:r w:rsidRPr="00FF75AA">
        <w:t>Stephanie P’Ng</w:t>
      </w:r>
      <w:r w:rsidR="000C1906" w:rsidRPr="00FF75AA">
        <w:t xml:space="preserve"> – </w:t>
      </w:r>
      <w:r>
        <w:t xml:space="preserve">Chair, </w:t>
      </w:r>
      <w:r w:rsidR="00077602" w:rsidRPr="00FF75AA">
        <w:t>AHCDO</w:t>
      </w:r>
      <w:r>
        <w:t xml:space="preserve"> Executive Committee</w:t>
      </w:r>
    </w:p>
    <w:p w14:paraId="2A362726" w14:textId="44B38753" w:rsidR="000C1906" w:rsidRPr="00FF75AA" w:rsidRDefault="00FF75AA" w:rsidP="00FB1221">
      <w:pPr>
        <w:pStyle w:val="ListParagraph"/>
        <w:numPr>
          <w:ilvl w:val="0"/>
          <w:numId w:val="4"/>
        </w:numPr>
        <w:ind w:left="284" w:hanging="284"/>
      </w:pPr>
      <w:r w:rsidRPr="00FF75AA">
        <w:t>Natashia Coco</w:t>
      </w:r>
      <w:r w:rsidR="000C1906" w:rsidRPr="00FF75AA">
        <w:t xml:space="preserve"> – Executive Director, Haemophilia Foundation Australia</w:t>
      </w:r>
    </w:p>
    <w:p w14:paraId="60EEBD69" w14:textId="0BEC0CA7" w:rsidR="000C1906" w:rsidRDefault="00FF75AA" w:rsidP="00FB1221">
      <w:pPr>
        <w:pStyle w:val="ListParagraph"/>
        <w:numPr>
          <w:ilvl w:val="0"/>
          <w:numId w:val="4"/>
        </w:numPr>
        <w:ind w:left="284" w:hanging="284"/>
      </w:pPr>
      <w:r w:rsidRPr="00FF75AA">
        <w:t>Ben Noyen</w:t>
      </w:r>
      <w:r w:rsidR="000C1906" w:rsidRPr="00FF75AA">
        <w:t xml:space="preserve"> – </w:t>
      </w:r>
      <w:r w:rsidR="00C7003C" w:rsidRPr="00FF75AA">
        <w:t>Deputy Chi</w:t>
      </w:r>
      <w:r w:rsidR="00E76A45" w:rsidRPr="00FF75AA">
        <w:t>ef</w:t>
      </w:r>
      <w:r w:rsidR="00C7003C" w:rsidRPr="00FF75AA">
        <w:t xml:space="preserve"> Executive, </w:t>
      </w:r>
      <w:r w:rsidR="000C1906" w:rsidRPr="00FF75AA">
        <w:t>National Blood Authority</w:t>
      </w:r>
      <w:r w:rsidR="00D8341F" w:rsidRPr="00FF75AA">
        <w:t>.</w:t>
      </w:r>
    </w:p>
    <w:p w14:paraId="62611C23" w14:textId="2ED2B665" w:rsidR="00333E5C" w:rsidRPr="00FF75AA" w:rsidRDefault="00952742" w:rsidP="00333E5C">
      <w:r>
        <w:t>G</w:t>
      </w:r>
      <w:r w:rsidR="00333E5C">
        <w:t>overnance is conducted according to the NBA’s Data and Information Governance Framework, in consultation with appropriate stakeholders depending on each specific data request or report.</w:t>
      </w:r>
    </w:p>
    <w:p w14:paraId="41E554A3" w14:textId="77777777" w:rsidR="000C1906" w:rsidRPr="00375DD4" w:rsidRDefault="000C1906" w:rsidP="000C1906">
      <w:bookmarkStart w:id="92" w:name="_Toc351111342"/>
      <w:r>
        <w:rPr>
          <w:b/>
          <w:caps/>
          <w:color w:val="FF0000"/>
          <w:szCs w:val="20"/>
        </w:rPr>
        <w:br w:type="page"/>
      </w:r>
    </w:p>
    <w:p w14:paraId="15ECD5D9" w14:textId="77777777" w:rsidR="000C1906" w:rsidRPr="00ED7493" w:rsidRDefault="000C1906" w:rsidP="000C1906">
      <w:pPr>
        <w:rPr>
          <w:b/>
          <w:bCs/>
          <w:color w:val="C60C30"/>
          <w:sz w:val="24"/>
          <w:szCs w:val="24"/>
        </w:rPr>
      </w:pPr>
      <w:r w:rsidRPr="00ED7493">
        <w:rPr>
          <w:b/>
          <w:bCs/>
          <w:color w:val="C60C30"/>
          <w:sz w:val="24"/>
          <w:szCs w:val="24"/>
        </w:rPr>
        <w:lastRenderedPageBreak/>
        <w:t>Patient privacy and consent in ABDR and MyABDR</w:t>
      </w:r>
    </w:p>
    <w:p w14:paraId="39D49723" w14:textId="25E4FCFF" w:rsidR="000C1906" w:rsidRPr="00255606" w:rsidRDefault="000C1906" w:rsidP="000C1906">
      <w:r w:rsidRPr="00255606">
        <w:t>ABDR and MyABDR are provided by the NBA</w:t>
      </w:r>
      <w:r>
        <w:t xml:space="preserve">. </w:t>
      </w:r>
      <w:r w:rsidRPr="00255606">
        <w:t xml:space="preserve">The NBA is required to ensure that patient information in ABDR and MyABDR is collected and managed in a way which complies with the Commonwealth </w:t>
      </w:r>
      <w:r w:rsidRPr="00255606">
        <w:rPr>
          <w:i/>
          <w:iCs/>
        </w:rPr>
        <w:t>Privacy Act 1988</w:t>
      </w:r>
      <w:r>
        <w:t>.</w:t>
      </w:r>
      <w:r w:rsidRPr="00255606">
        <w:t xml:space="preserve"> There are also parallel requirements which may apply </w:t>
      </w:r>
      <w:r>
        <w:t>under state and territory laws.</w:t>
      </w:r>
      <w:r w:rsidRPr="00255606">
        <w:t xml:space="preserve"> Privacy requirements under the </w:t>
      </w:r>
      <w:r w:rsidRPr="00255606">
        <w:rPr>
          <w:i/>
          <w:iCs/>
        </w:rPr>
        <w:t>Privacy Act</w:t>
      </w:r>
      <w:r w:rsidR="00CA2352">
        <w:rPr>
          <w:i/>
          <w:iCs/>
        </w:rPr>
        <w:t xml:space="preserve"> 1988</w:t>
      </w:r>
      <w:r w:rsidRPr="00255606">
        <w:t xml:space="preserve"> were tightened in 2014, and a new Privacy Policy for these systems was implemented from 26 January 2015</w:t>
      </w:r>
      <w:r>
        <w:t>.</w:t>
      </w:r>
    </w:p>
    <w:p w14:paraId="2BB6E120" w14:textId="54C3DCBC" w:rsidR="000C1906" w:rsidRPr="00FB5EEB" w:rsidRDefault="000C1906" w:rsidP="000C1906">
      <w:pPr>
        <w:rPr>
          <w:lang w:val="en-GB"/>
        </w:rPr>
      </w:pPr>
      <w:r w:rsidRPr="00FB5EEB">
        <w:rPr>
          <w:lang w:val="en-GB"/>
        </w:rPr>
        <w:t>A patient’s personal information may be entered into ABDR either at a</w:t>
      </w:r>
      <w:r w:rsidR="00077602">
        <w:rPr>
          <w:lang w:val="en-GB"/>
        </w:rPr>
        <w:t>n</w:t>
      </w:r>
      <w:r w:rsidRPr="00FB5EEB">
        <w:rPr>
          <w:lang w:val="en-GB"/>
        </w:rPr>
        <w:t xml:space="preserve"> HTC or when a patient enters data directly via MyABDR</w:t>
      </w:r>
      <w:r w:rsidR="00731D43">
        <w:rPr>
          <w:lang w:val="en-GB"/>
        </w:rPr>
        <w:t>.</w:t>
      </w:r>
      <w:r w:rsidR="00CA2352">
        <w:rPr>
          <w:lang w:val="en-GB"/>
        </w:rPr>
        <w:t xml:space="preserve"> This information </w:t>
      </w:r>
      <w:r w:rsidRPr="00FB5EEB">
        <w:rPr>
          <w:lang w:val="en-GB"/>
        </w:rPr>
        <w:t>becomes part of an electronic record about the patient’s bleeding disorder condition.</w:t>
      </w:r>
      <w:r w:rsidRPr="00CF2F84">
        <w:t xml:space="preserve"> </w:t>
      </w:r>
      <w:r>
        <w:t>Security protocols</w:t>
      </w:r>
      <w:r w:rsidR="00CA2352">
        <w:t xml:space="preserve"> are</w:t>
      </w:r>
      <w:r>
        <w:t xml:space="preserve"> embedded into the technical architecture of ABDR. These control access to personal </w:t>
      </w:r>
      <w:r w:rsidR="009B5782">
        <w:t>data,</w:t>
      </w:r>
      <w:r>
        <w:t xml:space="preserve"> so information is only accessible to treating health professionals and authorised support staff.</w:t>
      </w:r>
    </w:p>
    <w:p w14:paraId="21E74013" w14:textId="092B1AF3" w:rsidR="000C1906" w:rsidRPr="00FB5EEB" w:rsidRDefault="000C1906" w:rsidP="000C1906">
      <w:pPr>
        <w:rPr>
          <w:lang w:val="en-GB"/>
        </w:rPr>
      </w:pPr>
      <w:r w:rsidRPr="00FB5EEB">
        <w:rPr>
          <w:lang w:val="en-GB"/>
        </w:rPr>
        <w:t xml:space="preserve">In accordance with the </w:t>
      </w:r>
      <w:r w:rsidRPr="002511CB">
        <w:rPr>
          <w:lang w:val="en-GB"/>
        </w:rPr>
        <w:t>ABDR/MyABDR Privacy Policy</w:t>
      </w:r>
      <w:r w:rsidRPr="00FB5EEB">
        <w:rPr>
          <w:lang w:val="en-GB"/>
        </w:rPr>
        <w:t xml:space="preserve">, a patient’s consent is required </w:t>
      </w:r>
      <w:r w:rsidR="00731D43">
        <w:rPr>
          <w:lang w:val="en-GB"/>
        </w:rPr>
        <w:t>t</w:t>
      </w:r>
      <w:r w:rsidRPr="00FB5EEB">
        <w:rPr>
          <w:lang w:val="en-GB"/>
        </w:rPr>
        <w:t>o recording their data in ABDR (consent may be given by a parent, guardian or authorised</w:t>
      </w:r>
      <w:r>
        <w:rPr>
          <w:lang w:val="en-GB"/>
        </w:rPr>
        <w:t xml:space="preserve"> </w:t>
      </w:r>
      <w:r w:rsidRPr="00FB5EEB">
        <w:rPr>
          <w:lang w:val="en-GB"/>
        </w:rPr>
        <w:t>representative where relevant).</w:t>
      </w:r>
      <w:r>
        <w:rPr>
          <w:lang w:val="en-GB"/>
        </w:rPr>
        <w:t xml:space="preserve"> Where a patient does not consent then details will not be aggregated in this report, and therefore patient numbers and product use may be understated.</w:t>
      </w:r>
    </w:p>
    <w:p w14:paraId="3F91DC43" w14:textId="156D6D67" w:rsidR="000C1906" w:rsidRPr="00255606" w:rsidRDefault="000C1906" w:rsidP="000C1906">
      <w:r w:rsidRPr="00255606">
        <w:t xml:space="preserve">More information about the management of patient privacy in ABDR and MyABDR can be found </w:t>
      </w:r>
      <w:r>
        <w:t xml:space="preserve">at </w:t>
      </w:r>
      <w:hyperlink r:id="rId86" w:history="1">
        <w:r w:rsidR="00870C1B" w:rsidRPr="000910CA">
          <w:rPr>
            <w:rStyle w:val="Hyperlink"/>
          </w:rPr>
          <w:t>https://www.blood.gov.au/clinical-guidance/bleeding-disorders/australian-bleeding-disorders-registry</w:t>
        </w:r>
      </w:hyperlink>
      <w:r w:rsidR="002511CB">
        <w:t>,</w:t>
      </w:r>
      <w:r w:rsidRPr="00255606">
        <w:t xml:space="preserve"> including a copy of the ABDR/MyABDR Privacy Policy together with further information, forms and other implementation resources.</w:t>
      </w:r>
    </w:p>
    <w:p w14:paraId="59BBDB7E" w14:textId="77777777" w:rsidR="000C1906" w:rsidRPr="00ED7493" w:rsidRDefault="000C1906" w:rsidP="000C1906">
      <w:pPr>
        <w:rPr>
          <w:b/>
          <w:bCs/>
          <w:color w:val="C60C30"/>
          <w:sz w:val="24"/>
          <w:szCs w:val="24"/>
        </w:rPr>
      </w:pPr>
      <w:bookmarkStart w:id="93" w:name="_Ref350499673"/>
      <w:bookmarkStart w:id="94" w:name="_Ref350499678"/>
      <w:bookmarkStart w:id="95" w:name="_Ref350499859"/>
      <w:bookmarkStart w:id="96" w:name="_Ref350512768"/>
      <w:bookmarkStart w:id="97" w:name="_Ref350512774"/>
      <w:bookmarkStart w:id="98" w:name="_Ref350512797"/>
      <w:bookmarkStart w:id="99" w:name="_Ref350512807"/>
      <w:bookmarkStart w:id="100" w:name="_Ref350512821"/>
      <w:bookmarkStart w:id="101" w:name="_Toc351111343"/>
      <w:bookmarkEnd w:id="92"/>
      <w:r w:rsidRPr="00ED7493">
        <w:rPr>
          <w:b/>
          <w:bCs/>
          <w:color w:val="C60C30"/>
          <w:sz w:val="24"/>
          <w:szCs w:val="24"/>
        </w:rPr>
        <w:t>Data quality issues</w:t>
      </w:r>
      <w:bookmarkEnd w:id="93"/>
      <w:bookmarkEnd w:id="94"/>
      <w:bookmarkEnd w:id="95"/>
      <w:bookmarkEnd w:id="96"/>
      <w:bookmarkEnd w:id="97"/>
      <w:bookmarkEnd w:id="98"/>
      <w:bookmarkEnd w:id="99"/>
      <w:bookmarkEnd w:id="100"/>
      <w:bookmarkEnd w:id="101"/>
    </w:p>
    <w:p w14:paraId="16E052DB" w14:textId="279292F0" w:rsidR="000C1906" w:rsidRDefault="000C1906" w:rsidP="000C1906">
      <w:r w:rsidRPr="00377999">
        <w:t xml:space="preserve">There are </w:t>
      </w:r>
      <w:r w:rsidR="009B5782" w:rsidRPr="00377999">
        <w:t>several</w:t>
      </w:r>
      <w:r>
        <w:t xml:space="preserve"> historic</w:t>
      </w:r>
      <w:r w:rsidRPr="00377999">
        <w:t xml:space="preserve"> data quality issues in ABDR. These include incomplete records with empty fields or entries.</w:t>
      </w:r>
      <w:r>
        <w:t xml:space="preserve"> </w:t>
      </w:r>
      <w:r w:rsidRPr="00377999">
        <w:t xml:space="preserve">The data </w:t>
      </w:r>
      <w:r w:rsidR="009B5782">
        <w:t>captured</w:t>
      </w:r>
      <w:r>
        <w:t xml:space="preserve"> </w:t>
      </w:r>
      <w:r w:rsidRPr="00377999">
        <w:t xml:space="preserve">in some fields has also </w:t>
      </w:r>
      <w:r w:rsidR="00731D43">
        <w:t xml:space="preserve">been </w:t>
      </w:r>
      <w:r>
        <w:t>in</w:t>
      </w:r>
      <w:r w:rsidRPr="00377999">
        <w:t>consisten</w:t>
      </w:r>
      <w:r>
        <w:t xml:space="preserve">t in some cases. Data quality has improved greatly over the years. Patient and product details have now been </w:t>
      </w:r>
      <w:r w:rsidR="00731D43">
        <w:t>calculated</w:t>
      </w:r>
      <w:r>
        <w:t xml:space="preserve"> consistently </w:t>
      </w:r>
      <w:r w:rsidR="00E76A45">
        <w:t>since 2015-16</w:t>
      </w:r>
      <w:r>
        <w:t xml:space="preserve">, however comparison with reports from before 2014-15 will be difficult. Improvements in data quality in other specific areas of the system continue to </w:t>
      </w:r>
      <w:r w:rsidR="009B5782">
        <w:t>be made</w:t>
      </w:r>
      <w:r>
        <w:t xml:space="preserve"> through data analysis and cleansing.</w:t>
      </w:r>
    </w:p>
    <w:p w14:paraId="36D76C7B" w14:textId="78F7EE16" w:rsidR="000C1906" w:rsidRDefault="000C1906" w:rsidP="000C1906">
      <w:pPr>
        <w:rPr>
          <w:lang w:val="en-GB"/>
        </w:rPr>
      </w:pPr>
      <w:r>
        <w:t>There are also some patients whose treatment is managed by clinicians who are not associated with an</w:t>
      </w:r>
      <w:r w:rsidRPr="00CA2352">
        <w:t xml:space="preserve"> </w:t>
      </w:r>
      <w:r>
        <w:t>HTC. The proportion of product that is used in these circumstances varies across jurisdictions and there is some variability in the data capture for this activity between jurisdictions. Accordingly, data on total volume of products re</w:t>
      </w:r>
      <w:r w:rsidR="00731D43">
        <w:t>p</w:t>
      </w:r>
      <w:r>
        <w:t>or</w:t>
      </w:r>
      <w:r w:rsidR="00731D43">
        <w:t>t</w:t>
      </w:r>
      <w:r>
        <w:t>ed from ABDR may not be consistent with data from other sources.</w:t>
      </w:r>
    </w:p>
    <w:p w14:paraId="630046E0" w14:textId="1B1766C3" w:rsidR="00CF6DDB" w:rsidRDefault="00CF6DDB" w:rsidP="000C1906">
      <w:pPr>
        <w:spacing w:after="0"/>
      </w:pPr>
    </w:p>
    <w:p w14:paraId="6BCE12D1" w14:textId="77777777" w:rsidR="00B719D6" w:rsidRDefault="00B719D6" w:rsidP="000C1906">
      <w:pPr>
        <w:spacing w:after="0"/>
      </w:pPr>
    </w:p>
    <w:p w14:paraId="054C1DC0" w14:textId="71E7C1BC" w:rsidR="00CF6DDB" w:rsidRDefault="00CF6DDB" w:rsidP="000C1906">
      <w:pPr>
        <w:spacing w:after="0"/>
        <w:sectPr w:rsidR="00CF6DDB" w:rsidSect="00F20D53">
          <w:pgSz w:w="11907" w:h="16839" w:code="9"/>
          <w:pgMar w:top="1276" w:right="1608" w:bottom="1080" w:left="1080" w:header="720" w:footer="720" w:gutter="0"/>
          <w:cols w:space="720"/>
          <w:docGrid w:linePitch="360"/>
        </w:sectPr>
      </w:pPr>
    </w:p>
    <w:p w14:paraId="0DC37548" w14:textId="63A8EDE6" w:rsidR="006674A2" w:rsidRPr="00F52093" w:rsidRDefault="001D0A80" w:rsidP="00F52093">
      <w:pPr>
        <w:pStyle w:val="Heading1"/>
      </w:pPr>
      <w:bookmarkStart w:id="102" w:name="_Ref105082735"/>
      <w:bookmarkStart w:id="103" w:name="_Toc228886751"/>
      <w:r w:rsidRPr="00F52093">
        <w:lastRenderedPageBreak/>
        <w:t xml:space="preserve">Appendix </w:t>
      </w:r>
      <w:r w:rsidR="000C1906">
        <w:t>D</w:t>
      </w:r>
      <w:r w:rsidR="002552FE">
        <w:t>:</w:t>
      </w:r>
      <w:r w:rsidRPr="00F52093">
        <w:t xml:space="preserve"> National Supply of Products</w:t>
      </w:r>
      <w:bookmarkEnd w:id="86"/>
      <w:bookmarkEnd w:id="87"/>
      <w:bookmarkEnd w:id="88"/>
      <w:bookmarkEnd w:id="89"/>
      <w:bookmarkEnd w:id="102"/>
      <w:bookmarkEnd w:id="103"/>
    </w:p>
    <w:p w14:paraId="090A6DAE" w14:textId="16F8B091" w:rsidR="001D0A80" w:rsidRDefault="006C0645" w:rsidP="00BA21EC">
      <w:r>
        <w:t>T</w:t>
      </w:r>
      <w:r w:rsidR="006674A2">
        <w:t>he NBA</w:t>
      </w:r>
      <w:r>
        <w:t xml:space="preserve"> is responsible for</w:t>
      </w:r>
      <w:r w:rsidR="006674A2">
        <w:t xml:space="preserve"> manag</w:t>
      </w:r>
      <w:r>
        <w:t>ing</w:t>
      </w:r>
      <w:r w:rsidR="006674A2">
        <w:t xml:space="preserve"> the national blood supply to ensure that healthcare providers have sustainable, reliable and efficient access to blood and blood products needed for patient care. </w:t>
      </w:r>
      <w:r w:rsidR="001E25A4">
        <w:t>T</w:t>
      </w:r>
      <w:r w:rsidR="00BA21EC">
        <w:t>o fulfil this role the NBA</w:t>
      </w:r>
      <w:r w:rsidR="006674A2">
        <w:t xml:space="preserve"> negotiat</w:t>
      </w:r>
      <w:r w:rsidR="00BA21EC">
        <w:t>es</w:t>
      </w:r>
      <w:r w:rsidR="006674A2">
        <w:t xml:space="preserve"> a</w:t>
      </w:r>
      <w:r w:rsidR="00BA21EC">
        <w:t>nd</w:t>
      </w:r>
      <w:r w:rsidR="006674A2">
        <w:t xml:space="preserve"> manag</w:t>
      </w:r>
      <w:r w:rsidR="00BA21EC">
        <w:t>es</w:t>
      </w:r>
      <w:r w:rsidR="006674A2">
        <w:t xml:space="preserve"> blood supply contracts and arra</w:t>
      </w:r>
      <w:r w:rsidR="00AD4C29">
        <w:t>n</w:t>
      </w:r>
      <w:r w:rsidR="006674A2">
        <w:t>gements with local and overseas suppliers.</w:t>
      </w:r>
      <w:r w:rsidR="00BA21EC">
        <w:t xml:space="preserve"> </w:t>
      </w:r>
      <w:r w:rsidR="001D0A80">
        <w:t xml:space="preserve">A key element of the NBA's role in ensuring security of supply is to develop, coordinate and monitor the annual national supply plan and budget, including obtaining annual </w:t>
      </w:r>
      <w:r w:rsidR="001101B4">
        <w:t>approval from health ministers.</w:t>
      </w:r>
    </w:p>
    <w:p w14:paraId="5A719BC7" w14:textId="77777777" w:rsidR="001D0A80" w:rsidRDefault="001D0A80" w:rsidP="001D0A80">
      <w:pPr>
        <w:spacing w:after="0"/>
      </w:pPr>
      <w:r>
        <w:t>This is achieved by:</w:t>
      </w:r>
    </w:p>
    <w:p w14:paraId="53720938" w14:textId="77777777" w:rsidR="001D0A80" w:rsidRDefault="001D0A80" w:rsidP="006C0645">
      <w:pPr>
        <w:pStyle w:val="ListParagraph"/>
        <w:numPr>
          <w:ilvl w:val="0"/>
          <w:numId w:val="11"/>
        </w:numPr>
        <w:spacing w:after="0"/>
        <w:ind w:left="426"/>
      </w:pPr>
      <w:r>
        <w:t>developing a nati</w:t>
      </w:r>
      <w:r w:rsidR="001101B4">
        <w:t>onal estimate of product demand</w:t>
      </w:r>
    </w:p>
    <w:p w14:paraId="58D880B5" w14:textId="77777777" w:rsidR="001D0A80" w:rsidRDefault="001D0A80" w:rsidP="006C0645">
      <w:pPr>
        <w:pStyle w:val="ListParagraph"/>
        <w:numPr>
          <w:ilvl w:val="0"/>
          <w:numId w:val="11"/>
        </w:numPr>
        <w:spacing w:after="0"/>
        <w:ind w:left="426"/>
      </w:pPr>
      <w:r>
        <w:t>liaising with jurisdictions and stakeholders to refine the estimated demand for pro</w:t>
      </w:r>
      <w:r w:rsidR="001101B4">
        <w:t>ducts</w:t>
      </w:r>
    </w:p>
    <w:p w14:paraId="04CE9805" w14:textId="77777777" w:rsidR="001D0A80" w:rsidRDefault="001D0A80" w:rsidP="006C0645">
      <w:pPr>
        <w:pStyle w:val="ListParagraph"/>
        <w:numPr>
          <w:ilvl w:val="0"/>
          <w:numId w:val="11"/>
        </w:numPr>
        <w:spacing w:after="0"/>
        <w:ind w:left="426"/>
      </w:pPr>
      <w:r>
        <w:t>collecting and distributing data on product issued and reporting variations to jurisdicti</w:t>
      </w:r>
      <w:r w:rsidR="001101B4">
        <w:t>ons on the approved supply plan</w:t>
      </w:r>
    </w:p>
    <w:p w14:paraId="04AA9963" w14:textId="77777777" w:rsidR="001D0A80" w:rsidRDefault="001D0A80" w:rsidP="006C0645">
      <w:pPr>
        <w:pStyle w:val="ListParagraph"/>
        <w:numPr>
          <w:ilvl w:val="0"/>
          <w:numId w:val="11"/>
        </w:numPr>
        <w:spacing w:after="0"/>
        <w:ind w:left="426"/>
      </w:pPr>
      <w:r>
        <w:t>intensively managing product</w:t>
      </w:r>
      <w:r w:rsidR="00546CDE">
        <w:t>s if they are in short supply</w:t>
      </w:r>
      <w:r w:rsidR="001E25A4">
        <w:t>.</w:t>
      </w:r>
    </w:p>
    <w:p w14:paraId="1FCB2CD4" w14:textId="77777777" w:rsidR="007B62A8" w:rsidRDefault="007B62A8" w:rsidP="002B36CC">
      <w:pPr>
        <w:spacing w:after="0"/>
      </w:pPr>
    </w:p>
    <w:p w14:paraId="50838DE4" w14:textId="6FB49A22" w:rsidR="00193C6A" w:rsidRPr="00D17692" w:rsidRDefault="00CA2352" w:rsidP="00504CDF">
      <w:pPr>
        <w:spacing w:after="0"/>
      </w:pPr>
      <w:r>
        <w:fldChar w:fldCharType="begin"/>
      </w:r>
      <w:r>
        <w:instrText xml:space="preserve"> REF _Ref105086851 \h </w:instrText>
      </w:r>
      <w:r>
        <w:fldChar w:fldCharType="separate"/>
      </w:r>
      <w:r w:rsidR="006456B5" w:rsidRPr="00D17692">
        <w:t xml:space="preserve">Figure </w:t>
      </w:r>
      <w:r w:rsidR="006456B5">
        <w:rPr>
          <w:noProof/>
        </w:rPr>
        <w:t>5</w:t>
      </w:r>
      <w:r>
        <w:fldChar w:fldCharType="end"/>
      </w:r>
      <w:r>
        <w:t xml:space="preserve"> </w:t>
      </w:r>
      <w:r w:rsidR="00C72E21" w:rsidRPr="00C5766A">
        <w:t>illustrates the national sup</w:t>
      </w:r>
      <w:r w:rsidR="002E6874" w:rsidRPr="00C5766A">
        <w:t xml:space="preserve">ply by product category for </w:t>
      </w:r>
      <w:r w:rsidR="00B618F9">
        <w:t>202</w:t>
      </w:r>
      <w:r w:rsidR="00EB6F61">
        <w:t>4</w:t>
      </w:r>
      <w:r w:rsidR="00B618F9">
        <w:t>-2</w:t>
      </w:r>
      <w:r w:rsidR="00EB6F61">
        <w:t>5</w:t>
      </w:r>
      <w:r w:rsidR="00400A86" w:rsidRPr="00C5766A">
        <w:t xml:space="preserve"> and shows issues</w:t>
      </w:r>
      <w:r w:rsidR="006203EC" w:rsidRPr="00C5766A">
        <w:t xml:space="preserve"> of</w:t>
      </w:r>
      <w:r w:rsidR="00E058BB" w:rsidRPr="00C5766A">
        <w:t xml:space="preserve"> clotting factor products </w:t>
      </w:r>
      <w:r w:rsidR="00E058BB" w:rsidRPr="00A54399">
        <w:t xml:space="preserve">was </w:t>
      </w:r>
      <w:r w:rsidR="00573FFA">
        <w:t>6</w:t>
      </w:r>
      <w:r w:rsidR="00452B01" w:rsidRPr="00A54399">
        <w:t>.</w:t>
      </w:r>
      <w:r w:rsidR="00EB6F61">
        <w:t>7</w:t>
      </w:r>
      <w:r w:rsidR="00400A86" w:rsidRPr="00A54399">
        <w:t xml:space="preserve">% </w:t>
      </w:r>
      <w:r w:rsidR="00661A27">
        <w:t xml:space="preserve">of total </w:t>
      </w:r>
      <w:r w:rsidR="00661A27" w:rsidRPr="000910CA">
        <w:t>issues</w:t>
      </w:r>
      <w:r w:rsidR="00E058BB" w:rsidRPr="000910CA">
        <w:t>.</w:t>
      </w:r>
      <w:r w:rsidR="009F3C70" w:rsidRPr="000910CA">
        <w:t xml:space="preserve"> </w:t>
      </w:r>
      <w:r w:rsidR="00BA21EC" w:rsidRPr="000910CA">
        <w:t>In 202</w:t>
      </w:r>
      <w:r w:rsidR="00EB6F61">
        <w:t>4</w:t>
      </w:r>
      <w:r w:rsidR="00BA21EC" w:rsidRPr="000910CA">
        <w:t>-2</w:t>
      </w:r>
      <w:r w:rsidR="00EB6F61">
        <w:t>5</w:t>
      </w:r>
      <w:r w:rsidR="00BA21EC" w:rsidRPr="000910CA">
        <w:t xml:space="preserve">, </w:t>
      </w:r>
      <w:r w:rsidR="00D84A17" w:rsidRPr="000910CA">
        <w:t xml:space="preserve">emicizumab </w:t>
      </w:r>
      <w:r w:rsidR="009F3C70" w:rsidRPr="000910CA">
        <w:t xml:space="preserve">accounted for </w:t>
      </w:r>
      <w:r w:rsidR="00041019">
        <w:t>3</w:t>
      </w:r>
      <w:r w:rsidR="009F3C70" w:rsidRPr="000910CA">
        <w:t>.</w:t>
      </w:r>
      <w:r w:rsidR="00EB6F61">
        <w:t>3</w:t>
      </w:r>
      <w:r w:rsidR="009F3C70" w:rsidRPr="000910CA">
        <w:t>%</w:t>
      </w:r>
      <w:r w:rsidR="006C0645" w:rsidRPr="000910CA">
        <w:t>. Total expenditure for clotting factors</w:t>
      </w:r>
      <w:r w:rsidR="003047EB">
        <w:t>,</w:t>
      </w:r>
      <w:r w:rsidR="006C0645" w:rsidRPr="000910CA">
        <w:t xml:space="preserve"> </w:t>
      </w:r>
      <w:r w:rsidR="00D84A17" w:rsidRPr="000910CA">
        <w:t>including emicizumab</w:t>
      </w:r>
      <w:r w:rsidR="003047EB">
        <w:t xml:space="preserve">, </w:t>
      </w:r>
      <w:r w:rsidR="006C0645" w:rsidRPr="000910CA">
        <w:t xml:space="preserve">was </w:t>
      </w:r>
      <w:r w:rsidR="00041019">
        <w:t>9</w:t>
      </w:r>
      <w:r w:rsidR="006C0645" w:rsidRPr="000910CA">
        <w:t>.</w:t>
      </w:r>
      <w:r w:rsidR="00EB6F61">
        <w:t>9</w:t>
      </w:r>
      <w:r w:rsidR="006C0645" w:rsidRPr="000910CA">
        <w:t>% of expenditure</w:t>
      </w:r>
      <w:r w:rsidR="006A677A" w:rsidRPr="000910CA">
        <w:t xml:space="preserve"> ($</w:t>
      </w:r>
      <w:r w:rsidR="00041019">
        <w:t>1</w:t>
      </w:r>
      <w:r w:rsidR="00EB6F61">
        <w:t>7</w:t>
      </w:r>
      <w:r w:rsidR="00041019">
        <w:t>5.</w:t>
      </w:r>
      <w:r w:rsidR="00EB6F61">
        <w:t>5</w:t>
      </w:r>
      <w:r w:rsidR="006A677A" w:rsidRPr="000910CA">
        <w:t>m)</w:t>
      </w:r>
      <w:r w:rsidR="006C0645" w:rsidRPr="000910CA">
        <w:t>.</w:t>
      </w:r>
    </w:p>
    <w:p w14:paraId="61E74B9A" w14:textId="592A37C4" w:rsidR="00E67970" w:rsidRDefault="00E67970" w:rsidP="00504CDF">
      <w:pPr>
        <w:spacing w:after="0"/>
      </w:pPr>
    </w:p>
    <w:p w14:paraId="43AA2F2C" w14:textId="77777777" w:rsidR="00041019" w:rsidRDefault="00041019" w:rsidP="00504CDF">
      <w:pPr>
        <w:spacing w:after="0"/>
      </w:pPr>
    </w:p>
    <w:p w14:paraId="4B5EE58C" w14:textId="2F6EDD20" w:rsidR="00EB6F61" w:rsidRPr="00D17692" w:rsidRDefault="00EB6F61" w:rsidP="00504CDF">
      <w:pPr>
        <w:spacing w:after="0"/>
      </w:pPr>
      <w:r>
        <w:rPr>
          <w:noProof/>
        </w:rPr>
        <w:drawing>
          <wp:inline distT="0" distB="0" distL="0" distR="0" wp14:anchorId="4B25E420" wp14:editId="28D2BCBD">
            <wp:extent cx="5853600" cy="3927600"/>
            <wp:effectExtent l="0" t="0" r="0" b="0"/>
            <wp:docPr id="1820083788" name="Picture 1" descr="A pie char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83788" name="Picture 1" descr="A pie chart with text on it&#10;&#10;AI-generated content may be incorrect."/>
                    <pic:cNvPicPr/>
                  </pic:nvPicPr>
                  <pic:blipFill>
                    <a:blip r:embed="rId87"/>
                    <a:stretch>
                      <a:fillRect/>
                    </a:stretch>
                  </pic:blipFill>
                  <pic:spPr>
                    <a:xfrm>
                      <a:off x="0" y="0"/>
                      <a:ext cx="5853600" cy="3927600"/>
                    </a:xfrm>
                    <a:prstGeom prst="rect">
                      <a:avLst/>
                    </a:prstGeom>
                  </pic:spPr>
                </pic:pic>
              </a:graphicData>
            </a:graphic>
          </wp:inline>
        </w:drawing>
      </w:r>
    </w:p>
    <w:p w14:paraId="65A926CC" w14:textId="4F99C955" w:rsidR="00C72E21" w:rsidRPr="00D17692" w:rsidRDefault="00917D9C" w:rsidP="009C3D1D">
      <w:pPr>
        <w:pStyle w:val="Caption"/>
        <w:spacing w:after="0"/>
      </w:pPr>
      <w:bookmarkStart w:id="104" w:name="_Ref105086851"/>
      <w:bookmarkStart w:id="105" w:name="_Toc228886770"/>
      <w:r w:rsidRPr="009C3D1D">
        <w:t xml:space="preserve">Figure </w:t>
      </w:r>
      <w:r w:rsidR="006456B5" w:rsidRPr="00A63D81">
        <w:fldChar w:fldCharType="begin"/>
      </w:r>
      <w:r w:rsidR="006456B5" w:rsidRPr="009C3D1D">
        <w:instrText xml:space="preserve"> SEQ Figure \* ARABIC </w:instrText>
      </w:r>
      <w:r w:rsidR="006456B5" w:rsidRPr="00A63D81">
        <w:fldChar w:fldCharType="separate"/>
      </w:r>
      <w:r w:rsidR="006456B5" w:rsidRPr="00A63D81">
        <w:t>5</w:t>
      </w:r>
      <w:r w:rsidR="006456B5" w:rsidRPr="00A63D81">
        <w:fldChar w:fldCharType="end"/>
      </w:r>
      <w:bookmarkEnd w:id="104"/>
      <w:r w:rsidRPr="009C3D1D">
        <w:t xml:space="preserve"> </w:t>
      </w:r>
      <w:r w:rsidR="001D6B61" w:rsidRPr="00A63D81">
        <w:t xml:space="preserve">- </w:t>
      </w:r>
      <w:r w:rsidR="0004204F" w:rsidRPr="009C3D1D">
        <w:t xml:space="preserve">National issues by product category </w:t>
      </w:r>
      <w:r w:rsidR="00B618F9" w:rsidRPr="009C3D1D">
        <w:t>202</w:t>
      </w:r>
      <w:r w:rsidR="00EB6F61" w:rsidRPr="009C3D1D">
        <w:t>4</w:t>
      </w:r>
      <w:r w:rsidR="00B618F9" w:rsidRPr="009C3D1D">
        <w:t>-2</w:t>
      </w:r>
      <w:r w:rsidR="00EB6F61" w:rsidRPr="009C3D1D">
        <w:t>5</w:t>
      </w:r>
      <w:bookmarkEnd w:id="105"/>
    </w:p>
    <w:p w14:paraId="25424DA8" w14:textId="2A2F5D14" w:rsidR="00514E26" w:rsidRPr="00D17692" w:rsidRDefault="00514E26" w:rsidP="00514E26">
      <w:pPr>
        <w:rPr>
          <w:i/>
          <w:iCs/>
          <w:sz w:val="16"/>
          <w:szCs w:val="16"/>
        </w:rPr>
      </w:pPr>
      <w:r w:rsidRPr="00D17692">
        <w:rPr>
          <w:i/>
          <w:iCs/>
          <w:sz w:val="16"/>
          <w:szCs w:val="16"/>
        </w:rPr>
        <w:t>Note: Plasma for Fractionation cost</w:t>
      </w:r>
      <w:r w:rsidR="00BA21EC" w:rsidRPr="00D17692">
        <w:rPr>
          <w:i/>
          <w:iCs/>
          <w:sz w:val="16"/>
          <w:szCs w:val="16"/>
        </w:rPr>
        <w:t>s</w:t>
      </w:r>
      <w:r w:rsidRPr="00D17692">
        <w:rPr>
          <w:i/>
          <w:iCs/>
          <w:sz w:val="16"/>
          <w:szCs w:val="16"/>
        </w:rPr>
        <w:t xml:space="preserve"> paid to the Blood Service for collection ha</w:t>
      </w:r>
      <w:r w:rsidR="00BA21EC" w:rsidRPr="00D17692">
        <w:rPr>
          <w:i/>
          <w:iCs/>
          <w:sz w:val="16"/>
          <w:szCs w:val="16"/>
        </w:rPr>
        <w:t>ve</w:t>
      </w:r>
      <w:r w:rsidRPr="00D17692">
        <w:rPr>
          <w:i/>
          <w:iCs/>
          <w:sz w:val="16"/>
          <w:szCs w:val="16"/>
        </w:rPr>
        <w:t xml:space="preserve"> been attributed to IVIg and Hyperimmunes</w:t>
      </w:r>
      <w:r w:rsidR="00B30F83" w:rsidRPr="00D17692">
        <w:rPr>
          <w:i/>
          <w:iCs/>
          <w:sz w:val="16"/>
          <w:szCs w:val="16"/>
        </w:rPr>
        <w:t>.</w:t>
      </w:r>
    </w:p>
    <w:p w14:paraId="0251A6C4" w14:textId="77777777" w:rsidR="00701866" w:rsidRPr="00D17692" w:rsidRDefault="00701866" w:rsidP="0091054A">
      <w:pPr>
        <w:rPr>
          <w:lang w:val="en"/>
        </w:rPr>
      </w:pPr>
    </w:p>
    <w:p w14:paraId="49A7D18D" w14:textId="77777777" w:rsidR="00333E5C" w:rsidRDefault="00333E5C">
      <w:pPr>
        <w:spacing w:after="0"/>
        <w:rPr>
          <w:lang w:val="en"/>
        </w:rPr>
      </w:pPr>
      <w:r>
        <w:rPr>
          <w:lang w:val="en"/>
        </w:rPr>
        <w:br w:type="page"/>
      </w:r>
    </w:p>
    <w:p w14:paraId="323F05F3" w14:textId="670BC595" w:rsidR="005142D6" w:rsidRDefault="002A70EE" w:rsidP="004D1BF5">
      <w:pPr>
        <w:spacing w:after="0"/>
        <w:ind w:right="5"/>
        <w:rPr>
          <w:lang w:val="en"/>
        </w:rPr>
      </w:pPr>
      <w:r>
        <w:rPr>
          <w:noProof/>
        </w:rPr>
        <w:lastRenderedPageBreak/>
        <w:drawing>
          <wp:inline distT="0" distB="0" distL="0" distR="0" wp14:anchorId="08248A7D" wp14:editId="5A1FEC1D">
            <wp:extent cx="6105600" cy="3657600"/>
            <wp:effectExtent l="0" t="0" r="9525" b="0"/>
            <wp:docPr id="602580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80068" name=""/>
                    <pic:cNvPicPr/>
                  </pic:nvPicPr>
                  <pic:blipFill>
                    <a:blip r:embed="rId88"/>
                    <a:stretch>
                      <a:fillRect/>
                    </a:stretch>
                  </pic:blipFill>
                  <pic:spPr>
                    <a:xfrm>
                      <a:off x="0" y="0"/>
                      <a:ext cx="6105600" cy="3657600"/>
                    </a:xfrm>
                    <a:prstGeom prst="rect">
                      <a:avLst/>
                    </a:prstGeom>
                  </pic:spPr>
                </pic:pic>
              </a:graphicData>
            </a:graphic>
          </wp:inline>
        </w:drawing>
      </w:r>
    </w:p>
    <w:p w14:paraId="413AFFA3" w14:textId="286824FB" w:rsidR="00EE0175" w:rsidRPr="00D17692" w:rsidRDefault="00917D9C" w:rsidP="001D6426">
      <w:pPr>
        <w:pStyle w:val="Caption"/>
        <w:spacing w:after="0"/>
      </w:pPr>
      <w:bookmarkStart w:id="106" w:name="_Ref105084986"/>
      <w:bookmarkStart w:id="107" w:name="_Toc228886771"/>
      <w:r w:rsidRPr="00D17692">
        <w:t xml:space="preserve">Figure </w:t>
      </w:r>
      <w:fldSimple w:instr=" SEQ Figure \* ARABIC ">
        <w:r w:rsidR="006456B5">
          <w:rPr>
            <w:noProof/>
          </w:rPr>
          <w:t>6</w:t>
        </w:r>
      </w:fldSimple>
      <w:bookmarkEnd w:id="106"/>
      <w:r w:rsidRPr="00D17692">
        <w:t xml:space="preserve"> </w:t>
      </w:r>
      <w:r w:rsidR="00EE0175" w:rsidRPr="00D17692">
        <w:t xml:space="preserve">- Expenditure on clotting factors and percentage of blood budget 2009-10 to </w:t>
      </w:r>
      <w:r w:rsidR="00B618F9" w:rsidRPr="00D17692">
        <w:t>202</w:t>
      </w:r>
      <w:r w:rsidR="002A70EE">
        <w:t>4</w:t>
      </w:r>
      <w:r w:rsidR="00B618F9" w:rsidRPr="00D17692">
        <w:t>-2</w:t>
      </w:r>
      <w:r w:rsidR="002A70EE">
        <w:t>5</w:t>
      </w:r>
      <w:bookmarkEnd w:id="107"/>
    </w:p>
    <w:p w14:paraId="1E3350DC" w14:textId="7344BA03" w:rsidR="001D6426" w:rsidRPr="00D17692" w:rsidRDefault="001D6426" w:rsidP="0091054A">
      <w:pPr>
        <w:rPr>
          <w:i/>
          <w:iCs/>
          <w:sz w:val="16"/>
          <w:szCs w:val="16"/>
        </w:rPr>
      </w:pPr>
      <w:r w:rsidRPr="00D17692">
        <w:rPr>
          <w:i/>
          <w:iCs/>
          <w:sz w:val="16"/>
          <w:szCs w:val="16"/>
        </w:rPr>
        <w:t xml:space="preserve">Note: </w:t>
      </w:r>
      <w:r w:rsidR="005E0FB1" w:rsidRPr="00D17692">
        <w:rPr>
          <w:i/>
          <w:iCs/>
          <w:sz w:val="16"/>
          <w:szCs w:val="16"/>
        </w:rPr>
        <w:t xml:space="preserve">emicizumab included from </w:t>
      </w:r>
      <w:r w:rsidR="004E5431" w:rsidRPr="00D17692">
        <w:rPr>
          <w:i/>
          <w:iCs/>
          <w:sz w:val="16"/>
          <w:szCs w:val="16"/>
        </w:rPr>
        <w:t>2020-21</w:t>
      </w:r>
      <w:r w:rsidR="004D1BF5" w:rsidRPr="00D17692">
        <w:rPr>
          <w:i/>
          <w:iCs/>
          <w:sz w:val="16"/>
          <w:szCs w:val="16"/>
        </w:rPr>
        <w:t xml:space="preserve"> (part year)</w:t>
      </w:r>
      <w:r w:rsidRPr="00D17692">
        <w:rPr>
          <w:i/>
          <w:iCs/>
          <w:sz w:val="16"/>
          <w:szCs w:val="16"/>
        </w:rPr>
        <w:t>.</w:t>
      </w:r>
    </w:p>
    <w:p w14:paraId="6E2F28B7" w14:textId="0816DDB1" w:rsidR="00EE0175" w:rsidRPr="00D17692" w:rsidRDefault="001D6426" w:rsidP="0091054A">
      <w:pPr>
        <w:rPr>
          <w:lang w:val="en"/>
        </w:rPr>
      </w:pPr>
      <w:r w:rsidRPr="00D17692">
        <w:rPr>
          <w:lang w:val="en"/>
        </w:rPr>
        <w:fldChar w:fldCharType="begin"/>
      </w:r>
      <w:r w:rsidRPr="00D17692">
        <w:rPr>
          <w:lang w:val="en"/>
        </w:rPr>
        <w:instrText xml:space="preserve"> REF _Ref105084986 \h </w:instrText>
      </w:r>
      <w:r w:rsidR="00573D49" w:rsidRPr="00D17692">
        <w:rPr>
          <w:lang w:val="en"/>
        </w:rPr>
        <w:instrText xml:space="preserve"> \* MERGEFORMAT </w:instrText>
      </w:r>
      <w:r w:rsidRPr="00D17692">
        <w:rPr>
          <w:lang w:val="en"/>
        </w:rPr>
      </w:r>
      <w:r w:rsidRPr="00D17692">
        <w:rPr>
          <w:lang w:val="en"/>
        </w:rPr>
        <w:fldChar w:fldCharType="separate"/>
      </w:r>
      <w:r w:rsidR="006456B5" w:rsidRPr="00D17692">
        <w:t xml:space="preserve">Figure </w:t>
      </w:r>
      <w:r w:rsidR="006456B5">
        <w:rPr>
          <w:noProof/>
        </w:rPr>
        <w:t>6</w:t>
      </w:r>
      <w:r w:rsidRPr="00D17692">
        <w:rPr>
          <w:lang w:val="en"/>
        </w:rPr>
        <w:fldChar w:fldCharType="end"/>
      </w:r>
      <w:r w:rsidRPr="00D17692">
        <w:rPr>
          <w:lang w:val="en"/>
        </w:rPr>
        <w:t xml:space="preserve"> </w:t>
      </w:r>
      <w:r w:rsidR="00EE0175" w:rsidRPr="00D17692">
        <w:rPr>
          <w:lang w:val="en"/>
        </w:rPr>
        <w:t xml:space="preserve">illustrates the variations in total expenditure on clotting factors and the percentage of the blood and blood products budget </w:t>
      </w:r>
      <w:r w:rsidR="004D1BF5" w:rsidRPr="00D17692">
        <w:rPr>
          <w:lang w:val="en"/>
        </w:rPr>
        <w:t xml:space="preserve">clotting factor products </w:t>
      </w:r>
      <w:r w:rsidR="00EE0175" w:rsidRPr="00D17692">
        <w:rPr>
          <w:lang w:val="en"/>
        </w:rPr>
        <w:t xml:space="preserve">comprised each year for 2009-10 to </w:t>
      </w:r>
      <w:r w:rsidR="00B618F9" w:rsidRPr="00D17692">
        <w:rPr>
          <w:lang w:val="en"/>
        </w:rPr>
        <w:t>202</w:t>
      </w:r>
      <w:r w:rsidR="002A70EE">
        <w:rPr>
          <w:lang w:val="en"/>
        </w:rPr>
        <w:t>4</w:t>
      </w:r>
      <w:r w:rsidR="00B618F9" w:rsidRPr="00D17692">
        <w:rPr>
          <w:lang w:val="en"/>
        </w:rPr>
        <w:t>-2</w:t>
      </w:r>
      <w:r w:rsidR="002A70EE">
        <w:rPr>
          <w:lang w:val="en"/>
        </w:rPr>
        <w:t>5</w:t>
      </w:r>
      <w:r w:rsidR="00EE0175" w:rsidRPr="00D17692">
        <w:rPr>
          <w:lang w:val="en"/>
        </w:rPr>
        <w:t>.</w:t>
      </w:r>
      <w:r w:rsidR="002B67AF" w:rsidRPr="00D17692">
        <w:rPr>
          <w:lang w:val="en"/>
        </w:rPr>
        <w:t xml:space="preserve"> It also shows that the number of patients who received products has grown significantly over the 1</w:t>
      </w:r>
      <w:r w:rsidR="002A70EE">
        <w:rPr>
          <w:lang w:val="en"/>
        </w:rPr>
        <w:t>6</w:t>
      </w:r>
      <w:r w:rsidR="002B67AF" w:rsidRPr="00D17692">
        <w:rPr>
          <w:lang w:val="en"/>
        </w:rPr>
        <w:t xml:space="preserve"> years to </w:t>
      </w:r>
      <w:r w:rsidR="00B618F9" w:rsidRPr="00D17692">
        <w:rPr>
          <w:lang w:val="en"/>
        </w:rPr>
        <w:t>202</w:t>
      </w:r>
      <w:r w:rsidR="002A70EE">
        <w:rPr>
          <w:lang w:val="en"/>
        </w:rPr>
        <w:t>4</w:t>
      </w:r>
      <w:r w:rsidR="00B618F9" w:rsidRPr="00D17692">
        <w:rPr>
          <w:lang w:val="en"/>
        </w:rPr>
        <w:t>-2</w:t>
      </w:r>
      <w:r w:rsidR="002A70EE">
        <w:rPr>
          <w:lang w:val="en"/>
        </w:rPr>
        <w:t>5</w:t>
      </w:r>
      <w:r w:rsidR="002B67AF" w:rsidRPr="00D17692">
        <w:rPr>
          <w:lang w:val="en"/>
        </w:rPr>
        <w:t>. Overall expenditure</w:t>
      </w:r>
      <w:r w:rsidR="00ED2574" w:rsidRPr="00D17692">
        <w:rPr>
          <w:lang w:val="en"/>
        </w:rPr>
        <w:t xml:space="preserve"> </w:t>
      </w:r>
      <w:r w:rsidR="008F2573" w:rsidRPr="00D17692">
        <w:rPr>
          <w:lang w:val="en"/>
        </w:rPr>
        <w:t xml:space="preserve">has changed since the introduction of </w:t>
      </w:r>
      <w:r w:rsidR="008916FC" w:rsidRPr="00D17692">
        <w:rPr>
          <w:lang w:val="en"/>
        </w:rPr>
        <w:t>emicizumab</w:t>
      </w:r>
      <w:r w:rsidR="008F2573" w:rsidRPr="00D17692">
        <w:rPr>
          <w:lang w:val="en"/>
        </w:rPr>
        <w:t>, a</w:t>
      </w:r>
      <w:r w:rsidR="009B2F6C">
        <w:rPr>
          <w:lang w:val="en"/>
        </w:rPr>
        <w:t>n</w:t>
      </w:r>
      <w:r w:rsidR="00E66D7B">
        <w:rPr>
          <w:lang w:val="en"/>
        </w:rPr>
        <w:t>d</w:t>
      </w:r>
      <w:r w:rsidR="008F2573" w:rsidRPr="00D17692">
        <w:rPr>
          <w:lang w:val="en"/>
        </w:rPr>
        <w:t xml:space="preserve"> </w:t>
      </w:r>
      <w:r w:rsidR="00C96A55">
        <w:rPr>
          <w:lang w:val="en"/>
        </w:rPr>
        <w:t>in</w:t>
      </w:r>
      <w:r w:rsidR="008F2573" w:rsidRPr="00D17692">
        <w:rPr>
          <w:lang w:val="en"/>
        </w:rPr>
        <w:t>crease</w:t>
      </w:r>
      <w:r w:rsidR="00E66D7B">
        <w:rPr>
          <w:lang w:val="en"/>
        </w:rPr>
        <w:t>d</w:t>
      </w:r>
      <w:r w:rsidR="008F2573" w:rsidRPr="00D17692">
        <w:rPr>
          <w:lang w:val="en"/>
        </w:rPr>
        <w:t xml:space="preserve"> in 202</w:t>
      </w:r>
      <w:r w:rsidR="00C96A55">
        <w:rPr>
          <w:lang w:val="en"/>
        </w:rPr>
        <w:t>4</w:t>
      </w:r>
      <w:r w:rsidR="008F2573" w:rsidRPr="00D17692">
        <w:rPr>
          <w:lang w:val="en"/>
        </w:rPr>
        <w:t>-2</w:t>
      </w:r>
      <w:r w:rsidR="00C96A55">
        <w:rPr>
          <w:lang w:val="en"/>
        </w:rPr>
        <w:t>5</w:t>
      </w:r>
      <w:r w:rsidR="008F2573" w:rsidRPr="00D17692">
        <w:rPr>
          <w:lang w:val="en"/>
        </w:rPr>
        <w:t xml:space="preserve">, </w:t>
      </w:r>
      <w:r w:rsidR="00E66D7B">
        <w:rPr>
          <w:lang w:val="en"/>
        </w:rPr>
        <w:t>although still</w:t>
      </w:r>
      <w:r w:rsidR="008F2573" w:rsidRPr="00D17692">
        <w:rPr>
          <w:lang w:val="en"/>
        </w:rPr>
        <w:t xml:space="preserve"> remain</w:t>
      </w:r>
      <w:r w:rsidR="00E66D7B">
        <w:rPr>
          <w:lang w:val="en"/>
        </w:rPr>
        <w:t>s</w:t>
      </w:r>
      <w:r w:rsidR="008F2573" w:rsidRPr="00D17692">
        <w:rPr>
          <w:lang w:val="en"/>
        </w:rPr>
        <w:t xml:space="preserve"> significantly lower than the earlie</w:t>
      </w:r>
      <w:r w:rsidR="00E66D7B">
        <w:rPr>
          <w:lang w:val="en"/>
        </w:rPr>
        <w:t>st</w:t>
      </w:r>
      <w:r w:rsidR="008F2573" w:rsidRPr="00D17692">
        <w:rPr>
          <w:lang w:val="en"/>
        </w:rPr>
        <w:t xml:space="preserve"> years shown in the chart</w:t>
      </w:r>
      <w:r w:rsidR="002B67AF" w:rsidRPr="00D17692">
        <w:rPr>
          <w:lang w:val="en"/>
        </w:rPr>
        <w:t>.</w:t>
      </w:r>
    </w:p>
    <w:p w14:paraId="7BA9FA66" w14:textId="27B445CD" w:rsidR="008167D8" w:rsidRPr="00FC26A1" w:rsidRDefault="0091054A" w:rsidP="0091054A">
      <w:pPr>
        <w:rPr>
          <w:lang w:val="en"/>
        </w:rPr>
      </w:pPr>
      <w:r w:rsidRPr="00D17692">
        <w:rPr>
          <w:lang w:val="en"/>
        </w:rPr>
        <w:t xml:space="preserve">Throughout </w:t>
      </w:r>
      <w:r w:rsidR="00B618F9" w:rsidRPr="00D17692">
        <w:t>202</w:t>
      </w:r>
      <w:r w:rsidR="00C96A55">
        <w:t>4</w:t>
      </w:r>
      <w:r w:rsidR="00B618F9" w:rsidRPr="00D17692">
        <w:t>-2</w:t>
      </w:r>
      <w:r w:rsidR="00C96A55">
        <w:t>5</w:t>
      </w:r>
      <w:r w:rsidRPr="00D17692">
        <w:rPr>
          <w:lang w:val="en"/>
        </w:rPr>
        <w:t>, products were supplied to meet clinical demand and supply risks were effectively managed</w:t>
      </w:r>
      <w:r w:rsidRPr="000910CA">
        <w:rPr>
          <w:lang w:val="en"/>
        </w:rPr>
        <w:t xml:space="preserve">. </w:t>
      </w:r>
      <w:r w:rsidRPr="00F26A40">
        <w:rPr>
          <w:lang w:val="en"/>
        </w:rPr>
        <w:t>The approved budget for 20</w:t>
      </w:r>
      <w:r w:rsidR="0025083D" w:rsidRPr="00F26A40">
        <w:rPr>
          <w:lang w:val="en"/>
        </w:rPr>
        <w:t>2</w:t>
      </w:r>
      <w:r w:rsidR="00E66D7B">
        <w:rPr>
          <w:lang w:val="en"/>
        </w:rPr>
        <w:t>4</w:t>
      </w:r>
      <w:r w:rsidR="004E5431" w:rsidRPr="00F26A40">
        <w:rPr>
          <w:lang w:val="en"/>
        </w:rPr>
        <w:t>-2</w:t>
      </w:r>
      <w:r w:rsidR="00E66D7B">
        <w:rPr>
          <w:lang w:val="en"/>
        </w:rPr>
        <w:t>5</w:t>
      </w:r>
      <w:r w:rsidR="008F2573" w:rsidRPr="00F26A40">
        <w:rPr>
          <w:lang w:val="en"/>
        </w:rPr>
        <w:t>,</w:t>
      </w:r>
      <w:r w:rsidRPr="00F26A40">
        <w:rPr>
          <w:lang w:val="en"/>
        </w:rPr>
        <w:t xml:space="preserve"> covering the supply and management of blood and blood products and services under contract</w:t>
      </w:r>
      <w:r w:rsidR="008F2573" w:rsidRPr="00F26A40">
        <w:rPr>
          <w:lang w:val="en"/>
        </w:rPr>
        <w:t>,</w:t>
      </w:r>
      <w:r w:rsidRPr="00F26A40">
        <w:rPr>
          <w:lang w:val="en"/>
        </w:rPr>
        <w:t xml:space="preserve"> was $</w:t>
      </w:r>
      <w:r w:rsidR="00E72D13" w:rsidRPr="00F26A40">
        <w:rPr>
          <w:lang w:val="en"/>
        </w:rPr>
        <w:t>1,</w:t>
      </w:r>
      <w:r w:rsidR="00015C1F">
        <w:rPr>
          <w:lang w:val="en"/>
        </w:rPr>
        <w:t>859</w:t>
      </w:r>
      <w:r w:rsidRPr="00F26A40">
        <w:rPr>
          <w:lang w:val="en"/>
        </w:rPr>
        <w:t xml:space="preserve"> million, comprising $</w:t>
      </w:r>
      <w:r w:rsidR="0025083D" w:rsidRPr="00F26A40">
        <w:rPr>
          <w:lang w:val="en"/>
        </w:rPr>
        <w:t>7</w:t>
      </w:r>
      <w:r w:rsidR="00015C1F">
        <w:rPr>
          <w:lang w:val="en"/>
        </w:rPr>
        <w:t>88</w:t>
      </w:r>
      <w:r w:rsidRPr="00F26A40">
        <w:rPr>
          <w:lang w:val="en"/>
        </w:rPr>
        <w:t xml:space="preserve"> million for fresh blood products and plasma collection and $</w:t>
      </w:r>
      <w:r w:rsidR="00015C1F">
        <w:rPr>
          <w:lang w:val="en"/>
        </w:rPr>
        <w:t>1,045</w:t>
      </w:r>
      <w:r w:rsidRPr="00F26A40">
        <w:rPr>
          <w:lang w:val="en"/>
        </w:rPr>
        <w:t xml:space="preserve"> million for plasma</w:t>
      </w:r>
      <w:r w:rsidR="008F2573" w:rsidRPr="00F26A40">
        <w:rPr>
          <w:lang w:val="en"/>
        </w:rPr>
        <w:t xml:space="preserve"> derived</w:t>
      </w:r>
      <w:r w:rsidRPr="00F26A40">
        <w:rPr>
          <w:lang w:val="en"/>
        </w:rPr>
        <w:t xml:space="preserve"> and recombinant products</w:t>
      </w:r>
      <w:r w:rsidR="001766BB" w:rsidRPr="00F26A40">
        <w:rPr>
          <w:lang w:val="en"/>
        </w:rPr>
        <w:t>.</w:t>
      </w:r>
      <w:r w:rsidRPr="00F26A40">
        <w:rPr>
          <w:lang w:val="en"/>
        </w:rPr>
        <w:t xml:space="preserve"> </w:t>
      </w:r>
      <w:r w:rsidR="008F2573" w:rsidRPr="00F26A40">
        <w:rPr>
          <w:lang w:val="en"/>
        </w:rPr>
        <w:t>A</w:t>
      </w:r>
      <w:r w:rsidR="00A54399" w:rsidRPr="00F26A40">
        <w:rPr>
          <w:lang w:val="en"/>
        </w:rPr>
        <w:t xml:space="preserve">n additional </w:t>
      </w:r>
      <w:r w:rsidRPr="00F26A40">
        <w:rPr>
          <w:lang w:val="en"/>
        </w:rPr>
        <w:t>$</w:t>
      </w:r>
      <w:r w:rsidR="0025083D" w:rsidRPr="00F26A40">
        <w:rPr>
          <w:lang w:val="en"/>
        </w:rPr>
        <w:t>2</w:t>
      </w:r>
      <w:r w:rsidR="00015C1F">
        <w:rPr>
          <w:lang w:val="en"/>
        </w:rPr>
        <w:t>6</w:t>
      </w:r>
      <w:r w:rsidRPr="00F26A40">
        <w:rPr>
          <w:lang w:val="en"/>
        </w:rPr>
        <w:t>.</w:t>
      </w:r>
      <w:r w:rsidR="00015C1F">
        <w:rPr>
          <w:lang w:val="en"/>
        </w:rPr>
        <w:t>4</w:t>
      </w:r>
      <w:r w:rsidRPr="00F26A40">
        <w:rPr>
          <w:lang w:val="en"/>
        </w:rPr>
        <w:t xml:space="preserve"> million </w:t>
      </w:r>
      <w:r w:rsidR="00C73354" w:rsidRPr="00F26A40">
        <w:rPr>
          <w:lang w:val="en"/>
        </w:rPr>
        <w:t>was included</w:t>
      </w:r>
      <w:r w:rsidR="00D8341F" w:rsidRPr="00F26A40">
        <w:rPr>
          <w:lang w:val="en"/>
        </w:rPr>
        <w:t xml:space="preserve"> for</w:t>
      </w:r>
      <w:r w:rsidRPr="00F26A40">
        <w:rPr>
          <w:lang w:val="en"/>
        </w:rPr>
        <w:t xml:space="preserve"> </w:t>
      </w:r>
      <w:r w:rsidR="008F2573" w:rsidRPr="00F26A40">
        <w:rPr>
          <w:lang w:val="en"/>
        </w:rPr>
        <w:t>activities supporting the appropriate use and management of blood, blood products and blood-related services,</w:t>
      </w:r>
      <w:r w:rsidRPr="00F26A40">
        <w:rPr>
          <w:lang w:val="en"/>
        </w:rPr>
        <w:t xml:space="preserve"> such as </w:t>
      </w:r>
      <w:r w:rsidR="00A727C3" w:rsidRPr="00F26A40">
        <w:rPr>
          <w:lang w:val="en"/>
        </w:rPr>
        <w:t>printing</w:t>
      </w:r>
      <w:r w:rsidR="00A727C3" w:rsidRPr="00417254">
        <w:rPr>
          <w:lang w:val="en"/>
        </w:rPr>
        <w:t xml:space="preserve"> and distributing </w:t>
      </w:r>
      <w:r w:rsidRPr="00417254">
        <w:rPr>
          <w:lang w:val="en"/>
        </w:rPr>
        <w:t>P</w:t>
      </w:r>
      <w:r w:rsidR="00A727C3" w:rsidRPr="00417254">
        <w:rPr>
          <w:lang w:val="en"/>
        </w:rPr>
        <w:t xml:space="preserve">atient </w:t>
      </w:r>
      <w:r w:rsidRPr="00417254">
        <w:rPr>
          <w:lang w:val="en"/>
        </w:rPr>
        <w:t>B</w:t>
      </w:r>
      <w:r w:rsidR="00A727C3" w:rsidRPr="00417254">
        <w:rPr>
          <w:lang w:val="en"/>
        </w:rPr>
        <w:t>lood</w:t>
      </w:r>
      <w:r w:rsidR="00A727C3">
        <w:rPr>
          <w:lang w:val="en"/>
        </w:rPr>
        <w:t xml:space="preserve"> </w:t>
      </w:r>
      <w:r w:rsidRPr="00A54399">
        <w:rPr>
          <w:lang w:val="en"/>
        </w:rPr>
        <w:t>M</w:t>
      </w:r>
      <w:r w:rsidR="00A727C3">
        <w:rPr>
          <w:lang w:val="en"/>
        </w:rPr>
        <w:t>anagement (PBM)</w:t>
      </w:r>
      <w:r w:rsidRPr="00A54399">
        <w:rPr>
          <w:lang w:val="en"/>
        </w:rPr>
        <w:t xml:space="preserve"> Guidelines, </w:t>
      </w:r>
      <w:r w:rsidR="00A727C3" w:rsidRPr="00A54399">
        <w:rPr>
          <w:lang w:val="en"/>
        </w:rPr>
        <w:t>administ</w:t>
      </w:r>
      <w:r w:rsidR="00A727C3">
        <w:rPr>
          <w:lang w:val="en"/>
        </w:rPr>
        <w:t>ering</w:t>
      </w:r>
      <w:r w:rsidR="00A727C3" w:rsidRPr="00A54399">
        <w:rPr>
          <w:lang w:val="en"/>
        </w:rPr>
        <w:t xml:space="preserve"> ABDR</w:t>
      </w:r>
      <w:r w:rsidR="00A727C3">
        <w:rPr>
          <w:lang w:val="en"/>
        </w:rPr>
        <w:t xml:space="preserve">, </w:t>
      </w:r>
      <w:r w:rsidRPr="00A54399">
        <w:rPr>
          <w:lang w:val="en"/>
        </w:rPr>
        <w:t>mainta</w:t>
      </w:r>
      <w:r w:rsidR="00A727C3">
        <w:rPr>
          <w:lang w:val="en"/>
        </w:rPr>
        <w:t>i</w:t>
      </w:r>
      <w:r w:rsidRPr="00A54399">
        <w:rPr>
          <w:lang w:val="en"/>
        </w:rPr>
        <w:t>n</w:t>
      </w:r>
      <w:r w:rsidR="00A727C3">
        <w:rPr>
          <w:lang w:val="en"/>
        </w:rPr>
        <w:t>ing</w:t>
      </w:r>
      <w:r w:rsidRPr="00A54399">
        <w:rPr>
          <w:lang w:val="en"/>
        </w:rPr>
        <w:t xml:space="preserve"> the Australian Haemophilia Centre Directors' Organisation (AHCDO)</w:t>
      </w:r>
      <w:r w:rsidR="00A727C3">
        <w:rPr>
          <w:lang w:val="en"/>
        </w:rPr>
        <w:t>,</w:t>
      </w:r>
      <w:r w:rsidRPr="00A54399">
        <w:rPr>
          <w:lang w:val="en"/>
        </w:rPr>
        <w:t xml:space="preserve"> </w:t>
      </w:r>
      <w:r w:rsidR="00A727C3">
        <w:rPr>
          <w:lang w:val="en"/>
        </w:rPr>
        <w:t xml:space="preserve">funding </w:t>
      </w:r>
      <w:r w:rsidR="00A54399">
        <w:rPr>
          <w:lang w:val="en"/>
        </w:rPr>
        <w:t xml:space="preserve">BloodSafe eLearning, </w:t>
      </w:r>
      <w:r w:rsidR="00A727C3">
        <w:rPr>
          <w:lang w:val="en"/>
        </w:rPr>
        <w:t>maintaining and enhancing b</w:t>
      </w:r>
      <w:r w:rsidR="00A54399">
        <w:rPr>
          <w:lang w:val="en"/>
        </w:rPr>
        <w:t xml:space="preserve">lood </w:t>
      </w:r>
      <w:r w:rsidR="00A727C3">
        <w:rPr>
          <w:lang w:val="en"/>
        </w:rPr>
        <w:t>s</w:t>
      </w:r>
      <w:r w:rsidR="00A54399">
        <w:rPr>
          <w:lang w:val="en"/>
        </w:rPr>
        <w:t xml:space="preserve">ector ICT </w:t>
      </w:r>
      <w:r w:rsidR="00A727C3">
        <w:rPr>
          <w:lang w:val="en"/>
        </w:rPr>
        <w:t>s</w:t>
      </w:r>
      <w:r w:rsidR="00A54399">
        <w:rPr>
          <w:lang w:val="en"/>
        </w:rPr>
        <w:t xml:space="preserve">ystems and </w:t>
      </w:r>
      <w:r w:rsidR="00A727C3">
        <w:rPr>
          <w:lang w:val="en"/>
        </w:rPr>
        <w:t>mainta</w:t>
      </w:r>
      <w:r w:rsidR="00603A39">
        <w:rPr>
          <w:lang w:val="en"/>
        </w:rPr>
        <w:t>in</w:t>
      </w:r>
      <w:r w:rsidR="00A727C3">
        <w:rPr>
          <w:lang w:val="en"/>
        </w:rPr>
        <w:t xml:space="preserve">ing </w:t>
      </w:r>
      <w:r w:rsidR="00A54399">
        <w:rPr>
          <w:lang w:val="en"/>
        </w:rPr>
        <w:t>the operations of the NBA</w:t>
      </w:r>
      <w:r w:rsidRPr="00A54399">
        <w:rPr>
          <w:lang w:val="en"/>
        </w:rPr>
        <w:t>.</w:t>
      </w:r>
    </w:p>
    <w:p w14:paraId="42F80920" w14:textId="2D120559" w:rsidR="00112AAB" w:rsidRPr="00ED7493" w:rsidRDefault="00112AAB" w:rsidP="00C52FE8">
      <w:pPr>
        <w:rPr>
          <w:b/>
          <w:bCs/>
          <w:color w:val="C60C30"/>
          <w:sz w:val="24"/>
          <w:szCs w:val="24"/>
        </w:rPr>
      </w:pPr>
      <w:r w:rsidRPr="00ED7493">
        <w:rPr>
          <w:b/>
          <w:bCs/>
          <w:color w:val="C60C30"/>
          <w:sz w:val="24"/>
          <w:szCs w:val="24"/>
        </w:rPr>
        <w:t>Issues of clotting factors</w:t>
      </w:r>
    </w:p>
    <w:p w14:paraId="4082E405" w14:textId="7E1A31C3" w:rsidR="00FD15C7" w:rsidRPr="00545558" w:rsidRDefault="00FD15C7" w:rsidP="00112AAB">
      <w:pPr>
        <w:rPr>
          <w:lang w:val="en"/>
        </w:rPr>
      </w:pPr>
      <w:r w:rsidRPr="00545558">
        <w:rPr>
          <w:lang w:val="en"/>
        </w:rPr>
        <w:t xml:space="preserve">Issues of </w:t>
      </w:r>
      <w:r w:rsidR="00BC1ADE" w:rsidRPr="00545558">
        <w:rPr>
          <w:lang w:val="en"/>
        </w:rPr>
        <w:t>cl</w:t>
      </w:r>
      <w:r w:rsidRPr="00545558">
        <w:rPr>
          <w:lang w:val="en"/>
        </w:rPr>
        <w:t xml:space="preserve">otting </w:t>
      </w:r>
      <w:r w:rsidR="00BC1ADE" w:rsidRPr="00545558">
        <w:rPr>
          <w:lang w:val="en"/>
        </w:rPr>
        <w:t>f</w:t>
      </w:r>
      <w:r w:rsidRPr="00545558">
        <w:rPr>
          <w:lang w:val="en"/>
        </w:rPr>
        <w:t xml:space="preserve">actor </w:t>
      </w:r>
      <w:r w:rsidR="00BC1ADE" w:rsidRPr="00545558">
        <w:rPr>
          <w:lang w:val="en"/>
        </w:rPr>
        <w:t xml:space="preserve">products </w:t>
      </w:r>
      <w:r w:rsidR="00A727C3">
        <w:rPr>
          <w:lang w:val="en"/>
        </w:rPr>
        <w:t>are the products delivered from</w:t>
      </w:r>
      <w:r w:rsidRPr="00545558">
        <w:rPr>
          <w:lang w:val="en"/>
        </w:rPr>
        <w:t xml:space="preserve"> suppliers to all Australian Health Providers</w:t>
      </w:r>
      <w:r w:rsidR="00A727C3">
        <w:rPr>
          <w:lang w:val="en"/>
        </w:rPr>
        <w:t xml:space="preserve"> (AHPs)</w:t>
      </w:r>
      <w:r w:rsidR="00CB47DB">
        <w:rPr>
          <w:lang w:val="en"/>
        </w:rPr>
        <w:t xml:space="preserve"> (</w:t>
      </w:r>
      <w:r w:rsidRPr="00545558">
        <w:rPr>
          <w:lang w:val="en"/>
        </w:rPr>
        <w:t xml:space="preserve">including hospitals and </w:t>
      </w:r>
      <w:r w:rsidR="001D6426">
        <w:rPr>
          <w:lang w:val="en"/>
        </w:rPr>
        <w:t>HTCs</w:t>
      </w:r>
      <w:r w:rsidR="00CB47DB">
        <w:rPr>
          <w:lang w:val="en"/>
        </w:rPr>
        <w:t>) and home delivery of products to patients</w:t>
      </w:r>
      <w:r w:rsidRPr="00545558">
        <w:rPr>
          <w:lang w:val="en"/>
        </w:rPr>
        <w:t>.</w:t>
      </w:r>
    </w:p>
    <w:p w14:paraId="15D3755E" w14:textId="77777777" w:rsidR="00F22038" w:rsidRDefault="00F22038">
      <w:pPr>
        <w:spacing w:after="0"/>
        <w:rPr>
          <w:lang w:val="en"/>
        </w:rPr>
      </w:pPr>
      <w:r>
        <w:rPr>
          <w:lang w:val="en"/>
        </w:rPr>
        <w:br w:type="page"/>
      </w:r>
    </w:p>
    <w:p w14:paraId="78727405" w14:textId="65A86AA7" w:rsidR="002E31BB" w:rsidRDefault="001D6426" w:rsidP="00B82016">
      <w:pPr>
        <w:spacing w:after="120"/>
        <w:rPr>
          <w:lang w:val="en"/>
        </w:rPr>
      </w:pPr>
      <w:r w:rsidRPr="00573FFA">
        <w:rPr>
          <w:lang w:val="en"/>
        </w:rPr>
        <w:lastRenderedPageBreak/>
        <w:fldChar w:fldCharType="begin"/>
      </w:r>
      <w:r w:rsidRPr="00573FFA">
        <w:rPr>
          <w:lang w:val="en"/>
        </w:rPr>
        <w:instrText xml:space="preserve"> REF _Ref105087114 \h </w:instrText>
      </w:r>
      <w:r w:rsidR="00573FFA" w:rsidRPr="00573FFA">
        <w:rPr>
          <w:lang w:val="en"/>
        </w:rPr>
        <w:instrText xml:space="preserve"> \* MERGEFORMAT </w:instrText>
      </w:r>
      <w:r w:rsidRPr="00573FFA">
        <w:rPr>
          <w:lang w:val="en"/>
        </w:rPr>
      </w:r>
      <w:r w:rsidRPr="00573FFA">
        <w:rPr>
          <w:lang w:val="en"/>
        </w:rPr>
        <w:fldChar w:fldCharType="separate"/>
      </w:r>
      <w:r w:rsidR="006456B5">
        <w:t xml:space="preserve">Figure </w:t>
      </w:r>
      <w:r w:rsidR="006456B5">
        <w:rPr>
          <w:noProof/>
        </w:rPr>
        <w:t>7</w:t>
      </w:r>
      <w:r w:rsidRPr="00573FFA">
        <w:rPr>
          <w:lang w:val="en"/>
        </w:rPr>
        <w:fldChar w:fldCharType="end"/>
      </w:r>
      <w:r w:rsidRPr="00573FFA">
        <w:rPr>
          <w:lang w:val="en"/>
        </w:rPr>
        <w:t xml:space="preserve"> </w:t>
      </w:r>
      <w:r w:rsidR="0089702F" w:rsidRPr="00573FFA">
        <w:rPr>
          <w:lang w:val="en"/>
        </w:rPr>
        <w:t xml:space="preserve">indicates that the </w:t>
      </w:r>
      <w:r w:rsidR="0089702F" w:rsidRPr="00FD5372">
        <w:rPr>
          <w:lang w:val="en"/>
        </w:rPr>
        <w:t xml:space="preserve">demand for </w:t>
      </w:r>
      <w:r w:rsidR="004D4120">
        <w:rPr>
          <w:lang w:val="en"/>
        </w:rPr>
        <w:t>f</w:t>
      </w:r>
      <w:r w:rsidR="0089702F" w:rsidRPr="00FD5372">
        <w:rPr>
          <w:lang w:val="en"/>
        </w:rPr>
        <w:t>actor VIII products</w:t>
      </w:r>
      <w:r w:rsidR="00E72D13" w:rsidRPr="00FD5372">
        <w:rPr>
          <w:lang w:val="en"/>
        </w:rPr>
        <w:t xml:space="preserve"> in</w:t>
      </w:r>
      <w:r w:rsidR="00E72D13" w:rsidRPr="00573FFA">
        <w:rPr>
          <w:lang w:val="en"/>
        </w:rPr>
        <w:t xml:space="preserve"> </w:t>
      </w:r>
      <w:r w:rsidR="00B618F9" w:rsidRPr="00573FFA">
        <w:t>202</w:t>
      </w:r>
      <w:r w:rsidR="00EB6F61">
        <w:t>4</w:t>
      </w:r>
      <w:r w:rsidR="00B618F9" w:rsidRPr="00573FFA">
        <w:t>-2</w:t>
      </w:r>
      <w:r w:rsidR="00EB6F61">
        <w:t>5</w:t>
      </w:r>
      <w:r w:rsidR="00D8442D" w:rsidRPr="00573FFA">
        <w:t xml:space="preserve"> </w:t>
      </w:r>
      <w:r w:rsidR="00CB47DB" w:rsidRPr="00573FFA">
        <w:t>de</w:t>
      </w:r>
      <w:r w:rsidR="0089702F" w:rsidRPr="00573FFA">
        <w:rPr>
          <w:lang w:val="en"/>
        </w:rPr>
        <w:t xml:space="preserve">creased by </w:t>
      </w:r>
      <w:r w:rsidR="00EB6F61">
        <w:rPr>
          <w:lang w:val="en"/>
        </w:rPr>
        <w:t>4</w:t>
      </w:r>
      <w:r w:rsidR="00EA3248">
        <w:rPr>
          <w:lang w:val="en"/>
        </w:rPr>
        <w:t>.</w:t>
      </w:r>
      <w:r w:rsidR="00EB6F61">
        <w:rPr>
          <w:lang w:val="en"/>
        </w:rPr>
        <w:t>2</w:t>
      </w:r>
      <w:r w:rsidR="0089702F" w:rsidRPr="00573FFA">
        <w:rPr>
          <w:lang w:val="en"/>
        </w:rPr>
        <w:t xml:space="preserve"> per cent when compared to 20</w:t>
      </w:r>
      <w:r w:rsidR="00C26701" w:rsidRPr="00573FFA">
        <w:rPr>
          <w:lang w:val="en"/>
        </w:rPr>
        <w:t>2</w:t>
      </w:r>
      <w:r w:rsidR="00EB6F61">
        <w:rPr>
          <w:lang w:val="en"/>
        </w:rPr>
        <w:t>3</w:t>
      </w:r>
      <w:r w:rsidR="0089702F" w:rsidRPr="00573FFA">
        <w:rPr>
          <w:lang w:val="en"/>
        </w:rPr>
        <w:t>-</w:t>
      </w:r>
      <w:r w:rsidR="00CB47DB" w:rsidRPr="00573FFA">
        <w:rPr>
          <w:lang w:val="en"/>
        </w:rPr>
        <w:t>2</w:t>
      </w:r>
      <w:r w:rsidR="00EB6F61">
        <w:rPr>
          <w:lang w:val="en"/>
        </w:rPr>
        <w:t>4</w:t>
      </w:r>
      <w:r w:rsidR="00FD5372">
        <w:rPr>
          <w:lang w:val="en"/>
        </w:rPr>
        <w:t xml:space="preserve">. </w:t>
      </w:r>
      <w:r w:rsidR="0089702F" w:rsidRPr="00573FFA">
        <w:rPr>
          <w:lang w:val="en"/>
        </w:rPr>
        <w:t xml:space="preserve">The demand for recombinant </w:t>
      </w:r>
      <w:r w:rsidR="004D4120">
        <w:rPr>
          <w:lang w:val="en"/>
        </w:rPr>
        <w:t>f</w:t>
      </w:r>
      <w:r w:rsidR="0089702F" w:rsidRPr="00573FFA">
        <w:rPr>
          <w:lang w:val="en"/>
        </w:rPr>
        <w:t xml:space="preserve">actor VIII </w:t>
      </w:r>
      <w:r w:rsidR="00CB47DB" w:rsidRPr="00573FFA">
        <w:rPr>
          <w:lang w:val="en"/>
        </w:rPr>
        <w:t>de</w:t>
      </w:r>
      <w:r w:rsidR="005744E5" w:rsidRPr="00573FFA">
        <w:rPr>
          <w:lang w:val="en"/>
        </w:rPr>
        <w:t>creased</w:t>
      </w:r>
      <w:r w:rsidR="0089702F" w:rsidRPr="00573FFA">
        <w:rPr>
          <w:lang w:val="en"/>
        </w:rPr>
        <w:t xml:space="preserve"> by </w:t>
      </w:r>
      <w:r w:rsidR="00EB6F61">
        <w:rPr>
          <w:lang w:val="en"/>
        </w:rPr>
        <w:t>7</w:t>
      </w:r>
      <w:r w:rsidR="00395CFA" w:rsidRPr="00573FFA">
        <w:rPr>
          <w:lang w:val="en"/>
        </w:rPr>
        <w:t>.</w:t>
      </w:r>
      <w:r w:rsidR="00EB6F61">
        <w:rPr>
          <w:lang w:val="en"/>
        </w:rPr>
        <w:t>9</w:t>
      </w:r>
      <w:r w:rsidR="0089702F" w:rsidRPr="00573FFA">
        <w:rPr>
          <w:lang w:val="en"/>
        </w:rPr>
        <w:t xml:space="preserve"> per cent </w:t>
      </w:r>
      <w:r w:rsidR="00C26701" w:rsidRPr="00573FFA">
        <w:rPr>
          <w:lang w:val="en"/>
        </w:rPr>
        <w:t xml:space="preserve">and </w:t>
      </w:r>
      <w:r w:rsidR="0078346C">
        <w:rPr>
          <w:lang w:val="en"/>
        </w:rPr>
        <w:t xml:space="preserve">demand for </w:t>
      </w:r>
      <w:r w:rsidR="00C26701" w:rsidRPr="00573FFA">
        <w:rPr>
          <w:lang w:val="en"/>
        </w:rPr>
        <w:t>p</w:t>
      </w:r>
      <w:r w:rsidR="0089702F" w:rsidRPr="00573FFA">
        <w:rPr>
          <w:lang w:val="en"/>
        </w:rPr>
        <w:t xml:space="preserve">lasma derived </w:t>
      </w:r>
      <w:r w:rsidR="004D4120">
        <w:rPr>
          <w:lang w:val="en"/>
        </w:rPr>
        <w:t>f</w:t>
      </w:r>
      <w:r w:rsidR="0089702F" w:rsidRPr="00573FFA">
        <w:rPr>
          <w:lang w:val="en"/>
        </w:rPr>
        <w:t xml:space="preserve">actor VIII </w:t>
      </w:r>
      <w:r w:rsidR="00EB6F61">
        <w:rPr>
          <w:lang w:val="en"/>
        </w:rPr>
        <w:t xml:space="preserve">increased by 16.1 per cent </w:t>
      </w:r>
      <w:r w:rsidR="00C24BA6">
        <w:rPr>
          <w:lang w:val="en"/>
        </w:rPr>
        <w:t xml:space="preserve">from </w:t>
      </w:r>
      <w:r w:rsidR="00EA3248">
        <w:rPr>
          <w:lang w:val="en"/>
        </w:rPr>
        <w:t>202</w:t>
      </w:r>
      <w:r w:rsidR="00EB6F61">
        <w:rPr>
          <w:lang w:val="en"/>
        </w:rPr>
        <w:t>3</w:t>
      </w:r>
      <w:r w:rsidR="00EA3248">
        <w:rPr>
          <w:lang w:val="en"/>
        </w:rPr>
        <w:t>-2</w:t>
      </w:r>
      <w:r w:rsidR="00EB6F61">
        <w:rPr>
          <w:lang w:val="en"/>
        </w:rPr>
        <w:t>4</w:t>
      </w:r>
      <w:r w:rsidR="00C24BA6">
        <w:rPr>
          <w:lang w:val="en"/>
        </w:rPr>
        <w:t xml:space="preserve"> levels</w:t>
      </w:r>
      <w:r w:rsidR="00C26701" w:rsidRPr="00573FFA">
        <w:rPr>
          <w:lang w:val="en"/>
        </w:rPr>
        <w:t>.</w:t>
      </w:r>
    </w:p>
    <w:p w14:paraId="04470833" w14:textId="77777777" w:rsidR="006C2270" w:rsidRDefault="006C2270" w:rsidP="00B82016">
      <w:pPr>
        <w:spacing w:after="120"/>
        <w:rPr>
          <w:lang w:val="en"/>
        </w:rPr>
      </w:pPr>
    </w:p>
    <w:p w14:paraId="36D156B2" w14:textId="7ACC0E76" w:rsidR="006C2270" w:rsidRDefault="006C2270" w:rsidP="00B82016">
      <w:pPr>
        <w:spacing w:after="120"/>
        <w:rPr>
          <w:lang w:val="en"/>
        </w:rPr>
      </w:pPr>
      <w:r>
        <w:rPr>
          <w:noProof/>
        </w:rPr>
        <w:drawing>
          <wp:inline distT="0" distB="0" distL="0" distR="0" wp14:anchorId="0153B544" wp14:editId="09B4031C">
            <wp:extent cx="5853600" cy="3574800"/>
            <wp:effectExtent l="0" t="0" r="0" b="6985"/>
            <wp:docPr id="1771555389" name="Picture 1" descr="A graph of a number of people with numbers and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55389" name="Picture 1" descr="A graph of a number of people with numbers and a red line&#10;&#10;AI-generated content may be incorrect."/>
                    <pic:cNvPicPr/>
                  </pic:nvPicPr>
                  <pic:blipFill>
                    <a:blip r:embed="rId89"/>
                    <a:stretch>
                      <a:fillRect/>
                    </a:stretch>
                  </pic:blipFill>
                  <pic:spPr>
                    <a:xfrm>
                      <a:off x="0" y="0"/>
                      <a:ext cx="5853600" cy="3574800"/>
                    </a:xfrm>
                    <a:prstGeom prst="rect">
                      <a:avLst/>
                    </a:prstGeom>
                  </pic:spPr>
                </pic:pic>
              </a:graphicData>
            </a:graphic>
          </wp:inline>
        </w:drawing>
      </w:r>
    </w:p>
    <w:p w14:paraId="185AD690" w14:textId="1785171F" w:rsidR="00C53B04" w:rsidRPr="00545558" w:rsidRDefault="00917D9C" w:rsidP="00917D9C">
      <w:pPr>
        <w:pStyle w:val="Caption"/>
      </w:pPr>
      <w:bookmarkStart w:id="108" w:name="_Ref105087114"/>
      <w:bookmarkStart w:id="109" w:name="_Toc228886772"/>
      <w:r>
        <w:t xml:space="preserve">Figure </w:t>
      </w:r>
      <w:fldSimple w:instr=" SEQ Figure \* ARABIC ">
        <w:r w:rsidR="006456B5">
          <w:rPr>
            <w:noProof/>
          </w:rPr>
          <w:t>7</w:t>
        </w:r>
      </w:fldSimple>
      <w:bookmarkEnd w:id="108"/>
      <w:r>
        <w:t xml:space="preserve"> </w:t>
      </w:r>
      <w:r w:rsidR="001D6B61" w:rsidRPr="00F22038">
        <w:t xml:space="preserve">- </w:t>
      </w:r>
      <w:r w:rsidR="00C53B04" w:rsidRPr="00F22038">
        <w:t>Issues</w:t>
      </w:r>
      <w:r w:rsidR="00C53B04" w:rsidRPr="00545558">
        <w:t xml:space="preserve"> of </w:t>
      </w:r>
      <w:r w:rsidR="00C01BED" w:rsidRPr="00545558">
        <w:t>f</w:t>
      </w:r>
      <w:r w:rsidR="00C53B04" w:rsidRPr="00545558">
        <w:t>acto</w:t>
      </w:r>
      <w:r w:rsidR="00BB56BE" w:rsidRPr="00545558">
        <w:t>r VIII products</w:t>
      </w:r>
      <w:r w:rsidR="002E31BB" w:rsidRPr="00545558">
        <w:t xml:space="preserve">, </w:t>
      </w:r>
      <w:r w:rsidR="007A712E" w:rsidRPr="00545558">
        <w:t>20</w:t>
      </w:r>
      <w:r w:rsidR="006C2270">
        <w:t>20</w:t>
      </w:r>
      <w:r w:rsidR="007A712E" w:rsidRPr="00545558">
        <w:t>-</w:t>
      </w:r>
      <w:r w:rsidR="00BD4D86">
        <w:t>2</w:t>
      </w:r>
      <w:r w:rsidR="006C2270">
        <w:t>1</w:t>
      </w:r>
      <w:r w:rsidR="002E31BB" w:rsidRPr="00545558">
        <w:t xml:space="preserve"> to </w:t>
      </w:r>
      <w:r w:rsidR="00B618F9">
        <w:t>202</w:t>
      </w:r>
      <w:r w:rsidR="006C2270">
        <w:t>4</w:t>
      </w:r>
      <w:r w:rsidR="00B618F9">
        <w:t>-2</w:t>
      </w:r>
      <w:r w:rsidR="006C2270">
        <w:t>5</w:t>
      </w:r>
      <w:r w:rsidR="00E72D13" w:rsidRPr="00545558">
        <w:t xml:space="preserve"> per ‘000 population</w:t>
      </w:r>
      <w:bookmarkEnd w:id="109"/>
    </w:p>
    <w:p w14:paraId="6A8C591B" w14:textId="6F633498" w:rsidR="00837C6D" w:rsidRDefault="001D6426" w:rsidP="00B82016">
      <w:pPr>
        <w:spacing w:after="120"/>
        <w:rPr>
          <w:lang w:val="en"/>
        </w:rPr>
      </w:pPr>
      <w:r>
        <w:rPr>
          <w:lang w:val="en"/>
        </w:rPr>
        <w:fldChar w:fldCharType="begin"/>
      </w:r>
      <w:r>
        <w:rPr>
          <w:lang w:val="en"/>
        </w:rPr>
        <w:instrText xml:space="preserve"> REF _Ref105087158 \h </w:instrText>
      </w:r>
      <w:r w:rsidR="000866D9">
        <w:rPr>
          <w:lang w:val="en"/>
        </w:rPr>
        <w:instrText xml:space="preserve"> \* MERGEFORMAT </w:instrText>
      </w:r>
      <w:r>
        <w:rPr>
          <w:lang w:val="en"/>
        </w:rPr>
      </w:r>
      <w:r>
        <w:rPr>
          <w:lang w:val="en"/>
        </w:rPr>
        <w:fldChar w:fldCharType="separate"/>
      </w:r>
      <w:r w:rsidR="006456B5">
        <w:t xml:space="preserve">Figure </w:t>
      </w:r>
      <w:r w:rsidR="006456B5" w:rsidRPr="000866D9">
        <w:rPr>
          <w:caps/>
          <w:noProof/>
        </w:rPr>
        <w:t>8</w:t>
      </w:r>
      <w:r>
        <w:rPr>
          <w:lang w:val="en"/>
        </w:rPr>
        <w:fldChar w:fldCharType="end"/>
      </w:r>
      <w:r>
        <w:rPr>
          <w:lang w:val="en"/>
        </w:rPr>
        <w:t xml:space="preserve"> </w:t>
      </w:r>
      <w:r w:rsidR="00BF2DE2" w:rsidRPr="00F22038">
        <w:rPr>
          <w:lang w:val="en"/>
        </w:rPr>
        <w:t>indicates that</w:t>
      </w:r>
      <w:r w:rsidR="00BF2DE2" w:rsidRPr="00545558">
        <w:rPr>
          <w:lang w:val="en"/>
        </w:rPr>
        <w:t xml:space="preserve"> demand </w:t>
      </w:r>
      <w:r w:rsidR="00BF2DE2" w:rsidRPr="00B82016">
        <w:rPr>
          <w:lang w:val="en"/>
        </w:rPr>
        <w:t>for</w:t>
      </w:r>
      <w:r w:rsidR="00CB47DB" w:rsidRPr="00B82016">
        <w:rPr>
          <w:lang w:val="en"/>
        </w:rPr>
        <w:t xml:space="preserve"> f</w:t>
      </w:r>
      <w:r w:rsidR="00BF2DE2" w:rsidRPr="00B82016">
        <w:rPr>
          <w:lang w:val="en"/>
        </w:rPr>
        <w:t xml:space="preserve">actor IX products </w:t>
      </w:r>
      <w:r w:rsidR="00C24BA6">
        <w:t>inc</w:t>
      </w:r>
      <w:r w:rsidR="004435EA">
        <w:t xml:space="preserve">reased by </w:t>
      </w:r>
      <w:r w:rsidR="00C24BA6">
        <w:t>7</w:t>
      </w:r>
      <w:r w:rsidR="00EA3248">
        <w:t>.</w:t>
      </w:r>
      <w:r w:rsidR="00C24BA6">
        <w:t>1</w:t>
      </w:r>
      <w:r w:rsidR="00BF2DE2" w:rsidRPr="00545558">
        <w:rPr>
          <w:lang w:val="en"/>
        </w:rPr>
        <w:t xml:space="preserve"> per cent</w:t>
      </w:r>
      <w:r w:rsidR="00E72D13" w:rsidRPr="00545558">
        <w:rPr>
          <w:lang w:val="en"/>
        </w:rPr>
        <w:t xml:space="preserve"> </w:t>
      </w:r>
      <w:r w:rsidR="00C26701" w:rsidRPr="00545558">
        <w:rPr>
          <w:lang w:val="en"/>
        </w:rPr>
        <w:t xml:space="preserve">in </w:t>
      </w:r>
      <w:r w:rsidR="00C26701">
        <w:t>202</w:t>
      </w:r>
      <w:r w:rsidR="00C24BA6">
        <w:t>4</w:t>
      </w:r>
      <w:r w:rsidR="00C26701">
        <w:t>-2</w:t>
      </w:r>
      <w:r w:rsidR="00C24BA6">
        <w:t>5</w:t>
      </w:r>
      <w:r w:rsidR="00C26701" w:rsidRPr="00545558">
        <w:t xml:space="preserve"> </w:t>
      </w:r>
      <w:r w:rsidR="001F054F" w:rsidRPr="00545558">
        <w:rPr>
          <w:lang w:val="en"/>
        </w:rPr>
        <w:t>compared to 20</w:t>
      </w:r>
      <w:r w:rsidR="00C26701">
        <w:rPr>
          <w:lang w:val="en"/>
        </w:rPr>
        <w:t>2</w:t>
      </w:r>
      <w:r w:rsidR="00C24BA6">
        <w:rPr>
          <w:lang w:val="en"/>
        </w:rPr>
        <w:t>3</w:t>
      </w:r>
      <w:r w:rsidR="001F054F" w:rsidRPr="00545558">
        <w:rPr>
          <w:lang w:val="en"/>
        </w:rPr>
        <w:t>-</w:t>
      </w:r>
      <w:r w:rsidR="00CB47DB">
        <w:rPr>
          <w:lang w:val="en"/>
        </w:rPr>
        <w:t>2</w:t>
      </w:r>
      <w:r w:rsidR="00C24BA6">
        <w:rPr>
          <w:lang w:val="en"/>
        </w:rPr>
        <w:t>4</w:t>
      </w:r>
      <w:r w:rsidR="00BF2DE2" w:rsidRPr="00545558">
        <w:rPr>
          <w:lang w:val="en"/>
        </w:rPr>
        <w:t xml:space="preserve">. Plasma derived </w:t>
      </w:r>
      <w:r w:rsidR="00CB47DB">
        <w:rPr>
          <w:lang w:val="en"/>
        </w:rPr>
        <w:t>f</w:t>
      </w:r>
      <w:r w:rsidR="00BF2DE2" w:rsidRPr="00545558">
        <w:rPr>
          <w:lang w:val="en"/>
        </w:rPr>
        <w:t>actor IX demand</w:t>
      </w:r>
      <w:r w:rsidR="00C24BA6">
        <w:rPr>
          <w:lang w:val="en"/>
        </w:rPr>
        <w:t xml:space="preserve"> has ceased as all patients have transitioned to recombinant products</w:t>
      </w:r>
      <w:r w:rsidR="00BF2DE2" w:rsidRPr="00417254">
        <w:rPr>
          <w:lang w:val="en"/>
        </w:rPr>
        <w:t>. Demand for</w:t>
      </w:r>
      <w:r w:rsidR="00CB47DB" w:rsidRPr="00417254">
        <w:rPr>
          <w:lang w:val="en"/>
        </w:rPr>
        <w:t xml:space="preserve"> r</w:t>
      </w:r>
      <w:r w:rsidR="00BF2DE2" w:rsidRPr="00417254">
        <w:rPr>
          <w:lang w:val="en"/>
        </w:rPr>
        <w:t xml:space="preserve">ecombinant </w:t>
      </w:r>
      <w:r w:rsidR="00CB47DB" w:rsidRPr="00417254">
        <w:rPr>
          <w:lang w:val="en"/>
        </w:rPr>
        <w:t>f</w:t>
      </w:r>
      <w:r w:rsidR="00BF2DE2" w:rsidRPr="00417254">
        <w:rPr>
          <w:lang w:val="en"/>
        </w:rPr>
        <w:t xml:space="preserve">actor IX </w:t>
      </w:r>
      <w:r w:rsidR="00C24BA6">
        <w:rPr>
          <w:lang w:val="en"/>
        </w:rPr>
        <w:t>in</w:t>
      </w:r>
      <w:r w:rsidR="005744E5" w:rsidRPr="00417254">
        <w:rPr>
          <w:lang w:val="en"/>
        </w:rPr>
        <w:t>creased</w:t>
      </w:r>
      <w:r w:rsidR="00BF2DE2" w:rsidRPr="00417254">
        <w:rPr>
          <w:lang w:val="en"/>
        </w:rPr>
        <w:t xml:space="preserve"> by </w:t>
      </w:r>
      <w:r w:rsidR="00C24BA6">
        <w:rPr>
          <w:lang w:val="en"/>
        </w:rPr>
        <w:t>7</w:t>
      </w:r>
      <w:r w:rsidR="00FB6662" w:rsidRPr="00417254">
        <w:rPr>
          <w:lang w:val="en"/>
        </w:rPr>
        <w:t>.</w:t>
      </w:r>
      <w:r w:rsidR="00C24BA6">
        <w:rPr>
          <w:lang w:val="en"/>
        </w:rPr>
        <w:t>5</w:t>
      </w:r>
      <w:r w:rsidR="00BF2DE2" w:rsidRPr="00417254">
        <w:rPr>
          <w:lang w:val="en"/>
        </w:rPr>
        <w:t xml:space="preserve"> per</w:t>
      </w:r>
      <w:r w:rsidR="00E72D13" w:rsidRPr="00417254">
        <w:rPr>
          <w:lang w:val="en"/>
        </w:rPr>
        <w:t xml:space="preserve"> </w:t>
      </w:r>
      <w:r w:rsidR="00BF2DE2" w:rsidRPr="00417254">
        <w:rPr>
          <w:lang w:val="en"/>
        </w:rPr>
        <w:t>cent.</w:t>
      </w:r>
    </w:p>
    <w:p w14:paraId="67EB01F2" w14:textId="77777777" w:rsidR="00AF481E" w:rsidRDefault="00AF481E" w:rsidP="00B82016">
      <w:pPr>
        <w:spacing w:after="120"/>
        <w:rPr>
          <w:lang w:val="en"/>
        </w:rPr>
      </w:pPr>
    </w:p>
    <w:p w14:paraId="24E7C206" w14:textId="0919CB71" w:rsidR="00573EC9" w:rsidRPr="00E628D9" w:rsidRDefault="006C2270" w:rsidP="00B82016">
      <w:pPr>
        <w:spacing w:after="120"/>
        <w:rPr>
          <w:highlight w:val="yellow"/>
        </w:rPr>
      </w:pPr>
      <w:r>
        <w:rPr>
          <w:noProof/>
        </w:rPr>
        <w:drawing>
          <wp:inline distT="0" distB="0" distL="0" distR="0" wp14:anchorId="72667F66" wp14:editId="5928075A">
            <wp:extent cx="5853600" cy="2700000"/>
            <wp:effectExtent l="0" t="0" r="0" b="5715"/>
            <wp:docPr id="1985035113" name="Picture 1" descr="A graph of a number of patients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35113" name="Picture 1" descr="A graph of a number of patients with red lines&#10;&#10;AI-generated content may be incorrect."/>
                    <pic:cNvPicPr/>
                  </pic:nvPicPr>
                  <pic:blipFill>
                    <a:blip r:embed="rId90"/>
                    <a:stretch>
                      <a:fillRect/>
                    </a:stretch>
                  </pic:blipFill>
                  <pic:spPr>
                    <a:xfrm>
                      <a:off x="0" y="0"/>
                      <a:ext cx="5853600" cy="2700000"/>
                    </a:xfrm>
                    <a:prstGeom prst="rect">
                      <a:avLst/>
                    </a:prstGeom>
                  </pic:spPr>
                </pic:pic>
              </a:graphicData>
            </a:graphic>
          </wp:inline>
        </w:drawing>
      </w:r>
    </w:p>
    <w:p w14:paraId="36D130B9" w14:textId="0A043498" w:rsidR="00F22038" w:rsidRDefault="00917D9C" w:rsidP="005F046F">
      <w:pPr>
        <w:pStyle w:val="Caption"/>
      </w:pPr>
      <w:bookmarkStart w:id="110" w:name="_Ref105087158"/>
      <w:bookmarkStart w:id="111" w:name="_Toc228886773"/>
      <w:r>
        <w:t xml:space="preserve">Figure </w:t>
      </w:r>
      <w:r w:rsidR="00BE6D2C">
        <w:rPr>
          <w:b w:val="0"/>
          <w:bCs w:val="0"/>
          <w:caps w:val="0"/>
        </w:rPr>
        <w:fldChar w:fldCharType="begin"/>
      </w:r>
      <w:r w:rsidR="00BE6D2C">
        <w:rPr>
          <w:b w:val="0"/>
          <w:bCs w:val="0"/>
          <w:caps w:val="0"/>
        </w:rPr>
        <w:instrText xml:space="preserve"> SEQ Figure \* ARABIC </w:instrText>
      </w:r>
      <w:r w:rsidR="00BE6D2C">
        <w:rPr>
          <w:b w:val="0"/>
          <w:bCs w:val="0"/>
          <w:caps w:val="0"/>
        </w:rPr>
        <w:fldChar w:fldCharType="separate"/>
      </w:r>
      <w:r w:rsidR="006456B5">
        <w:rPr>
          <w:b w:val="0"/>
          <w:bCs w:val="0"/>
          <w:caps w:val="0"/>
          <w:noProof/>
        </w:rPr>
        <w:t>8</w:t>
      </w:r>
      <w:r w:rsidR="00BE6D2C">
        <w:rPr>
          <w:b w:val="0"/>
          <w:bCs w:val="0"/>
          <w:caps w:val="0"/>
          <w:noProof/>
        </w:rPr>
        <w:fldChar w:fldCharType="end"/>
      </w:r>
      <w:bookmarkEnd w:id="110"/>
      <w:r>
        <w:t xml:space="preserve"> </w:t>
      </w:r>
      <w:r w:rsidR="001D6B61" w:rsidRPr="00F22038">
        <w:t xml:space="preserve">- </w:t>
      </w:r>
      <w:r w:rsidR="00C53B04" w:rsidRPr="00F22038">
        <w:t>Issues of</w:t>
      </w:r>
      <w:r w:rsidR="00C53B04" w:rsidRPr="00545558">
        <w:t xml:space="preserve"> </w:t>
      </w:r>
      <w:r w:rsidR="00C01BED" w:rsidRPr="00545558">
        <w:t>f</w:t>
      </w:r>
      <w:r w:rsidR="00C53B04" w:rsidRPr="00545558">
        <w:t>ac</w:t>
      </w:r>
      <w:r w:rsidR="002E31BB" w:rsidRPr="00545558">
        <w:t>tor IX products</w:t>
      </w:r>
      <w:r w:rsidR="006A6295" w:rsidRPr="00545558">
        <w:t xml:space="preserve">, </w:t>
      </w:r>
      <w:r w:rsidR="007A712E" w:rsidRPr="00545558">
        <w:t>20</w:t>
      </w:r>
      <w:r w:rsidR="006C2270">
        <w:t>20</w:t>
      </w:r>
      <w:r w:rsidR="007A712E" w:rsidRPr="00545558">
        <w:t>-</w:t>
      </w:r>
      <w:r w:rsidR="00BD4D86">
        <w:t>2</w:t>
      </w:r>
      <w:r w:rsidR="006C2270">
        <w:t>1</w:t>
      </w:r>
      <w:r w:rsidR="007A712E" w:rsidRPr="00545558">
        <w:t xml:space="preserve"> </w:t>
      </w:r>
      <w:r w:rsidR="005733D8" w:rsidRPr="00545558">
        <w:t xml:space="preserve">to </w:t>
      </w:r>
      <w:r w:rsidR="00B618F9">
        <w:t>202</w:t>
      </w:r>
      <w:r w:rsidR="006C2270">
        <w:t>4</w:t>
      </w:r>
      <w:r w:rsidR="00B618F9">
        <w:t>-2</w:t>
      </w:r>
      <w:r w:rsidR="006C2270">
        <w:t>5</w:t>
      </w:r>
      <w:r w:rsidR="00E72D13" w:rsidRPr="00545558">
        <w:t xml:space="preserve"> per ‘000 population</w:t>
      </w:r>
      <w:bookmarkEnd w:id="111"/>
      <w:r w:rsidR="00F22038">
        <w:br w:type="page"/>
      </w:r>
    </w:p>
    <w:p w14:paraId="7A3872F7" w14:textId="78C4E137" w:rsidR="00B1101A" w:rsidRPr="00545558" w:rsidRDefault="001D6426" w:rsidP="00BF2DE2">
      <w:pPr>
        <w:spacing w:after="0"/>
        <w:rPr>
          <w:lang w:val="en"/>
        </w:rPr>
      </w:pPr>
      <w:r>
        <w:lastRenderedPageBreak/>
        <w:fldChar w:fldCharType="begin"/>
      </w:r>
      <w:r>
        <w:instrText xml:space="preserve"> REF _Ref105087224 \h </w:instrText>
      </w:r>
      <w:r>
        <w:fldChar w:fldCharType="separate"/>
      </w:r>
      <w:r w:rsidR="006456B5">
        <w:t xml:space="preserve">Figure </w:t>
      </w:r>
      <w:r w:rsidR="006456B5">
        <w:rPr>
          <w:noProof/>
        </w:rPr>
        <w:t>9</w:t>
      </w:r>
      <w:r>
        <w:fldChar w:fldCharType="end"/>
      </w:r>
      <w:r>
        <w:t xml:space="preserve"> </w:t>
      </w:r>
      <w:r w:rsidR="00F50AE9" w:rsidRPr="00545558">
        <w:t xml:space="preserve">and </w:t>
      </w:r>
      <w:r>
        <w:fldChar w:fldCharType="begin"/>
      </w:r>
      <w:r>
        <w:instrText xml:space="preserve"> REF _Ref105087237 \h </w:instrText>
      </w:r>
      <w:r w:rsidR="00F4086E">
        <w:instrText xml:space="preserve"> \* MERGEFORMAT </w:instrText>
      </w:r>
      <w:r>
        <w:fldChar w:fldCharType="separate"/>
      </w:r>
      <w:r w:rsidR="006456B5">
        <w:t xml:space="preserve">Figure </w:t>
      </w:r>
      <w:r w:rsidR="006456B5" w:rsidRPr="00F4086E">
        <w:rPr>
          <w:caps/>
          <w:noProof/>
        </w:rPr>
        <w:t>10</w:t>
      </w:r>
      <w:r>
        <w:fldChar w:fldCharType="end"/>
      </w:r>
      <w:r>
        <w:t xml:space="preserve"> </w:t>
      </w:r>
      <w:r w:rsidR="00B1101A" w:rsidRPr="00545558">
        <w:rPr>
          <w:lang w:val="en"/>
        </w:rPr>
        <w:t>show</w:t>
      </w:r>
      <w:r w:rsidR="002E31BB" w:rsidRPr="00545558">
        <w:rPr>
          <w:lang w:val="en"/>
        </w:rPr>
        <w:t xml:space="preserve"> </w:t>
      </w:r>
      <w:r w:rsidR="00BF2DE2" w:rsidRPr="00B82016">
        <w:rPr>
          <w:lang w:val="en"/>
        </w:rPr>
        <w:t xml:space="preserve">demand for </w:t>
      </w:r>
      <w:r w:rsidR="00F22038" w:rsidRPr="00B82016">
        <w:rPr>
          <w:lang w:val="en"/>
        </w:rPr>
        <w:t>r</w:t>
      </w:r>
      <w:r w:rsidR="00BF2DE2" w:rsidRPr="00B82016">
        <w:rPr>
          <w:lang w:val="en"/>
        </w:rPr>
        <w:t xml:space="preserve">ecombinant </w:t>
      </w:r>
      <w:r w:rsidR="00F22038" w:rsidRPr="00B82016">
        <w:rPr>
          <w:lang w:val="en"/>
        </w:rPr>
        <w:t>f</w:t>
      </w:r>
      <w:r w:rsidR="00BF2DE2" w:rsidRPr="00B82016">
        <w:rPr>
          <w:lang w:val="en"/>
        </w:rPr>
        <w:t>ac</w:t>
      </w:r>
      <w:r w:rsidR="00BF2DE2" w:rsidRPr="00545558">
        <w:rPr>
          <w:lang w:val="en"/>
        </w:rPr>
        <w:t xml:space="preserve">tor VIIa </w:t>
      </w:r>
      <w:r w:rsidR="00CA5053">
        <w:rPr>
          <w:lang w:val="en"/>
        </w:rPr>
        <w:t>in</w:t>
      </w:r>
      <w:r w:rsidR="009D34B2" w:rsidRPr="00545558">
        <w:rPr>
          <w:lang w:val="en"/>
        </w:rPr>
        <w:t>creased</w:t>
      </w:r>
      <w:r w:rsidR="001F054F" w:rsidRPr="00545558">
        <w:rPr>
          <w:lang w:val="en"/>
        </w:rPr>
        <w:t xml:space="preserve"> by </w:t>
      </w:r>
      <w:r w:rsidR="00C24BA6">
        <w:rPr>
          <w:lang w:val="en"/>
        </w:rPr>
        <w:t>25</w:t>
      </w:r>
      <w:r w:rsidR="00395CFA">
        <w:rPr>
          <w:lang w:val="en"/>
        </w:rPr>
        <w:t>.</w:t>
      </w:r>
      <w:r w:rsidR="00CA5053">
        <w:rPr>
          <w:lang w:val="en"/>
        </w:rPr>
        <w:t>2</w:t>
      </w:r>
      <w:r w:rsidR="00BF2DE2" w:rsidRPr="00545558">
        <w:rPr>
          <w:lang w:val="en"/>
        </w:rPr>
        <w:t xml:space="preserve"> per cent and </w:t>
      </w:r>
      <w:r w:rsidR="00F22038">
        <w:rPr>
          <w:lang w:val="en"/>
        </w:rPr>
        <w:t xml:space="preserve">demand </w:t>
      </w:r>
      <w:r w:rsidR="00F22038" w:rsidRPr="00545558">
        <w:rPr>
          <w:lang w:val="en"/>
        </w:rPr>
        <w:t>for FEIBA</w:t>
      </w:r>
      <w:r w:rsidR="00F22038">
        <w:rPr>
          <w:lang w:val="en"/>
        </w:rPr>
        <w:t xml:space="preserve"> </w:t>
      </w:r>
      <w:r w:rsidR="00572886">
        <w:rPr>
          <w:lang w:val="en"/>
        </w:rPr>
        <w:t>reduced</w:t>
      </w:r>
      <w:r w:rsidR="00F22038">
        <w:rPr>
          <w:lang w:val="en"/>
        </w:rPr>
        <w:t xml:space="preserve"> by</w:t>
      </w:r>
      <w:r w:rsidR="00F22038" w:rsidRPr="00545558">
        <w:rPr>
          <w:lang w:val="en"/>
        </w:rPr>
        <w:t xml:space="preserve"> </w:t>
      </w:r>
      <w:r w:rsidR="00C24BA6">
        <w:rPr>
          <w:lang w:val="en"/>
        </w:rPr>
        <w:t>13</w:t>
      </w:r>
      <w:r w:rsidR="00CA5053">
        <w:rPr>
          <w:lang w:val="en"/>
        </w:rPr>
        <w:t>.</w:t>
      </w:r>
      <w:r w:rsidR="00C24BA6">
        <w:rPr>
          <w:lang w:val="en"/>
        </w:rPr>
        <w:t>2</w:t>
      </w:r>
      <w:r w:rsidR="00BF2DE2" w:rsidRPr="00545558">
        <w:rPr>
          <w:lang w:val="en"/>
        </w:rPr>
        <w:t xml:space="preserve"> per cent compared </w:t>
      </w:r>
      <w:r w:rsidR="00572886">
        <w:rPr>
          <w:lang w:val="en"/>
        </w:rPr>
        <w:t xml:space="preserve">with </w:t>
      </w:r>
      <w:r w:rsidR="002E6F82">
        <w:rPr>
          <w:lang w:val="en"/>
        </w:rPr>
        <w:t>the</w:t>
      </w:r>
      <w:r w:rsidR="00572886">
        <w:rPr>
          <w:lang w:val="en"/>
        </w:rPr>
        <w:t xml:space="preserve"> unusually high</w:t>
      </w:r>
      <w:r w:rsidR="00BF2DE2" w:rsidRPr="00545558">
        <w:rPr>
          <w:lang w:val="en"/>
        </w:rPr>
        <w:t xml:space="preserve"> </w:t>
      </w:r>
      <w:r w:rsidR="000D0D69" w:rsidRPr="00545558">
        <w:rPr>
          <w:lang w:val="en"/>
        </w:rPr>
        <w:t>20</w:t>
      </w:r>
      <w:r w:rsidR="00C26701">
        <w:rPr>
          <w:lang w:val="en"/>
        </w:rPr>
        <w:t>2</w:t>
      </w:r>
      <w:r w:rsidR="00C24BA6">
        <w:rPr>
          <w:lang w:val="en"/>
        </w:rPr>
        <w:t>3</w:t>
      </w:r>
      <w:r w:rsidR="000D0D69" w:rsidRPr="00545558">
        <w:rPr>
          <w:lang w:val="en"/>
        </w:rPr>
        <w:t>-</w:t>
      </w:r>
      <w:r w:rsidR="00F22038">
        <w:rPr>
          <w:lang w:val="en"/>
        </w:rPr>
        <w:t>2</w:t>
      </w:r>
      <w:r w:rsidR="00C24BA6">
        <w:rPr>
          <w:lang w:val="en"/>
        </w:rPr>
        <w:t>4</w:t>
      </w:r>
      <w:r w:rsidR="00572886">
        <w:rPr>
          <w:lang w:val="en"/>
        </w:rPr>
        <w:t xml:space="preserve"> demand</w:t>
      </w:r>
      <w:r w:rsidR="00BF2DE2" w:rsidRPr="00545558">
        <w:rPr>
          <w:lang w:val="en"/>
        </w:rPr>
        <w:t xml:space="preserve">. </w:t>
      </w:r>
      <w:r w:rsidR="009C3C03">
        <w:rPr>
          <w:lang w:val="en"/>
        </w:rPr>
        <w:t xml:space="preserve">The </w:t>
      </w:r>
      <w:r w:rsidR="00CA5053">
        <w:rPr>
          <w:lang w:val="en"/>
        </w:rPr>
        <w:t>in</w:t>
      </w:r>
      <w:r w:rsidR="009C3C03">
        <w:rPr>
          <w:lang w:val="en"/>
        </w:rPr>
        <w:t>crease</w:t>
      </w:r>
      <w:r w:rsidR="00B82016">
        <w:rPr>
          <w:lang w:val="en"/>
        </w:rPr>
        <w:t xml:space="preserve"> for recombinant factor VIIa</w:t>
      </w:r>
      <w:r w:rsidR="009C3C03">
        <w:rPr>
          <w:lang w:val="en"/>
        </w:rPr>
        <w:t xml:space="preserve"> w</w:t>
      </w:r>
      <w:r w:rsidR="00B82016">
        <w:rPr>
          <w:lang w:val="en"/>
        </w:rPr>
        <w:t>as</w:t>
      </w:r>
      <w:r w:rsidR="009C3C03">
        <w:rPr>
          <w:lang w:val="en"/>
        </w:rPr>
        <w:t xml:space="preserve"> due to the continued effect of the introduction of </w:t>
      </w:r>
      <w:r w:rsidR="008411BE">
        <w:rPr>
          <w:lang w:val="en"/>
        </w:rPr>
        <w:t>emicizumab</w:t>
      </w:r>
      <w:r w:rsidR="009C3C03">
        <w:rPr>
          <w:lang w:val="en"/>
        </w:rPr>
        <w:t xml:space="preserve">. </w:t>
      </w:r>
      <w:r w:rsidR="00B82016">
        <w:rPr>
          <w:lang w:val="en"/>
        </w:rPr>
        <w:t xml:space="preserve">The </w:t>
      </w:r>
      <w:r w:rsidR="00CA5053">
        <w:rPr>
          <w:lang w:val="en"/>
        </w:rPr>
        <w:t>de</w:t>
      </w:r>
      <w:r w:rsidR="00B82016">
        <w:rPr>
          <w:lang w:val="en"/>
        </w:rPr>
        <w:t xml:space="preserve">crease for FEIBA was </w:t>
      </w:r>
      <w:r w:rsidR="00CA5053">
        <w:rPr>
          <w:lang w:val="en"/>
        </w:rPr>
        <w:t>a result of demand returning to previous patterns after a high number of acquired haemophilia A patients required treatment in 2022-23.</w:t>
      </w:r>
      <w:r w:rsidR="00B82016">
        <w:rPr>
          <w:lang w:val="en"/>
        </w:rPr>
        <w:t xml:space="preserve"> Recombinant f</w:t>
      </w:r>
      <w:r w:rsidR="009C3C03">
        <w:rPr>
          <w:lang w:val="en"/>
        </w:rPr>
        <w:t xml:space="preserve">actor VIIa and FEIBA are </w:t>
      </w:r>
      <w:r w:rsidR="00146CA0">
        <w:rPr>
          <w:lang w:val="en"/>
        </w:rPr>
        <w:t xml:space="preserve">generally </w:t>
      </w:r>
      <w:r w:rsidR="009C3C03">
        <w:rPr>
          <w:lang w:val="en"/>
        </w:rPr>
        <w:t>used to treat inhibitor development in patients with severe and moderate haemophilia A</w:t>
      </w:r>
      <w:r w:rsidR="002E6F82">
        <w:rPr>
          <w:lang w:val="en"/>
        </w:rPr>
        <w:t>, and the need for these products can be highly variable</w:t>
      </w:r>
      <w:r w:rsidR="009C3C03">
        <w:rPr>
          <w:lang w:val="en"/>
        </w:rPr>
        <w:t>.</w:t>
      </w:r>
    </w:p>
    <w:p w14:paraId="629F713A" w14:textId="46339C16" w:rsidR="00B1101A" w:rsidRDefault="00B1101A" w:rsidP="001D0A80">
      <w:pPr>
        <w:spacing w:after="0"/>
        <w:rPr>
          <w:noProof/>
          <w:highlight w:val="yellow"/>
          <w:lang w:eastAsia="en-AU"/>
        </w:rPr>
      </w:pPr>
    </w:p>
    <w:p w14:paraId="19C7B5E2" w14:textId="1DD88935" w:rsidR="00BA1723" w:rsidRPr="00E628D9" w:rsidRDefault="00545C4B" w:rsidP="00A63D81">
      <w:pPr>
        <w:spacing w:after="0"/>
        <w:rPr>
          <w:highlight w:val="yellow"/>
        </w:rPr>
      </w:pPr>
      <w:r>
        <w:rPr>
          <w:noProof/>
        </w:rPr>
        <w:drawing>
          <wp:inline distT="0" distB="0" distL="0" distR="0" wp14:anchorId="3F73C931" wp14:editId="20C25F36">
            <wp:extent cx="5854065" cy="3390265"/>
            <wp:effectExtent l="0" t="0" r="0" b="635"/>
            <wp:docPr id="1817026654" name="Picture 1" descr="A graph with red line and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026654" name="Picture 1" descr="A graph with red line and black lines&#10;&#10;AI-generated content may be incorrect."/>
                    <pic:cNvPicPr/>
                  </pic:nvPicPr>
                  <pic:blipFill>
                    <a:blip r:embed="rId91"/>
                    <a:stretch>
                      <a:fillRect/>
                    </a:stretch>
                  </pic:blipFill>
                  <pic:spPr>
                    <a:xfrm>
                      <a:off x="0" y="0"/>
                      <a:ext cx="5854065" cy="3390265"/>
                    </a:xfrm>
                    <a:prstGeom prst="rect">
                      <a:avLst/>
                    </a:prstGeom>
                  </pic:spPr>
                </pic:pic>
              </a:graphicData>
            </a:graphic>
          </wp:inline>
        </w:drawing>
      </w:r>
    </w:p>
    <w:p w14:paraId="1D996397" w14:textId="5D48B439" w:rsidR="00C53B04" w:rsidRPr="00545558" w:rsidRDefault="00841F9A" w:rsidP="00841F9A">
      <w:pPr>
        <w:pStyle w:val="Caption"/>
      </w:pPr>
      <w:bookmarkStart w:id="112" w:name="_Ref105087224"/>
      <w:bookmarkStart w:id="113" w:name="_Toc228886774"/>
      <w:r>
        <w:t xml:space="preserve">Figure </w:t>
      </w:r>
      <w:fldSimple w:instr=" SEQ Figure \* ARABIC ">
        <w:r w:rsidR="006456B5">
          <w:rPr>
            <w:noProof/>
          </w:rPr>
          <w:t>9</w:t>
        </w:r>
      </w:fldSimple>
      <w:bookmarkEnd w:id="112"/>
      <w:r>
        <w:t xml:space="preserve"> </w:t>
      </w:r>
      <w:r w:rsidR="001D6B61" w:rsidRPr="00545558">
        <w:t xml:space="preserve">- </w:t>
      </w:r>
      <w:r w:rsidR="00C53B04" w:rsidRPr="00545558">
        <w:t xml:space="preserve">Issues of </w:t>
      </w:r>
      <w:r w:rsidR="00C01BED" w:rsidRPr="00545558">
        <w:t>r</w:t>
      </w:r>
      <w:r w:rsidR="0082585C" w:rsidRPr="00545558">
        <w:t>ecombinant</w:t>
      </w:r>
      <w:r w:rsidR="00C53B04" w:rsidRPr="00545558">
        <w:t xml:space="preserve"> </w:t>
      </w:r>
      <w:r w:rsidR="00C01BED" w:rsidRPr="00545558">
        <w:t>f</w:t>
      </w:r>
      <w:r w:rsidR="00C53B04" w:rsidRPr="00545558">
        <w:t xml:space="preserve">actor VIIa </w:t>
      </w:r>
      <w:r w:rsidR="00B1101A" w:rsidRPr="00545558">
        <w:t>products</w:t>
      </w:r>
      <w:r w:rsidR="006A6295" w:rsidRPr="00545558">
        <w:t xml:space="preserve">, </w:t>
      </w:r>
      <w:r w:rsidR="000D0D69" w:rsidRPr="00545558">
        <w:t>20</w:t>
      </w:r>
      <w:r w:rsidR="00545C4B">
        <w:t>20</w:t>
      </w:r>
      <w:r w:rsidR="000D0D69" w:rsidRPr="00545558">
        <w:t>-</w:t>
      </w:r>
      <w:r w:rsidR="00CA5053">
        <w:t>2</w:t>
      </w:r>
      <w:r w:rsidR="00545C4B">
        <w:t>1</w:t>
      </w:r>
      <w:r w:rsidR="006A6295" w:rsidRPr="00545558">
        <w:t xml:space="preserve"> to </w:t>
      </w:r>
      <w:r w:rsidR="00B618F9">
        <w:t>202</w:t>
      </w:r>
      <w:r w:rsidR="00545C4B">
        <w:t>4</w:t>
      </w:r>
      <w:r w:rsidR="00B618F9">
        <w:t>-2</w:t>
      </w:r>
      <w:r w:rsidR="00545C4B">
        <w:t>5</w:t>
      </w:r>
      <w:r w:rsidR="00E72D13" w:rsidRPr="00545558">
        <w:t xml:space="preserve"> per ‘000 population</w:t>
      </w:r>
      <w:bookmarkEnd w:id="113"/>
    </w:p>
    <w:p w14:paraId="655F7F08" w14:textId="77777777" w:rsidR="00F22038" w:rsidRDefault="00F22038" w:rsidP="00F22038">
      <w:pPr>
        <w:spacing w:after="0"/>
        <w:rPr>
          <w:lang w:val="en"/>
        </w:rPr>
      </w:pPr>
    </w:p>
    <w:p w14:paraId="117846DF" w14:textId="77777777" w:rsidR="00AF481E" w:rsidRDefault="00AF481E" w:rsidP="00F22038">
      <w:pPr>
        <w:spacing w:after="0"/>
        <w:rPr>
          <w:lang w:val="en"/>
        </w:rPr>
      </w:pPr>
    </w:p>
    <w:p w14:paraId="208E4C15" w14:textId="47A41A3D" w:rsidR="00837C6D" w:rsidRPr="00E628D9" w:rsidRDefault="00545C4B" w:rsidP="00A63D81">
      <w:pPr>
        <w:spacing w:after="0"/>
        <w:rPr>
          <w:highlight w:val="yellow"/>
        </w:rPr>
      </w:pPr>
      <w:r>
        <w:rPr>
          <w:noProof/>
        </w:rPr>
        <w:drawing>
          <wp:inline distT="0" distB="0" distL="0" distR="0" wp14:anchorId="4A5BCA14" wp14:editId="0FEDB30B">
            <wp:extent cx="5854065" cy="2885440"/>
            <wp:effectExtent l="0" t="0" r="0" b="0"/>
            <wp:docPr id="1182883033" name="Picture 1" descr="A graph with red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83033" name="Picture 1" descr="A graph with red lines and numbers&#10;&#10;AI-generated content may be incorrect."/>
                    <pic:cNvPicPr/>
                  </pic:nvPicPr>
                  <pic:blipFill>
                    <a:blip r:embed="rId92"/>
                    <a:stretch>
                      <a:fillRect/>
                    </a:stretch>
                  </pic:blipFill>
                  <pic:spPr>
                    <a:xfrm>
                      <a:off x="0" y="0"/>
                      <a:ext cx="5854065" cy="2885440"/>
                    </a:xfrm>
                    <a:prstGeom prst="rect">
                      <a:avLst/>
                    </a:prstGeom>
                  </pic:spPr>
                </pic:pic>
              </a:graphicData>
            </a:graphic>
          </wp:inline>
        </w:drawing>
      </w:r>
      <w:r>
        <w:rPr>
          <w:lang w:val="en"/>
        </w:rPr>
        <w:br/>
      </w:r>
    </w:p>
    <w:p w14:paraId="14083E4C" w14:textId="10DCFB52" w:rsidR="00C1076C" w:rsidRDefault="00841F9A" w:rsidP="005F046F">
      <w:pPr>
        <w:pStyle w:val="Caption"/>
      </w:pPr>
      <w:bookmarkStart w:id="114" w:name="_Ref105087237"/>
      <w:bookmarkStart w:id="115" w:name="_Toc228886775"/>
      <w:r>
        <w:t xml:space="preserve">Figure </w:t>
      </w:r>
      <w:r w:rsidR="00BE6D2C">
        <w:rPr>
          <w:b w:val="0"/>
          <w:bCs w:val="0"/>
          <w:caps w:val="0"/>
        </w:rPr>
        <w:fldChar w:fldCharType="begin"/>
      </w:r>
      <w:r w:rsidR="00BE6D2C">
        <w:rPr>
          <w:b w:val="0"/>
          <w:bCs w:val="0"/>
          <w:caps w:val="0"/>
        </w:rPr>
        <w:instrText xml:space="preserve"> SEQ Figure \* ARABIC </w:instrText>
      </w:r>
      <w:r w:rsidR="00BE6D2C">
        <w:rPr>
          <w:b w:val="0"/>
          <w:bCs w:val="0"/>
          <w:caps w:val="0"/>
        </w:rPr>
        <w:fldChar w:fldCharType="separate"/>
      </w:r>
      <w:r w:rsidR="006456B5">
        <w:rPr>
          <w:b w:val="0"/>
          <w:bCs w:val="0"/>
          <w:caps w:val="0"/>
          <w:noProof/>
        </w:rPr>
        <w:t>10</w:t>
      </w:r>
      <w:r w:rsidR="00BE6D2C">
        <w:rPr>
          <w:b w:val="0"/>
          <w:bCs w:val="0"/>
          <w:caps w:val="0"/>
          <w:noProof/>
        </w:rPr>
        <w:fldChar w:fldCharType="end"/>
      </w:r>
      <w:bookmarkEnd w:id="114"/>
      <w:r>
        <w:t xml:space="preserve"> </w:t>
      </w:r>
      <w:r w:rsidR="001D6B61" w:rsidRPr="00545558">
        <w:t xml:space="preserve">- </w:t>
      </w:r>
      <w:r w:rsidR="00B1101A" w:rsidRPr="00545558">
        <w:t>Issues of FEIBA</w:t>
      </w:r>
      <w:r w:rsidR="006A6295" w:rsidRPr="00545558">
        <w:t xml:space="preserve">, </w:t>
      </w:r>
      <w:r w:rsidR="000D0D69" w:rsidRPr="00545558">
        <w:t>20</w:t>
      </w:r>
      <w:r w:rsidR="00545C4B">
        <w:t>20</w:t>
      </w:r>
      <w:r w:rsidR="000D0D69" w:rsidRPr="00545558">
        <w:t>-</w:t>
      </w:r>
      <w:r w:rsidR="00280FA9">
        <w:t>2</w:t>
      </w:r>
      <w:r w:rsidR="00545C4B">
        <w:t>1</w:t>
      </w:r>
      <w:r w:rsidR="000D0D69" w:rsidRPr="00545558">
        <w:t xml:space="preserve"> to </w:t>
      </w:r>
      <w:r w:rsidR="00B618F9">
        <w:t>202</w:t>
      </w:r>
      <w:r w:rsidR="00545C4B">
        <w:t>4</w:t>
      </w:r>
      <w:r w:rsidR="00B618F9">
        <w:t>-2</w:t>
      </w:r>
      <w:r w:rsidR="00545C4B">
        <w:t>5</w:t>
      </w:r>
      <w:r w:rsidR="000D0D69" w:rsidRPr="00545558">
        <w:t xml:space="preserve"> </w:t>
      </w:r>
      <w:r w:rsidR="00E72D13" w:rsidRPr="00545558">
        <w:t>per ‘000 population</w:t>
      </w:r>
      <w:bookmarkEnd w:id="115"/>
      <w:r w:rsidR="00C1076C">
        <w:br w:type="page"/>
      </w:r>
    </w:p>
    <w:p w14:paraId="0F3ADF41" w14:textId="0910770B" w:rsidR="00C1076C" w:rsidRPr="000910CA" w:rsidRDefault="008060C6" w:rsidP="00C1076C">
      <w:pPr>
        <w:spacing w:after="0"/>
      </w:pPr>
      <w:r w:rsidRPr="000910CA">
        <w:lastRenderedPageBreak/>
        <w:fldChar w:fldCharType="begin"/>
      </w:r>
      <w:r w:rsidRPr="000910CA">
        <w:instrText xml:space="preserve"> REF _Ref164845917 \h </w:instrText>
      </w:r>
      <w:r w:rsidR="00870C1B" w:rsidRPr="000910CA">
        <w:instrText xml:space="preserve"> \* MERGEFORMAT </w:instrText>
      </w:r>
      <w:r w:rsidRPr="000910CA">
        <w:fldChar w:fldCharType="separate"/>
      </w:r>
      <w:r w:rsidR="006456B5" w:rsidRPr="000910CA">
        <w:t xml:space="preserve">Figure </w:t>
      </w:r>
      <w:r w:rsidR="006456B5">
        <w:rPr>
          <w:noProof/>
        </w:rPr>
        <w:t>11</w:t>
      </w:r>
      <w:r w:rsidRPr="000910CA">
        <w:fldChar w:fldCharType="end"/>
      </w:r>
      <w:r w:rsidRPr="000910CA">
        <w:t xml:space="preserve"> shows the demand for emicizumab since it was added to the national supply arrangements in November 2020. Emicizumab</w:t>
      </w:r>
      <w:r w:rsidR="00EF1BE7">
        <w:t xml:space="preserve"> </w:t>
      </w:r>
      <w:r w:rsidRPr="000910CA">
        <w:t>is a monoclonal product used to treat factor VIII deficiency</w:t>
      </w:r>
      <w:r w:rsidR="002E6F82">
        <w:t xml:space="preserve"> (</w:t>
      </w:r>
      <w:r w:rsidR="0066357D" w:rsidRPr="0066357D">
        <w:t xml:space="preserve"> </w:t>
      </w:r>
      <w:r w:rsidR="0066357D">
        <w:t xml:space="preserve">haemophilia </w:t>
      </w:r>
      <w:r w:rsidR="002E6F82">
        <w:t>A)</w:t>
      </w:r>
      <w:r w:rsidRPr="000910CA">
        <w:t>. In 202</w:t>
      </w:r>
      <w:r w:rsidR="00C24BA6">
        <w:t>4</w:t>
      </w:r>
      <w:r w:rsidR="00003D45">
        <w:noBreakHyphen/>
      </w:r>
      <w:r w:rsidRPr="000910CA">
        <w:t>2</w:t>
      </w:r>
      <w:r w:rsidR="00C24BA6">
        <w:t>5</w:t>
      </w:r>
      <w:r w:rsidRPr="000910CA">
        <w:t xml:space="preserve">, demand increased by </w:t>
      </w:r>
      <w:r w:rsidR="00C24BA6">
        <w:t>7</w:t>
      </w:r>
      <w:r w:rsidRPr="000910CA">
        <w:t>.</w:t>
      </w:r>
      <w:r w:rsidR="00C24BA6">
        <w:t>1</w:t>
      </w:r>
      <w:r w:rsidRPr="000910CA">
        <w:t xml:space="preserve"> per cent compared to 202</w:t>
      </w:r>
      <w:r w:rsidR="00C24BA6">
        <w:t>3</w:t>
      </w:r>
      <w:r w:rsidRPr="000910CA">
        <w:t>-2</w:t>
      </w:r>
      <w:r w:rsidR="00C24BA6">
        <w:t>4</w:t>
      </w:r>
      <w:r w:rsidRPr="000910CA">
        <w:t>.</w:t>
      </w:r>
    </w:p>
    <w:p w14:paraId="11D9BF0D" w14:textId="77777777" w:rsidR="00C1076C" w:rsidRDefault="00C1076C" w:rsidP="00C1076C">
      <w:pPr>
        <w:spacing w:after="0"/>
      </w:pPr>
    </w:p>
    <w:p w14:paraId="4BDE4264" w14:textId="77777777" w:rsidR="00AF481E" w:rsidRDefault="00AF481E" w:rsidP="00C1076C">
      <w:pPr>
        <w:spacing w:after="0"/>
      </w:pPr>
    </w:p>
    <w:p w14:paraId="5A57D5D3" w14:textId="68A17FA1" w:rsidR="00C1076C" w:rsidRPr="000910CA" w:rsidRDefault="00AF481E" w:rsidP="00A63D81">
      <w:pPr>
        <w:spacing w:after="0"/>
      </w:pPr>
      <w:r>
        <w:rPr>
          <w:noProof/>
        </w:rPr>
        <w:drawing>
          <wp:inline distT="0" distB="0" distL="0" distR="0" wp14:anchorId="51EB2B28" wp14:editId="458943CC">
            <wp:extent cx="5854065" cy="2918460"/>
            <wp:effectExtent l="0" t="0" r="0" b="0"/>
            <wp:docPr id="26522465" name="Picture 1" descr="A graph with a red line and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2465" name="Picture 1" descr="A graph with a red line and a red line&#10;&#10;AI-generated content may be incorrect."/>
                    <pic:cNvPicPr/>
                  </pic:nvPicPr>
                  <pic:blipFill>
                    <a:blip r:embed="rId93"/>
                    <a:stretch>
                      <a:fillRect/>
                    </a:stretch>
                  </pic:blipFill>
                  <pic:spPr>
                    <a:xfrm>
                      <a:off x="0" y="0"/>
                      <a:ext cx="5854065" cy="2918460"/>
                    </a:xfrm>
                    <a:prstGeom prst="rect">
                      <a:avLst/>
                    </a:prstGeom>
                  </pic:spPr>
                </pic:pic>
              </a:graphicData>
            </a:graphic>
          </wp:inline>
        </w:drawing>
      </w:r>
    </w:p>
    <w:p w14:paraId="34DAF699" w14:textId="53D409CA" w:rsidR="00FD5372" w:rsidRDefault="00FD5372" w:rsidP="00FD5372">
      <w:pPr>
        <w:pStyle w:val="Caption"/>
      </w:pPr>
      <w:bookmarkStart w:id="116" w:name="_Ref164845917"/>
      <w:bookmarkStart w:id="117" w:name="_Toc228886776"/>
      <w:r w:rsidRPr="000910CA">
        <w:t xml:space="preserve">Figure </w:t>
      </w:r>
      <w:fldSimple w:instr=" SEQ Figure \* ARABIC ">
        <w:r w:rsidR="006456B5">
          <w:rPr>
            <w:noProof/>
          </w:rPr>
          <w:t>11</w:t>
        </w:r>
      </w:fldSimple>
      <w:bookmarkEnd w:id="116"/>
      <w:r w:rsidRPr="000910CA">
        <w:t xml:space="preserve"> </w:t>
      </w:r>
      <w:r w:rsidR="008060C6" w:rsidRPr="000910CA">
        <w:t>-</w:t>
      </w:r>
      <w:r w:rsidRPr="000910CA">
        <w:t xml:space="preserve"> Issues of emicizumab, 20</w:t>
      </w:r>
      <w:r w:rsidR="00545C4B">
        <w:t>20</w:t>
      </w:r>
      <w:r w:rsidRPr="000910CA">
        <w:t>-</w:t>
      </w:r>
      <w:r w:rsidR="00280FA9">
        <w:t>2</w:t>
      </w:r>
      <w:r w:rsidR="00545C4B">
        <w:t>1</w:t>
      </w:r>
      <w:r w:rsidRPr="000910CA">
        <w:t xml:space="preserve"> to 202</w:t>
      </w:r>
      <w:r w:rsidR="00545C4B">
        <w:t>4</w:t>
      </w:r>
      <w:r w:rsidRPr="000910CA">
        <w:t>-2</w:t>
      </w:r>
      <w:r w:rsidR="00545C4B">
        <w:t>5</w:t>
      </w:r>
      <w:r w:rsidRPr="000910CA">
        <w:t xml:space="preserve"> per ‘000 population</w:t>
      </w:r>
      <w:bookmarkEnd w:id="117"/>
    </w:p>
    <w:p w14:paraId="79BA5355" w14:textId="58BA24B2" w:rsidR="00090803" w:rsidRDefault="00146CA0" w:rsidP="00090803">
      <w:r>
        <w:t>Figures 7 to 11 are sourced from the NBA Annual Report 202</w:t>
      </w:r>
      <w:r w:rsidR="00C24BA6">
        <w:t>4</w:t>
      </w:r>
      <w:r>
        <w:t>-2</w:t>
      </w:r>
      <w:r w:rsidR="00C24BA6">
        <w:t>5</w:t>
      </w:r>
      <w:r>
        <w:t>:</w:t>
      </w:r>
      <w:r w:rsidR="000910CA">
        <w:t xml:space="preserve"> </w:t>
      </w:r>
      <w:hyperlink r:id="rId94" w:history="1">
        <w:r w:rsidR="000910CA" w:rsidRPr="00E9395A">
          <w:rPr>
            <w:rStyle w:val="Hyperlink"/>
          </w:rPr>
          <w:t>https://www.blood.gov.au/annual-report</w:t>
        </w:r>
      </w:hyperlink>
      <w:r w:rsidR="004E3AA9">
        <w:t>.</w:t>
      </w:r>
    </w:p>
    <w:p w14:paraId="3FF23D04" w14:textId="77777777" w:rsidR="00090803" w:rsidRDefault="00090803" w:rsidP="000910CA">
      <w:pPr>
        <w:spacing w:after="0"/>
      </w:pPr>
    </w:p>
    <w:p w14:paraId="4428045C" w14:textId="1D9ADDA9" w:rsidR="004F0FF2" w:rsidRPr="00ED7493" w:rsidRDefault="004F0FF2" w:rsidP="004F0FF2">
      <w:pPr>
        <w:rPr>
          <w:b/>
          <w:bCs/>
          <w:color w:val="C60C30"/>
          <w:sz w:val="24"/>
          <w:szCs w:val="24"/>
        </w:rPr>
      </w:pPr>
      <w:r>
        <w:rPr>
          <w:b/>
          <w:bCs/>
          <w:color w:val="C60C30"/>
          <w:sz w:val="24"/>
          <w:szCs w:val="24"/>
        </w:rPr>
        <w:t>Terminology used in this report: Products</w:t>
      </w:r>
    </w:p>
    <w:p w14:paraId="7365FB1F" w14:textId="742B043E" w:rsidR="00AC37E0" w:rsidRDefault="00F939C0" w:rsidP="004F0FF2">
      <w:pPr>
        <w:spacing w:after="0"/>
      </w:pPr>
      <w:r>
        <w:fldChar w:fldCharType="begin"/>
      </w:r>
      <w:r>
        <w:instrText xml:space="preserve"> REF _Ref146008557 \h </w:instrText>
      </w:r>
      <w:r>
        <w:fldChar w:fldCharType="separate"/>
      </w:r>
      <w:r w:rsidR="006456B5">
        <w:t xml:space="preserve">Table </w:t>
      </w:r>
      <w:r w:rsidR="006456B5">
        <w:rPr>
          <w:noProof/>
        </w:rPr>
        <w:t>13</w:t>
      </w:r>
      <w:r>
        <w:fldChar w:fldCharType="end"/>
      </w:r>
      <w:r>
        <w:t xml:space="preserve"> shows the brand names of specific products and the</w:t>
      </w:r>
      <w:r w:rsidR="007159FF">
        <w:t>ir</w:t>
      </w:r>
      <w:r>
        <w:t xml:space="preserve"> product type. This report may refer to the types at a combined level (eg FVIII or FIX), may split them into recombinant and plasma</w:t>
      </w:r>
      <w:r w:rsidR="00B12253">
        <w:t xml:space="preserve"> </w:t>
      </w:r>
      <w:r>
        <w:t>derived</w:t>
      </w:r>
      <w:r w:rsidR="00B12253">
        <w:t xml:space="preserve"> (‘r’, ‘pd’)</w:t>
      </w:r>
      <w:r>
        <w:t>, or may refer to them specifically by brand name</w:t>
      </w:r>
      <w:r w:rsidR="007159FF">
        <w:t xml:space="preserve"> in some instances</w:t>
      </w:r>
      <w:r>
        <w:t>.</w:t>
      </w:r>
    </w:p>
    <w:p w14:paraId="0898568E" w14:textId="77777777" w:rsidR="00F939C0" w:rsidRDefault="00F939C0" w:rsidP="004F0FF2">
      <w:pPr>
        <w:spacing w:after="0"/>
      </w:pPr>
    </w:p>
    <w:p w14:paraId="55ADAC44" w14:textId="49719C4B" w:rsidR="00F939C0" w:rsidRDefault="00F939C0" w:rsidP="00F939C0">
      <w:pPr>
        <w:pStyle w:val="Caption"/>
        <w:keepNext/>
      </w:pPr>
      <w:bookmarkStart w:id="118" w:name="_Ref146008557"/>
      <w:bookmarkStart w:id="119" w:name="_Toc231893011"/>
      <w:r>
        <w:t xml:space="preserve">Table </w:t>
      </w:r>
      <w:fldSimple w:instr=" SEQ Table \* ARABIC ">
        <w:r w:rsidR="006456B5">
          <w:rPr>
            <w:noProof/>
          </w:rPr>
          <w:t>13</w:t>
        </w:r>
      </w:fldSimple>
      <w:bookmarkEnd w:id="118"/>
      <w:r>
        <w:t xml:space="preserve"> - Product types and brand names used in this report</w:t>
      </w:r>
      <w:bookmarkEnd w:id="119"/>
    </w:p>
    <w:tbl>
      <w:tblPr>
        <w:tblStyle w:val="NBATable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28" w:type="dxa"/>
          <w:bottom w:w="28" w:type="dxa"/>
        </w:tblCellMar>
        <w:tblLook w:val="0480" w:firstRow="0" w:lastRow="0" w:firstColumn="1" w:lastColumn="0" w:noHBand="0" w:noVBand="1"/>
      </w:tblPr>
      <w:tblGrid>
        <w:gridCol w:w="2545"/>
        <w:gridCol w:w="6664"/>
      </w:tblGrid>
      <w:tr w:rsidR="00E90316" w:rsidRPr="00E90316" w14:paraId="0AF0AB47" w14:textId="77777777" w:rsidTr="00E90316">
        <w:trPr>
          <w:trHeight w:val="283"/>
        </w:trPr>
        <w:tc>
          <w:tcPr>
            <w:tcW w:w="1382" w:type="pct"/>
            <w:shd w:val="clear" w:color="auto" w:fill="FFFFFF" w:themeFill="background1"/>
            <w:vAlign w:val="top"/>
          </w:tcPr>
          <w:p w14:paraId="6A2B16E3" w14:textId="77777777" w:rsidR="00AC37E0" w:rsidRPr="00E90316" w:rsidRDefault="00AC37E0" w:rsidP="00E90316">
            <w:pPr>
              <w:rPr>
                <w:b/>
                <w:bCs/>
              </w:rPr>
            </w:pPr>
            <w:r w:rsidRPr="00E90316">
              <w:rPr>
                <w:b/>
                <w:bCs/>
              </w:rPr>
              <w:t>Product Type</w:t>
            </w:r>
          </w:p>
        </w:tc>
        <w:tc>
          <w:tcPr>
            <w:tcW w:w="3618" w:type="pct"/>
            <w:shd w:val="clear" w:color="auto" w:fill="FFFFFF" w:themeFill="background1"/>
            <w:vAlign w:val="top"/>
          </w:tcPr>
          <w:p w14:paraId="121A02F8" w14:textId="77777777" w:rsidR="00AC37E0" w:rsidRPr="00E90316" w:rsidRDefault="00AC37E0" w:rsidP="00E90316">
            <w:pPr>
              <w:rPr>
                <w:b/>
                <w:bCs/>
              </w:rPr>
            </w:pPr>
            <w:r w:rsidRPr="00E90316">
              <w:rPr>
                <w:b/>
                <w:bCs/>
              </w:rPr>
              <w:t>Brand names used in this report</w:t>
            </w:r>
          </w:p>
        </w:tc>
      </w:tr>
      <w:tr w:rsidR="00AC37E0" w:rsidRPr="001E193B" w14:paraId="2C06A6C8" w14:textId="77777777" w:rsidTr="00E90316">
        <w:trPr>
          <w:trHeight w:val="283"/>
        </w:trPr>
        <w:tc>
          <w:tcPr>
            <w:tcW w:w="1382" w:type="pct"/>
            <w:shd w:val="clear" w:color="auto" w:fill="FFFFFF" w:themeFill="background1"/>
            <w:vAlign w:val="top"/>
          </w:tcPr>
          <w:p w14:paraId="4DE78BB3" w14:textId="77777777" w:rsidR="00AC37E0" w:rsidRPr="001E193B" w:rsidRDefault="00AC37E0" w:rsidP="00F829B2">
            <w:pPr>
              <w:keepNext/>
              <w:keepLines/>
              <w:rPr>
                <w:sz w:val="21"/>
                <w:szCs w:val="21"/>
              </w:rPr>
            </w:pPr>
            <w:r>
              <w:rPr>
                <w:sz w:val="21"/>
                <w:szCs w:val="21"/>
              </w:rPr>
              <w:t>rFVIII</w:t>
            </w:r>
          </w:p>
        </w:tc>
        <w:tc>
          <w:tcPr>
            <w:tcW w:w="3618" w:type="pct"/>
            <w:shd w:val="clear" w:color="auto" w:fill="FFFFFF" w:themeFill="background1"/>
            <w:vAlign w:val="top"/>
          </w:tcPr>
          <w:p w14:paraId="46E721C0" w14:textId="77777777" w:rsidR="00AC37E0" w:rsidRPr="001E193B" w:rsidRDefault="00AC37E0" w:rsidP="00F829B2">
            <w:pPr>
              <w:keepNext/>
              <w:keepLines/>
              <w:rPr>
                <w:sz w:val="21"/>
                <w:szCs w:val="21"/>
              </w:rPr>
            </w:pPr>
            <w:r>
              <w:rPr>
                <w:sz w:val="21"/>
                <w:szCs w:val="21"/>
              </w:rPr>
              <w:t>Advate (SHL), Xyntha (SHL), Adynovate (EHL), Eloctate (EHL)</w:t>
            </w:r>
          </w:p>
        </w:tc>
      </w:tr>
      <w:tr w:rsidR="00AC37E0" w:rsidRPr="001E193B" w14:paraId="41A3DE20" w14:textId="77777777" w:rsidTr="00E90316">
        <w:trPr>
          <w:trHeight w:val="283"/>
        </w:trPr>
        <w:tc>
          <w:tcPr>
            <w:tcW w:w="1382" w:type="pct"/>
            <w:shd w:val="clear" w:color="auto" w:fill="FFFFFF" w:themeFill="background1"/>
            <w:vAlign w:val="top"/>
          </w:tcPr>
          <w:p w14:paraId="16390CF1" w14:textId="77777777" w:rsidR="00AC37E0" w:rsidRPr="001E193B" w:rsidRDefault="00AC37E0" w:rsidP="00F829B2">
            <w:pPr>
              <w:keepNext/>
              <w:keepLines/>
              <w:rPr>
                <w:sz w:val="21"/>
                <w:szCs w:val="21"/>
                <w:lang w:val="en-GB"/>
              </w:rPr>
            </w:pPr>
            <w:r>
              <w:rPr>
                <w:sz w:val="21"/>
                <w:szCs w:val="21"/>
                <w:lang w:val="en-GB"/>
              </w:rPr>
              <w:t>pdFVIII</w:t>
            </w:r>
          </w:p>
        </w:tc>
        <w:tc>
          <w:tcPr>
            <w:tcW w:w="3618" w:type="pct"/>
            <w:shd w:val="clear" w:color="auto" w:fill="FFFFFF" w:themeFill="background1"/>
            <w:vAlign w:val="top"/>
          </w:tcPr>
          <w:p w14:paraId="25B23B91" w14:textId="77777777" w:rsidR="00AC37E0" w:rsidRPr="001E193B" w:rsidRDefault="00AC37E0" w:rsidP="00F829B2">
            <w:pPr>
              <w:keepNext/>
              <w:keepLines/>
              <w:rPr>
                <w:sz w:val="21"/>
                <w:szCs w:val="21"/>
              </w:rPr>
            </w:pPr>
            <w:r>
              <w:rPr>
                <w:sz w:val="21"/>
                <w:szCs w:val="21"/>
              </w:rPr>
              <w:t>Biostate</w:t>
            </w:r>
          </w:p>
        </w:tc>
      </w:tr>
      <w:tr w:rsidR="000A0190" w:rsidRPr="001E193B" w14:paraId="6461823D" w14:textId="77777777" w:rsidTr="00E90316">
        <w:trPr>
          <w:trHeight w:val="283"/>
        </w:trPr>
        <w:tc>
          <w:tcPr>
            <w:tcW w:w="1382" w:type="pct"/>
            <w:shd w:val="clear" w:color="auto" w:fill="FFFFFF" w:themeFill="background1"/>
            <w:vAlign w:val="top"/>
          </w:tcPr>
          <w:p w14:paraId="4242E7A9" w14:textId="78C6351F" w:rsidR="000A0190" w:rsidRDefault="000A0190" w:rsidP="00F829B2">
            <w:pPr>
              <w:keepNext/>
              <w:keepLines/>
              <w:rPr>
                <w:sz w:val="21"/>
                <w:szCs w:val="21"/>
                <w:lang w:val="en-GB"/>
              </w:rPr>
            </w:pPr>
            <w:r>
              <w:rPr>
                <w:sz w:val="21"/>
                <w:szCs w:val="21"/>
                <w:lang w:val="en-GB"/>
              </w:rPr>
              <w:t xml:space="preserve">pdFVIII </w:t>
            </w:r>
            <w:r w:rsidR="00B12253">
              <w:rPr>
                <w:sz w:val="21"/>
                <w:szCs w:val="21"/>
                <w:lang w:val="en-GB"/>
              </w:rPr>
              <w:t>(</w:t>
            </w:r>
            <w:r>
              <w:rPr>
                <w:sz w:val="21"/>
                <w:szCs w:val="21"/>
                <w:lang w:val="en-GB"/>
              </w:rPr>
              <w:t>APCC</w:t>
            </w:r>
            <w:r w:rsidR="00B12253">
              <w:rPr>
                <w:sz w:val="21"/>
                <w:szCs w:val="21"/>
                <w:lang w:val="en-GB"/>
              </w:rPr>
              <w:t>)</w:t>
            </w:r>
          </w:p>
        </w:tc>
        <w:tc>
          <w:tcPr>
            <w:tcW w:w="3618" w:type="pct"/>
            <w:shd w:val="clear" w:color="auto" w:fill="FFFFFF" w:themeFill="background1"/>
            <w:vAlign w:val="top"/>
          </w:tcPr>
          <w:p w14:paraId="1BBE08BA" w14:textId="1DCA521D" w:rsidR="000A0190" w:rsidRDefault="000A0190" w:rsidP="00F829B2">
            <w:pPr>
              <w:keepNext/>
              <w:keepLines/>
              <w:rPr>
                <w:sz w:val="21"/>
                <w:szCs w:val="21"/>
              </w:rPr>
            </w:pPr>
            <w:r>
              <w:rPr>
                <w:sz w:val="21"/>
                <w:szCs w:val="21"/>
              </w:rPr>
              <w:t>FEIBA</w:t>
            </w:r>
          </w:p>
        </w:tc>
      </w:tr>
      <w:tr w:rsidR="00AC37E0" w:rsidRPr="001E193B" w14:paraId="692C17FF" w14:textId="77777777" w:rsidTr="00E90316">
        <w:trPr>
          <w:trHeight w:val="283"/>
        </w:trPr>
        <w:tc>
          <w:tcPr>
            <w:tcW w:w="1382" w:type="pct"/>
            <w:shd w:val="clear" w:color="auto" w:fill="FFFFFF" w:themeFill="background1"/>
            <w:vAlign w:val="top"/>
          </w:tcPr>
          <w:p w14:paraId="468D5129" w14:textId="77777777" w:rsidR="00AC37E0" w:rsidRPr="001E193B" w:rsidRDefault="00AC37E0" w:rsidP="00F829B2">
            <w:pPr>
              <w:keepNext/>
              <w:keepLines/>
              <w:rPr>
                <w:sz w:val="21"/>
                <w:szCs w:val="21"/>
                <w:lang w:val="en-GB"/>
              </w:rPr>
            </w:pPr>
            <w:r>
              <w:rPr>
                <w:sz w:val="21"/>
                <w:szCs w:val="21"/>
                <w:lang w:val="en-GB"/>
              </w:rPr>
              <w:t>rFIX</w:t>
            </w:r>
          </w:p>
        </w:tc>
        <w:tc>
          <w:tcPr>
            <w:tcW w:w="3618" w:type="pct"/>
            <w:shd w:val="clear" w:color="auto" w:fill="FFFFFF" w:themeFill="background1"/>
            <w:vAlign w:val="top"/>
          </w:tcPr>
          <w:p w14:paraId="366F5C13" w14:textId="73577E14" w:rsidR="00AC37E0" w:rsidRPr="001E193B" w:rsidRDefault="00AC37E0" w:rsidP="00F829B2">
            <w:pPr>
              <w:keepNext/>
              <w:keepLines/>
              <w:rPr>
                <w:sz w:val="21"/>
                <w:szCs w:val="21"/>
              </w:rPr>
            </w:pPr>
            <w:r>
              <w:rPr>
                <w:sz w:val="21"/>
                <w:szCs w:val="21"/>
              </w:rPr>
              <w:t>BeneFIX (SHL), Alprolix (EHL)</w:t>
            </w:r>
          </w:p>
        </w:tc>
      </w:tr>
      <w:tr w:rsidR="00AC37E0" w:rsidRPr="001E193B" w14:paraId="71D4130F" w14:textId="77777777" w:rsidTr="00E90316">
        <w:trPr>
          <w:trHeight w:val="283"/>
        </w:trPr>
        <w:tc>
          <w:tcPr>
            <w:tcW w:w="1382" w:type="pct"/>
            <w:shd w:val="clear" w:color="auto" w:fill="FFFFFF" w:themeFill="background1"/>
            <w:vAlign w:val="top"/>
          </w:tcPr>
          <w:p w14:paraId="5BA17C55" w14:textId="77777777" w:rsidR="00AC37E0" w:rsidRPr="001E193B" w:rsidRDefault="00AC37E0" w:rsidP="00F829B2">
            <w:pPr>
              <w:keepNext/>
              <w:keepLines/>
              <w:rPr>
                <w:sz w:val="21"/>
                <w:szCs w:val="21"/>
              </w:rPr>
            </w:pPr>
            <w:r>
              <w:rPr>
                <w:sz w:val="21"/>
                <w:szCs w:val="21"/>
              </w:rPr>
              <w:t>pdFIX</w:t>
            </w:r>
          </w:p>
        </w:tc>
        <w:tc>
          <w:tcPr>
            <w:tcW w:w="3618" w:type="pct"/>
            <w:shd w:val="clear" w:color="auto" w:fill="FFFFFF" w:themeFill="background1"/>
            <w:vAlign w:val="top"/>
          </w:tcPr>
          <w:p w14:paraId="5D2BBBE4" w14:textId="77777777" w:rsidR="00AC37E0" w:rsidRPr="001E193B" w:rsidRDefault="00AC37E0" w:rsidP="00F829B2">
            <w:pPr>
              <w:keepNext/>
              <w:keepLines/>
              <w:rPr>
                <w:sz w:val="21"/>
                <w:szCs w:val="21"/>
              </w:rPr>
            </w:pPr>
            <w:r>
              <w:rPr>
                <w:sz w:val="21"/>
                <w:szCs w:val="21"/>
              </w:rPr>
              <w:t>MonoFIX</w:t>
            </w:r>
          </w:p>
        </w:tc>
      </w:tr>
      <w:tr w:rsidR="00AC37E0" w:rsidRPr="005C58A1" w14:paraId="6589BAD8" w14:textId="77777777" w:rsidTr="00E90316">
        <w:trPr>
          <w:trHeight w:val="283"/>
        </w:trPr>
        <w:tc>
          <w:tcPr>
            <w:tcW w:w="1382" w:type="pct"/>
            <w:shd w:val="clear" w:color="auto" w:fill="FFFFFF" w:themeFill="background1"/>
            <w:vAlign w:val="top"/>
          </w:tcPr>
          <w:p w14:paraId="6FEC229A" w14:textId="77777777" w:rsidR="00AC37E0" w:rsidRPr="001E193B" w:rsidRDefault="00AC37E0" w:rsidP="00F829B2">
            <w:pPr>
              <w:keepNext/>
              <w:keepLines/>
              <w:rPr>
                <w:sz w:val="21"/>
                <w:szCs w:val="21"/>
              </w:rPr>
            </w:pPr>
            <w:r>
              <w:rPr>
                <w:sz w:val="21"/>
                <w:szCs w:val="21"/>
              </w:rPr>
              <w:t>rFVIIa</w:t>
            </w:r>
          </w:p>
        </w:tc>
        <w:tc>
          <w:tcPr>
            <w:tcW w:w="3618" w:type="pct"/>
            <w:shd w:val="clear" w:color="auto" w:fill="FFFFFF" w:themeFill="background1"/>
            <w:vAlign w:val="top"/>
          </w:tcPr>
          <w:p w14:paraId="50F86D66" w14:textId="77777777" w:rsidR="00AC37E0" w:rsidRPr="001E193B" w:rsidRDefault="00AC37E0" w:rsidP="00F829B2">
            <w:pPr>
              <w:keepNext/>
              <w:keepLines/>
              <w:rPr>
                <w:sz w:val="21"/>
                <w:szCs w:val="21"/>
              </w:rPr>
            </w:pPr>
            <w:r>
              <w:rPr>
                <w:sz w:val="21"/>
                <w:szCs w:val="21"/>
              </w:rPr>
              <w:t>NovoSeven</w:t>
            </w:r>
          </w:p>
        </w:tc>
      </w:tr>
      <w:tr w:rsidR="00B12253" w:rsidRPr="005C58A1" w14:paraId="2D09B462" w14:textId="77777777" w:rsidTr="00E90316">
        <w:trPr>
          <w:trHeight w:val="283"/>
        </w:trPr>
        <w:tc>
          <w:tcPr>
            <w:tcW w:w="1382" w:type="pct"/>
            <w:shd w:val="clear" w:color="auto" w:fill="FFFFFF" w:themeFill="background1"/>
            <w:vAlign w:val="top"/>
          </w:tcPr>
          <w:p w14:paraId="2ACDEA32" w14:textId="7E8CC6F7" w:rsidR="00B12253" w:rsidRDefault="00614F12" w:rsidP="00F829B2">
            <w:pPr>
              <w:keepNext/>
              <w:keepLines/>
              <w:rPr>
                <w:sz w:val="21"/>
                <w:szCs w:val="21"/>
              </w:rPr>
            </w:pPr>
            <w:r>
              <w:rPr>
                <w:sz w:val="21"/>
                <w:szCs w:val="21"/>
              </w:rPr>
              <w:t>emicizumab</w:t>
            </w:r>
          </w:p>
        </w:tc>
        <w:tc>
          <w:tcPr>
            <w:tcW w:w="3618" w:type="pct"/>
            <w:shd w:val="clear" w:color="auto" w:fill="FFFFFF" w:themeFill="background1"/>
            <w:vAlign w:val="top"/>
          </w:tcPr>
          <w:p w14:paraId="389E5402" w14:textId="0E77EEFA" w:rsidR="00B12253" w:rsidRDefault="00B12253" w:rsidP="00F829B2">
            <w:pPr>
              <w:keepNext/>
              <w:keepLines/>
              <w:rPr>
                <w:sz w:val="21"/>
                <w:szCs w:val="21"/>
              </w:rPr>
            </w:pPr>
            <w:r>
              <w:rPr>
                <w:sz w:val="21"/>
                <w:szCs w:val="21"/>
              </w:rPr>
              <w:t>Hemlibra</w:t>
            </w:r>
          </w:p>
        </w:tc>
      </w:tr>
      <w:tr w:rsidR="00E90316" w:rsidRPr="005C58A1" w14:paraId="72E31C57" w14:textId="77777777" w:rsidTr="00E90316">
        <w:trPr>
          <w:trHeight w:val="283"/>
        </w:trPr>
        <w:tc>
          <w:tcPr>
            <w:tcW w:w="1382" w:type="pct"/>
            <w:shd w:val="clear" w:color="auto" w:fill="FFFFFF" w:themeFill="background1"/>
            <w:vAlign w:val="top"/>
          </w:tcPr>
          <w:p w14:paraId="75B9668E" w14:textId="705C429F" w:rsidR="00E90316" w:rsidRDefault="00E90316" w:rsidP="00F829B2">
            <w:pPr>
              <w:keepNext/>
              <w:keepLines/>
              <w:rPr>
                <w:sz w:val="21"/>
                <w:szCs w:val="21"/>
              </w:rPr>
            </w:pPr>
            <w:r>
              <w:rPr>
                <w:sz w:val="21"/>
                <w:szCs w:val="21"/>
              </w:rPr>
              <w:t>pdFXI</w:t>
            </w:r>
          </w:p>
        </w:tc>
        <w:tc>
          <w:tcPr>
            <w:tcW w:w="3618" w:type="pct"/>
            <w:shd w:val="clear" w:color="auto" w:fill="FFFFFF" w:themeFill="background1"/>
            <w:vAlign w:val="top"/>
          </w:tcPr>
          <w:p w14:paraId="64A040CE" w14:textId="6A3055D9" w:rsidR="00E90316" w:rsidRDefault="00E90316" w:rsidP="00F829B2">
            <w:pPr>
              <w:keepNext/>
              <w:keepLines/>
              <w:rPr>
                <w:sz w:val="21"/>
                <w:szCs w:val="21"/>
              </w:rPr>
            </w:pPr>
            <w:r>
              <w:rPr>
                <w:sz w:val="21"/>
                <w:szCs w:val="21"/>
              </w:rPr>
              <w:t>Factor XI</w:t>
            </w:r>
          </w:p>
        </w:tc>
      </w:tr>
      <w:tr w:rsidR="00E90316" w:rsidRPr="005C58A1" w14:paraId="79E93AE2" w14:textId="77777777" w:rsidTr="00E90316">
        <w:trPr>
          <w:trHeight w:val="283"/>
        </w:trPr>
        <w:tc>
          <w:tcPr>
            <w:tcW w:w="1382" w:type="pct"/>
            <w:shd w:val="clear" w:color="auto" w:fill="FFFFFF" w:themeFill="background1"/>
            <w:vAlign w:val="top"/>
          </w:tcPr>
          <w:p w14:paraId="39376679" w14:textId="4EF20F37" w:rsidR="00E90316" w:rsidRDefault="00E90316" w:rsidP="00F829B2">
            <w:pPr>
              <w:keepNext/>
              <w:keepLines/>
              <w:rPr>
                <w:sz w:val="21"/>
                <w:szCs w:val="21"/>
              </w:rPr>
            </w:pPr>
            <w:r>
              <w:rPr>
                <w:sz w:val="21"/>
                <w:szCs w:val="21"/>
              </w:rPr>
              <w:t>rFXIII</w:t>
            </w:r>
          </w:p>
        </w:tc>
        <w:tc>
          <w:tcPr>
            <w:tcW w:w="3618" w:type="pct"/>
            <w:shd w:val="clear" w:color="auto" w:fill="FFFFFF" w:themeFill="background1"/>
            <w:vAlign w:val="top"/>
          </w:tcPr>
          <w:p w14:paraId="1D62FF4F" w14:textId="35DC1DF8" w:rsidR="00E90316" w:rsidRDefault="00E90316" w:rsidP="00F829B2">
            <w:pPr>
              <w:keepNext/>
              <w:keepLines/>
              <w:rPr>
                <w:sz w:val="21"/>
                <w:szCs w:val="21"/>
              </w:rPr>
            </w:pPr>
            <w:r>
              <w:rPr>
                <w:sz w:val="21"/>
                <w:szCs w:val="21"/>
              </w:rPr>
              <w:t>NovoThirteen</w:t>
            </w:r>
          </w:p>
        </w:tc>
      </w:tr>
      <w:tr w:rsidR="00E90316" w:rsidRPr="005C58A1" w14:paraId="59EA0C6E" w14:textId="77777777" w:rsidTr="00E90316">
        <w:trPr>
          <w:trHeight w:val="283"/>
        </w:trPr>
        <w:tc>
          <w:tcPr>
            <w:tcW w:w="1382" w:type="pct"/>
            <w:shd w:val="clear" w:color="auto" w:fill="FFFFFF" w:themeFill="background1"/>
            <w:vAlign w:val="top"/>
          </w:tcPr>
          <w:p w14:paraId="2671C6FA" w14:textId="3A815B1F" w:rsidR="00E90316" w:rsidRDefault="00E90316" w:rsidP="00F829B2">
            <w:pPr>
              <w:keepNext/>
              <w:keepLines/>
              <w:rPr>
                <w:sz w:val="21"/>
                <w:szCs w:val="21"/>
              </w:rPr>
            </w:pPr>
            <w:r>
              <w:rPr>
                <w:sz w:val="21"/>
                <w:szCs w:val="21"/>
              </w:rPr>
              <w:t>pdFXIII</w:t>
            </w:r>
          </w:p>
        </w:tc>
        <w:tc>
          <w:tcPr>
            <w:tcW w:w="3618" w:type="pct"/>
            <w:shd w:val="clear" w:color="auto" w:fill="FFFFFF" w:themeFill="background1"/>
            <w:vAlign w:val="top"/>
          </w:tcPr>
          <w:p w14:paraId="75EB2B53" w14:textId="61B563A0" w:rsidR="00E90316" w:rsidRDefault="00E90316" w:rsidP="00F829B2">
            <w:pPr>
              <w:keepNext/>
              <w:keepLines/>
              <w:rPr>
                <w:sz w:val="21"/>
                <w:szCs w:val="21"/>
              </w:rPr>
            </w:pPr>
            <w:r>
              <w:rPr>
                <w:sz w:val="21"/>
                <w:szCs w:val="21"/>
              </w:rPr>
              <w:t>Fibrogammin</w:t>
            </w:r>
          </w:p>
        </w:tc>
      </w:tr>
      <w:tr w:rsidR="00E90316" w:rsidRPr="005C58A1" w14:paraId="13D10B60" w14:textId="77777777" w:rsidTr="00E90316">
        <w:trPr>
          <w:trHeight w:val="283"/>
        </w:trPr>
        <w:tc>
          <w:tcPr>
            <w:tcW w:w="1382" w:type="pct"/>
            <w:shd w:val="clear" w:color="auto" w:fill="FFFFFF" w:themeFill="background1"/>
            <w:vAlign w:val="top"/>
          </w:tcPr>
          <w:p w14:paraId="1A924ABA" w14:textId="16E5FAE5" w:rsidR="00E90316" w:rsidRDefault="00E90316" w:rsidP="00F829B2">
            <w:pPr>
              <w:keepNext/>
              <w:keepLines/>
              <w:rPr>
                <w:sz w:val="21"/>
                <w:szCs w:val="21"/>
              </w:rPr>
            </w:pPr>
            <w:r>
              <w:rPr>
                <w:sz w:val="21"/>
                <w:szCs w:val="21"/>
              </w:rPr>
              <w:t>Fibrinogen concentrate</w:t>
            </w:r>
          </w:p>
        </w:tc>
        <w:tc>
          <w:tcPr>
            <w:tcW w:w="3618" w:type="pct"/>
            <w:shd w:val="clear" w:color="auto" w:fill="FFFFFF" w:themeFill="background1"/>
            <w:vAlign w:val="top"/>
          </w:tcPr>
          <w:p w14:paraId="7949806F" w14:textId="1A93E297" w:rsidR="00E90316" w:rsidRDefault="00E90316" w:rsidP="00F829B2">
            <w:pPr>
              <w:keepNext/>
              <w:keepLines/>
              <w:rPr>
                <w:sz w:val="21"/>
                <w:szCs w:val="21"/>
              </w:rPr>
            </w:pPr>
            <w:r>
              <w:rPr>
                <w:sz w:val="21"/>
                <w:szCs w:val="21"/>
              </w:rPr>
              <w:t>RiaSTAP</w:t>
            </w:r>
          </w:p>
        </w:tc>
      </w:tr>
    </w:tbl>
    <w:p w14:paraId="3B2A8BB0" w14:textId="061D347C" w:rsidR="009B5782" w:rsidRDefault="009B5782">
      <w:pPr>
        <w:spacing w:after="0"/>
      </w:pPr>
      <w:r>
        <w:br w:type="page"/>
      </w:r>
    </w:p>
    <w:p w14:paraId="6A3DACA3" w14:textId="491E39F3" w:rsidR="009B5782" w:rsidRPr="00DB268D" w:rsidRDefault="009B5782" w:rsidP="009B5782">
      <w:pPr>
        <w:pStyle w:val="Heading1"/>
        <w:pageBreakBefore w:val="0"/>
      </w:pPr>
      <w:bookmarkStart w:id="120" w:name="_Toc228886752"/>
      <w:r>
        <w:lastRenderedPageBreak/>
        <w:t>Appendix E: G</w:t>
      </w:r>
      <w:r w:rsidRPr="00DB268D">
        <w:t>lossary of terms</w:t>
      </w:r>
      <w:bookmarkEnd w:id="120"/>
    </w:p>
    <w:p w14:paraId="5B14D0EA" w14:textId="27A20C3A" w:rsidR="009B5782" w:rsidRPr="001E193B" w:rsidRDefault="009B5782" w:rsidP="001E193B">
      <w:pPr>
        <w:spacing w:after="0"/>
        <w:rPr>
          <w:rFonts w:asciiTheme="minorHAnsi" w:hAnsiTheme="minorHAnsi" w:cstheme="minorHAnsi"/>
        </w:rPr>
      </w:pPr>
    </w:p>
    <w:tbl>
      <w:tblPr>
        <w:tblStyle w:val="NBATableStyle1"/>
        <w:tblW w:w="5234" w:type="pct"/>
        <w:shd w:val="clear" w:color="auto" w:fill="FFFFFF" w:themeFill="background1"/>
        <w:tblCellMar>
          <w:top w:w="28" w:type="dxa"/>
          <w:bottom w:w="28" w:type="dxa"/>
        </w:tblCellMar>
        <w:tblLook w:val="0480" w:firstRow="0" w:lastRow="0" w:firstColumn="1" w:lastColumn="0" w:noHBand="0" w:noVBand="1"/>
      </w:tblPr>
      <w:tblGrid>
        <w:gridCol w:w="1550"/>
        <w:gridCol w:w="8080"/>
      </w:tblGrid>
      <w:tr w:rsidR="00F939C0" w:rsidRPr="00F939C0" w14:paraId="40A80C3B" w14:textId="77777777" w:rsidTr="003A547A">
        <w:trPr>
          <w:trHeight w:val="340"/>
        </w:trPr>
        <w:tc>
          <w:tcPr>
            <w:tcW w:w="805" w:type="pct"/>
            <w:shd w:val="clear" w:color="auto" w:fill="FFFFFF" w:themeFill="background1"/>
          </w:tcPr>
          <w:p w14:paraId="121CCABD" w14:textId="621EA2B0" w:rsidR="0052347F" w:rsidRPr="00F939C0" w:rsidRDefault="0052347F" w:rsidP="004F0FF2">
            <w:pPr>
              <w:rPr>
                <w:b/>
                <w:bCs/>
                <w:color w:val="auto"/>
                <w:sz w:val="24"/>
                <w:szCs w:val="24"/>
              </w:rPr>
            </w:pPr>
            <w:r w:rsidRPr="00F939C0">
              <w:rPr>
                <w:b/>
                <w:bCs/>
                <w:color w:val="auto"/>
                <w:sz w:val="24"/>
                <w:szCs w:val="24"/>
              </w:rPr>
              <w:t>Term</w:t>
            </w:r>
          </w:p>
        </w:tc>
        <w:tc>
          <w:tcPr>
            <w:tcW w:w="4195" w:type="pct"/>
            <w:shd w:val="clear" w:color="auto" w:fill="FFFFFF" w:themeFill="background1"/>
          </w:tcPr>
          <w:p w14:paraId="759A6F2D" w14:textId="23F7C5E9" w:rsidR="0052347F" w:rsidRPr="00F939C0" w:rsidRDefault="0052347F" w:rsidP="004F0FF2">
            <w:pPr>
              <w:rPr>
                <w:b/>
                <w:bCs/>
                <w:color w:val="auto"/>
                <w:sz w:val="24"/>
                <w:szCs w:val="24"/>
              </w:rPr>
            </w:pPr>
            <w:r w:rsidRPr="00F939C0">
              <w:rPr>
                <w:b/>
                <w:bCs/>
                <w:color w:val="auto"/>
                <w:sz w:val="24"/>
                <w:szCs w:val="24"/>
              </w:rPr>
              <w:t>Definition</w:t>
            </w:r>
          </w:p>
        </w:tc>
      </w:tr>
      <w:tr w:rsidR="009B5782" w:rsidRPr="001E193B" w14:paraId="24A7F063" w14:textId="77777777" w:rsidTr="003A547A">
        <w:trPr>
          <w:trHeight w:val="340"/>
        </w:trPr>
        <w:tc>
          <w:tcPr>
            <w:tcW w:w="805" w:type="pct"/>
            <w:shd w:val="clear" w:color="auto" w:fill="FFFFFF" w:themeFill="background1"/>
          </w:tcPr>
          <w:p w14:paraId="489F89D5" w14:textId="77777777" w:rsidR="009B5782" w:rsidRPr="001E193B" w:rsidRDefault="009B5782" w:rsidP="006A7FA4">
            <w:pPr>
              <w:pStyle w:val="NoSpacing"/>
              <w:rPr>
                <w:sz w:val="21"/>
                <w:szCs w:val="21"/>
              </w:rPr>
            </w:pPr>
            <w:r w:rsidRPr="001E193B">
              <w:rPr>
                <w:sz w:val="21"/>
                <w:szCs w:val="21"/>
              </w:rPr>
              <w:t>ABDR</w:t>
            </w:r>
          </w:p>
        </w:tc>
        <w:tc>
          <w:tcPr>
            <w:tcW w:w="4195" w:type="pct"/>
            <w:shd w:val="clear" w:color="auto" w:fill="FFFFFF" w:themeFill="background1"/>
          </w:tcPr>
          <w:p w14:paraId="2B778EA4" w14:textId="77777777" w:rsidR="009B5782" w:rsidRPr="001E193B" w:rsidRDefault="009B5782" w:rsidP="006A7FA4">
            <w:pPr>
              <w:pStyle w:val="NoSpacing"/>
              <w:rPr>
                <w:sz w:val="21"/>
                <w:szCs w:val="21"/>
              </w:rPr>
            </w:pPr>
            <w:r w:rsidRPr="001E193B">
              <w:rPr>
                <w:sz w:val="21"/>
                <w:szCs w:val="21"/>
              </w:rPr>
              <w:t>Australian Bleeding Disorders Registry</w:t>
            </w:r>
          </w:p>
        </w:tc>
      </w:tr>
      <w:tr w:rsidR="009B5782" w:rsidRPr="001E193B" w14:paraId="5F9A5130" w14:textId="77777777" w:rsidTr="003A547A">
        <w:trPr>
          <w:trHeight w:val="340"/>
        </w:trPr>
        <w:tc>
          <w:tcPr>
            <w:tcW w:w="805" w:type="pct"/>
            <w:shd w:val="clear" w:color="auto" w:fill="FFFFFF" w:themeFill="background1"/>
            <w:vAlign w:val="top"/>
          </w:tcPr>
          <w:p w14:paraId="59BDD264" w14:textId="77777777" w:rsidR="009B5782" w:rsidRPr="001E193B" w:rsidRDefault="009B5782" w:rsidP="006A7FA4">
            <w:pPr>
              <w:keepNext/>
              <w:keepLines/>
              <w:rPr>
                <w:sz w:val="21"/>
                <w:szCs w:val="21"/>
              </w:rPr>
            </w:pPr>
            <w:r w:rsidRPr="001E193B">
              <w:rPr>
                <w:sz w:val="21"/>
                <w:szCs w:val="21"/>
              </w:rPr>
              <w:t>AHCDO</w:t>
            </w:r>
          </w:p>
        </w:tc>
        <w:tc>
          <w:tcPr>
            <w:tcW w:w="4195" w:type="pct"/>
            <w:shd w:val="clear" w:color="auto" w:fill="FFFFFF" w:themeFill="background1"/>
            <w:vAlign w:val="top"/>
          </w:tcPr>
          <w:p w14:paraId="623D2AA8" w14:textId="77777777" w:rsidR="009B5782" w:rsidRPr="001E193B" w:rsidRDefault="009B5782" w:rsidP="006A7FA4">
            <w:pPr>
              <w:keepNext/>
              <w:keepLines/>
              <w:rPr>
                <w:sz w:val="21"/>
                <w:szCs w:val="21"/>
              </w:rPr>
            </w:pPr>
            <w:r w:rsidRPr="001E193B">
              <w:rPr>
                <w:sz w:val="21"/>
                <w:szCs w:val="21"/>
              </w:rPr>
              <w:t xml:space="preserve">Australian Haemophilia Centre Directors’ Organisation </w:t>
            </w:r>
          </w:p>
        </w:tc>
      </w:tr>
      <w:tr w:rsidR="009B5782" w:rsidRPr="001E193B" w14:paraId="2F02A677" w14:textId="77777777" w:rsidTr="003A547A">
        <w:trPr>
          <w:trHeight w:val="340"/>
        </w:trPr>
        <w:tc>
          <w:tcPr>
            <w:tcW w:w="805" w:type="pct"/>
            <w:shd w:val="clear" w:color="auto" w:fill="FFFFFF" w:themeFill="background1"/>
            <w:vAlign w:val="top"/>
          </w:tcPr>
          <w:p w14:paraId="3E297654" w14:textId="77777777" w:rsidR="009B5782" w:rsidRPr="001E193B" w:rsidRDefault="009B5782" w:rsidP="006A7FA4">
            <w:pPr>
              <w:keepNext/>
              <w:keepLines/>
              <w:rPr>
                <w:sz w:val="21"/>
                <w:szCs w:val="21"/>
              </w:rPr>
            </w:pPr>
            <w:r w:rsidRPr="001E193B">
              <w:rPr>
                <w:sz w:val="21"/>
                <w:szCs w:val="21"/>
              </w:rPr>
              <w:t>BU (BU/ml)</w:t>
            </w:r>
          </w:p>
        </w:tc>
        <w:tc>
          <w:tcPr>
            <w:tcW w:w="4195" w:type="pct"/>
            <w:shd w:val="clear" w:color="auto" w:fill="FFFFFF" w:themeFill="background1"/>
            <w:vAlign w:val="top"/>
          </w:tcPr>
          <w:p w14:paraId="57AD50D3" w14:textId="77777777" w:rsidR="009B5782" w:rsidRPr="001E193B" w:rsidRDefault="009B5782" w:rsidP="006A7FA4">
            <w:pPr>
              <w:keepNext/>
              <w:keepLines/>
              <w:rPr>
                <w:sz w:val="21"/>
                <w:szCs w:val="21"/>
              </w:rPr>
            </w:pPr>
            <w:r w:rsidRPr="001E193B">
              <w:rPr>
                <w:sz w:val="21"/>
                <w:szCs w:val="21"/>
              </w:rPr>
              <w:t>Bethesda unit (expressed as Bethesda units per millilitre)</w:t>
            </w:r>
          </w:p>
        </w:tc>
      </w:tr>
      <w:tr w:rsidR="009B5782" w:rsidRPr="001E193B" w14:paraId="4AF3A72B" w14:textId="77777777" w:rsidTr="003A547A">
        <w:trPr>
          <w:trHeight w:val="340"/>
        </w:trPr>
        <w:tc>
          <w:tcPr>
            <w:tcW w:w="805" w:type="pct"/>
            <w:shd w:val="clear" w:color="auto" w:fill="FFFFFF" w:themeFill="background1"/>
            <w:vAlign w:val="top"/>
          </w:tcPr>
          <w:p w14:paraId="13B8E7B8" w14:textId="77777777" w:rsidR="009B5782" w:rsidRPr="001E193B" w:rsidRDefault="009B5782" w:rsidP="006A7FA4">
            <w:pPr>
              <w:keepNext/>
              <w:keepLines/>
              <w:rPr>
                <w:sz w:val="21"/>
                <w:szCs w:val="21"/>
                <w:lang w:val="en-GB"/>
              </w:rPr>
            </w:pPr>
            <w:r w:rsidRPr="001E193B">
              <w:rPr>
                <w:sz w:val="21"/>
                <w:szCs w:val="21"/>
                <w:lang w:val="en-GB"/>
              </w:rPr>
              <w:t>DDAVP</w:t>
            </w:r>
          </w:p>
        </w:tc>
        <w:tc>
          <w:tcPr>
            <w:tcW w:w="4195" w:type="pct"/>
            <w:shd w:val="clear" w:color="auto" w:fill="FFFFFF" w:themeFill="background1"/>
            <w:vAlign w:val="top"/>
          </w:tcPr>
          <w:p w14:paraId="379E3212" w14:textId="77777777" w:rsidR="009B5782" w:rsidRPr="001E193B" w:rsidRDefault="009B5782" w:rsidP="006A7FA4">
            <w:pPr>
              <w:keepNext/>
              <w:keepLines/>
              <w:rPr>
                <w:sz w:val="21"/>
                <w:szCs w:val="21"/>
              </w:rPr>
            </w:pPr>
            <w:r w:rsidRPr="001E193B">
              <w:rPr>
                <w:sz w:val="21"/>
                <w:szCs w:val="21"/>
              </w:rPr>
              <w:t>Desmopressin (1-desamino-8-D-arginine vasopressin)</w:t>
            </w:r>
          </w:p>
        </w:tc>
      </w:tr>
      <w:tr w:rsidR="009B5782" w:rsidRPr="001E193B" w14:paraId="73DAFA55" w14:textId="77777777" w:rsidTr="003A547A">
        <w:trPr>
          <w:trHeight w:val="340"/>
        </w:trPr>
        <w:tc>
          <w:tcPr>
            <w:tcW w:w="805" w:type="pct"/>
            <w:shd w:val="clear" w:color="auto" w:fill="FFFFFF" w:themeFill="background1"/>
            <w:vAlign w:val="top"/>
          </w:tcPr>
          <w:p w14:paraId="0060F32B" w14:textId="77777777" w:rsidR="009B5782" w:rsidRPr="001E193B" w:rsidRDefault="009B5782" w:rsidP="006A7FA4">
            <w:pPr>
              <w:keepNext/>
              <w:keepLines/>
              <w:rPr>
                <w:sz w:val="21"/>
                <w:szCs w:val="21"/>
                <w:lang w:val="en-GB"/>
              </w:rPr>
            </w:pPr>
            <w:r w:rsidRPr="001E193B">
              <w:rPr>
                <w:sz w:val="21"/>
                <w:szCs w:val="21"/>
                <w:lang w:val="en-GB"/>
              </w:rPr>
              <w:t>EHL</w:t>
            </w:r>
          </w:p>
        </w:tc>
        <w:tc>
          <w:tcPr>
            <w:tcW w:w="4195" w:type="pct"/>
            <w:shd w:val="clear" w:color="auto" w:fill="FFFFFF" w:themeFill="background1"/>
            <w:vAlign w:val="top"/>
          </w:tcPr>
          <w:p w14:paraId="225D643B" w14:textId="77777777" w:rsidR="009B5782" w:rsidRPr="001E193B" w:rsidRDefault="009B5782" w:rsidP="006A7FA4">
            <w:pPr>
              <w:keepNext/>
              <w:keepLines/>
              <w:rPr>
                <w:sz w:val="21"/>
                <w:szCs w:val="21"/>
              </w:rPr>
            </w:pPr>
            <w:r w:rsidRPr="001E193B">
              <w:rPr>
                <w:sz w:val="21"/>
                <w:szCs w:val="21"/>
              </w:rPr>
              <w:t>Extended half-life</w:t>
            </w:r>
          </w:p>
        </w:tc>
      </w:tr>
      <w:tr w:rsidR="00B31290" w:rsidRPr="001E193B" w14:paraId="15F00E6C" w14:textId="77777777" w:rsidTr="003A547A">
        <w:trPr>
          <w:trHeight w:val="340"/>
        </w:trPr>
        <w:tc>
          <w:tcPr>
            <w:tcW w:w="805" w:type="pct"/>
            <w:shd w:val="clear" w:color="auto" w:fill="FFFFFF" w:themeFill="background1"/>
            <w:vAlign w:val="top"/>
          </w:tcPr>
          <w:p w14:paraId="7BC39342" w14:textId="35DB3B03" w:rsidR="00B31290" w:rsidRPr="001E193B" w:rsidRDefault="0076769B" w:rsidP="006A7FA4">
            <w:pPr>
              <w:keepNext/>
              <w:keepLines/>
              <w:rPr>
                <w:sz w:val="21"/>
                <w:szCs w:val="21"/>
                <w:lang w:val="en-GB"/>
              </w:rPr>
            </w:pPr>
            <w:r>
              <w:rPr>
                <w:sz w:val="21"/>
                <w:szCs w:val="21"/>
                <w:lang w:val="en-GB"/>
              </w:rPr>
              <w:t>e</w:t>
            </w:r>
            <w:r w:rsidRPr="001E193B">
              <w:rPr>
                <w:sz w:val="21"/>
                <w:szCs w:val="21"/>
                <w:lang w:val="en-GB"/>
              </w:rPr>
              <w:t>micizumab</w:t>
            </w:r>
          </w:p>
        </w:tc>
        <w:tc>
          <w:tcPr>
            <w:tcW w:w="4195" w:type="pct"/>
            <w:shd w:val="clear" w:color="auto" w:fill="FFFFFF" w:themeFill="background1"/>
            <w:vAlign w:val="top"/>
          </w:tcPr>
          <w:p w14:paraId="18F54F4D" w14:textId="1CC734FD" w:rsidR="00B31290" w:rsidRPr="001E193B" w:rsidRDefault="00B31290" w:rsidP="006A7FA4">
            <w:pPr>
              <w:keepNext/>
              <w:keepLines/>
              <w:rPr>
                <w:sz w:val="21"/>
                <w:szCs w:val="21"/>
              </w:rPr>
            </w:pPr>
            <w:r w:rsidRPr="001E193B">
              <w:rPr>
                <w:sz w:val="21"/>
                <w:szCs w:val="21"/>
              </w:rPr>
              <w:t xml:space="preserve">a </w:t>
            </w:r>
            <w:r w:rsidR="00B12253">
              <w:rPr>
                <w:sz w:val="21"/>
                <w:szCs w:val="21"/>
              </w:rPr>
              <w:t xml:space="preserve">bi-functional </w:t>
            </w:r>
            <w:r w:rsidRPr="001E193B">
              <w:rPr>
                <w:sz w:val="21"/>
                <w:szCs w:val="21"/>
              </w:rPr>
              <w:t>monoclonal antibody</w:t>
            </w:r>
            <w:r w:rsidR="00123A80">
              <w:rPr>
                <w:sz w:val="21"/>
                <w:szCs w:val="21"/>
              </w:rPr>
              <w:t xml:space="preserve"> product, used to treat </w:t>
            </w:r>
            <w:r w:rsidR="00843A21">
              <w:rPr>
                <w:sz w:val="21"/>
                <w:szCs w:val="21"/>
              </w:rPr>
              <w:t>f</w:t>
            </w:r>
            <w:r w:rsidR="00123A80">
              <w:rPr>
                <w:sz w:val="21"/>
                <w:szCs w:val="21"/>
              </w:rPr>
              <w:t>actor VIII deficiency</w:t>
            </w:r>
          </w:p>
        </w:tc>
      </w:tr>
      <w:tr w:rsidR="009B5782" w:rsidRPr="001E193B" w14:paraId="298EB35F" w14:textId="77777777" w:rsidTr="003A547A">
        <w:trPr>
          <w:trHeight w:val="340"/>
        </w:trPr>
        <w:tc>
          <w:tcPr>
            <w:tcW w:w="805" w:type="pct"/>
            <w:shd w:val="clear" w:color="auto" w:fill="FFFFFF" w:themeFill="background1"/>
            <w:vAlign w:val="top"/>
          </w:tcPr>
          <w:p w14:paraId="32C2815F" w14:textId="77777777" w:rsidR="009B5782" w:rsidRPr="001E193B" w:rsidRDefault="009B5782" w:rsidP="006A7FA4">
            <w:pPr>
              <w:keepNext/>
              <w:keepLines/>
              <w:rPr>
                <w:sz w:val="21"/>
                <w:szCs w:val="21"/>
                <w:lang w:val="en-GB"/>
              </w:rPr>
            </w:pPr>
            <w:r w:rsidRPr="001E193B">
              <w:rPr>
                <w:sz w:val="21"/>
                <w:szCs w:val="21"/>
                <w:lang w:val="en-GB"/>
              </w:rPr>
              <w:t>FEIBA</w:t>
            </w:r>
          </w:p>
        </w:tc>
        <w:tc>
          <w:tcPr>
            <w:tcW w:w="4195" w:type="pct"/>
            <w:shd w:val="clear" w:color="auto" w:fill="FFFFFF" w:themeFill="background1"/>
            <w:vAlign w:val="top"/>
          </w:tcPr>
          <w:p w14:paraId="6AE9E1F7" w14:textId="115E6EA4" w:rsidR="009B5782" w:rsidRPr="001E193B" w:rsidRDefault="009B5782" w:rsidP="006A7FA4">
            <w:pPr>
              <w:keepNext/>
              <w:keepLines/>
              <w:rPr>
                <w:sz w:val="21"/>
                <w:szCs w:val="21"/>
              </w:rPr>
            </w:pPr>
            <w:r w:rsidRPr="001E193B">
              <w:rPr>
                <w:sz w:val="21"/>
                <w:szCs w:val="21"/>
              </w:rPr>
              <w:t>Factor VIII Inhibitor Bypass A</w:t>
            </w:r>
            <w:r w:rsidR="007159FF">
              <w:rPr>
                <w:sz w:val="21"/>
                <w:szCs w:val="21"/>
              </w:rPr>
              <w:t>ctivity</w:t>
            </w:r>
            <w:r w:rsidR="000A0190">
              <w:rPr>
                <w:sz w:val="21"/>
                <w:szCs w:val="21"/>
              </w:rPr>
              <w:t xml:space="preserve"> (Activated Prothrombin Complex Concentrate</w:t>
            </w:r>
            <w:r w:rsidR="00B12253">
              <w:rPr>
                <w:sz w:val="21"/>
                <w:szCs w:val="21"/>
              </w:rPr>
              <w:t xml:space="preserve"> (APCC)</w:t>
            </w:r>
            <w:r w:rsidR="000A0190">
              <w:rPr>
                <w:sz w:val="21"/>
                <w:szCs w:val="21"/>
              </w:rPr>
              <w:t>)</w:t>
            </w:r>
          </w:p>
        </w:tc>
      </w:tr>
      <w:tr w:rsidR="000562D1" w:rsidRPr="001E193B" w14:paraId="74627235" w14:textId="77777777" w:rsidTr="003A547A">
        <w:trPr>
          <w:trHeight w:val="340"/>
        </w:trPr>
        <w:tc>
          <w:tcPr>
            <w:tcW w:w="805" w:type="pct"/>
            <w:shd w:val="clear" w:color="auto" w:fill="FFFFFF" w:themeFill="background1"/>
            <w:vAlign w:val="top"/>
          </w:tcPr>
          <w:p w14:paraId="4D2A5595" w14:textId="650548ED" w:rsidR="000562D1" w:rsidRPr="001E193B" w:rsidRDefault="000562D1" w:rsidP="006A7FA4">
            <w:pPr>
              <w:keepNext/>
              <w:keepLines/>
              <w:rPr>
                <w:sz w:val="21"/>
                <w:szCs w:val="21"/>
              </w:rPr>
            </w:pPr>
            <w:r w:rsidRPr="001E193B">
              <w:rPr>
                <w:sz w:val="21"/>
                <w:szCs w:val="21"/>
              </w:rPr>
              <w:t>FIX</w:t>
            </w:r>
          </w:p>
        </w:tc>
        <w:tc>
          <w:tcPr>
            <w:tcW w:w="4195" w:type="pct"/>
            <w:shd w:val="clear" w:color="auto" w:fill="FFFFFF" w:themeFill="background1"/>
            <w:vAlign w:val="top"/>
          </w:tcPr>
          <w:p w14:paraId="6C222140" w14:textId="21488FB3" w:rsidR="000562D1" w:rsidRPr="001E193B" w:rsidRDefault="00F746B4" w:rsidP="006A7FA4">
            <w:pPr>
              <w:keepNext/>
              <w:keepLines/>
              <w:rPr>
                <w:sz w:val="21"/>
                <w:szCs w:val="21"/>
              </w:rPr>
            </w:pPr>
            <w:r>
              <w:rPr>
                <w:sz w:val="21"/>
                <w:szCs w:val="21"/>
              </w:rPr>
              <w:t>f</w:t>
            </w:r>
            <w:r w:rsidR="000562D1" w:rsidRPr="001E193B">
              <w:rPr>
                <w:sz w:val="21"/>
                <w:szCs w:val="21"/>
              </w:rPr>
              <w:t>actor IX (nine)</w:t>
            </w:r>
          </w:p>
        </w:tc>
      </w:tr>
      <w:tr w:rsidR="009B5782" w:rsidRPr="001E193B" w14:paraId="6D46D759" w14:textId="77777777" w:rsidTr="003A547A">
        <w:trPr>
          <w:trHeight w:val="340"/>
        </w:trPr>
        <w:tc>
          <w:tcPr>
            <w:tcW w:w="805" w:type="pct"/>
            <w:shd w:val="clear" w:color="auto" w:fill="FFFFFF" w:themeFill="background1"/>
            <w:vAlign w:val="top"/>
          </w:tcPr>
          <w:p w14:paraId="62841A0D" w14:textId="7A1104F8" w:rsidR="009B5782" w:rsidRPr="001E193B" w:rsidRDefault="009B5782" w:rsidP="006A7FA4">
            <w:pPr>
              <w:keepNext/>
              <w:keepLines/>
              <w:rPr>
                <w:sz w:val="21"/>
                <w:szCs w:val="21"/>
              </w:rPr>
            </w:pPr>
            <w:r w:rsidRPr="001E193B">
              <w:rPr>
                <w:sz w:val="21"/>
                <w:szCs w:val="21"/>
              </w:rPr>
              <w:t>FVIIa</w:t>
            </w:r>
          </w:p>
        </w:tc>
        <w:tc>
          <w:tcPr>
            <w:tcW w:w="4195" w:type="pct"/>
            <w:shd w:val="clear" w:color="auto" w:fill="FFFFFF" w:themeFill="background1"/>
            <w:vAlign w:val="top"/>
          </w:tcPr>
          <w:p w14:paraId="00E85D10" w14:textId="77BD8BEF" w:rsidR="009B5782" w:rsidRPr="001E193B" w:rsidRDefault="00F746B4" w:rsidP="006A7FA4">
            <w:pPr>
              <w:keepNext/>
              <w:keepLines/>
              <w:rPr>
                <w:sz w:val="21"/>
                <w:szCs w:val="21"/>
              </w:rPr>
            </w:pPr>
            <w:r>
              <w:rPr>
                <w:sz w:val="21"/>
                <w:szCs w:val="21"/>
              </w:rPr>
              <w:t>f</w:t>
            </w:r>
            <w:r w:rsidR="009B5782" w:rsidRPr="001E193B">
              <w:rPr>
                <w:sz w:val="21"/>
                <w:szCs w:val="21"/>
              </w:rPr>
              <w:t>actor VIIa (seven ‘a’)</w:t>
            </w:r>
          </w:p>
        </w:tc>
      </w:tr>
      <w:tr w:rsidR="009B5782" w:rsidRPr="001E193B" w14:paraId="748C6586" w14:textId="77777777" w:rsidTr="003A547A">
        <w:trPr>
          <w:trHeight w:val="340"/>
        </w:trPr>
        <w:tc>
          <w:tcPr>
            <w:tcW w:w="805" w:type="pct"/>
            <w:shd w:val="clear" w:color="auto" w:fill="FFFFFF" w:themeFill="background1"/>
            <w:vAlign w:val="top"/>
          </w:tcPr>
          <w:p w14:paraId="51C05570" w14:textId="1F1898A1" w:rsidR="009B5782" w:rsidRPr="001E193B" w:rsidRDefault="009B5782" w:rsidP="006A7FA4">
            <w:pPr>
              <w:keepNext/>
              <w:keepLines/>
              <w:rPr>
                <w:sz w:val="21"/>
                <w:szCs w:val="21"/>
              </w:rPr>
            </w:pPr>
            <w:r w:rsidRPr="001E193B">
              <w:rPr>
                <w:sz w:val="21"/>
                <w:szCs w:val="21"/>
              </w:rPr>
              <w:t>FVIII</w:t>
            </w:r>
          </w:p>
        </w:tc>
        <w:tc>
          <w:tcPr>
            <w:tcW w:w="4195" w:type="pct"/>
            <w:shd w:val="clear" w:color="auto" w:fill="FFFFFF" w:themeFill="background1"/>
            <w:vAlign w:val="top"/>
          </w:tcPr>
          <w:p w14:paraId="5A9A827A" w14:textId="3DAE3BB9" w:rsidR="009B5782" w:rsidRPr="001E193B" w:rsidRDefault="00F746B4" w:rsidP="006A7FA4">
            <w:pPr>
              <w:keepNext/>
              <w:keepLines/>
              <w:rPr>
                <w:sz w:val="21"/>
                <w:szCs w:val="21"/>
              </w:rPr>
            </w:pPr>
            <w:r>
              <w:rPr>
                <w:sz w:val="21"/>
                <w:szCs w:val="21"/>
              </w:rPr>
              <w:t>f</w:t>
            </w:r>
            <w:r w:rsidR="009B5782" w:rsidRPr="001E193B">
              <w:rPr>
                <w:sz w:val="21"/>
                <w:szCs w:val="21"/>
              </w:rPr>
              <w:t>actor VIII (eight)</w:t>
            </w:r>
          </w:p>
        </w:tc>
      </w:tr>
      <w:tr w:rsidR="003A547A" w:rsidRPr="001E193B" w14:paraId="43A22228" w14:textId="77777777" w:rsidTr="003A547A">
        <w:trPr>
          <w:trHeight w:val="340"/>
        </w:trPr>
        <w:tc>
          <w:tcPr>
            <w:tcW w:w="805" w:type="pct"/>
            <w:shd w:val="clear" w:color="auto" w:fill="FFFFFF" w:themeFill="background1"/>
            <w:vAlign w:val="top"/>
          </w:tcPr>
          <w:p w14:paraId="520B006A" w14:textId="495F9327" w:rsidR="003A547A" w:rsidRPr="001E193B" w:rsidRDefault="003A547A" w:rsidP="0045053F">
            <w:pPr>
              <w:keepNext/>
              <w:keepLines/>
              <w:rPr>
                <w:sz w:val="21"/>
                <w:szCs w:val="21"/>
                <w:lang w:val="en-GB"/>
              </w:rPr>
            </w:pPr>
            <w:r>
              <w:rPr>
                <w:sz w:val="21"/>
                <w:szCs w:val="21"/>
                <w:lang w:val="en-GB"/>
              </w:rPr>
              <w:t xml:space="preserve">haemophilia </w:t>
            </w:r>
            <w:r w:rsidRPr="001E193B">
              <w:rPr>
                <w:sz w:val="21"/>
                <w:szCs w:val="21"/>
                <w:lang w:val="en-GB"/>
              </w:rPr>
              <w:t>A</w:t>
            </w:r>
          </w:p>
        </w:tc>
        <w:tc>
          <w:tcPr>
            <w:tcW w:w="4195" w:type="pct"/>
            <w:shd w:val="clear" w:color="auto" w:fill="FFFFFF" w:themeFill="background1"/>
            <w:vAlign w:val="top"/>
          </w:tcPr>
          <w:p w14:paraId="0B1BC6B1" w14:textId="4992949E" w:rsidR="003A547A" w:rsidRPr="001E193B" w:rsidRDefault="003A547A" w:rsidP="0045053F">
            <w:pPr>
              <w:keepNext/>
              <w:keepLines/>
              <w:rPr>
                <w:sz w:val="21"/>
                <w:szCs w:val="21"/>
              </w:rPr>
            </w:pPr>
            <w:r w:rsidRPr="001E193B">
              <w:rPr>
                <w:sz w:val="21"/>
                <w:szCs w:val="21"/>
              </w:rPr>
              <w:t>Factor VIII deficiency</w:t>
            </w:r>
          </w:p>
        </w:tc>
      </w:tr>
      <w:tr w:rsidR="003A547A" w:rsidRPr="001E193B" w14:paraId="7D14FB47" w14:textId="77777777" w:rsidTr="003A547A">
        <w:trPr>
          <w:trHeight w:val="340"/>
        </w:trPr>
        <w:tc>
          <w:tcPr>
            <w:tcW w:w="805" w:type="pct"/>
            <w:shd w:val="clear" w:color="auto" w:fill="FFFFFF" w:themeFill="background1"/>
            <w:vAlign w:val="top"/>
          </w:tcPr>
          <w:p w14:paraId="3E0538AA" w14:textId="350316D5" w:rsidR="003A547A" w:rsidRPr="001E193B" w:rsidRDefault="003A547A" w:rsidP="0045053F">
            <w:pPr>
              <w:keepNext/>
              <w:keepLines/>
              <w:rPr>
                <w:sz w:val="21"/>
                <w:szCs w:val="21"/>
                <w:lang w:val="en-GB"/>
              </w:rPr>
            </w:pPr>
            <w:r>
              <w:rPr>
                <w:sz w:val="21"/>
                <w:szCs w:val="21"/>
                <w:lang w:val="en-GB"/>
              </w:rPr>
              <w:t xml:space="preserve">haemophilia </w:t>
            </w:r>
            <w:r w:rsidRPr="001E193B">
              <w:rPr>
                <w:sz w:val="21"/>
                <w:szCs w:val="21"/>
                <w:lang w:val="en-GB"/>
              </w:rPr>
              <w:t>B</w:t>
            </w:r>
          </w:p>
        </w:tc>
        <w:tc>
          <w:tcPr>
            <w:tcW w:w="4195" w:type="pct"/>
            <w:shd w:val="clear" w:color="auto" w:fill="FFFFFF" w:themeFill="background1"/>
            <w:vAlign w:val="top"/>
          </w:tcPr>
          <w:p w14:paraId="695BAD51" w14:textId="49802330" w:rsidR="003A547A" w:rsidRPr="001E193B" w:rsidRDefault="003A547A" w:rsidP="0045053F">
            <w:pPr>
              <w:keepNext/>
              <w:keepLines/>
              <w:rPr>
                <w:sz w:val="21"/>
                <w:szCs w:val="21"/>
              </w:rPr>
            </w:pPr>
            <w:r w:rsidRPr="001E193B">
              <w:rPr>
                <w:sz w:val="21"/>
                <w:szCs w:val="21"/>
              </w:rPr>
              <w:t>Factor IX deficiency</w:t>
            </w:r>
          </w:p>
        </w:tc>
      </w:tr>
      <w:tr w:rsidR="009B5782" w:rsidRPr="001E193B" w14:paraId="42FC199E" w14:textId="77777777" w:rsidTr="003A547A">
        <w:trPr>
          <w:trHeight w:val="340"/>
        </w:trPr>
        <w:tc>
          <w:tcPr>
            <w:tcW w:w="805" w:type="pct"/>
            <w:shd w:val="clear" w:color="auto" w:fill="FFFFFF" w:themeFill="background1"/>
            <w:vAlign w:val="top"/>
          </w:tcPr>
          <w:p w14:paraId="491FB267" w14:textId="77777777" w:rsidR="009B5782" w:rsidRPr="001E193B" w:rsidRDefault="009B5782" w:rsidP="006A7FA4">
            <w:pPr>
              <w:keepNext/>
              <w:keepLines/>
              <w:rPr>
                <w:sz w:val="21"/>
                <w:szCs w:val="21"/>
              </w:rPr>
            </w:pPr>
            <w:r w:rsidRPr="001E193B">
              <w:rPr>
                <w:sz w:val="21"/>
                <w:szCs w:val="21"/>
              </w:rPr>
              <w:t>HFA</w:t>
            </w:r>
          </w:p>
        </w:tc>
        <w:tc>
          <w:tcPr>
            <w:tcW w:w="4195" w:type="pct"/>
            <w:shd w:val="clear" w:color="auto" w:fill="FFFFFF" w:themeFill="background1"/>
            <w:vAlign w:val="top"/>
          </w:tcPr>
          <w:p w14:paraId="600BE279" w14:textId="77777777" w:rsidR="009B5782" w:rsidRPr="001E193B" w:rsidRDefault="009B5782" w:rsidP="006A7FA4">
            <w:pPr>
              <w:keepNext/>
              <w:keepLines/>
              <w:rPr>
                <w:sz w:val="21"/>
                <w:szCs w:val="21"/>
              </w:rPr>
            </w:pPr>
            <w:r w:rsidRPr="001E193B">
              <w:rPr>
                <w:sz w:val="21"/>
                <w:szCs w:val="21"/>
              </w:rPr>
              <w:t>Haemophilia Foundation Australia</w:t>
            </w:r>
          </w:p>
        </w:tc>
      </w:tr>
      <w:tr w:rsidR="009B5782" w:rsidRPr="001E193B" w14:paraId="69B6B566" w14:textId="77777777" w:rsidTr="003A547A">
        <w:trPr>
          <w:trHeight w:val="340"/>
        </w:trPr>
        <w:tc>
          <w:tcPr>
            <w:tcW w:w="805" w:type="pct"/>
            <w:shd w:val="clear" w:color="auto" w:fill="FFFFFF" w:themeFill="background1"/>
            <w:vAlign w:val="top"/>
          </w:tcPr>
          <w:p w14:paraId="29775E38" w14:textId="77777777" w:rsidR="009B5782" w:rsidRPr="001E193B" w:rsidRDefault="009B5782" w:rsidP="006A7FA4">
            <w:pPr>
              <w:keepNext/>
              <w:keepLines/>
              <w:rPr>
                <w:sz w:val="21"/>
                <w:szCs w:val="21"/>
              </w:rPr>
            </w:pPr>
            <w:r w:rsidRPr="001E193B">
              <w:rPr>
                <w:sz w:val="21"/>
                <w:szCs w:val="21"/>
              </w:rPr>
              <w:t>HTC</w:t>
            </w:r>
          </w:p>
        </w:tc>
        <w:tc>
          <w:tcPr>
            <w:tcW w:w="4195" w:type="pct"/>
            <w:shd w:val="clear" w:color="auto" w:fill="FFFFFF" w:themeFill="background1"/>
            <w:vAlign w:val="top"/>
          </w:tcPr>
          <w:p w14:paraId="6366617C" w14:textId="77777777" w:rsidR="009B5782" w:rsidRPr="001E193B" w:rsidRDefault="009B5782" w:rsidP="006A7FA4">
            <w:pPr>
              <w:keepNext/>
              <w:keepLines/>
              <w:rPr>
                <w:sz w:val="21"/>
                <w:szCs w:val="21"/>
              </w:rPr>
            </w:pPr>
            <w:r w:rsidRPr="001E193B">
              <w:rPr>
                <w:sz w:val="21"/>
                <w:szCs w:val="21"/>
              </w:rPr>
              <w:t>Haemophilia Treatment Centre (see Appendix B for more information)</w:t>
            </w:r>
          </w:p>
        </w:tc>
      </w:tr>
      <w:tr w:rsidR="009B5782" w:rsidRPr="001E193B" w14:paraId="0FFCB8CA" w14:textId="77777777" w:rsidTr="003A547A">
        <w:trPr>
          <w:trHeight w:val="340"/>
        </w:trPr>
        <w:tc>
          <w:tcPr>
            <w:tcW w:w="805" w:type="pct"/>
            <w:shd w:val="clear" w:color="auto" w:fill="FFFFFF" w:themeFill="background1"/>
            <w:vAlign w:val="top"/>
          </w:tcPr>
          <w:p w14:paraId="215A04B7" w14:textId="77777777" w:rsidR="009B5782" w:rsidRPr="001E193B" w:rsidRDefault="009B5782" w:rsidP="006A7FA4">
            <w:pPr>
              <w:keepNext/>
              <w:keepLines/>
              <w:rPr>
                <w:sz w:val="21"/>
                <w:szCs w:val="21"/>
              </w:rPr>
            </w:pPr>
            <w:r w:rsidRPr="001E193B">
              <w:rPr>
                <w:sz w:val="21"/>
                <w:szCs w:val="21"/>
              </w:rPr>
              <w:t>IDMS</w:t>
            </w:r>
          </w:p>
        </w:tc>
        <w:tc>
          <w:tcPr>
            <w:tcW w:w="4195" w:type="pct"/>
            <w:shd w:val="clear" w:color="auto" w:fill="FFFFFF" w:themeFill="background1"/>
            <w:vAlign w:val="top"/>
          </w:tcPr>
          <w:p w14:paraId="1573A139" w14:textId="77777777" w:rsidR="009B5782" w:rsidRPr="001E193B" w:rsidRDefault="009B5782" w:rsidP="006A7FA4">
            <w:pPr>
              <w:keepNext/>
              <w:keepLines/>
              <w:rPr>
                <w:sz w:val="21"/>
                <w:szCs w:val="21"/>
              </w:rPr>
            </w:pPr>
            <w:r w:rsidRPr="001E193B">
              <w:rPr>
                <w:sz w:val="21"/>
                <w:szCs w:val="21"/>
              </w:rPr>
              <w:t>The NBA’s Integrated Data Management System</w:t>
            </w:r>
          </w:p>
        </w:tc>
      </w:tr>
      <w:tr w:rsidR="009B5782" w:rsidRPr="001E193B" w14:paraId="2A8C951B" w14:textId="77777777" w:rsidTr="003A547A">
        <w:trPr>
          <w:trHeight w:val="340"/>
        </w:trPr>
        <w:tc>
          <w:tcPr>
            <w:tcW w:w="805" w:type="pct"/>
            <w:shd w:val="clear" w:color="auto" w:fill="FFFFFF" w:themeFill="background1"/>
            <w:vAlign w:val="top"/>
          </w:tcPr>
          <w:p w14:paraId="6D49CFE2" w14:textId="77777777" w:rsidR="009B5782" w:rsidRPr="001E193B" w:rsidRDefault="009B5782" w:rsidP="006A7FA4">
            <w:pPr>
              <w:keepNext/>
              <w:keepLines/>
              <w:rPr>
                <w:sz w:val="21"/>
                <w:szCs w:val="21"/>
              </w:rPr>
            </w:pPr>
            <w:r w:rsidRPr="001E193B">
              <w:rPr>
                <w:sz w:val="21"/>
                <w:szCs w:val="21"/>
              </w:rPr>
              <w:t>IU</w:t>
            </w:r>
          </w:p>
        </w:tc>
        <w:tc>
          <w:tcPr>
            <w:tcW w:w="4195" w:type="pct"/>
            <w:shd w:val="clear" w:color="auto" w:fill="FFFFFF" w:themeFill="background1"/>
            <w:vAlign w:val="top"/>
          </w:tcPr>
          <w:p w14:paraId="43B8FB46" w14:textId="77777777" w:rsidR="009B5782" w:rsidRPr="001E193B" w:rsidRDefault="009B5782" w:rsidP="006A7FA4">
            <w:pPr>
              <w:keepNext/>
              <w:keepLines/>
              <w:rPr>
                <w:sz w:val="21"/>
                <w:szCs w:val="21"/>
              </w:rPr>
            </w:pPr>
            <w:r w:rsidRPr="001E193B">
              <w:rPr>
                <w:sz w:val="21"/>
                <w:szCs w:val="21"/>
              </w:rPr>
              <w:t>International Units</w:t>
            </w:r>
          </w:p>
        </w:tc>
      </w:tr>
      <w:tr w:rsidR="009B5782" w:rsidRPr="001E193B" w14:paraId="67B6CB2B" w14:textId="77777777" w:rsidTr="003A547A">
        <w:trPr>
          <w:trHeight w:val="340"/>
        </w:trPr>
        <w:tc>
          <w:tcPr>
            <w:tcW w:w="805" w:type="pct"/>
            <w:shd w:val="clear" w:color="auto" w:fill="FFFFFF" w:themeFill="background1"/>
            <w:vAlign w:val="top"/>
          </w:tcPr>
          <w:p w14:paraId="6E40FD21" w14:textId="77777777" w:rsidR="009B5782" w:rsidRPr="001E193B" w:rsidRDefault="009B5782" w:rsidP="006A7FA4">
            <w:pPr>
              <w:keepNext/>
              <w:keepLines/>
              <w:rPr>
                <w:sz w:val="21"/>
                <w:szCs w:val="21"/>
              </w:rPr>
            </w:pPr>
            <w:r w:rsidRPr="001E193B">
              <w:rPr>
                <w:sz w:val="21"/>
                <w:szCs w:val="21"/>
              </w:rPr>
              <w:t>mg</w:t>
            </w:r>
          </w:p>
        </w:tc>
        <w:tc>
          <w:tcPr>
            <w:tcW w:w="4195" w:type="pct"/>
            <w:shd w:val="clear" w:color="auto" w:fill="FFFFFF" w:themeFill="background1"/>
            <w:vAlign w:val="top"/>
          </w:tcPr>
          <w:p w14:paraId="4E3BD066" w14:textId="77777777" w:rsidR="009B5782" w:rsidRPr="001E193B" w:rsidRDefault="009B5782" w:rsidP="006A7FA4">
            <w:pPr>
              <w:keepNext/>
              <w:keepLines/>
              <w:rPr>
                <w:sz w:val="21"/>
                <w:szCs w:val="21"/>
                <w:lang w:val="en"/>
              </w:rPr>
            </w:pPr>
            <w:r w:rsidRPr="001E193B">
              <w:rPr>
                <w:sz w:val="21"/>
                <w:szCs w:val="21"/>
                <w:lang w:val="en"/>
              </w:rPr>
              <w:t>milligrams</w:t>
            </w:r>
          </w:p>
        </w:tc>
      </w:tr>
      <w:tr w:rsidR="009B5782" w:rsidRPr="001E193B" w14:paraId="73D623C4" w14:textId="77777777" w:rsidTr="003A547A">
        <w:trPr>
          <w:trHeight w:val="340"/>
        </w:trPr>
        <w:tc>
          <w:tcPr>
            <w:tcW w:w="805" w:type="pct"/>
            <w:shd w:val="clear" w:color="auto" w:fill="FFFFFF" w:themeFill="background1"/>
            <w:vAlign w:val="top"/>
          </w:tcPr>
          <w:p w14:paraId="6A9D22F6" w14:textId="77777777" w:rsidR="009B5782" w:rsidRPr="001E193B" w:rsidRDefault="009B5782" w:rsidP="006A7FA4">
            <w:pPr>
              <w:keepNext/>
              <w:keepLines/>
              <w:rPr>
                <w:sz w:val="21"/>
                <w:szCs w:val="21"/>
              </w:rPr>
            </w:pPr>
            <w:r w:rsidRPr="001E193B">
              <w:rPr>
                <w:sz w:val="21"/>
                <w:szCs w:val="21"/>
              </w:rPr>
              <w:t>MyABDR</w:t>
            </w:r>
          </w:p>
        </w:tc>
        <w:tc>
          <w:tcPr>
            <w:tcW w:w="4195" w:type="pct"/>
            <w:shd w:val="clear" w:color="auto" w:fill="FFFFFF" w:themeFill="background1"/>
            <w:vAlign w:val="top"/>
          </w:tcPr>
          <w:p w14:paraId="29531840" w14:textId="77777777" w:rsidR="009B5782" w:rsidRPr="001E193B" w:rsidRDefault="009B5782" w:rsidP="006A7FA4">
            <w:pPr>
              <w:keepNext/>
              <w:keepLines/>
              <w:rPr>
                <w:sz w:val="21"/>
                <w:szCs w:val="21"/>
              </w:rPr>
            </w:pPr>
            <w:r w:rsidRPr="001E193B">
              <w:rPr>
                <w:sz w:val="21"/>
                <w:szCs w:val="21"/>
                <w:lang w:val="en"/>
              </w:rPr>
              <w:t>an app and web site for people with bleeding disorders to record home treatments and bleeds</w:t>
            </w:r>
          </w:p>
        </w:tc>
      </w:tr>
      <w:tr w:rsidR="009B5782" w:rsidRPr="001E193B" w14:paraId="7143A299" w14:textId="77777777" w:rsidTr="003A547A">
        <w:trPr>
          <w:trHeight w:val="340"/>
        </w:trPr>
        <w:tc>
          <w:tcPr>
            <w:tcW w:w="805" w:type="pct"/>
            <w:shd w:val="clear" w:color="auto" w:fill="FFFFFF" w:themeFill="background1"/>
            <w:vAlign w:val="top"/>
          </w:tcPr>
          <w:p w14:paraId="79271235" w14:textId="77777777" w:rsidR="009B5782" w:rsidRPr="001E193B" w:rsidRDefault="009B5782" w:rsidP="006A7FA4">
            <w:pPr>
              <w:keepNext/>
              <w:keepLines/>
              <w:rPr>
                <w:sz w:val="21"/>
                <w:szCs w:val="21"/>
              </w:rPr>
            </w:pPr>
            <w:r w:rsidRPr="001E193B">
              <w:rPr>
                <w:sz w:val="21"/>
                <w:szCs w:val="21"/>
              </w:rPr>
              <w:t>NBA</w:t>
            </w:r>
          </w:p>
        </w:tc>
        <w:tc>
          <w:tcPr>
            <w:tcW w:w="4195" w:type="pct"/>
            <w:shd w:val="clear" w:color="auto" w:fill="FFFFFF" w:themeFill="background1"/>
            <w:vAlign w:val="top"/>
          </w:tcPr>
          <w:p w14:paraId="6AF26CC5" w14:textId="77777777" w:rsidR="009B5782" w:rsidRPr="001E193B" w:rsidRDefault="009B5782" w:rsidP="006A7FA4">
            <w:pPr>
              <w:keepNext/>
              <w:keepLines/>
              <w:rPr>
                <w:sz w:val="21"/>
                <w:szCs w:val="21"/>
              </w:rPr>
            </w:pPr>
            <w:r w:rsidRPr="001E193B">
              <w:rPr>
                <w:sz w:val="21"/>
                <w:szCs w:val="21"/>
              </w:rPr>
              <w:t>National Blood Authority</w:t>
            </w:r>
          </w:p>
        </w:tc>
      </w:tr>
      <w:tr w:rsidR="009B5782" w:rsidRPr="001E193B" w14:paraId="7F87E1DB" w14:textId="77777777" w:rsidTr="003A547A">
        <w:trPr>
          <w:trHeight w:val="340"/>
        </w:trPr>
        <w:tc>
          <w:tcPr>
            <w:tcW w:w="805" w:type="pct"/>
            <w:shd w:val="clear" w:color="auto" w:fill="FFFFFF" w:themeFill="background1"/>
            <w:vAlign w:val="top"/>
          </w:tcPr>
          <w:p w14:paraId="4AC1AA1D" w14:textId="77777777" w:rsidR="009B5782" w:rsidRPr="001E193B" w:rsidRDefault="009B5782" w:rsidP="006A7FA4">
            <w:pPr>
              <w:keepNext/>
              <w:keepLines/>
              <w:rPr>
                <w:sz w:val="21"/>
                <w:szCs w:val="21"/>
              </w:rPr>
            </w:pPr>
            <w:r w:rsidRPr="001E193B">
              <w:rPr>
                <w:sz w:val="21"/>
                <w:szCs w:val="21"/>
              </w:rPr>
              <w:t>OBD</w:t>
            </w:r>
          </w:p>
        </w:tc>
        <w:tc>
          <w:tcPr>
            <w:tcW w:w="4195" w:type="pct"/>
            <w:shd w:val="clear" w:color="auto" w:fill="FFFFFF" w:themeFill="background1"/>
            <w:vAlign w:val="top"/>
          </w:tcPr>
          <w:p w14:paraId="02A7EEFC" w14:textId="77777777" w:rsidR="009B5782" w:rsidRPr="001E193B" w:rsidRDefault="009B5782" w:rsidP="006A7FA4">
            <w:pPr>
              <w:keepNext/>
              <w:keepLines/>
              <w:rPr>
                <w:sz w:val="21"/>
                <w:szCs w:val="21"/>
              </w:rPr>
            </w:pPr>
            <w:r w:rsidRPr="001E193B">
              <w:rPr>
                <w:sz w:val="21"/>
                <w:szCs w:val="21"/>
              </w:rPr>
              <w:t>Other bleeding disorders</w:t>
            </w:r>
          </w:p>
        </w:tc>
      </w:tr>
      <w:tr w:rsidR="00123A80" w:rsidRPr="001E193B" w14:paraId="0BD5131D" w14:textId="77777777" w:rsidTr="003A547A">
        <w:trPr>
          <w:trHeight w:val="340"/>
        </w:trPr>
        <w:tc>
          <w:tcPr>
            <w:tcW w:w="805" w:type="pct"/>
            <w:shd w:val="clear" w:color="auto" w:fill="FFFFFF" w:themeFill="background1"/>
            <w:vAlign w:val="top"/>
          </w:tcPr>
          <w:p w14:paraId="6B5D5319" w14:textId="6A1A7316" w:rsidR="00123A80" w:rsidRPr="001E193B" w:rsidRDefault="00123A80" w:rsidP="006A7FA4">
            <w:pPr>
              <w:keepNext/>
              <w:keepLines/>
              <w:rPr>
                <w:sz w:val="21"/>
                <w:szCs w:val="21"/>
                <w:lang w:val="en-GB"/>
              </w:rPr>
            </w:pPr>
            <w:r>
              <w:rPr>
                <w:sz w:val="21"/>
                <w:szCs w:val="21"/>
                <w:lang w:val="en-GB"/>
              </w:rPr>
              <w:t>pdFIX</w:t>
            </w:r>
          </w:p>
        </w:tc>
        <w:tc>
          <w:tcPr>
            <w:tcW w:w="4195" w:type="pct"/>
            <w:shd w:val="clear" w:color="auto" w:fill="FFFFFF" w:themeFill="background1"/>
            <w:vAlign w:val="top"/>
          </w:tcPr>
          <w:p w14:paraId="7649E4A2" w14:textId="10757501" w:rsidR="00123A80" w:rsidRPr="001E193B" w:rsidRDefault="00123A80" w:rsidP="006A7FA4">
            <w:pPr>
              <w:keepNext/>
              <w:keepLines/>
              <w:rPr>
                <w:sz w:val="21"/>
                <w:szCs w:val="21"/>
              </w:rPr>
            </w:pPr>
            <w:r>
              <w:rPr>
                <w:sz w:val="21"/>
                <w:szCs w:val="21"/>
              </w:rPr>
              <w:t xml:space="preserve">Plasma derived </w:t>
            </w:r>
            <w:r w:rsidR="004D4120">
              <w:rPr>
                <w:sz w:val="21"/>
                <w:szCs w:val="21"/>
              </w:rPr>
              <w:t>f</w:t>
            </w:r>
            <w:r>
              <w:rPr>
                <w:sz w:val="21"/>
                <w:szCs w:val="21"/>
              </w:rPr>
              <w:t xml:space="preserve">actor IX, products used to treat </w:t>
            </w:r>
            <w:r w:rsidR="004D4120">
              <w:rPr>
                <w:sz w:val="21"/>
                <w:szCs w:val="21"/>
              </w:rPr>
              <w:t>f</w:t>
            </w:r>
            <w:r>
              <w:rPr>
                <w:sz w:val="21"/>
                <w:szCs w:val="21"/>
              </w:rPr>
              <w:t>actor IX deficiency</w:t>
            </w:r>
          </w:p>
        </w:tc>
      </w:tr>
      <w:tr w:rsidR="00123A80" w:rsidRPr="001E193B" w14:paraId="13B0E746" w14:textId="77777777" w:rsidTr="003A547A">
        <w:trPr>
          <w:trHeight w:val="340"/>
        </w:trPr>
        <w:tc>
          <w:tcPr>
            <w:tcW w:w="805" w:type="pct"/>
            <w:shd w:val="clear" w:color="auto" w:fill="FFFFFF" w:themeFill="background1"/>
            <w:vAlign w:val="top"/>
          </w:tcPr>
          <w:p w14:paraId="084B078C" w14:textId="5C65B834" w:rsidR="00123A80" w:rsidRPr="001E193B" w:rsidRDefault="00123A80" w:rsidP="006A7FA4">
            <w:pPr>
              <w:keepNext/>
              <w:keepLines/>
              <w:rPr>
                <w:sz w:val="21"/>
                <w:szCs w:val="21"/>
                <w:lang w:val="en-GB"/>
              </w:rPr>
            </w:pPr>
            <w:r>
              <w:rPr>
                <w:sz w:val="21"/>
                <w:szCs w:val="21"/>
                <w:lang w:val="en-GB"/>
              </w:rPr>
              <w:t>pdFVIII</w:t>
            </w:r>
          </w:p>
        </w:tc>
        <w:tc>
          <w:tcPr>
            <w:tcW w:w="4195" w:type="pct"/>
            <w:shd w:val="clear" w:color="auto" w:fill="FFFFFF" w:themeFill="background1"/>
            <w:vAlign w:val="top"/>
          </w:tcPr>
          <w:p w14:paraId="416D2854" w14:textId="3AE5A01D" w:rsidR="00123A80" w:rsidRPr="001E193B" w:rsidRDefault="00123A80" w:rsidP="006A7FA4">
            <w:pPr>
              <w:keepNext/>
              <w:keepLines/>
              <w:rPr>
                <w:sz w:val="21"/>
                <w:szCs w:val="21"/>
              </w:rPr>
            </w:pPr>
            <w:r>
              <w:rPr>
                <w:sz w:val="21"/>
                <w:szCs w:val="21"/>
              </w:rPr>
              <w:t xml:space="preserve">Plasma derived </w:t>
            </w:r>
            <w:r w:rsidR="004D4120">
              <w:rPr>
                <w:sz w:val="21"/>
                <w:szCs w:val="21"/>
              </w:rPr>
              <w:t>f</w:t>
            </w:r>
            <w:r>
              <w:rPr>
                <w:sz w:val="21"/>
                <w:szCs w:val="21"/>
              </w:rPr>
              <w:t>actor VIII, products used to treat</w:t>
            </w:r>
            <w:r w:rsidR="00125EF1">
              <w:rPr>
                <w:sz w:val="21"/>
                <w:szCs w:val="21"/>
              </w:rPr>
              <w:t xml:space="preserve"> </w:t>
            </w:r>
            <w:r w:rsidR="004D4120">
              <w:rPr>
                <w:sz w:val="21"/>
                <w:szCs w:val="21"/>
              </w:rPr>
              <w:t>f</w:t>
            </w:r>
            <w:r>
              <w:rPr>
                <w:sz w:val="21"/>
                <w:szCs w:val="21"/>
              </w:rPr>
              <w:t>actor VIII and VWF deficiencies</w:t>
            </w:r>
          </w:p>
        </w:tc>
      </w:tr>
      <w:tr w:rsidR="00123A80" w:rsidRPr="001E193B" w14:paraId="01B2BF27" w14:textId="77777777" w:rsidTr="003A547A">
        <w:trPr>
          <w:trHeight w:val="340"/>
        </w:trPr>
        <w:tc>
          <w:tcPr>
            <w:tcW w:w="805" w:type="pct"/>
            <w:shd w:val="clear" w:color="auto" w:fill="FFFFFF" w:themeFill="background1"/>
            <w:vAlign w:val="top"/>
          </w:tcPr>
          <w:p w14:paraId="04A52A38" w14:textId="3968B2EF" w:rsidR="00123A80" w:rsidRPr="001E193B" w:rsidRDefault="00123A80" w:rsidP="006A7FA4">
            <w:pPr>
              <w:keepNext/>
              <w:keepLines/>
              <w:rPr>
                <w:sz w:val="21"/>
                <w:szCs w:val="21"/>
                <w:lang w:val="en-GB"/>
              </w:rPr>
            </w:pPr>
            <w:r w:rsidRPr="001E193B">
              <w:rPr>
                <w:sz w:val="21"/>
                <w:szCs w:val="21"/>
              </w:rPr>
              <w:t>rFI</w:t>
            </w:r>
            <w:r>
              <w:rPr>
                <w:sz w:val="21"/>
                <w:szCs w:val="21"/>
              </w:rPr>
              <w:t>X</w:t>
            </w:r>
          </w:p>
        </w:tc>
        <w:tc>
          <w:tcPr>
            <w:tcW w:w="4195" w:type="pct"/>
            <w:shd w:val="clear" w:color="auto" w:fill="FFFFFF" w:themeFill="background1"/>
            <w:vAlign w:val="top"/>
          </w:tcPr>
          <w:p w14:paraId="4F516C40" w14:textId="60D6D8D2" w:rsidR="00123A80" w:rsidRPr="001E193B" w:rsidRDefault="00123A80" w:rsidP="006A7FA4">
            <w:pPr>
              <w:keepNext/>
              <w:keepLines/>
              <w:rPr>
                <w:sz w:val="21"/>
                <w:szCs w:val="21"/>
              </w:rPr>
            </w:pPr>
            <w:r w:rsidRPr="001E193B">
              <w:rPr>
                <w:sz w:val="21"/>
                <w:szCs w:val="21"/>
              </w:rPr>
              <w:t xml:space="preserve">Recombinant </w:t>
            </w:r>
            <w:r w:rsidR="004D4120">
              <w:rPr>
                <w:sz w:val="21"/>
                <w:szCs w:val="21"/>
              </w:rPr>
              <w:t>f</w:t>
            </w:r>
            <w:r w:rsidRPr="001E193B">
              <w:rPr>
                <w:sz w:val="21"/>
                <w:szCs w:val="21"/>
              </w:rPr>
              <w:t>actor IX</w:t>
            </w:r>
            <w:r>
              <w:rPr>
                <w:sz w:val="21"/>
                <w:szCs w:val="21"/>
              </w:rPr>
              <w:t xml:space="preserve">, products used to treat </w:t>
            </w:r>
            <w:r w:rsidR="004D4120">
              <w:rPr>
                <w:sz w:val="21"/>
                <w:szCs w:val="21"/>
              </w:rPr>
              <w:t>f</w:t>
            </w:r>
            <w:r>
              <w:rPr>
                <w:sz w:val="21"/>
                <w:szCs w:val="21"/>
              </w:rPr>
              <w:t>actor IX deficiency</w:t>
            </w:r>
          </w:p>
        </w:tc>
      </w:tr>
      <w:tr w:rsidR="00123A80" w:rsidRPr="001E193B" w14:paraId="532BC95F" w14:textId="77777777" w:rsidTr="003A547A">
        <w:trPr>
          <w:trHeight w:val="340"/>
        </w:trPr>
        <w:tc>
          <w:tcPr>
            <w:tcW w:w="805" w:type="pct"/>
            <w:shd w:val="clear" w:color="auto" w:fill="FFFFFF" w:themeFill="background1"/>
            <w:vAlign w:val="top"/>
          </w:tcPr>
          <w:p w14:paraId="7D4AE340" w14:textId="0C39FF7F" w:rsidR="00123A80" w:rsidRPr="001E193B" w:rsidRDefault="00123A80" w:rsidP="006A7FA4">
            <w:pPr>
              <w:keepNext/>
              <w:keepLines/>
              <w:rPr>
                <w:sz w:val="21"/>
                <w:szCs w:val="21"/>
                <w:lang w:val="en-GB"/>
              </w:rPr>
            </w:pPr>
            <w:r w:rsidRPr="001E193B">
              <w:rPr>
                <w:sz w:val="21"/>
                <w:szCs w:val="21"/>
              </w:rPr>
              <w:t>rFVIIa</w:t>
            </w:r>
          </w:p>
        </w:tc>
        <w:tc>
          <w:tcPr>
            <w:tcW w:w="4195" w:type="pct"/>
            <w:shd w:val="clear" w:color="auto" w:fill="FFFFFF" w:themeFill="background1"/>
            <w:vAlign w:val="top"/>
          </w:tcPr>
          <w:p w14:paraId="3CFD0EC1" w14:textId="2D48D49F" w:rsidR="00123A80" w:rsidRPr="001E193B" w:rsidRDefault="00123A80" w:rsidP="006A7FA4">
            <w:pPr>
              <w:keepNext/>
              <w:keepLines/>
              <w:rPr>
                <w:sz w:val="21"/>
                <w:szCs w:val="21"/>
              </w:rPr>
            </w:pPr>
            <w:r w:rsidRPr="001E193B">
              <w:rPr>
                <w:sz w:val="21"/>
                <w:szCs w:val="21"/>
              </w:rPr>
              <w:t xml:space="preserve">Recombinant </w:t>
            </w:r>
            <w:r w:rsidR="004D4120">
              <w:rPr>
                <w:sz w:val="21"/>
                <w:szCs w:val="21"/>
              </w:rPr>
              <w:t>f</w:t>
            </w:r>
            <w:r w:rsidRPr="001E193B">
              <w:rPr>
                <w:sz w:val="21"/>
                <w:szCs w:val="21"/>
              </w:rPr>
              <w:t>actor VIIa</w:t>
            </w:r>
          </w:p>
        </w:tc>
      </w:tr>
      <w:tr w:rsidR="00123A80" w:rsidRPr="001E193B" w14:paraId="4EB12CEB" w14:textId="77777777" w:rsidTr="003A547A">
        <w:trPr>
          <w:trHeight w:val="340"/>
        </w:trPr>
        <w:tc>
          <w:tcPr>
            <w:tcW w:w="805" w:type="pct"/>
            <w:shd w:val="clear" w:color="auto" w:fill="FFFFFF" w:themeFill="background1"/>
            <w:vAlign w:val="top"/>
          </w:tcPr>
          <w:p w14:paraId="415BDDDC" w14:textId="2636BD49" w:rsidR="00123A80" w:rsidRPr="001E193B" w:rsidRDefault="00123A80" w:rsidP="006A7FA4">
            <w:pPr>
              <w:keepNext/>
              <w:keepLines/>
              <w:rPr>
                <w:sz w:val="21"/>
                <w:szCs w:val="21"/>
                <w:lang w:val="en-GB"/>
              </w:rPr>
            </w:pPr>
            <w:r>
              <w:rPr>
                <w:sz w:val="21"/>
                <w:szCs w:val="21"/>
                <w:lang w:val="en-GB"/>
              </w:rPr>
              <w:t>rFVIII</w:t>
            </w:r>
          </w:p>
        </w:tc>
        <w:tc>
          <w:tcPr>
            <w:tcW w:w="4195" w:type="pct"/>
            <w:shd w:val="clear" w:color="auto" w:fill="FFFFFF" w:themeFill="background1"/>
            <w:vAlign w:val="top"/>
          </w:tcPr>
          <w:p w14:paraId="7C5B1E95" w14:textId="6356867A" w:rsidR="00123A80" w:rsidRPr="001E193B" w:rsidRDefault="00123A80" w:rsidP="006A7FA4">
            <w:pPr>
              <w:keepNext/>
              <w:keepLines/>
              <w:rPr>
                <w:sz w:val="21"/>
                <w:szCs w:val="21"/>
              </w:rPr>
            </w:pPr>
            <w:r w:rsidRPr="001E193B">
              <w:rPr>
                <w:sz w:val="21"/>
                <w:szCs w:val="21"/>
              </w:rPr>
              <w:t xml:space="preserve">Recombinant </w:t>
            </w:r>
            <w:r w:rsidR="004D4120">
              <w:rPr>
                <w:sz w:val="21"/>
                <w:szCs w:val="21"/>
              </w:rPr>
              <w:t>f</w:t>
            </w:r>
            <w:r w:rsidRPr="001E193B">
              <w:rPr>
                <w:sz w:val="21"/>
                <w:szCs w:val="21"/>
              </w:rPr>
              <w:t>actor VIII</w:t>
            </w:r>
            <w:r>
              <w:rPr>
                <w:sz w:val="21"/>
                <w:szCs w:val="21"/>
              </w:rPr>
              <w:t xml:space="preserve">, products used to treat </w:t>
            </w:r>
            <w:r w:rsidR="004D4120">
              <w:rPr>
                <w:sz w:val="21"/>
                <w:szCs w:val="21"/>
              </w:rPr>
              <w:t>f</w:t>
            </w:r>
            <w:r>
              <w:rPr>
                <w:sz w:val="21"/>
                <w:szCs w:val="21"/>
              </w:rPr>
              <w:t>actor VIII deficiency</w:t>
            </w:r>
          </w:p>
        </w:tc>
      </w:tr>
      <w:tr w:rsidR="009B5782" w:rsidRPr="001E193B" w14:paraId="40FB56CD" w14:textId="77777777" w:rsidTr="003A547A">
        <w:trPr>
          <w:trHeight w:val="340"/>
        </w:trPr>
        <w:tc>
          <w:tcPr>
            <w:tcW w:w="805" w:type="pct"/>
            <w:shd w:val="clear" w:color="auto" w:fill="FFFFFF" w:themeFill="background1"/>
            <w:vAlign w:val="top"/>
          </w:tcPr>
          <w:p w14:paraId="1AF08420" w14:textId="77777777" w:rsidR="009B5782" w:rsidRPr="001E193B" w:rsidRDefault="009B5782" w:rsidP="006A7FA4">
            <w:pPr>
              <w:keepNext/>
              <w:keepLines/>
              <w:rPr>
                <w:sz w:val="21"/>
                <w:szCs w:val="21"/>
                <w:lang w:val="en-GB"/>
              </w:rPr>
            </w:pPr>
            <w:r w:rsidRPr="001E193B">
              <w:rPr>
                <w:sz w:val="21"/>
                <w:szCs w:val="21"/>
                <w:lang w:val="en-GB"/>
              </w:rPr>
              <w:t>SHL</w:t>
            </w:r>
          </w:p>
        </w:tc>
        <w:tc>
          <w:tcPr>
            <w:tcW w:w="4195" w:type="pct"/>
            <w:shd w:val="clear" w:color="auto" w:fill="FFFFFF" w:themeFill="background1"/>
            <w:vAlign w:val="top"/>
          </w:tcPr>
          <w:p w14:paraId="180989E2" w14:textId="77777777" w:rsidR="009B5782" w:rsidRPr="001E193B" w:rsidRDefault="009B5782" w:rsidP="006A7FA4">
            <w:pPr>
              <w:keepNext/>
              <w:keepLines/>
              <w:rPr>
                <w:sz w:val="21"/>
                <w:szCs w:val="21"/>
              </w:rPr>
            </w:pPr>
            <w:r w:rsidRPr="001E193B">
              <w:rPr>
                <w:sz w:val="21"/>
                <w:szCs w:val="21"/>
              </w:rPr>
              <w:t>Standard half-life</w:t>
            </w:r>
          </w:p>
        </w:tc>
      </w:tr>
      <w:tr w:rsidR="009B5782" w:rsidRPr="001E193B" w14:paraId="4C9A7D19" w14:textId="77777777" w:rsidTr="003A547A">
        <w:trPr>
          <w:trHeight w:val="340"/>
        </w:trPr>
        <w:tc>
          <w:tcPr>
            <w:tcW w:w="805" w:type="pct"/>
            <w:shd w:val="clear" w:color="auto" w:fill="FFFFFF" w:themeFill="background1"/>
            <w:vAlign w:val="top"/>
          </w:tcPr>
          <w:p w14:paraId="053DDD0E" w14:textId="106D1EAA" w:rsidR="009B5782" w:rsidRPr="001E193B" w:rsidRDefault="00717660" w:rsidP="006A7FA4">
            <w:pPr>
              <w:keepNext/>
              <w:keepLines/>
              <w:rPr>
                <w:sz w:val="21"/>
                <w:szCs w:val="21"/>
                <w:lang w:val="en-GB"/>
              </w:rPr>
            </w:pPr>
            <w:r w:rsidRPr="001E193B">
              <w:rPr>
                <w:sz w:val="21"/>
                <w:szCs w:val="21"/>
                <w:lang w:val="en-GB"/>
              </w:rPr>
              <w:t>VWD</w:t>
            </w:r>
          </w:p>
        </w:tc>
        <w:tc>
          <w:tcPr>
            <w:tcW w:w="4195" w:type="pct"/>
            <w:shd w:val="clear" w:color="auto" w:fill="FFFFFF" w:themeFill="background1"/>
            <w:vAlign w:val="top"/>
          </w:tcPr>
          <w:p w14:paraId="315608C0" w14:textId="77777777" w:rsidR="009B5782" w:rsidRPr="001E193B" w:rsidRDefault="009B5782" w:rsidP="006A7FA4">
            <w:pPr>
              <w:keepNext/>
              <w:keepLines/>
              <w:rPr>
                <w:sz w:val="21"/>
                <w:szCs w:val="21"/>
              </w:rPr>
            </w:pPr>
            <w:r w:rsidRPr="001E193B">
              <w:rPr>
                <w:sz w:val="21"/>
                <w:szCs w:val="21"/>
              </w:rPr>
              <w:t>von Willebrand disease</w:t>
            </w:r>
          </w:p>
        </w:tc>
      </w:tr>
      <w:tr w:rsidR="00AB18B5" w:rsidRPr="001E193B" w14:paraId="03BA4F34" w14:textId="77777777" w:rsidTr="003A547A">
        <w:trPr>
          <w:trHeight w:val="340"/>
        </w:trPr>
        <w:tc>
          <w:tcPr>
            <w:tcW w:w="805" w:type="pct"/>
            <w:shd w:val="clear" w:color="auto" w:fill="FFFFFF" w:themeFill="background1"/>
            <w:vAlign w:val="top"/>
          </w:tcPr>
          <w:p w14:paraId="2339C2FB" w14:textId="3FF41437" w:rsidR="00AB18B5" w:rsidRPr="001E193B" w:rsidRDefault="00AB18B5" w:rsidP="006A7FA4">
            <w:pPr>
              <w:keepNext/>
              <w:keepLines/>
              <w:rPr>
                <w:sz w:val="21"/>
                <w:szCs w:val="21"/>
              </w:rPr>
            </w:pPr>
            <w:r w:rsidRPr="001E193B">
              <w:rPr>
                <w:sz w:val="21"/>
                <w:szCs w:val="21"/>
              </w:rPr>
              <w:t>VWF</w:t>
            </w:r>
          </w:p>
        </w:tc>
        <w:tc>
          <w:tcPr>
            <w:tcW w:w="4195" w:type="pct"/>
            <w:shd w:val="clear" w:color="auto" w:fill="FFFFFF" w:themeFill="background1"/>
            <w:vAlign w:val="top"/>
          </w:tcPr>
          <w:p w14:paraId="79F9EB06" w14:textId="600809A9" w:rsidR="00AB18B5" w:rsidRPr="001E193B" w:rsidRDefault="00AB18B5" w:rsidP="006A7FA4">
            <w:pPr>
              <w:keepNext/>
              <w:keepLines/>
              <w:rPr>
                <w:sz w:val="21"/>
                <w:szCs w:val="21"/>
              </w:rPr>
            </w:pPr>
            <w:r w:rsidRPr="001E193B">
              <w:rPr>
                <w:sz w:val="21"/>
                <w:szCs w:val="21"/>
              </w:rPr>
              <w:t>von Willebrand factor</w:t>
            </w:r>
          </w:p>
        </w:tc>
      </w:tr>
      <w:tr w:rsidR="009B5782" w:rsidRPr="005C58A1" w14:paraId="16D8FD2A" w14:textId="77777777" w:rsidTr="003A547A">
        <w:trPr>
          <w:trHeight w:val="340"/>
        </w:trPr>
        <w:tc>
          <w:tcPr>
            <w:tcW w:w="805" w:type="pct"/>
            <w:shd w:val="clear" w:color="auto" w:fill="FFFFFF" w:themeFill="background1"/>
            <w:vAlign w:val="top"/>
          </w:tcPr>
          <w:p w14:paraId="5DBE0FA2" w14:textId="77777777" w:rsidR="009B5782" w:rsidRPr="001E193B" w:rsidRDefault="009B5782" w:rsidP="006A7FA4">
            <w:pPr>
              <w:keepNext/>
              <w:keepLines/>
              <w:rPr>
                <w:sz w:val="21"/>
                <w:szCs w:val="21"/>
              </w:rPr>
            </w:pPr>
            <w:r w:rsidRPr="001E193B">
              <w:rPr>
                <w:sz w:val="21"/>
                <w:szCs w:val="21"/>
              </w:rPr>
              <w:t>WFH</w:t>
            </w:r>
          </w:p>
        </w:tc>
        <w:tc>
          <w:tcPr>
            <w:tcW w:w="4195" w:type="pct"/>
            <w:shd w:val="clear" w:color="auto" w:fill="FFFFFF" w:themeFill="background1"/>
            <w:vAlign w:val="top"/>
          </w:tcPr>
          <w:p w14:paraId="5F6A94BD" w14:textId="77777777" w:rsidR="009B5782" w:rsidRPr="001E193B" w:rsidRDefault="009B5782" w:rsidP="006A7FA4">
            <w:pPr>
              <w:keepNext/>
              <w:keepLines/>
              <w:rPr>
                <w:sz w:val="21"/>
                <w:szCs w:val="21"/>
              </w:rPr>
            </w:pPr>
            <w:r w:rsidRPr="001E193B">
              <w:rPr>
                <w:sz w:val="21"/>
                <w:szCs w:val="21"/>
              </w:rPr>
              <w:t>World Federation of Hemophilia</w:t>
            </w:r>
          </w:p>
        </w:tc>
      </w:tr>
    </w:tbl>
    <w:p w14:paraId="26509150" w14:textId="02D7CC18" w:rsidR="00D33AAF" w:rsidRDefault="00D33AAF" w:rsidP="001D0A80">
      <w:pPr>
        <w:spacing w:after="0"/>
      </w:pPr>
    </w:p>
    <w:sectPr w:rsidR="00D33AAF" w:rsidSect="00AD0846">
      <w:pgSz w:w="11907" w:h="16839" w:code="9"/>
      <w:pgMar w:top="851" w:right="1608" w:bottom="1134"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A3894" w14:textId="77777777" w:rsidR="00991DF4" w:rsidRDefault="00991DF4" w:rsidP="009960EE">
      <w:r>
        <w:separator/>
      </w:r>
    </w:p>
  </w:endnote>
  <w:endnote w:type="continuationSeparator" w:id="0">
    <w:p w14:paraId="5472FBBB" w14:textId="77777777" w:rsidR="00991DF4" w:rsidRDefault="00991DF4" w:rsidP="009960EE">
      <w:r>
        <w:continuationSeparator/>
      </w:r>
    </w:p>
  </w:endnote>
  <w:endnote w:type="continuationNotice" w:id="1">
    <w:p w14:paraId="7F4F23A2" w14:textId="77777777" w:rsidR="00991DF4" w:rsidRDefault="00991DF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YGothic-Extra">
    <w:panose1 w:val="02030600000101010101"/>
    <w:charset w:val="81"/>
    <w:family w:val="roman"/>
    <w:notTrueType/>
    <w:pitch w:val="default"/>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TitilliumText25L">
    <w:altName w:val="Calibri"/>
    <w:panose1 w:val="00000000000000000000"/>
    <w:charset w:val="00"/>
    <w:family w:val="modern"/>
    <w:notTrueType/>
    <w:pitch w:val="variable"/>
    <w:sig w:usb0="A00000EF" w:usb1="0000004B" w:usb2="00000000" w:usb3="00000000" w:csb0="00000193" w:csb1="00000000"/>
  </w:font>
  <w:font w:name="Aptos">
    <w:charset w:val="00"/>
    <w:family w:val="swiss"/>
    <w:pitch w:val="variable"/>
    <w:sig w:usb0="20000287" w:usb1="00000003" w:usb2="00000000"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4ED64" w14:textId="39FBAB31" w:rsidR="00870C1B" w:rsidRDefault="00106203">
    <w:pPr>
      <w:pStyle w:val="Footer"/>
    </w:pPr>
    <w:r>
      <w:rPr>
        <w:noProof/>
      </w:rPr>
      <mc:AlternateContent>
        <mc:Choice Requires="wps">
          <w:drawing>
            <wp:anchor distT="0" distB="0" distL="0" distR="0" simplePos="0" relativeHeight="251749376" behindDoc="0" locked="0" layoutInCell="1" allowOverlap="1" wp14:anchorId="06E353B7" wp14:editId="373DD43F">
              <wp:simplePos x="635" y="635"/>
              <wp:positionH relativeFrom="page">
                <wp:align>center</wp:align>
              </wp:positionH>
              <wp:positionV relativeFrom="page">
                <wp:align>bottom</wp:align>
              </wp:positionV>
              <wp:extent cx="622300" cy="376555"/>
              <wp:effectExtent l="0" t="0" r="6350" b="0"/>
              <wp:wrapNone/>
              <wp:docPr id="2085058201"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87AE729" w14:textId="3E02C71E"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E353B7" id="_x0000_t202" coordsize="21600,21600" o:spt="202" path="m,l,21600r21600,l21600,xe">
              <v:stroke joinstyle="miter"/>
              <v:path gradientshapeok="t" o:connecttype="rect"/>
            </v:shapetype>
            <v:shape id="Text Box 20" o:spid="_x0000_s1028" type="#_x0000_t202" alt="OFFICIAL" style="position:absolute;margin-left:0;margin-top:0;width:49pt;height:29.65pt;z-index:251749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textbox style="mso-fit-shape-to-text:t" inset="0,0,0,15pt">
                <w:txbxContent>
                  <w:p w14:paraId="187AE729" w14:textId="3E02C71E"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6D9C2" w14:textId="1215A468" w:rsidR="00870C1B" w:rsidRDefault="00106203">
    <w:pPr>
      <w:pStyle w:val="Footer"/>
    </w:pPr>
    <w:r>
      <w:rPr>
        <w:noProof/>
      </w:rPr>
      <mc:AlternateContent>
        <mc:Choice Requires="wps">
          <w:drawing>
            <wp:anchor distT="0" distB="0" distL="0" distR="0" simplePos="0" relativeHeight="251758592" behindDoc="0" locked="0" layoutInCell="1" allowOverlap="1" wp14:anchorId="6350E68C" wp14:editId="2B97174F">
              <wp:simplePos x="635" y="635"/>
              <wp:positionH relativeFrom="page">
                <wp:align>center</wp:align>
              </wp:positionH>
              <wp:positionV relativeFrom="page">
                <wp:align>bottom</wp:align>
              </wp:positionV>
              <wp:extent cx="622300" cy="376555"/>
              <wp:effectExtent l="0" t="0" r="6350" b="0"/>
              <wp:wrapNone/>
              <wp:docPr id="44332066"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C054A23" w14:textId="01F9F709"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50E68C" id="_x0000_t202" coordsize="21600,21600" o:spt="202" path="m,l,21600r21600,l21600,xe">
              <v:stroke joinstyle="miter"/>
              <v:path gradientshapeok="t" o:connecttype="rect"/>
            </v:shapetype>
            <v:shape id="Text Box 29" o:spid="_x0000_s1046" type="#_x0000_t202" alt="OFFICIAL" style="position:absolute;margin-left:0;margin-top:0;width:49pt;height:29.65pt;z-index:251758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ezORrg0CAAAdBAAA&#10;DgAAAAAAAAAAAAAAAAAuAgAAZHJzL2Uyb0RvYy54bWxQSwECLQAUAAYACAAAACEAaYjbD9kAAAAD&#10;AQAADwAAAAAAAAAAAAAAAABnBAAAZHJzL2Rvd25yZXYueG1sUEsFBgAAAAAEAAQA8wAAAG0FAAAA&#10;AA==&#10;" filled="f" stroked="f">
              <v:textbox style="mso-fit-shape-to-text:t" inset="0,0,0,15pt">
                <w:txbxContent>
                  <w:p w14:paraId="4C054A23" w14:textId="01F9F709"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39415" w14:textId="07018D6C" w:rsidR="009E6A61" w:rsidRPr="004A3747" w:rsidRDefault="00106203" w:rsidP="005265AB">
    <w:pPr>
      <w:pStyle w:val="Footer"/>
      <w:tabs>
        <w:tab w:val="left" w:pos="13325"/>
      </w:tabs>
      <w:rPr>
        <w:sz w:val="20"/>
        <w:szCs w:val="20"/>
      </w:rPr>
    </w:pPr>
    <w:r>
      <w:rPr>
        <w:noProof/>
        <w:sz w:val="20"/>
        <w:szCs w:val="20"/>
      </w:rPr>
      <mc:AlternateContent>
        <mc:Choice Requires="wps">
          <w:drawing>
            <wp:anchor distT="0" distB="0" distL="0" distR="0" simplePos="0" relativeHeight="251759616" behindDoc="0" locked="0" layoutInCell="1" allowOverlap="1" wp14:anchorId="619B1989" wp14:editId="48894546">
              <wp:simplePos x="635" y="635"/>
              <wp:positionH relativeFrom="page">
                <wp:align>center</wp:align>
              </wp:positionH>
              <wp:positionV relativeFrom="page">
                <wp:align>bottom</wp:align>
              </wp:positionV>
              <wp:extent cx="622300" cy="376555"/>
              <wp:effectExtent l="0" t="0" r="6350" b="0"/>
              <wp:wrapNone/>
              <wp:docPr id="809824159"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8E2ADF2" w14:textId="6B37E046"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9B1989" id="_x0000_t202" coordsize="21600,21600" o:spt="202" path="m,l,21600r21600,l21600,xe">
              <v:stroke joinstyle="miter"/>
              <v:path gradientshapeok="t" o:connecttype="rect"/>
            </v:shapetype>
            <v:shape id="Text Box 30" o:spid="_x0000_s1047" type="#_x0000_t202" alt="OFFICIAL" style="position:absolute;margin-left:0;margin-top:0;width:49pt;height:29.65pt;z-index:251759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OTDgIAAB0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aX9HVQnmgphWLh3ctNQ7Qfhw7NA2jC1S6oN&#10;T3RoA13J4WxxVgP++Js/5hPxFOWsI8WU3JKkOTPfLC0kims0cDR2yZh+zueRH3to74B0OKUn4WQy&#10;yYvBjKZGaF9Jz+tYiELCSipX8t1o3oVBuvQepFqvUxLpyInwYLdORujIVyTzpX8V6M6MB1rVI4xy&#10;EsUb4ofceNO79SEQ/WkrkduByDPlpMG01/N7iSL/9T9lXV/16ic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BaMI5MOAgAAHQQA&#10;AA4AAAAAAAAAAAAAAAAALgIAAGRycy9lMm9Eb2MueG1sUEsBAi0AFAAGAAgAAAAhAGmI2w/ZAAAA&#10;AwEAAA8AAAAAAAAAAAAAAAAAaAQAAGRycy9kb3ducmV2LnhtbFBLBQYAAAAABAAEAPMAAABuBQAA&#10;AAA=&#10;" filled="f" stroked="f">
              <v:textbox style="mso-fit-shape-to-text:t" inset="0,0,0,15pt">
                <w:txbxContent>
                  <w:p w14:paraId="38E2ADF2" w14:textId="6B37E046"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sdt>
    <w:sdtPr>
      <w:rPr>
        <w:sz w:val="20"/>
        <w:szCs w:val="20"/>
      </w:rPr>
      <w:id w:val="-427581825"/>
      <w:docPartObj>
        <w:docPartGallery w:val="Page Numbers (Bottom of Page)"/>
        <w:docPartUnique/>
      </w:docPartObj>
    </w:sdtPr>
    <w:sdtEndPr>
      <w:rPr>
        <w:noProof/>
      </w:rPr>
    </w:sdtEndPr>
    <w:sdtContent>
      <w:p w14:paraId="7A9AC8B3" w14:textId="77777777" w:rsidR="009E6A61" w:rsidRPr="004A3747" w:rsidRDefault="009E6A61"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Pr="00DC3CC9">
          <w:rPr>
            <w:noProof/>
            <w:sz w:val="20"/>
            <w:szCs w:val="20"/>
          </w:rPr>
          <w:t>26</w:t>
        </w:r>
        <w:r>
          <w:rPr>
            <w:noProof/>
            <w:sz w:val="20"/>
            <w:szCs w:val="20"/>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E9C95" w14:textId="4AB207C6" w:rsidR="00870C1B" w:rsidRDefault="00106203">
    <w:pPr>
      <w:pStyle w:val="Footer"/>
    </w:pPr>
    <w:r>
      <w:rPr>
        <w:noProof/>
      </w:rPr>
      <mc:AlternateContent>
        <mc:Choice Requires="wps">
          <w:drawing>
            <wp:anchor distT="0" distB="0" distL="0" distR="0" simplePos="0" relativeHeight="251757568" behindDoc="0" locked="0" layoutInCell="1" allowOverlap="1" wp14:anchorId="2AE1012F" wp14:editId="34E2A3BF">
              <wp:simplePos x="635" y="635"/>
              <wp:positionH relativeFrom="page">
                <wp:align>center</wp:align>
              </wp:positionH>
              <wp:positionV relativeFrom="page">
                <wp:align>bottom</wp:align>
              </wp:positionV>
              <wp:extent cx="622300" cy="376555"/>
              <wp:effectExtent l="0" t="0" r="6350" b="0"/>
              <wp:wrapNone/>
              <wp:docPr id="3120765"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CB11F4A" w14:textId="620A4D45"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E1012F" id="_x0000_t202" coordsize="21600,21600" o:spt="202" path="m,l,21600r21600,l21600,xe">
              <v:stroke joinstyle="miter"/>
              <v:path gradientshapeok="t" o:connecttype="rect"/>
            </v:shapetype>
            <v:shape id="Text Box 28" o:spid="_x0000_s1049" type="#_x0000_t202" alt="OFFICIAL" style="position:absolute;margin-left:0;margin-top:0;width:49pt;height:29.65pt;z-index:251757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MzyRugOAgAAHQQA&#10;AA4AAAAAAAAAAAAAAAAALgIAAGRycy9lMm9Eb2MueG1sUEsBAi0AFAAGAAgAAAAhAGmI2w/ZAAAA&#10;AwEAAA8AAAAAAAAAAAAAAAAAaAQAAGRycy9kb3ducmV2LnhtbFBLBQYAAAAABAAEAPMAAABuBQAA&#10;AAA=&#10;" filled="f" stroked="f">
              <v:textbox style="mso-fit-shape-to-text:t" inset="0,0,0,15pt">
                <w:txbxContent>
                  <w:p w14:paraId="6CB11F4A" w14:textId="620A4D45"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4DD22" w14:textId="5AB88A78" w:rsidR="00870C1B" w:rsidRDefault="00106203">
    <w:pPr>
      <w:pStyle w:val="Footer"/>
    </w:pPr>
    <w:r>
      <w:rPr>
        <w:noProof/>
      </w:rPr>
      <mc:AlternateContent>
        <mc:Choice Requires="wps">
          <w:drawing>
            <wp:anchor distT="0" distB="0" distL="0" distR="0" simplePos="0" relativeHeight="251761664" behindDoc="0" locked="0" layoutInCell="1" allowOverlap="1" wp14:anchorId="74A512B4" wp14:editId="46DF2B1E">
              <wp:simplePos x="635" y="635"/>
              <wp:positionH relativeFrom="page">
                <wp:align>center</wp:align>
              </wp:positionH>
              <wp:positionV relativeFrom="page">
                <wp:align>bottom</wp:align>
              </wp:positionV>
              <wp:extent cx="622300" cy="376555"/>
              <wp:effectExtent l="0" t="0" r="6350" b="0"/>
              <wp:wrapNone/>
              <wp:docPr id="1657921764"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3B99264" w14:textId="1131E74A"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A512B4" id="_x0000_t202" coordsize="21600,21600" o:spt="202" path="m,l,21600r21600,l21600,xe">
              <v:stroke joinstyle="miter"/>
              <v:path gradientshapeok="t" o:connecttype="rect"/>
            </v:shapetype>
            <v:shape id="Text Box 32" o:spid="_x0000_s1052" type="#_x0000_t202" alt="OFFICIAL" style="position:absolute;margin-left:0;margin-top:0;width:49pt;height:29.65pt;z-index:251761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4jDgIAAB0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WJsfwfViaZCGBbundw0VPtB+PAskDZM7ZJq&#10;wxMd2kBXcjhbnNWAP/7mj/lEPEU560gxJbckac7MN0sLieIaDRyNXTKmn/N55Mce2jsgHU7pSTiZ&#10;TPJiMKOpEdpX0vM6FqKQsJLKlXw3mndhkC69B6nW65REOnIiPNitkxE68hXJfOlfBboz44FW9Qij&#10;nETxhvghN970bn0IRH/aSuR2IPJMOWkw7fX8XqLIf/1PWddXvfoJ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BWwPiMOAgAAHQQA&#10;AA4AAAAAAAAAAAAAAAAALgIAAGRycy9lMm9Eb2MueG1sUEsBAi0AFAAGAAgAAAAhAGmI2w/ZAAAA&#10;AwEAAA8AAAAAAAAAAAAAAAAAaAQAAGRycy9kb3ducmV2LnhtbFBLBQYAAAAABAAEAPMAAABuBQAA&#10;AAA=&#10;" filled="f" stroked="f">
              <v:textbox style="mso-fit-shape-to-text:t" inset="0,0,0,15pt">
                <w:txbxContent>
                  <w:p w14:paraId="53B99264" w14:textId="1131E74A"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6126A" w14:textId="01F94E44" w:rsidR="002A51BE" w:rsidRPr="004A3747" w:rsidRDefault="00106203" w:rsidP="005265AB">
    <w:pPr>
      <w:pStyle w:val="Footer"/>
      <w:tabs>
        <w:tab w:val="left" w:pos="13325"/>
      </w:tabs>
      <w:rPr>
        <w:sz w:val="20"/>
        <w:szCs w:val="20"/>
      </w:rPr>
    </w:pPr>
    <w:r>
      <w:rPr>
        <w:noProof/>
        <w:sz w:val="20"/>
        <w:szCs w:val="20"/>
      </w:rPr>
      <mc:AlternateContent>
        <mc:Choice Requires="wps">
          <w:drawing>
            <wp:anchor distT="0" distB="0" distL="0" distR="0" simplePos="0" relativeHeight="251762688" behindDoc="0" locked="0" layoutInCell="1" allowOverlap="1" wp14:anchorId="543C32FC" wp14:editId="1A46032A">
              <wp:simplePos x="635" y="635"/>
              <wp:positionH relativeFrom="page">
                <wp:align>center</wp:align>
              </wp:positionH>
              <wp:positionV relativeFrom="page">
                <wp:align>bottom</wp:align>
              </wp:positionV>
              <wp:extent cx="622300" cy="376555"/>
              <wp:effectExtent l="0" t="0" r="6350" b="0"/>
              <wp:wrapNone/>
              <wp:docPr id="697714116"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B8CB354" w14:textId="0FC88944"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3C32FC" id="_x0000_t202" coordsize="21600,21600" o:spt="202" path="m,l,21600r21600,l21600,xe">
              <v:stroke joinstyle="miter"/>
              <v:path gradientshapeok="t" o:connecttype="rect"/>
            </v:shapetype>
            <v:shape id="Text Box 33" o:spid="_x0000_s1053" type="#_x0000_t202" alt="OFFICIAL" style="position:absolute;margin-left:0;margin-top:0;width:49pt;height:29.65pt;z-index:251762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" filled="f" stroked="f">
              <v:textbox style="mso-fit-shape-to-text:t" inset="0,0,0,15pt">
                <w:txbxContent>
                  <w:p w14:paraId="6B8CB354" w14:textId="0FC88944"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sdt>
    <w:sdtPr>
      <w:rPr>
        <w:sz w:val="20"/>
        <w:szCs w:val="20"/>
      </w:rPr>
      <w:id w:val="-348643127"/>
      <w:docPartObj>
        <w:docPartGallery w:val="Page Numbers (Bottom of Page)"/>
        <w:docPartUnique/>
      </w:docPartObj>
    </w:sdtPr>
    <w:sdtEndPr>
      <w:rPr>
        <w:noProof/>
      </w:rPr>
    </w:sdtEndPr>
    <w:sdtContent>
      <w:p w14:paraId="21BA44B6" w14:textId="6021F4A1"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26</w:t>
        </w:r>
        <w:r>
          <w:rPr>
            <w:noProof/>
            <w:sz w:val="20"/>
            <w:szCs w:val="20"/>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8DFD0" w14:textId="3316AF81" w:rsidR="00870C1B" w:rsidRDefault="00106203">
    <w:pPr>
      <w:pStyle w:val="Footer"/>
    </w:pPr>
    <w:r>
      <w:rPr>
        <w:noProof/>
      </w:rPr>
      <mc:AlternateContent>
        <mc:Choice Requires="wps">
          <w:drawing>
            <wp:anchor distT="0" distB="0" distL="0" distR="0" simplePos="0" relativeHeight="251760640" behindDoc="0" locked="0" layoutInCell="1" allowOverlap="1" wp14:anchorId="0857A9F4" wp14:editId="406B3A16">
              <wp:simplePos x="635" y="635"/>
              <wp:positionH relativeFrom="page">
                <wp:align>center</wp:align>
              </wp:positionH>
              <wp:positionV relativeFrom="page">
                <wp:align>bottom</wp:align>
              </wp:positionV>
              <wp:extent cx="622300" cy="376555"/>
              <wp:effectExtent l="0" t="0" r="6350" b="0"/>
              <wp:wrapNone/>
              <wp:docPr id="944505647"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11553D8" w14:textId="7A3E2EAD"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57A9F4" id="_x0000_t202" coordsize="21600,21600" o:spt="202" path="m,l,21600r21600,l21600,xe">
              <v:stroke joinstyle="miter"/>
              <v:path gradientshapeok="t" o:connecttype="rect"/>
            </v:shapetype>
            <v:shape id="Text Box 31" o:spid="_x0000_s1055" type="#_x0000_t202" alt="OFFICIAL" style="position:absolute;margin-left:0;margin-top:0;width:49pt;height:29.65pt;z-index:251760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lDwIAAB0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" filled="f" stroked="f">
              <v:textbox style="mso-fit-shape-to-text:t" inset="0,0,0,15pt">
                <w:txbxContent>
                  <w:p w14:paraId="111553D8" w14:textId="7A3E2EAD"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D36F8" w14:textId="6F8F50DD" w:rsidR="00870C1B" w:rsidRDefault="00106203">
    <w:pPr>
      <w:pStyle w:val="Footer"/>
    </w:pPr>
    <w:r>
      <w:rPr>
        <w:noProof/>
      </w:rPr>
      <mc:AlternateContent>
        <mc:Choice Requires="wps">
          <w:drawing>
            <wp:anchor distT="0" distB="0" distL="0" distR="0" simplePos="0" relativeHeight="251764736" behindDoc="0" locked="0" layoutInCell="1" allowOverlap="1" wp14:anchorId="681E2A4A" wp14:editId="31DC6189">
              <wp:simplePos x="635" y="635"/>
              <wp:positionH relativeFrom="page">
                <wp:align>center</wp:align>
              </wp:positionH>
              <wp:positionV relativeFrom="page">
                <wp:align>bottom</wp:align>
              </wp:positionV>
              <wp:extent cx="622300" cy="376555"/>
              <wp:effectExtent l="0" t="0" r="6350" b="0"/>
              <wp:wrapNone/>
              <wp:docPr id="1019978080"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5B1AA94" w14:textId="1BE9C14A"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1E2A4A" id="_x0000_t202" coordsize="21600,21600" o:spt="202" path="m,l,21600r21600,l21600,xe">
              <v:stroke joinstyle="miter"/>
              <v:path gradientshapeok="t" o:connecttype="rect"/>
            </v:shapetype>
            <v:shape id="Text Box 35" o:spid="_x0000_s1058" type="#_x0000_t202" alt="OFFICIAL" style="position:absolute;margin-left:0;margin-top:0;width:49pt;height:29.65pt;z-index:251764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srmDgIAAB0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UXFZ2P7O6hONBXCsHDv5Kah2g/Ch2eBtGFql1Qb&#10;nujQBrqSw9nirAb88Td/zCfiKcpZR4opuSVJc2a+WVpIFNdo4GjskjH9nM8jP/bQ3gHpcEpPwslk&#10;kheDGU2N0L6SntexEIWElVSu5LvRvAuDdOk9SLVepyTSkRPhwW6djNCRr0jmS/8q0J0ZD7SqRxjl&#10;JIo3xA+58aZ360Mg+tNWIrcDkWfKSYNpr+f3EkX+63/Kur7q1U8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PviyuYOAgAAHQQA&#10;AA4AAAAAAAAAAAAAAAAALgIAAGRycy9lMm9Eb2MueG1sUEsBAi0AFAAGAAgAAAAhAGmI2w/ZAAAA&#10;AwEAAA8AAAAAAAAAAAAAAAAAaAQAAGRycy9kb3ducmV2LnhtbFBLBQYAAAAABAAEAPMAAABuBQAA&#10;AAA=&#10;" filled="f" stroked="f">
              <v:textbox style="mso-fit-shape-to-text:t" inset="0,0,0,15pt">
                <w:txbxContent>
                  <w:p w14:paraId="55B1AA94" w14:textId="1BE9C14A"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18C65" w14:textId="21361088" w:rsidR="002A51BE" w:rsidRPr="004A3747" w:rsidRDefault="00106203" w:rsidP="005265AB">
    <w:pPr>
      <w:pStyle w:val="Footer"/>
      <w:tabs>
        <w:tab w:val="left" w:pos="13325"/>
      </w:tabs>
      <w:rPr>
        <w:sz w:val="20"/>
        <w:szCs w:val="20"/>
      </w:rPr>
    </w:pPr>
    <w:r>
      <w:rPr>
        <w:noProof/>
        <w:sz w:val="20"/>
        <w:szCs w:val="20"/>
      </w:rPr>
      <mc:AlternateContent>
        <mc:Choice Requires="wps">
          <w:drawing>
            <wp:anchor distT="0" distB="0" distL="0" distR="0" simplePos="0" relativeHeight="251765760" behindDoc="0" locked="0" layoutInCell="1" allowOverlap="1" wp14:anchorId="3224E7E1" wp14:editId="073D99C8">
              <wp:simplePos x="635" y="635"/>
              <wp:positionH relativeFrom="page">
                <wp:align>center</wp:align>
              </wp:positionH>
              <wp:positionV relativeFrom="page">
                <wp:align>bottom</wp:align>
              </wp:positionV>
              <wp:extent cx="622300" cy="376555"/>
              <wp:effectExtent l="0" t="0" r="6350" b="0"/>
              <wp:wrapNone/>
              <wp:docPr id="549576778"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5E8CC1F" w14:textId="2EEBBFF8"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24E7E1" id="_x0000_t202" coordsize="21600,21600" o:spt="202" path="m,l,21600r21600,l21600,xe">
              <v:stroke joinstyle="miter"/>
              <v:path gradientshapeok="t" o:connecttype="rect"/>
            </v:shapetype>
            <v:shape id="Text Box 36" o:spid="_x0000_s1059" type="#_x0000_t202" alt="OFFICIAL" style="position:absolute;margin-left:0;margin-top:0;width:49pt;height:29.65pt;z-index:251765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JZdeNsOAgAAHQQA&#10;AA4AAAAAAAAAAAAAAAAALgIAAGRycy9lMm9Eb2MueG1sUEsBAi0AFAAGAAgAAAAhAGmI2w/ZAAAA&#10;AwEAAA8AAAAAAAAAAAAAAAAAaAQAAGRycy9kb3ducmV2LnhtbFBLBQYAAAAABAAEAPMAAABuBQAA&#10;AAA=&#10;" filled="f" stroked="f">
              <v:textbox style="mso-fit-shape-to-text:t" inset="0,0,0,15pt">
                <w:txbxContent>
                  <w:p w14:paraId="65E8CC1F" w14:textId="2EEBBFF8"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sdt>
      <w:sdtPr>
        <w:rPr>
          <w:sz w:val="20"/>
          <w:szCs w:val="20"/>
        </w:rPr>
        <w:id w:val="-1692519642"/>
        <w:docPartObj>
          <w:docPartGallery w:val="Page Numbers (Bottom of Page)"/>
          <w:docPartUnique/>
        </w:docPartObj>
      </w:sdtPr>
      <w:sdtEndPr>
        <w:rPr>
          <w:noProof/>
        </w:rPr>
      </w:sdtEndPr>
      <w:sdtContent>
        <w:r w:rsidR="002A51BE">
          <w:rPr>
            <w:sz w:val="20"/>
            <w:szCs w:val="20"/>
          </w:rPr>
          <w:t xml:space="preserve">National Blood Authority </w:t>
        </w:r>
        <w:r w:rsidR="002A51BE">
          <w:rPr>
            <w:sz w:val="20"/>
            <w:szCs w:val="20"/>
          </w:rPr>
          <w:tab/>
        </w:r>
        <w:r w:rsidR="002A51BE">
          <w:rPr>
            <w:sz w:val="20"/>
            <w:szCs w:val="20"/>
          </w:rPr>
          <w:tab/>
        </w:r>
        <w:r w:rsidR="002A51BE" w:rsidRPr="00F20D53">
          <w:rPr>
            <w:sz w:val="20"/>
            <w:szCs w:val="20"/>
          </w:rPr>
          <w:t xml:space="preserve">Pg. </w:t>
        </w:r>
        <w:r w:rsidR="002A51BE">
          <w:fldChar w:fldCharType="begin"/>
        </w:r>
        <w:r w:rsidR="002A51BE">
          <w:instrText xml:space="preserve"> PAGE   \* MERGEFORMAT </w:instrText>
        </w:r>
        <w:r w:rsidR="002A51BE">
          <w:fldChar w:fldCharType="separate"/>
        </w:r>
        <w:r w:rsidR="00DC3CC9" w:rsidRPr="00DC3CC9">
          <w:rPr>
            <w:noProof/>
            <w:sz w:val="20"/>
            <w:szCs w:val="20"/>
          </w:rPr>
          <w:t>43</w:t>
        </w:r>
        <w:r w:rsidR="002A51BE">
          <w:rPr>
            <w:noProof/>
            <w:sz w:val="20"/>
            <w:szCs w:val="20"/>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3ECB5" w14:textId="504626BA" w:rsidR="002A51BE" w:rsidRDefault="00106203" w:rsidP="009D3703">
    <w:pPr>
      <w:pStyle w:val="Footer"/>
      <w:tabs>
        <w:tab w:val="clear" w:pos="4680"/>
        <w:tab w:val="clear" w:pos="9360"/>
      </w:tabs>
      <w:jc w:val="center"/>
    </w:pPr>
    <w:r>
      <w:rPr>
        <w:noProof/>
      </w:rPr>
      <mc:AlternateContent>
        <mc:Choice Requires="wps">
          <w:drawing>
            <wp:anchor distT="0" distB="0" distL="0" distR="0" simplePos="0" relativeHeight="251763712" behindDoc="0" locked="0" layoutInCell="1" allowOverlap="1" wp14:anchorId="2E48980B" wp14:editId="1E407FC8">
              <wp:simplePos x="635" y="635"/>
              <wp:positionH relativeFrom="page">
                <wp:align>center</wp:align>
              </wp:positionH>
              <wp:positionV relativeFrom="page">
                <wp:align>bottom</wp:align>
              </wp:positionV>
              <wp:extent cx="622300" cy="376555"/>
              <wp:effectExtent l="0" t="0" r="6350" b="0"/>
              <wp:wrapNone/>
              <wp:docPr id="729500040"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B1A75AA" w14:textId="5120DE7D"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48980B" id="_x0000_t202" coordsize="21600,21600" o:spt="202" path="m,l,21600r21600,l21600,xe">
              <v:stroke joinstyle="miter"/>
              <v:path gradientshapeok="t" o:connecttype="rect"/>
            </v:shapetype>
            <v:shape id="Text Box 34" o:spid="_x0000_s1061" type="#_x0000_t202" alt="OFFICIAL" style="position:absolute;left:0;text-align:left;margin-left:0;margin-top:0;width:49pt;height:29.65pt;z-index:251763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tdWDAIAAB0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qLiqXB0baE60lQIp4V7J1cN1V4LH54E0oapXVJt&#10;eKRDt9CVHM4WZzXgr/f8MZ+IpyhnHSmm5JYkzVn7w9JCorgGAwdjm4zx13wa+bF7cwekwzE9CSeT&#10;SV4M7WBqBPNCel7GQhQSVlK5km8H8y6cpEvvQarlMiWRjpwIa7txMkJHviKZz/2LQHdmPNCqHmCQ&#10;kyheEX/KjTe9W+4D0Z+2ciXyTDlpMO31/F6iyP/8T1nXV734DQ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D43tdWDAIAAB0EAAAO&#10;AAAAAAAAAAAAAAAAAC4CAABkcnMvZTJvRG9jLnhtbFBLAQItABQABgAIAAAAIQBpiNsP2QAAAAMB&#10;AAAPAAAAAAAAAAAAAAAAAGYEAABkcnMvZG93bnJldi54bWxQSwUGAAAAAAQABADzAAAAbAUAAAAA&#10;" filled="f" stroked="f">
              <v:textbox style="mso-fit-shape-to-text:t" inset="0,0,0,15pt">
                <w:txbxContent>
                  <w:p w14:paraId="4B1A75AA" w14:textId="5120DE7D"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A5DE3" w14:textId="71CBAD0F" w:rsidR="002A51BE" w:rsidRPr="004A3747" w:rsidRDefault="00106203" w:rsidP="00556C85">
    <w:pPr>
      <w:pStyle w:val="Footer"/>
      <w:rPr>
        <w:sz w:val="20"/>
        <w:szCs w:val="20"/>
      </w:rPr>
    </w:pPr>
    <w:r>
      <w:rPr>
        <w:noProof/>
        <w:sz w:val="20"/>
        <w:szCs w:val="20"/>
      </w:rPr>
      <mc:AlternateContent>
        <mc:Choice Requires="wps">
          <w:drawing>
            <wp:anchor distT="0" distB="0" distL="0" distR="0" simplePos="0" relativeHeight="251750400" behindDoc="0" locked="0" layoutInCell="1" allowOverlap="1" wp14:anchorId="2DBB11D6" wp14:editId="0EDDA779">
              <wp:simplePos x="680484" y="10079665"/>
              <wp:positionH relativeFrom="page">
                <wp:align>center</wp:align>
              </wp:positionH>
              <wp:positionV relativeFrom="page">
                <wp:align>bottom</wp:align>
              </wp:positionV>
              <wp:extent cx="622300" cy="376555"/>
              <wp:effectExtent l="0" t="0" r="6350" b="0"/>
              <wp:wrapNone/>
              <wp:docPr id="1946773863"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37F8EF2" w14:textId="5F9BAC8F"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BB11D6" id="_x0000_t202" coordsize="21600,21600" o:spt="202" path="m,l,21600r21600,l21600,xe">
              <v:stroke joinstyle="miter"/>
              <v:path gradientshapeok="t" o:connecttype="rect"/>
            </v:shapetype>
            <v:shape id="Text Box 21" o:spid="_x0000_s1029" type="#_x0000_t202" alt="OFFICIAL" style="position:absolute;margin-left:0;margin-top:0;width:49pt;height:29.65pt;z-index:251750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537F8EF2" w14:textId="5F9BAC8F"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sdt>
      <w:sdtPr>
        <w:rPr>
          <w:sz w:val="20"/>
          <w:szCs w:val="20"/>
        </w:rPr>
        <w:id w:val="1122880571"/>
        <w:docPartObj>
          <w:docPartGallery w:val="Page Numbers (Bottom of Page)"/>
          <w:docPartUnique/>
        </w:docPartObj>
      </w:sdtPr>
      <w:sdtEndPr>
        <w:rPr>
          <w:noProof/>
        </w:rPr>
      </w:sdtEndPr>
      <w:sdtContent>
        <w:r w:rsidR="002A51BE" w:rsidRPr="00F20D53">
          <w:rPr>
            <w:sz w:val="20"/>
            <w:szCs w:val="20"/>
          </w:rPr>
          <w:t xml:space="preserve">National Blood Authority </w:t>
        </w:r>
        <w:r w:rsidR="002A51BE" w:rsidRPr="00F20D53">
          <w:rPr>
            <w:sz w:val="20"/>
            <w:szCs w:val="20"/>
          </w:rPr>
          <w:tab/>
        </w:r>
        <w:r w:rsidR="002A51BE">
          <w:rPr>
            <w:sz w:val="20"/>
            <w:szCs w:val="20"/>
          </w:rPr>
          <w:tab/>
        </w:r>
        <w:r w:rsidR="002A51BE" w:rsidRPr="00F20D53">
          <w:rPr>
            <w:sz w:val="20"/>
            <w:szCs w:val="20"/>
          </w:rPr>
          <w:t xml:space="preserve">Pg. </w:t>
        </w:r>
        <w:r w:rsidR="002A51BE">
          <w:fldChar w:fldCharType="begin"/>
        </w:r>
        <w:r w:rsidR="002A51BE">
          <w:instrText xml:space="preserve"> PAGE   \* MERGEFORMAT </w:instrText>
        </w:r>
        <w:r w:rsidR="002A51BE">
          <w:fldChar w:fldCharType="separate"/>
        </w:r>
        <w:r w:rsidR="00DC3CC9" w:rsidRPr="00DC3CC9">
          <w:rPr>
            <w:noProof/>
            <w:sz w:val="20"/>
            <w:szCs w:val="20"/>
          </w:rPr>
          <w:t>13</w:t>
        </w:r>
        <w:r w:rsidR="002A51BE">
          <w:rPr>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99752" w14:textId="421137EC" w:rsidR="00870C1B" w:rsidRDefault="00106203">
    <w:pPr>
      <w:pStyle w:val="Footer"/>
    </w:pPr>
    <w:r>
      <w:rPr>
        <w:noProof/>
      </w:rPr>
      <mc:AlternateContent>
        <mc:Choice Requires="wps">
          <w:drawing>
            <wp:anchor distT="0" distB="0" distL="0" distR="0" simplePos="0" relativeHeight="251748352" behindDoc="0" locked="0" layoutInCell="1" allowOverlap="1" wp14:anchorId="299B313A" wp14:editId="7AB85DDF">
              <wp:simplePos x="635" y="635"/>
              <wp:positionH relativeFrom="page">
                <wp:align>center</wp:align>
              </wp:positionH>
              <wp:positionV relativeFrom="page">
                <wp:align>bottom</wp:align>
              </wp:positionV>
              <wp:extent cx="622300" cy="376555"/>
              <wp:effectExtent l="0" t="0" r="6350" b="0"/>
              <wp:wrapNone/>
              <wp:docPr id="1109495857"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EBF5742" w14:textId="3D836CD2"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9B313A" id="_x0000_t202" coordsize="21600,21600" o:spt="202" path="m,l,21600r21600,l21600,xe">
              <v:stroke joinstyle="miter"/>
              <v:path gradientshapeok="t" o:connecttype="rect"/>
            </v:shapetype>
            <v:shape id="Text Box 19" o:spid="_x0000_s1031" type="#_x0000_t202" alt="OFFICIAL" style="position:absolute;margin-left:0;margin-top:0;width:49pt;height:29.65pt;z-index:251748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textbox style="mso-fit-shape-to-text:t" inset="0,0,0,15pt">
                <w:txbxContent>
                  <w:p w14:paraId="6EBF5742" w14:textId="3D836CD2"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0B558" w14:textId="4F4CA162" w:rsidR="00870C1B" w:rsidRDefault="00106203">
    <w:pPr>
      <w:pStyle w:val="Footer"/>
    </w:pPr>
    <w:r>
      <w:rPr>
        <w:noProof/>
      </w:rPr>
      <mc:AlternateContent>
        <mc:Choice Requires="wps">
          <w:drawing>
            <wp:anchor distT="0" distB="0" distL="0" distR="0" simplePos="0" relativeHeight="251752448" behindDoc="0" locked="0" layoutInCell="1" allowOverlap="1" wp14:anchorId="49D8064A" wp14:editId="40CAFBF6">
              <wp:simplePos x="635" y="635"/>
              <wp:positionH relativeFrom="page">
                <wp:align>center</wp:align>
              </wp:positionH>
              <wp:positionV relativeFrom="page">
                <wp:align>bottom</wp:align>
              </wp:positionV>
              <wp:extent cx="622300" cy="376555"/>
              <wp:effectExtent l="0" t="0" r="6350" b="0"/>
              <wp:wrapNone/>
              <wp:docPr id="1648084497"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3F534D0" w14:textId="20F8037B"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D8064A" id="_x0000_t202" coordsize="21600,21600" o:spt="202" path="m,l,21600r21600,l21600,xe">
              <v:stroke joinstyle="miter"/>
              <v:path gradientshapeok="t" o:connecttype="rect"/>
            </v:shapetype>
            <v:shape id="Text Box 23" o:spid="_x0000_s1034" type="#_x0000_t202" alt="OFFICIAL" style="position:absolute;margin-left:0;margin-top:0;width:49pt;height:29.65pt;z-index:251752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giDgIAABwEAAAOAAAAZHJzL2Uyb0RvYy54bWysU8Fu2zAMvQ/YPwi6L3ZSJGu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F0kWCIOAgAAHAQA&#10;AA4AAAAAAAAAAAAAAAAALgIAAGRycy9lMm9Eb2MueG1sUEsBAi0AFAAGAAgAAAAhAGmI2w/ZAAAA&#10;AwEAAA8AAAAAAAAAAAAAAAAAaAQAAGRycy9kb3ducmV2LnhtbFBLBQYAAAAABAAEAPMAAABuBQAA&#10;AAA=&#10;" filled="f" stroked="f">
              <v:textbox style="mso-fit-shape-to-text:t" inset="0,0,0,15pt">
                <w:txbxContent>
                  <w:p w14:paraId="73F534D0" w14:textId="20F8037B"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9EE9E" w14:textId="5E0A84C5" w:rsidR="002A51BE" w:rsidRPr="004A3747" w:rsidRDefault="00106203" w:rsidP="005265AB">
    <w:pPr>
      <w:pStyle w:val="Footer"/>
      <w:tabs>
        <w:tab w:val="left" w:pos="13325"/>
      </w:tabs>
      <w:rPr>
        <w:sz w:val="20"/>
        <w:szCs w:val="20"/>
      </w:rPr>
    </w:pPr>
    <w:r>
      <w:rPr>
        <w:noProof/>
        <w:sz w:val="20"/>
        <w:szCs w:val="20"/>
      </w:rPr>
      <mc:AlternateContent>
        <mc:Choice Requires="wps">
          <w:drawing>
            <wp:anchor distT="0" distB="0" distL="0" distR="0" simplePos="0" relativeHeight="251753472" behindDoc="0" locked="0" layoutInCell="1" allowOverlap="1" wp14:anchorId="54944F35" wp14:editId="7F7413D5">
              <wp:simplePos x="635" y="635"/>
              <wp:positionH relativeFrom="page">
                <wp:align>center</wp:align>
              </wp:positionH>
              <wp:positionV relativeFrom="page">
                <wp:align>bottom</wp:align>
              </wp:positionV>
              <wp:extent cx="622300" cy="376555"/>
              <wp:effectExtent l="0" t="0" r="6350" b="0"/>
              <wp:wrapNone/>
              <wp:docPr id="732171545"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30EA7A7" w14:textId="44429147"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944F35" id="_x0000_t202" coordsize="21600,21600" o:spt="202" path="m,l,21600r21600,l21600,xe">
              <v:stroke joinstyle="miter"/>
              <v:path gradientshapeok="t" o:connecttype="rect"/>
            </v:shapetype>
            <v:shape id="Text Box 24" o:spid="_x0000_s1035" type="#_x0000_t202" alt="OFFICIAL" style="position:absolute;margin-left:0;margin-top:0;width:49pt;height:29.65pt;z-index:251753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fDg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uS3o7dV1CfcCgHw7695ZsWS2+ZD8/M4YKxWxRt&#10;eMJDKuhKCmeLkgbcz7/5Yz7yjlFKOhRMSQ0qmhL13eA+orZGw41GlYzpbT6P9JiDvgeU4RRfhOXJ&#10;RK8LajSlA/2Kcl7HQhhihmO5klajeR8G5eJz4GK9TkkoI8vC1uwsj9CRrsjlS//KnD0THnBTjzCq&#10;iRXveB9y401v14eA7KelRGoHIs+MowTTWs/PJWr87X/Kuj7q1S8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DCb6h8OAgAAHAQA&#10;AA4AAAAAAAAAAAAAAAAALgIAAGRycy9lMm9Eb2MueG1sUEsBAi0AFAAGAAgAAAAhAGmI2w/ZAAAA&#10;AwEAAA8AAAAAAAAAAAAAAAAAaAQAAGRycy9kb3ducmV2LnhtbFBLBQYAAAAABAAEAPMAAABuBQAA&#10;AAA=&#10;" filled="f" stroked="f">
              <v:textbox style="mso-fit-shape-to-text:t" inset="0,0,0,15pt">
                <w:txbxContent>
                  <w:p w14:paraId="630EA7A7" w14:textId="44429147"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sdt>
    <w:sdtPr>
      <w:rPr>
        <w:sz w:val="20"/>
        <w:szCs w:val="20"/>
      </w:rPr>
      <w:id w:val="-811874177"/>
      <w:docPartObj>
        <w:docPartGallery w:val="Page Numbers (Bottom of Page)"/>
        <w:docPartUnique/>
      </w:docPartObj>
    </w:sdtPr>
    <w:sdtEndPr>
      <w:rPr>
        <w:noProof/>
      </w:rPr>
    </w:sdtEndPr>
    <w:sdtContent>
      <w:p w14:paraId="1944C398" w14:textId="77777777" w:rsidR="002A51BE" w:rsidRPr="004A3747" w:rsidRDefault="002A51BE"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15</w:t>
        </w:r>
        <w:r>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192F7" w14:textId="714ABF1E" w:rsidR="00870C1B" w:rsidRDefault="00106203">
    <w:pPr>
      <w:pStyle w:val="Footer"/>
    </w:pPr>
    <w:r>
      <w:rPr>
        <w:noProof/>
      </w:rPr>
      <mc:AlternateContent>
        <mc:Choice Requires="wps">
          <w:drawing>
            <wp:anchor distT="0" distB="0" distL="0" distR="0" simplePos="0" relativeHeight="251751424" behindDoc="0" locked="0" layoutInCell="1" allowOverlap="1" wp14:anchorId="5B92C46E" wp14:editId="535D151C">
              <wp:simplePos x="635" y="635"/>
              <wp:positionH relativeFrom="page">
                <wp:align>center</wp:align>
              </wp:positionH>
              <wp:positionV relativeFrom="page">
                <wp:align>bottom</wp:align>
              </wp:positionV>
              <wp:extent cx="622300" cy="376555"/>
              <wp:effectExtent l="0" t="0" r="6350" b="0"/>
              <wp:wrapNone/>
              <wp:docPr id="1716552260"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B925875" w14:textId="48584FB4"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92C46E" id="_x0000_t202" coordsize="21600,21600" o:spt="202" path="m,l,21600r21600,l21600,xe">
              <v:stroke joinstyle="miter"/>
              <v:path gradientshapeok="t" o:connecttype="rect"/>
            </v:shapetype>
            <v:shape id="Text Box 22" o:spid="_x0000_s1037" type="#_x0000_t202" alt="OFFICIAL" style="position:absolute;margin-left:0;margin-top:0;width:49pt;height:29.65pt;z-index:251751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WDGDQIAAB0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uL+3voDrRVAjDwr2Tm4ZqPwgfngXShqldUm14&#10;okO30JUczhZnNeCPv/ljPhFPUc46UkzJLUmas/abpYVEcY0GjsYuGdPP+TzyYw/mDkiHU3oSTiaT&#10;vBja0dQI5pX0vI6FKCSspHIl343mXRikS+9BqvU6JZGOnAgPdutkhI58RTJf+leB7sx4oFU9wign&#10;UbwhfsiNN71bHwLRn7YSuR2IPFNOGkx7Pb+XKPJf/1PW9VWvfgI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H1gxg0CAAAdBAAA&#10;DgAAAAAAAAAAAAAAAAAuAgAAZHJzL2Uyb0RvYy54bWxQSwECLQAUAAYACAAAACEAaYjbD9kAAAAD&#10;AQAADwAAAAAAAAAAAAAAAABnBAAAZHJzL2Rvd25yZXYueG1sUEsFBgAAAAAEAAQA8wAAAG0FAAAA&#10;AA==&#10;" filled="f" stroked="f">
              <v:textbox style="mso-fit-shape-to-text:t" inset="0,0,0,15pt">
                <w:txbxContent>
                  <w:p w14:paraId="4B925875" w14:textId="48584FB4"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BC095" w14:textId="647D4040" w:rsidR="00870C1B" w:rsidRDefault="00106203">
    <w:pPr>
      <w:pStyle w:val="Footer"/>
    </w:pPr>
    <w:r>
      <w:rPr>
        <w:noProof/>
      </w:rPr>
      <mc:AlternateContent>
        <mc:Choice Requires="wps">
          <w:drawing>
            <wp:anchor distT="0" distB="0" distL="0" distR="0" simplePos="0" relativeHeight="251755520" behindDoc="0" locked="0" layoutInCell="1" allowOverlap="1" wp14:anchorId="3416B510" wp14:editId="00A99B34">
              <wp:simplePos x="635" y="635"/>
              <wp:positionH relativeFrom="page">
                <wp:align>center</wp:align>
              </wp:positionH>
              <wp:positionV relativeFrom="page">
                <wp:align>bottom</wp:align>
              </wp:positionV>
              <wp:extent cx="622300" cy="376555"/>
              <wp:effectExtent l="0" t="0" r="6350" b="0"/>
              <wp:wrapNone/>
              <wp:docPr id="82950299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4207F23" w14:textId="4DBA43CC"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16B510" id="_x0000_t202" coordsize="21600,21600" o:spt="202" path="m,l,21600r21600,l21600,xe">
              <v:stroke joinstyle="miter"/>
              <v:path gradientshapeok="t" o:connecttype="rect"/>
            </v:shapetype>
            <v:shape id="Text Box 26" o:spid="_x0000_s1040" type="#_x0000_t202" alt="OFFICIAL" style="position:absolute;margin-left:0;margin-top:0;width:49pt;height:29.65pt;z-index:251755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CE/GA0OAgAAHQQA&#10;AA4AAAAAAAAAAAAAAAAALgIAAGRycy9lMm9Eb2MueG1sUEsBAi0AFAAGAAgAAAAhAGmI2w/ZAAAA&#10;AwEAAA8AAAAAAAAAAAAAAAAAaAQAAGRycy9kb3ducmV2LnhtbFBLBQYAAAAABAAEAPMAAABuBQAA&#10;AAA=&#10;" filled="f" stroked="f">
              <v:textbox style="mso-fit-shape-to-text:t" inset="0,0,0,15pt">
                <w:txbxContent>
                  <w:p w14:paraId="64207F23" w14:textId="4DBA43CC"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BAA24" w14:textId="5E2ADD33" w:rsidR="002A51BE" w:rsidRPr="004A3747" w:rsidRDefault="00106203" w:rsidP="005265AB">
    <w:pPr>
      <w:pStyle w:val="Footer"/>
      <w:tabs>
        <w:tab w:val="left" w:pos="13325"/>
      </w:tabs>
      <w:rPr>
        <w:sz w:val="20"/>
        <w:szCs w:val="20"/>
      </w:rPr>
    </w:pPr>
    <w:r>
      <w:rPr>
        <w:noProof/>
        <w:sz w:val="20"/>
        <w:szCs w:val="20"/>
      </w:rPr>
      <mc:AlternateContent>
        <mc:Choice Requires="wps">
          <w:drawing>
            <wp:anchor distT="0" distB="0" distL="0" distR="0" simplePos="0" relativeHeight="251756544" behindDoc="0" locked="0" layoutInCell="1" allowOverlap="1" wp14:anchorId="2D74D21E" wp14:editId="22BAD53C">
              <wp:simplePos x="635" y="635"/>
              <wp:positionH relativeFrom="page">
                <wp:align>center</wp:align>
              </wp:positionH>
              <wp:positionV relativeFrom="page">
                <wp:align>bottom</wp:align>
              </wp:positionV>
              <wp:extent cx="622300" cy="376555"/>
              <wp:effectExtent l="0" t="0" r="6350" b="0"/>
              <wp:wrapNone/>
              <wp:docPr id="1527843655"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C6C5655" w14:textId="0338C1B1"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74D21E" id="_x0000_t202" coordsize="21600,21600" o:spt="202" path="m,l,21600r21600,l21600,xe">
              <v:stroke joinstyle="miter"/>
              <v:path gradientshapeok="t" o:connecttype="rect"/>
            </v:shapetype>
            <v:shape id="Text Box 27" o:spid="_x0000_s1041" type="#_x0000_t202" alt="OFFICIAL" style="position:absolute;margin-left:0;margin-top:0;width:49pt;height:29.65pt;z-index:251756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owDAIAAB0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qLuU+Ho2kJ1pKkQTgv3Tq4aqr0WPjwJpA1Tu6Ta&#10;8EiHbqErOZwtzmrAX+/5Yz4RT1HOOlJMyS1JmrP2h6WFRHENBg7GNhnjr/k08mP35g5Ih2N6Ek4m&#10;k7wY2sHUCOaF9LyMhSgkrKRyJd8O5l04SZfeg1TLZUoiHTkR1nbjZISOfEUyn/sXge7MeKBVPcAg&#10;J1G8Iv6UG296t9wHoj9t5UrkmXLSYNrr+b1Ekf/5n7Kur3rxG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BMgKowDAIAAB0EAAAO&#10;AAAAAAAAAAAAAAAAAC4CAABkcnMvZTJvRG9jLnhtbFBLAQItABQABgAIAAAAIQBpiNsP2QAAAAMB&#10;AAAPAAAAAAAAAAAAAAAAAGYEAABkcnMvZG93bnJldi54bWxQSwUGAAAAAAQABADzAAAAbAUAAAAA&#10;" filled="f" stroked="f">
              <v:textbox style="mso-fit-shape-to-text:t" inset="0,0,0,15pt">
                <w:txbxContent>
                  <w:p w14:paraId="1C6C5655" w14:textId="0338C1B1"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sdt>
    <w:sdtPr>
      <w:rPr>
        <w:sz w:val="20"/>
        <w:szCs w:val="20"/>
      </w:rPr>
      <w:id w:val="1031543162"/>
      <w:docPartObj>
        <w:docPartGallery w:val="Page Numbers (Bottom of Page)"/>
        <w:docPartUnique/>
      </w:docPartObj>
    </w:sdtPr>
    <w:sdtEndPr>
      <w:rPr>
        <w:noProof/>
      </w:rPr>
    </w:sdtEndPr>
    <w:sdtContent>
      <w:p w14:paraId="40951CBF" w14:textId="77777777"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22</w:t>
        </w:r>
        <w:r>
          <w:rPr>
            <w:noProof/>
            <w:sz w:val="2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12745" w14:textId="15768BE1" w:rsidR="00870C1B" w:rsidRDefault="00106203">
    <w:pPr>
      <w:pStyle w:val="Footer"/>
    </w:pPr>
    <w:r>
      <w:rPr>
        <w:noProof/>
      </w:rPr>
      <mc:AlternateContent>
        <mc:Choice Requires="wps">
          <w:drawing>
            <wp:anchor distT="0" distB="0" distL="0" distR="0" simplePos="0" relativeHeight="251754496" behindDoc="0" locked="0" layoutInCell="1" allowOverlap="1" wp14:anchorId="7FE0F1C7" wp14:editId="1BBC3872">
              <wp:simplePos x="635" y="635"/>
              <wp:positionH relativeFrom="page">
                <wp:align>center</wp:align>
              </wp:positionH>
              <wp:positionV relativeFrom="page">
                <wp:align>bottom</wp:align>
              </wp:positionV>
              <wp:extent cx="622300" cy="376555"/>
              <wp:effectExtent l="0" t="0" r="6350" b="0"/>
              <wp:wrapNone/>
              <wp:docPr id="2065629566"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E27D417" w14:textId="79004B19"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E0F1C7" id="_x0000_t202" coordsize="21600,21600" o:spt="202" path="m,l,21600r21600,l21600,xe">
              <v:stroke joinstyle="miter"/>
              <v:path gradientshapeok="t" o:connecttype="rect"/>
            </v:shapetype>
            <v:shape id="Text Box 25" o:spid="_x0000_s1043" type="#_x0000_t202" alt="OFFICIAL" style="position:absolute;margin-left:0;margin-top:0;width:49pt;height:29.65pt;z-index:251754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Jb+z0sOAgAAHQQA&#10;AA4AAAAAAAAAAAAAAAAALgIAAGRycy9lMm9Eb2MueG1sUEsBAi0AFAAGAAgAAAAhAGmI2w/ZAAAA&#10;AwEAAA8AAAAAAAAAAAAAAAAAaAQAAGRycy9kb3ducmV2LnhtbFBLBQYAAAAABAAEAPMAAABuBQAA&#10;AAA=&#10;" filled="f" stroked="f">
              <v:textbox style="mso-fit-shape-to-text:t" inset="0,0,0,15pt">
                <w:txbxContent>
                  <w:p w14:paraId="1E27D417" w14:textId="79004B19"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92ADE" w14:textId="77777777" w:rsidR="00991DF4" w:rsidRDefault="00991DF4" w:rsidP="00F97C7F">
      <w:pPr>
        <w:spacing w:after="0"/>
      </w:pPr>
      <w:r>
        <w:separator/>
      </w:r>
    </w:p>
  </w:footnote>
  <w:footnote w:type="continuationSeparator" w:id="0">
    <w:p w14:paraId="50336A09" w14:textId="77777777" w:rsidR="00991DF4" w:rsidRDefault="00991DF4" w:rsidP="009960EE">
      <w:r>
        <w:continuationSeparator/>
      </w:r>
    </w:p>
  </w:footnote>
  <w:footnote w:type="continuationNotice" w:id="1">
    <w:p w14:paraId="0DB98CDE" w14:textId="77777777" w:rsidR="00991DF4" w:rsidRDefault="00991DF4">
      <w:pPr>
        <w:spacing w:after="0"/>
      </w:pPr>
    </w:p>
  </w:footnote>
  <w:footnote w:id="2">
    <w:p w14:paraId="63ADADEB" w14:textId="43F3C0B7" w:rsidR="001F4A63" w:rsidRDefault="001F4A63" w:rsidP="001F4A63">
      <w:pPr>
        <w:pStyle w:val="FootnoteText"/>
      </w:pPr>
      <w:r w:rsidRPr="000206B8">
        <w:rPr>
          <w:rStyle w:val="FootnoteReference"/>
        </w:rPr>
        <w:footnoteRef/>
      </w:r>
      <w:r w:rsidRPr="000206B8">
        <w:t xml:space="preserve"> </w:t>
      </w:r>
      <w:r w:rsidR="000206B8" w:rsidRPr="000206B8">
        <w:rPr>
          <w:sz w:val="18"/>
          <w:szCs w:val="18"/>
        </w:rPr>
        <w:t xml:space="preserve">Srivastava A, Santagostino E, Dougall A, et al. WFH Guidelines for the Management of Hemophilia, 3rd edition. Haemophilia. 2020: 26(Suppl 6): 1-158. </w:t>
      </w:r>
      <w:hyperlink r:id="rId1" w:history="1">
        <w:r w:rsidR="000206B8" w:rsidRPr="00CC3910">
          <w:rPr>
            <w:rStyle w:val="Hyperlink"/>
            <w:sz w:val="18"/>
            <w:szCs w:val="18"/>
          </w:rPr>
          <w:t>https://doi.org/10.1111/hae.14046</w:t>
        </w:r>
      </w:hyperlink>
    </w:p>
  </w:footnote>
  <w:footnote w:id="3">
    <w:p w14:paraId="18F5E963" w14:textId="0A981BC6" w:rsidR="001F4A63" w:rsidRDefault="001F4A63" w:rsidP="001F4A63">
      <w:pPr>
        <w:spacing w:after="0"/>
      </w:pPr>
      <w:r>
        <w:rPr>
          <w:rStyle w:val="FootnoteReference"/>
        </w:rPr>
        <w:footnoteRef/>
      </w:r>
      <w:r>
        <w:t xml:space="preserve"> </w:t>
      </w:r>
      <w:r w:rsidRPr="000B06A9">
        <w:rPr>
          <w:sz w:val="18"/>
          <w:szCs w:val="18"/>
        </w:rPr>
        <w:t xml:space="preserve">Normal concentration of </w:t>
      </w:r>
      <w:r w:rsidR="00CA57F0">
        <w:rPr>
          <w:sz w:val="18"/>
          <w:szCs w:val="18"/>
        </w:rPr>
        <w:t>f</w:t>
      </w:r>
      <w:r w:rsidRPr="000B06A9">
        <w:rPr>
          <w:sz w:val="18"/>
          <w:szCs w:val="18"/>
        </w:rPr>
        <w:t xml:space="preserve">actor VIII or IX is defined as 100% or one unit of </w:t>
      </w:r>
      <w:r w:rsidR="00CA57F0">
        <w:rPr>
          <w:sz w:val="18"/>
          <w:szCs w:val="18"/>
        </w:rPr>
        <w:t>f</w:t>
      </w:r>
      <w:r w:rsidRPr="000B06A9">
        <w:rPr>
          <w:sz w:val="18"/>
          <w:szCs w:val="18"/>
        </w:rPr>
        <w:t>actor VIII activity per ml of plasma - 100 U/dL (Kasper, CK 2004, Hereditary plasma clotting factor disorders and their management. Treatment of Hemophilia Monograph Series, No. 4, World Federation of Hemophilia, Montreal, Canada). Levels of FVIII above 40% are usually considered sufficient for normal haemostasis.</w:t>
      </w:r>
    </w:p>
  </w:footnote>
  <w:footnote w:id="4">
    <w:p w14:paraId="6890191D" w14:textId="77777777" w:rsidR="005467C5" w:rsidRPr="002C5C3D" w:rsidRDefault="005467C5" w:rsidP="005467C5">
      <w:pPr>
        <w:pStyle w:val="FootnoteText"/>
        <w:rPr>
          <w:sz w:val="18"/>
          <w:szCs w:val="18"/>
        </w:rPr>
      </w:pPr>
      <w:r w:rsidRPr="002C5C3D">
        <w:rPr>
          <w:rStyle w:val="FootnoteReference"/>
          <w:sz w:val="18"/>
          <w:szCs w:val="18"/>
        </w:rPr>
        <w:footnoteRef/>
      </w:r>
      <w:r>
        <w:rPr>
          <w:sz w:val="18"/>
          <w:szCs w:val="18"/>
        </w:rPr>
        <w:t xml:space="preserve"> </w:t>
      </w:r>
      <w:r w:rsidRPr="002C5C3D">
        <w:rPr>
          <w:sz w:val="18"/>
          <w:szCs w:val="18"/>
        </w:rPr>
        <w:t>Stonebraker JS, Bolton-Maggs PHB, Soucie JM, Walker I, Brooker M. (2010). A study of variations in the reported hemophilia A prevalence around the world. Haemophilia 16(1): 20–32.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9B277" w14:textId="21E218A7" w:rsidR="00E64867" w:rsidRDefault="00106203">
    <w:pPr>
      <w:pStyle w:val="Header"/>
    </w:pPr>
    <w:r>
      <w:rPr>
        <w:noProof/>
      </w:rPr>
      <mc:AlternateContent>
        <mc:Choice Requires="wps">
          <w:drawing>
            <wp:anchor distT="0" distB="0" distL="0" distR="0" simplePos="0" relativeHeight="251730944" behindDoc="0" locked="0" layoutInCell="1" allowOverlap="1" wp14:anchorId="79D88DB7" wp14:editId="1300518B">
              <wp:simplePos x="635" y="635"/>
              <wp:positionH relativeFrom="page">
                <wp:align>center</wp:align>
              </wp:positionH>
              <wp:positionV relativeFrom="page">
                <wp:align>top</wp:align>
              </wp:positionV>
              <wp:extent cx="622300" cy="376555"/>
              <wp:effectExtent l="0" t="0" r="6350" b="4445"/>
              <wp:wrapNone/>
              <wp:docPr id="61746240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4DEB4D7" w14:textId="5ECC68AE"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D88DB7" id="_x0000_t202" coordsize="21600,21600" o:spt="202" path="m,l,21600r21600,l21600,xe">
              <v:stroke joinstyle="miter"/>
              <v:path gradientshapeok="t" o:connecttype="rect"/>
            </v:shapetype>
            <v:shape id="Text Box 2" o:spid="_x0000_s1026" type="#_x0000_t202" alt="OFFICIAL" style="position:absolute;margin-left:0;margin-top:0;width:49pt;height:29.65pt;z-index:251730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34DEB4D7" w14:textId="5ECC68AE"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75321" w14:textId="31644E9E" w:rsidR="009E6A61" w:rsidRDefault="00106203">
    <w:pPr>
      <w:pStyle w:val="Header"/>
    </w:pPr>
    <w:r>
      <w:rPr>
        <w:noProof/>
      </w:rPr>
      <mc:AlternateContent>
        <mc:Choice Requires="wps">
          <w:drawing>
            <wp:anchor distT="0" distB="0" distL="0" distR="0" simplePos="0" relativeHeight="251740160" behindDoc="0" locked="0" layoutInCell="1" allowOverlap="1" wp14:anchorId="7028D811" wp14:editId="5A9F2394">
              <wp:simplePos x="635" y="635"/>
              <wp:positionH relativeFrom="page">
                <wp:align>center</wp:align>
              </wp:positionH>
              <wp:positionV relativeFrom="page">
                <wp:align>top</wp:align>
              </wp:positionV>
              <wp:extent cx="622300" cy="376555"/>
              <wp:effectExtent l="0" t="0" r="6350" b="4445"/>
              <wp:wrapNone/>
              <wp:docPr id="1210281408"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9C8C064" w14:textId="458977AC"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28D811" id="_x0000_t202" coordsize="21600,21600" o:spt="202" path="m,l,21600r21600,l21600,xe">
              <v:stroke joinstyle="miter"/>
              <v:path gradientshapeok="t" o:connecttype="rect"/>
            </v:shapetype>
            <v:shape id="Text Box 11" o:spid="_x0000_s1044" type="#_x0000_t202" alt="OFFICIAL" style="position:absolute;margin-left:0;margin-top:0;width:49pt;height:29.65pt;z-index:251740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5DgIAAB0EAAAOAAAAZHJzL2Uyb0RvYy54bWysU8Fu2zAMvQ/YPwi6L3ZSJGu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" filled="f" stroked="f">
              <v:textbox style="mso-fit-shape-to-text:t" inset="0,15pt,0,0">
                <w:txbxContent>
                  <w:p w14:paraId="19C8C064" w14:textId="458977AC"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F1A17" w14:textId="6E8825C0" w:rsidR="009E6A61" w:rsidRDefault="00106203">
    <w:pPr>
      <w:pStyle w:val="Header"/>
    </w:pPr>
    <w:r>
      <w:rPr>
        <w:noProof/>
      </w:rPr>
      <mc:AlternateContent>
        <mc:Choice Requires="wps">
          <w:drawing>
            <wp:anchor distT="0" distB="0" distL="0" distR="0" simplePos="0" relativeHeight="251741184" behindDoc="0" locked="0" layoutInCell="1" allowOverlap="1" wp14:anchorId="781D1A2D" wp14:editId="2E38E60E">
              <wp:simplePos x="635" y="635"/>
              <wp:positionH relativeFrom="page">
                <wp:align>center</wp:align>
              </wp:positionH>
              <wp:positionV relativeFrom="page">
                <wp:align>top</wp:align>
              </wp:positionV>
              <wp:extent cx="622300" cy="376555"/>
              <wp:effectExtent l="0" t="0" r="6350" b="4445"/>
              <wp:wrapNone/>
              <wp:docPr id="1562903605"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0C6E063" w14:textId="389AEA44"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1D1A2D" id="_x0000_t202" coordsize="21600,21600" o:spt="202" path="m,l,21600r21600,l21600,xe">
              <v:stroke joinstyle="miter"/>
              <v:path gradientshapeok="t" o:connecttype="rect"/>
            </v:shapetype>
            <v:shape id="Text Box 12" o:spid="_x0000_s1045" type="#_x0000_t202" alt="OFFICIAL" style="position:absolute;margin-left:0;margin-top:0;width:49pt;height:29.65pt;z-index:251741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9VEDgIAAB0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" filled="f" stroked="f">
              <v:textbox style="mso-fit-shape-to-text:t" inset="0,15pt,0,0">
                <w:txbxContent>
                  <w:p w14:paraId="10C6E063" w14:textId="389AEA44"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3C780" w14:textId="3BC6C62F" w:rsidR="009E6A61" w:rsidRDefault="00106203">
    <w:pPr>
      <w:pStyle w:val="Header"/>
    </w:pPr>
    <w:r>
      <w:rPr>
        <w:noProof/>
      </w:rPr>
      <mc:AlternateContent>
        <mc:Choice Requires="wps">
          <w:drawing>
            <wp:anchor distT="0" distB="0" distL="0" distR="0" simplePos="0" relativeHeight="251739136" behindDoc="0" locked="0" layoutInCell="1" allowOverlap="1" wp14:anchorId="53ADDED3" wp14:editId="5E4B4086">
              <wp:simplePos x="635" y="635"/>
              <wp:positionH relativeFrom="page">
                <wp:align>center</wp:align>
              </wp:positionH>
              <wp:positionV relativeFrom="page">
                <wp:align>top</wp:align>
              </wp:positionV>
              <wp:extent cx="622300" cy="376555"/>
              <wp:effectExtent l="0" t="0" r="6350" b="4445"/>
              <wp:wrapNone/>
              <wp:docPr id="2004770188"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A57AD37" w14:textId="209CFA6A"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ADDED3" id="_x0000_t202" coordsize="21600,21600" o:spt="202" path="m,l,21600r21600,l21600,xe">
              <v:stroke joinstyle="miter"/>
              <v:path gradientshapeok="t" o:connecttype="rect"/>
            </v:shapetype>
            <v:shape id="Text Box 10" o:spid="_x0000_s1048" type="#_x0000_t202" alt="OFFICIAL" style="position:absolute;margin-left:0;margin-top:0;width:49pt;height:29.65pt;z-index:251739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" filled="f" stroked="f">
              <v:textbox style="mso-fit-shape-to-text:t" inset="0,15pt,0,0">
                <w:txbxContent>
                  <w:p w14:paraId="4A57AD37" w14:textId="209CFA6A"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BA78A" w14:textId="24CF9547" w:rsidR="00E64867" w:rsidRDefault="00106203">
    <w:pPr>
      <w:pStyle w:val="Header"/>
    </w:pPr>
    <w:r>
      <w:rPr>
        <w:noProof/>
      </w:rPr>
      <mc:AlternateContent>
        <mc:Choice Requires="wps">
          <w:drawing>
            <wp:anchor distT="0" distB="0" distL="0" distR="0" simplePos="0" relativeHeight="251743232" behindDoc="0" locked="0" layoutInCell="1" allowOverlap="1" wp14:anchorId="4A9E7C9D" wp14:editId="766431A2">
              <wp:simplePos x="635" y="635"/>
              <wp:positionH relativeFrom="page">
                <wp:align>center</wp:align>
              </wp:positionH>
              <wp:positionV relativeFrom="page">
                <wp:align>top</wp:align>
              </wp:positionV>
              <wp:extent cx="622300" cy="376555"/>
              <wp:effectExtent l="0" t="0" r="6350" b="4445"/>
              <wp:wrapNone/>
              <wp:docPr id="167023642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564A8B6" w14:textId="71A90D94"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9E7C9D" id="_x0000_t202" coordsize="21600,21600" o:spt="202" path="m,l,21600r21600,l21600,xe">
              <v:stroke joinstyle="miter"/>
              <v:path gradientshapeok="t" o:connecttype="rect"/>
            </v:shapetype>
            <v:shape id="Text Box 14" o:spid="_x0000_s1050" type="#_x0000_t202" alt="OFFICIAL" style="position:absolute;margin-left:0;margin-top:0;width:49pt;height:29.65pt;z-index:251743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" filled="f" stroked="f">
              <v:textbox style="mso-fit-shape-to-text:t" inset="0,15pt,0,0">
                <w:txbxContent>
                  <w:p w14:paraId="3564A8B6" w14:textId="71A90D94"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D2A58" w14:textId="77C53F40" w:rsidR="00E64867" w:rsidRDefault="00106203">
    <w:pPr>
      <w:pStyle w:val="Header"/>
    </w:pPr>
    <w:r>
      <w:rPr>
        <w:noProof/>
      </w:rPr>
      <mc:AlternateContent>
        <mc:Choice Requires="wps">
          <w:drawing>
            <wp:anchor distT="0" distB="0" distL="0" distR="0" simplePos="0" relativeHeight="251744256" behindDoc="0" locked="0" layoutInCell="1" allowOverlap="1" wp14:anchorId="651884F1" wp14:editId="5AD973AB">
              <wp:simplePos x="635" y="635"/>
              <wp:positionH relativeFrom="page">
                <wp:align>center</wp:align>
              </wp:positionH>
              <wp:positionV relativeFrom="page">
                <wp:align>top</wp:align>
              </wp:positionV>
              <wp:extent cx="622300" cy="376555"/>
              <wp:effectExtent l="0" t="0" r="6350" b="4445"/>
              <wp:wrapNone/>
              <wp:docPr id="1724361468"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8F0864C" w14:textId="0E5CCB02"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1884F1" id="_x0000_t202" coordsize="21600,21600" o:spt="202" path="m,l,21600r21600,l21600,xe">
              <v:stroke joinstyle="miter"/>
              <v:path gradientshapeok="t" o:connecttype="rect"/>
            </v:shapetype>
            <v:shape id="Text Box 15" o:spid="_x0000_s1051" type="#_x0000_t202" alt="OFFICIAL" style="position:absolute;margin-left:0;margin-top:0;width:49pt;height:29.65pt;z-index:251744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" filled="f" stroked="f">
              <v:textbox style="mso-fit-shape-to-text:t" inset="0,15pt,0,0">
                <w:txbxContent>
                  <w:p w14:paraId="08F0864C" w14:textId="0E5CCB02"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DF043" w14:textId="0DFC448C" w:rsidR="00E64867" w:rsidRDefault="00106203">
    <w:pPr>
      <w:pStyle w:val="Header"/>
    </w:pPr>
    <w:r>
      <w:rPr>
        <w:noProof/>
      </w:rPr>
      <mc:AlternateContent>
        <mc:Choice Requires="wps">
          <w:drawing>
            <wp:anchor distT="0" distB="0" distL="0" distR="0" simplePos="0" relativeHeight="251742208" behindDoc="0" locked="0" layoutInCell="1" allowOverlap="1" wp14:anchorId="21DE6975" wp14:editId="2F95B396">
              <wp:simplePos x="635" y="635"/>
              <wp:positionH relativeFrom="page">
                <wp:align>center</wp:align>
              </wp:positionH>
              <wp:positionV relativeFrom="page">
                <wp:align>top</wp:align>
              </wp:positionV>
              <wp:extent cx="622300" cy="376555"/>
              <wp:effectExtent l="0" t="0" r="6350" b="4445"/>
              <wp:wrapNone/>
              <wp:docPr id="1206814577"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A8C1A8C" w14:textId="3BE31CF7"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DE6975" id="_x0000_t202" coordsize="21600,21600" o:spt="202" path="m,l,21600r21600,l21600,xe">
              <v:stroke joinstyle="miter"/>
              <v:path gradientshapeok="t" o:connecttype="rect"/>
            </v:shapetype>
            <v:shape id="Text Box 13" o:spid="_x0000_s1054" type="#_x0000_t202" alt="OFFICIAL" style="position:absolute;margin-left:0;margin-top:0;width:49pt;height:29.65pt;z-index:251742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QsDgIAAB0EAAAOAAAAZHJzL2Uyb0RvYy54bWysU8Fu2zAMvQ/YPwi6L3ZSJGu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" filled="f" stroked="f">
              <v:textbox style="mso-fit-shape-to-text:t" inset="0,15pt,0,0">
                <w:txbxContent>
                  <w:p w14:paraId="0A8C1A8C" w14:textId="3BE31CF7"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7ABAC" w14:textId="1C17E148" w:rsidR="002A51BE" w:rsidRDefault="00106203">
    <w:pPr>
      <w:pStyle w:val="Header"/>
    </w:pPr>
    <w:r>
      <w:rPr>
        <w:noProof/>
      </w:rPr>
      <mc:AlternateContent>
        <mc:Choice Requires="wps">
          <w:drawing>
            <wp:anchor distT="0" distB="0" distL="0" distR="0" simplePos="0" relativeHeight="251746304" behindDoc="0" locked="0" layoutInCell="1" allowOverlap="1" wp14:anchorId="5B2A4F3C" wp14:editId="7312E5B1">
              <wp:simplePos x="635" y="635"/>
              <wp:positionH relativeFrom="page">
                <wp:align>center</wp:align>
              </wp:positionH>
              <wp:positionV relativeFrom="page">
                <wp:align>top</wp:align>
              </wp:positionV>
              <wp:extent cx="622300" cy="376555"/>
              <wp:effectExtent l="0" t="0" r="6350" b="4445"/>
              <wp:wrapNone/>
              <wp:docPr id="328254416"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24F1887" w14:textId="7F6CC10A"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2A4F3C" id="_x0000_t202" coordsize="21600,21600" o:spt="202" path="m,l,21600r21600,l21600,xe">
              <v:stroke joinstyle="miter"/>
              <v:path gradientshapeok="t" o:connecttype="rect"/>
            </v:shapetype>
            <v:shape id="Text Box 17" o:spid="_x0000_s1056" type="#_x0000_t202" alt="OFFICIAL" style="position:absolute;margin-left:0;margin-top:0;width:49pt;height:29.65pt;z-index:251746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" filled="f" stroked="f">
              <v:textbox style="mso-fit-shape-to-text:t" inset="0,15pt,0,0">
                <w:txbxContent>
                  <w:p w14:paraId="124F1887" w14:textId="7F6CC10A"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A1F30" w14:textId="7AD4293C" w:rsidR="002A51BE" w:rsidRDefault="00106203">
    <w:pPr>
      <w:pStyle w:val="Header"/>
    </w:pPr>
    <w:r>
      <w:rPr>
        <w:noProof/>
      </w:rPr>
      <mc:AlternateContent>
        <mc:Choice Requires="wps">
          <w:drawing>
            <wp:anchor distT="0" distB="0" distL="0" distR="0" simplePos="0" relativeHeight="251747328" behindDoc="0" locked="0" layoutInCell="1" allowOverlap="1" wp14:anchorId="383EE1BA" wp14:editId="104AD5D7">
              <wp:simplePos x="635" y="635"/>
              <wp:positionH relativeFrom="page">
                <wp:align>center</wp:align>
              </wp:positionH>
              <wp:positionV relativeFrom="page">
                <wp:align>top</wp:align>
              </wp:positionV>
              <wp:extent cx="622300" cy="376555"/>
              <wp:effectExtent l="0" t="0" r="6350" b="4445"/>
              <wp:wrapNone/>
              <wp:docPr id="2118264231"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E3B2AEF" w14:textId="4EEAF4E8"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3EE1BA" id="_x0000_t202" coordsize="21600,21600" o:spt="202" path="m,l,21600r21600,l21600,xe">
              <v:stroke joinstyle="miter"/>
              <v:path gradientshapeok="t" o:connecttype="rect"/>
            </v:shapetype>
            <v:shape id="Text Box 18" o:spid="_x0000_s1057" type="#_x0000_t202" alt="OFFICIAL" style="position:absolute;margin-left:0;margin-top:0;width:49pt;height:29.65pt;z-index:251747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EwUDAIAAB0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" filled="f" stroked="f">
              <v:textbox style="mso-fit-shape-to-text:t" inset="0,15pt,0,0">
                <w:txbxContent>
                  <w:p w14:paraId="4E3B2AEF" w14:textId="4EEAF4E8"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3169F" w14:textId="5E449B2E" w:rsidR="002A51BE" w:rsidRDefault="00106203">
    <w:pPr>
      <w:pStyle w:val="Header"/>
    </w:pPr>
    <w:r>
      <w:rPr>
        <w:noProof/>
      </w:rPr>
      <mc:AlternateContent>
        <mc:Choice Requires="wps">
          <w:drawing>
            <wp:anchor distT="0" distB="0" distL="0" distR="0" simplePos="0" relativeHeight="251745280" behindDoc="0" locked="0" layoutInCell="1" allowOverlap="1" wp14:anchorId="09020A2F" wp14:editId="624F7548">
              <wp:simplePos x="635" y="635"/>
              <wp:positionH relativeFrom="page">
                <wp:align>center</wp:align>
              </wp:positionH>
              <wp:positionV relativeFrom="page">
                <wp:align>top</wp:align>
              </wp:positionV>
              <wp:extent cx="622300" cy="376555"/>
              <wp:effectExtent l="0" t="0" r="6350" b="4445"/>
              <wp:wrapNone/>
              <wp:docPr id="237522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09A8E3B" w14:textId="544F3E35"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020A2F" id="_x0000_t202" coordsize="21600,21600" o:spt="202" path="m,l,21600r21600,l21600,xe">
              <v:stroke joinstyle="miter"/>
              <v:path gradientshapeok="t" o:connecttype="rect"/>
            </v:shapetype>
            <v:shape id="Text Box 16" o:spid="_x0000_s1060" type="#_x0000_t202" alt="OFFICIAL" style="position:absolute;margin-left:0;margin-top:0;width:49pt;height:29.65pt;z-index:251745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TfDgIAAB0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" filled="f" stroked="f">
              <v:textbox style="mso-fit-shape-to-text:t" inset="0,15pt,0,0">
                <w:txbxContent>
                  <w:p w14:paraId="509A8E3B" w14:textId="544F3E35"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1957F" w14:textId="070C3F68" w:rsidR="00106203" w:rsidRDefault="00106203">
    <w:pPr>
      <w:pStyle w:val="Header"/>
    </w:pPr>
    <w:r>
      <w:rPr>
        <w:noProof/>
      </w:rPr>
      <mc:AlternateContent>
        <mc:Choice Requires="wps">
          <w:drawing>
            <wp:anchor distT="0" distB="0" distL="0" distR="0" simplePos="0" relativeHeight="251731968" behindDoc="0" locked="0" layoutInCell="1" allowOverlap="1" wp14:anchorId="7BE93BB0" wp14:editId="4674AAD6">
              <wp:simplePos x="680484" y="457200"/>
              <wp:positionH relativeFrom="page">
                <wp:align>center</wp:align>
              </wp:positionH>
              <wp:positionV relativeFrom="page">
                <wp:align>top</wp:align>
              </wp:positionV>
              <wp:extent cx="622300" cy="376555"/>
              <wp:effectExtent l="0" t="0" r="6350" b="4445"/>
              <wp:wrapNone/>
              <wp:docPr id="145269367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17C3C2C" w14:textId="261D32A9"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E93BB0" id="_x0000_t202" coordsize="21600,21600" o:spt="202" path="m,l,21600r21600,l21600,xe">
              <v:stroke joinstyle="miter"/>
              <v:path gradientshapeok="t" o:connecttype="rect"/>
            </v:shapetype>
            <v:shape id="Text Box 3" o:spid="_x0000_s1027" type="#_x0000_t202" alt="OFFICIAL" style="position:absolute;margin-left:0;margin-top:0;width:49pt;height:29.65pt;z-index:251731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textbox style="mso-fit-shape-to-text:t" inset="0,15pt,0,0">
                <w:txbxContent>
                  <w:p w14:paraId="517C3C2C" w14:textId="261D32A9"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A1326" w14:textId="026FDB20" w:rsidR="00E64867" w:rsidRDefault="00106203">
    <w:pPr>
      <w:pStyle w:val="Header"/>
    </w:pPr>
    <w:r>
      <w:rPr>
        <w:noProof/>
      </w:rPr>
      <mc:AlternateContent>
        <mc:Choice Requires="wps">
          <w:drawing>
            <wp:anchor distT="0" distB="0" distL="0" distR="0" simplePos="0" relativeHeight="251729920" behindDoc="0" locked="0" layoutInCell="1" allowOverlap="1" wp14:anchorId="183608EF" wp14:editId="5EBF9923">
              <wp:simplePos x="635" y="635"/>
              <wp:positionH relativeFrom="page">
                <wp:align>center</wp:align>
              </wp:positionH>
              <wp:positionV relativeFrom="page">
                <wp:align>top</wp:align>
              </wp:positionV>
              <wp:extent cx="622300" cy="376555"/>
              <wp:effectExtent l="0" t="0" r="6350" b="4445"/>
              <wp:wrapNone/>
              <wp:docPr id="60793050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F1A5DD7" w14:textId="018EAC7E"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3608EF" id="_x0000_t202" coordsize="21600,21600" o:spt="202" path="m,l,21600r21600,l21600,xe">
              <v:stroke joinstyle="miter"/>
              <v:path gradientshapeok="t" o:connecttype="rect"/>
            </v:shapetype>
            <v:shape id="Text Box 1" o:spid="_x0000_s1030" type="#_x0000_t202" alt="OFFICIAL" style="position:absolute;margin-left:0;margin-top:0;width:49pt;height:29.65pt;z-index:251729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dWDQIAABw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aqSfhy730N1xqEc9Pv2lm8aLL1lPjwzhwvGblG0&#10;4QkPqaAtKQwWJTW4H3/zx3zkHaOUtCiYkhpUNCXqm8F9RG0lY/o5n0cy3Ojej4Y56ntAGU7xRVie&#10;zJgX1GhKB/oV5byOhTDEDMdyJQ2jeR965eJz4GK9TkkoI8vC1uwsj9CRrsjlS/fKnB0ID7ipRxjV&#10;xIo3vPe58aa362NA9tNSIrU9kQPjKMG01uG5RI3/+p+yro969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XuMnVg0CAAAcBAAA&#10;DgAAAAAAAAAAAAAAAAAuAgAAZHJzL2Uyb0RvYy54bWxQSwECLQAUAAYACAAAACEAinsHsNkAAAAD&#10;AQAADwAAAAAAAAAAAAAAAABnBAAAZHJzL2Rvd25yZXYueG1sUEsFBgAAAAAEAAQA8wAAAG0FAAAA&#10;AA==&#10;" filled="f" stroked="f">
              <v:textbox style="mso-fit-shape-to-text:t" inset="0,15pt,0,0">
                <w:txbxContent>
                  <w:p w14:paraId="0F1A5DD7" w14:textId="018EAC7E"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2EA87" w14:textId="76497AD9" w:rsidR="00E64867" w:rsidRDefault="00106203">
    <w:pPr>
      <w:pStyle w:val="Header"/>
    </w:pPr>
    <w:r>
      <w:rPr>
        <w:noProof/>
      </w:rPr>
      <mc:AlternateContent>
        <mc:Choice Requires="wps">
          <w:drawing>
            <wp:anchor distT="0" distB="0" distL="0" distR="0" simplePos="0" relativeHeight="251734016" behindDoc="0" locked="0" layoutInCell="1" allowOverlap="1" wp14:anchorId="7BFAC666" wp14:editId="7DDBC49E">
              <wp:simplePos x="635" y="635"/>
              <wp:positionH relativeFrom="page">
                <wp:align>center</wp:align>
              </wp:positionH>
              <wp:positionV relativeFrom="page">
                <wp:align>top</wp:align>
              </wp:positionV>
              <wp:extent cx="622300" cy="376555"/>
              <wp:effectExtent l="0" t="0" r="6350" b="4445"/>
              <wp:wrapNone/>
              <wp:docPr id="141405750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A331428" w14:textId="74993385"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FAC666" id="_x0000_t202" coordsize="21600,21600" o:spt="202" path="m,l,21600r21600,l21600,xe">
              <v:stroke joinstyle="miter"/>
              <v:path gradientshapeok="t" o:connecttype="rect"/>
            </v:shapetype>
            <v:shape id="Text Box 5" o:spid="_x0000_s1032" type="#_x0000_t202" alt="OFFICIAL" style="position:absolute;margin-left:0;margin-top:0;width:49pt;height:29.65pt;z-index:251734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ItDAIAABw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" filled="f" stroked="f">
              <v:textbox style="mso-fit-shape-to-text:t" inset="0,15pt,0,0">
                <w:txbxContent>
                  <w:p w14:paraId="5A331428" w14:textId="74993385"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46725" w14:textId="3382E401" w:rsidR="00E64867" w:rsidRDefault="00106203">
    <w:pPr>
      <w:pStyle w:val="Header"/>
    </w:pPr>
    <w:r>
      <w:rPr>
        <w:noProof/>
      </w:rPr>
      <mc:AlternateContent>
        <mc:Choice Requires="wps">
          <w:drawing>
            <wp:anchor distT="0" distB="0" distL="0" distR="0" simplePos="0" relativeHeight="251735040" behindDoc="0" locked="0" layoutInCell="1" allowOverlap="1" wp14:anchorId="3F71D2B4" wp14:editId="390B2252">
              <wp:simplePos x="635" y="635"/>
              <wp:positionH relativeFrom="page">
                <wp:align>center</wp:align>
              </wp:positionH>
              <wp:positionV relativeFrom="page">
                <wp:align>top</wp:align>
              </wp:positionV>
              <wp:extent cx="622300" cy="376555"/>
              <wp:effectExtent l="0" t="0" r="6350" b="4445"/>
              <wp:wrapNone/>
              <wp:docPr id="1820093637"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92A47E3" w14:textId="1614BC90"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71D2B4" id="_x0000_t202" coordsize="21600,21600" o:spt="202" path="m,l,21600r21600,l21600,xe">
              <v:stroke joinstyle="miter"/>
              <v:path gradientshapeok="t" o:connecttype="rect"/>
            </v:shapetype>
            <v:shape id="Text Box 6" o:spid="_x0000_s1033" type="#_x0000_t202" alt="OFFICIAL" style="position:absolute;margin-left:0;margin-top:0;width:49pt;height:29.65pt;z-index:251735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6SLwEA0CAAAcBAAA&#10;DgAAAAAAAAAAAAAAAAAuAgAAZHJzL2Uyb0RvYy54bWxQSwECLQAUAAYACAAAACEAinsHsNkAAAAD&#10;AQAADwAAAAAAAAAAAAAAAABnBAAAZHJzL2Rvd25yZXYueG1sUEsFBgAAAAAEAAQA8wAAAG0FAAAA&#10;AA==&#10;" filled="f" stroked="f">
              <v:textbox style="mso-fit-shape-to-text:t" inset="0,15pt,0,0">
                <w:txbxContent>
                  <w:p w14:paraId="692A47E3" w14:textId="1614BC90"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E42C1" w14:textId="6FE1EE3F" w:rsidR="00E64867" w:rsidRDefault="00106203">
    <w:pPr>
      <w:pStyle w:val="Header"/>
    </w:pPr>
    <w:r>
      <w:rPr>
        <w:noProof/>
      </w:rPr>
      <mc:AlternateContent>
        <mc:Choice Requires="wps">
          <w:drawing>
            <wp:anchor distT="0" distB="0" distL="0" distR="0" simplePos="0" relativeHeight="251732992" behindDoc="0" locked="0" layoutInCell="1" allowOverlap="1" wp14:anchorId="497DC9DE" wp14:editId="29995FC2">
              <wp:simplePos x="635" y="635"/>
              <wp:positionH relativeFrom="page">
                <wp:align>center</wp:align>
              </wp:positionH>
              <wp:positionV relativeFrom="page">
                <wp:align>top</wp:align>
              </wp:positionV>
              <wp:extent cx="622300" cy="376555"/>
              <wp:effectExtent l="0" t="0" r="6350" b="4445"/>
              <wp:wrapNone/>
              <wp:docPr id="103065591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B318771" w14:textId="1625F1DD"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7DC9DE" id="_x0000_t202" coordsize="21600,21600" o:spt="202" path="m,l,21600r21600,l21600,xe">
              <v:stroke joinstyle="miter"/>
              <v:path gradientshapeok="t" o:connecttype="rect"/>
            </v:shapetype>
            <v:shape id="Text Box 4" o:spid="_x0000_s1036" type="#_x0000_t202" alt="OFFICIAL" style="position:absolute;margin-left:0;margin-top:0;width:49pt;height:29.65pt;z-index:251732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" filled="f" stroked="f">
              <v:textbox style="mso-fit-shape-to-text:t" inset="0,15pt,0,0">
                <w:txbxContent>
                  <w:p w14:paraId="5B318771" w14:textId="1625F1DD"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CEBF5" w14:textId="16FB79E0" w:rsidR="00E64867" w:rsidRDefault="00106203">
    <w:pPr>
      <w:pStyle w:val="Header"/>
    </w:pPr>
    <w:r>
      <w:rPr>
        <w:noProof/>
      </w:rPr>
      <mc:AlternateContent>
        <mc:Choice Requires="wps">
          <w:drawing>
            <wp:anchor distT="0" distB="0" distL="0" distR="0" simplePos="0" relativeHeight="251737088" behindDoc="0" locked="0" layoutInCell="1" allowOverlap="1" wp14:anchorId="487F3668" wp14:editId="4E5DDA30">
              <wp:simplePos x="635" y="635"/>
              <wp:positionH relativeFrom="page">
                <wp:align>center</wp:align>
              </wp:positionH>
              <wp:positionV relativeFrom="page">
                <wp:align>top</wp:align>
              </wp:positionV>
              <wp:extent cx="622300" cy="376555"/>
              <wp:effectExtent l="0" t="0" r="6350" b="4445"/>
              <wp:wrapNone/>
              <wp:docPr id="69171901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DE05C5D" w14:textId="33443FF7"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7F3668" id="_x0000_t202" coordsize="21600,21600" o:spt="202" path="m,l,21600r21600,l21600,xe">
              <v:stroke joinstyle="miter"/>
              <v:path gradientshapeok="t" o:connecttype="rect"/>
            </v:shapetype>
            <v:shape id="Text Box 8" o:spid="_x0000_s1038" type="#_x0000_t202" alt="OFFICIAL" style="position:absolute;margin-left:0;margin-top:0;width:49pt;height:29.65pt;z-index:251737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0DQIAAB0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UXdz8b2d1CdaCoPw8KDk5uGaj+IgM/C04apXVIt&#10;PtGhW+hKDmeLsxr8j7/5Yz4RT1HOOlJMyS1JmrP2m6WFRHElY/o5n0c2/OjejYY9mDsgHU7pSTiZ&#10;zJiH7WhqD+aV9LyOhSgkrKRyJcfRvMNBuvQepFqvUxLpyAl8sFsnI3TkK5L50r8K786MI63qEUY5&#10;ieIN8UNuvBnc+oBEf9pK5HYg8kw5aTDt9fxeosh//U9Z11e9+gk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0XvmNA0CAAAdBAAA&#10;DgAAAAAAAAAAAAAAAAAuAgAAZHJzL2Uyb0RvYy54bWxQSwECLQAUAAYACAAAACEAinsHsNkAAAAD&#10;AQAADwAAAAAAAAAAAAAAAABnBAAAZHJzL2Rvd25yZXYueG1sUEsFBgAAAAAEAAQA8wAAAG0FAAAA&#10;AA==&#10;" filled="f" stroked="f">
              <v:textbox style="mso-fit-shape-to-text:t" inset="0,15pt,0,0">
                <w:txbxContent>
                  <w:p w14:paraId="4DE05C5D" w14:textId="33443FF7"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57445" w14:textId="63557A6F" w:rsidR="00E64867" w:rsidRDefault="00106203">
    <w:pPr>
      <w:pStyle w:val="Header"/>
    </w:pPr>
    <w:r>
      <w:rPr>
        <w:noProof/>
      </w:rPr>
      <mc:AlternateContent>
        <mc:Choice Requires="wps">
          <w:drawing>
            <wp:anchor distT="0" distB="0" distL="0" distR="0" simplePos="0" relativeHeight="251738112" behindDoc="0" locked="0" layoutInCell="1" allowOverlap="1" wp14:anchorId="6146D8A7" wp14:editId="7E497C6D">
              <wp:simplePos x="635" y="635"/>
              <wp:positionH relativeFrom="page">
                <wp:align>center</wp:align>
              </wp:positionH>
              <wp:positionV relativeFrom="page">
                <wp:align>top</wp:align>
              </wp:positionV>
              <wp:extent cx="622300" cy="376555"/>
              <wp:effectExtent l="0" t="0" r="6350" b="4445"/>
              <wp:wrapNone/>
              <wp:docPr id="399958743"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03122C1" w14:textId="280F383B"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46D8A7" id="_x0000_t202" coordsize="21600,21600" o:spt="202" path="m,l,21600r21600,l21600,xe">
              <v:stroke joinstyle="miter"/>
              <v:path gradientshapeok="t" o:connecttype="rect"/>
            </v:shapetype>
            <v:shape id="Text Box 9" o:spid="_x0000_s1039" type="#_x0000_t202" alt="OFFICIAL" style="position:absolute;margin-left:0;margin-top:0;width:49pt;height:29.65pt;z-index:251738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vMRUCQ0CAAAdBAAA&#10;DgAAAAAAAAAAAAAAAAAuAgAAZHJzL2Uyb0RvYy54bWxQSwECLQAUAAYACAAAACEAinsHsNkAAAAD&#10;AQAADwAAAAAAAAAAAAAAAABnBAAAZHJzL2Rvd25yZXYueG1sUEsFBgAAAAAEAAQA8wAAAG0FAAAA&#10;AA==&#10;" filled="f" stroked="f">
              <v:textbox style="mso-fit-shape-to-text:t" inset="0,15pt,0,0">
                <w:txbxContent>
                  <w:p w14:paraId="703122C1" w14:textId="280F383B"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E9A0D" w14:textId="0D30E819" w:rsidR="00E64867" w:rsidRDefault="00106203">
    <w:pPr>
      <w:pStyle w:val="Header"/>
    </w:pPr>
    <w:r>
      <w:rPr>
        <w:noProof/>
      </w:rPr>
      <mc:AlternateContent>
        <mc:Choice Requires="wps">
          <w:drawing>
            <wp:anchor distT="0" distB="0" distL="0" distR="0" simplePos="0" relativeHeight="251736064" behindDoc="0" locked="0" layoutInCell="1" allowOverlap="1" wp14:anchorId="2844B05F" wp14:editId="5B2A53DE">
              <wp:simplePos x="635" y="635"/>
              <wp:positionH relativeFrom="page">
                <wp:align>center</wp:align>
              </wp:positionH>
              <wp:positionV relativeFrom="page">
                <wp:align>top</wp:align>
              </wp:positionV>
              <wp:extent cx="622300" cy="376555"/>
              <wp:effectExtent l="0" t="0" r="6350" b="4445"/>
              <wp:wrapNone/>
              <wp:docPr id="1923747075"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7CF5906" w14:textId="0896FCE5"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44B05F" id="_x0000_t202" coordsize="21600,21600" o:spt="202" path="m,l,21600r21600,l21600,xe">
              <v:stroke joinstyle="miter"/>
              <v:path gradientshapeok="t" o:connecttype="rect"/>
            </v:shapetype>
            <v:shape id="Text Box 7" o:spid="_x0000_s1042" type="#_x0000_t202" alt="OFFICIAL" style="position:absolute;margin-left:0;margin-top:0;width:49pt;height:29.65pt;z-index:251736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zCDQIAAB0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Hxfz+TyiZNfLzgf8qqBl0Si5p60kssTx&#10;IeCQOqbEWhY2jTFpM8b+5iDM6MmuHUYL+13Pmoq6X4zt76A60VQehoUHJzcN1X4QAZ+Fpw1Tu6Ra&#10;fKJDG+hKDmeLsxr8j7/5Yz4RT1HOOlJMyS1JmjPzzdJCoriSMf2czyMbfnTvRsMe2jsgHU7pSTiZ&#10;zJiHZjS1h/aV9LyOhSgkrKRyJcfRvMNBuvQepFqvUxLpyAl8sFsnI3TkK5L50r8K786MI63qEUY5&#10;ieIN8UNuvBnc+oBEf9pK5HYg8kw5aTDt9fxeosh//U9Z11e9+gk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ZYYswg0CAAAdBAAA&#10;DgAAAAAAAAAAAAAAAAAuAgAAZHJzL2Uyb0RvYy54bWxQSwECLQAUAAYACAAAACEAinsHsNkAAAAD&#10;AQAADwAAAAAAAAAAAAAAAABnBAAAZHJzL2Rvd25yZXYueG1sUEsFBgAAAAAEAAQA8wAAAG0FAAAA&#10;AA==&#10;" filled="f" stroked="f">
              <v:textbox style="mso-fit-shape-to-text:t" inset="0,15pt,0,0">
                <w:txbxContent>
                  <w:p w14:paraId="17CF5906" w14:textId="0896FCE5" w:rsidR="00106203" w:rsidRPr="00106203" w:rsidRDefault="00106203" w:rsidP="00106203">
                    <w:pPr>
                      <w:spacing w:after="0"/>
                      <w:rPr>
                        <w:rFonts w:ascii="Aptos" w:eastAsia="Aptos" w:hAnsi="Aptos" w:cs="Aptos"/>
                        <w:noProof/>
                        <w:color w:val="FF0000"/>
                        <w:sz w:val="24"/>
                        <w:szCs w:val="24"/>
                      </w:rPr>
                    </w:pPr>
                    <w:r w:rsidRPr="00106203">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A8A5E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6F865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A18CA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A129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394F52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02A0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541B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DE7B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F6198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785A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9725F"/>
    <w:multiLevelType w:val="hybridMultilevel"/>
    <w:tmpl w:val="D64E13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0077B9"/>
    <w:multiLevelType w:val="hybridMultilevel"/>
    <w:tmpl w:val="74102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1B3CCF"/>
    <w:multiLevelType w:val="hybridMultilevel"/>
    <w:tmpl w:val="492A591A"/>
    <w:lvl w:ilvl="0" w:tplc="A5FC2174">
      <w:numFmt w:val="bullet"/>
      <w:lvlText w:val=""/>
      <w:lvlJc w:val="left"/>
      <w:pPr>
        <w:ind w:left="720" w:hanging="360"/>
      </w:pPr>
      <w:rPr>
        <w:rFonts w:ascii="Symbol" w:eastAsia="Dotum"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153BAF"/>
    <w:multiLevelType w:val="multilevel"/>
    <w:tmpl w:val="B9AECBE0"/>
    <w:lvl w:ilvl="0">
      <w:numFmt w:val="decimal"/>
      <w:lvlText w:val="%1"/>
      <w:lvlJc w:val="left"/>
      <w:pPr>
        <w:ind w:left="450" w:hanging="450"/>
      </w:pPr>
      <w:rPr>
        <w:rFonts w:hint="default"/>
      </w:rPr>
    </w:lvl>
    <w:lvl w:ilvl="1">
      <w:start w:val="1"/>
      <w:numFmt w:val="decimalZero"/>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0C4273A9"/>
    <w:multiLevelType w:val="hybridMultilevel"/>
    <w:tmpl w:val="B10E08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A23D41"/>
    <w:multiLevelType w:val="hybridMultilevel"/>
    <w:tmpl w:val="499EA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651434"/>
    <w:multiLevelType w:val="hybridMultilevel"/>
    <w:tmpl w:val="70363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BB7BF0"/>
    <w:multiLevelType w:val="hybridMultilevel"/>
    <w:tmpl w:val="B52CE840"/>
    <w:lvl w:ilvl="0" w:tplc="A5FC2174">
      <w:numFmt w:val="bullet"/>
      <w:lvlText w:val=""/>
      <w:lvlJc w:val="left"/>
      <w:pPr>
        <w:ind w:left="720" w:hanging="360"/>
      </w:pPr>
      <w:rPr>
        <w:rFonts w:ascii="Symbol" w:eastAsia="Dotum"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DB774D"/>
    <w:multiLevelType w:val="hybridMultilevel"/>
    <w:tmpl w:val="465CA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CD42290"/>
    <w:multiLevelType w:val="hybridMultilevel"/>
    <w:tmpl w:val="54AE23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1D447A94"/>
    <w:multiLevelType w:val="hybridMultilevel"/>
    <w:tmpl w:val="BD585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7F3367"/>
    <w:multiLevelType w:val="hybridMultilevel"/>
    <w:tmpl w:val="7F94E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48575B"/>
    <w:multiLevelType w:val="hybridMultilevel"/>
    <w:tmpl w:val="8A4AAAA8"/>
    <w:lvl w:ilvl="0" w:tplc="0C09000F">
      <w:start w:val="1"/>
      <w:numFmt w:val="decimal"/>
      <w:lvlText w:val="%1."/>
      <w:lvlJc w:val="left"/>
      <w:pPr>
        <w:ind w:left="720" w:hanging="360"/>
      </w:pPr>
    </w:lvl>
    <w:lvl w:ilvl="1" w:tplc="6534D9D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0E56B2B"/>
    <w:multiLevelType w:val="hybridMultilevel"/>
    <w:tmpl w:val="560ED8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631C66"/>
    <w:multiLevelType w:val="hybridMultilevel"/>
    <w:tmpl w:val="672A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A55981"/>
    <w:multiLevelType w:val="multilevel"/>
    <w:tmpl w:val="F9BC5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5F1778"/>
    <w:multiLevelType w:val="hybridMultilevel"/>
    <w:tmpl w:val="FFC4A23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701EE4"/>
    <w:multiLevelType w:val="hybridMultilevel"/>
    <w:tmpl w:val="73D2D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87429B"/>
    <w:multiLevelType w:val="hybridMultilevel"/>
    <w:tmpl w:val="F4C25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60239E"/>
    <w:multiLevelType w:val="hybridMultilevel"/>
    <w:tmpl w:val="7BCA9B7C"/>
    <w:lvl w:ilvl="0" w:tplc="7FAE92A6">
      <w:numFmt w:val="bullet"/>
      <w:lvlText w:val="•"/>
      <w:lvlJc w:val="left"/>
      <w:pPr>
        <w:ind w:left="720" w:hanging="360"/>
      </w:pPr>
      <w:rPr>
        <w:rFonts w:ascii="Calibri" w:eastAsia="Dotum"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AE1413"/>
    <w:multiLevelType w:val="hybridMultilevel"/>
    <w:tmpl w:val="556C7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222F59"/>
    <w:multiLevelType w:val="hybridMultilevel"/>
    <w:tmpl w:val="700A9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AC61B7"/>
    <w:multiLevelType w:val="hybridMultilevel"/>
    <w:tmpl w:val="31169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5A5E86"/>
    <w:multiLevelType w:val="hybridMultilevel"/>
    <w:tmpl w:val="006EEA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CF1C3F"/>
    <w:multiLevelType w:val="hybridMultilevel"/>
    <w:tmpl w:val="D58AC2EA"/>
    <w:lvl w:ilvl="0" w:tplc="A5FC2174">
      <w:numFmt w:val="bullet"/>
      <w:lvlText w:val=""/>
      <w:lvlJc w:val="left"/>
      <w:pPr>
        <w:ind w:left="720" w:hanging="360"/>
      </w:pPr>
      <w:rPr>
        <w:rFonts w:ascii="Symbol" w:eastAsia="Dotum"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7E4DFE"/>
    <w:multiLevelType w:val="hybridMultilevel"/>
    <w:tmpl w:val="7EBC7A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DE2FBB"/>
    <w:multiLevelType w:val="multilevel"/>
    <w:tmpl w:val="85D6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EC01AA"/>
    <w:multiLevelType w:val="hybridMultilevel"/>
    <w:tmpl w:val="1D26B39C"/>
    <w:lvl w:ilvl="0" w:tplc="0C09000F">
      <w:start w:val="1"/>
      <w:numFmt w:val="decimal"/>
      <w:lvlText w:val="%1."/>
      <w:lvlJc w:val="left"/>
      <w:pPr>
        <w:ind w:left="720" w:hanging="360"/>
      </w:pPr>
      <w:rPr>
        <w:rFonts w:hint="default"/>
      </w:rPr>
    </w:lvl>
    <w:lvl w:ilvl="1" w:tplc="0D50039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63928A4"/>
    <w:multiLevelType w:val="hybridMultilevel"/>
    <w:tmpl w:val="C2BE77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B4856FC"/>
    <w:multiLevelType w:val="hybridMultilevel"/>
    <w:tmpl w:val="9A48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5697133">
    <w:abstractNumId w:val="21"/>
  </w:num>
  <w:num w:numId="2" w16cid:durableId="1357854751">
    <w:abstractNumId w:val="11"/>
  </w:num>
  <w:num w:numId="3" w16cid:durableId="2040010871">
    <w:abstractNumId w:val="39"/>
  </w:num>
  <w:num w:numId="4" w16cid:durableId="1456364385">
    <w:abstractNumId w:val="27"/>
  </w:num>
  <w:num w:numId="5" w16cid:durableId="205482941">
    <w:abstractNumId w:val="35"/>
  </w:num>
  <w:num w:numId="6" w16cid:durableId="1590504428">
    <w:abstractNumId w:val="26"/>
  </w:num>
  <w:num w:numId="7" w16cid:durableId="604532187">
    <w:abstractNumId w:val="14"/>
  </w:num>
  <w:num w:numId="8" w16cid:durableId="899366689">
    <w:abstractNumId w:val="33"/>
  </w:num>
  <w:num w:numId="9" w16cid:durableId="1056508025">
    <w:abstractNumId w:val="38"/>
  </w:num>
  <w:num w:numId="10" w16cid:durableId="1520896796">
    <w:abstractNumId w:val="23"/>
  </w:num>
  <w:num w:numId="11" w16cid:durableId="230162812">
    <w:abstractNumId w:val="31"/>
  </w:num>
  <w:num w:numId="12" w16cid:durableId="1297100261">
    <w:abstractNumId w:val="30"/>
  </w:num>
  <w:num w:numId="13" w16cid:durableId="2056006592">
    <w:abstractNumId w:val="10"/>
  </w:num>
  <w:num w:numId="14" w16cid:durableId="1036588545">
    <w:abstractNumId w:val="9"/>
  </w:num>
  <w:num w:numId="15" w16cid:durableId="884220536">
    <w:abstractNumId w:val="7"/>
  </w:num>
  <w:num w:numId="16" w16cid:durableId="1420249404">
    <w:abstractNumId w:val="6"/>
  </w:num>
  <w:num w:numId="17" w16cid:durableId="590436785">
    <w:abstractNumId w:val="5"/>
  </w:num>
  <w:num w:numId="18" w16cid:durableId="1674648738">
    <w:abstractNumId w:val="4"/>
  </w:num>
  <w:num w:numId="19" w16cid:durableId="1174101690">
    <w:abstractNumId w:val="8"/>
  </w:num>
  <w:num w:numId="20" w16cid:durableId="1914661124">
    <w:abstractNumId w:val="3"/>
  </w:num>
  <w:num w:numId="21" w16cid:durableId="564146571">
    <w:abstractNumId w:val="2"/>
  </w:num>
  <w:num w:numId="22" w16cid:durableId="1150055674">
    <w:abstractNumId w:val="1"/>
  </w:num>
  <w:num w:numId="23" w16cid:durableId="962855168">
    <w:abstractNumId w:val="0"/>
  </w:num>
  <w:num w:numId="24" w16cid:durableId="8886898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57098105">
    <w:abstractNumId w:val="24"/>
  </w:num>
  <w:num w:numId="26" w16cid:durableId="1661614348">
    <w:abstractNumId w:val="28"/>
  </w:num>
  <w:num w:numId="27" w16cid:durableId="2142461003">
    <w:abstractNumId w:val="16"/>
  </w:num>
  <w:num w:numId="28" w16cid:durableId="952828115">
    <w:abstractNumId w:val="22"/>
  </w:num>
  <w:num w:numId="29" w16cid:durableId="1223173052">
    <w:abstractNumId w:val="37"/>
  </w:num>
  <w:num w:numId="30" w16cid:durableId="170412385">
    <w:abstractNumId w:val="32"/>
  </w:num>
  <w:num w:numId="31" w16cid:durableId="1524202513">
    <w:abstractNumId w:val="29"/>
  </w:num>
  <w:num w:numId="32" w16cid:durableId="2107312284">
    <w:abstractNumId w:val="18"/>
  </w:num>
  <w:num w:numId="33" w16cid:durableId="1802653836">
    <w:abstractNumId w:val="17"/>
  </w:num>
  <w:num w:numId="34" w16cid:durableId="239870794">
    <w:abstractNumId w:val="12"/>
  </w:num>
  <w:num w:numId="35" w16cid:durableId="33115326">
    <w:abstractNumId w:val="34"/>
  </w:num>
  <w:num w:numId="36" w16cid:durableId="1170565759">
    <w:abstractNumId w:val="32"/>
  </w:num>
  <w:num w:numId="37" w16cid:durableId="1106387452">
    <w:abstractNumId w:val="25"/>
  </w:num>
  <w:num w:numId="38" w16cid:durableId="861939753">
    <w:abstractNumId w:val="15"/>
  </w:num>
  <w:num w:numId="39" w16cid:durableId="1519270173">
    <w:abstractNumId w:val="20"/>
  </w:num>
  <w:num w:numId="40" w16cid:durableId="457143038">
    <w:abstractNumId w:val="13"/>
  </w:num>
  <w:num w:numId="41" w16cid:durableId="872691519">
    <w:abstractNumId w:val="3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o:colormru v:ext="edit" colors="#09c,#069,#004b70"/>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2E9"/>
    <w:rsid w:val="00001367"/>
    <w:rsid w:val="000014B5"/>
    <w:rsid w:val="000015EB"/>
    <w:rsid w:val="00002535"/>
    <w:rsid w:val="00002BB6"/>
    <w:rsid w:val="00003D45"/>
    <w:rsid w:val="00003F31"/>
    <w:rsid w:val="000041B0"/>
    <w:rsid w:val="00006D49"/>
    <w:rsid w:val="00007B31"/>
    <w:rsid w:val="0001048E"/>
    <w:rsid w:val="000110D1"/>
    <w:rsid w:val="00011AD3"/>
    <w:rsid w:val="0001217D"/>
    <w:rsid w:val="00012EA1"/>
    <w:rsid w:val="0001432D"/>
    <w:rsid w:val="00015C1F"/>
    <w:rsid w:val="0001666B"/>
    <w:rsid w:val="000206B8"/>
    <w:rsid w:val="00020EAA"/>
    <w:rsid w:val="000222DB"/>
    <w:rsid w:val="00022514"/>
    <w:rsid w:val="00022A40"/>
    <w:rsid w:val="00022AD5"/>
    <w:rsid w:val="00023024"/>
    <w:rsid w:val="0002360C"/>
    <w:rsid w:val="00023B56"/>
    <w:rsid w:val="0002479D"/>
    <w:rsid w:val="0002487E"/>
    <w:rsid w:val="000254B9"/>
    <w:rsid w:val="000259EA"/>
    <w:rsid w:val="00025AC6"/>
    <w:rsid w:val="00025AF2"/>
    <w:rsid w:val="00026345"/>
    <w:rsid w:val="0002647C"/>
    <w:rsid w:val="0002687C"/>
    <w:rsid w:val="00026AC8"/>
    <w:rsid w:val="00027B5D"/>
    <w:rsid w:val="00027C74"/>
    <w:rsid w:val="00030464"/>
    <w:rsid w:val="000304B6"/>
    <w:rsid w:val="00030689"/>
    <w:rsid w:val="00031BDC"/>
    <w:rsid w:val="000320F4"/>
    <w:rsid w:val="000338CD"/>
    <w:rsid w:val="00033D35"/>
    <w:rsid w:val="00033D87"/>
    <w:rsid w:val="00033F3C"/>
    <w:rsid w:val="000366EE"/>
    <w:rsid w:val="00036906"/>
    <w:rsid w:val="00036BF0"/>
    <w:rsid w:val="0003764F"/>
    <w:rsid w:val="00037DC5"/>
    <w:rsid w:val="000403F0"/>
    <w:rsid w:val="00040D5E"/>
    <w:rsid w:val="00041019"/>
    <w:rsid w:val="0004204F"/>
    <w:rsid w:val="00042663"/>
    <w:rsid w:val="000434F4"/>
    <w:rsid w:val="000458E5"/>
    <w:rsid w:val="000459F4"/>
    <w:rsid w:val="00045B84"/>
    <w:rsid w:val="00047056"/>
    <w:rsid w:val="00047278"/>
    <w:rsid w:val="00050EE4"/>
    <w:rsid w:val="0005261C"/>
    <w:rsid w:val="000532FB"/>
    <w:rsid w:val="00054165"/>
    <w:rsid w:val="0005577D"/>
    <w:rsid w:val="00055972"/>
    <w:rsid w:val="00055BB1"/>
    <w:rsid w:val="000562D1"/>
    <w:rsid w:val="00056BB8"/>
    <w:rsid w:val="00056C74"/>
    <w:rsid w:val="00057229"/>
    <w:rsid w:val="00057C51"/>
    <w:rsid w:val="000606ED"/>
    <w:rsid w:val="00060A18"/>
    <w:rsid w:val="000613E0"/>
    <w:rsid w:val="00061421"/>
    <w:rsid w:val="000614C1"/>
    <w:rsid w:val="00061CB3"/>
    <w:rsid w:val="00062EA5"/>
    <w:rsid w:val="00063E36"/>
    <w:rsid w:val="00063E80"/>
    <w:rsid w:val="0006524E"/>
    <w:rsid w:val="00066301"/>
    <w:rsid w:val="00066626"/>
    <w:rsid w:val="00066B62"/>
    <w:rsid w:val="00067101"/>
    <w:rsid w:val="00071011"/>
    <w:rsid w:val="000722AC"/>
    <w:rsid w:val="00072E31"/>
    <w:rsid w:val="000735BD"/>
    <w:rsid w:val="00074C46"/>
    <w:rsid w:val="00076976"/>
    <w:rsid w:val="00077602"/>
    <w:rsid w:val="0008113E"/>
    <w:rsid w:val="00081488"/>
    <w:rsid w:val="00081D5E"/>
    <w:rsid w:val="000826E7"/>
    <w:rsid w:val="00082FB3"/>
    <w:rsid w:val="00083708"/>
    <w:rsid w:val="00084152"/>
    <w:rsid w:val="00084192"/>
    <w:rsid w:val="000866D9"/>
    <w:rsid w:val="0008761B"/>
    <w:rsid w:val="0009047C"/>
    <w:rsid w:val="00090803"/>
    <w:rsid w:val="00090B0B"/>
    <w:rsid w:val="00090C6E"/>
    <w:rsid w:val="000910CA"/>
    <w:rsid w:val="00091484"/>
    <w:rsid w:val="00091882"/>
    <w:rsid w:val="00092FC9"/>
    <w:rsid w:val="00093282"/>
    <w:rsid w:val="000937BF"/>
    <w:rsid w:val="00094AF5"/>
    <w:rsid w:val="00094DB4"/>
    <w:rsid w:val="00096F32"/>
    <w:rsid w:val="00097FD8"/>
    <w:rsid w:val="000A0190"/>
    <w:rsid w:val="000A1710"/>
    <w:rsid w:val="000A25EC"/>
    <w:rsid w:val="000A34A3"/>
    <w:rsid w:val="000A3906"/>
    <w:rsid w:val="000A47E0"/>
    <w:rsid w:val="000A5D4D"/>
    <w:rsid w:val="000A6223"/>
    <w:rsid w:val="000A635A"/>
    <w:rsid w:val="000A6DF3"/>
    <w:rsid w:val="000B06A9"/>
    <w:rsid w:val="000B0C5D"/>
    <w:rsid w:val="000B1F5A"/>
    <w:rsid w:val="000B2835"/>
    <w:rsid w:val="000B2D7D"/>
    <w:rsid w:val="000B2DC9"/>
    <w:rsid w:val="000B2F01"/>
    <w:rsid w:val="000B4990"/>
    <w:rsid w:val="000B5A53"/>
    <w:rsid w:val="000B6AAF"/>
    <w:rsid w:val="000B7ADB"/>
    <w:rsid w:val="000B7BF6"/>
    <w:rsid w:val="000C0236"/>
    <w:rsid w:val="000C0805"/>
    <w:rsid w:val="000C1030"/>
    <w:rsid w:val="000C14D5"/>
    <w:rsid w:val="000C16EE"/>
    <w:rsid w:val="000C1736"/>
    <w:rsid w:val="000C185C"/>
    <w:rsid w:val="000C1906"/>
    <w:rsid w:val="000C3512"/>
    <w:rsid w:val="000C6B11"/>
    <w:rsid w:val="000C7604"/>
    <w:rsid w:val="000D09C4"/>
    <w:rsid w:val="000D0D69"/>
    <w:rsid w:val="000D1A1B"/>
    <w:rsid w:val="000D1C0E"/>
    <w:rsid w:val="000D2381"/>
    <w:rsid w:val="000D2CD7"/>
    <w:rsid w:val="000D4245"/>
    <w:rsid w:val="000D6197"/>
    <w:rsid w:val="000D73E4"/>
    <w:rsid w:val="000D7FCB"/>
    <w:rsid w:val="000E0127"/>
    <w:rsid w:val="000E05DB"/>
    <w:rsid w:val="000E1231"/>
    <w:rsid w:val="000E18FC"/>
    <w:rsid w:val="000E23D1"/>
    <w:rsid w:val="000E357F"/>
    <w:rsid w:val="000E39E7"/>
    <w:rsid w:val="000E3BA6"/>
    <w:rsid w:val="000E5295"/>
    <w:rsid w:val="000E7640"/>
    <w:rsid w:val="000E7F56"/>
    <w:rsid w:val="000F0453"/>
    <w:rsid w:val="000F09C5"/>
    <w:rsid w:val="000F0D7D"/>
    <w:rsid w:val="000F265B"/>
    <w:rsid w:val="000F279B"/>
    <w:rsid w:val="000F3818"/>
    <w:rsid w:val="000F3B9D"/>
    <w:rsid w:val="000F4375"/>
    <w:rsid w:val="000F4E11"/>
    <w:rsid w:val="000F5474"/>
    <w:rsid w:val="000F5808"/>
    <w:rsid w:val="000F58B8"/>
    <w:rsid w:val="000F5E1C"/>
    <w:rsid w:val="000F6207"/>
    <w:rsid w:val="000F70B1"/>
    <w:rsid w:val="000F764C"/>
    <w:rsid w:val="000F7A75"/>
    <w:rsid w:val="001000A7"/>
    <w:rsid w:val="001003FA"/>
    <w:rsid w:val="001024E6"/>
    <w:rsid w:val="00102BC9"/>
    <w:rsid w:val="00102D6C"/>
    <w:rsid w:val="00103093"/>
    <w:rsid w:val="00105014"/>
    <w:rsid w:val="00106203"/>
    <w:rsid w:val="0010662F"/>
    <w:rsid w:val="001072D1"/>
    <w:rsid w:val="0010794C"/>
    <w:rsid w:val="0011001F"/>
    <w:rsid w:val="001101B4"/>
    <w:rsid w:val="0011050D"/>
    <w:rsid w:val="00110B3B"/>
    <w:rsid w:val="00110F0F"/>
    <w:rsid w:val="001117BF"/>
    <w:rsid w:val="00112AAB"/>
    <w:rsid w:val="00113219"/>
    <w:rsid w:val="00114C39"/>
    <w:rsid w:val="00114F6A"/>
    <w:rsid w:val="0011788E"/>
    <w:rsid w:val="0012008C"/>
    <w:rsid w:val="001206F0"/>
    <w:rsid w:val="0012142F"/>
    <w:rsid w:val="001232AB"/>
    <w:rsid w:val="001232D0"/>
    <w:rsid w:val="00123A80"/>
    <w:rsid w:val="00123EE8"/>
    <w:rsid w:val="00125EF1"/>
    <w:rsid w:val="00126672"/>
    <w:rsid w:val="00127900"/>
    <w:rsid w:val="00130254"/>
    <w:rsid w:val="00130470"/>
    <w:rsid w:val="0013097B"/>
    <w:rsid w:val="0013134B"/>
    <w:rsid w:val="00131B6F"/>
    <w:rsid w:val="00131C2B"/>
    <w:rsid w:val="00132858"/>
    <w:rsid w:val="00133858"/>
    <w:rsid w:val="0013439A"/>
    <w:rsid w:val="00134A8C"/>
    <w:rsid w:val="00134AE7"/>
    <w:rsid w:val="00135126"/>
    <w:rsid w:val="00135415"/>
    <w:rsid w:val="00135FEC"/>
    <w:rsid w:val="0013648D"/>
    <w:rsid w:val="0013671F"/>
    <w:rsid w:val="0013693F"/>
    <w:rsid w:val="00137A78"/>
    <w:rsid w:val="00141880"/>
    <w:rsid w:val="00142134"/>
    <w:rsid w:val="00142B29"/>
    <w:rsid w:val="00143097"/>
    <w:rsid w:val="001431C4"/>
    <w:rsid w:val="001437DD"/>
    <w:rsid w:val="0014415C"/>
    <w:rsid w:val="00144BD0"/>
    <w:rsid w:val="001456EC"/>
    <w:rsid w:val="0014650D"/>
    <w:rsid w:val="00146ABC"/>
    <w:rsid w:val="00146CA0"/>
    <w:rsid w:val="00146E7C"/>
    <w:rsid w:val="00147EF9"/>
    <w:rsid w:val="001500E3"/>
    <w:rsid w:val="00150754"/>
    <w:rsid w:val="00150E22"/>
    <w:rsid w:val="00151643"/>
    <w:rsid w:val="00152389"/>
    <w:rsid w:val="001540E4"/>
    <w:rsid w:val="001548B2"/>
    <w:rsid w:val="001554EB"/>
    <w:rsid w:val="00156343"/>
    <w:rsid w:val="00157250"/>
    <w:rsid w:val="00157ED0"/>
    <w:rsid w:val="001611E8"/>
    <w:rsid w:val="00161214"/>
    <w:rsid w:val="001625FB"/>
    <w:rsid w:val="0016289D"/>
    <w:rsid w:val="00164854"/>
    <w:rsid w:val="001649F8"/>
    <w:rsid w:val="00164BFA"/>
    <w:rsid w:val="00165981"/>
    <w:rsid w:val="001678CD"/>
    <w:rsid w:val="00167983"/>
    <w:rsid w:val="00170E9B"/>
    <w:rsid w:val="00172F2F"/>
    <w:rsid w:val="00175EB4"/>
    <w:rsid w:val="001762AB"/>
    <w:rsid w:val="001766BB"/>
    <w:rsid w:val="001777FA"/>
    <w:rsid w:val="0018111F"/>
    <w:rsid w:val="00181A43"/>
    <w:rsid w:val="0018394D"/>
    <w:rsid w:val="001846A0"/>
    <w:rsid w:val="001856BC"/>
    <w:rsid w:val="00185768"/>
    <w:rsid w:val="0018596E"/>
    <w:rsid w:val="00185F68"/>
    <w:rsid w:val="001860D1"/>
    <w:rsid w:val="0018655C"/>
    <w:rsid w:val="001870E3"/>
    <w:rsid w:val="00187447"/>
    <w:rsid w:val="001901BB"/>
    <w:rsid w:val="001909D5"/>
    <w:rsid w:val="00190B73"/>
    <w:rsid w:val="00190BDF"/>
    <w:rsid w:val="00190D45"/>
    <w:rsid w:val="00193669"/>
    <w:rsid w:val="00193C6A"/>
    <w:rsid w:val="001949F3"/>
    <w:rsid w:val="001956A6"/>
    <w:rsid w:val="001956BE"/>
    <w:rsid w:val="00195888"/>
    <w:rsid w:val="0019659A"/>
    <w:rsid w:val="0019679F"/>
    <w:rsid w:val="00196F25"/>
    <w:rsid w:val="001972F4"/>
    <w:rsid w:val="001976A6"/>
    <w:rsid w:val="00197A83"/>
    <w:rsid w:val="001A0C7E"/>
    <w:rsid w:val="001A17EB"/>
    <w:rsid w:val="001A245C"/>
    <w:rsid w:val="001A31EC"/>
    <w:rsid w:val="001A4829"/>
    <w:rsid w:val="001A51CC"/>
    <w:rsid w:val="001A52DE"/>
    <w:rsid w:val="001A5AD5"/>
    <w:rsid w:val="001A5EAF"/>
    <w:rsid w:val="001A6046"/>
    <w:rsid w:val="001A72F9"/>
    <w:rsid w:val="001A7540"/>
    <w:rsid w:val="001A7607"/>
    <w:rsid w:val="001B0C83"/>
    <w:rsid w:val="001B1248"/>
    <w:rsid w:val="001B18A7"/>
    <w:rsid w:val="001B21DE"/>
    <w:rsid w:val="001B2A17"/>
    <w:rsid w:val="001B3384"/>
    <w:rsid w:val="001B3442"/>
    <w:rsid w:val="001B37E0"/>
    <w:rsid w:val="001B4023"/>
    <w:rsid w:val="001B4CAD"/>
    <w:rsid w:val="001B5975"/>
    <w:rsid w:val="001B707E"/>
    <w:rsid w:val="001B708A"/>
    <w:rsid w:val="001B7CC7"/>
    <w:rsid w:val="001C07F0"/>
    <w:rsid w:val="001C140D"/>
    <w:rsid w:val="001C1AA5"/>
    <w:rsid w:val="001C44EE"/>
    <w:rsid w:val="001C6086"/>
    <w:rsid w:val="001C69C5"/>
    <w:rsid w:val="001C73D0"/>
    <w:rsid w:val="001C7C6B"/>
    <w:rsid w:val="001C7DA8"/>
    <w:rsid w:val="001D02D7"/>
    <w:rsid w:val="001D0649"/>
    <w:rsid w:val="001D0A80"/>
    <w:rsid w:val="001D0F5B"/>
    <w:rsid w:val="001D0FEA"/>
    <w:rsid w:val="001D1026"/>
    <w:rsid w:val="001D28DB"/>
    <w:rsid w:val="001D4C78"/>
    <w:rsid w:val="001D5B1A"/>
    <w:rsid w:val="001D6426"/>
    <w:rsid w:val="001D6B61"/>
    <w:rsid w:val="001D7443"/>
    <w:rsid w:val="001D7613"/>
    <w:rsid w:val="001E02D4"/>
    <w:rsid w:val="001E0EE7"/>
    <w:rsid w:val="001E193B"/>
    <w:rsid w:val="001E21A4"/>
    <w:rsid w:val="001E257E"/>
    <w:rsid w:val="001E25A4"/>
    <w:rsid w:val="001E2F73"/>
    <w:rsid w:val="001E35DE"/>
    <w:rsid w:val="001E3D69"/>
    <w:rsid w:val="001E556D"/>
    <w:rsid w:val="001E6897"/>
    <w:rsid w:val="001E6F0F"/>
    <w:rsid w:val="001F000C"/>
    <w:rsid w:val="001F054F"/>
    <w:rsid w:val="001F277C"/>
    <w:rsid w:val="001F2C67"/>
    <w:rsid w:val="001F2CB8"/>
    <w:rsid w:val="001F33C6"/>
    <w:rsid w:val="001F3C5C"/>
    <w:rsid w:val="001F42C8"/>
    <w:rsid w:val="001F4A63"/>
    <w:rsid w:val="001F4B21"/>
    <w:rsid w:val="001F4E03"/>
    <w:rsid w:val="001F5046"/>
    <w:rsid w:val="001F5394"/>
    <w:rsid w:val="001F573C"/>
    <w:rsid w:val="001F57D7"/>
    <w:rsid w:val="001F5B7D"/>
    <w:rsid w:val="001F5F33"/>
    <w:rsid w:val="001F70AF"/>
    <w:rsid w:val="001F71BA"/>
    <w:rsid w:val="001F7FF0"/>
    <w:rsid w:val="00200237"/>
    <w:rsid w:val="002024C9"/>
    <w:rsid w:val="002035FE"/>
    <w:rsid w:val="00204D96"/>
    <w:rsid w:val="002053CE"/>
    <w:rsid w:val="00210654"/>
    <w:rsid w:val="00210ACB"/>
    <w:rsid w:val="0021133B"/>
    <w:rsid w:val="002117A0"/>
    <w:rsid w:val="002132B8"/>
    <w:rsid w:val="0021410D"/>
    <w:rsid w:val="00214767"/>
    <w:rsid w:val="002159DF"/>
    <w:rsid w:val="00215D1E"/>
    <w:rsid w:val="00215D29"/>
    <w:rsid w:val="0021645C"/>
    <w:rsid w:val="00216695"/>
    <w:rsid w:val="00216A26"/>
    <w:rsid w:val="00216B1F"/>
    <w:rsid w:val="0022015F"/>
    <w:rsid w:val="002201AC"/>
    <w:rsid w:val="00220823"/>
    <w:rsid w:val="00221539"/>
    <w:rsid w:val="002217C8"/>
    <w:rsid w:val="00221A3C"/>
    <w:rsid w:val="002224B6"/>
    <w:rsid w:val="0022297A"/>
    <w:rsid w:val="002239C3"/>
    <w:rsid w:val="0022593B"/>
    <w:rsid w:val="00227126"/>
    <w:rsid w:val="00227678"/>
    <w:rsid w:val="00227B32"/>
    <w:rsid w:val="00227D6B"/>
    <w:rsid w:val="00231A87"/>
    <w:rsid w:val="00232A2A"/>
    <w:rsid w:val="00232C7A"/>
    <w:rsid w:val="00232EC6"/>
    <w:rsid w:val="00232F75"/>
    <w:rsid w:val="002332AD"/>
    <w:rsid w:val="002334B8"/>
    <w:rsid w:val="002336F5"/>
    <w:rsid w:val="00233CD1"/>
    <w:rsid w:val="00234911"/>
    <w:rsid w:val="00235C6C"/>
    <w:rsid w:val="00235F56"/>
    <w:rsid w:val="00237492"/>
    <w:rsid w:val="002376E7"/>
    <w:rsid w:val="00237C48"/>
    <w:rsid w:val="00240565"/>
    <w:rsid w:val="002407DD"/>
    <w:rsid w:val="0024120E"/>
    <w:rsid w:val="00241311"/>
    <w:rsid w:val="00241694"/>
    <w:rsid w:val="00245596"/>
    <w:rsid w:val="0024563F"/>
    <w:rsid w:val="0024622F"/>
    <w:rsid w:val="002506AC"/>
    <w:rsid w:val="0025083D"/>
    <w:rsid w:val="002511CB"/>
    <w:rsid w:val="0025163B"/>
    <w:rsid w:val="00251DE9"/>
    <w:rsid w:val="00252C15"/>
    <w:rsid w:val="00253763"/>
    <w:rsid w:val="00254BF9"/>
    <w:rsid w:val="00254CF7"/>
    <w:rsid w:val="00254EB8"/>
    <w:rsid w:val="002552FE"/>
    <w:rsid w:val="0025554A"/>
    <w:rsid w:val="00255606"/>
    <w:rsid w:val="00255961"/>
    <w:rsid w:val="00256460"/>
    <w:rsid w:val="00256FED"/>
    <w:rsid w:val="00260E0F"/>
    <w:rsid w:val="00260F41"/>
    <w:rsid w:val="00261889"/>
    <w:rsid w:val="0026279E"/>
    <w:rsid w:val="00263EDA"/>
    <w:rsid w:val="002667B6"/>
    <w:rsid w:val="002667BA"/>
    <w:rsid w:val="00266B0E"/>
    <w:rsid w:val="00267762"/>
    <w:rsid w:val="002701A3"/>
    <w:rsid w:val="00270F47"/>
    <w:rsid w:val="00272D22"/>
    <w:rsid w:val="0027358F"/>
    <w:rsid w:val="00274A68"/>
    <w:rsid w:val="002760D0"/>
    <w:rsid w:val="00276544"/>
    <w:rsid w:val="00276E15"/>
    <w:rsid w:val="00276E79"/>
    <w:rsid w:val="002770BB"/>
    <w:rsid w:val="00277342"/>
    <w:rsid w:val="00277B9B"/>
    <w:rsid w:val="00277CF5"/>
    <w:rsid w:val="00277F88"/>
    <w:rsid w:val="0028004D"/>
    <w:rsid w:val="00280189"/>
    <w:rsid w:val="00280C1F"/>
    <w:rsid w:val="00280F3F"/>
    <w:rsid w:val="00280FA9"/>
    <w:rsid w:val="002810C4"/>
    <w:rsid w:val="00281B06"/>
    <w:rsid w:val="00282DBE"/>
    <w:rsid w:val="002831B0"/>
    <w:rsid w:val="002837D9"/>
    <w:rsid w:val="0028398C"/>
    <w:rsid w:val="00283C37"/>
    <w:rsid w:val="00283EFC"/>
    <w:rsid w:val="0028465D"/>
    <w:rsid w:val="0028514F"/>
    <w:rsid w:val="00285523"/>
    <w:rsid w:val="0028556D"/>
    <w:rsid w:val="00285AA3"/>
    <w:rsid w:val="00286160"/>
    <w:rsid w:val="0028634E"/>
    <w:rsid w:val="00286A6C"/>
    <w:rsid w:val="002873A3"/>
    <w:rsid w:val="00287E24"/>
    <w:rsid w:val="00290F94"/>
    <w:rsid w:val="0029108C"/>
    <w:rsid w:val="002913D0"/>
    <w:rsid w:val="00292DF1"/>
    <w:rsid w:val="00293EB6"/>
    <w:rsid w:val="00294299"/>
    <w:rsid w:val="002963A6"/>
    <w:rsid w:val="00297211"/>
    <w:rsid w:val="00297ADC"/>
    <w:rsid w:val="002A069F"/>
    <w:rsid w:val="002A0BD8"/>
    <w:rsid w:val="002A23B4"/>
    <w:rsid w:val="002A2961"/>
    <w:rsid w:val="002A3325"/>
    <w:rsid w:val="002A3ECC"/>
    <w:rsid w:val="002A43DC"/>
    <w:rsid w:val="002A4DDD"/>
    <w:rsid w:val="002A51BE"/>
    <w:rsid w:val="002A58A4"/>
    <w:rsid w:val="002A60DC"/>
    <w:rsid w:val="002A6449"/>
    <w:rsid w:val="002A70EE"/>
    <w:rsid w:val="002A7DCE"/>
    <w:rsid w:val="002A7E3D"/>
    <w:rsid w:val="002B0368"/>
    <w:rsid w:val="002B0370"/>
    <w:rsid w:val="002B0707"/>
    <w:rsid w:val="002B0915"/>
    <w:rsid w:val="002B166C"/>
    <w:rsid w:val="002B1C6B"/>
    <w:rsid w:val="002B2279"/>
    <w:rsid w:val="002B36CC"/>
    <w:rsid w:val="002B3EBD"/>
    <w:rsid w:val="002B5002"/>
    <w:rsid w:val="002B67AF"/>
    <w:rsid w:val="002B767C"/>
    <w:rsid w:val="002B7B46"/>
    <w:rsid w:val="002B7C1E"/>
    <w:rsid w:val="002B7E85"/>
    <w:rsid w:val="002C0E01"/>
    <w:rsid w:val="002C1A03"/>
    <w:rsid w:val="002C1CB9"/>
    <w:rsid w:val="002C254B"/>
    <w:rsid w:val="002C259E"/>
    <w:rsid w:val="002C2D00"/>
    <w:rsid w:val="002C3C27"/>
    <w:rsid w:val="002C4C81"/>
    <w:rsid w:val="002C4DD0"/>
    <w:rsid w:val="002C5217"/>
    <w:rsid w:val="002C5C3D"/>
    <w:rsid w:val="002C68FA"/>
    <w:rsid w:val="002C714D"/>
    <w:rsid w:val="002C7732"/>
    <w:rsid w:val="002C7B72"/>
    <w:rsid w:val="002D0B0E"/>
    <w:rsid w:val="002D1AF1"/>
    <w:rsid w:val="002D1DC5"/>
    <w:rsid w:val="002D264F"/>
    <w:rsid w:val="002D2A37"/>
    <w:rsid w:val="002D4DF1"/>
    <w:rsid w:val="002D566E"/>
    <w:rsid w:val="002D6A36"/>
    <w:rsid w:val="002E04F3"/>
    <w:rsid w:val="002E10D5"/>
    <w:rsid w:val="002E31BB"/>
    <w:rsid w:val="002E40A6"/>
    <w:rsid w:val="002E58ED"/>
    <w:rsid w:val="002E6874"/>
    <w:rsid w:val="002E6F32"/>
    <w:rsid w:val="002E6F82"/>
    <w:rsid w:val="002E7325"/>
    <w:rsid w:val="002F0C65"/>
    <w:rsid w:val="002F17B8"/>
    <w:rsid w:val="002F1837"/>
    <w:rsid w:val="002F2AA6"/>
    <w:rsid w:val="002F34F8"/>
    <w:rsid w:val="002F374E"/>
    <w:rsid w:val="002F5E5D"/>
    <w:rsid w:val="002F6104"/>
    <w:rsid w:val="002F72D2"/>
    <w:rsid w:val="002F72F8"/>
    <w:rsid w:val="002F734E"/>
    <w:rsid w:val="002F7372"/>
    <w:rsid w:val="002F7A2E"/>
    <w:rsid w:val="002F7EA4"/>
    <w:rsid w:val="00300130"/>
    <w:rsid w:val="00300402"/>
    <w:rsid w:val="003020DA"/>
    <w:rsid w:val="00302F7A"/>
    <w:rsid w:val="00303423"/>
    <w:rsid w:val="00303760"/>
    <w:rsid w:val="00304769"/>
    <w:rsid w:val="003047EB"/>
    <w:rsid w:val="00306312"/>
    <w:rsid w:val="00306565"/>
    <w:rsid w:val="003066EB"/>
    <w:rsid w:val="00306C7A"/>
    <w:rsid w:val="003071AE"/>
    <w:rsid w:val="00307AA8"/>
    <w:rsid w:val="00307D14"/>
    <w:rsid w:val="003107C1"/>
    <w:rsid w:val="00311635"/>
    <w:rsid w:val="0031255A"/>
    <w:rsid w:val="003129FD"/>
    <w:rsid w:val="00313CCB"/>
    <w:rsid w:val="00314628"/>
    <w:rsid w:val="003151D4"/>
    <w:rsid w:val="00315BAD"/>
    <w:rsid w:val="00315CDA"/>
    <w:rsid w:val="00315ED8"/>
    <w:rsid w:val="00316021"/>
    <w:rsid w:val="003165B7"/>
    <w:rsid w:val="00317189"/>
    <w:rsid w:val="00317695"/>
    <w:rsid w:val="0032086F"/>
    <w:rsid w:val="00320C6A"/>
    <w:rsid w:val="00321818"/>
    <w:rsid w:val="00321DBC"/>
    <w:rsid w:val="00321F33"/>
    <w:rsid w:val="00322B2A"/>
    <w:rsid w:val="003233DB"/>
    <w:rsid w:val="00323969"/>
    <w:rsid w:val="00323C16"/>
    <w:rsid w:val="00323F5D"/>
    <w:rsid w:val="003244DF"/>
    <w:rsid w:val="00324E30"/>
    <w:rsid w:val="00324F80"/>
    <w:rsid w:val="003267DB"/>
    <w:rsid w:val="0032689E"/>
    <w:rsid w:val="003269D6"/>
    <w:rsid w:val="0033023E"/>
    <w:rsid w:val="003303CC"/>
    <w:rsid w:val="00330EB6"/>
    <w:rsid w:val="00332115"/>
    <w:rsid w:val="0033259E"/>
    <w:rsid w:val="00332A5C"/>
    <w:rsid w:val="00332A82"/>
    <w:rsid w:val="00332ABA"/>
    <w:rsid w:val="00332B46"/>
    <w:rsid w:val="00333E5C"/>
    <w:rsid w:val="00333EEB"/>
    <w:rsid w:val="00336461"/>
    <w:rsid w:val="00336C28"/>
    <w:rsid w:val="0033778E"/>
    <w:rsid w:val="003408B6"/>
    <w:rsid w:val="00340A17"/>
    <w:rsid w:val="00341F68"/>
    <w:rsid w:val="00342268"/>
    <w:rsid w:val="0034247D"/>
    <w:rsid w:val="00342BA0"/>
    <w:rsid w:val="0034387E"/>
    <w:rsid w:val="00343DAC"/>
    <w:rsid w:val="003447BE"/>
    <w:rsid w:val="0034493E"/>
    <w:rsid w:val="00344C7C"/>
    <w:rsid w:val="00344D51"/>
    <w:rsid w:val="00345741"/>
    <w:rsid w:val="00346AA9"/>
    <w:rsid w:val="00347147"/>
    <w:rsid w:val="00347776"/>
    <w:rsid w:val="00350632"/>
    <w:rsid w:val="00350A58"/>
    <w:rsid w:val="00350E19"/>
    <w:rsid w:val="00350EFF"/>
    <w:rsid w:val="00351E89"/>
    <w:rsid w:val="003526D8"/>
    <w:rsid w:val="00352B34"/>
    <w:rsid w:val="003530F8"/>
    <w:rsid w:val="0035482C"/>
    <w:rsid w:val="00354C64"/>
    <w:rsid w:val="00356A3F"/>
    <w:rsid w:val="00361F62"/>
    <w:rsid w:val="00362370"/>
    <w:rsid w:val="003637A1"/>
    <w:rsid w:val="00364CDD"/>
    <w:rsid w:val="003651E9"/>
    <w:rsid w:val="00365C32"/>
    <w:rsid w:val="0036635B"/>
    <w:rsid w:val="0036759C"/>
    <w:rsid w:val="0036764D"/>
    <w:rsid w:val="00367AA7"/>
    <w:rsid w:val="00367ADA"/>
    <w:rsid w:val="00370360"/>
    <w:rsid w:val="00370397"/>
    <w:rsid w:val="0037091C"/>
    <w:rsid w:val="00371BDD"/>
    <w:rsid w:val="00372DED"/>
    <w:rsid w:val="0037325A"/>
    <w:rsid w:val="003733D9"/>
    <w:rsid w:val="0037396B"/>
    <w:rsid w:val="003751B3"/>
    <w:rsid w:val="00375318"/>
    <w:rsid w:val="00375BF7"/>
    <w:rsid w:val="00375DD4"/>
    <w:rsid w:val="00377999"/>
    <w:rsid w:val="00377B58"/>
    <w:rsid w:val="00380341"/>
    <w:rsid w:val="00381076"/>
    <w:rsid w:val="00382992"/>
    <w:rsid w:val="00382FD3"/>
    <w:rsid w:val="00383191"/>
    <w:rsid w:val="003834CD"/>
    <w:rsid w:val="003844CF"/>
    <w:rsid w:val="00387BA7"/>
    <w:rsid w:val="0039056A"/>
    <w:rsid w:val="00390C7B"/>
    <w:rsid w:val="00391583"/>
    <w:rsid w:val="00393DF9"/>
    <w:rsid w:val="003941E9"/>
    <w:rsid w:val="00394958"/>
    <w:rsid w:val="00394E2A"/>
    <w:rsid w:val="003956F9"/>
    <w:rsid w:val="00395CFA"/>
    <w:rsid w:val="00396D75"/>
    <w:rsid w:val="00396DAB"/>
    <w:rsid w:val="0039745E"/>
    <w:rsid w:val="00397F34"/>
    <w:rsid w:val="003A0372"/>
    <w:rsid w:val="003A13E3"/>
    <w:rsid w:val="003A1632"/>
    <w:rsid w:val="003A1776"/>
    <w:rsid w:val="003A205F"/>
    <w:rsid w:val="003A2191"/>
    <w:rsid w:val="003A2737"/>
    <w:rsid w:val="003A3260"/>
    <w:rsid w:val="003A3650"/>
    <w:rsid w:val="003A5145"/>
    <w:rsid w:val="003A547A"/>
    <w:rsid w:val="003A59D4"/>
    <w:rsid w:val="003A5BC4"/>
    <w:rsid w:val="003A6932"/>
    <w:rsid w:val="003A6BE1"/>
    <w:rsid w:val="003A7FDE"/>
    <w:rsid w:val="003B0DE3"/>
    <w:rsid w:val="003B16D9"/>
    <w:rsid w:val="003B1E30"/>
    <w:rsid w:val="003B269C"/>
    <w:rsid w:val="003B2EE4"/>
    <w:rsid w:val="003B359F"/>
    <w:rsid w:val="003B403C"/>
    <w:rsid w:val="003B5D87"/>
    <w:rsid w:val="003B5DD5"/>
    <w:rsid w:val="003B7143"/>
    <w:rsid w:val="003B7A99"/>
    <w:rsid w:val="003B7C86"/>
    <w:rsid w:val="003C0C56"/>
    <w:rsid w:val="003C0E3A"/>
    <w:rsid w:val="003C12D4"/>
    <w:rsid w:val="003C2146"/>
    <w:rsid w:val="003C21D7"/>
    <w:rsid w:val="003C2BAA"/>
    <w:rsid w:val="003C3C1B"/>
    <w:rsid w:val="003C3CBC"/>
    <w:rsid w:val="003C41DE"/>
    <w:rsid w:val="003C4D02"/>
    <w:rsid w:val="003C66EE"/>
    <w:rsid w:val="003C6AB0"/>
    <w:rsid w:val="003C6FEF"/>
    <w:rsid w:val="003D03C3"/>
    <w:rsid w:val="003D0593"/>
    <w:rsid w:val="003D1FB3"/>
    <w:rsid w:val="003D262B"/>
    <w:rsid w:val="003D27C8"/>
    <w:rsid w:val="003D352B"/>
    <w:rsid w:val="003D509A"/>
    <w:rsid w:val="003D52BE"/>
    <w:rsid w:val="003D5E2B"/>
    <w:rsid w:val="003D6E2E"/>
    <w:rsid w:val="003D752C"/>
    <w:rsid w:val="003D7A1D"/>
    <w:rsid w:val="003D7E32"/>
    <w:rsid w:val="003E07F4"/>
    <w:rsid w:val="003E0DC4"/>
    <w:rsid w:val="003E0E83"/>
    <w:rsid w:val="003E0FDF"/>
    <w:rsid w:val="003E2074"/>
    <w:rsid w:val="003E2F03"/>
    <w:rsid w:val="003E3A7C"/>
    <w:rsid w:val="003E3FE2"/>
    <w:rsid w:val="003E6105"/>
    <w:rsid w:val="003E66EE"/>
    <w:rsid w:val="003E7170"/>
    <w:rsid w:val="003E7F15"/>
    <w:rsid w:val="003F1B02"/>
    <w:rsid w:val="003F2402"/>
    <w:rsid w:val="003F4CB3"/>
    <w:rsid w:val="003F5368"/>
    <w:rsid w:val="003F5CCA"/>
    <w:rsid w:val="003F6954"/>
    <w:rsid w:val="003F74BE"/>
    <w:rsid w:val="003F7649"/>
    <w:rsid w:val="003F7CC5"/>
    <w:rsid w:val="0040006B"/>
    <w:rsid w:val="00400430"/>
    <w:rsid w:val="00400A86"/>
    <w:rsid w:val="00401680"/>
    <w:rsid w:val="004022C7"/>
    <w:rsid w:val="004028C3"/>
    <w:rsid w:val="0040292D"/>
    <w:rsid w:val="0040295D"/>
    <w:rsid w:val="00403C83"/>
    <w:rsid w:val="00404376"/>
    <w:rsid w:val="00404853"/>
    <w:rsid w:val="00404FCC"/>
    <w:rsid w:val="0040642A"/>
    <w:rsid w:val="004064DC"/>
    <w:rsid w:val="00406C47"/>
    <w:rsid w:val="00407E30"/>
    <w:rsid w:val="00407F59"/>
    <w:rsid w:val="004105FD"/>
    <w:rsid w:val="0041200E"/>
    <w:rsid w:val="004140DE"/>
    <w:rsid w:val="00414894"/>
    <w:rsid w:val="0041554D"/>
    <w:rsid w:val="00416021"/>
    <w:rsid w:val="00416C55"/>
    <w:rsid w:val="00417254"/>
    <w:rsid w:val="00417270"/>
    <w:rsid w:val="00417A69"/>
    <w:rsid w:val="00417AA3"/>
    <w:rsid w:val="00417BAA"/>
    <w:rsid w:val="00417BB6"/>
    <w:rsid w:val="00420CE0"/>
    <w:rsid w:val="0042201D"/>
    <w:rsid w:val="00422EEC"/>
    <w:rsid w:val="00423445"/>
    <w:rsid w:val="004247F3"/>
    <w:rsid w:val="00426C7C"/>
    <w:rsid w:val="00427333"/>
    <w:rsid w:val="004275B3"/>
    <w:rsid w:val="00427643"/>
    <w:rsid w:val="00427C79"/>
    <w:rsid w:val="0043016E"/>
    <w:rsid w:val="0043018C"/>
    <w:rsid w:val="004318E7"/>
    <w:rsid w:val="00431C89"/>
    <w:rsid w:val="0043222C"/>
    <w:rsid w:val="00432CDB"/>
    <w:rsid w:val="004335BD"/>
    <w:rsid w:val="00433B8D"/>
    <w:rsid w:val="00434460"/>
    <w:rsid w:val="00434DE8"/>
    <w:rsid w:val="0043673C"/>
    <w:rsid w:val="00436EC5"/>
    <w:rsid w:val="00437D04"/>
    <w:rsid w:val="004410FD"/>
    <w:rsid w:val="004412B9"/>
    <w:rsid w:val="00441BF7"/>
    <w:rsid w:val="004421CB"/>
    <w:rsid w:val="004430A0"/>
    <w:rsid w:val="004435EA"/>
    <w:rsid w:val="00444A02"/>
    <w:rsid w:val="00444CC2"/>
    <w:rsid w:val="00445786"/>
    <w:rsid w:val="00445B29"/>
    <w:rsid w:val="00445CC0"/>
    <w:rsid w:val="00447581"/>
    <w:rsid w:val="00447DF9"/>
    <w:rsid w:val="0045028D"/>
    <w:rsid w:val="0045099D"/>
    <w:rsid w:val="00450F8F"/>
    <w:rsid w:val="00451488"/>
    <w:rsid w:val="004519F6"/>
    <w:rsid w:val="00452AA0"/>
    <w:rsid w:val="00452B01"/>
    <w:rsid w:val="00453866"/>
    <w:rsid w:val="00453E9A"/>
    <w:rsid w:val="004548FF"/>
    <w:rsid w:val="00454B24"/>
    <w:rsid w:val="004550A6"/>
    <w:rsid w:val="00456A93"/>
    <w:rsid w:val="00457494"/>
    <w:rsid w:val="004600ED"/>
    <w:rsid w:val="0046057E"/>
    <w:rsid w:val="004606C5"/>
    <w:rsid w:val="004620B1"/>
    <w:rsid w:val="00462E88"/>
    <w:rsid w:val="00463375"/>
    <w:rsid w:val="00463692"/>
    <w:rsid w:val="00464B09"/>
    <w:rsid w:val="00464F43"/>
    <w:rsid w:val="004654DD"/>
    <w:rsid w:val="00466B66"/>
    <w:rsid w:val="00466BD6"/>
    <w:rsid w:val="00466DDC"/>
    <w:rsid w:val="004675CE"/>
    <w:rsid w:val="00467E79"/>
    <w:rsid w:val="004707E3"/>
    <w:rsid w:val="00471101"/>
    <w:rsid w:val="00471BBB"/>
    <w:rsid w:val="0047200B"/>
    <w:rsid w:val="004724C9"/>
    <w:rsid w:val="0047289A"/>
    <w:rsid w:val="0047310D"/>
    <w:rsid w:val="004745A8"/>
    <w:rsid w:val="0047759C"/>
    <w:rsid w:val="004777B7"/>
    <w:rsid w:val="004805ED"/>
    <w:rsid w:val="00480D63"/>
    <w:rsid w:val="00481C17"/>
    <w:rsid w:val="00481D11"/>
    <w:rsid w:val="00482DEE"/>
    <w:rsid w:val="004831E3"/>
    <w:rsid w:val="0048349A"/>
    <w:rsid w:val="004835CA"/>
    <w:rsid w:val="00484259"/>
    <w:rsid w:val="004845A9"/>
    <w:rsid w:val="004847C4"/>
    <w:rsid w:val="00485F8F"/>
    <w:rsid w:val="0048634A"/>
    <w:rsid w:val="00486407"/>
    <w:rsid w:val="00486728"/>
    <w:rsid w:val="00486913"/>
    <w:rsid w:val="00487241"/>
    <w:rsid w:val="00490B13"/>
    <w:rsid w:val="0049110D"/>
    <w:rsid w:val="00491F83"/>
    <w:rsid w:val="0049243B"/>
    <w:rsid w:val="00492802"/>
    <w:rsid w:val="00494BB2"/>
    <w:rsid w:val="00496C6C"/>
    <w:rsid w:val="00496F9A"/>
    <w:rsid w:val="00497205"/>
    <w:rsid w:val="00497A74"/>
    <w:rsid w:val="00497B1B"/>
    <w:rsid w:val="004A0BE5"/>
    <w:rsid w:val="004A1B5C"/>
    <w:rsid w:val="004A1ED6"/>
    <w:rsid w:val="004A33A9"/>
    <w:rsid w:val="004A35C6"/>
    <w:rsid w:val="004A3729"/>
    <w:rsid w:val="004A3747"/>
    <w:rsid w:val="004A4640"/>
    <w:rsid w:val="004A4D32"/>
    <w:rsid w:val="004A5B8B"/>
    <w:rsid w:val="004A5BE4"/>
    <w:rsid w:val="004A5DC6"/>
    <w:rsid w:val="004A6201"/>
    <w:rsid w:val="004A64B6"/>
    <w:rsid w:val="004A7882"/>
    <w:rsid w:val="004B1115"/>
    <w:rsid w:val="004B2229"/>
    <w:rsid w:val="004B2935"/>
    <w:rsid w:val="004B3EBB"/>
    <w:rsid w:val="004B51AE"/>
    <w:rsid w:val="004B62EF"/>
    <w:rsid w:val="004B674A"/>
    <w:rsid w:val="004B72C3"/>
    <w:rsid w:val="004C001B"/>
    <w:rsid w:val="004C0AE5"/>
    <w:rsid w:val="004C1527"/>
    <w:rsid w:val="004C15F0"/>
    <w:rsid w:val="004C27E7"/>
    <w:rsid w:val="004C2993"/>
    <w:rsid w:val="004C40D0"/>
    <w:rsid w:val="004C5BCF"/>
    <w:rsid w:val="004C5F1D"/>
    <w:rsid w:val="004C5FF8"/>
    <w:rsid w:val="004C6C7F"/>
    <w:rsid w:val="004C7DF0"/>
    <w:rsid w:val="004D0621"/>
    <w:rsid w:val="004D0A26"/>
    <w:rsid w:val="004D0F5F"/>
    <w:rsid w:val="004D1643"/>
    <w:rsid w:val="004D1BF5"/>
    <w:rsid w:val="004D1F22"/>
    <w:rsid w:val="004D2311"/>
    <w:rsid w:val="004D25AD"/>
    <w:rsid w:val="004D28D1"/>
    <w:rsid w:val="004D28E7"/>
    <w:rsid w:val="004D4120"/>
    <w:rsid w:val="004D4847"/>
    <w:rsid w:val="004D5F4C"/>
    <w:rsid w:val="004D6387"/>
    <w:rsid w:val="004D6B1D"/>
    <w:rsid w:val="004D6E87"/>
    <w:rsid w:val="004D7214"/>
    <w:rsid w:val="004D76F8"/>
    <w:rsid w:val="004D77BE"/>
    <w:rsid w:val="004E07B2"/>
    <w:rsid w:val="004E106E"/>
    <w:rsid w:val="004E13C3"/>
    <w:rsid w:val="004E1E41"/>
    <w:rsid w:val="004E3A1E"/>
    <w:rsid w:val="004E3AA9"/>
    <w:rsid w:val="004E456A"/>
    <w:rsid w:val="004E5431"/>
    <w:rsid w:val="004E7288"/>
    <w:rsid w:val="004E734C"/>
    <w:rsid w:val="004E7944"/>
    <w:rsid w:val="004E7B73"/>
    <w:rsid w:val="004F0BBE"/>
    <w:rsid w:val="004F0FF2"/>
    <w:rsid w:val="004F1266"/>
    <w:rsid w:val="004F2556"/>
    <w:rsid w:val="004F2703"/>
    <w:rsid w:val="004F2A5C"/>
    <w:rsid w:val="004F31DA"/>
    <w:rsid w:val="004F3542"/>
    <w:rsid w:val="004F379D"/>
    <w:rsid w:val="004F4808"/>
    <w:rsid w:val="004F48F4"/>
    <w:rsid w:val="004F62F8"/>
    <w:rsid w:val="004F646B"/>
    <w:rsid w:val="004F7048"/>
    <w:rsid w:val="004F7152"/>
    <w:rsid w:val="00500424"/>
    <w:rsid w:val="00500D5D"/>
    <w:rsid w:val="00502087"/>
    <w:rsid w:val="005029BE"/>
    <w:rsid w:val="00503261"/>
    <w:rsid w:val="00503467"/>
    <w:rsid w:val="00504365"/>
    <w:rsid w:val="00504CDF"/>
    <w:rsid w:val="0050553C"/>
    <w:rsid w:val="00505E66"/>
    <w:rsid w:val="005061D3"/>
    <w:rsid w:val="00506C62"/>
    <w:rsid w:val="0050703C"/>
    <w:rsid w:val="00507052"/>
    <w:rsid w:val="00507A34"/>
    <w:rsid w:val="00510E17"/>
    <w:rsid w:val="00511B0A"/>
    <w:rsid w:val="00512F0F"/>
    <w:rsid w:val="0051357F"/>
    <w:rsid w:val="005135CD"/>
    <w:rsid w:val="005142D6"/>
    <w:rsid w:val="00514E26"/>
    <w:rsid w:val="005154DE"/>
    <w:rsid w:val="00515D1E"/>
    <w:rsid w:val="0051688B"/>
    <w:rsid w:val="005169AD"/>
    <w:rsid w:val="005170C4"/>
    <w:rsid w:val="005176B1"/>
    <w:rsid w:val="00517CB1"/>
    <w:rsid w:val="00517D40"/>
    <w:rsid w:val="005208B1"/>
    <w:rsid w:val="005209A4"/>
    <w:rsid w:val="00521083"/>
    <w:rsid w:val="005225CA"/>
    <w:rsid w:val="0052347F"/>
    <w:rsid w:val="00523A9F"/>
    <w:rsid w:val="00525649"/>
    <w:rsid w:val="005265AB"/>
    <w:rsid w:val="005269EE"/>
    <w:rsid w:val="005270F9"/>
    <w:rsid w:val="00527430"/>
    <w:rsid w:val="00530ED6"/>
    <w:rsid w:val="0053113E"/>
    <w:rsid w:val="0053298B"/>
    <w:rsid w:val="00532A11"/>
    <w:rsid w:val="00532FA7"/>
    <w:rsid w:val="00533C42"/>
    <w:rsid w:val="00533EB8"/>
    <w:rsid w:val="00534E04"/>
    <w:rsid w:val="005355A6"/>
    <w:rsid w:val="005367B0"/>
    <w:rsid w:val="00537D33"/>
    <w:rsid w:val="0054007D"/>
    <w:rsid w:val="00541DAA"/>
    <w:rsid w:val="0054231C"/>
    <w:rsid w:val="00542CCC"/>
    <w:rsid w:val="005432F3"/>
    <w:rsid w:val="00543E06"/>
    <w:rsid w:val="00543E42"/>
    <w:rsid w:val="00544296"/>
    <w:rsid w:val="00545020"/>
    <w:rsid w:val="005453C5"/>
    <w:rsid w:val="00545506"/>
    <w:rsid w:val="00545558"/>
    <w:rsid w:val="00545568"/>
    <w:rsid w:val="00545A58"/>
    <w:rsid w:val="00545C4B"/>
    <w:rsid w:val="00546386"/>
    <w:rsid w:val="00546580"/>
    <w:rsid w:val="005466F0"/>
    <w:rsid w:val="005467C5"/>
    <w:rsid w:val="00546CDE"/>
    <w:rsid w:val="005473C9"/>
    <w:rsid w:val="00547EC0"/>
    <w:rsid w:val="005524DD"/>
    <w:rsid w:val="00552FE7"/>
    <w:rsid w:val="005531DB"/>
    <w:rsid w:val="00553C1B"/>
    <w:rsid w:val="00553CDB"/>
    <w:rsid w:val="00554F2D"/>
    <w:rsid w:val="00556255"/>
    <w:rsid w:val="005566AF"/>
    <w:rsid w:val="00556C85"/>
    <w:rsid w:val="0055789A"/>
    <w:rsid w:val="00557A3C"/>
    <w:rsid w:val="00560BD1"/>
    <w:rsid w:val="005618F1"/>
    <w:rsid w:val="00561F5F"/>
    <w:rsid w:val="00563345"/>
    <w:rsid w:val="00564FE0"/>
    <w:rsid w:val="005659E3"/>
    <w:rsid w:val="00566709"/>
    <w:rsid w:val="005668DB"/>
    <w:rsid w:val="00566DF8"/>
    <w:rsid w:val="00567BA4"/>
    <w:rsid w:val="00570651"/>
    <w:rsid w:val="00570B84"/>
    <w:rsid w:val="005712ED"/>
    <w:rsid w:val="00571B2C"/>
    <w:rsid w:val="00572648"/>
    <w:rsid w:val="00572760"/>
    <w:rsid w:val="00572886"/>
    <w:rsid w:val="005733D8"/>
    <w:rsid w:val="00573B24"/>
    <w:rsid w:val="00573D49"/>
    <w:rsid w:val="00573EC9"/>
    <w:rsid w:val="00573FFA"/>
    <w:rsid w:val="00574086"/>
    <w:rsid w:val="005744E5"/>
    <w:rsid w:val="00575597"/>
    <w:rsid w:val="00576326"/>
    <w:rsid w:val="005775DC"/>
    <w:rsid w:val="00577FDF"/>
    <w:rsid w:val="00582892"/>
    <w:rsid w:val="005835F9"/>
    <w:rsid w:val="00584784"/>
    <w:rsid w:val="00585230"/>
    <w:rsid w:val="005871F2"/>
    <w:rsid w:val="00587F37"/>
    <w:rsid w:val="00590B07"/>
    <w:rsid w:val="00590E89"/>
    <w:rsid w:val="00591105"/>
    <w:rsid w:val="00591479"/>
    <w:rsid w:val="00591C3B"/>
    <w:rsid w:val="005920A2"/>
    <w:rsid w:val="005923EA"/>
    <w:rsid w:val="0059381E"/>
    <w:rsid w:val="00594475"/>
    <w:rsid w:val="00595524"/>
    <w:rsid w:val="005963C3"/>
    <w:rsid w:val="005968C9"/>
    <w:rsid w:val="00597C93"/>
    <w:rsid w:val="00597EB9"/>
    <w:rsid w:val="005A0179"/>
    <w:rsid w:val="005A044D"/>
    <w:rsid w:val="005A0DE7"/>
    <w:rsid w:val="005A0EB1"/>
    <w:rsid w:val="005A2C63"/>
    <w:rsid w:val="005A316F"/>
    <w:rsid w:val="005A3B8B"/>
    <w:rsid w:val="005A4CA0"/>
    <w:rsid w:val="005A75B9"/>
    <w:rsid w:val="005A7DE3"/>
    <w:rsid w:val="005B1CD7"/>
    <w:rsid w:val="005B2625"/>
    <w:rsid w:val="005B2A51"/>
    <w:rsid w:val="005B354E"/>
    <w:rsid w:val="005B35A5"/>
    <w:rsid w:val="005B3ACF"/>
    <w:rsid w:val="005B3FE2"/>
    <w:rsid w:val="005B5B6E"/>
    <w:rsid w:val="005B5E38"/>
    <w:rsid w:val="005B5F6F"/>
    <w:rsid w:val="005B6B93"/>
    <w:rsid w:val="005B7E71"/>
    <w:rsid w:val="005C0005"/>
    <w:rsid w:val="005C08A6"/>
    <w:rsid w:val="005C0F40"/>
    <w:rsid w:val="005C0F4E"/>
    <w:rsid w:val="005C161E"/>
    <w:rsid w:val="005C1BF5"/>
    <w:rsid w:val="005C243E"/>
    <w:rsid w:val="005C255C"/>
    <w:rsid w:val="005C2660"/>
    <w:rsid w:val="005C2A6D"/>
    <w:rsid w:val="005C3008"/>
    <w:rsid w:val="005C35D6"/>
    <w:rsid w:val="005C3FCC"/>
    <w:rsid w:val="005C488D"/>
    <w:rsid w:val="005C4B43"/>
    <w:rsid w:val="005C4BAF"/>
    <w:rsid w:val="005C5157"/>
    <w:rsid w:val="005C58A1"/>
    <w:rsid w:val="005C5CE5"/>
    <w:rsid w:val="005C62E9"/>
    <w:rsid w:val="005C633B"/>
    <w:rsid w:val="005C705C"/>
    <w:rsid w:val="005C74FE"/>
    <w:rsid w:val="005D0483"/>
    <w:rsid w:val="005D0AD0"/>
    <w:rsid w:val="005D1257"/>
    <w:rsid w:val="005D13AC"/>
    <w:rsid w:val="005D1A41"/>
    <w:rsid w:val="005D2DCD"/>
    <w:rsid w:val="005D35B3"/>
    <w:rsid w:val="005D3BD3"/>
    <w:rsid w:val="005D412E"/>
    <w:rsid w:val="005D4240"/>
    <w:rsid w:val="005D48E5"/>
    <w:rsid w:val="005D6E85"/>
    <w:rsid w:val="005D7318"/>
    <w:rsid w:val="005D768E"/>
    <w:rsid w:val="005E0FB1"/>
    <w:rsid w:val="005E15FE"/>
    <w:rsid w:val="005E22CD"/>
    <w:rsid w:val="005E390C"/>
    <w:rsid w:val="005E4DB4"/>
    <w:rsid w:val="005E4F9F"/>
    <w:rsid w:val="005E54AB"/>
    <w:rsid w:val="005E666A"/>
    <w:rsid w:val="005E6BF0"/>
    <w:rsid w:val="005E6C32"/>
    <w:rsid w:val="005E6D00"/>
    <w:rsid w:val="005E6E3C"/>
    <w:rsid w:val="005E6FDE"/>
    <w:rsid w:val="005E795D"/>
    <w:rsid w:val="005E7BCA"/>
    <w:rsid w:val="005F0077"/>
    <w:rsid w:val="005F046F"/>
    <w:rsid w:val="005F1922"/>
    <w:rsid w:val="005F24BA"/>
    <w:rsid w:val="005F26B7"/>
    <w:rsid w:val="005F40C0"/>
    <w:rsid w:val="005F421E"/>
    <w:rsid w:val="005F5F00"/>
    <w:rsid w:val="005F66B6"/>
    <w:rsid w:val="005F6E54"/>
    <w:rsid w:val="005F7F6D"/>
    <w:rsid w:val="006011A1"/>
    <w:rsid w:val="0060147A"/>
    <w:rsid w:val="00603529"/>
    <w:rsid w:val="0060355B"/>
    <w:rsid w:val="00603A39"/>
    <w:rsid w:val="00603FC9"/>
    <w:rsid w:val="00604AB9"/>
    <w:rsid w:val="00605154"/>
    <w:rsid w:val="00606AB0"/>
    <w:rsid w:val="00607638"/>
    <w:rsid w:val="00607875"/>
    <w:rsid w:val="006109BD"/>
    <w:rsid w:val="0061102C"/>
    <w:rsid w:val="00611696"/>
    <w:rsid w:val="006133F1"/>
    <w:rsid w:val="00614F12"/>
    <w:rsid w:val="00615862"/>
    <w:rsid w:val="00616507"/>
    <w:rsid w:val="00617718"/>
    <w:rsid w:val="00617938"/>
    <w:rsid w:val="006203EC"/>
    <w:rsid w:val="00621595"/>
    <w:rsid w:val="00621724"/>
    <w:rsid w:val="006219D3"/>
    <w:rsid w:val="006224BE"/>
    <w:rsid w:val="00622B3D"/>
    <w:rsid w:val="00623690"/>
    <w:rsid w:val="00624CEC"/>
    <w:rsid w:val="00624D6D"/>
    <w:rsid w:val="00625980"/>
    <w:rsid w:val="00627087"/>
    <w:rsid w:val="006270DB"/>
    <w:rsid w:val="00627755"/>
    <w:rsid w:val="00627BFF"/>
    <w:rsid w:val="00630146"/>
    <w:rsid w:val="006301B1"/>
    <w:rsid w:val="0063084A"/>
    <w:rsid w:val="006309D5"/>
    <w:rsid w:val="00631D80"/>
    <w:rsid w:val="006323C5"/>
    <w:rsid w:val="00632A4E"/>
    <w:rsid w:val="00633EF3"/>
    <w:rsid w:val="006347AA"/>
    <w:rsid w:val="006347FB"/>
    <w:rsid w:val="00636791"/>
    <w:rsid w:val="00636E0E"/>
    <w:rsid w:val="00637606"/>
    <w:rsid w:val="0064037A"/>
    <w:rsid w:val="0064058D"/>
    <w:rsid w:val="00640678"/>
    <w:rsid w:val="0064183A"/>
    <w:rsid w:val="00641E05"/>
    <w:rsid w:val="00642557"/>
    <w:rsid w:val="006427EA"/>
    <w:rsid w:val="00643B3D"/>
    <w:rsid w:val="00644C15"/>
    <w:rsid w:val="006456B5"/>
    <w:rsid w:val="006466E2"/>
    <w:rsid w:val="0064717F"/>
    <w:rsid w:val="006473AF"/>
    <w:rsid w:val="00647D9D"/>
    <w:rsid w:val="00650BCC"/>
    <w:rsid w:val="00650DC2"/>
    <w:rsid w:val="0065104C"/>
    <w:rsid w:val="006528AA"/>
    <w:rsid w:val="006534B0"/>
    <w:rsid w:val="006538A2"/>
    <w:rsid w:val="00654CF3"/>
    <w:rsid w:val="00655301"/>
    <w:rsid w:val="006568F9"/>
    <w:rsid w:val="00656F29"/>
    <w:rsid w:val="0065729A"/>
    <w:rsid w:val="006605FB"/>
    <w:rsid w:val="00660648"/>
    <w:rsid w:val="00660D0B"/>
    <w:rsid w:val="00660E0E"/>
    <w:rsid w:val="006616AE"/>
    <w:rsid w:val="00661A27"/>
    <w:rsid w:val="0066357D"/>
    <w:rsid w:val="0066410D"/>
    <w:rsid w:val="00664753"/>
    <w:rsid w:val="0066478D"/>
    <w:rsid w:val="00664DAF"/>
    <w:rsid w:val="00665275"/>
    <w:rsid w:val="00665B3A"/>
    <w:rsid w:val="006662C4"/>
    <w:rsid w:val="0066698F"/>
    <w:rsid w:val="006673C3"/>
    <w:rsid w:val="006674A2"/>
    <w:rsid w:val="00667E9D"/>
    <w:rsid w:val="006703C1"/>
    <w:rsid w:val="00671204"/>
    <w:rsid w:val="00672A10"/>
    <w:rsid w:val="006757F8"/>
    <w:rsid w:val="00675E49"/>
    <w:rsid w:val="00675E8B"/>
    <w:rsid w:val="00675F6D"/>
    <w:rsid w:val="00677FDB"/>
    <w:rsid w:val="00680A8A"/>
    <w:rsid w:val="00681690"/>
    <w:rsid w:val="00681D19"/>
    <w:rsid w:val="00682744"/>
    <w:rsid w:val="00682908"/>
    <w:rsid w:val="00682E5B"/>
    <w:rsid w:val="00683D3B"/>
    <w:rsid w:val="00683FCD"/>
    <w:rsid w:val="00684947"/>
    <w:rsid w:val="00684C1E"/>
    <w:rsid w:val="00685071"/>
    <w:rsid w:val="00685497"/>
    <w:rsid w:val="0068556A"/>
    <w:rsid w:val="00685AFC"/>
    <w:rsid w:val="00685F6A"/>
    <w:rsid w:val="006861E2"/>
    <w:rsid w:val="00686CBE"/>
    <w:rsid w:val="0068788F"/>
    <w:rsid w:val="00690790"/>
    <w:rsid w:val="00691CCE"/>
    <w:rsid w:val="00692337"/>
    <w:rsid w:val="006924B3"/>
    <w:rsid w:val="00692B1D"/>
    <w:rsid w:val="006949CF"/>
    <w:rsid w:val="00694E24"/>
    <w:rsid w:val="00695CA6"/>
    <w:rsid w:val="006971C4"/>
    <w:rsid w:val="00697772"/>
    <w:rsid w:val="006A00D4"/>
    <w:rsid w:val="006A055E"/>
    <w:rsid w:val="006A1C79"/>
    <w:rsid w:val="006A1F4F"/>
    <w:rsid w:val="006A469D"/>
    <w:rsid w:val="006A486A"/>
    <w:rsid w:val="006A4D1D"/>
    <w:rsid w:val="006A507F"/>
    <w:rsid w:val="006A565E"/>
    <w:rsid w:val="006A5692"/>
    <w:rsid w:val="006A58F1"/>
    <w:rsid w:val="006A6295"/>
    <w:rsid w:val="006A677A"/>
    <w:rsid w:val="006A685B"/>
    <w:rsid w:val="006A7049"/>
    <w:rsid w:val="006A7269"/>
    <w:rsid w:val="006A7D6F"/>
    <w:rsid w:val="006B0CF2"/>
    <w:rsid w:val="006B122D"/>
    <w:rsid w:val="006B12DE"/>
    <w:rsid w:val="006B2033"/>
    <w:rsid w:val="006B3489"/>
    <w:rsid w:val="006B407F"/>
    <w:rsid w:val="006B42E1"/>
    <w:rsid w:val="006B5FE7"/>
    <w:rsid w:val="006B6BC1"/>
    <w:rsid w:val="006B72C9"/>
    <w:rsid w:val="006C0645"/>
    <w:rsid w:val="006C2059"/>
    <w:rsid w:val="006C2270"/>
    <w:rsid w:val="006C2430"/>
    <w:rsid w:val="006C2919"/>
    <w:rsid w:val="006C2927"/>
    <w:rsid w:val="006C3372"/>
    <w:rsid w:val="006C34F3"/>
    <w:rsid w:val="006C3596"/>
    <w:rsid w:val="006C3653"/>
    <w:rsid w:val="006C41D2"/>
    <w:rsid w:val="006C482C"/>
    <w:rsid w:val="006C4AE5"/>
    <w:rsid w:val="006C588E"/>
    <w:rsid w:val="006C5C80"/>
    <w:rsid w:val="006C67F7"/>
    <w:rsid w:val="006C6FF4"/>
    <w:rsid w:val="006C7C06"/>
    <w:rsid w:val="006D060B"/>
    <w:rsid w:val="006D0D05"/>
    <w:rsid w:val="006D0E6E"/>
    <w:rsid w:val="006D1C0B"/>
    <w:rsid w:val="006D5816"/>
    <w:rsid w:val="006D589A"/>
    <w:rsid w:val="006D6F85"/>
    <w:rsid w:val="006D7A15"/>
    <w:rsid w:val="006D7BC3"/>
    <w:rsid w:val="006E01DB"/>
    <w:rsid w:val="006E02FE"/>
    <w:rsid w:val="006E05E5"/>
    <w:rsid w:val="006E0713"/>
    <w:rsid w:val="006E1AE2"/>
    <w:rsid w:val="006E375B"/>
    <w:rsid w:val="006E4A63"/>
    <w:rsid w:val="006E51A8"/>
    <w:rsid w:val="006E59C4"/>
    <w:rsid w:val="006E636E"/>
    <w:rsid w:val="006E63BB"/>
    <w:rsid w:val="006E663A"/>
    <w:rsid w:val="006E664E"/>
    <w:rsid w:val="006F0A38"/>
    <w:rsid w:val="006F0FC7"/>
    <w:rsid w:val="006F2C45"/>
    <w:rsid w:val="006F30D6"/>
    <w:rsid w:val="006F4854"/>
    <w:rsid w:val="006F56E0"/>
    <w:rsid w:val="006F6691"/>
    <w:rsid w:val="00700C23"/>
    <w:rsid w:val="007012B4"/>
    <w:rsid w:val="007015F2"/>
    <w:rsid w:val="00701866"/>
    <w:rsid w:val="00702428"/>
    <w:rsid w:val="0070310A"/>
    <w:rsid w:val="00703459"/>
    <w:rsid w:val="00703719"/>
    <w:rsid w:val="007046F2"/>
    <w:rsid w:val="00704889"/>
    <w:rsid w:val="007055F2"/>
    <w:rsid w:val="0070577A"/>
    <w:rsid w:val="007059C6"/>
    <w:rsid w:val="00705DE0"/>
    <w:rsid w:val="007074AC"/>
    <w:rsid w:val="00711490"/>
    <w:rsid w:val="00711634"/>
    <w:rsid w:val="007117FF"/>
    <w:rsid w:val="007118E5"/>
    <w:rsid w:val="0071245B"/>
    <w:rsid w:val="00713DB6"/>
    <w:rsid w:val="007159FF"/>
    <w:rsid w:val="00715DA7"/>
    <w:rsid w:val="007163C5"/>
    <w:rsid w:val="00716640"/>
    <w:rsid w:val="00716E65"/>
    <w:rsid w:val="00717660"/>
    <w:rsid w:val="00721E16"/>
    <w:rsid w:val="00722361"/>
    <w:rsid w:val="00722650"/>
    <w:rsid w:val="00722D5A"/>
    <w:rsid w:val="007230C9"/>
    <w:rsid w:val="00723DB1"/>
    <w:rsid w:val="00724071"/>
    <w:rsid w:val="00724ADA"/>
    <w:rsid w:val="00724C37"/>
    <w:rsid w:val="00724DD2"/>
    <w:rsid w:val="00725FD8"/>
    <w:rsid w:val="0072677F"/>
    <w:rsid w:val="00726B65"/>
    <w:rsid w:val="0072730F"/>
    <w:rsid w:val="00727364"/>
    <w:rsid w:val="00727D7A"/>
    <w:rsid w:val="007307A4"/>
    <w:rsid w:val="00730A48"/>
    <w:rsid w:val="00730CB6"/>
    <w:rsid w:val="00731D43"/>
    <w:rsid w:val="00731E42"/>
    <w:rsid w:val="00732213"/>
    <w:rsid w:val="0073293A"/>
    <w:rsid w:val="0073337E"/>
    <w:rsid w:val="00734792"/>
    <w:rsid w:val="00735C73"/>
    <w:rsid w:val="0073626D"/>
    <w:rsid w:val="007363C6"/>
    <w:rsid w:val="00737086"/>
    <w:rsid w:val="00737212"/>
    <w:rsid w:val="00741703"/>
    <w:rsid w:val="00741D7F"/>
    <w:rsid w:val="00743CED"/>
    <w:rsid w:val="00743E2A"/>
    <w:rsid w:val="00744F58"/>
    <w:rsid w:val="00744F96"/>
    <w:rsid w:val="00745877"/>
    <w:rsid w:val="007459E1"/>
    <w:rsid w:val="0074601C"/>
    <w:rsid w:val="00746316"/>
    <w:rsid w:val="00747BFF"/>
    <w:rsid w:val="00750D13"/>
    <w:rsid w:val="007510D4"/>
    <w:rsid w:val="0075134C"/>
    <w:rsid w:val="00751AE3"/>
    <w:rsid w:val="00751EE0"/>
    <w:rsid w:val="00752373"/>
    <w:rsid w:val="00753513"/>
    <w:rsid w:val="0075377A"/>
    <w:rsid w:val="00754644"/>
    <w:rsid w:val="007552A9"/>
    <w:rsid w:val="00756090"/>
    <w:rsid w:val="0075674C"/>
    <w:rsid w:val="007570D4"/>
    <w:rsid w:val="007578A1"/>
    <w:rsid w:val="00760526"/>
    <w:rsid w:val="0076112C"/>
    <w:rsid w:val="0076194F"/>
    <w:rsid w:val="007623D6"/>
    <w:rsid w:val="00762BB5"/>
    <w:rsid w:val="00763C6F"/>
    <w:rsid w:val="00763D14"/>
    <w:rsid w:val="00764127"/>
    <w:rsid w:val="00765D83"/>
    <w:rsid w:val="00766F3D"/>
    <w:rsid w:val="007670A1"/>
    <w:rsid w:val="00767169"/>
    <w:rsid w:val="00767355"/>
    <w:rsid w:val="0076769B"/>
    <w:rsid w:val="00767764"/>
    <w:rsid w:val="007677DA"/>
    <w:rsid w:val="00767E72"/>
    <w:rsid w:val="00770AEB"/>
    <w:rsid w:val="00771473"/>
    <w:rsid w:val="00771AC5"/>
    <w:rsid w:val="00771CC3"/>
    <w:rsid w:val="00771F91"/>
    <w:rsid w:val="0077285F"/>
    <w:rsid w:val="007729BB"/>
    <w:rsid w:val="00773708"/>
    <w:rsid w:val="00773F1A"/>
    <w:rsid w:val="00773F5B"/>
    <w:rsid w:val="0077487D"/>
    <w:rsid w:val="00774D6E"/>
    <w:rsid w:val="00774EE3"/>
    <w:rsid w:val="00775B3C"/>
    <w:rsid w:val="00775C07"/>
    <w:rsid w:val="00776C09"/>
    <w:rsid w:val="00776EEB"/>
    <w:rsid w:val="00777BD1"/>
    <w:rsid w:val="00777E77"/>
    <w:rsid w:val="00780A72"/>
    <w:rsid w:val="00780BC2"/>
    <w:rsid w:val="007812D1"/>
    <w:rsid w:val="007813D0"/>
    <w:rsid w:val="00781825"/>
    <w:rsid w:val="00781B2D"/>
    <w:rsid w:val="00782ADD"/>
    <w:rsid w:val="0078346C"/>
    <w:rsid w:val="007844F1"/>
    <w:rsid w:val="00786534"/>
    <w:rsid w:val="007865D1"/>
    <w:rsid w:val="007867B7"/>
    <w:rsid w:val="0079121B"/>
    <w:rsid w:val="00791A1D"/>
    <w:rsid w:val="007920C3"/>
    <w:rsid w:val="0079260F"/>
    <w:rsid w:val="00792638"/>
    <w:rsid w:val="00792CAE"/>
    <w:rsid w:val="007931E5"/>
    <w:rsid w:val="00793C44"/>
    <w:rsid w:val="00793E4A"/>
    <w:rsid w:val="00794B9F"/>
    <w:rsid w:val="007951CE"/>
    <w:rsid w:val="00795F49"/>
    <w:rsid w:val="007961E1"/>
    <w:rsid w:val="0079660B"/>
    <w:rsid w:val="00796ABC"/>
    <w:rsid w:val="00797CB2"/>
    <w:rsid w:val="007A03AE"/>
    <w:rsid w:val="007A06D9"/>
    <w:rsid w:val="007A15FD"/>
    <w:rsid w:val="007A1F10"/>
    <w:rsid w:val="007A22B9"/>
    <w:rsid w:val="007A4F71"/>
    <w:rsid w:val="007A59AB"/>
    <w:rsid w:val="007A6394"/>
    <w:rsid w:val="007A6BD9"/>
    <w:rsid w:val="007A712E"/>
    <w:rsid w:val="007A74EB"/>
    <w:rsid w:val="007A7635"/>
    <w:rsid w:val="007A7E0F"/>
    <w:rsid w:val="007B0273"/>
    <w:rsid w:val="007B1188"/>
    <w:rsid w:val="007B27A5"/>
    <w:rsid w:val="007B2927"/>
    <w:rsid w:val="007B3083"/>
    <w:rsid w:val="007B35F0"/>
    <w:rsid w:val="007B62A8"/>
    <w:rsid w:val="007B6386"/>
    <w:rsid w:val="007B63AD"/>
    <w:rsid w:val="007B6642"/>
    <w:rsid w:val="007B6B62"/>
    <w:rsid w:val="007B6E8D"/>
    <w:rsid w:val="007B7184"/>
    <w:rsid w:val="007B7432"/>
    <w:rsid w:val="007B7C72"/>
    <w:rsid w:val="007B7D11"/>
    <w:rsid w:val="007B7EAF"/>
    <w:rsid w:val="007B7F99"/>
    <w:rsid w:val="007C10FA"/>
    <w:rsid w:val="007C1448"/>
    <w:rsid w:val="007C225C"/>
    <w:rsid w:val="007C2FDC"/>
    <w:rsid w:val="007C32AA"/>
    <w:rsid w:val="007C32CC"/>
    <w:rsid w:val="007C3BDB"/>
    <w:rsid w:val="007C3C77"/>
    <w:rsid w:val="007C5E00"/>
    <w:rsid w:val="007C6562"/>
    <w:rsid w:val="007C6EBD"/>
    <w:rsid w:val="007C70B9"/>
    <w:rsid w:val="007C73B9"/>
    <w:rsid w:val="007C7483"/>
    <w:rsid w:val="007C753D"/>
    <w:rsid w:val="007C76B7"/>
    <w:rsid w:val="007D0689"/>
    <w:rsid w:val="007D1F65"/>
    <w:rsid w:val="007D1FE2"/>
    <w:rsid w:val="007D2193"/>
    <w:rsid w:val="007D2D26"/>
    <w:rsid w:val="007D2F94"/>
    <w:rsid w:val="007D3F52"/>
    <w:rsid w:val="007D4B70"/>
    <w:rsid w:val="007D50B4"/>
    <w:rsid w:val="007D5BE7"/>
    <w:rsid w:val="007D63F9"/>
    <w:rsid w:val="007D7500"/>
    <w:rsid w:val="007E00CA"/>
    <w:rsid w:val="007E0D31"/>
    <w:rsid w:val="007E1E7B"/>
    <w:rsid w:val="007E291E"/>
    <w:rsid w:val="007E4A0C"/>
    <w:rsid w:val="007E5350"/>
    <w:rsid w:val="007E790D"/>
    <w:rsid w:val="007E7B13"/>
    <w:rsid w:val="007F0B98"/>
    <w:rsid w:val="007F0DC0"/>
    <w:rsid w:val="007F141C"/>
    <w:rsid w:val="007F2BE9"/>
    <w:rsid w:val="007F3132"/>
    <w:rsid w:val="007F35EF"/>
    <w:rsid w:val="007F3DC3"/>
    <w:rsid w:val="007F41D0"/>
    <w:rsid w:val="007F43FB"/>
    <w:rsid w:val="007F6A91"/>
    <w:rsid w:val="007F70C5"/>
    <w:rsid w:val="007F7550"/>
    <w:rsid w:val="007F794C"/>
    <w:rsid w:val="007F7C3A"/>
    <w:rsid w:val="0080185F"/>
    <w:rsid w:val="00801F6C"/>
    <w:rsid w:val="0080224C"/>
    <w:rsid w:val="008026F5"/>
    <w:rsid w:val="008031DD"/>
    <w:rsid w:val="0080384E"/>
    <w:rsid w:val="0080412F"/>
    <w:rsid w:val="008045AC"/>
    <w:rsid w:val="00804F89"/>
    <w:rsid w:val="00805112"/>
    <w:rsid w:val="008060C6"/>
    <w:rsid w:val="0080650C"/>
    <w:rsid w:val="0080652D"/>
    <w:rsid w:val="00806884"/>
    <w:rsid w:val="008068B7"/>
    <w:rsid w:val="00806DDC"/>
    <w:rsid w:val="008075C7"/>
    <w:rsid w:val="00807C3D"/>
    <w:rsid w:val="00810B39"/>
    <w:rsid w:val="00810C21"/>
    <w:rsid w:val="008111EA"/>
    <w:rsid w:val="0081154E"/>
    <w:rsid w:val="00811635"/>
    <w:rsid w:val="008117B0"/>
    <w:rsid w:val="00813392"/>
    <w:rsid w:val="00813BC7"/>
    <w:rsid w:val="0081417A"/>
    <w:rsid w:val="00814282"/>
    <w:rsid w:val="0081484D"/>
    <w:rsid w:val="008153A5"/>
    <w:rsid w:val="008167D8"/>
    <w:rsid w:val="008171D6"/>
    <w:rsid w:val="00817786"/>
    <w:rsid w:val="00820389"/>
    <w:rsid w:val="00820ABD"/>
    <w:rsid w:val="00821C60"/>
    <w:rsid w:val="00821DCE"/>
    <w:rsid w:val="00822086"/>
    <w:rsid w:val="008221A8"/>
    <w:rsid w:val="00822FE2"/>
    <w:rsid w:val="008242BC"/>
    <w:rsid w:val="00824351"/>
    <w:rsid w:val="008244FB"/>
    <w:rsid w:val="0082585C"/>
    <w:rsid w:val="008258E5"/>
    <w:rsid w:val="008266BB"/>
    <w:rsid w:val="00826B44"/>
    <w:rsid w:val="00826FA2"/>
    <w:rsid w:val="00826FBB"/>
    <w:rsid w:val="00827029"/>
    <w:rsid w:val="008271D8"/>
    <w:rsid w:val="00827238"/>
    <w:rsid w:val="00827A49"/>
    <w:rsid w:val="00827BFD"/>
    <w:rsid w:val="008306C7"/>
    <w:rsid w:val="008314DD"/>
    <w:rsid w:val="00831A25"/>
    <w:rsid w:val="00831AD2"/>
    <w:rsid w:val="00831DD6"/>
    <w:rsid w:val="00832220"/>
    <w:rsid w:val="00832E03"/>
    <w:rsid w:val="0083338E"/>
    <w:rsid w:val="008338F5"/>
    <w:rsid w:val="008345B4"/>
    <w:rsid w:val="00836E1C"/>
    <w:rsid w:val="00837C6D"/>
    <w:rsid w:val="008408CE"/>
    <w:rsid w:val="00840A55"/>
    <w:rsid w:val="00840C07"/>
    <w:rsid w:val="00840E0C"/>
    <w:rsid w:val="008411BE"/>
    <w:rsid w:val="00841F9A"/>
    <w:rsid w:val="008428AF"/>
    <w:rsid w:val="008436E5"/>
    <w:rsid w:val="008438F2"/>
    <w:rsid w:val="00843A21"/>
    <w:rsid w:val="00843E8D"/>
    <w:rsid w:val="008441BE"/>
    <w:rsid w:val="00845BC0"/>
    <w:rsid w:val="00845D17"/>
    <w:rsid w:val="008508DA"/>
    <w:rsid w:val="00850EF0"/>
    <w:rsid w:val="00852BEC"/>
    <w:rsid w:val="00852CED"/>
    <w:rsid w:val="008537CA"/>
    <w:rsid w:val="00853A7D"/>
    <w:rsid w:val="00854AE2"/>
    <w:rsid w:val="00855CB7"/>
    <w:rsid w:val="00855EFF"/>
    <w:rsid w:val="008562FF"/>
    <w:rsid w:val="00856698"/>
    <w:rsid w:val="008567EE"/>
    <w:rsid w:val="0085740B"/>
    <w:rsid w:val="00857A46"/>
    <w:rsid w:val="00857C3F"/>
    <w:rsid w:val="00860858"/>
    <w:rsid w:val="00860D8A"/>
    <w:rsid w:val="00860DCF"/>
    <w:rsid w:val="008614CE"/>
    <w:rsid w:val="00861D17"/>
    <w:rsid w:val="00861D31"/>
    <w:rsid w:val="00861E27"/>
    <w:rsid w:val="0086225F"/>
    <w:rsid w:val="008622A2"/>
    <w:rsid w:val="008627F9"/>
    <w:rsid w:val="0086287F"/>
    <w:rsid w:val="00863491"/>
    <w:rsid w:val="00863587"/>
    <w:rsid w:val="00870C1B"/>
    <w:rsid w:val="00872459"/>
    <w:rsid w:val="008730B0"/>
    <w:rsid w:val="00873791"/>
    <w:rsid w:val="008743DA"/>
    <w:rsid w:val="0087463F"/>
    <w:rsid w:val="008752F0"/>
    <w:rsid w:val="00875557"/>
    <w:rsid w:val="008757C8"/>
    <w:rsid w:val="00875C8A"/>
    <w:rsid w:val="00876C81"/>
    <w:rsid w:val="00877B68"/>
    <w:rsid w:val="00877CFE"/>
    <w:rsid w:val="00877D3F"/>
    <w:rsid w:val="008804FC"/>
    <w:rsid w:val="00880D98"/>
    <w:rsid w:val="00880EDD"/>
    <w:rsid w:val="00881344"/>
    <w:rsid w:val="0088193D"/>
    <w:rsid w:val="00881A73"/>
    <w:rsid w:val="00881ECD"/>
    <w:rsid w:val="0088206A"/>
    <w:rsid w:val="0088310E"/>
    <w:rsid w:val="00883301"/>
    <w:rsid w:val="00883C9C"/>
    <w:rsid w:val="00884E2E"/>
    <w:rsid w:val="008853FA"/>
    <w:rsid w:val="0088681A"/>
    <w:rsid w:val="00886A25"/>
    <w:rsid w:val="00886D01"/>
    <w:rsid w:val="008873D1"/>
    <w:rsid w:val="00887C7B"/>
    <w:rsid w:val="00890225"/>
    <w:rsid w:val="00890AA4"/>
    <w:rsid w:val="00890CE2"/>
    <w:rsid w:val="008916FC"/>
    <w:rsid w:val="008917AB"/>
    <w:rsid w:val="00891D94"/>
    <w:rsid w:val="00892C1D"/>
    <w:rsid w:val="00893474"/>
    <w:rsid w:val="00893A77"/>
    <w:rsid w:val="00893B17"/>
    <w:rsid w:val="00893D5F"/>
    <w:rsid w:val="00893E2F"/>
    <w:rsid w:val="0089499C"/>
    <w:rsid w:val="00894F21"/>
    <w:rsid w:val="00894F22"/>
    <w:rsid w:val="00895B3F"/>
    <w:rsid w:val="00895BFF"/>
    <w:rsid w:val="00895CBB"/>
    <w:rsid w:val="00896393"/>
    <w:rsid w:val="008964CF"/>
    <w:rsid w:val="0089702F"/>
    <w:rsid w:val="0089741B"/>
    <w:rsid w:val="008974EA"/>
    <w:rsid w:val="008A11D1"/>
    <w:rsid w:val="008A1752"/>
    <w:rsid w:val="008A1A74"/>
    <w:rsid w:val="008A1B16"/>
    <w:rsid w:val="008A3317"/>
    <w:rsid w:val="008A363A"/>
    <w:rsid w:val="008A4450"/>
    <w:rsid w:val="008A4C17"/>
    <w:rsid w:val="008A594E"/>
    <w:rsid w:val="008A5A59"/>
    <w:rsid w:val="008A6C92"/>
    <w:rsid w:val="008B00F9"/>
    <w:rsid w:val="008B1B88"/>
    <w:rsid w:val="008B1BDE"/>
    <w:rsid w:val="008B26AB"/>
    <w:rsid w:val="008B2C75"/>
    <w:rsid w:val="008B2E7D"/>
    <w:rsid w:val="008B2EB7"/>
    <w:rsid w:val="008B37A6"/>
    <w:rsid w:val="008B4EB4"/>
    <w:rsid w:val="008B66BD"/>
    <w:rsid w:val="008B74E7"/>
    <w:rsid w:val="008C0A65"/>
    <w:rsid w:val="008C1BEC"/>
    <w:rsid w:val="008C1E6A"/>
    <w:rsid w:val="008C1F13"/>
    <w:rsid w:val="008C3EE6"/>
    <w:rsid w:val="008C57C9"/>
    <w:rsid w:val="008C5AFF"/>
    <w:rsid w:val="008C6556"/>
    <w:rsid w:val="008C6B84"/>
    <w:rsid w:val="008C6E72"/>
    <w:rsid w:val="008C73B1"/>
    <w:rsid w:val="008C7AD6"/>
    <w:rsid w:val="008C7D33"/>
    <w:rsid w:val="008D0132"/>
    <w:rsid w:val="008D193C"/>
    <w:rsid w:val="008D1F4C"/>
    <w:rsid w:val="008D2128"/>
    <w:rsid w:val="008D29EA"/>
    <w:rsid w:val="008D4389"/>
    <w:rsid w:val="008D5115"/>
    <w:rsid w:val="008D5137"/>
    <w:rsid w:val="008D55A3"/>
    <w:rsid w:val="008D598A"/>
    <w:rsid w:val="008E0DFF"/>
    <w:rsid w:val="008E182F"/>
    <w:rsid w:val="008E18E4"/>
    <w:rsid w:val="008E1AE8"/>
    <w:rsid w:val="008E1E42"/>
    <w:rsid w:val="008E1FE0"/>
    <w:rsid w:val="008E3503"/>
    <w:rsid w:val="008E37FE"/>
    <w:rsid w:val="008E5D8B"/>
    <w:rsid w:val="008E69D8"/>
    <w:rsid w:val="008E6B89"/>
    <w:rsid w:val="008E7BA3"/>
    <w:rsid w:val="008F2189"/>
    <w:rsid w:val="008F2377"/>
    <w:rsid w:val="008F245C"/>
    <w:rsid w:val="008F2573"/>
    <w:rsid w:val="008F25B5"/>
    <w:rsid w:val="008F2A15"/>
    <w:rsid w:val="008F336F"/>
    <w:rsid w:val="008F4802"/>
    <w:rsid w:val="008F4B10"/>
    <w:rsid w:val="008F56E2"/>
    <w:rsid w:val="008F67A2"/>
    <w:rsid w:val="008F67BE"/>
    <w:rsid w:val="008F6F0F"/>
    <w:rsid w:val="008F724C"/>
    <w:rsid w:val="008F796D"/>
    <w:rsid w:val="00900130"/>
    <w:rsid w:val="00900A36"/>
    <w:rsid w:val="00901746"/>
    <w:rsid w:val="009020B4"/>
    <w:rsid w:val="00904659"/>
    <w:rsid w:val="009046C0"/>
    <w:rsid w:val="00907352"/>
    <w:rsid w:val="00907CF3"/>
    <w:rsid w:val="00907D3F"/>
    <w:rsid w:val="0091054A"/>
    <w:rsid w:val="009105F0"/>
    <w:rsid w:val="00910F07"/>
    <w:rsid w:val="00911BD4"/>
    <w:rsid w:val="00912459"/>
    <w:rsid w:val="009134AD"/>
    <w:rsid w:val="00913827"/>
    <w:rsid w:val="00914EBA"/>
    <w:rsid w:val="00916692"/>
    <w:rsid w:val="00917413"/>
    <w:rsid w:val="00917783"/>
    <w:rsid w:val="00917D9C"/>
    <w:rsid w:val="009203CC"/>
    <w:rsid w:val="00920977"/>
    <w:rsid w:val="0092100C"/>
    <w:rsid w:val="009213BB"/>
    <w:rsid w:val="009216EE"/>
    <w:rsid w:val="00922087"/>
    <w:rsid w:val="0092210C"/>
    <w:rsid w:val="009228B2"/>
    <w:rsid w:val="00922E79"/>
    <w:rsid w:val="00923014"/>
    <w:rsid w:val="00923A30"/>
    <w:rsid w:val="00923AEF"/>
    <w:rsid w:val="00923F2A"/>
    <w:rsid w:val="009251CB"/>
    <w:rsid w:val="00925891"/>
    <w:rsid w:val="00925EB1"/>
    <w:rsid w:val="00926E23"/>
    <w:rsid w:val="00926EBA"/>
    <w:rsid w:val="00927384"/>
    <w:rsid w:val="00927418"/>
    <w:rsid w:val="0092748E"/>
    <w:rsid w:val="00930A3A"/>
    <w:rsid w:val="009311BA"/>
    <w:rsid w:val="009319EC"/>
    <w:rsid w:val="009321E7"/>
    <w:rsid w:val="009328CE"/>
    <w:rsid w:val="00932EC9"/>
    <w:rsid w:val="00933A7B"/>
    <w:rsid w:val="009344E2"/>
    <w:rsid w:val="0094011B"/>
    <w:rsid w:val="0094084D"/>
    <w:rsid w:val="00941685"/>
    <w:rsid w:val="009419CA"/>
    <w:rsid w:val="00943865"/>
    <w:rsid w:val="00944558"/>
    <w:rsid w:val="009447B5"/>
    <w:rsid w:val="00944907"/>
    <w:rsid w:val="0094492E"/>
    <w:rsid w:val="0094622E"/>
    <w:rsid w:val="00946331"/>
    <w:rsid w:val="0094650A"/>
    <w:rsid w:val="00946BB8"/>
    <w:rsid w:val="0094701A"/>
    <w:rsid w:val="00947F74"/>
    <w:rsid w:val="009509DC"/>
    <w:rsid w:val="00950FA5"/>
    <w:rsid w:val="00951867"/>
    <w:rsid w:val="00952742"/>
    <w:rsid w:val="00953A97"/>
    <w:rsid w:val="00953EBA"/>
    <w:rsid w:val="009549B0"/>
    <w:rsid w:val="00954D6D"/>
    <w:rsid w:val="00955673"/>
    <w:rsid w:val="00957188"/>
    <w:rsid w:val="0096011F"/>
    <w:rsid w:val="009605AE"/>
    <w:rsid w:val="00962645"/>
    <w:rsid w:val="00963D12"/>
    <w:rsid w:val="00964289"/>
    <w:rsid w:val="00964AD9"/>
    <w:rsid w:val="00964C5F"/>
    <w:rsid w:val="00964E19"/>
    <w:rsid w:val="00966C85"/>
    <w:rsid w:val="009676E1"/>
    <w:rsid w:val="00967CEC"/>
    <w:rsid w:val="0097007F"/>
    <w:rsid w:val="0097072A"/>
    <w:rsid w:val="0097095F"/>
    <w:rsid w:val="00970CFF"/>
    <w:rsid w:val="009712E7"/>
    <w:rsid w:val="00971309"/>
    <w:rsid w:val="0097202E"/>
    <w:rsid w:val="00974B90"/>
    <w:rsid w:val="009757DC"/>
    <w:rsid w:val="00975AF1"/>
    <w:rsid w:val="00975E47"/>
    <w:rsid w:val="00975E82"/>
    <w:rsid w:val="009765B3"/>
    <w:rsid w:val="00976BD2"/>
    <w:rsid w:val="00977069"/>
    <w:rsid w:val="009770E5"/>
    <w:rsid w:val="0097724A"/>
    <w:rsid w:val="0098011E"/>
    <w:rsid w:val="00980D88"/>
    <w:rsid w:val="00982275"/>
    <w:rsid w:val="0098358B"/>
    <w:rsid w:val="009848A6"/>
    <w:rsid w:val="0098498A"/>
    <w:rsid w:val="00984DF0"/>
    <w:rsid w:val="00985A66"/>
    <w:rsid w:val="00985AA1"/>
    <w:rsid w:val="00985F08"/>
    <w:rsid w:val="00985FAF"/>
    <w:rsid w:val="009863A8"/>
    <w:rsid w:val="00987447"/>
    <w:rsid w:val="00987601"/>
    <w:rsid w:val="009912D2"/>
    <w:rsid w:val="009918BF"/>
    <w:rsid w:val="00991DF4"/>
    <w:rsid w:val="009922D8"/>
    <w:rsid w:val="0099251A"/>
    <w:rsid w:val="00992B81"/>
    <w:rsid w:val="00993121"/>
    <w:rsid w:val="009946F9"/>
    <w:rsid w:val="00995B72"/>
    <w:rsid w:val="00995B9D"/>
    <w:rsid w:val="009960EE"/>
    <w:rsid w:val="009A1C80"/>
    <w:rsid w:val="009A1E29"/>
    <w:rsid w:val="009A3696"/>
    <w:rsid w:val="009A4145"/>
    <w:rsid w:val="009A47B2"/>
    <w:rsid w:val="009A4B3D"/>
    <w:rsid w:val="009A63E1"/>
    <w:rsid w:val="009A71F8"/>
    <w:rsid w:val="009A7B0E"/>
    <w:rsid w:val="009B0648"/>
    <w:rsid w:val="009B08D2"/>
    <w:rsid w:val="009B0F9A"/>
    <w:rsid w:val="009B1737"/>
    <w:rsid w:val="009B1B6F"/>
    <w:rsid w:val="009B1FB3"/>
    <w:rsid w:val="009B251D"/>
    <w:rsid w:val="009B2F6C"/>
    <w:rsid w:val="009B36A4"/>
    <w:rsid w:val="009B3E18"/>
    <w:rsid w:val="009B406E"/>
    <w:rsid w:val="009B4B7B"/>
    <w:rsid w:val="009B4EC2"/>
    <w:rsid w:val="009B5019"/>
    <w:rsid w:val="009B5782"/>
    <w:rsid w:val="009B5B96"/>
    <w:rsid w:val="009B6386"/>
    <w:rsid w:val="009B7392"/>
    <w:rsid w:val="009B7C22"/>
    <w:rsid w:val="009B7E27"/>
    <w:rsid w:val="009C0317"/>
    <w:rsid w:val="009C04E5"/>
    <w:rsid w:val="009C14C1"/>
    <w:rsid w:val="009C2A95"/>
    <w:rsid w:val="009C2D2E"/>
    <w:rsid w:val="009C3156"/>
    <w:rsid w:val="009C3C03"/>
    <w:rsid w:val="009C3D1D"/>
    <w:rsid w:val="009C3D4B"/>
    <w:rsid w:val="009C49B5"/>
    <w:rsid w:val="009C53AD"/>
    <w:rsid w:val="009C5F2C"/>
    <w:rsid w:val="009C66B2"/>
    <w:rsid w:val="009C7003"/>
    <w:rsid w:val="009C7C9B"/>
    <w:rsid w:val="009D07AF"/>
    <w:rsid w:val="009D0917"/>
    <w:rsid w:val="009D0961"/>
    <w:rsid w:val="009D10E4"/>
    <w:rsid w:val="009D1C51"/>
    <w:rsid w:val="009D1EC4"/>
    <w:rsid w:val="009D1F54"/>
    <w:rsid w:val="009D2D5F"/>
    <w:rsid w:val="009D3392"/>
    <w:rsid w:val="009D34B2"/>
    <w:rsid w:val="009D3703"/>
    <w:rsid w:val="009D47D9"/>
    <w:rsid w:val="009D48C0"/>
    <w:rsid w:val="009D530C"/>
    <w:rsid w:val="009D60E8"/>
    <w:rsid w:val="009D682F"/>
    <w:rsid w:val="009D77EC"/>
    <w:rsid w:val="009E0132"/>
    <w:rsid w:val="009E131A"/>
    <w:rsid w:val="009E20BC"/>
    <w:rsid w:val="009E2600"/>
    <w:rsid w:val="009E2624"/>
    <w:rsid w:val="009E282A"/>
    <w:rsid w:val="009E43D9"/>
    <w:rsid w:val="009E444F"/>
    <w:rsid w:val="009E5392"/>
    <w:rsid w:val="009E5AA4"/>
    <w:rsid w:val="009E6A61"/>
    <w:rsid w:val="009E732E"/>
    <w:rsid w:val="009E7A87"/>
    <w:rsid w:val="009F007A"/>
    <w:rsid w:val="009F04D4"/>
    <w:rsid w:val="009F1E30"/>
    <w:rsid w:val="009F36C1"/>
    <w:rsid w:val="009F3AAC"/>
    <w:rsid w:val="009F3C70"/>
    <w:rsid w:val="009F4311"/>
    <w:rsid w:val="009F6A11"/>
    <w:rsid w:val="009F7119"/>
    <w:rsid w:val="009F739F"/>
    <w:rsid w:val="00A0078B"/>
    <w:rsid w:val="00A0125B"/>
    <w:rsid w:val="00A01619"/>
    <w:rsid w:val="00A01686"/>
    <w:rsid w:val="00A0343D"/>
    <w:rsid w:val="00A03CF1"/>
    <w:rsid w:val="00A041D1"/>
    <w:rsid w:val="00A04217"/>
    <w:rsid w:val="00A05BF7"/>
    <w:rsid w:val="00A068B4"/>
    <w:rsid w:val="00A068E0"/>
    <w:rsid w:val="00A069A2"/>
    <w:rsid w:val="00A072A6"/>
    <w:rsid w:val="00A103BF"/>
    <w:rsid w:val="00A10526"/>
    <w:rsid w:val="00A11CD9"/>
    <w:rsid w:val="00A12422"/>
    <w:rsid w:val="00A124D9"/>
    <w:rsid w:val="00A1363B"/>
    <w:rsid w:val="00A13DCE"/>
    <w:rsid w:val="00A153E5"/>
    <w:rsid w:val="00A1696E"/>
    <w:rsid w:val="00A16FA7"/>
    <w:rsid w:val="00A20189"/>
    <w:rsid w:val="00A201ED"/>
    <w:rsid w:val="00A20602"/>
    <w:rsid w:val="00A206C4"/>
    <w:rsid w:val="00A231AB"/>
    <w:rsid w:val="00A247FA"/>
    <w:rsid w:val="00A2507B"/>
    <w:rsid w:val="00A25C3F"/>
    <w:rsid w:val="00A262BD"/>
    <w:rsid w:val="00A2664D"/>
    <w:rsid w:val="00A2694A"/>
    <w:rsid w:val="00A26F46"/>
    <w:rsid w:val="00A308C9"/>
    <w:rsid w:val="00A318A1"/>
    <w:rsid w:val="00A321C3"/>
    <w:rsid w:val="00A32509"/>
    <w:rsid w:val="00A33902"/>
    <w:rsid w:val="00A3414A"/>
    <w:rsid w:val="00A34195"/>
    <w:rsid w:val="00A35B94"/>
    <w:rsid w:val="00A36EF0"/>
    <w:rsid w:val="00A37724"/>
    <w:rsid w:val="00A379FC"/>
    <w:rsid w:val="00A37D38"/>
    <w:rsid w:val="00A409E4"/>
    <w:rsid w:val="00A41C63"/>
    <w:rsid w:val="00A42601"/>
    <w:rsid w:val="00A426B1"/>
    <w:rsid w:val="00A42764"/>
    <w:rsid w:val="00A429CA"/>
    <w:rsid w:val="00A430BC"/>
    <w:rsid w:val="00A43227"/>
    <w:rsid w:val="00A43926"/>
    <w:rsid w:val="00A4416D"/>
    <w:rsid w:val="00A4627D"/>
    <w:rsid w:val="00A4747B"/>
    <w:rsid w:val="00A50608"/>
    <w:rsid w:val="00A50D98"/>
    <w:rsid w:val="00A5113A"/>
    <w:rsid w:val="00A5157F"/>
    <w:rsid w:val="00A51E27"/>
    <w:rsid w:val="00A525AC"/>
    <w:rsid w:val="00A52DF2"/>
    <w:rsid w:val="00A52F80"/>
    <w:rsid w:val="00A536E3"/>
    <w:rsid w:val="00A53CB1"/>
    <w:rsid w:val="00A54233"/>
    <w:rsid w:val="00A5434A"/>
    <w:rsid w:val="00A54399"/>
    <w:rsid w:val="00A547D5"/>
    <w:rsid w:val="00A549F3"/>
    <w:rsid w:val="00A54B54"/>
    <w:rsid w:val="00A55AE3"/>
    <w:rsid w:val="00A57C01"/>
    <w:rsid w:val="00A6147E"/>
    <w:rsid w:val="00A614E4"/>
    <w:rsid w:val="00A61A8E"/>
    <w:rsid w:val="00A61EDE"/>
    <w:rsid w:val="00A63D81"/>
    <w:rsid w:val="00A64182"/>
    <w:rsid w:val="00A65C3B"/>
    <w:rsid w:val="00A65E33"/>
    <w:rsid w:val="00A65F50"/>
    <w:rsid w:val="00A660B9"/>
    <w:rsid w:val="00A66D22"/>
    <w:rsid w:val="00A66F8E"/>
    <w:rsid w:val="00A67C8E"/>
    <w:rsid w:val="00A7028E"/>
    <w:rsid w:val="00A7082A"/>
    <w:rsid w:val="00A70AB5"/>
    <w:rsid w:val="00A7130C"/>
    <w:rsid w:val="00A72074"/>
    <w:rsid w:val="00A727C3"/>
    <w:rsid w:val="00A72C16"/>
    <w:rsid w:val="00A72DE3"/>
    <w:rsid w:val="00A7356E"/>
    <w:rsid w:val="00A75B9A"/>
    <w:rsid w:val="00A75D27"/>
    <w:rsid w:val="00A771CA"/>
    <w:rsid w:val="00A8044C"/>
    <w:rsid w:val="00A80AF9"/>
    <w:rsid w:val="00A80C78"/>
    <w:rsid w:val="00A81297"/>
    <w:rsid w:val="00A81B34"/>
    <w:rsid w:val="00A8401E"/>
    <w:rsid w:val="00A857A3"/>
    <w:rsid w:val="00A85B97"/>
    <w:rsid w:val="00A85F91"/>
    <w:rsid w:val="00A8628A"/>
    <w:rsid w:val="00A900B9"/>
    <w:rsid w:val="00A9042E"/>
    <w:rsid w:val="00A95455"/>
    <w:rsid w:val="00A96D29"/>
    <w:rsid w:val="00A9751B"/>
    <w:rsid w:val="00A97795"/>
    <w:rsid w:val="00AA0918"/>
    <w:rsid w:val="00AA12EE"/>
    <w:rsid w:val="00AA17A7"/>
    <w:rsid w:val="00AA1876"/>
    <w:rsid w:val="00AA18BD"/>
    <w:rsid w:val="00AA2344"/>
    <w:rsid w:val="00AA24F4"/>
    <w:rsid w:val="00AA35D4"/>
    <w:rsid w:val="00AA39E6"/>
    <w:rsid w:val="00AA60A3"/>
    <w:rsid w:val="00AA6633"/>
    <w:rsid w:val="00AA7210"/>
    <w:rsid w:val="00AA7A70"/>
    <w:rsid w:val="00AA7CC9"/>
    <w:rsid w:val="00AB06F6"/>
    <w:rsid w:val="00AB18B5"/>
    <w:rsid w:val="00AB2324"/>
    <w:rsid w:val="00AB2333"/>
    <w:rsid w:val="00AB266D"/>
    <w:rsid w:val="00AB297E"/>
    <w:rsid w:val="00AB46A8"/>
    <w:rsid w:val="00AB4C46"/>
    <w:rsid w:val="00AB4FA4"/>
    <w:rsid w:val="00AB6215"/>
    <w:rsid w:val="00AB6220"/>
    <w:rsid w:val="00AB76E1"/>
    <w:rsid w:val="00AB7E7A"/>
    <w:rsid w:val="00AC0018"/>
    <w:rsid w:val="00AC099A"/>
    <w:rsid w:val="00AC099C"/>
    <w:rsid w:val="00AC142F"/>
    <w:rsid w:val="00AC1ABF"/>
    <w:rsid w:val="00AC2ABB"/>
    <w:rsid w:val="00AC2B9A"/>
    <w:rsid w:val="00AC37E0"/>
    <w:rsid w:val="00AC4923"/>
    <w:rsid w:val="00AC4A8E"/>
    <w:rsid w:val="00AC5D50"/>
    <w:rsid w:val="00AC5EDE"/>
    <w:rsid w:val="00AC6422"/>
    <w:rsid w:val="00AC675F"/>
    <w:rsid w:val="00AC6FA4"/>
    <w:rsid w:val="00AC74A7"/>
    <w:rsid w:val="00AC7755"/>
    <w:rsid w:val="00AD0846"/>
    <w:rsid w:val="00AD097F"/>
    <w:rsid w:val="00AD1693"/>
    <w:rsid w:val="00AD3299"/>
    <w:rsid w:val="00AD41BC"/>
    <w:rsid w:val="00AD4AAB"/>
    <w:rsid w:val="00AD4C29"/>
    <w:rsid w:val="00AD5513"/>
    <w:rsid w:val="00AD7451"/>
    <w:rsid w:val="00AE02A1"/>
    <w:rsid w:val="00AE0508"/>
    <w:rsid w:val="00AE0809"/>
    <w:rsid w:val="00AE0C30"/>
    <w:rsid w:val="00AE15CE"/>
    <w:rsid w:val="00AE23E1"/>
    <w:rsid w:val="00AE25A5"/>
    <w:rsid w:val="00AE2CAD"/>
    <w:rsid w:val="00AE4D07"/>
    <w:rsid w:val="00AE544A"/>
    <w:rsid w:val="00AE6585"/>
    <w:rsid w:val="00AE6FEA"/>
    <w:rsid w:val="00AE7D33"/>
    <w:rsid w:val="00AF0D75"/>
    <w:rsid w:val="00AF1E3B"/>
    <w:rsid w:val="00AF1EDE"/>
    <w:rsid w:val="00AF2C0F"/>
    <w:rsid w:val="00AF3073"/>
    <w:rsid w:val="00AF344F"/>
    <w:rsid w:val="00AF481E"/>
    <w:rsid w:val="00AF4853"/>
    <w:rsid w:val="00AF5686"/>
    <w:rsid w:val="00AF5B3C"/>
    <w:rsid w:val="00AF5B49"/>
    <w:rsid w:val="00AF60A2"/>
    <w:rsid w:val="00AF6EE6"/>
    <w:rsid w:val="00AF7301"/>
    <w:rsid w:val="00AF79CF"/>
    <w:rsid w:val="00B00211"/>
    <w:rsid w:val="00B01F59"/>
    <w:rsid w:val="00B022FC"/>
    <w:rsid w:val="00B03D56"/>
    <w:rsid w:val="00B04824"/>
    <w:rsid w:val="00B05247"/>
    <w:rsid w:val="00B06CF1"/>
    <w:rsid w:val="00B074E3"/>
    <w:rsid w:val="00B075B1"/>
    <w:rsid w:val="00B1045C"/>
    <w:rsid w:val="00B10FBB"/>
    <w:rsid w:val="00B1101A"/>
    <w:rsid w:val="00B12039"/>
    <w:rsid w:val="00B12253"/>
    <w:rsid w:val="00B12ACF"/>
    <w:rsid w:val="00B12E90"/>
    <w:rsid w:val="00B131D9"/>
    <w:rsid w:val="00B13E8D"/>
    <w:rsid w:val="00B14668"/>
    <w:rsid w:val="00B15A28"/>
    <w:rsid w:val="00B17894"/>
    <w:rsid w:val="00B1794F"/>
    <w:rsid w:val="00B17C67"/>
    <w:rsid w:val="00B2045C"/>
    <w:rsid w:val="00B2055D"/>
    <w:rsid w:val="00B208C0"/>
    <w:rsid w:val="00B20960"/>
    <w:rsid w:val="00B210D2"/>
    <w:rsid w:val="00B213F0"/>
    <w:rsid w:val="00B239D7"/>
    <w:rsid w:val="00B23EF8"/>
    <w:rsid w:val="00B24D9C"/>
    <w:rsid w:val="00B25A70"/>
    <w:rsid w:val="00B265E7"/>
    <w:rsid w:val="00B267F0"/>
    <w:rsid w:val="00B274CB"/>
    <w:rsid w:val="00B27B85"/>
    <w:rsid w:val="00B27B99"/>
    <w:rsid w:val="00B27BCC"/>
    <w:rsid w:val="00B30F83"/>
    <w:rsid w:val="00B31290"/>
    <w:rsid w:val="00B31936"/>
    <w:rsid w:val="00B32181"/>
    <w:rsid w:val="00B32FB1"/>
    <w:rsid w:val="00B331B7"/>
    <w:rsid w:val="00B3340B"/>
    <w:rsid w:val="00B33857"/>
    <w:rsid w:val="00B355D1"/>
    <w:rsid w:val="00B35859"/>
    <w:rsid w:val="00B35CE0"/>
    <w:rsid w:val="00B3645D"/>
    <w:rsid w:val="00B37398"/>
    <w:rsid w:val="00B37E48"/>
    <w:rsid w:val="00B408DE"/>
    <w:rsid w:val="00B416E2"/>
    <w:rsid w:val="00B42EC0"/>
    <w:rsid w:val="00B4477E"/>
    <w:rsid w:val="00B468BE"/>
    <w:rsid w:val="00B46DDA"/>
    <w:rsid w:val="00B47DD5"/>
    <w:rsid w:val="00B50294"/>
    <w:rsid w:val="00B5062E"/>
    <w:rsid w:val="00B50B95"/>
    <w:rsid w:val="00B50C6E"/>
    <w:rsid w:val="00B51523"/>
    <w:rsid w:val="00B51C34"/>
    <w:rsid w:val="00B53913"/>
    <w:rsid w:val="00B5394A"/>
    <w:rsid w:val="00B54D8C"/>
    <w:rsid w:val="00B550BF"/>
    <w:rsid w:val="00B5588A"/>
    <w:rsid w:val="00B559B5"/>
    <w:rsid w:val="00B56608"/>
    <w:rsid w:val="00B56B72"/>
    <w:rsid w:val="00B56F61"/>
    <w:rsid w:val="00B57223"/>
    <w:rsid w:val="00B575A9"/>
    <w:rsid w:val="00B57964"/>
    <w:rsid w:val="00B57F4E"/>
    <w:rsid w:val="00B6092E"/>
    <w:rsid w:val="00B618F9"/>
    <w:rsid w:val="00B63E50"/>
    <w:rsid w:val="00B650F4"/>
    <w:rsid w:val="00B65E29"/>
    <w:rsid w:val="00B712C7"/>
    <w:rsid w:val="00B719D6"/>
    <w:rsid w:val="00B71E3E"/>
    <w:rsid w:val="00B72A8E"/>
    <w:rsid w:val="00B73317"/>
    <w:rsid w:val="00B73B25"/>
    <w:rsid w:val="00B73C61"/>
    <w:rsid w:val="00B73D5E"/>
    <w:rsid w:val="00B74D7E"/>
    <w:rsid w:val="00B74FCA"/>
    <w:rsid w:val="00B75505"/>
    <w:rsid w:val="00B75634"/>
    <w:rsid w:val="00B759D4"/>
    <w:rsid w:val="00B75D16"/>
    <w:rsid w:val="00B760B8"/>
    <w:rsid w:val="00B76829"/>
    <w:rsid w:val="00B76960"/>
    <w:rsid w:val="00B77C53"/>
    <w:rsid w:val="00B803CB"/>
    <w:rsid w:val="00B82016"/>
    <w:rsid w:val="00B821BD"/>
    <w:rsid w:val="00B8414C"/>
    <w:rsid w:val="00B8432E"/>
    <w:rsid w:val="00B85EF3"/>
    <w:rsid w:val="00B86848"/>
    <w:rsid w:val="00B86903"/>
    <w:rsid w:val="00B86926"/>
    <w:rsid w:val="00B909AE"/>
    <w:rsid w:val="00B92134"/>
    <w:rsid w:val="00B9270D"/>
    <w:rsid w:val="00B92719"/>
    <w:rsid w:val="00B92DEC"/>
    <w:rsid w:val="00B938F0"/>
    <w:rsid w:val="00B94DDC"/>
    <w:rsid w:val="00B94E42"/>
    <w:rsid w:val="00B96046"/>
    <w:rsid w:val="00B966FC"/>
    <w:rsid w:val="00B96BBC"/>
    <w:rsid w:val="00B970C3"/>
    <w:rsid w:val="00B97A84"/>
    <w:rsid w:val="00B97E61"/>
    <w:rsid w:val="00B97E76"/>
    <w:rsid w:val="00BA00B6"/>
    <w:rsid w:val="00BA020E"/>
    <w:rsid w:val="00BA05DC"/>
    <w:rsid w:val="00BA084B"/>
    <w:rsid w:val="00BA1723"/>
    <w:rsid w:val="00BA21EC"/>
    <w:rsid w:val="00BA27F5"/>
    <w:rsid w:val="00BA481B"/>
    <w:rsid w:val="00BA4C9B"/>
    <w:rsid w:val="00BA51CE"/>
    <w:rsid w:val="00BA5C4C"/>
    <w:rsid w:val="00BA5E8F"/>
    <w:rsid w:val="00BA6119"/>
    <w:rsid w:val="00BA6153"/>
    <w:rsid w:val="00BA6B86"/>
    <w:rsid w:val="00BA7EE2"/>
    <w:rsid w:val="00BB13F9"/>
    <w:rsid w:val="00BB248F"/>
    <w:rsid w:val="00BB25EE"/>
    <w:rsid w:val="00BB280B"/>
    <w:rsid w:val="00BB3A0D"/>
    <w:rsid w:val="00BB56BE"/>
    <w:rsid w:val="00BB5F1C"/>
    <w:rsid w:val="00BB702D"/>
    <w:rsid w:val="00BB7C25"/>
    <w:rsid w:val="00BC0D60"/>
    <w:rsid w:val="00BC0F2B"/>
    <w:rsid w:val="00BC12BF"/>
    <w:rsid w:val="00BC1582"/>
    <w:rsid w:val="00BC1ADE"/>
    <w:rsid w:val="00BC337C"/>
    <w:rsid w:val="00BD106E"/>
    <w:rsid w:val="00BD1B2D"/>
    <w:rsid w:val="00BD2FEB"/>
    <w:rsid w:val="00BD3337"/>
    <w:rsid w:val="00BD41A7"/>
    <w:rsid w:val="00BD43DB"/>
    <w:rsid w:val="00BD4D86"/>
    <w:rsid w:val="00BD534E"/>
    <w:rsid w:val="00BD5ADD"/>
    <w:rsid w:val="00BD75FF"/>
    <w:rsid w:val="00BD76A9"/>
    <w:rsid w:val="00BD7A73"/>
    <w:rsid w:val="00BE02E8"/>
    <w:rsid w:val="00BE051A"/>
    <w:rsid w:val="00BE1C66"/>
    <w:rsid w:val="00BE1EA1"/>
    <w:rsid w:val="00BE244A"/>
    <w:rsid w:val="00BE263C"/>
    <w:rsid w:val="00BE3B82"/>
    <w:rsid w:val="00BE402F"/>
    <w:rsid w:val="00BE4F53"/>
    <w:rsid w:val="00BE547B"/>
    <w:rsid w:val="00BE6D2C"/>
    <w:rsid w:val="00BE71C6"/>
    <w:rsid w:val="00BE753C"/>
    <w:rsid w:val="00BE79A9"/>
    <w:rsid w:val="00BF04B7"/>
    <w:rsid w:val="00BF0A39"/>
    <w:rsid w:val="00BF0AD6"/>
    <w:rsid w:val="00BF0EA7"/>
    <w:rsid w:val="00BF11AD"/>
    <w:rsid w:val="00BF1377"/>
    <w:rsid w:val="00BF1E1A"/>
    <w:rsid w:val="00BF275A"/>
    <w:rsid w:val="00BF2DE2"/>
    <w:rsid w:val="00BF3D56"/>
    <w:rsid w:val="00BF51B0"/>
    <w:rsid w:val="00BF530B"/>
    <w:rsid w:val="00BF53AF"/>
    <w:rsid w:val="00BF54EC"/>
    <w:rsid w:val="00BF5608"/>
    <w:rsid w:val="00BF6188"/>
    <w:rsid w:val="00BF623A"/>
    <w:rsid w:val="00C003E6"/>
    <w:rsid w:val="00C00E4B"/>
    <w:rsid w:val="00C01BED"/>
    <w:rsid w:val="00C01E22"/>
    <w:rsid w:val="00C0341B"/>
    <w:rsid w:val="00C037D4"/>
    <w:rsid w:val="00C03BA4"/>
    <w:rsid w:val="00C04000"/>
    <w:rsid w:val="00C0462D"/>
    <w:rsid w:val="00C04B99"/>
    <w:rsid w:val="00C05992"/>
    <w:rsid w:val="00C05B71"/>
    <w:rsid w:val="00C07814"/>
    <w:rsid w:val="00C07886"/>
    <w:rsid w:val="00C1076C"/>
    <w:rsid w:val="00C10BCE"/>
    <w:rsid w:val="00C10F6F"/>
    <w:rsid w:val="00C11017"/>
    <w:rsid w:val="00C13007"/>
    <w:rsid w:val="00C133A4"/>
    <w:rsid w:val="00C13484"/>
    <w:rsid w:val="00C147B2"/>
    <w:rsid w:val="00C14F1F"/>
    <w:rsid w:val="00C15520"/>
    <w:rsid w:val="00C15983"/>
    <w:rsid w:val="00C21AEA"/>
    <w:rsid w:val="00C22106"/>
    <w:rsid w:val="00C2218E"/>
    <w:rsid w:val="00C227F3"/>
    <w:rsid w:val="00C22DFF"/>
    <w:rsid w:val="00C23322"/>
    <w:rsid w:val="00C2356C"/>
    <w:rsid w:val="00C24010"/>
    <w:rsid w:val="00C2448E"/>
    <w:rsid w:val="00C24726"/>
    <w:rsid w:val="00C24BA6"/>
    <w:rsid w:val="00C25150"/>
    <w:rsid w:val="00C25399"/>
    <w:rsid w:val="00C25F94"/>
    <w:rsid w:val="00C26701"/>
    <w:rsid w:val="00C26D46"/>
    <w:rsid w:val="00C30381"/>
    <w:rsid w:val="00C3118A"/>
    <w:rsid w:val="00C322BA"/>
    <w:rsid w:val="00C32C4D"/>
    <w:rsid w:val="00C33714"/>
    <w:rsid w:val="00C349CF"/>
    <w:rsid w:val="00C35071"/>
    <w:rsid w:val="00C35376"/>
    <w:rsid w:val="00C35BAC"/>
    <w:rsid w:val="00C364BE"/>
    <w:rsid w:val="00C36CA2"/>
    <w:rsid w:val="00C36CF0"/>
    <w:rsid w:val="00C3724F"/>
    <w:rsid w:val="00C375FC"/>
    <w:rsid w:val="00C414E0"/>
    <w:rsid w:val="00C421E7"/>
    <w:rsid w:val="00C42DAD"/>
    <w:rsid w:val="00C42E5A"/>
    <w:rsid w:val="00C4359F"/>
    <w:rsid w:val="00C43DFB"/>
    <w:rsid w:val="00C44AF1"/>
    <w:rsid w:val="00C458E5"/>
    <w:rsid w:val="00C45AE1"/>
    <w:rsid w:val="00C460B9"/>
    <w:rsid w:val="00C463C7"/>
    <w:rsid w:val="00C47758"/>
    <w:rsid w:val="00C47A1E"/>
    <w:rsid w:val="00C47BF0"/>
    <w:rsid w:val="00C51964"/>
    <w:rsid w:val="00C51C05"/>
    <w:rsid w:val="00C51C61"/>
    <w:rsid w:val="00C51DED"/>
    <w:rsid w:val="00C520DF"/>
    <w:rsid w:val="00C526A6"/>
    <w:rsid w:val="00C52FE8"/>
    <w:rsid w:val="00C53B04"/>
    <w:rsid w:val="00C5506B"/>
    <w:rsid w:val="00C55995"/>
    <w:rsid w:val="00C55F20"/>
    <w:rsid w:val="00C57037"/>
    <w:rsid w:val="00C5766A"/>
    <w:rsid w:val="00C57B53"/>
    <w:rsid w:val="00C57E25"/>
    <w:rsid w:val="00C634CD"/>
    <w:rsid w:val="00C63637"/>
    <w:rsid w:val="00C6397D"/>
    <w:rsid w:val="00C63A36"/>
    <w:rsid w:val="00C642FE"/>
    <w:rsid w:val="00C645DB"/>
    <w:rsid w:val="00C67735"/>
    <w:rsid w:val="00C67942"/>
    <w:rsid w:val="00C67C4D"/>
    <w:rsid w:val="00C7003C"/>
    <w:rsid w:val="00C708D9"/>
    <w:rsid w:val="00C7146A"/>
    <w:rsid w:val="00C720AA"/>
    <w:rsid w:val="00C72451"/>
    <w:rsid w:val="00C72E21"/>
    <w:rsid w:val="00C732AA"/>
    <w:rsid w:val="00C73354"/>
    <w:rsid w:val="00C7376B"/>
    <w:rsid w:val="00C741C4"/>
    <w:rsid w:val="00C74A8A"/>
    <w:rsid w:val="00C75273"/>
    <w:rsid w:val="00C7593D"/>
    <w:rsid w:val="00C7609A"/>
    <w:rsid w:val="00C77455"/>
    <w:rsid w:val="00C77CF5"/>
    <w:rsid w:val="00C80DDA"/>
    <w:rsid w:val="00C816B6"/>
    <w:rsid w:val="00C81D41"/>
    <w:rsid w:val="00C81DC9"/>
    <w:rsid w:val="00C8235E"/>
    <w:rsid w:val="00C8256E"/>
    <w:rsid w:val="00C827C4"/>
    <w:rsid w:val="00C82FD5"/>
    <w:rsid w:val="00C849AD"/>
    <w:rsid w:val="00C85056"/>
    <w:rsid w:val="00C852F2"/>
    <w:rsid w:val="00C858D1"/>
    <w:rsid w:val="00C86135"/>
    <w:rsid w:val="00C87A5A"/>
    <w:rsid w:val="00C90109"/>
    <w:rsid w:val="00C902CC"/>
    <w:rsid w:val="00C9126A"/>
    <w:rsid w:val="00C9152F"/>
    <w:rsid w:val="00C918FB"/>
    <w:rsid w:val="00C91B36"/>
    <w:rsid w:val="00C92D1D"/>
    <w:rsid w:val="00C93F53"/>
    <w:rsid w:val="00C94E32"/>
    <w:rsid w:val="00C95104"/>
    <w:rsid w:val="00C956B6"/>
    <w:rsid w:val="00C95C97"/>
    <w:rsid w:val="00C96A55"/>
    <w:rsid w:val="00CA088E"/>
    <w:rsid w:val="00CA0925"/>
    <w:rsid w:val="00CA0928"/>
    <w:rsid w:val="00CA2352"/>
    <w:rsid w:val="00CA24F5"/>
    <w:rsid w:val="00CA2537"/>
    <w:rsid w:val="00CA2644"/>
    <w:rsid w:val="00CA2844"/>
    <w:rsid w:val="00CA34BD"/>
    <w:rsid w:val="00CA5053"/>
    <w:rsid w:val="00CA560B"/>
    <w:rsid w:val="00CA57F0"/>
    <w:rsid w:val="00CB202A"/>
    <w:rsid w:val="00CB2756"/>
    <w:rsid w:val="00CB2BB4"/>
    <w:rsid w:val="00CB3141"/>
    <w:rsid w:val="00CB46D2"/>
    <w:rsid w:val="00CB47DB"/>
    <w:rsid w:val="00CB6AAB"/>
    <w:rsid w:val="00CB6C08"/>
    <w:rsid w:val="00CB6DE0"/>
    <w:rsid w:val="00CB7D3D"/>
    <w:rsid w:val="00CC1148"/>
    <w:rsid w:val="00CC13A1"/>
    <w:rsid w:val="00CC2C7F"/>
    <w:rsid w:val="00CC33F1"/>
    <w:rsid w:val="00CC385D"/>
    <w:rsid w:val="00CC433B"/>
    <w:rsid w:val="00CC4814"/>
    <w:rsid w:val="00CC5D2B"/>
    <w:rsid w:val="00CC5D43"/>
    <w:rsid w:val="00CC61AD"/>
    <w:rsid w:val="00CC6CA5"/>
    <w:rsid w:val="00CC76D9"/>
    <w:rsid w:val="00CD0956"/>
    <w:rsid w:val="00CD0BD4"/>
    <w:rsid w:val="00CD1264"/>
    <w:rsid w:val="00CD134F"/>
    <w:rsid w:val="00CD1A85"/>
    <w:rsid w:val="00CD1DCC"/>
    <w:rsid w:val="00CD1EAD"/>
    <w:rsid w:val="00CD2D7B"/>
    <w:rsid w:val="00CD41A0"/>
    <w:rsid w:val="00CD4E60"/>
    <w:rsid w:val="00CD75AF"/>
    <w:rsid w:val="00CD7A40"/>
    <w:rsid w:val="00CE1135"/>
    <w:rsid w:val="00CE131C"/>
    <w:rsid w:val="00CE1777"/>
    <w:rsid w:val="00CE1B83"/>
    <w:rsid w:val="00CE1D5A"/>
    <w:rsid w:val="00CE23EE"/>
    <w:rsid w:val="00CE3325"/>
    <w:rsid w:val="00CE3B46"/>
    <w:rsid w:val="00CE524B"/>
    <w:rsid w:val="00CE52F8"/>
    <w:rsid w:val="00CE6191"/>
    <w:rsid w:val="00CE62E1"/>
    <w:rsid w:val="00CE67CA"/>
    <w:rsid w:val="00CE70CC"/>
    <w:rsid w:val="00CE7CC3"/>
    <w:rsid w:val="00CF0050"/>
    <w:rsid w:val="00CF0996"/>
    <w:rsid w:val="00CF1494"/>
    <w:rsid w:val="00CF2379"/>
    <w:rsid w:val="00CF27B0"/>
    <w:rsid w:val="00CF2978"/>
    <w:rsid w:val="00CF2AC2"/>
    <w:rsid w:val="00CF2F84"/>
    <w:rsid w:val="00CF2FE2"/>
    <w:rsid w:val="00CF3095"/>
    <w:rsid w:val="00CF31BD"/>
    <w:rsid w:val="00CF3237"/>
    <w:rsid w:val="00CF4D04"/>
    <w:rsid w:val="00CF5274"/>
    <w:rsid w:val="00CF5277"/>
    <w:rsid w:val="00CF53FF"/>
    <w:rsid w:val="00CF6DDB"/>
    <w:rsid w:val="00CF7017"/>
    <w:rsid w:val="00CF74D4"/>
    <w:rsid w:val="00CF7A96"/>
    <w:rsid w:val="00D018DC"/>
    <w:rsid w:val="00D03F30"/>
    <w:rsid w:val="00D04348"/>
    <w:rsid w:val="00D04940"/>
    <w:rsid w:val="00D05C8C"/>
    <w:rsid w:val="00D064D9"/>
    <w:rsid w:val="00D06715"/>
    <w:rsid w:val="00D06DBF"/>
    <w:rsid w:val="00D06E5D"/>
    <w:rsid w:val="00D12B5C"/>
    <w:rsid w:val="00D135EF"/>
    <w:rsid w:val="00D14A6A"/>
    <w:rsid w:val="00D15319"/>
    <w:rsid w:val="00D157DF"/>
    <w:rsid w:val="00D15F75"/>
    <w:rsid w:val="00D160E3"/>
    <w:rsid w:val="00D169BE"/>
    <w:rsid w:val="00D17692"/>
    <w:rsid w:val="00D20A52"/>
    <w:rsid w:val="00D21B2E"/>
    <w:rsid w:val="00D2208A"/>
    <w:rsid w:val="00D221FE"/>
    <w:rsid w:val="00D231DE"/>
    <w:rsid w:val="00D25329"/>
    <w:rsid w:val="00D259BF"/>
    <w:rsid w:val="00D25D60"/>
    <w:rsid w:val="00D27B74"/>
    <w:rsid w:val="00D30AF2"/>
    <w:rsid w:val="00D32836"/>
    <w:rsid w:val="00D33351"/>
    <w:rsid w:val="00D3358F"/>
    <w:rsid w:val="00D33AAF"/>
    <w:rsid w:val="00D33E7F"/>
    <w:rsid w:val="00D34393"/>
    <w:rsid w:val="00D34929"/>
    <w:rsid w:val="00D35439"/>
    <w:rsid w:val="00D35B20"/>
    <w:rsid w:val="00D3642F"/>
    <w:rsid w:val="00D36997"/>
    <w:rsid w:val="00D409A0"/>
    <w:rsid w:val="00D4150C"/>
    <w:rsid w:val="00D42439"/>
    <w:rsid w:val="00D42721"/>
    <w:rsid w:val="00D42DE8"/>
    <w:rsid w:val="00D443A1"/>
    <w:rsid w:val="00D446CF"/>
    <w:rsid w:val="00D451CA"/>
    <w:rsid w:val="00D475A5"/>
    <w:rsid w:val="00D479B1"/>
    <w:rsid w:val="00D50DFF"/>
    <w:rsid w:val="00D50E6A"/>
    <w:rsid w:val="00D519BC"/>
    <w:rsid w:val="00D52412"/>
    <w:rsid w:val="00D52DFB"/>
    <w:rsid w:val="00D54128"/>
    <w:rsid w:val="00D574C7"/>
    <w:rsid w:val="00D5774A"/>
    <w:rsid w:val="00D61354"/>
    <w:rsid w:val="00D61ECC"/>
    <w:rsid w:val="00D621C0"/>
    <w:rsid w:val="00D63690"/>
    <w:rsid w:val="00D64749"/>
    <w:rsid w:val="00D647AD"/>
    <w:rsid w:val="00D647F2"/>
    <w:rsid w:val="00D6523D"/>
    <w:rsid w:val="00D652C7"/>
    <w:rsid w:val="00D65667"/>
    <w:rsid w:val="00D65B23"/>
    <w:rsid w:val="00D66297"/>
    <w:rsid w:val="00D6658C"/>
    <w:rsid w:val="00D669AE"/>
    <w:rsid w:val="00D67561"/>
    <w:rsid w:val="00D67969"/>
    <w:rsid w:val="00D70F8E"/>
    <w:rsid w:val="00D72988"/>
    <w:rsid w:val="00D72AD0"/>
    <w:rsid w:val="00D72C5B"/>
    <w:rsid w:val="00D730E4"/>
    <w:rsid w:val="00D74EB6"/>
    <w:rsid w:val="00D75CD9"/>
    <w:rsid w:val="00D770DA"/>
    <w:rsid w:val="00D77E4D"/>
    <w:rsid w:val="00D815F0"/>
    <w:rsid w:val="00D81648"/>
    <w:rsid w:val="00D82A45"/>
    <w:rsid w:val="00D8341F"/>
    <w:rsid w:val="00D8396E"/>
    <w:rsid w:val="00D83C6A"/>
    <w:rsid w:val="00D8442D"/>
    <w:rsid w:val="00D84A17"/>
    <w:rsid w:val="00D8557E"/>
    <w:rsid w:val="00D85F91"/>
    <w:rsid w:val="00D86BA0"/>
    <w:rsid w:val="00D90438"/>
    <w:rsid w:val="00D91236"/>
    <w:rsid w:val="00D92E7A"/>
    <w:rsid w:val="00D93560"/>
    <w:rsid w:val="00D94275"/>
    <w:rsid w:val="00D95CBF"/>
    <w:rsid w:val="00D9723B"/>
    <w:rsid w:val="00DA17F0"/>
    <w:rsid w:val="00DA2B7C"/>
    <w:rsid w:val="00DA2E4D"/>
    <w:rsid w:val="00DA3852"/>
    <w:rsid w:val="00DA4CC7"/>
    <w:rsid w:val="00DA615E"/>
    <w:rsid w:val="00DB0B33"/>
    <w:rsid w:val="00DB1DEB"/>
    <w:rsid w:val="00DB1FE2"/>
    <w:rsid w:val="00DB268D"/>
    <w:rsid w:val="00DB2ECA"/>
    <w:rsid w:val="00DB2FE3"/>
    <w:rsid w:val="00DB430E"/>
    <w:rsid w:val="00DB4860"/>
    <w:rsid w:val="00DB50AE"/>
    <w:rsid w:val="00DB5DBB"/>
    <w:rsid w:val="00DB5F15"/>
    <w:rsid w:val="00DB6209"/>
    <w:rsid w:val="00DB6444"/>
    <w:rsid w:val="00DB7756"/>
    <w:rsid w:val="00DC1085"/>
    <w:rsid w:val="00DC174F"/>
    <w:rsid w:val="00DC1C7E"/>
    <w:rsid w:val="00DC282A"/>
    <w:rsid w:val="00DC3494"/>
    <w:rsid w:val="00DC3723"/>
    <w:rsid w:val="00DC3AD7"/>
    <w:rsid w:val="00DC3CC9"/>
    <w:rsid w:val="00DC3E04"/>
    <w:rsid w:val="00DC43F4"/>
    <w:rsid w:val="00DC522F"/>
    <w:rsid w:val="00DC6453"/>
    <w:rsid w:val="00DC7048"/>
    <w:rsid w:val="00DC7455"/>
    <w:rsid w:val="00DC7B65"/>
    <w:rsid w:val="00DD1D5E"/>
    <w:rsid w:val="00DD2A92"/>
    <w:rsid w:val="00DD2DF4"/>
    <w:rsid w:val="00DD5255"/>
    <w:rsid w:val="00DD53D1"/>
    <w:rsid w:val="00DD5848"/>
    <w:rsid w:val="00DD6459"/>
    <w:rsid w:val="00DD688C"/>
    <w:rsid w:val="00DD6A5E"/>
    <w:rsid w:val="00DE05A7"/>
    <w:rsid w:val="00DE0969"/>
    <w:rsid w:val="00DE0EC5"/>
    <w:rsid w:val="00DE0ED8"/>
    <w:rsid w:val="00DE1ECD"/>
    <w:rsid w:val="00DE2B6E"/>
    <w:rsid w:val="00DE35F7"/>
    <w:rsid w:val="00DE4A14"/>
    <w:rsid w:val="00DE4A7C"/>
    <w:rsid w:val="00DE7EA6"/>
    <w:rsid w:val="00DF018F"/>
    <w:rsid w:val="00DF0F0B"/>
    <w:rsid w:val="00DF1F62"/>
    <w:rsid w:val="00DF2F46"/>
    <w:rsid w:val="00DF303F"/>
    <w:rsid w:val="00DF4072"/>
    <w:rsid w:val="00DF5B4C"/>
    <w:rsid w:val="00DF5D98"/>
    <w:rsid w:val="00DF60A6"/>
    <w:rsid w:val="00DF6F71"/>
    <w:rsid w:val="00DF714C"/>
    <w:rsid w:val="00E00325"/>
    <w:rsid w:val="00E01A19"/>
    <w:rsid w:val="00E01D42"/>
    <w:rsid w:val="00E0285B"/>
    <w:rsid w:val="00E03022"/>
    <w:rsid w:val="00E03541"/>
    <w:rsid w:val="00E03B07"/>
    <w:rsid w:val="00E04081"/>
    <w:rsid w:val="00E047D1"/>
    <w:rsid w:val="00E04B83"/>
    <w:rsid w:val="00E0504E"/>
    <w:rsid w:val="00E055AD"/>
    <w:rsid w:val="00E058BB"/>
    <w:rsid w:val="00E079B5"/>
    <w:rsid w:val="00E10975"/>
    <w:rsid w:val="00E11361"/>
    <w:rsid w:val="00E11634"/>
    <w:rsid w:val="00E11BF0"/>
    <w:rsid w:val="00E1226F"/>
    <w:rsid w:val="00E12CBB"/>
    <w:rsid w:val="00E12CCA"/>
    <w:rsid w:val="00E13C12"/>
    <w:rsid w:val="00E14A47"/>
    <w:rsid w:val="00E156D3"/>
    <w:rsid w:val="00E16174"/>
    <w:rsid w:val="00E20E1E"/>
    <w:rsid w:val="00E214AB"/>
    <w:rsid w:val="00E22077"/>
    <w:rsid w:val="00E22C16"/>
    <w:rsid w:val="00E23750"/>
    <w:rsid w:val="00E2433F"/>
    <w:rsid w:val="00E25C82"/>
    <w:rsid w:val="00E265F7"/>
    <w:rsid w:val="00E269D8"/>
    <w:rsid w:val="00E26BEF"/>
    <w:rsid w:val="00E270CA"/>
    <w:rsid w:val="00E2729B"/>
    <w:rsid w:val="00E277F1"/>
    <w:rsid w:val="00E27C35"/>
    <w:rsid w:val="00E27E37"/>
    <w:rsid w:val="00E30E12"/>
    <w:rsid w:val="00E30F1C"/>
    <w:rsid w:val="00E3126A"/>
    <w:rsid w:val="00E32599"/>
    <w:rsid w:val="00E32FF2"/>
    <w:rsid w:val="00E33D36"/>
    <w:rsid w:val="00E3421D"/>
    <w:rsid w:val="00E344DE"/>
    <w:rsid w:val="00E348A8"/>
    <w:rsid w:val="00E35009"/>
    <w:rsid w:val="00E40A03"/>
    <w:rsid w:val="00E41F68"/>
    <w:rsid w:val="00E425F7"/>
    <w:rsid w:val="00E42696"/>
    <w:rsid w:val="00E4286D"/>
    <w:rsid w:val="00E439D7"/>
    <w:rsid w:val="00E43CDC"/>
    <w:rsid w:val="00E43E25"/>
    <w:rsid w:val="00E44278"/>
    <w:rsid w:val="00E448AB"/>
    <w:rsid w:val="00E44CA5"/>
    <w:rsid w:val="00E456BC"/>
    <w:rsid w:val="00E46457"/>
    <w:rsid w:val="00E46F5C"/>
    <w:rsid w:val="00E472F4"/>
    <w:rsid w:val="00E5002B"/>
    <w:rsid w:val="00E5014F"/>
    <w:rsid w:val="00E5041E"/>
    <w:rsid w:val="00E52B4A"/>
    <w:rsid w:val="00E5326D"/>
    <w:rsid w:val="00E5422C"/>
    <w:rsid w:val="00E54A4D"/>
    <w:rsid w:val="00E565FA"/>
    <w:rsid w:val="00E5666B"/>
    <w:rsid w:val="00E577BD"/>
    <w:rsid w:val="00E57952"/>
    <w:rsid w:val="00E57CD1"/>
    <w:rsid w:val="00E60531"/>
    <w:rsid w:val="00E60FC0"/>
    <w:rsid w:val="00E6124B"/>
    <w:rsid w:val="00E61665"/>
    <w:rsid w:val="00E61D0D"/>
    <w:rsid w:val="00E628D9"/>
    <w:rsid w:val="00E63EDA"/>
    <w:rsid w:val="00E64867"/>
    <w:rsid w:val="00E64AFC"/>
    <w:rsid w:val="00E66C7F"/>
    <w:rsid w:val="00E66D7B"/>
    <w:rsid w:val="00E66DBB"/>
    <w:rsid w:val="00E671CE"/>
    <w:rsid w:val="00E67970"/>
    <w:rsid w:val="00E706BF"/>
    <w:rsid w:val="00E70720"/>
    <w:rsid w:val="00E71BEB"/>
    <w:rsid w:val="00E72D13"/>
    <w:rsid w:val="00E73D9A"/>
    <w:rsid w:val="00E73E5B"/>
    <w:rsid w:val="00E7444A"/>
    <w:rsid w:val="00E74B4D"/>
    <w:rsid w:val="00E750A2"/>
    <w:rsid w:val="00E757E6"/>
    <w:rsid w:val="00E761AE"/>
    <w:rsid w:val="00E7670F"/>
    <w:rsid w:val="00E76A45"/>
    <w:rsid w:val="00E77B04"/>
    <w:rsid w:val="00E8135F"/>
    <w:rsid w:val="00E819B5"/>
    <w:rsid w:val="00E82F24"/>
    <w:rsid w:val="00E8361B"/>
    <w:rsid w:val="00E8386F"/>
    <w:rsid w:val="00E83E23"/>
    <w:rsid w:val="00E849A4"/>
    <w:rsid w:val="00E867D5"/>
    <w:rsid w:val="00E87DF3"/>
    <w:rsid w:val="00E87F62"/>
    <w:rsid w:val="00E90316"/>
    <w:rsid w:val="00E918E8"/>
    <w:rsid w:val="00E91F6A"/>
    <w:rsid w:val="00E92A1B"/>
    <w:rsid w:val="00E92DCF"/>
    <w:rsid w:val="00E9303E"/>
    <w:rsid w:val="00E955B5"/>
    <w:rsid w:val="00E95C81"/>
    <w:rsid w:val="00E95F75"/>
    <w:rsid w:val="00E96326"/>
    <w:rsid w:val="00E96CFC"/>
    <w:rsid w:val="00E97004"/>
    <w:rsid w:val="00EA088F"/>
    <w:rsid w:val="00EA161F"/>
    <w:rsid w:val="00EA3248"/>
    <w:rsid w:val="00EA434E"/>
    <w:rsid w:val="00EA4503"/>
    <w:rsid w:val="00EA471F"/>
    <w:rsid w:val="00EA4A89"/>
    <w:rsid w:val="00EA4C06"/>
    <w:rsid w:val="00EA4DAD"/>
    <w:rsid w:val="00EA6F72"/>
    <w:rsid w:val="00EA7BD0"/>
    <w:rsid w:val="00EB0AAF"/>
    <w:rsid w:val="00EB1178"/>
    <w:rsid w:val="00EB20EC"/>
    <w:rsid w:val="00EB4338"/>
    <w:rsid w:val="00EB544D"/>
    <w:rsid w:val="00EB5C4C"/>
    <w:rsid w:val="00EB6F61"/>
    <w:rsid w:val="00EC07B5"/>
    <w:rsid w:val="00EC0FB3"/>
    <w:rsid w:val="00EC1935"/>
    <w:rsid w:val="00EC1C19"/>
    <w:rsid w:val="00EC3BF9"/>
    <w:rsid w:val="00EC4356"/>
    <w:rsid w:val="00EC463A"/>
    <w:rsid w:val="00EC48D8"/>
    <w:rsid w:val="00EC4A58"/>
    <w:rsid w:val="00EC5DFF"/>
    <w:rsid w:val="00EC6C30"/>
    <w:rsid w:val="00ED2574"/>
    <w:rsid w:val="00ED3801"/>
    <w:rsid w:val="00ED4D14"/>
    <w:rsid w:val="00ED5BDB"/>
    <w:rsid w:val="00ED66E6"/>
    <w:rsid w:val="00ED682B"/>
    <w:rsid w:val="00ED6D01"/>
    <w:rsid w:val="00ED7493"/>
    <w:rsid w:val="00ED76B5"/>
    <w:rsid w:val="00ED7BC6"/>
    <w:rsid w:val="00EE0175"/>
    <w:rsid w:val="00EE1297"/>
    <w:rsid w:val="00EE12FE"/>
    <w:rsid w:val="00EE2A71"/>
    <w:rsid w:val="00EE2C6C"/>
    <w:rsid w:val="00EE342F"/>
    <w:rsid w:val="00EE4391"/>
    <w:rsid w:val="00EE53A8"/>
    <w:rsid w:val="00EE6699"/>
    <w:rsid w:val="00EE6AF3"/>
    <w:rsid w:val="00EE7334"/>
    <w:rsid w:val="00EE7406"/>
    <w:rsid w:val="00EE7F1D"/>
    <w:rsid w:val="00EF0E63"/>
    <w:rsid w:val="00EF10A5"/>
    <w:rsid w:val="00EF1BE7"/>
    <w:rsid w:val="00EF420B"/>
    <w:rsid w:val="00EF4734"/>
    <w:rsid w:val="00EF5AC8"/>
    <w:rsid w:val="00EF5D52"/>
    <w:rsid w:val="00EF65D4"/>
    <w:rsid w:val="00EF68CA"/>
    <w:rsid w:val="00EF6CE1"/>
    <w:rsid w:val="00EF6F54"/>
    <w:rsid w:val="00F0068A"/>
    <w:rsid w:val="00F00D7B"/>
    <w:rsid w:val="00F0177C"/>
    <w:rsid w:val="00F0231D"/>
    <w:rsid w:val="00F0243A"/>
    <w:rsid w:val="00F035A4"/>
    <w:rsid w:val="00F03972"/>
    <w:rsid w:val="00F03F6C"/>
    <w:rsid w:val="00F047FE"/>
    <w:rsid w:val="00F04F36"/>
    <w:rsid w:val="00F05D8E"/>
    <w:rsid w:val="00F05E29"/>
    <w:rsid w:val="00F05FB4"/>
    <w:rsid w:val="00F061D4"/>
    <w:rsid w:val="00F06FFD"/>
    <w:rsid w:val="00F0715B"/>
    <w:rsid w:val="00F07750"/>
    <w:rsid w:val="00F1122D"/>
    <w:rsid w:val="00F12A69"/>
    <w:rsid w:val="00F13BF5"/>
    <w:rsid w:val="00F15DCD"/>
    <w:rsid w:val="00F1648C"/>
    <w:rsid w:val="00F166CA"/>
    <w:rsid w:val="00F1744C"/>
    <w:rsid w:val="00F20D53"/>
    <w:rsid w:val="00F20E47"/>
    <w:rsid w:val="00F22038"/>
    <w:rsid w:val="00F23539"/>
    <w:rsid w:val="00F23E98"/>
    <w:rsid w:val="00F24D73"/>
    <w:rsid w:val="00F25250"/>
    <w:rsid w:val="00F254EF"/>
    <w:rsid w:val="00F26070"/>
    <w:rsid w:val="00F261A8"/>
    <w:rsid w:val="00F26A40"/>
    <w:rsid w:val="00F27707"/>
    <w:rsid w:val="00F27B5D"/>
    <w:rsid w:val="00F27E70"/>
    <w:rsid w:val="00F309E2"/>
    <w:rsid w:val="00F3116B"/>
    <w:rsid w:val="00F31A36"/>
    <w:rsid w:val="00F31F08"/>
    <w:rsid w:val="00F32FFF"/>
    <w:rsid w:val="00F33538"/>
    <w:rsid w:val="00F3364D"/>
    <w:rsid w:val="00F33AF1"/>
    <w:rsid w:val="00F349EC"/>
    <w:rsid w:val="00F35DB5"/>
    <w:rsid w:val="00F36BA2"/>
    <w:rsid w:val="00F3700D"/>
    <w:rsid w:val="00F371F2"/>
    <w:rsid w:val="00F37CCA"/>
    <w:rsid w:val="00F4086E"/>
    <w:rsid w:val="00F41024"/>
    <w:rsid w:val="00F41421"/>
    <w:rsid w:val="00F41967"/>
    <w:rsid w:val="00F41A78"/>
    <w:rsid w:val="00F42410"/>
    <w:rsid w:val="00F42E74"/>
    <w:rsid w:val="00F4350D"/>
    <w:rsid w:val="00F4397F"/>
    <w:rsid w:val="00F43A6E"/>
    <w:rsid w:val="00F43B71"/>
    <w:rsid w:val="00F451A4"/>
    <w:rsid w:val="00F4681D"/>
    <w:rsid w:val="00F47561"/>
    <w:rsid w:val="00F47915"/>
    <w:rsid w:val="00F47CD5"/>
    <w:rsid w:val="00F50AE9"/>
    <w:rsid w:val="00F50D00"/>
    <w:rsid w:val="00F51292"/>
    <w:rsid w:val="00F51E67"/>
    <w:rsid w:val="00F51FE9"/>
    <w:rsid w:val="00F52093"/>
    <w:rsid w:val="00F52681"/>
    <w:rsid w:val="00F53270"/>
    <w:rsid w:val="00F53837"/>
    <w:rsid w:val="00F54A5F"/>
    <w:rsid w:val="00F54B07"/>
    <w:rsid w:val="00F55254"/>
    <w:rsid w:val="00F55572"/>
    <w:rsid w:val="00F5591F"/>
    <w:rsid w:val="00F5619D"/>
    <w:rsid w:val="00F564A1"/>
    <w:rsid w:val="00F56590"/>
    <w:rsid w:val="00F577F5"/>
    <w:rsid w:val="00F605E4"/>
    <w:rsid w:val="00F60D24"/>
    <w:rsid w:val="00F6209A"/>
    <w:rsid w:val="00F62FA4"/>
    <w:rsid w:val="00F635A5"/>
    <w:rsid w:val="00F641BA"/>
    <w:rsid w:val="00F64BF1"/>
    <w:rsid w:val="00F65F94"/>
    <w:rsid w:val="00F6623A"/>
    <w:rsid w:val="00F67129"/>
    <w:rsid w:val="00F673FC"/>
    <w:rsid w:val="00F70150"/>
    <w:rsid w:val="00F722A4"/>
    <w:rsid w:val="00F7231A"/>
    <w:rsid w:val="00F7344C"/>
    <w:rsid w:val="00F73798"/>
    <w:rsid w:val="00F73D34"/>
    <w:rsid w:val="00F7435C"/>
    <w:rsid w:val="00F746B4"/>
    <w:rsid w:val="00F7480D"/>
    <w:rsid w:val="00F754C1"/>
    <w:rsid w:val="00F76054"/>
    <w:rsid w:val="00F76DEA"/>
    <w:rsid w:val="00F77F5B"/>
    <w:rsid w:val="00F80026"/>
    <w:rsid w:val="00F8002A"/>
    <w:rsid w:val="00F815A6"/>
    <w:rsid w:val="00F82501"/>
    <w:rsid w:val="00F8289F"/>
    <w:rsid w:val="00F84651"/>
    <w:rsid w:val="00F84786"/>
    <w:rsid w:val="00F8568F"/>
    <w:rsid w:val="00F87113"/>
    <w:rsid w:val="00F87AE5"/>
    <w:rsid w:val="00F9065A"/>
    <w:rsid w:val="00F90BE1"/>
    <w:rsid w:val="00F91281"/>
    <w:rsid w:val="00F91554"/>
    <w:rsid w:val="00F9175F"/>
    <w:rsid w:val="00F91D33"/>
    <w:rsid w:val="00F92545"/>
    <w:rsid w:val="00F93821"/>
    <w:rsid w:val="00F939C0"/>
    <w:rsid w:val="00F93DDE"/>
    <w:rsid w:val="00F9508F"/>
    <w:rsid w:val="00F96092"/>
    <w:rsid w:val="00F9666D"/>
    <w:rsid w:val="00F97AD8"/>
    <w:rsid w:val="00F97C7F"/>
    <w:rsid w:val="00F97EDD"/>
    <w:rsid w:val="00FA0FBF"/>
    <w:rsid w:val="00FA14B1"/>
    <w:rsid w:val="00FA17CE"/>
    <w:rsid w:val="00FA1C20"/>
    <w:rsid w:val="00FA200A"/>
    <w:rsid w:val="00FA2D9A"/>
    <w:rsid w:val="00FA3518"/>
    <w:rsid w:val="00FA3817"/>
    <w:rsid w:val="00FA3FFA"/>
    <w:rsid w:val="00FA45EB"/>
    <w:rsid w:val="00FA4C08"/>
    <w:rsid w:val="00FA57A2"/>
    <w:rsid w:val="00FA5977"/>
    <w:rsid w:val="00FA6FC5"/>
    <w:rsid w:val="00FA7261"/>
    <w:rsid w:val="00FA7AAC"/>
    <w:rsid w:val="00FA7B7B"/>
    <w:rsid w:val="00FB0447"/>
    <w:rsid w:val="00FB0C0A"/>
    <w:rsid w:val="00FB1221"/>
    <w:rsid w:val="00FB133D"/>
    <w:rsid w:val="00FB1355"/>
    <w:rsid w:val="00FB16EB"/>
    <w:rsid w:val="00FB2107"/>
    <w:rsid w:val="00FB227F"/>
    <w:rsid w:val="00FB23DE"/>
    <w:rsid w:val="00FB26E4"/>
    <w:rsid w:val="00FB2A5B"/>
    <w:rsid w:val="00FB30A0"/>
    <w:rsid w:val="00FB3E5D"/>
    <w:rsid w:val="00FB48E2"/>
    <w:rsid w:val="00FB5344"/>
    <w:rsid w:val="00FB5EEB"/>
    <w:rsid w:val="00FB6138"/>
    <w:rsid w:val="00FB639F"/>
    <w:rsid w:val="00FB6662"/>
    <w:rsid w:val="00FB6C55"/>
    <w:rsid w:val="00FB700B"/>
    <w:rsid w:val="00FB70C4"/>
    <w:rsid w:val="00FB7B20"/>
    <w:rsid w:val="00FB7C9F"/>
    <w:rsid w:val="00FC07FD"/>
    <w:rsid w:val="00FC26A1"/>
    <w:rsid w:val="00FC3EC4"/>
    <w:rsid w:val="00FC4243"/>
    <w:rsid w:val="00FC536E"/>
    <w:rsid w:val="00FC5D9B"/>
    <w:rsid w:val="00FC60E4"/>
    <w:rsid w:val="00FC6237"/>
    <w:rsid w:val="00FC75BD"/>
    <w:rsid w:val="00FC7684"/>
    <w:rsid w:val="00FC7FD0"/>
    <w:rsid w:val="00FD01B5"/>
    <w:rsid w:val="00FD072C"/>
    <w:rsid w:val="00FD15C7"/>
    <w:rsid w:val="00FD1649"/>
    <w:rsid w:val="00FD21AF"/>
    <w:rsid w:val="00FD4241"/>
    <w:rsid w:val="00FD51BC"/>
    <w:rsid w:val="00FD5372"/>
    <w:rsid w:val="00FD5400"/>
    <w:rsid w:val="00FD68ED"/>
    <w:rsid w:val="00FD7364"/>
    <w:rsid w:val="00FD737A"/>
    <w:rsid w:val="00FD7721"/>
    <w:rsid w:val="00FD77AF"/>
    <w:rsid w:val="00FE02F4"/>
    <w:rsid w:val="00FE19DE"/>
    <w:rsid w:val="00FE2780"/>
    <w:rsid w:val="00FE302A"/>
    <w:rsid w:val="00FE48F0"/>
    <w:rsid w:val="00FE494F"/>
    <w:rsid w:val="00FE4B0F"/>
    <w:rsid w:val="00FE4C65"/>
    <w:rsid w:val="00FE5F0D"/>
    <w:rsid w:val="00FE6831"/>
    <w:rsid w:val="00FE70CF"/>
    <w:rsid w:val="00FF283F"/>
    <w:rsid w:val="00FF383B"/>
    <w:rsid w:val="00FF3920"/>
    <w:rsid w:val="00FF3A3C"/>
    <w:rsid w:val="00FF3F54"/>
    <w:rsid w:val="00FF4876"/>
    <w:rsid w:val="00FF5602"/>
    <w:rsid w:val="00FF62F7"/>
    <w:rsid w:val="00FF752A"/>
    <w:rsid w:val="00FF75AA"/>
  </w:rsids>
  <m:mathPr>
    <m:mathFont m:val="Cambria Math"/>
    <m:brkBin m:val="before"/>
    <m:brkBinSub m:val="--"/>
    <m:smallFrac/>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9c,#069,#004b70"/>
    </o:shapedefaults>
    <o:shapelayout v:ext="edit">
      <o:idmap v:ext="edit" data="2"/>
    </o:shapelayout>
  </w:shapeDefaults>
  <w:decimalSymbol w:val="."/>
  <w:listSeparator w:val=","/>
  <w14:docId w14:val="0257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Dotum" w:hAnsi="Arial"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426"/>
    <w:pPr>
      <w:spacing w:after="200"/>
    </w:pPr>
    <w:rPr>
      <w:rFonts w:ascii="Calibri" w:hAnsi="Calibri" w:cs="Calibri"/>
      <w:sz w:val="22"/>
      <w:szCs w:val="22"/>
      <w:lang w:eastAsia="en-US"/>
    </w:rPr>
  </w:style>
  <w:style w:type="paragraph" w:styleId="Heading1">
    <w:name w:val="heading 1"/>
    <w:next w:val="Normal"/>
    <w:link w:val="Heading1Char"/>
    <w:uiPriority w:val="9"/>
    <w:qFormat/>
    <w:rsid w:val="009B08D2"/>
    <w:pPr>
      <w:pageBreakBefore/>
      <w:widowControl w:val="0"/>
      <w:pBdr>
        <w:top w:val="single" w:sz="48" w:space="1" w:color="C60C30"/>
        <w:left w:val="single" w:sz="48" w:space="4" w:color="C60C30"/>
        <w:bottom w:val="single" w:sz="48" w:space="1" w:color="C60C30"/>
        <w:right w:val="single" w:sz="48" w:space="4" w:color="C60C30"/>
      </w:pBdr>
      <w:shd w:val="clear" w:color="auto" w:fill="C60C30"/>
      <w:spacing w:after="120"/>
      <w:ind w:right="6"/>
      <w:outlineLvl w:val="0"/>
    </w:pPr>
    <w:rPr>
      <w:rFonts w:ascii="Calibri" w:eastAsia="HYGothic-Extra" w:hAnsi="Calibri" w:cs="Calibri"/>
      <w:bCs/>
      <w:color w:val="FFFFFF" w:themeColor="background1"/>
      <w:spacing w:val="-20"/>
      <w:sz w:val="48"/>
      <w:szCs w:val="60"/>
      <w:lang w:eastAsia="en-US"/>
    </w:rPr>
  </w:style>
  <w:style w:type="paragraph" w:styleId="Heading2">
    <w:name w:val="heading 2"/>
    <w:next w:val="Normal"/>
    <w:link w:val="Heading2Char"/>
    <w:uiPriority w:val="9"/>
    <w:unhideWhenUsed/>
    <w:qFormat/>
    <w:rsid w:val="009B08D2"/>
    <w:pPr>
      <w:spacing w:after="240"/>
      <w:outlineLvl w:val="1"/>
    </w:pPr>
    <w:rPr>
      <w:caps/>
      <w:sz w:val="32"/>
      <w:szCs w:val="32"/>
      <w:lang w:eastAsia="en-US"/>
    </w:rPr>
  </w:style>
  <w:style w:type="paragraph" w:styleId="Heading3">
    <w:name w:val="heading 3"/>
    <w:basedOn w:val="Normal"/>
    <w:next w:val="Normal"/>
    <w:link w:val="Heading3Char"/>
    <w:uiPriority w:val="9"/>
    <w:unhideWhenUsed/>
    <w:qFormat/>
    <w:rsid w:val="000C1906"/>
    <w:pPr>
      <w:outlineLvl w:val="2"/>
    </w:pPr>
    <w:rPr>
      <w:b/>
      <w:caps/>
      <w:color w:val="C60C3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B08D2"/>
    <w:rPr>
      <w:rFonts w:ascii="Calibri" w:eastAsia="HYGothic-Extra" w:hAnsi="Calibri" w:cs="Calibri"/>
      <w:bCs/>
      <w:color w:val="FFFFFF" w:themeColor="background1"/>
      <w:spacing w:val="-20"/>
      <w:sz w:val="48"/>
      <w:szCs w:val="60"/>
      <w:shd w:val="clear" w:color="auto" w:fill="C60C30"/>
      <w:lang w:eastAsia="en-US"/>
    </w:rPr>
  </w:style>
  <w:style w:type="character" w:customStyle="1" w:styleId="Heading2Char">
    <w:name w:val="Heading 2 Char"/>
    <w:link w:val="Heading2"/>
    <w:uiPriority w:val="9"/>
    <w:rsid w:val="009B08D2"/>
    <w:rPr>
      <w:caps/>
      <w:sz w:val="32"/>
      <w:szCs w:val="32"/>
      <w:lang w:eastAsia="en-US"/>
    </w:rPr>
  </w:style>
  <w:style w:type="character" w:customStyle="1" w:styleId="Heading3Char">
    <w:name w:val="Heading 3 Char"/>
    <w:link w:val="Heading3"/>
    <w:uiPriority w:val="9"/>
    <w:rsid w:val="000C1906"/>
    <w:rPr>
      <w:rFonts w:ascii="Calibri" w:hAnsi="Calibri" w:cs="Calibri"/>
      <w:b/>
      <w:caps/>
      <w:color w:val="C60C30"/>
      <w:sz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aliases w:val="Recommendation"/>
    <w:basedOn w:val="Normal"/>
    <w:link w:val="ListParagraphChar"/>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2A51BE"/>
    <w:pPr>
      <w:tabs>
        <w:tab w:val="right" w:leader="dot" w:pos="8931"/>
      </w:tabs>
      <w:spacing w:before="120" w:after="120"/>
    </w:pPr>
    <w:rPr>
      <w:rFonts w:asciiTheme="minorHAnsi" w:hAnsiTheme="minorHAnsi" w:cstheme="minorHAnsi"/>
      <w:b/>
      <w:caps/>
    </w:rPr>
  </w:style>
  <w:style w:type="paragraph" w:styleId="TOC2">
    <w:name w:val="toc 2"/>
    <w:basedOn w:val="Normal"/>
    <w:next w:val="Normal"/>
    <w:autoRedefine/>
    <w:uiPriority w:val="39"/>
    <w:unhideWhenUsed/>
    <w:rsid w:val="002A51BE"/>
    <w:pPr>
      <w:tabs>
        <w:tab w:val="right" w:leader="dot" w:pos="8931"/>
      </w:tabs>
      <w:spacing w:after="0"/>
      <w:ind w:left="221"/>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39"/>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8496B0"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954F72"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unhideWhenUsed/>
    <w:rsid w:val="007F70C5"/>
    <w:rPr>
      <w:sz w:val="20"/>
      <w:szCs w:val="20"/>
    </w:rPr>
  </w:style>
  <w:style w:type="character" w:customStyle="1" w:styleId="CommentTextChar">
    <w:name w:val="Comment Text Char"/>
    <w:basedOn w:val="DefaultParagraphFont"/>
    <w:link w:val="CommentText"/>
    <w:uiPriority w:val="99"/>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472C4" w:themeColor="accent1" w:shadow="1" w:frame="1"/>
        <w:left w:val="single" w:sz="2" w:space="10" w:color="4472C4" w:themeColor="accent1" w:shadow="1" w:frame="1"/>
        <w:bottom w:val="single" w:sz="2" w:space="10" w:color="4472C4" w:themeColor="accent1" w:shadow="1" w:frame="1"/>
        <w:right w:val="single" w:sz="2" w:space="10" w:color="4472C4" w:themeColor="accent1" w:shadow="1" w:frame="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14"/>
      </w:numPr>
      <w:contextualSpacing/>
    </w:pPr>
  </w:style>
  <w:style w:type="paragraph" w:styleId="ListBullet2">
    <w:name w:val="List Bullet 2"/>
    <w:basedOn w:val="Normal"/>
    <w:uiPriority w:val="99"/>
    <w:semiHidden/>
    <w:unhideWhenUsed/>
    <w:rsid w:val="008A1B16"/>
    <w:pPr>
      <w:numPr>
        <w:numId w:val="15"/>
      </w:numPr>
      <w:contextualSpacing/>
    </w:pPr>
  </w:style>
  <w:style w:type="paragraph" w:styleId="ListBullet3">
    <w:name w:val="List Bullet 3"/>
    <w:basedOn w:val="Normal"/>
    <w:uiPriority w:val="99"/>
    <w:semiHidden/>
    <w:unhideWhenUsed/>
    <w:rsid w:val="008A1B16"/>
    <w:pPr>
      <w:numPr>
        <w:numId w:val="16"/>
      </w:numPr>
      <w:contextualSpacing/>
    </w:pPr>
  </w:style>
  <w:style w:type="paragraph" w:styleId="ListBullet4">
    <w:name w:val="List Bullet 4"/>
    <w:basedOn w:val="Normal"/>
    <w:uiPriority w:val="99"/>
    <w:semiHidden/>
    <w:unhideWhenUsed/>
    <w:rsid w:val="008A1B16"/>
    <w:pPr>
      <w:numPr>
        <w:numId w:val="17"/>
      </w:numPr>
      <w:contextualSpacing/>
    </w:pPr>
  </w:style>
  <w:style w:type="paragraph" w:styleId="ListBullet5">
    <w:name w:val="List Bullet 5"/>
    <w:basedOn w:val="Normal"/>
    <w:uiPriority w:val="99"/>
    <w:semiHidden/>
    <w:unhideWhenUsed/>
    <w:rsid w:val="008A1B16"/>
    <w:pPr>
      <w:numPr>
        <w:numId w:val="18"/>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19"/>
      </w:numPr>
      <w:contextualSpacing/>
    </w:pPr>
  </w:style>
  <w:style w:type="paragraph" w:styleId="ListNumber2">
    <w:name w:val="List Number 2"/>
    <w:basedOn w:val="Normal"/>
    <w:uiPriority w:val="99"/>
    <w:semiHidden/>
    <w:unhideWhenUsed/>
    <w:rsid w:val="008A1B16"/>
    <w:pPr>
      <w:numPr>
        <w:numId w:val="20"/>
      </w:numPr>
      <w:contextualSpacing/>
    </w:pPr>
  </w:style>
  <w:style w:type="paragraph" w:styleId="ListNumber3">
    <w:name w:val="List Number 3"/>
    <w:basedOn w:val="Normal"/>
    <w:uiPriority w:val="99"/>
    <w:semiHidden/>
    <w:unhideWhenUsed/>
    <w:rsid w:val="008A1B16"/>
    <w:pPr>
      <w:numPr>
        <w:numId w:val="21"/>
      </w:numPr>
      <w:contextualSpacing/>
    </w:pPr>
  </w:style>
  <w:style w:type="paragraph" w:styleId="ListNumber4">
    <w:name w:val="List Number 4"/>
    <w:basedOn w:val="Normal"/>
    <w:uiPriority w:val="99"/>
    <w:semiHidden/>
    <w:unhideWhenUsed/>
    <w:rsid w:val="008A1B16"/>
    <w:pPr>
      <w:numPr>
        <w:numId w:val="22"/>
      </w:numPr>
      <w:contextualSpacing/>
    </w:pPr>
  </w:style>
  <w:style w:type="paragraph" w:styleId="ListNumber5">
    <w:name w:val="List Number 5"/>
    <w:basedOn w:val="Normal"/>
    <w:uiPriority w:val="99"/>
    <w:semiHidden/>
    <w:unhideWhenUsed/>
    <w:rsid w:val="008A1B16"/>
    <w:pPr>
      <w:numPr>
        <w:numId w:val="23"/>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 w:type="paragraph" w:customStyle="1" w:styleId="Default">
    <w:name w:val="Default"/>
    <w:link w:val="DefaultChar"/>
    <w:rsid w:val="0065729A"/>
    <w:pPr>
      <w:autoSpaceDE w:val="0"/>
      <w:autoSpaceDN w:val="0"/>
      <w:adjustRightInd w:val="0"/>
    </w:pPr>
    <w:rPr>
      <w:rFonts w:ascii="TitilliumText25L" w:hAnsi="TitilliumText25L" w:cs="TitilliumText25L"/>
      <w:color w:val="000000"/>
      <w:sz w:val="24"/>
      <w:szCs w:val="24"/>
    </w:rPr>
  </w:style>
  <w:style w:type="paragraph" w:customStyle="1" w:styleId="Pa3">
    <w:name w:val="Pa3"/>
    <w:basedOn w:val="Default"/>
    <w:next w:val="Default"/>
    <w:uiPriority w:val="99"/>
    <w:rsid w:val="0065729A"/>
    <w:pPr>
      <w:spacing w:line="181" w:lineRule="atLeast"/>
    </w:pPr>
    <w:rPr>
      <w:rFonts w:cs="Arial"/>
      <w:color w:val="auto"/>
    </w:rPr>
  </w:style>
  <w:style w:type="paragraph" w:styleId="Revision">
    <w:name w:val="Revision"/>
    <w:hidden/>
    <w:uiPriority w:val="99"/>
    <w:semiHidden/>
    <w:rsid w:val="00F56590"/>
    <w:rPr>
      <w:rFonts w:ascii="Calibri" w:hAnsi="Calibri" w:cs="Calibri"/>
      <w:sz w:val="22"/>
      <w:szCs w:val="22"/>
      <w:lang w:eastAsia="en-US"/>
    </w:rPr>
  </w:style>
  <w:style w:type="character" w:customStyle="1" w:styleId="A8">
    <w:name w:val="A8"/>
    <w:uiPriority w:val="99"/>
    <w:rsid w:val="004835CA"/>
    <w:rPr>
      <w:bCs/>
      <w:color w:val="E31736"/>
    </w:rPr>
  </w:style>
  <w:style w:type="character" w:customStyle="1" w:styleId="DefaultChar">
    <w:name w:val="Default Char"/>
    <w:basedOn w:val="DefaultParagraphFont"/>
    <w:link w:val="Default"/>
    <w:rsid w:val="004835CA"/>
    <w:rPr>
      <w:rFonts w:ascii="TitilliumText25L" w:hAnsi="TitilliumText25L" w:cs="TitilliumText25L"/>
      <w:color w:val="000000"/>
      <w:sz w:val="24"/>
      <w:szCs w:val="24"/>
    </w:rPr>
  </w:style>
  <w:style w:type="character" w:styleId="EndnoteReference">
    <w:name w:val="endnote reference"/>
    <w:basedOn w:val="DefaultParagraphFont"/>
    <w:uiPriority w:val="99"/>
    <w:semiHidden/>
    <w:unhideWhenUsed/>
    <w:rsid w:val="0042201D"/>
    <w:rPr>
      <w:vertAlign w:val="superscript"/>
    </w:rPr>
  </w:style>
  <w:style w:type="paragraph" w:customStyle="1" w:styleId="Pa2">
    <w:name w:val="Pa2"/>
    <w:basedOn w:val="Normal"/>
    <w:next w:val="Normal"/>
    <w:uiPriority w:val="99"/>
    <w:rsid w:val="00837C6D"/>
    <w:pPr>
      <w:autoSpaceDE w:val="0"/>
      <w:autoSpaceDN w:val="0"/>
      <w:adjustRightInd w:val="0"/>
      <w:spacing w:after="0" w:line="181" w:lineRule="atLeast"/>
    </w:pPr>
    <w:rPr>
      <w:rFonts w:ascii="TitilliumText25L" w:eastAsiaTheme="minorHAnsi" w:hAnsi="TitilliumText25L" w:cstheme="minorBidi"/>
      <w:sz w:val="24"/>
      <w:szCs w:val="24"/>
    </w:rPr>
  </w:style>
  <w:style w:type="character" w:customStyle="1" w:styleId="A3">
    <w:name w:val="A3"/>
    <w:uiPriority w:val="99"/>
    <w:rsid w:val="00837C6D"/>
    <w:rPr>
      <w:rFonts w:cs="TitilliumText25L"/>
      <w:color w:val="211D1E"/>
      <w:sz w:val="18"/>
      <w:szCs w:val="18"/>
    </w:rPr>
  </w:style>
  <w:style w:type="character" w:customStyle="1" w:styleId="ListParagraphChar">
    <w:name w:val="List Paragraph Char"/>
    <w:aliases w:val="Recommendation Char"/>
    <w:basedOn w:val="DefaultParagraphFont"/>
    <w:link w:val="ListParagraph"/>
    <w:uiPriority w:val="34"/>
    <w:locked/>
    <w:rsid w:val="009F3AAC"/>
    <w:rPr>
      <w:rFonts w:ascii="Calibri" w:hAnsi="Calibri" w:cs="Calibri"/>
      <w:sz w:val="22"/>
      <w:szCs w:val="22"/>
      <w:lang w:eastAsia="en-US"/>
    </w:rPr>
  </w:style>
  <w:style w:type="character" w:styleId="UnresolvedMention">
    <w:name w:val="Unresolved Mention"/>
    <w:basedOn w:val="DefaultParagraphFont"/>
    <w:uiPriority w:val="99"/>
    <w:semiHidden/>
    <w:unhideWhenUsed/>
    <w:rsid w:val="009F3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8073">
      <w:bodyDiv w:val="1"/>
      <w:marLeft w:val="0"/>
      <w:marRight w:val="0"/>
      <w:marTop w:val="0"/>
      <w:marBottom w:val="0"/>
      <w:divBdr>
        <w:top w:val="none" w:sz="0" w:space="0" w:color="auto"/>
        <w:left w:val="none" w:sz="0" w:space="0" w:color="auto"/>
        <w:bottom w:val="none" w:sz="0" w:space="0" w:color="auto"/>
        <w:right w:val="none" w:sz="0" w:space="0" w:color="auto"/>
      </w:divBdr>
    </w:div>
    <w:div w:id="20709737">
      <w:bodyDiv w:val="1"/>
      <w:marLeft w:val="0"/>
      <w:marRight w:val="0"/>
      <w:marTop w:val="0"/>
      <w:marBottom w:val="0"/>
      <w:divBdr>
        <w:top w:val="none" w:sz="0" w:space="0" w:color="auto"/>
        <w:left w:val="none" w:sz="0" w:space="0" w:color="auto"/>
        <w:bottom w:val="none" w:sz="0" w:space="0" w:color="auto"/>
        <w:right w:val="none" w:sz="0" w:space="0" w:color="auto"/>
      </w:divBdr>
    </w:div>
    <w:div w:id="21634617">
      <w:bodyDiv w:val="1"/>
      <w:marLeft w:val="0"/>
      <w:marRight w:val="0"/>
      <w:marTop w:val="0"/>
      <w:marBottom w:val="0"/>
      <w:divBdr>
        <w:top w:val="none" w:sz="0" w:space="0" w:color="auto"/>
        <w:left w:val="none" w:sz="0" w:space="0" w:color="auto"/>
        <w:bottom w:val="none" w:sz="0" w:space="0" w:color="auto"/>
        <w:right w:val="none" w:sz="0" w:space="0" w:color="auto"/>
      </w:divBdr>
    </w:div>
    <w:div w:id="39674238">
      <w:bodyDiv w:val="1"/>
      <w:marLeft w:val="0"/>
      <w:marRight w:val="0"/>
      <w:marTop w:val="0"/>
      <w:marBottom w:val="0"/>
      <w:divBdr>
        <w:top w:val="none" w:sz="0" w:space="0" w:color="auto"/>
        <w:left w:val="none" w:sz="0" w:space="0" w:color="auto"/>
        <w:bottom w:val="none" w:sz="0" w:space="0" w:color="auto"/>
        <w:right w:val="none" w:sz="0" w:space="0" w:color="auto"/>
      </w:divBdr>
    </w:div>
    <w:div w:id="46296827">
      <w:bodyDiv w:val="1"/>
      <w:marLeft w:val="0"/>
      <w:marRight w:val="0"/>
      <w:marTop w:val="0"/>
      <w:marBottom w:val="0"/>
      <w:divBdr>
        <w:top w:val="none" w:sz="0" w:space="0" w:color="auto"/>
        <w:left w:val="none" w:sz="0" w:space="0" w:color="auto"/>
        <w:bottom w:val="none" w:sz="0" w:space="0" w:color="auto"/>
        <w:right w:val="none" w:sz="0" w:space="0" w:color="auto"/>
      </w:divBdr>
    </w:div>
    <w:div w:id="73863553">
      <w:bodyDiv w:val="1"/>
      <w:marLeft w:val="0"/>
      <w:marRight w:val="0"/>
      <w:marTop w:val="0"/>
      <w:marBottom w:val="0"/>
      <w:divBdr>
        <w:top w:val="none" w:sz="0" w:space="0" w:color="auto"/>
        <w:left w:val="none" w:sz="0" w:space="0" w:color="auto"/>
        <w:bottom w:val="none" w:sz="0" w:space="0" w:color="auto"/>
        <w:right w:val="none" w:sz="0" w:space="0" w:color="auto"/>
      </w:divBdr>
    </w:div>
    <w:div w:id="84542247">
      <w:bodyDiv w:val="1"/>
      <w:marLeft w:val="0"/>
      <w:marRight w:val="0"/>
      <w:marTop w:val="0"/>
      <w:marBottom w:val="0"/>
      <w:divBdr>
        <w:top w:val="none" w:sz="0" w:space="0" w:color="auto"/>
        <w:left w:val="none" w:sz="0" w:space="0" w:color="auto"/>
        <w:bottom w:val="none" w:sz="0" w:space="0" w:color="auto"/>
        <w:right w:val="none" w:sz="0" w:space="0" w:color="auto"/>
      </w:divBdr>
    </w:div>
    <w:div w:id="84738793">
      <w:bodyDiv w:val="1"/>
      <w:marLeft w:val="0"/>
      <w:marRight w:val="0"/>
      <w:marTop w:val="0"/>
      <w:marBottom w:val="0"/>
      <w:divBdr>
        <w:top w:val="none" w:sz="0" w:space="0" w:color="auto"/>
        <w:left w:val="none" w:sz="0" w:space="0" w:color="auto"/>
        <w:bottom w:val="none" w:sz="0" w:space="0" w:color="auto"/>
        <w:right w:val="none" w:sz="0" w:space="0" w:color="auto"/>
      </w:divBdr>
    </w:div>
    <w:div w:id="87121760">
      <w:bodyDiv w:val="1"/>
      <w:marLeft w:val="0"/>
      <w:marRight w:val="0"/>
      <w:marTop w:val="0"/>
      <w:marBottom w:val="0"/>
      <w:divBdr>
        <w:top w:val="none" w:sz="0" w:space="0" w:color="auto"/>
        <w:left w:val="none" w:sz="0" w:space="0" w:color="auto"/>
        <w:bottom w:val="none" w:sz="0" w:space="0" w:color="auto"/>
        <w:right w:val="none" w:sz="0" w:space="0" w:color="auto"/>
      </w:divBdr>
    </w:div>
    <w:div w:id="109781001">
      <w:bodyDiv w:val="1"/>
      <w:marLeft w:val="0"/>
      <w:marRight w:val="0"/>
      <w:marTop w:val="0"/>
      <w:marBottom w:val="0"/>
      <w:divBdr>
        <w:top w:val="none" w:sz="0" w:space="0" w:color="auto"/>
        <w:left w:val="none" w:sz="0" w:space="0" w:color="auto"/>
        <w:bottom w:val="none" w:sz="0" w:space="0" w:color="auto"/>
        <w:right w:val="none" w:sz="0" w:space="0" w:color="auto"/>
      </w:divBdr>
    </w:div>
    <w:div w:id="124322726">
      <w:bodyDiv w:val="1"/>
      <w:marLeft w:val="0"/>
      <w:marRight w:val="0"/>
      <w:marTop w:val="0"/>
      <w:marBottom w:val="0"/>
      <w:divBdr>
        <w:top w:val="none" w:sz="0" w:space="0" w:color="auto"/>
        <w:left w:val="none" w:sz="0" w:space="0" w:color="auto"/>
        <w:bottom w:val="none" w:sz="0" w:space="0" w:color="auto"/>
        <w:right w:val="none" w:sz="0" w:space="0" w:color="auto"/>
      </w:divBdr>
    </w:div>
    <w:div w:id="125587250">
      <w:bodyDiv w:val="1"/>
      <w:marLeft w:val="0"/>
      <w:marRight w:val="0"/>
      <w:marTop w:val="0"/>
      <w:marBottom w:val="0"/>
      <w:divBdr>
        <w:top w:val="none" w:sz="0" w:space="0" w:color="auto"/>
        <w:left w:val="none" w:sz="0" w:space="0" w:color="auto"/>
        <w:bottom w:val="none" w:sz="0" w:space="0" w:color="auto"/>
        <w:right w:val="none" w:sz="0" w:space="0" w:color="auto"/>
      </w:divBdr>
    </w:div>
    <w:div w:id="148712315">
      <w:bodyDiv w:val="1"/>
      <w:marLeft w:val="0"/>
      <w:marRight w:val="0"/>
      <w:marTop w:val="0"/>
      <w:marBottom w:val="0"/>
      <w:divBdr>
        <w:top w:val="none" w:sz="0" w:space="0" w:color="auto"/>
        <w:left w:val="none" w:sz="0" w:space="0" w:color="auto"/>
        <w:bottom w:val="none" w:sz="0" w:space="0" w:color="auto"/>
        <w:right w:val="none" w:sz="0" w:space="0" w:color="auto"/>
      </w:divBdr>
    </w:div>
    <w:div w:id="149372386">
      <w:bodyDiv w:val="1"/>
      <w:marLeft w:val="0"/>
      <w:marRight w:val="0"/>
      <w:marTop w:val="0"/>
      <w:marBottom w:val="0"/>
      <w:divBdr>
        <w:top w:val="none" w:sz="0" w:space="0" w:color="auto"/>
        <w:left w:val="none" w:sz="0" w:space="0" w:color="auto"/>
        <w:bottom w:val="none" w:sz="0" w:space="0" w:color="auto"/>
        <w:right w:val="none" w:sz="0" w:space="0" w:color="auto"/>
      </w:divBdr>
    </w:div>
    <w:div w:id="160122693">
      <w:bodyDiv w:val="1"/>
      <w:marLeft w:val="0"/>
      <w:marRight w:val="0"/>
      <w:marTop w:val="0"/>
      <w:marBottom w:val="0"/>
      <w:divBdr>
        <w:top w:val="none" w:sz="0" w:space="0" w:color="auto"/>
        <w:left w:val="none" w:sz="0" w:space="0" w:color="auto"/>
        <w:bottom w:val="none" w:sz="0" w:space="0" w:color="auto"/>
        <w:right w:val="none" w:sz="0" w:space="0" w:color="auto"/>
      </w:divBdr>
    </w:div>
    <w:div w:id="164787621">
      <w:bodyDiv w:val="1"/>
      <w:marLeft w:val="0"/>
      <w:marRight w:val="0"/>
      <w:marTop w:val="0"/>
      <w:marBottom w:val="0"/>
      <w:divBdr>
        <w:top w:val="none" w:sz="0" w:space="0" w:color="auto"/>
        <w:left w:val="none" w:sz="0" w:space="0" w:color="auto"/>
        <w:bottom w:val="none" w:sz="0" w:space="0" w:color="auto"/>
        <w:right w:val="none" w:sz="0" w:space="0" w:color="auto"/>
      </w:divBdr>
    </w:div>
    <w:div w:id="168954774">
      <w:bodyDiv w:val="1"/>
      <w:marLeft w:val="0"/>
      <w:marRight w:val="0"/>
      <w:marTop w:val="0"/>
      <w:marBottom w:val="0"/>
      <w:divBdr>
        <w:top w:val="none" w:sz="0" w:space="0" w:color="auto"/>
        <w:left w:val="none" w:sz="0" w:space="0" w:color="auto"/>
        <w:bottom w:val="none" w:sz="0" w:space="0" w:color="auto"/>
        <w:right w:val="none" w:sz="0" w:space="0" w:color="auto"/>
      </w:divBdr>
    </w:div>
    <w:div w:id="169179762">
      <w:bodyDiv w:val="1"/>
      <w:marLeft w:val="0"/>
      <w:marRight w:val="0"/>
      <w:marTop w:val="0"/>
      <w:marBottom w:val="0"/>
      <w:divBdr>
        <w:top w:val="none" w:sz="0" w:space="0" w:color="auto"/>
        <w:left w:val="none" w:sz="0" w:space="0" w:color="auto"/>
        <w:bottom w:val="none" w:sz="0" w:space="0" w:color="auto"/>
        <w:right w:val="none" w:sz="0" w:space="0" w:color="auto"/>
      </w:divBdr>
    </w:div>
    <w:div w:id="183249524">
      <w:bodyDiv w:val="1"/>
      <w:marLeft w:val="0"/>
      <w:marRight w:val="0"/>
      <w:marTop w:val="0"/>
      <w:marBottom w:val="0"/>
      <w:divBdr>
        <w:top w:val="none" w:sz="0" w:space="0" w:color="auto"/>
        <w:left w:val="none" w:sz="0" w:space="0" w:color="auto"/>
        <w:bottom w:val="none" w:sz="0" w:space="0" w:color="auto"/>
        <w:right w:val="none" w:sz="0" w:space="0" w:color="auto"/>
      </w:divBdr>
      <w:divsChild>
        <w:div w:id="92744761">
          <w:marLeft w:val="0"/>
          <w:marRight w:val="0"/>
          <w:marTop w:val="0"/>
          <w:marBottom w:val="0"/>
          <w:divBdr>
            <w:top w:val="none" w:sz="0" w:space="0" w:color="auto"/>
            <w:left w:val="none" w:sz="0" w:space="0" w:color="auto"/>
            <w:bottom w:val="none" w:sz="0" w:space="0" w:color="auto"/>
            <w:right w:val="none" w:sz="0" w:space="0" w:color="auto"/>
          </w:divBdr>
          <w:divsChild>
            <w:div w:id="1213038197">
              <w:marLeft w:val="0"/>
              <w:marRight w:val="0"/>
              <w:marTop w:val="0"/>
              <w:marBottom w:val="0"/>
              <w:divBdr>
                <w:top w:val="none" w:sz="0" w:space="0" w:color="auto"/>
                <w:left w:val="none" w:sz="0" w:space="0" w:color="auto"/>
                <w:bottom w:val="none" w:sz="0" w:space="0" w:color="auto"/>
                <w:right w:val="none" w:sz="0" w:space="0" w:color="auto"/>
              </w:divBdr>
              <w:divsChild>
                <w:div w:id="919293385">
                  <w:marLeft w:val="0"/>
                  <w:marRight w:val="0"/>
                  <w:marTop w:val="0"/>
                  <w:marBottom w:val="0"/>
                  <w:divBdr>
                    <w:top w:val="none" w:sz="0" w:space="0" w:color="auto"/>
                    <w:left w:val="none" w:sz="0" w:space="0" w:color="auto"/>
                    <w:bottom w:val="none" w:sz="0" w:space="0" w:color="auto"/>
                    <w:right w:val="none" w:sz="0" w:space="0" w:color="auto"/>
                  </w:divBdr>
                  <w:divsChild>
                    <w:div w:id="1655405121">
                      <w:marLeft w:val="0"/>
                      <w:marRight w:val="0"/>
                      <w:marTop w:val="0"/>
                      <w:marBottom w:val="0"/>
                      <w:divBdr>
                        <w:top w:val="none" w:sz="0" w:space="0" w:color="auto"/>
                        <w:left w:val="none" w:sz="0" w:space="0" w:color="auto"/>
                        <w:bottom w:val="none" w:sz="0" w:space="0" w:color="auto"/>
                        <w:right w:val="none" w:sz="0" w:space="0" w:color="auto"/>
                      </w:divBdr>
                      <w:divsChild>
                        <w:div w:id="912934516">
                          <w:marLeft w:val="0"/>
                          <w:marRight w:val="0"/>
                          <w:marTop w:val="0"/>
                          <w:marBottom w:val="0"/>
                          <w:divBdr>
                            <w:top w:val="none" w:sz="0" w:space="0" w:color="auto"/>
                            <w:left w:val="none" w:sz="0" w:space="0" w:color="auto"/>
                            <w:bottom w:val="none" w:sz="0" w:space="0" w:color="auto"/>
                            <w:right w:val="none" w:sz="0" w:space="0" w:color="auto"/>
                          </w:divBdr>
                          <w:divsChild>
                            <w:div w:id="1996642482">
                              <w:marLeft w:val="0"/>
                              <w:marRight w:val="0"/>
                              <w:marTop w:val="0"/>
                              <w:marBottom w:val="0"/>
                              <w:divBdr>
                                <w:top w:val="none" w:sz="0" w:space="0" w:color="auto"/>
                                <w:left w:val="none" w:sz="0" w:space="0" w:color="auto"/>
                                <w:bottom w:val="none" w:sz="0" w:space="0" w:color="auto"/>
                                <w:right w:val="none" w:sz="0" w:space="0" w:color="auto"/>
                              </w:divBdr>
                              <w:divsChild>
                                <w:div w:id="1824812713">
                                  <w:marLeft w:val="0"/>
                                  <w:marRight w:val="0"/>
                                  <w:marTop w:val="0"/>
                                  <w:marBottom w:val="0"/>
                                  <w:divBdr>
                                    <w:top w:val="none" w:sz="0" w:space="0" w:color="auto"/>
                                    <w:left w:val="none" w:sz="0" w:space="0" w:color="auto"/>
                                    <w:bottom w:val="none" w:sz="0" w:space="0" w:color="auto"/>
                                    <w:right w:val="none" w:sz="0" w:space="0" w:color="auto"/>
                                  </w:divBdr>
                                  <w:divsChild>
                                    <w:div w:id="882908708">
                                      <w:marLeft w:val="0"/>
                                      <w:marRight w:val="0"/>
                                      <w:marTop w:val="0"/>
                                      <w:marBottom w:val="0"/>
                                      <w:divBdr>
                                        <w:top w:val="none" w:sz="0" w:space="0" w:color="auto"/>
                                        <w:left w:val="none" w:sz="0" w:space="0" w:color="auto"/>
                                        <w:bottom w:val="none" w:sz="0" w:space="0" w:color="auto"/>
                                        <w:right w:val="none" w:sz="0" w:space="0" w:color="auto"/>
                                      </w:divBdr>
                                      <w:divsChild>
                                        <w:div w:id="1441336652">
                                          <w:marLeft w:val="0"/>
                                          <w:marRight w:val="0"/>
                                          <w:marTop w:val="0"/>
                                          <w:marBottom w:val="0"/>
                                          <w:divBdr>
                                            <w:top w:val="none" w:sz="0" w:space="0" w:color="auto"/>
                                            <w:left w:val="none" w:sz="0" w:space="0" w:color="auto"/>
                                            <w:bottom w:val="none" w:sz="0" w:space="0" w:color="auto"/>
                                            <w:right w:val="none" w:sz="0" w:space="0" w:color="auto"/>
                                          </w:divBdr>
                                          <w:divsChild>
                                            <w:div w:id="970013052">
                                              <w:marLeft w:val="0"/>
                                              <w:marRight w:val="0"/>
                                              <w:marTop w:val="0"/>
                                              <w:marBottom w:val="0"/>
                                              <w:divBdr>
                                                <w:top w:val="none" w:sz="0" w:space="0" w:color="auto"/>
                                                <w:left w:val="none" w:sz="0" w:space="0" w:color="auto"/>
                                                <w:bottom w:val="none" w:sz="0" w:space="0" w:color="auto"/>
                                                <w:right w:val="none" w:sz="0" w:space="0" w:color="auto"/>
                                              </w:divBdr>
                                              <w:divsChild>
                                                <w:div w:id="458380072">
                                                  <w:marLeft w:val="75"/>
                                                  <w:marRight w:val="75"/>
                                                  <w:marTop w:val="75"/>
                                                  <w:marBottom w:val="75"/>
                                                  <w:divBdr>
                                                    <w:top w:val="none" w:sz="0" w:space="0" w:color="auto"/>
                                                    <w:left w:val="none" w:sz="0" w:space="0" w:color="auto"/>
                                                    <w:bottom w:val="none" w:sz="0" w:space="0" w:color="auto"/>
                                                    <w:right w:val="none" w:sz="0" w:space="0" w:color="auto"/>
                                                  </w:divBdr>
                                                  <w:divsChild>
                                                    <w:div w:id="483551944">
                                                      <w:marLeft w:val="0"/>
                                                      <w:marRight w:val="0"/>
                                                      <w:marTop w:val="0"/>
                                                      <w:marBottom w:val="0"/>
                                                      <w:divBdr>
                                                        <w:top w:val="none" w:sz="0" w:space="0" w:color="auto"/>
                                                        <w:left w:val="none" w:sz="0" w:space="0" w:color="auto"/>
                                                        <w:bottom w:val="none" w:sz="0" w:space="0" w:color="auto"/>
                                                        <w:right w:val="none" w:sz="0" w:space="0" w:color="auto"/>
                                                      </w:divBdr>
                                                      <w:divsChild>
                                                        <w:div w:id="1279527567">
                                                          <w:marLeft w:val="0"/>
                                                          <w:marRight w:val="0"/>
                                                          <w:marTop w:val="0"/>
                                                          <w:marBottom w:val="0"/>
                                                          <w:divBdr>
                                                            <w:top w:val="none" w:sz="0" w:space="0" w:color="auto"/>
                                                            <w:left w:val="none" w:sz="0" w:space="0" w:color="auto"/>
                                                            <w:bottom w:val="none" w:sz="0" w:space="0" w:color="auto"/>
                                                            <w:right w:val="none" w:sz="0" w:space="0" w:color="auto"/>
                                                          </w:divBdr>
                                                          <w:divsChild>
                                                            <w:div w:id="544949622">
                                                              <w:marLeft w:val="0"/>
                                                              <w:marRight w:val="0"/>
                                                              <w:marTop w:val="0"/>
                                                              <w:marBottom w:val="0"/>
                                                              <w:divBdr>
                                                                <w:top w:val="none" w:sz="0" w:space="0" w:color="auto"/>
                                                                <w:left w:val="none" w:sz="0" w:space="0" w:color="auto"/>
                                                                <w:bottom w:val="none" w:sz="0" w:space="0" w:color="auto"/>
                                                                <w:right w:val="none" w:sz="0" w:space="0" w:color="auto"/>
                                                              </w:divBdr>
                                                              <w:divsChild>
                                                                <w:div w:id="1569077306">
                                                                  <w:marLeft w:val="0"/>
                                                                  <w:marRight w:val="0"/>
                                                                  <w:marTop w:val="0"/>
                                                                  <w:marBottom w:val="0"/>
                                                                  <w:divBdr>
                                                                    <w:top w:val="none" w:sz="0" w:space="0" w:color="auto"/>
                                                                    <w:left w:val="none" w:sz="0" w:space="0" w:color="auto"/>
                                                                    <w:bottom w:val="none" w:sz="0" w:space="0" w:color="auto"/>
                                                                    <w:right w:val="none" w:sz="0" w:space="0" w:color="auto"/>
                                                                  </w:divBdr>
                                                                  <w:divsChild>
                                                                    <w:div w:id="358118874">
                                                                      <w:marLeft w:val="0"/>
                                                                      <w:marRight w:val="0"/>
                                                                      <w:marTop w:val="0"/>
                                                                      <w:marBottom w:val="0"/>
                                                                      <w:divBdr>
                                                                        <w:top w:val="none" w:sz="0" w:space="0" w:color="auto"/>
                                                                        <w:left w:val="none" w:sz="0" w:space="0" w:color="auto"/>
                                                                        <w:bottom w:val="none" w:sz="0" w:space="0" w:color="auto"/>
                                                                        <w:right w:val="none" w:sz="0" w:space="0" w:color="auto"/>
                                                                      </w:divBdr>
                                                                      <w:divsChild>
                                                                        <w:div w:id="29644833">
                                                                          <w:marLeft w:val="0"/>
                                                                          <w:marRight w:val="0"/>
                                                                          <w:marTop w:val="0"/>
                                                                          <w:marBottom w:val="0"/>
                                                                          <w:divBdr>
                                                                            <w:top w:val="none" w:sz="0" w:space="0" w:color="auto"/>
                                                                            <w:left w:val="none" w:sz="0" w:space="0" w:color="auto"/>
                                                                            <w:bottom w:val="none" w:sz="0" w:space="0" w:color="auto"/>
                                                                            <w:right w:val="none" w:sz="0" w:space="0" w:color="auto"/>
                                                                          </w:divBdr>
                                                                          <w:divsChild>
                                                                            <w:div w:id="246885726">
                                                                              <w:marLeft w:val="0"/>
                                                                              <w:marRight w:val="0"/>
                                                                              <w:marTop w:val="0"/>
                                                                              <w:marBottom w:val="0"/>
                                                                              <w:divBdr>
                                                                                <w:top w:val="none" w:sz="0" w:space="0" w:color="auto"/>
                                                                                <w:left w:val="none" w:sz="0" w:space="0" w:color="auto"/>
                                                                                <w:bottom w:val="none" w:sz="0" w:space="0" w:color="auto"/>
                                                                                <w:right w:val="none" w:sz="0" w:space="0" w:color="auto"/>
                                                                              </w:divBdr>
                                                                            </w:div>
                                                                            <w:div w:id="1637372056">
                                                                              <w:marLeft w:val="0"/>
                                                                              <w:marRight w:val="0"/>
                                                                              <w:marTop w:val="0"/>
                                                                              <w:marBottom w:val="0"/>
                                                                              <w:divBdr>
                                                                                <w:top w:val="none" w:sz="0" w:space="0" w:color="auto"/>
                                                                                <w:left w:val="none" w:sz="0" w:space="0" w:color="auto"/>
                                                                                <w:bottom w:val="none" w:sz="0" w:space="0" w:color="auto"/>
                                                                                <w:right w:val="none" w:sz="0" w:space="0" w:color="auto"/>
                                                                              </w:divBdr>
                                                                              <w:divsChild>
                                                                                <w:div w:id="222378624">
                                                                                  <w:marLeft w:val="0"/>
                                                                                  <w:marRight w:val="0"/>
                                                                                  <w:marTop w:val="0"/>
                                                                                  <w:marBottom w:val="0"/>
                                                                                  <w:divBdr>
                                                                                    <w:top w:val="none" w:sz="0" w:space="0" w:color="auto"/>
                                                                                    <w:left w:val="none" w:sz="0" w:space="0" w:color="auto"/>
                                                                                    <w:bottom w:val="none" w:sz="0" w:space="0" w:color="auto"/>
                                                                                    <w:right w:val="none" w:sz="0" w:space="0" w:color="auto"/>
                                                                                  </w:divBdr>
                                                                                </w:div>
                                                                              </w:divsChild>
                                                                            </w:div>
                                                                            <w:div w:id="1777483387">
                                                                              <w:marLeft w:val="0"/>
                                                                              <w:marRight w:val="0"/>
                                                                              <w:marTop w:val="0"/>
                                                                              <w:marBottom w:val="0"/>
                                                                              <w:divBdr>
                                                                                <w:top w:val="none" w:sz="0" w:space="0" w:color="auto"/>
                                                                                <w:left w:val="none" w:sz="0" w:space="0" w:color="auto"/>
                                                                                <w:bottom w:val="none" w:sz="0" w:space="0" w:color="auto"/>
                                                                                <w:right w:val="none" w:sz="0" w:space="0" w:color="auto"/>
                                                                              </w:divBdr>
                                                                              <w:divsChild>
                                                                                <w:div w:id="20745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44455">
      <w:bodyDiv w:val="1"/>
      <w:marLeft w:val="0"/>
      <w:marRight w:val="0"/>
      <w:marTop w:val="0"/>
      <w:marBottom w:val="0"/>
      <w:divBdr>
        <w:top w:val="none" w:sz="0" w:space="0" w:color="auto"/>
        <w:left w:val="none" w:sz="0" w:space="0" w:color="auto"/>
        <w:bottom w:val="none" w:sz="0" w:space="0" w:color="auto"/>
        <w:right w:val="none" w:sz="0" w:space="0" w:color="auto"/>
      </w:divBdr>
    </w:div>
    <w:div w:id="208230499">
      <w:bodyDiv w:val="1"/>
      <w:marLeft w:val="0"/>
      <w:marRight w:val="0"/>
      <w:marTop w:val="0"/>
      <w:marBottom w:val="0"/>
      <w:divBdr>
        <w:top w:val="none" w:sz="0" w:space="0" w:color="auto"/>
        <w:left w:val="none" w:sz="0" w:space="0" w:color="auto"/>
        <w:bottom w:val="none" w:sz="0" w:space="0" w:color="auto"/>
        <w:right w:val="none" w:sz="0" w:space="0" w:color="auto"/>
      </w:divBdr>
      <w:divsChild>
        <w:div w:id="1692605038">
          <w:marLeft w:val="0"/>
          <w:marRight w:val="0"/>
          <w:marTop w:val="0"/>
          <w:marBottom w:val="0"/>
          <w:divBdr>
            <w:top w:val="none" w:sz="0" w:space="0" w:color="auto"/>
            <w:left w:val="none" w:sz="0" w:space="0" w:color="auto"/>
            <w:bottom w:val="none" w:sz="0" w:space="0" w:color="auto"/>
            <w:right w:val="none" w:sz="0" w:space="0" w:color="auto"/>
          </w:divBdr>
          <w:divsChild>
            <w:div w:id="266080680">
              <w:marLeft w:val="0"/>
              <w:marRight w:val="0"/>
              <w:marTop w:val="0"/>
              <w:marBottom w:val="450"/>
              <w:divBdr>
                <w:top w:val="none" w:sz="0" w:space="0" w:color="auto"/>
                <w:left w:val="none" w:sz="0" w:space="0" w:color="auto"/>
                <w:bottom w:val="none" w:sz="0" w:space="0" w:color="auto"/>
                <w:right w:val="none" w:sz="0" w:space="0" w:color="auto"/>
              </w:divBdr>
              <w:divsChild>
                <w:div w:id="596717088">
                  <w:marLeft w:val="0"/>
                  <w:marRight w:val="0"/>
                  <w:marTop w:val="0"/>
                  <w:marBottom w:val="0"/>
                  <w:divBdr>
                    <w:top w:val="none" w:sz="0" w:space="0" w:color="auto"/>
                    <w:left w:val="none" w:sz="0" w:space="0" w:color="auto"/>
                    <w:bottom w:val="none" w:sz="0" w:space="0" w:color="auto"/>
                    <w:right w:val="none" w:sz="0" w:space="0" w:color="auto"/>
                  </w:divBdr>
                  <w:divsChild>
                    <w:div w:id="30494850">
                      <w:marLeft w:val="0"/>
                      <w:marRight w:val="600"/>
                      <w:marTop w:val="0"/>
                      <w:marBottom w:val="225"/>
                      <w:divBdr>
                        <w:top w:val="none" w:sz="0" w:space="0" w:color="auto"/>
                        <w:left w:val="none" w:sz="0" w:space="0" w:color="auto"/>
                        <w:bottom w:val="none" w:sz="0" w:space="0" w:color="auto"/>
                        <w:right w:val="none" w:sz="0" w:space="0" w:color="auto"/>
                      </w:divBdr>
                      <w:divsChild>
                        <w:div w:id="762916707">
                          <w:marLeft w:val="0"/>
                          <w:marRight w:val="0"/>
                          <w:marTop w:val="0"/>
                          <w:marBottom w:val="0"/>
                          <w:divBdr>
                            <w:top w:val="none" w:sz="0" w:space="0" w:color="auto"/>
                            <w:left w:val="none" w:sz="0" w:space="0" w:color="auto"/>
                            <w:bottom w:val="none" w:sz="0" w:space="0" w:color="auto"/>
                            <w:right w:val="none" w:sz="0" w:space="0" w:color="auto"/>
                          </w:divBdr>
                          <w:divsChild>
                            <w:div w:id="1538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41212">
      <w:bodyDiv w:val="1"/>
      <w:marLeft w:val="0"/>
      <w:marRight w:val="0"/>
      <w:marTop w:val="0"/>
      <w:marBottom w:val="0"/>
      <w:divBdr>
        <w:top w:val="none" w:sz="0" w:space="0" w:color="auto"/>
        <w:left w:val="none" w:sz="0" w:space="0" w:color="auto"/>
        <w:bottom w:val="none" w:sz="0" w:space="0" w:color="auto"/>
        <w:right w:val="none" w:sz="0" w:space="0" w:color="auto"/>
      </w:divBdr>
    </w:div>
    <w:div w:id="252864895">
      <w:bodyDiv w:val="1"/>
      <w:marLeft w:val="0"/>
      <w:marRight w:val="0"/>
      <w:marTop w:val="0"/>
      <w:marBottom w:val="0"/>
      <w:divBdr>
        <w:top w:val="none" w:sz="0" w:space="0" w:color="auto"/>
        <w:left w:val="none" w:sz="0" w:space="0" w:color="auto"/>
        <w:bottom w:val="none" w:sz="0" w:space="0" w:color="auto"/>
        <w:right w:val="none" w:sz="0" w:space="0" w:color="auto"/>
      </w:divBdr>
    </w:div>
    <w:div w:id="255557508">
      <w:bodyDiv w:val="1"/>
      <w:marLeft w:val="0"/>
      <w:marRight w:val="0"/>
      <w:marTop w:val="0"/>
      <w:marBottom w:val="0"/>
      <w:divBdr>
        <w:top w:val="none" w:sz="0" w:space="0" w:color="auto"/>
        <w:left w:val="none" w:sz="0" w:space="0" w:color="auto"/>
        <w:bottom w:val="none" w:sz="0" w:space="0" w:color="auto"/>
        <w:right w:val="none" w:sz="0" w:space="0" w:color="auto"/>
      </w:divBdr>
    </w:div>
    <w:div w:id="293216863">
      <w:bodyDiv w:val="1"/>
      <w:marLeft w:val="0"/>
      <w:marRight w:val="0"/>
      <w:marTop w:val="0"/>
      <w:marBottom w:val="0"/>
      <w:divBdr>
        <w:top w:val="none" w:sz="0" w:space="0" w:color="auto"/>
        <w:left w:val="none" w:sz="0" w:space="0" w:color="auto"/>
        <w:bottom w:val="none" w:sz="0" w:space="0" w:color="auto"/>
        <w:right w:val="none" w:sz="0" w:space="0" w:color="auto"/>
      </w:divBdr>
    </w:div>
    <w:div w:id="293677339">
      <w:bodyDiv w:val="1"/>
      <w:marLeft w:val="0"/>
      <w:marRight w:val="0"/>
      <w:marTop w:val="0"/>
      <w:marBottom w:val="0"/>
      <w:divBdr>
        <w:top w:val="none" w:sz="0" w:space="0" w:color="auto"/>
        <w:left w:val="none" w:sz="0" w:space="0" w:color="auto"/>
        <w:bottom w:val="none" w:sz="0" w:space="0" w:color="auto"/>
        <w:right w:val="none" w:sz="0" w:space="0" w:color="auto"/>
      </w:divBdr>
    </w:div>
    <w:div w:id="296885076">
      <w:bodyDiv w:val="1"/>
      <w:marLeft w:val="0"/>
      <w:marRight w:val="0"/>
      <w:marTop w:val="0"/>
      <w:marBottom w:val="0"/>
      <w:divBdr>
        <w:top w:val="none" w:sz="0" w:space="0" w:color="auto"/>
        <w:left w:val="none" w:sz="0" w:space="0" w:color="auto"/>
        <w:bottom w:val="none" w:sz="0" w:space="0" w:color="auto"/>
        <w:right w:val="none" w:sz="0" w:space="0" w:color="auto"/>
      </w:divBdr>
    </w:div>
    <w:div w:id="309094902">
      <w:bodyDiv w:val="1"/>
      <w:marLeft w:val="0"/>
      <w:marRight w:val="0"/>
      <w:marTop w:val="0"/>
      <w:marBottom w:val="0"/>
      <w:divBdr>
        <w:top w:val="none" w:sz="0" w:space="0" w:color="auto"/>
        <w:left w:val="none" w:sz="0" w:space="0" w:color="auto"/>
        <w:bottom w:val="none" w:sz="0" w:space="0" w:color="auto"/>
        <w:right w:val="none" w:sz="0" w:space="0" w:color="auto"/>
      </w:divBdr>
    </w:div>
    <w:div w:id="311833486">
      <w:bodyDiv w:val="1"/>
      <w:marLeft w:val="0"/>
      <w:marRight w:val="0"/>
      <w:marTop w:val="0"/>
      <w:marBottom w:val="0"/>
      <w:divBdr>
        <w:top w:val="none" w:sz="0" w:space="0" w:color="auto"/>
        <w:left w:val="none" w:sz="0" w:space="0" w:color="auto"/>
        <w:bottom w:val="none" w:sz="0" w:space="0" w:color="auto"/>
        <w:right w:val="none" w:sz="0" w:space="0" w:color="auto"/>
      </w:divBdr>
    </w:div>
    <w:div w:id="326255211">
      <w:bodyDiv w:val="1"/>
      <w:marLeft w:val="0"/>
      <w:marRight w:val="0"/>
      <w:marTop w:val="0"/>
      <w:marBottom w:val="0"/>
      <w:divBdr>
        <w:top w:val="none" w:sz="0" w:space="0" w:color="auto"/>
        <w:left w:val="none" w:sz="0" w:space="0" w:color="auto"/>
        <w:bottom w:val="none" w:sz="0" w:space="0" w:color="auto"/>
        <w:right w:val="none" w:sz="0" w:space="0" w:color="auto"/>
      </w:divBdr>
    </w:div>
    <w:div w:id="338041255">
      <w:bodyDiv w:val="1"/>
      <w:marLeft w:val="0"/>
      <w:marRight w:val="0"/>
      <w:marTop w:val="0"/>
      <w:marBottom w:val="0"/>
      <w:divBdr>
        <w:top w:val="none" w:sz="0" w:space="0" w:color="auto"/>
        <w:left w:val="none" w:sz="0" w:space="0" w:color="auto"/>
        <w:bottom w:val="none" w:sz="0" w:space="0" w:color="auto"/>
        <w:right w:val="none" w:sz="0" w:space="0" w:color="auto"/>
      </w:divBdr>
    </w:div>
    <w:div w:id="344984516">
      <w:bodyDiv w:val="1"/>
      <w:marLeft w:val="0"/>
      <w:marRight w:val="0"/>
      <w:marTop w:val="0"/>
      <w:marBottom w:val="0"/>
      <w:divBdr>
        <w:top w:val="none" w:sz="0" w:space="0" w:color="auto"/>
        <w:left w:val="none" w:sz="0" w:space="0" w:color="auto"/>
        <w:bottom w:val="none" w:sz="0" w:space="0" w:color="auto"/>
        <w:right w:val="none" w:sz="0" w:space="0" w:color="auto"/>
      </w:divBdr>
      <w:divsChild>
        <w:div w:id="1221285221">
          <w:marLeft w:val="0"/>
          <w:marRight w:val="0"/>
          <w:marTop w:val="0"/>
          <w:marBottom w:val="0"/>
          <w:divBdr>
            <w:top w:val="none" w:sz="0" w:space="0" w:color="auto"/>
            <w:left w:val="none" w:sz="0" w:space="0" w:color="auto"/>
            <w:bottom w:val="none" w:sz="0" w:space="0" w:color="auto"/>
            <w:right w:val="none" w:sz="0" w:space="0" w:color="auto"/>
          </w:divBdr>
          <w:divsChild>
            <w:div w:id="1048841923">
              <w:marLeft w:val="0"/>
              <w:marRight w:val="0"/>
              <w:marTop w:val="0"/>
              <w:marBottom w:val="450"/>
              <w:divBdr>
                <w:top w:val="none" w:sz="0" w:space="0" w:color="auto"/>
                <w:left w:val="none" w:sz="0" w:space="0" w:color="auto"/>
                <w:bottom w:val="none" w:sz="0" w:space="0" w:color="auto"/>
                <w:right w:val="none" w:sz="0" w:space="0" w:color="auto"/>
              </w:divBdr>
              <w:divsChild>
                <w:div w:id="1276059411">
                  <w:marLeft w:val="0"/>
                  <w:marRight w:val="0"/>
                  <w:marTop w:val="0"/>
                  <w:marBottom w:val="0"/>
                  <w:divBdr>
                    <w:top w:val="none" w:sz="0" w:space="0" w:color="auto"/>
                    <w:left w:val="none" w:sz="0" w:space="0" w:color="auto"/>
                    <w:bottom w:val="none" w:sz="0" w:space="0" w:color="auto"/>
                    <w:right w:val="none" w:sz="0" w:space="0" w:color="auto"/>
                  </w:divBdr>
                  <w:divsChild>
                    <w:div w:id="2146970495">
                      <w:marLeft w:val="0"/>
                      <w:marRight w:val="600"/>
                      <w:marTop w:val="0"/>
                      <w:marBottom w:val="225"/>
                      <w:divBdr>
                        <w:top w:val="none" w:sz="0" w:space="0" w:color="auto"/>
                        <w:left w:val="none" w:sz="0" w:space="0" w:color="auto"/>
                        <w:bottom w:val="none" w:sz="0" w:space="0" w:color="auto"/>
                        <w:right w:val="none" w:sz="0" w:space="0" w:color="auto"/>
                      </w:divBdr>
                      <w:divsChild>
                        <w:div w:id="127286543">
                          <w:marLeft w:val="0"/>
                          <w:marRight w:val="0"/>
                          <w:marTop w:val="0"/>
                          <w:marBottom w:val="0"/>
                          <w:divBdr>
                            <w:top w:val="none" w:sz="0" w:space="0" w:color="auto"/>
                            <w:left w:val="none" w:sz="0" w:space="0" w:color="auto"/>
                            <w:bottom w:val="none" w:sz="0" w:space="0" w:color="auto"/>
                            <w:right w:val="none" w:sz="0" w:space="0" w:color="auto"/>
                          </w:divBdr>
                          <w:divsChild>
                            <w:div w:id="528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084138">
      <w:bodyDiv w:val="1"/>
      <w:marLeft w:val="0"/>
      <w:marRight w:val="0"/>
      <w:marTop w:val="0"/>
      <w:marBottom w:val="0"/>
      <w:divBdr>
        <w:top w:val="none" w:sz="0" w:space="0" w:color="auto"/>
        <w:left w:val="none" w:sz="0" w:space="0" w:color="auto"/>
        <w:bottom w:val="none" w:sz="0" w:space="0" w:color="auto"/>
        <w:right w:val="none" w:sz="0" w:space="0" w:color="auto"/>
      </w:divBdr>
    </w:div>
    <w:div w:id="364328736">
      <w:bodyDiv w:val="1"/>
      <w:marLeft w:val="0"/>
      <w:marRight w:val="0"/>
      <w:marTop w:val="0"/>
      <w:marBottom w:val="0"/>
      <w:divBdr>
        <w:top w:val="none" w:sz="0" w:space="0" w:color="auto"/>
        <w:left w:val="none" w:sz="0" w:space="0" w:color="auto"/>
        <w:bottom w:val="none" w:sz="0" w:space="0" w:color="auto"/>
        <w:right w:val="none" w:sz="0" w:space="0" w:color="auto"/>
      </w:divBdr>
    </w:div>
    <w:div w:id="369036762">
      <w:bodyDiv w:val="1"/>
      <w:marLeft w:val="0"/>
      <w:marRight w:val="0"/>
      <w:marTop w:val="0"/>
      <w:marBottom w:val="0"/>
      <w:divBdr>
        <w:top w:val="none" w:sz="0" w:space="0" w:color="auto"/>
        <w:left w:val="none" w:sz="0" w:space="0" w:color="auto"/>
        <w:bottom w:val="none" w:sz="0" w:space="0" w:color="auto"/>
        <w:right w:val="none" w:sz="0" w:space="0" w:color="auto"/>
      </w:divBdr>
    </w:div>
    <w:div w:id="375860278">
      <w:bodyDiv w:val="1"/>
      <w:marLeft w:val="0"/>
      <w:marRight w:val="0"/>
      <w:marTop w:val="0"/>
      <w:marBottom w:val="0"/>
      <w:divBdr>
        <w:top w:val="none" w:sz="0" w:space="0" w:color="auto"/>
        <w:left w:val="none" w:sz="0" w:space="0" w:color="auto"/>
        <w:bottom w:val="none" w:sz="0" w:space="0" w:color="auto"/>
        <w:right w:val="none" w:sz="0" w:space="0" w:color="auto"/>
      </w:divBdr>
    </w:div>
    <w:div w:id="393819505">
      <w:bodyDiv w:val="1"/>
      <w:marLeft w:val="0"/>
      <w:marRight w:val="0"/>
      <w:marTop w:val="0"/>
      <w:marBottom w:val="0"/>
      <w:divBdr>
        <w:top w:val="none" w:sz="0" w:space="0" w:color="auto"/>
        <w:left w:val="none" w:sz="0" w:space="0" w:color="auto"/>
        <w:bottom w:val="none" w:sz="0" w:space="0" w:color="auto"/>
        <w:right w:val="none" w:sz="0" w:space="0" w:color="auto"/>
      </w:divBdr>
    </w:div>
    <w:div w:id="437795796">
      <w:bodyDiv w:val="1"/>
      <w:marLeft w:val="0"/>
      <w:marRight w:val="0"/>
      <w:marTop w:val="0"/>
      <w:marBottom w:val="0"/>
      <w:divBdr>
        <w:top w:val="none" w:sz="0" w:space="0" w:color="auto"/>
        <w:left w:val="none" w:sz="0" w:space="0" w:color="auto"/>
        <w:bottom w:val="none" w:sz="0" w:space="0" w:color="auto"/>
        <w:right w:val="none" w:sz="0" w:space="0" w:color="auto"/>
      </w:divBdr>
    </w:div>
    <w:div w:id="443229001">
      <w:bodyDiv w:val="1"/>
      <w:marLeft w:val="0"/>
      <w:marRight w:val="0"/>
      <w:marTop w:val="0"/>
      <w:marBottom w:val="0"/>
      <w:divBdr>
        <w:top w:val="none" w:sz="0" w:space="0" w:color="auto"/>
        <w:left w:val="none" w:sz="0" w:space="0" w:color="auto"/>
        <w:bottom w:val="none" w:sz="0" w:space="0" w:color="auto"/>
        <w:right w:val="none" w:sz="0" w:space="0" w:color="auto"/>
      </w:divBdr>
    </w:div>
    <w:div w:id="444884176">
      <w:bodyDiv w:val="1"/>
      <w:marLeft w:val="0"/>
      <w:marRight w:val="0"/>
      <w:marTop w:val="0"/>
      <w:marBottom w:val="0"/>
      <w:divBdr>
        <w:top w:val="none" w:sz="0" w:space="0" w:color="auto"/>
        <w:left w:val="none" w:sz="0" w:space="0" w:color="auto"/>
        <w:bottom w:val="none" w:sz="0" w:space="0" w:color="auto"/>
        <w:right w:val="none" w:sz="0" w:space="0" w:color="auto"/>
      </w:divBdr>
      <w:divsChild>
        <w:div w:id="726302089">
          <w:marLeft w:val="0"/>
          <w:marRight w:val="0"/>
          <w:marTop w:val="0"/>
          <w:marBottom w:val="480"/>
          <w:divBdr>
            <w:top w:val="none" w:sz="0" w:space="0" w:color="auto"/>
            <w:left w:val="none" w:sz="0" w:space="0" w:color="auto"/>
            <w:bottom w:val="none" w:sz="0" w:space="0" w:color="auto"/>
            <w:right w:val="none" w:sz="0" w:space="0" w:color="auto"/>
          </w:divBdr>
          <w:divsChild>
            <w:div w:id="856235725">
              <w:marLeft w:val="0"/>
              <w:marRight w:val="0"/>
              <w:marTop w:val="0"/>
              <w:marBottom w:val="0"/>
              <w:divBdr>
                <w:top w:val="none" w:sz="0" w:space="0" w:color="auto"/>
                <w:left w:val="none" w:sz="0" w:space="0" w:color="auto"/>
                <w:bottom w:val="none" w:sz="0" w:space="0" w:color="auto"/>
                <w:right w:val="none" w:sz="0" w:space="0" w:color="auto"/>
              </w:divBdr>
              <w:divsChild>
                <w:div w:id="87453850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8819218">
      <w:bodyDiv w:val="1"/>
      <w:marLeft w:val="0"/>
      <w:marRight w:val="0"/>
      <w:marTop w:val="0"/>
      <w:marBottom w:val="0"/>
      <w:divBdr>
        <w:top w:val="none" w:sz="0" w:space="0" w:color="auto"/>
        <w:left w:val="none" w:sz="0" w:space="0" w:color="auto"/>
        <w:bottom w:val="none" w:sz="0" w:space="0" w:color="auto"/>
        <w:right w:val="none" w:sz="0" w:space="0" w:color="auto"/>
      </w:divBdr>
    </w:div>
    <w:div w:id="464278791">
      <w:bodyDiv w:val="1"/>
      <w:marLeft w:val="0"/>
      <w:marRight w:val="0"/>
      <w:marTop w:val="0"/>
      <w:marBottom w:val="0"/>
      <w:divBdr>
        <w:top w:val="none" w:sz="0" w:space="0" w:color="auto"/>
        <w:left w:val="none" w:sz="0" w:space="0" w:color="auto"/>
        <w:bottom w:val="none" w:sz="0" w:space="0" w:color="auto"/>
        <w:right w:val="none" w:sz="0" w:space="0" w:color="auto"/>
      </w:divBdr>
    </w:div>
    <w:div w:id="464741375">
      <w:bodyDiv w:val="1"/>
      <w:marLeft w:val="0"/>
      <w:marRight w:val="0"/>
      <w:marTop w:val="0"/>
      <w:marBottom w:val="0"/>
      <w:divBdr>
        <w:top w:val="none" w:sz="0" w:space="0" w:color="auto"/>
        <w:left w:val="none" w:sz="0" w:space="0" w:color="auto"/>
        <w:bottom w:val="none" w:sz="0" w:space="0" w:color="auto"/>
        <w:right w:val="none" w:sz="0" w:space="0" w:color="auto"/>
      </w:divBdr>
    </w:div>
    <w:div w:id="466552946">
      <w:bodyDiv w:val="1"/>
      <w:marLeft w:val="0"/>
      <w:marRight w:val="0"/>
      <w:marTop w:val="0"/>
      <w:marBottom w:val="0"/>
      <w:divBdr>
        <w:top w:val="none" w:sz="0" w:space="0" w:color="auto"/>
        <w:left w:val="none" w:sz="0" w:space="0" w:color="auto"/>
        <w:bottom w:val="none" w:sz="0" w:space="0" w:color="auto"/>
        <w:right w:val="none" w:sz="0" w:space="0" w:color="auto"/>
      </w:divBdr>
    </w:div>
    <w:div w:id="487988983">
      <w:bodyDiv w:val="1"/>
      <w:marLeft w:val="0"/>
      <w:marRight w:val="0"/>
      <w:marTop w:val="0"/>
      <w:marBottom w:val="0"/>
      <w:divBdr>
        <w:top w:val="none" w:sz="0" w:space="0" w:color="auto"/>
        <w:left w:val="none" w:sz="0" w:space="0" w:color="auto"/>
        <w:bottom w:val="none" w:sz="0" w:space="0" w:color="auto"/>
        <w:right w:val="none" w:sz="0" w:space="0" w:color="auto"/>
      </w:divBdr>
    </w:div>
    <w:div w:id="492372986">
      <w:bodyDiv w:val="1"/>
      <w:marLeft w:val="0"/>
      <w:marRight w:val="0"/>
      <w:marTop w:val="0"/>
      <w:marBottom w:val="0"/>
      <w:divBdr>
        <w:top w:val="none" w:sz="0" w:space="0" w:color="auto"/>
        <w:left w:val="none" w:sz="0" w:space="0" w:color="auto"/>
        <w:bottom w:val="none" w:sz="0" w:space="0" w:color="auto"/>
        <w:right w:val="none" w:sz="0" w:space="0" w:color="auto"/>
      </w:divBdr>
    </w:div>
    <w:div w:id="497842194">
      <w:bodyDiv w:val="1"/>
      <w:marLeft w:val="0"/>
      <w:marRight w:val="0"/>
      <w:marTop w:val="0"/>
      <w:marBottom w:val="0"/>
      <w:divBdr>
        <w:top w:val="none" w:sz="0" w:space="0" w:color="auto"/>
        <w:left w:val="none" w:sz="0" w:space="0" w:color="auto"/>
        <w:bottom w:val="none" w:sz="0" w:space="0" w:color="auto"/>
        <w:right w:val="none" w:sz="0" w:space="0" w:color="auto"/>
      </w:divBdr>
    </w:div>
    <w:div w:id="509837265">
      <w:bodyDiv w:val="1"/>
      <w:marLeft w:val="0"/>
      <w:marRight w:val="0"/>
      <w:marTop w:val="0"/>
      <w:marBottom w:val="0"/>
      <w:divBdr>
        <w:top w:val="none" w:sz="0" w:space="0" w:color="auto"/>
        <w:left w:val="none" w:sz="0" w:space="0" w:color="auto"/>
        <w:bottom w:val="none" w:sz="0" w:space="0" w:color="auto"/>
        <w:right w:val="none" w:sz="0" w:space="0" w:color="auto"/>
      </w:divBdr>
    </w:div>
    <w:div w:id="520094373">
      <w:bodyDiv w:val="1"/>
      <w:marLeft w:val="0"/>
      <w:marRight w:val="0"/>
      <w:marTop w:val="0"/>
      <w:marBottom w:val="0"/>
      <w:divBdr>
        <w:top w:val="none" w:sz="0" w:space="0" w:color="auto"/>
        <w:left w:val="none" w:sz="0" w:space="0" w:color="auto"/>
        <w:bottom w:val="none" w:sz="0" w:space="0" w:color="auto"/>
        <w:right w:val="none" w:sz="0" w:space="0" w:color="auto"/>
      </w:divBdr>
    </w:div>
    <w:div w:id="520703882">
      <w:bodyDiv w:val="1"/>
      <w:marLeft w:val="0"/>
      <w:marRight w:val="0"/>
      <w:marTop w:val="0"/>
      <w:marBottom w:val="0"/>
      <w:divBdr>
        <w:top w:val="none" w:sz="0" w:space="0" w:color="auto"/>
        <w:left w:val="none" w:sz="0" w:space="0" w:color="auto"/>
        <w:bottom w:val="none" w:sz="0" w:space="0" w:color="auto"/>
        <w:right w:val="none" w:sz="0" w:space="0" w:color="auto"/>
      </w:divBdr>
    </w:div>
    <w:div w:id="537010955">
      <w:bodyDiv w:val="1"/>
      <w:marLeft w:val="0"/>
      <w:marRight w:val="0"/>
      <w:marTop w:val="0"/>
      <w:marBottom w:val="0"/>
      <w:divBdr>
        <w:top w:val="none" w:sz="0" w:space="0" w:color="auto"/>
        <w:left w:val="none" w:sz="0" w:space="0" w:color="auto"/>
        <w:bottom w:val="none" w:sz="0" w:space="0" w:color="auto"/>
        <w:right w:val="none" w:sz="0" w:space="0" w:color="auto"/>
      </w:divBdr>
    </w:div>
    <w:div w:id="538006412">
      <w:bodyDiv w:val="1"/>
      <w:marLeft w:val="0"/>
      <w:marRight w:val="0"/>
      <w:marTop w:val="0"/>
      <w:marBottom w:val="0"/>
      <w:divBdr>
        <w:top w:val="none" w:sz="0" w:space="0" w:color="auto"/>
        <w:left w:val="none" w:sz="0" w:space="0" w:color="auto"/>
        <w:bottom w:val="none" w:sz="0" w:space="0" w:color="auto"/>
        <w:right w:val="none" w:sz="0" w:space="0" w:color="auto"/>
      </w:divBdr>
      <w:divsChild>
        <w:div w:id="301231072">
          <w:marLeft w:val="0"/>
          <w:marRight w:val="0"/>
          <w:marTop w:val="0"/>
          <w:marBottom w:val="0"/>
          <w:divBdr>
            <w:top w:val="none" w:sz="0" w:space="0" w:color="auto"/>
            <w:left w:val="none" w:sz="0" w:space="0" w:color="auto"/>
            <w:bottom w:val="none" w:sz="0" w:space="0" w:color="auto"/>
            <w:right w:val="none" w:sz="0" w:space="0" w:color="auto"/>
          </w:divBdr>
          <w:divsChild>
            <w:div w:id="504050825">
              <w:marLeft w:val="0"/>
              <w:marRight w:val="0"/>
              <w:marTop w:val="0"/>
              <w:marBottom w:val="450"/>
              <w:divBdr>
                <w:top w:val="none" w:sz="0" w:space="0" w:color="auto"/>
                <w:left w:val="none" w:sz="0" w:space="0" w:color="auto"/>
                <w:bottom w:val="none" w:sz="0" w:space="0" w:color="auto"/>
                <w:right w:val="none" w:sz="0" w:space="0" w:color="auto"/>
              </w:divBdr>
              <w:divsChild>
                <w:div w:id="1292706959">
                  <w:marLeft w:val="0"/>
                  <w:marRight w:val="0"/>
                  <w:marTop w:val="0"/>
                  <w:marBottom w:val="0"/>
                  <w:divBdr>
                    <w:top w:val="none" w:sz="0" w:space="0" w:color="auto"/>
                    <w:left w:val="none" w:sz="0" w:space="0" w:color="auto"/>
                    <w:bottom w:val="none" w:sz="0" w:space="0" w:color="auto"/>
                    <w:right w:val="none" w:sz="0" w:space="0" w:color="auto"/>
                  </w:divBdr>
                  <w:divsChild>
                    <w:div w:id="912812405">
                      <w:marLeft w:val="0"/>
                      <w:marRight w:val="600"/>
                      <w:marTop w:val="0"/>
                      <w:marBottom w:val="225"/>
                      <w:divBdr>
                        <w:top w:val="none" w:sz="0" w:space="0" w:color="auto"/>
                        <w:left w:val="none" w:sz="0" w:space="0" w:color="auto"/>
                        <w:bottom w:val="none" w:sz="0" w:space="0" w:color="auto"/>
                        <w:right w:val="none" w:sz="0" w:space="0" w:color="auto"/>
                      </w:divBdr>
                      <w:divsChild>
                        <w:div w:id="241793734">
                          <w:marLeft w:val="0"/>
                          <w:marRight w:val="0"/>
                          <w:marTop w:val="0"/>
                          <w:marBottom w:val="0"/>
                          <w:divBdr>
                            <w:top w:val="none" w:sz="0" w:space="0" w:color="auto"/>
                            <w:left w:val="none" w:sz="0" w:space="0" w:color="auto"/>
                            <w:bottom w:val="none" w:sz="0" w:space="0" w:color="auto"/>
                            <w:right w:val="none" w:sz="0" w:space="0" w:color="auto"/>
                          </w:divBdr>
                          <w:divsChild>
                            <w:div w:id="8340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751864">
      <w:bodyDiv w:val="1"/>
      <w:marLeft w:val="0"/>
      <w:marRight w:val="0"/>
      <w:marTop w:val="0"/>
      <w:marBottom w:val="0"/>
      <w:divBdr>
        <w:top w:val="none" w:sz="0" w:space="0" w:color="auto"/>
        <w:left w:val="none" w:sz="0" w:space="0" w:color="auto"/>
        <w:bottom w:val="none" w:sz="0" w:space="0" w:color="auto"/>
        <w:right w:val="none" w:sz="0" w:space="0" w:color="auto"/>
      </w:divBdr>
    </w:div>
    <w:div w:id="543178365">
      <w:bodyDiv w:val="1"/>
      <w:marLeft w:val="0"/>
      <w:marRight w:val="0"/>
      <w:marTop w:val="0"/>
      <w:marBottom w:val="0"/>
      <w:divBdr>
        <w:top w:val="none" w:sz="0" w:space="0" w:color="auto"/>
        <w:left w:val="none" w:sz="0" w:space="0" w:color="auto"/>
        <w:bottom w:val="none" w:sz="0" w:space="0" w:color="auto"/>
        <w:right w:val="none" w:sz="0" w:space="0" w:color="auto"/>
      </w:divBdr>
    </w:div>
    <w:div w:id="550769965">
      <w:bodyDiv w:val="1"/>
      <w:marLeft w:val="0"/>
      <w:marRight w:val="0"/>
      <w:marTop w:val="0"/>
      <w:marBottom w:val="0"/>
      <w:divBdr>
        <w:top w:val="none" w:sz="0" w:space="0" w:color="auto"/>
        <w:left w:val="none" w:sz="0" w:space="0" w:color="auto"/>
        <w:bottom w:val="none" w:sz="0" w:space="0" w:color="auto"/>
        <w:right w:val="none" w:sz="0" w:space="0" w:color="auto"/>
      </w:divBdr>
    </w:div>
    <w:div w:id="554506430">
      <w:bodyDiv w:val="1"/>
      <w:marLeft w:val="0"/>
      <w:marRight w:val="0"/>
      <w:marTop w:val="0"/>
      <w:marBottom w:val="0"/>
      <w:divBdr>
        <w:top w:val="none" w:sz="0" w:space="0" w:color="auto"/>
        <w:left w:val="none" w:sz="0" w:space="0" w:color="auto"/>
        <w:bottom w:val="none" w:sz="0" w:space="0" w:color="auto"/>
        <w:right w:val="none" w:sz="0" w:space="0" w:color="auto"/>
      </w:divBdr>
    </w:div>
    <w:div w:id="554513880">
      <w:bodyDiv w:val="1"/>
      <w:marLeft w:val="0"/>
      <w:marRight w:val="0"/>
      <w:marTop w:val="0"/>
      <w:marBottom w:val="0"/>
      <w:divBdr>
        <w:top w:val="none" w:sz="0" w:space="0" w:color="auto"/>
        <w:left w:val="none" w:sz="0" w:space="0" w:color="auto"/>
        <w:bottom w:val="none" w:sz="0" w:space="0" w:color="auto"/>
        <w:right w:val="none" w:sz="0" w:space="0" w:color="auto"/>
      </w:divBdr>
      <w:divsChild>
        <w:div w:id="1076441015">
          <w:marLeft w:val="547"/>
          <w:marRight w:val="0"/>
          <w:marTop w:val="0"/>
          <w:marBottom w:val="0"/>
          <w:divBdr>
            <w:top w:val="none" w:sz="0" w:space="0" w:color="auto"/>
            <w:left w:val="none" w:sz="0" w:space="0" w:color="auto"/>
            <w:bottom w:val="none" w:sz="0" w:space="0" w:color="auto"/>
            <w:right w:val="none" w:sz="0" w:space="0" w:color="auto"/>
          </w:divBdr>
        </w:div>
      </w:divsChild>
    </w:div>
    <w:div w:id="561985849">
      <w:bodyDiv w:val="1"/>
      <w:marLeft w:val="0"/>
      <w:marRight w:val="0"/>
      <w:marTop w:val="0"/>
      <w:marBottom w:val="0"/>
      <w:divBdr>
        <w:top w:val="none" w:sz="0" w:space="0" w:color="auto"/>
        <w:left w:val="none" w:sz="0" w:space="0" w:color="auto"/>
        <w:bottom w:val="none" w:sz="0" w:space="0" w:color="auto"/>
        <w:right w:val="none" w:sz="0" w:space="0" w:color="auto"/>
      </w:divBdr>
    </w:div>
    <w:div w:id="582185305">
      <w:bodyDiv w:val="1"/>
      <w:marLeft w:val="0"/>
      <w:marRight w:val="0"/>
      <w:marTop w:val="0"/>
      <w:marBottom w:val="0"/>
      <w:divBdr>
        <w:top w:val="none" w:sz="0" w:space="0" w:color="auto"/>
        <w:left w:val="none" w:sz="0" w:space="0" w:color="auto"/>
        <w:bottom w:val="none" w:sz="0" w:space="0" w:color="auto"/>
        <w:right w:val="none" w:sz="0" w:space="0" w:color="auto"/>
      </w:divBdr>
    </w:div>
    <w:div w:id="584218624">
      <w:bodyDiv w:val="1"/>
      <w:marLeft w:val="0"/>
      <w:marRight w:val="0"/>
      <w:marTop w:val="0"/>
      <w:marBottom w:val="0"/>
      <w:divBdr>
        <w:top w:val="none" w:sz="0" w:space="0" w:color="auto"/>
        <w:left w:val="none" w:sz="0" w:space="0" w:color="auto"/>
        <w:bottom w:val="none" w:sz="0" w:space="0" w:color="auto"/>
        <w:right w:val="none" w:sz="0" w:space="0" w:color="auto"/>
      </w:divBdr>
    </w:div>
    <w:div w:id="584386234">
      <w:bodyDiv w:val="1"/>
      <w:marLeft w:val="0"/>
      <w:marRight w:val="0"/>
      <w:marTop w:val="0"/>
      <w:marBottom w:val="0"/>
      <w:divBdr>
        <w:top w:val="none" w:sz="0" w:space="0" w:color="auto"/>
        <w:left w:val="none" w:sz="0" w:space="0" w:color="auto"/>
        <w:bottom w:val="none" w:sz="0" w:space="0" w:color="auto"/>
        <w:right w:val="none" w:sz="0" w:space="0" w:color="auto"/>
      </w:divBdr>
    </w:div>
    <w:div w:id="595789592">
      <w:bodyDiv w:val="1"/>
      <w:marLeft w:val="0"/>
      <w:marRight w:val="0"/>
      <w:marTop w:val="0"/>
      <w:marBottom w:val="0"/>
      <w:divBdr>
        <w:top w:val="none" w:sz="0" w:space="0" w:color="auto"/>
        <w:left w:val="none" w:sz="0" w:space="0" w:color="auto"/>
        <w:bottom w:val="none" w:sz="0" w:space="0" w:color="auto"/>
        <w:right w:val="none" w:sz="0" w:space="0" w:color="auto"/>
      </w:divBdr>
    </w:div>
    <w:div w:id="601030979">
      <w:bodyDiv w:val="1"/>
      <w:marLeft w:val="0"/>
      <w:marRight w:val="0"/>
      <w:marTop w:val="0"/>
      <w:marBottom w:val="0"/>
      <w:divBdr>
        <w:top w:val="none" w:sz="0" w:space="0" w:color="auto"/>
        <w:left w:val="none" w:sz="0" w:space="0" w:color="auto"/>
        <w:bottom w:val="none" w:sz="0" w:space="0" w:color="auto"/>
        <w:right w:val="none" w:sz="0" w:space="0" w:color="auto"/>
      </w:divBdr>
    </w:div>
    <w:div w:id="603416986">
      <w:bodyDiv w:val="1"/>
      <w:marLeft w:val="0"/>
      <w:marRight w:val="0"/>
      <w:marTop w:val="0"/>
      <w:marBottom w:val="0"/>
      <w:divBdr>
        <w:top w:val="none" w:sz="0" w:space="0" w:color="auto"/>
        <w:left w:val="none" w:sz="0" w:space="0" w:color="auto"/>
        <w:bottom w:val="none" w:sz="0" w:space="0" w:color="auto"/>
        <w:right w:val="none" w:sz="0" w:space="0" w:color="auto"/>
      </w:divBdr>
      <w:divsChild>
        <w:div w:id="1676149211">
          <w:marLeft w:val="0"/>
          <w:marRight w:val="0"/>
          <w:marTop w:val="0"/>
          <w:marBottom w:val="0"/>
          <w:divBdr>
            <w:top w:val="none" w:sz="0" w:space="0" w:color="auto"/>
            <w:left w:val="none" w:sz="0" w:space="0" w:color="auto"/>
            <w:bottom w:val="none" w:sz="0" w:space="0" w:color="auto"/>
            <w:right w:val="none" w:sz="0" w:space="0" w:color="auto"/>
          </w:divBdr>
          <w:divsChild>
            <w:div w:id="283192369">
              <w:marLeft w:val="0"/>
              <w:marRight w:val="0"/>
              <w:marTop w:val="0"/>
              <w:marBottom w:val="0"/>
              <w:divBdr>
                <w:top w:val="none" w:sz="0" w:space="0" w:color="auto"/>
                <w:left w:val="none" w:sz="0" w:space="0" w:color="auto"/>
                <w:bottom w:val="none" w:sz="0" w:space="0" w:color="auto"/>
                <w:right w:val="none" w:sz="0" w:space="0" w:color="auto"/>
              </w:divBdr>
              <w:divsChild>
                <w:div w:id="1537307403">
                  <w:marLeft w:val="0"/>
                  <w:marRight w:val="0"/>
                  <w:marTop w:val="0"/>
                  <w:marBottom w:val="0"/>
                  <w:divBdr>
                    <w:top w:val="none" w:sz="0" w:space="0" w:color="auto"/>
                    <w:left w:val="none" w:sz="0" w:space="0" w:color="auto"/>
                    <w:bottom w:val="none" w:sz="0" w:space="0" w:color="auto"/>
                    <w:right w:val="none" w:sz="0" w:space="0" w:color="auto"/>
                  </w:divBdr>
                  <w:divsChild>
                    <w:div w:id="1736783154">
                      <w:marLeft w:val="0"/>
                      <w:marRight w:val="0"/>
                      <w:marTop w:val="0"/>
                      <w:marBottom w:val="0"/>
                      <w:divBdr>
                        <w:top w:val="none" w:sz="0" w:space="0" w:color="auto"/>
                        <w:left w:val="none" w:sz="0" w:space="0" w:color="auto"/>
                        <w:bottom w:val="none" w:sz="0" w:space="0" w:color="auto"/>
                        <w:right w:val="none" w:sz="0" w:space="0" w:color="auto"/>
                      </w:divBdr>
                      <w:divsChild>
                        <w:div w:id="2027513539">
                          <w:marLeft w:val="0"/>
                          <w:marRight w:val="0"/>
                          <w:marTop w:val="0"/>
                          <w:marBottom w:val="0"/>
                          <w:divBdr>
                            <w:top w:val="none" w:sz="0" w:space="0" w:color="auto"/>
                            <w:left w:val="none" w:sz="0" w:space="0" w:color="auto"/>
                            <w:bottom w:val="none" w:sz="0" w:space="0" w:color="auto"/>
                            <w:right w:val="none" w:sz="0" w:space="0" w:color="auto"/>
                          </w:divBdr>
                          <w:divsChild>
                            <w:div w:id="569000704">
                              <w:marLeft w:val="0"/>
                              <w:marRight w:val="0"/>
                              <w:marTop w:val="0"/>
                              <w:marBottom w:val="0"/>
                              <w:divBdr>
                                <w:top w:val="none" w:sz="0" w:space="0" w:color="auto"/>
                                <w:left w:val="none" w:sz="0" w:space="0" w:color="auto"/>
                                <w:bottom w:val="none" w:sz="0" w:space="0" w:color="auto"/>
                                <w:right w:val="none" w:sz="0" w:space="0" w:color="auto"/>
                              </w:divBdr>
                              <w:divsChild>
                                <w:div w:id="305285489">
                                  <w:marLeft w:val="0"/>
                                  <w:marRight w:val="0"/>
                                  <w:marTop w:val="0"/>
                                  <w:marBottom w:val="0"/>
                                  <w:divBdr>
                                    <w:top w:val="none" w:sz="0" w:space="0" w:color="auto"/>
                                    <w:left w:val="none" w:sz="0" w:space="0" w:color="auto"/>
                                    <w:bottom w:val="none" w:sz="0" w:space="0" w:color="auto"/>
                                    <w:right w:val="none" w:sz="0" w:space="0" w:color="auto"/>
                                  </w:divBdr>
                                  <w:divsChild>
                                    <w:div w:id="10008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391773">
      <w:bodyDiv w:val="1"/>
      <w:marLeft w:val="0"/>
      <w:marRight w:val="0"/>
      <w:marTop w:val="0"/>
      <w:marBottom w:val="0"/>
      <w:divBdr>
        <w:top w:val="none" w:sz="0" w:space="0" w:color="auto"/>
        <w:left w:val="none" w:sz="0" w:space="0" w:color="auto"/>
        <w:bottom w:val="none" w:sz="0" w:space="0" w:color="auto"/>
        <w:right w:val="none" w:sz="0" w:space="0" w:color="auto"/>
      </w:divBdr>
      <w:divsChild>
        <w:div w:id="1690183016">
          <w:marLeft w:val="0"/>
          <w:marRight w:val="0"/>
          <w:marTop w:val="0"/>
          <w:marBottom w:val="0"/>
          <w:divBdr>
            <w:top w:val="none" w:sz="0" w:space="0" w:color="auto"/>
            <w:left w:val="none" w:sz="0" w:space="0" w:color="auto"/>
            <w:bottom w:val="none" w:sz="0" w:space="0" w:color="auto"/>
            <w:right w:val="none" w:sz="0" w:space="0" w:color="auto"/>
          </w:divBdr>
          <w:divsChild>
            <w:div w:id="1204976738">
              <w:marLeft w:val="0"/>
              <w:marRight w:val="0"/>
              <w:marTop w:val="0"/>
              <w:marBottom w:val="0"/>
              <w:divBdr>
                <w:top w:val="none" w:sz="0" w:space="0" w:color="auto"/>
                <w:left w:val="none" w:sz="0" w:space="0" w:color="auto"/>
                <w:bottom w:val="none" w:sz="0" w:space="0" w:color="auto"/>
                <w:right w:val="none" w:sz="0" w:space="0" w:color="auto"/>
              </w:divBdr>
              <w:divsChild>
                <w:div w:id="1470786806">
                  <w:marLeft w:val="0"/>
                  <w:marRight w:val="0"/>
                  <w:marTop w:val="0"/>
                  <w:marBottom w:val="0"/>
                  <w:divBdr>
                    <w:top w:val="none" w:sz="0" w:space="0" w:color="auto"/>
                    <w:left w:val="none" w:sz="0" w:space="0" w:color="auto"/>
                    <w:bottom w:val="none" w:sz="0" w:space="0" w:color="auto"/>
                    <w:right w:val="none" w:sz="0" w:space="0" w:color="auto"/>
                  </w:divBdr>
                  <w:divsChild>
                    <w:div w:id="1473710943">
                      <w:marLeft w:val="0"/>
                      <w:marRight w:val="0"/>
                      <w:marTop w:val="0"/>
                      <w:marBottom w:val="0"/>
                      <w:divBdr>
                        <w:top w:val="none" w:sz="0" w:space="0" w:color="auto"/>
                        <w:left w:val="none" w:sz="0" w:space="0" w:color="auto"/>
                        <w:bottom w:val="none" w:sz="0" w:space="0" w:color="auto"/>
                        <w:right w:val="none" w:sz="0" w:space="0" w:color="auto"/>
                      </w:divBdr>
                      <w:divsChild>
                        <w:div w:id="484711969">
                          <w:marLeft w:val="0"/>
                          <w:marRight w:val="0"/>
                          <w:marTop w:val="0"/>
                          <w:marBottom w:val="0"/>
                          <w:divBdr>
                            <w:top w:val="none" w:sz="0" w:space="0" w:color="auto"/>
                            <w:left w:val="none" w:sz="0" w:space="0" w:color="auto"/>
                            <w:bottom w:val="none" w:sz="0" w:space="0" w:color="auto"/>
                            <w:right w:val="none" w:sz="0" w:space="0" w:color="auto"/>
                          </w:divBdr>
                          <w:divsChild>
                            <w:div w:id="1082020193">
                              <w:marLeft w:val="0"/>
                              <w:marRight w:val="0"/>
                              <w:marTop w:val="0"/>
                              <w:marBottom w:val="0"/>
                              <w:divBdr>
                                <w:top w:val="none" w:sz="0" w:space="0" w:color="auto"/>
                                <w:left w:val="none" w:sz="0" w:space="0" w:color="auto"/>
                                <w:bottom w:val="none" w:sz="0" w:space="0" w:color="auto"/>
                                <w:right w:val="none" w:sz="0" w:space="0" w:color="auto"/>
                              </w:divBdr>
                              <w:divsChild>
                                <w:div w:id="1549604660">
                                  <w:marLeft w:val="0"/>
                                  <w:marRight w:val="0"/>
                                  <w:marTop w:val="0"/>
                                  <w:marBottom w:val="0"/>
                                  <w:divBdr>
                                    <w:top w:val="none" w:sz="0" w:space="0" w:color="auto"/>
                                    <w:left w:val="none" w:sz="0" w:space="0" w:color="auto"/>
                                    <w:bottom w:val="none" w:sz="0" w:space="0" w:color="auto"/>
                                    <w:right w:val="none" w:sz="0" w:space="0" w:color="auto"/>
                                  </w:divBdr>
                                  <w:divsChild>
                                    <w:div w:id="2082483850">
                                      <w:marLeft w:val="0"/>
                                      <w:marRight w:val="0"/>
                                      <w:marTop w:val="0"/>
                                      <w:marBottom w:val="0"/>
                                      <w:divBdr>
                                        <w:top w:val="none" w:sz="0" w:space="0" w:color="auto"/>
                                        <w:left w:val="none" w:sz="0" w:space="0" w:color="auto"/>
                                        <w:bottom w:val="none" w:sz="0" w:space="0" w:color="auto"/>
                                        <w:right w:val="none" w:sz="0" w:space="0" w:color="auto"/>
                                      </w:divBdr>
                                    </w:div>
                                    <w:div w:id="20983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473597">
      <w:bodyDiv w:val="1"/>
      <w:marLeft w:val="0"/>
      <w:marRight w:val="0"/>
      <w:marTop w:val="0"/>
      <w:marBottom w:val="0"/>
      <w:divBdr>
        <w:top w:val="none" w:sz="0" w:space="0" w:color="auto"/>
        <w:left w:val="none" w:sz="0" w:space="0" w:color="auto"/>
        <w:bottom w:val="none" w:sz="0" w:space="0" w:color="auto"/>
        <w:right w:val="none" w:sz="0" w:space="0" w:color="auto"/>
      </w:divBdr>
    </w:div>
    <w:div w:id="614406173">
      <w:bodyDiv w:val="1"/>
      <w:marLeft w:val="0"/>
      <w:marRight w:val="0"/>
      <w:marTop w:val="0"/>
      <w:marBottom w:val="0"/>
      <w:divBdr>
        <w:top w:val="none" w:sz="0" w:space="0" w:color="auto"/>
        <w:left w:val="none" w:sz="0" w:space="0" w:color="auto"/>
        <w:bottom w:val="none" w:sz="0" w:space="0" w:color="auto"/>
        <w:right w:val="none" w:sz="0" w:space="0" w:color="auto"/>
      </w:divBdr>
    </w:div>
    <w:div w:id="615717477">
      <w:bodyDiv w:val="1"/>
      <w:marLeft w:val="0"/>
      <w:marRight w:val="0"/>
      <w:marTop w:val="0"/>
      <w:marBottom w:val="0"/>
      <w:divBdr>
        <w:top w:val="none" w:sz="0" w:space="0" w:color="auto"/>
        <w:left w:val="none" w:sz="0" w:space="0" w:color="auto"/>
        <w:bottom w:val="none" w:sz="0" w:space="0" w:color="auto"/>
        <w:right w:val="none" w:sz="0" w:space="0" w:color="auto"/>
      </w:divBdr>
    </w:div>
    <w:div w:id="638806524">
      <w:bodyDiv w:val="1"/>
      <w:marLeft w:val="0"/>
      <w:marRight w:val="0"/>
      <w:marTop w:val="0"/>
      <w:marBottom w:val="0"/>
      <w:divBdr>
        <w:top w:val="none" w:sz="0" w:space="0" w:color="auto"/>
        <w:left w:val="none" w:sz="0" w:space="0" w:color="auto"/>
        <w:bottom w:val="none" w:sz="0" w:space="0" w:color="auto"/>
        <w:right w:val="none" w:sz="0" w:space="0" w:color="auto"/>
      </w:divBdr>
    </w:div>
    <w:div w:id="656881945">
      <w:bodyDiv w:val="1"/>
      <w:marLeft w:val="0"/>
      <w:marRight w:val="0"/>
      <w:marTop w:val="0"/>
      <w:marBottom w:val="0"/>
      <w:divBdr>
        <w:top w:val="none" w:sz="0" w:space="0" w:color="auto"/>
        <w:left w:val="none" w:sz="0" w:space="0" w:color="auto"/>
        <w:bottom w:val="none" w:sz="0" w:space="0" w:color="auto"/>
        <w:right w:val="none" w:sz="0" w:space="0" w:color="auto"/>
      </w:divBdr>
    </w:div>
    <w:div w:id="671765736">
      <w:bodyDiv w:val="1"/>
      <w:marLeft w:val="0"/>
      <w:marRight w:val="0"/>
      <w:marTop w:val="0"/>
      <w:marBottom w:val="0"/>
      <w:divBdr>
        <w:top w:val="none" w:sz="0" w:space="0" w:color="auto"/>
        <w:left w:val="none" w:sz="0" w:space="0" w:color="auto"/>
        <w:bottom w:val="none" w:sz="0" w:space="0" w:color="auto"/>
        <w:right w:val="none" w:sz="0" w:space="0" w:color="auto"/>
      </w:divBdr>
    </w:div>
    <w:div w:id="680008276">
      <w:bodyDiv w:val="1"/>
      <w:marLeft w:val="0"/>
      <w:marRight w:val="0"/>
      <w:marTop w:val="0"/>
      <w:marBottom w:val="0"/>
      <w:divBdr>
        <w:top w:val="none" w:sz="0" w:space="0" w:color="auto"/>
        <w:left w:val="none" w:sz="0" w:space="0" w:color="auto"/>
        <w:bottom w:val="none" w:sz="0" w:space="0" w:color="auto"/>
        <w:right w:val="none" w:sz="0" w:space="0" w:color="auto"/>
      </w:divBdr>
    </w:div>
    <w:div w:id="688870107">
      <w:bodyDiv w:val="1"/>
      <w:marLeft w:val="0"/>
      <w:marRight w:val="0"/>
      <w:marTop w:val="0"/>
      <w:marBottom w:val="0"/>
      <w:divBdr>
        <w:top w:val="none" w:sz="0" w:space="0" w:color="auto"/>
        <w:left w:val="none" w:sz="0" w:space="0" w:color="auto"/>
        <w:bottom w:val="none" w:sz="0" w:space="0" w:color="auto"/>
        <w:right w:val="none" w:sz="0" w:space="0" w:color="auto"/>
      </w:divBdr>
    </w:div>
    <w:div w:id="691345520">
      <w:bodyDiv w:val="1"/>
      <w:marLeft w:val="0"/>
      <w:marRight w:val="0"/>
      <w:marTop w:val="0"/>
      <w:marBottom w:val="0"/>
      <w:divBdr>
        <w:top w:val="none" w:sz="0" w:space="0" w:color="auto"/>
        <w:left w:val="none" w:sz="0" w:space="0" w:color="auto"/>
        <w:bottom w:val="none" w:sz="0" w:space="0" w:color="auto"/>
        <w:right w:val="none" w:sz="0" w:space="0" w:color="auto"/>
      </w:divBdr>
    </w:div>
    <w:div w:id="697581221">
      <w:bodyDiv w:val="1"/>
      <w:marLeft w:val="0"/>
      <w:marRight w:val="0"/>
      <w:marTop w:val="0"/>
      <w:marBottom w:val="0"/>
      <w:divBdr>
        <w:top w:val="none" w:sz="0" w:space="0" w:color="auto"/>
        <w:left w:val="none" w:sz="0" w:space="0" w:color="auto"/>
        <w:bottom w:val="none" w:sz="0" w:space="0" w:color="auto"/>
        <w:right w:val="none" w:sz="0" w:space="0" w:color="auto"/>
      </w:divBdr>
    </w:div>
    <w:div w:id="702677500">
      <w:bodyDiv w:val="1"/>
      <w:marLeft w:val="0"/>
      <w:marRight w:val="0"/>
      <w:marTop w:val="0"/>
      <w:marBottom w:val="0"/>
      <w:divBdr>
        <w:top w:val="none" w:sz="0" w:space="0" w:color="auto"/>
        <w:left w:val="none" w:sz="0" w:space="0" w:color="auto"/>
        <w:bottom w:val="none" w:sz="0" w:space="0" w:color="auto"/>
        <w:right w:val="none" w:sz="0" w:space="0" w:color="auto"/>
      </w:divBdr>
    </w:div>
    <w:div w:id="714622836">
      <w:bodyDiv w:val="1"/>
      <w:marLeft w:val="0"/>
      <w:marRight w:val="0"/>
      <w:marTop w:val="0"/>
      <w:marBottom w:val="0"/>
      <w:divBdr>
        <w:top w:val="none" w:sz="0" w:space="0" w:color="auto"/>
        <w:left w:val="none" w:sz="0" w:space="0" w:color="auto"/>
        <w:bottom w:val="none" w:sz="0" w:space="0" w:color="auto"/>
        <w:right w:val="none" w:sz="0" w:space="0" w:color="auto"/>
      </w:divBdr>
    </w:div>
    <w:div w:id="721292873">
      <w:bodyDiv w:val="1"/>
      <w:marLeft w:val="0"/>
      <w:marRight w:val="0"/>
      <w:marTop w:val="0"/>
      <w:marBottom w:val="0"/>
      <w:divBdr>
        <w:top w:val="none" w:sz="0" w:space="0" w:color="auto"/>
        <w:left w:val="none" w:sz="0" w:space="0" w:color="auto"/>
        <w:bottom w:val="none" w:sz="0" w:space="0" w:color="auto"/>
        <w:right w:val="none" w:sz="0" w:space="0" w:color="auto"/>
      </w:divBdr>
    </w:div>
    <w:div w:id="724840786">
      <w:bodyDiv w:val="1"/>
      <w:marLeft w:val="0"/>
      <w:marRight w:val="0"/>
      <w:marTop w:val="0"/>
      <w:marBottom w:val="0"/>
      <w:divBdr>
        <w:top w:val="none" w:sz="0" w:space="0" w:color="auto"/>
        <w:left w:val="none" w:sz="0" w:space="0" w:color="auto"/>
        <w:bottom w:val="none" w:sz="0" w:space="0" w:color="auto"/>
        <w:right w:val="none" w:sz="0" w:space="0" w:color="auto"/>
      </w:divBdr>
    </w:div>
    <w:div w:id="726953809">
      <w:bodyDiv w:val="1"/>
      <w:marLeft w:val="0"/>
      <w:marRight w:val="0"/>
      <w:marTop w:val="0"/>
      <w:marBottom w:val="0"/>
      <w:divBdr>
        <w:top w:val="none" w:sz="0" w:space="0" w:color="auto"/>
        <w:left w:val="none" w:sz="0" w:space="0" w:color="auto"/>
        <w:bottom w:val="none" w:sz="0" w:space="0" w:color="auto"/>
        <w:right w:val="none" w:sz="0" w:space="0" w:color="auto"/>
      </w:divBdr>
    </w:div>
    <w:div w:id="726957727">
      <w:bodyDiv w:val="1"/>
      <w:marLeft w:val="0"/>
      <w:marRight w:val="0"/>
      <w:marTop w:val="0"/>
      <w:marBottom w:val="0"/>
      <w:divBdr>
        <w:top w:val="none" w:sz="0" w:space="0" w:color="auto"/>
        <w:left w:val="none" w:sz="0" w:space="0" w:color="auto"/>
        <w:bottom w:val="none" w:sz="0" w:space="0" w:color="auto"/>
        <w:right w:val="none" w:sz="0" w:space="0" w:color="auto"/>
      </w:divBdr>
    </w:div>
    <w:div w:id="731276751">
      <w:bodyDiv w:val="1"/>
      <w:marLeft w:val="0"/>
      <w:marRight w:val="0"/>
      <w:marTop w:val="0"/>
      <w:marBottom w:val="0"/>
      <w:divBdr>
        <w:top w:val="none" w:sz="0" w:space="0" w:color="auto"/>
        <w:left w:val="none" w:sz="0" w:space="0" w:color="auto"/>
        <w:bottom w:val="none" w:sz="0" w:space="0" w:color="auto"/>
        <w:right w:val="none" w:sz="0" w:space="0" w:color="auto"/>
      </w:divBdr>
    </w:div>
    <w:div w:id="745033749">
      <w:bodyDiv w:val="1"/>
      <w:marLeft w:val="0"/>
      <w:marRight w:val="0"/>
      <w:marTop w:val="0"/>
      <w:marBottom w:val="0"/>
      <w:divBdr>
        <w:top w:val="none" w:sz="0" w:space="0" w:color="auto"/>
        <w:left w:val="none" w:sz="0" w:space="0" w:color="auto"/>
        <w:bottom w:val="none" w:sz="0" w:space="0" w:color="auto"/>
        <w:right w:val="none" w:sz="0" w:space="0" w:color="auto"/>
      </w:divBdr>
    </w:div>
    <w:div w:id="751004163">
      <w:bodyDiv w:val="1"/>
      <w:marLeft w:val="0"/>
      <w:marRight w:val="0"/>
      <w:marTop w:val="0"/>
      <w:marBottom w:val="0"/>
      <w:divBdr>
        <w:top w:val="none" w:sz="0" w:space="0" w:color="auto"/>
        <w:left w:val="none" w:sz="0" w:space="0" w:color="auto"/>
        <w:bottom w:val="none" w:sz="0" w:space="0" w:color="auto"/>
        <w:right w:val="none" w:sz="0" w:space="0" w:color="auto"/>
      </w:divBdr>
      <w:divsChild>
        <w:div w:id="1741559337">
          <w:marLeft w:val="547"/>
          <w:marRight w:val="0"/>
          <w:marTop w:val="0"/>
          <w:marBottom w:val="0"/>
          <w:divBdr>
            <w:top w:val="none" w:sz="0" w:space="0" w:color="auto"/>
            <w:left w:val="none" w:sz="0" w:space="0" w:color="auto"/>
            <w:bottom w:val="none" w:sz="0" w:space="0" w:color="auto"/>
            <w:right w:val="none" w:sz="0" w:space="0" w:color="auto"/>
          </w:divBdr>
        </w:div>
      </w:divsChild>
    </w:div>
    <w:div w:id="760220796">
      <w:bodyDiv w:val="1"/>
      <w:marLeft w:val="0"/>
      <w:marRight w:val="0"/>
      <w:marTop w:val="0"/>
      <w:marBottom w:val="0"/>
      <w:divBdr>
        <w:top w:val="none" w:sz="0" w:space="0" w:color="auto"/>
        <w:left w:val="none" w:sz="0" w:space="0" w:color="auto"/>
        <w:bottom w:val="none" w:sz="0" w:space="0" w:color="auto"/>
        <w:right w:val="none" w:sz="0" w:space="0" w:color="auto"/>
      </w:divBdr>
    </w:div>
    <w:div w:id="779495447">
      <w:bodyDiv w:val="1"/>
      <w:marLeft w:val="0"/>
      <w:marRight w:val="0"/>
      <w:marTop w:val="0"/>
      <w:marBottom w:val="0"/>
      <w:divBdr>
        <w:top w:val="none" w:sz="0" w:space="0" w:color="auto"/>
        <w:left w:val="none" w:sz="0" w:space="0" w:color="auto"/>
        <w:bottom w:val="none" w:sz="0" w:space="0" w:color="auto"/>
        <w:right w:val="none" w:sz="0" w:space="0" w:color="auto"/>
      </w:divBdr>
    </w:div>
    <w:div w:id="785387065">
      <w:bodyDiv w:val="1"/>
      <w:marLeft w:val="0"/>
      <w:marRight w:val="0"/>
      <w:marTop w:val="0"/>
      <w:marBottom w:val="0"/>
      <w:divBdr>
        <w:top w:val="none" w:sz="0" w:space="0" w:color="auto"/>
        <w:left w:val="none" w:sz="0" w:space="0" w:color="auto"/>
        <w:bottom w:val="none" w:sz="0" w:space="0" w:color="auto"/>
        <w:right w:val="none" w:sz="0" w:space="0" w:color="auto"/>
      </w:divBdr>
    </w:div>
    <w:div w:id="802039229">
      <w:bodyDiv w:val="1"/>
      <w:marLeft w:val="0"/>
      <w:marRight w:val="0"/>
      <w:marTop w:val="0"/>
      <w:marBottom w:val="0"/>
      <w:divBdr>
        <w:top w:val="none" w:sz="0" w:space="0" w:color="auto"/>
        <w:left w:val="none" w:sz="0" w:space="0" w:color="auto"/>
        <w:bottom w:val="none" w:sz="0" w:space="0" w:color="auto"/>
        <w:right w:val="none" w:sz="0" w:space="0" w:color="auto"/>
      </w:divBdr>
    </w:div>
    <w:div w:id="807555243">
      <w:bodyDiv w:val="1"/>
      <w:marLeft w:val="0"/>
      <w:marRight w:val="0"/>
      <w:marTop w:val="0"/>
      <w:marBottom w:val="0"/>
      <w:divBdr>
        <w:top w:val="none" w:sz="0" w:space="0" w:color="auto"/>
        <w:left w:val="none" w:sz="0" w:space="0" w:color="auto"/>
        <w:bottom w:val="none" w:sz="0" w:space="0" w:color="auto"/>
        <w:right w:val="none" w:sz="0" w:space="0" w:color="auto"/>
      </w:divBdr>
    </w:div>
    <w:div w:id="808864806">
      <w:bodyDiv w:val="1"/>
      <w:marLeft w:val="0"/>
      <w:marRight w:val="0"/>
      <w:marTop w:val="0"/>
      <w:marBottom w:val="0"/>
      <w:divBdr>
        <w:top w:val="none" w:sz="0" w:space="0" w:color="auto"/>
        <w:left w:val="none" w:sz="0" w:space="0" w:color="auto"/>
        <w:bottom w:val="none" w:sz="0" w:space="0" w:color="auto"/>
        <w:right w:val="none" w:sz="0" w:space="0" w:color="auto"/>
      </w:divBdr>
    </w:div>
    <w:div w:id="832791850">
      <w:bodyDiv w:val="1"/>
      <w:marLeft w:val="0"/>
      <w:marRight w:val="0"/>
      <w:marTop w:val="0"/>
      <w:marBottom w:val="0"/>
      <w:divBdr>
        <w:top w:val="none" w:sz="0" w:space="0" w:color="auto"/>
        <w:left w:val="none" w:sz="0" w:space="0" w:color="auto"/>
        <w:bottom w:val="none" w:sz="0" w:space="0" w:color="auto"/>
        <w:right w:val="none" w:sz="0" w:space="0" w:color="auto"/>
      </w:divBdr>
    </w:div>
    <w:div w:id="833305443">
      <w:bodyDiv w:val="1"/>
      <w:marLeft w:val="0"/>
      <w:marRight w:val="0"/>
      <w:marTop w:val="0"/>
      <w:marBottom w:val="0"/>
      <w:divBdr>
        <w:top w:val="none" w:sz="0" w:space="0" w:color="auto"/>
        <w:left w:val="none" w:sz="0" w:space="0" w:color="auto"/>
        <w:bottom w:val="none" w:sz="0" w:space="0" w:color="auto"/>
        <w:right w:val="none" w:sz="0" w:space="0" w:color="auto"/>
      </w:divBdr>
    </w:div>
    <w:div w:id="861089022">
      <w:bodyDiv w:val="1"/>
      <w:marLeft w:val="0"/>
      <w:marRight w:val="0"/>
      <w:marTop w:val="0"/>
      <w:marBottom w:val="0"/>
      <w:divBdr>
        <w:top w:val="none" w:sz="0" w:space="0" w:color="auto"/>
        <w:left w:val="none" w:sz="0" w:space="0" w:color="auto"/>
        <w:bottom w:val="none" w:sz="0" w:space="0" w:color="auto"/>
        <w:right w:val="none" w:sz="0" w:space="0" w:color="auto"/>
      </w:divBdr>
    </w:div>
    <w:div w:id="866210386">
      <w:bodyDiv w:val="1"/>
      <w:marLeft w:val="0"/>
      <w:marRight w:val="0"/>
      <w:marTop w:val="0"/>
      <w:marBottom w:val="0"/>
      <w:divBdr>
        <w:top w:val="none" w:sz="0" w:space="0" w:color="auto"/>
        <w:left w:val="none" w:sz="0" w:space="0" w:color="auto"/>
        <w:bottom w:val="none" w:sz="0" w:space="0" w:color="auto"/>
        <w:right w:val="none" w:sz="0" w:space="0" w:color="auto"/>
      </w:divBdr>
    </w:div>
    <w:div w:id="866255545">
      <w:bodyDiv w:val="1"/>
      <w:marLeft w:val="0"/>
      <w:marRight w:val="0"/>
      <w:marTop w:val="0"/>
      <w:marBottom w:val="0"/>
      <w:divBdr>
        <w:top w:val="none" w:sz="0" w:space="0" w:color="auto"/>
        <w:left w:val="none" w:sz="0" w:space="0" w:color="auto"/>
        <w:bottom w:val="none" w:sz="0" w:space="0" w:color="auto"/>
        <w:right w:val="none" w:sz="0" w:space="0" w:color="auto"/>
      </w:divBdr>
    </w:div>
    <w:div w:id="872034454">
      <w:bodyDiv w:val="1"/>
      <w:marLeft w:val="0"/>
      <w:marRight w:val="0"/>
      <w:marTop w:val="0"/>
      <w:marBottom w:val="0"/>
      <w:divBdr>
        <w:top w:val="none" w:sz="0" w:space="0" w:color="auto"/>
        <w:left w:val="none" w:sz="0" w:space="0" w:color="auto"/>
        <w:bottom w:val="none" w:sz="0" w:space="0" w:color="auto"/>
        <w:right w:val="none" w:sz="0" w:space="0" w:color="auto"/>
      </w:divBdr>
    </w:div>
    <w:div w:id="874775732">
      <w:bodyDiv w:val="1"/>
      <w:marLeft w:val="0"/>
      <w:marRight w:val="0"/>
      <w:marTop w:val="0"/>
      <w:marBottom w:val="0"/>
      <w:divBdr>
        <w:top w:val="none" w:sz="0" w:space="0" w:color="auto"/>
        <w:left w:val="none" w:sz="0" w:space="0" w:color="auto"/>
        <w:bottom w:val="none" w:sz="0" w:space="0" w:color="auto"/>
        <w:right w:val="none" w:sz="0" w:space="0" w:color="auto"/>
      </w:divBdr>
    </w:div>
    <w:div w:id="882012314">
      <w:bodyDiv w:val="1"/>
      <w:marLeft w:val="0"/>
      <w:marRight w:val="0"/>
      <w:marTop w:val="0"/>
      <w:marBottom w:val="0"/>
      <w:divBdr>
        <w:top w:val="none" w:sz="0" w:space="0" w:color="auto"/>
        <w:left w:val="none" w:sz="0" w:space="0" w:color="auto"/>
        <w:bottom w:val="none" w:sz="0" w:space="0" w:color="auto"/>
        <w:right w:val="none" w:sz="0" w:space="0" w:color="auto"/>
      </w:divBdr>
      <w:divsChild>
        <w:div w:id="946233505">
          <w:marLeft w:val="0"/>
          <w:marRight w:val="0"/>
          <w:marTop w:val="0"/>
          <w:marBottom w:val="0"/>
          <w:divBdr>
            <w:top w:val="none" w:sz="0" w:space="0" w:color="auto"/>
            <w:left w:val="none" w:sz="0" w:space="0" w:color="auto"/>
            <w:bottom w:val="none" w:sz="0" w:space="0" w:color="auto"/>
            <w:right w:val="none" w:sz="0" w:space="0" w:color="auto"/>
          </w:divBdr>
          <w:divsChild>
            <w:div w:id="457846352">
              <w:marLeft w:val="0"/>
              <w:marRight w:val="0"/>
              <w:marTop w:val="0"/>
              <w:marBottom w:val="0"/>
              <w:divBdr>
                <w:top w:val="none" w:sz="0" w:space="0" w:color="auto"/>
                <w:left w:val="none" w:sz="0" w:space="0" w:color="auto"/>
                <w:bottom w:val="none" w:sz="0" w:space="0" w:color="auto"/>
                <w:right w:val="none" w:sz="0" w:space="0" w:color="auto"/>
              </w:divBdr>
              <w:divsChild>
                <w:div w:id="1690138052">
                  <w:marLeft w:val="0"/>
                  <w:marRight w:val="0"/>
                  <w:marTop w:val="0"/>
                  <w:marBottom w:val="0"/>
                  <w:divBdr>
                    <w:top w:val="none" w:sz="0" w:space="0" w:color="auto"/>
                    <w:left w:val="none" w:sz="0" w:space="0" w:color="auto"/>
                    <w:bottom w:val="none" w:sz="0" w:space="0" w:color="auto"/>
                    <w:right w:val="none" w:sz="0" w:space="0" w:color="auto"/>
                  </w:divBdr>
                  <w:divsChild>
                    <w:div w:id="1759061995">
                      <w:marLeft w:val="0"/>
                      <w:marRight w:val="0"/>
                      <w:marTop w:val="0"/>
                      <w:marBottom w:val="0"/>
                      <w:divBdr>
                        <w:top w:val="none" w:sz="0" w:space="0" w:color="auto"/>
                        <w:left w:val="none" w:sz="0" w:space="0" w:color="auto"/>
                        <w:bottom w:val="none" w:sz="0" w:space="0" w:color="auto"/>
                        <w:right w:val="none" w:sz="0" w:space="0" w:color="auto"/>
                      </w:divBdr>
                      <w:divsChild>
                        <w:div w:id="56169479">
                          <w:marLeft w:val="0"/>
                          <w:marRight w:val="0"/>
                          <w:marTop w:val="0"/>
                          <w:marBottom w:val="0"/>
                          <w:divBdr>
                            <w:top w:val="none" w:sz="0" w:space="0" w:color="auto"/>
                            <w:left w:val="none" w:sz="0" w:space="0" w:color="auto"/>
                            <w:bottom w:val="none" w:sz="0" w:space="0" w:color="auto"/>
                            <w:right w:val="none" w:sz="0" w:space="0" w:color="auto"/>
                          </w:divBdr>
                          <w:divsChild>
                            <w:div w:id="5560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54120">
      <w:bodyDiv w:val="1"/>
      <w:marLeft w:val="0"/>
      <w:marRight w:val="0"/>
      <w:marTop w:val="0"/>
      <w:marBottom w:val="0"/>
      <w:divBdr>
        <w:top w:val="none" w:sz="0" w:space="0" w:color="auto"/>
        <w:left w:val="none" w:sz="0" w:space="0" w:color="auto"/>
        <w:bottom w:val="none" w:sz="0" w:space="0" w:color="auto"/>
        <w:right w:val="none" w:sz="0" w:space="0" w:color="auto"/>
      </w:divBdr>
    </w:div>
    <w:div w:id="913516001">
      <w:bodyDiv w:val="1"/>
      <w:marLeft w:val="0"/>
      <w:marRight w:val="0"/>
      <w:marTop w:val="0"/>
      <w:marBottom w:val="0"/>
      <w:divBdr>
        <w:top w:val="none" w:sz="0" w:space="0" w:color="auto"/>
        <w:left w:val="none" w:sz="0" w:space="0" w:color="auto"/>
        <w:bottom w:val="none" w:sz="0" w:space="0" w:color="auto"/>
        <w:right w:val="none" w:sz="0" w:space="0" w:color="auto"/>
      </w:divBdr>
    </w:div>
    <w:div w:id="923106192">
      <w:bodyDiv w:val="1"/>
      <w:marLeft w:val="0"/>
      <w:marRight w:val="0"/>
      <w:marTop w:val="0"/>
      <w:marBottom w:val="0"/>
      <w:divBdr>
        <w:top w:val="none" w:sz="0" w:space="0" w:color="auto"/>
        <w:left w:val="none" w:sz="0" w:space="0" w:color="auto"/>
        <w:bottom w:val="none" w:sz="0" w:space="0" w:color="auto"/>
        <w:right w:val="none" w:sz="0" w:space="0" w:color="auto"/>
      </w:divBdr>
    </w:div>
    <w:div w:id="930161370">
      <w:bodyDiv w:val="1"/>
      <w:marLeft w:val="0"/>
      <w:marRight w:val="0"/>
      <w:marTop w:val="0"/>
      <w:marBottom w:val="0"/>
      <w:divBdr>
        <w:top w:val="none" w:sz="0" w:space="0" w:color="auto"/>
        <w:left w:val="none" w:sz="0" w:space="0" w:color="auto"/>
        <w:bottom w:val="none" w:sz="0" w:space="0" w:color="auto"/>
        <w:right w:val="none" w:sz="0" w:space="0" w:color="auto"/>
      </w:divBdr>
    </w:div>
    <w:div w:id="938223024">
      <w:bodyDiv w:val="1"/>
      <w:marLeft w:val="0"/>
      <w:marRight w:val="0"/>
      <w:marTop w:val="0"/>
      <w:marBottom w:val="0"/>
      <w:divBdr>
        <w:top w:val="none" w:sz="0" w:space="0" w:color="auto"/>
        <w:left w:val="none" w:sz="0" w:space="0" w:color="auto"/>
        <w:bottom w:val="none" w:sz="0" w:space="0" w:color="auto"/>
        <w:right w:val="none" w:sz="0" w:space="0" w:color="auto"/>
      </w:divBdr>
    </w:div>
    <w:div w:id="945116859">
      <w:bodyDiv w:val="1"/>
      <w:marLeft w:val="0"/>
      <w:marRight w:val="0"/>
      <w:marTop w:val="0"/>
      <w:marBottom w:val="0"/>
      <w:divBdr>
        <w:top w:val="none" w:sz="0" w:space="0" w:color="auto"/>
        <w:left w:val="none" w:sz="0" w:space="0" w:color="auto"/>
        <w:bottom w:val="none" w:sz="0" w:space="0" w:color="auto"/>
        <w:right w:val="none" w:sz="0" w:space="0" w:color="auto"/>
      </w:divBdr>
    </w:div>
    <w:div w:id="945423246">
      <w:bodyDiv w:val="1"/>
      <w:marLeft w:val="0"/>
      <w:marRight w:val="0"/>
      <w:marTop w:val="0"/>
      <w:marBottom w:val="0"/>
      <w:divBdr>
        <w:top w:val="none" w:sz="0" w:space="0" w:color="auto"/>
        <w:left w:val="none" w:sz="0" w:space="0" w:color="auto"/>
        <w:bottom w:val="none" w:sz="0" w:space="0" w:color="auto"/>
        <w:right w:val="none" w:sz="0" w:space="0" w:color="auto"/>
      </w:divBdr>
    </w:div>
    <w:div w:id="953484557">
      <w:bodyDiv w:val="1"/>
      <w:marLeft w:val="0"/>
      <w:marRight w:val="0"/>
      <w:marTop w:val="0"/>
      <w:marBottom w:val="0"/>
      <w:divBdr>
        <w:top w:val="none" w:sz="0" w:space="0" w:color="auto"/>
        <w:left w:val="none" w:sz="0" w:space="0" w:color="auto"/>
        <w:bottom w:val="none" w:sz="0" w:space="0" w:color="auto"/>
        <w:right w:val="none" w:sz="0" w:space="0" w:color="auto"/>
      </w:divBdr>
      <w:divsChild>
        <w:div w:id="1353607023">
          <w:marLeft w:val="0"/>
          <w:marRight w:val="0"/>
          <w:marTop w:val="0"/>
          <w:marBottom w:val="0"/>
          <w:divBdr>
            <w:top w:val="none" w:sz="0" w:space="0" w:color="auto"/>
            <w:left w:val="none" w:sz="0" w:space="0" w:color="auto"/>
            <w:bottom w:val="none" w:sz="0" w:space="0" w:color="auto"/>
            <w:right w:val="none" w:sz="0" w:space="0" w:color="auto"/>
          </w:divBdr>
          <w:divsChild>
            <w:div w:id="1274939975">
              <w:marLeft w:val="0"/>
              <w:marRight w:val="0"/>
              <w:marTop w:val="0"/>
              <w:marBottom w:val="0"/>
              <w:divBdr>
                <w:top w:val="none" w:sz="0" w:space="0" w:color="auto"/>
                <w:left w:val="none" w:sz="0" w:space="0" w:color="auto"/>
                <w:bottom w:val="none" w:sz="0" w:space="0" w:color="auto"/>
                <w:right w:val="none" w:sz="0" w:space="0" w:color="auto"/>
              </w:divBdr>
              <w:divsChild>
                <w:div w:id="1488545951">
                  <w:marLeft w:val="0"/>
                  <w:marRight w:val="0"/>
                  <w:marTop w:val="0"/>
                  <w:marBottom w:val="0"/>
                  <w:divBdr>
                    <w:top w:val="none" w:sz="0" w:space="0" w:color="auto"/>
                    <w:left w:val="none" w:sz="0" w:space="0" w:color="auto"/>
                    <w:bottom w:val="none" w:sz="0" w:space="0" w:color="auto"/>
                    <w:right w:val="none" w:sz="0" w:space="0" w:color="auto"/>
                  </w:divBdr>
                  <w:divsChild>
                    <w:div w:id="64374454">
                      <w:marLeft w:val="0"/>
                      <w:marRight w:val="0"/>
                      <w:marTop w:val="0"/>
                      <w:marBottom w:val="0"/>
                      <w:divBdr>
                        <w:top w:val="none" w:sz="0" w:space="0" w:color="auto"/>
                        <w:left w:val="none" w:sz="0" w:space="0" w:color="auto"/>
                        <w:bottom w:val="none" w:sz="0" w:space="0" w:color="auto"/>
                        <w:right w:val="none" w:sz="0" w:space="0" w:color="auto"/>
                      </w:divBdr>
                      <w:divsChild>
                        <w:div w:id="1077287908">
                          <w:marLeft w:val="0"/>
                          <w:marRight w:val="0"/>
                          <w:marTop w:val="0"/>
                          <w:marBottom w:val="0"/>
                          <w:divBdr>
                            <w:top w:val="none" w:sz="0" w:space="0" w:color="auto"/>
                            <w:left w:val="none" w:sz="0" w:space="0" w:color="auto"/>
                            <w:bottom w:val="none" w:sz="0" w:space="0" w:color="auto"/>
                            <w:right w:val="none" w:sz="0" w:space="0" w:color="auto"/>
                          </w:divBdr>
                          <w:divsChild>
                            <w:div w:id="322779992">
                              <w:marLeft w:val="0"/>
                              <w:marRight w:val="0"/>
                              <w:marTop w:val="0"/>
                              <w:marBottom w:val="0"/>
                              <w:divBdr>
                                <w:top w:val="none" w:sz="0" w:space="0" w:color="auto"/>
                                <w:left w:val="none" w:sz="0" w:space="0" w:color="auto"/>
                                <w:bottom w:val="none" w:sz="0" w:space="0" w:color="auto"/>
                                <w:right w:val="none" w:sz="0" w:space="0" w:color="auto"/>
                              </w:divBdr>
                              <w:divsChild>
                                <w:div w:id="398023713">
                                  <w:marLeft w:val="0"/>
                                  <w:marRight w:val="0"/>
                                  <w:marTop w:val="0"/>
                                  <w:marBottom w:val="0"/>
                                  <w:divBdr>
                                    <w:top w:val="none" w:sz="0" w:space="0" w:color="auto"/>
                                    <w:left w:val="none" w:sz="0" w:space="0" w:color="auto"/>
                                    <w:bottom w:val="none" w:sz="0" w:space="0" w:color="auto"/>
                                    <w:right w:val="none" w:sz="0" w:space="0" w:color="auto"/>
                                  </w:divBdr>
                                  <w:divsChild>
                                    <w:div w:id="870336884">
                                      <w:marLeft w:val="0"/>
                                      <w:marRight w:val="0"/>
                                      <w:marTop w:val="0"/>
                                      <w:marBottom w:val="0"/>
                                      <w:divBdr>
                                        <w:top w:val="none" w:sz="0" w:space="0" w:color="auto"/>
                                        <w:left w:val="none" w:sz="0" w:space="0" w:color="auto"/>
                                        <w:bottom w:val="none" w:sz="0" w:space="0" w:color="auto"/>
                                        <w:right w:val="none" w:sz="0" w:space="0" w:color="auto"/>
                                      </w:divBdr>
                                    </w:div>
                                    <w:div w:id="21275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740333">
      <w:bodyDiv w:val="1"/>
      <w:marLeft w:val="0"/>
      <w:marRight w:val="0"/>
      <w:marTop w:val="0"/>
      <w:marBottom w:val="0"/>
      <w:divBdr>
        <w:top w:val="none" w:sz="0" w:space="0" w:color="auto"/>
        <w:left w:val="none" w:sz="0" w:space="0" w:color="auto"/>
        <w:bottom w:val="none" w:sz="0" w:space="0" w:color="auto"/>
        <w:right w:val="none" w:sz="0" w:space="0" w:color="auto"/>
      </w:divBdr>
    </w:div>
    <w:div w:id="986393720">
      <w:bodyDiv w:val="1"/>
      <w:marLeft w:val="0"/>
      <w:marRight w:val="0"/>
      <w:marTop w:val="0"/>
      <w:marBottom w:val="0"/>
      <w:divBdr>
        <w:top w:val="none" w:sz="0" w:space="0" w:color="auto"/>
        <w:left w:val="none" w:sz="0" w:space="0" w:color="auto"/>
        <w:bottom w:val="none" w:sz="0" w:space="0" w:color="auto"/>
        <w:right w:val="none" w:sz="0" w:space="0" w:color="auto"/>
      </w:divBdr>
    </w:div>
    <w:div w:id="1013385731">
      <w:bodyDiv w:val="1"/>
      <w:marLeft w:val="0"/>
      <w:marRight w:val="0"/>
      <w:marTop w:val="0"/>
      <w:marBottom w:val="0"/>
      <w:divBdr>
        <w:top w:val="none" w:sz="0" w:space="0" w:color="auto"/>
        <w:left w:val="none" w:sz="0" w:space="0" w:color="auto"/>
        <w:bottom w:val="none" w:sz="0" w:space="0" w:color="auto"/>
        <w:right w:val="none" w:sz="0" w:space="0" w:color="auto"/>
      </w:divBdr>
    </w:div>
    <w:div w:id="1031762192">
      <w:bodyDiv w:val="1"/>
      <w:marLeft w:val="0"/>
      <w:marRight w:val="0"/>
      <w:marTop w:val="0"/>
      <w:marBottom w:val="0"/>
      <w:divBdr>
        <w:top w:val="none" w:sz="0" w:space="0" w:color="auto"/>
        <w:left w:val="none" w:sz="0" w:space="0" w:color="auto"/>
        <w:bottom w:val="none" w:sz="0" w:space="0" w:color="auto"/>
        <w:right w:val="none" w:sz="0" w:space="0" w:color="auto"/>
      </w:divBdr>
    </w:div>
    <w:div w:id="1043485116">
      <w:bodyDiv w:val="1"/>
      <w:marLeft w:val="0"/>
      <w:marRight w:val="0"/>
      <w:marTop w:val="0"/>
      <w:marBottom w:val="0"/>
      <w:divBdr>
        <w:top w:val="none" w:sz="0" w:space="0" w:color="auto"/>
        <w:left w:val="none" w:sz="0" w:space="0" w:color="auto"/>
        <w:bottom w:val="none" w:sz="0" w:space="0" w:color="auto"/>
        <w:right w:val="none" w:sz="0" w:space="0" w:color="auto"/>
      </w:divBdr>
    </w:div>
    <w:div w:id="1048841428">
      <w:bodyDiv w:val="1"/>
      <w:marLeft w:val="0"/>
      <w:marRight w:val="0"/>
      <w:marTop w:val="0"/>
      <w:marBottom w:val="0"/>
      <w:divBdr>
        <w:top w:val="none" w:sz="0" w:space="0" w:color="auto"/>
        <w:left w:val="none" w:sz="0" w:space="0" w:color="auto"/>
        <w:bottom w:val="none" w:sz="0" w:space="0" w:color="auto"/>
        <w:right w:val="none" w:sz="0" w:space="0" w:color="auto"/>
      </w:divBdr>
    </w:div>
    <w:div w:id="1060442446">
      <w:bodyDiv w:val="1"/>
      <w:marLeft w:val="0"/>
      <w:marRight w:val="0"/>
      <w:marTop w:val="0"/>
      <w:marBottom w:val="0"/>
      <w:divBdr>
        <w:top w:val="none" w:sz="0" w:space="0" w:color="auto"/>
        <w:left w:val="none" w:sz="0" w:space="0" w:color="auto"/>
        <w:bottom w:val="none" w:sz="0" w:space="0" w:color="auto"/>
        <w:right w:val="none" w:sz="0" w:space="0" w:color="auto"/>
      </w:divBdr>
    </w:div>
    <w:div w:id="1070693415">
      <w:bodyDiv w:val="1"/>
      <w:marLeft w:val="0"/>
      <w:marRight w:val="0"/>
      <w:marTop w:val="0"/>
      <w:marBottom w:val="0"/>
      <w:divBdr>
        <w:top w:val="none" w:sz="0" w:space="0" w:color="auto"/>
        <w:left w:val="none" w:sz="0" w:space="0" w:color="auto"/>
        <w:bottom w:val="none" w:sz="0" w:space="0" w:color="auto"/>
        <w:right w:val="none" w:sz="0" w:space="0" w:color="auto"/>
      </w:divBdr>
    </w:div>
    <w:div w:id="1074815631">
      <w:bodyDiv w:val="1"/>
      <w:marLeft w:val="0"/>
      <w:marRight w:val="0"/>
      <w:marTop w:val="0"/>
      <w:marBottom w:val="0"/>
      <w:divBdr>
        <w:top w:val="none" w:sz="0" w:space="0" w:color="auto"/>
        <w:left w:val="none" w:sz="0" w:space="0" w:color="auto"/>
        <w:bottom w:val="none" w:sz="0" w:space="0" w:color="auto"/>
        <w:right w:val="none" w:sz="0" w:space="0" w:color="auto"/>
      </w:divBdr>
    </w:div>
    <w:div w:id="1079474248">
      <w:bodyDiv w:val="1"/>
      <w:marLeft w:val="0"/>
      <w:marRight w:val="0"/>
      <w:marTop w:val="0"/>
      <w:marBottom w:val="0"/>
      <w:divBdr>
        <w:top w:val="none" w:sz="0" w:space="0" w:color="auto"/>
        <w:left w:val="none" w:sz="0" w:space="0" w:color="auto"/>
        <w:bottom w:val="none" w:sz="0" w:space="0" w:color="auto"/>
        <w:right w:val="none" w:sz="0" w:space="0" w:color="auto"/>
      </w:divBdr>
      <w:divsChild>
        <w:div w:id="1849633123">
          <w:marLeft w:val="0"/>
          <w:marRight w:val="0"/>
          <w:marTop w:val="0"/>
          <w:marBottom w:val="0"/>
          <w:divBdr>
            <w:top w:val="none" w:sz="0" w:space="0" w:color="auto"/>
            <w:left w:val="none" w:sz="0" w:space="0" w:color="auto"/>
            <w:bottom w:val="none" w:sz="0" w:space="0" w:color="auto"/>
            <w:right w:val="none" w:sz="0" w:space="0" w:color="auto"/>
          </w:divBdr>
          <w:divsChild>
            <w:div w:id="122963365">
              <w:marLeft w:val="0"/>
              <w:marRight w:val="0"/>
              <w:marTop w:val="0"/>
              <w:marBottom w:val="0"/>
              <w:divBdr>
                <w:top w:val="none" w:sz="0" w:space="0" w:color="auto"/>
                <w:left w:val="none" w:sz="0" w:space="0" w:color="auto"/>
                <w:bottom w:val="none" w:sz="0" w:space="0" w:color="auto"/>
                <w:right w:val="none" w:sz="0" w:space="0" w:color="auto"/>
              </w:divBdr>
              <w:divsChild>
                <w:div w:id="676344345">
                  <w:marLeft w:val="0"/>
                  <w:marRight w:val="0"/>
                  <w:marTop w:val="0"/>
                  <w:marBottom w:val="0"/>
                  <w:divBdr>
                    <w:top w:val="none" w:sz="0" w:space="0" w:color="auto"/>
                    <w:left w:val="none" w:sz="0" w:space="0" w:color="auto"/>
                    <w:bottom w:val="none" w:sz="0" w:space="0" w:color="auto"/>
                    <w:right w:val="none" w:sz="0" w:space="0" w:color="auto"/>
                  </w:divBdr>
                  <w:divsChild>
                    <w:div w:id="526454432">
                      <w:marLeft w:val="0"/>
                      <w:marRight w:val="0"/>
                      <w:marTop w:val="0"/>
                      <w:marBottom w:val="0"/>
                      <w:divBdr>
                        <w:top w:val="none" w:sz="0" w:space="0" w:color="auto"/>
                        <w:left w:val="none" w:sz="0" w:space="0" w:color="auto"/>
                        <w:bottom w:val="none" w:sz="0" w:space="0" w:color="auto"/>
                        <w:right w:val="none" w:sz="0" w:space="0" w:color="auto"/>
                      </w:divBdr>
                      <w:divsChild>
                        <w:div w:id="1365906664">
                          <w:marLeft w:val="0"/>
                          <w:marRight w:val="0"/>
                          <w:marTop w:val="0"/>
                          <w:marBottom w:val="0"/>
                          <w:divBdr>
                            <w:top w:val="none" w:sz="0" w:space="0" w:color="auto"/>
                            <w:left w:val="none" w:sz="0" w:space="0" w:color="auto"/>
                            <w:bottom w:val="none" w:sz="0" w:space="0" w:color="auto"/>
                            <w:right w:val="none" w:sz="0" w:space="0" w:color="auto"/>
                          </w:divBdr>
                          <w:divsChild>
                            <w:div w:id="1854831396">
                              <w:marLeft w:val="0"/>
                              <w:marRight w:val="0"/>
                              <w:marTop w:val="0"/>
                              <w:marBottom w:val="0"/>
                              <w:divBdr>
                                <w:top w:val="none" w:sz="0" w:space="0" w:color="auto"/>
                                <w:left w:val="none" w:sz="0" w:space="0" w:color="auto"/>
                                <w:bottom w:val="none" w:sz="0" w:space="0" w:color="auto"/>
                                <w:right w:val="none" w:sz="0" w:space="0" w:color="auto"/>
                              </w:divBdr>
                              <w:divsChild>
                                <w:div w:id="181092513">
                                  <w:marLeft w:val="0"/>
                                  <w:marRight w:val="0"/>
                                  <w:marTop w:val="0"/>
                                  <w:marBottom w:val="0"/>
                                  <w:divBdr>
                                    <w:top w:val="none" w:sz="0" w:space="0" w:color="auto"/>
                                    <w:left w:val="none" w:sz="0" w:space="0" w:color="auto"/>
                                    <w:bottom w:val="none" w:sz="0" w:space="0" w:color="auto"/>
                                    <w:right w:val="none" w:sz="0" w:space="0" w:color="auto"/>
                                  </w:divBdr>
                                  <w:divsChild>
                                    <w:div w:id="985627096">
                                      <w:marLeft w:val="0"/>
                                      <w:marRight w:val="0"/>
                                      <w:marTop w:val="0"/>
                                      <w:marBottom w:val="0"/>
                                      <w:divBdr>
                                        <w:top w:val="none" w:sz="0" w:space="0" w:color="auto"/>
                                        <w:left w:val="none" w:sz="0" w:space="0" w:color="auto"/>
                                        <w:bottom w:val="none" w:sz="0" w:space="0" w:color="auto"/>
                                        <w:right w:val="none" w:sz="0" w:space="0" w:color="auto"/>
                                      </w:divBdr>
                                    </w:div>
                                    <w:div w:id="13271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869">
      <w:bodyDiv w:val="1"/>
      <w:marLeft w:val="0"/>
      <w:marRight w:val="0"/>
      <w:marTop w:val="0"/>
      <w:marBottom w:val="0"/>
      <w:divBdr>
        <w:top w:val="none" w:sz="0" w:space="0" w:color="auto"/>
        <w:left w:val="none" w:sz="0" w:space="0" w:color="auto"/>
        <w:bottom w:val="none" w:sz="0" w:space="0" w:color="auto"/>
        <w:right w:val="none" w:sz="0" w:space="0" w:color="auto"/>
      </w:divBdr>
      <w:divsChild>
        <w:div w:id="620763369">
          <w:marLeft w:val="0"/>
          <w:marRight w:val="0"/>
          <w:marTop w:val="0"/>
          <w:marBottom w:val="0"/>
          <w:divBdr>
            <w:top w:val="none" w:sz="0" w:space="0" w:color="auto"/>
            <w:left w:val="none" w:sz="0" w:space="0" w:color="auto"/>
            <w:bottom w:val="none" w:sz="0" w:space="0" w:color="auto"/>
            <w:right w:val="none" w:sz="0" w:space="0" w:color="auto"/>
          </w:divBdr>
          <w:divsChild>
            <w:div w:id="45178864">
              <w:marLeft w:val="0"/>
              <w:marRight w:val="0"/>
              <w:marTop w:val="0"/>
              <w:marBottom w:val="450"/>
              <w:divBdr>
                <w:top w:val="none" w:sz="0" w:space="0" w:color="auto"/>
                <w:left w:val="none" w:sz="0" w:space="0" w:color="auto"/>
                <w:bottom w:val="none" w:sz="0" w:space="0" w:color="auto"/>
                <w:right w:val="none" w:sz="0" w:space="0" w:color="auto"/>
              </w:divBdr>
              <w:divsChild>
                <w:div w:id="690881920">
                  <w:marLeft w:val="0"/>
                  <w:marRight w:val="0"/>
                  <w:marTop w:val="0"/>
                  <w:marBottom w:val="0"/>
                  <w:divBdr>
                    <w:top w:val="none" w:sz="0" w:space="0" w:color="auto"/>
                    <w:left w:val="none" w:sz="0" w:space="0" w:color="auto"/>
                    <w:bottom w:val="none" w:sz="0" w:space="0" w:color="auto"/>
                    <w:right w:val="none" w:sz="0" w:space="0" w:color="auto"/>
                  </w:divBdr>
                  <w:divsChild>
                    <w:div w:id="303046165">
                      <w:marLeft w:val="0"/>
                      <w:marRight w:val="600"/>
                      <w:marTop w:val="0"/>
                      <w:marBottom w:val="225"/>
                      <w:divBdr>
                        <w:top w:val="none" w:sz="0" w:space="0" w:color="auto"/>
                        <w:left w:val="none" w:sz="0" w:space="0" w:color="auto"/>
                        <w:bottom w:val="none" w:sz="0" w:space="0" w:color="auto"/>
                        <w:right w:val="none" w:sz="0" w:space="0" w:color="auto"/>
                      </w:divBdr>
                      <w:divsChild>
                        <w:div w:id="215239279">
                          <w:marLeft w:val="0"/>
                          <w:marRight w:val="0"/>
                          <w:marTop w:val="0"/>
                          <w:marBottom w:val="0"/>
                          <w:divBdr>
                            <w:top w:val="none" w:sz="0" w:space="0" w:color="auto"/>
                            <w:left w:val="none" w:sz="0" w:space="0" w:color="auto"/>
                            <w:bottom w:val="none" w:sz="0" w:space="0" w:color="auto"/>
                            <w:right w:val="none" w:sz="0" w:space="0" w:color="auto"/>
                          </w:divBdr>
                          <w:divsChild>
                            <w:div w:id="20719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84720">
      <w:bodyDiv w:val="1"/>
      <w:marLeft w:val="0"/>
      <w:marRight w:val="0"/>
      <w:marTop w:val="0"/>
      <w:marBottom w:val="0"/>
      <w:divBdr>
        <w:top w:val="none" w:sz="0" w:space="0" w:color="auto"/>
        <w:left w:val="none" w:sz="0" w:space="0" w:color="auto"/>
        <w:bottom w:val="none" w:sz="0" w:space="0" w:color="auto"/>
        <w:right w:val="none" w:sz="0" w:space="0" w:color="auto"/>
      </w:divBdr>
      <w:divsChild>
        <w:div w:id="327945742">
          <w:marLeft w:val="0"/>
          <w:marRight w:val="0"/>
          <w:marTop w:val="0"/>
          <w:marBottom w:val="480"/>
          <w:divBdr>
            <w:top w:val="none" w:sz="0" w:space="0" w:color="auto"/>
            <w:left w:val="none" w:sz="0" w:space="0" w:color="auto"/>
            <w:bottom w:val="none" w:sz="0" w:space="0" w:color="auto"/>
            <w:right w:val="none" w:sz="0" w:space="0" w:color="auto"/>
          </w:divBdr>
          <w:divsChild>
            <w:div w:id="1396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2679">
      <w:bodyDiv w:val="1"/>
      <w:marLeft w:val="0"/>
      <w:marRight w:val="0"/>
      <w:marTop w:val="0"/>
      <w:marBottom w:val="0"/>
      <w:divBdr>
        <w:top w:val="none" w:sz="0" w:space="0" w:color="auto"/>
        <w:left w:val="none" w:sz="0" w:space="0" w:color="auto"/>
        <w:bottom w:val="none" w:sz="0" w:space="0" w:color="auto"/>
        <w:right w:val="none" w:sz="0" w:space="0" w:color="auto"/>
      </w:divBdr>
    </w:div>
    <w:div w:id="1122268623">
      <w:bodyDiv w:val="1"/>
      <w:marLeft w:val="0"/>
      <w:marRight w:val="0"/>
      <w:marTop w:val="0"/>
      <w:marBottom w:val="0"/>
      <w:divBdr>
        <w:top w:val="none" w:sz="0" w:space="0" w:color="auto"/>
        <w:left w:val="none" w:sz="0" w:space="0" w:color="auto"/>
        <w:bottom w:val="none" w:sz="0" w:space="0" w:color="auto"/>
        <w:right w:val="none" w:sz="0" w:space="0" w:color="auto"/>
      </w:divBdr>
    </w:div>
    <w:div w:id="1137650440">
      <w:bodyDiv w:val="1"/>
      <w:marLeft w:val="0"/>
      <w:marRight w:val="0"/>
      <w:marTop w:val="0"/>
      <w:marBottom w:val="0"/>
      <w:divBdr>
        <w:top w:val="none" w:sz="0" w:space="0" w:color="auto"/>
        <w:left w:val="none" w:sz="0" w:space="0" w:color="auto"/>
        <w:bottom w:val="none" w:sz="0" w:space="0" w:color="auto"/>
        <w:right w:val="none" w:sz="0" w:space="0" w:color="auto"/>
      </w:divBdr>
    </w:div>
    <w:div w:id="1142498481">
      <w:bodyDiv w:val="1"/>
      <w:marLeft w:val="0"/>
      <w:marRight w:val="0"/>
      <w:marTop w:val="0"/>
      <w:marBottom w:val="0"/>
      <w:divBdr>
        <w:top w:val="none" w:sz="0" w:space="0" w:color="auto"/>
        <w:left w:val="none" w:sz="0" w:space="0" w:color="auto"/>
        <w:bottom w:val="none" w:sz="0" w:space="0" w:color="auto"/>
        <w:right w:val="none" w:sz="0" w:space="0" w:color="auto"/>
      </w:divBdr>
    </w:div>
    <w:div w:id="1152255052">
      <w:bodyDiv w:val="1"/>
      <w:marLeft w:val="0"/>
      <w:marRight w:val="0"/>
      <w:marTop w:val="0"/>
      <w:marBottom w:val="0"/>
      <w:divBdr>
        <w:top w:val="none" w:sz="0" w:space="0" w:color="auto"/>
        <w:left w:val="none" w:sz="0" w:space="0" w:color="auto"/>
        <w:bottom w:val="none" w:sz="0" w:space="0" w:color="auto"/>
        <w:right w:val="none" w:sz="0" w:space="0" w:color="auto"/>
      </w:divBdr>
    </w:div>
    <w:div w:id="1154377096">
      <w:bodyDiv w:val="1"/>
      <w:marLeft w:val="0"/>
      <w:marRight w:val="0"/>
      <w:marTop w:val="0"/>
      <w:marBottom w:val="0"/>
      <w:divBdr>
        <w:top w:val="none" w:sz="0" w:space="0" w:color="auto"/>
        <w:left w:val="none" w:sz="0" w:space="0" w:color="auto"/>
        <w:bottom w:val="none" w:sz="0" w:space="0" w:color="auto"/>
        <w:right w:val="none" w:sz="0" w:space="0" w:color="auto"/>
      </w:divBdr>
    </w:div>
    <w:div w:id="1164466064">
      <w:bodyDiv w:val="1"/>
      <w:marLeft w:val="0"/>
      <w:marRight w:val="0"/>
      <w:marTop w:val="0"/>
      <w:marBottom w:val="0"/>
      <w:divBdr>
        <w:top w:val="none" w:sz="0" w:space="0" w:color="auto"/>
        <w:left w:val="none" w:sz="0" w:space="0" w:color="auto"/>
        <w:bottom w:val="none" w:sz="0" w:space="0" w:color="auto"/>
        <w:right w:val="none" w:sz="0" w:space="0" w:color="auto"/>
      </w:divBdr>
    </w:div>
    <w:div w:id="1166093716">
      <w:bodyDiv w:val="1"/>
      <w:marLeft w:val="0"/>
      <w:marRight w:val="0"/>
      <w:marTop w:val="0"/>
      <w:marBottom w:val="0"/>
      <w:divBdr>
        <w:top w:val="none" w:sz="0" w:space="0" w:color="auto"/>
        <w:left w:val="none" w:sz="0" w:space="0" w:color="auto"/>
        <w:bottom w:val="none" w:sz="0" w:space="0" w:color="auto"/>
        <w:right w:val="none" w:sz="0" w:space="0" w:color="auto"/>
      </w:divBdr>
      <w:divsChild>
        <w:div w:id="573663414">
          <w:marLeft w:val="0"/>
          <w:marRight w:val="0"/>
          <w:marTop w:val="0"/>
          <w:marBottom w:val="0"/>
          <w:divBdr>
            <w:top w:val="none" w:sz="0" w:space="0" w:color="auto"/>
            <w:left w:val="none" w:sz="0" w:space="0" w:color="auto"/>
            <w:bottom w:val="none" w:sz="0" w:space="0" w:color="auto"/>
            <w:right w:val="none" w:sz="0" w:space="0" w:color="auto"/>
          </w:divBdr>
          <w:divsChild>
            <w:div w:id="320474924">
              <w:marLeft w:val="0"/>
              <w:marRight w:val="0"/>
              <w:marTop w:val="0"/>
              <w:marBottom w:val="450"/>
              <w:divBdr>
                <w:top w:val="none" w:sz="0" w:space="0" w:color="auto"/>
                <w:left w:val="none" w:sz="0" w:space="0" w:color="auto"/>
                <w:bottom w:val="none" w:sz="0" w:space="0" w:color="auto"/>
                <w:right w:val="none" w:sz="0" w:space="0" w:color="auto"/>
              </w:divBdr>
              <w:divsChild>
                <w:div w:id="1836459254">
                  <w:marLeft w:val="0"/>
                  <w:marRight w:val="0"/>
                  <w:marTop w:val="0"/>
                  <w:marBottom w:val="0"/>
                  <w:divBdr>
                    <w:top w:val="none" w:sz="0" w:space="0" w:color="auto"/>
                    <w:left w:val="none" w:sz="0" w:space="0" w:color="auto"/>
                    <w:bottom w:val="none" w:sz="0" w:space="0" w:color="auto"/>
                    <w:right w:val="none" w:sz="0" w:space="0" w:color="auto"/>
                  </w:divBdr>
                  <w:divsChild>
                    <w:div w:id="602692277">
                      <w:marLeft w:val="0"/>
                      <w:marRight w:val="600"/>
                      <w:marTop w:val="0"/>
                      <w:marBottom w:val="225"/>
                      <w:divBdr>
                        <w:top w:val="none" w:sz="0" w:space="0" w:color="auto"/>
                        <w:left w:val="none" w:sz="0" w:space="0" w:color="auto"/>
                        <w:bottom w:val="none" w:sz="0" w:space="0" w:color="auto"/>
                        <w:right w:val="none" w:sz="0" w:space="0" w:color="auto"/>
                      </w:divBdr>
                      <w:divsChild>
                        <w:div w:id="1945259608">
                          <w:marLeft w:val="0"/>
                          <w:marRight w:val="0"/>
                          <w:marTop w:val="0"/>
                          <w:marBottom w:val="0"/>
                          <w:divBdr>
                            <w:top w:val="none" w:sz="0" w:space="0" w:color="auto"/>
                            <w:left w:val="none" w:sz="0" w:space="0" w:color="auto"/>
                            <w:bottom w:val="none" w:sz="0" w:space="0" w:color="auto"/>
                            <w:right w:val="none" w:sz="0" w:space="0" w:color="auto"/>
                          </w:divBdr>
                          <w:divsChild>
                            <w:div w:id="17471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6181">
      <w:bodyDiv w:val="1"/>
      <w:marLeft w:val="0"/>
      <w:marRight w:val="0"/>
      <w:marTop w:val="0"/>
      <w:marBottom w:val="0"/>
      <w:divBdr>
        <w:top w:val="none" w:sz="0" w:space="0" w:color="auto"/>
        <w:left w:val="none" w:sz="0" w:space="0" w:color="auto"/>
        <w:bottom w:val="none" w:sz="0" w:space="0" w:color="auto"/>
        <w:right w:val="none" w:sz="0" w:space="0" w:color="auto"/>
      </w:divBdr>
    </w:div>
    <w:div w:id="1196313363">
      <w:bodyDiv w:val="1"/>
      <w:marLeft w:val="0"/>
      <w:marRight w:val="0"/>
      <w:marTop w:val="0"/>
      <w:marBottom w:val="0"/>
      <w:divBdr>
        <w:top w:val="none" w:sz="0" w:space="0" w:color="auto"/>
        <w:left w:val="none" w:sz="0" w:space="0" w:color="auto"/>
        <w:bottom w:val="none" w:sz="0" w:space="0" w:color="auto"/>
        <w:right w:val="none" w:sz="0" w:space="0" w:color="auto"/>
      </w:divBdr>
    </w:div>
    <w:div w:id="1202745235">
      <w:bodyDiv w:val="1"/>
      <w:marLeft w:val="0"/>
      <w:marRight w:val="0"/>
      <w:marTop w:val="0"/>
      <w:marBottom w:val="0"/>
      <w:divBdr>
        <w:top w:val="none" w:sz="0" w:space="0" w:color="auto"/>
        <w:left w:val="none" w:sz="0" w:space="0" w:color="auto"/>
        <w:bottom w:val="none" w:sz="0" w:space="0" w:color="auto"/>
        <w:right w:val="none" w:sz="0" w:space="0" w:color="auto"/>
      </w:divBdr>
    </w:div>
    <w:div w:id="1235890245">
      <w:bodyDiv w:val="1"/>
      <w:marLeft w:val="0"/>
      <w:marRight w:val="0"/>
      <w:marTop w:val="0"/>
      <w:marBottom w:val="0"/>
      <w:divBdr>
        <w:top w:val="none" w:sz="0" w:space="0" w:color="auto"/>
        <w:left w:val="none" w:sz="0" w:space="0" w:color="auto"/>
        <w:bottom w:val="none" w:sz="0" w:space="0" w:color="auto"/>
        <w:right w:val="none" w:sz="0" w:space="0" w:color="auto"/>
      </w:divBdr>
    </w:div>
    <w:div w:id="1251307245">
      <w:bodyDiv w:val="1"/>
      <w:marLeft w:val="0"/>
      <w:marRight w:val="0"/>
      <w:marTop w:val="0"/>
      <w:marBottom w:val="0"/>
      <w:divBdr>
        <w:top w:val="none" w:sz="0" w:space="0" w:color="auto"/>
        <w:left w:val="none" w:sz="0" w:space="0" w:color="auto"/>
        <w:bottom w:val="none" w:sz="0" w:space="0" w:color="auto"/>
        <w:right w:val="none" w:sz="0" w:space="0" w:color="auto"/>
      </w:divBdr>
    </w:div>
    <w:div w:id="1263300511">
      <w:bodyDiv w:val="1"/>
      <w:marLeft w:val="0"/>
      <w:marRight w:val="0"/>
      <w:marTop w:val="0"/>
      <w:marBottom w:val="0"/>
      <w:divBdr>
        <w:top w:val="none" w:sz="0" w:space="0" w:color="auto"/>
        <w:left w:val="none" w:sz="0" w:space="0" w:color="auto"/>
        <w:bottom w:val="none" w:sz="0" w:space="0" w:color="auto"/>
        <w:right w:val="none" w:sz="0" w:space="0" w:color="auto"/>
      </w:divBdr>
    </w:div>
    <w:div w:id="1280601337">
      <w:bodyDiv w:val="1"/>
      <w:marLeft w:val="0"/>
      <w:marRight w:val="0"/>
      <w:marTop w:val="0"/>
      <w:marBottom w:val="0"/>
      <w:divBdr>
        <w:top w:val="none" w:sz="0" w:space="0" w:color="auto"/>
        <w:left w:val="none" w:sz="0" w:space="0" w:color="auto"/>
        <w:bottom w:val="none" w:sz="0" w:space="0" w:color="auto"/>
        <w:right w:val="none" w:sz="0" w:space="0" w:color="auto"/>
      </w:divBdr>
    </w:div>
    <w:div w:id="1298299359">
      <w:bodyDiv w:val="1"/>
      <w:marLeft w:val="0"/>
      <w:marRight w:val="0"/>
      <w:marTop w:val="0"/>
      <w:marBottom w:val="0"/>
      <w:divBdr>
        <w:top w:val="none" w:sz="0" w:space="0" w:color="auto"/>
        <w:left w:val="none" w:sz="0" w:space="0" w:color="auto"/>
        <w:bottom w:val="none" w:sz="0" w:space="0" w:color="auto"/>
        <w:right w:val="none" w:sz="0" w:space="0" w:color="auto"/>
      </w:divBdr>
    </w:div>
    <w:div w:id="1304847065">
      <w:bodyDiv w:val="1"/>
      <w:marLeft w:val="0"/>
      <w:marRight w:val="0"/>
      <w:marTop w:val="0"/>
      <w:marBottom w:val="0"/>
      <w:divBdr>
        <w:top w:val="none" w:sz="0" w:space="0" w:color="auto"/>
        <w:left w:val="none" w:sz="0" w:space="0" w:color="auto"/>
        <w:bottom w:val="none" w:sz="0" w:space="0" w:color="auto"/>
        <w:right w:val="none" w:sz="0" w:space="0" w:color="auto"/>
      </w:divBdr>
    </w:div>
    <w:div w:id="1321427373">
      <w:bodyDiv w:val="1"/>
      <w:marLeft w:val="0"/>
      <w:marRight w:val="0"/>
      <w:marTop w:val="0"/>
      <w:marBottom w:val="0"/>
      <w:divBdr>
        <w:top w:val="none" w:sz="0" w:space="0" w:color="auto"/>
        <w:left w:val="none" w:sz="0" w:space="0" w:color="auto"/>
        <w:bottom w:val="none" w:sz="0" w:space="0" w:color="auto"/>
        <w:right w:val="none" w:sz="0" w:space="0" w:color="auto"/>
      </w:divBdr>
    </w:div>
    <w:div w:id="1321733300">
      <w:bodyDiv w:val="1"/>
      <w:marLeft w:val="0"/>
      <w:marRight w:val="0"/>
      <w:marTop w:val="0"/>
      <w:marBottom w:val="0"/>
      <w:divBdr>
        <w:top w:val="none" w:sz="0" w:space="0" w:color="auto"/>
        <w:left w:val="none" w:sz="0" w:space="0" w:color="auto"/>
        <w:bottom w:val="none" w:sz="0" w:space="0" w:color="auto"/>
        <w:right w:val="none" w:sz="0" w:space="0" w:color="auto"/>
      </w:divBdr>
    </w:div>
    <w:div w:id="1322386451">
      <w:bodyDiv w:val="1"/>
      <w:marLeft w:val="0"/>
      <w:marRight w:val="0"/>
      <w:marTop w:val="0"/>
      <w:marBottom w:val="0"/>
      <w:divBdr>
        <w:top w:val="none" w:sz="0" w:space="0" w:color="auto"/>
        <w:left w:val="none" w:sz="0" w:space="0" w:color="auto"/>
        <w:bottom w:val="none" w:sz="0" w:space="0" w:color="auto"/>
        <w:right w:val="none" w:sz="0" w:space="0" w:color="auto"/>
      </w:divBdr>
    </w:div>
    <w:div w:id="1322734880">
      <w:bodyDiv w:val="1"/>
      <w:marLeft w:val="0"/>
      <w:marRight w:val="0"/>
      <w:marTop w:val="0"/>
      <w:marBottom w:val="0"/>
      <w:divBdr>
        <w:top w:val="none" w:sz="0" w:space="0" w:color="auto"/>
        <w:left w:val="none" w:sz="0" w:space="0" w:color="auto"/>
        <w:bottom w:val="none" w:sz="0" w:space="0" w:color="auto"/>
        <w:right w:val="none" w:sz="0" w:space="0" w:color="auto"/>
      </w:divBdr>
    </w:div>
    <w:div w:id="1333677116">
      <w:bodyDiv w:val="1"/>
      <w:marLeft w:val="0"/>
      <w:marRight w:val="0"/>
      <w:marTop w:val="0"/>
      <w:marBottom w:val="0"/>
      <w:divBdr>
        <w:top w:val="none" w:sz="0" w:space="0" w:color="auto"/>
        <w:left w:val="none" w:sz="0" w:space="0" w:color="auto"/>
        <w:bottom w:val="none" w:sz="0" w:space="0" w:color="auto"/>
        <w:right w:val="none" w:sz="0" w:space="0" w:color="auto"/>
      </w:divBdr>
    </w:div>
    <w:div w:id="1373383961">
      <w:bodyDiv w:val="1"/>
      <w:marLeft w:val="0"/>
      <w:marRight w:val="0"/>
      <w:marTop w:val="0"/>
      <w:marBottom w:val="0"/>
      <w:divBdr>
        <w:top w:val="none" w:sz="0" w:space="0" w:color="auto"/>
        <w:left w:val="none" w:sz="0" w:space="0" w:color="auto"/>
        <w:bottom w:val="none" w:sz="0" w:space="0" w:color="auto"/>
        <w:right w:val="none" w:sz="0" w:space="0" w:color="auto"/>
      </w:divBdr>
    </w:div>
    <w:div w:id="1383872341">
      <w:bodyDiv w:val="1"/>
      <w:marLeft w:val="0"/>
      <w:marRight w:val="0"/>
      <w:marTop w:val="0"/>
      <w:marBottom w:val="0"/>
      <w:divBdr>
        <w:top w:val="none" w:sz="0" w:space="0" w:color="auto"/>
        <w:left w:val="none" w:sz="0" w:space="0" w:color="auto"/>
        <w:bottom w:val="none" w:sz="0" w:space="0" w:color="auto"/>
        <w:right w:val="none" w:sz="0" w:space="0" w:color="auto"/>
      </w:divBdr>
    </w:div>
    <w:div w:id="1408111065">
      <w:bodyDiv w:val="1"/>
      <w:marLeft w:val="0"/>
      <w:marRight w:val="0"/>
      <w:marTop w:val="0"/>
      <w:marBottom w:val="0"/>
      <w:divBdr>
        <w:top w:val="none" w:sz="0" w:space="0" w:color="auto"/>
        <w:left w:val="none" w:sz="0" w:space="0" w:color="auto"/>
        <w:bottom w:val="none" w:sz="0" w:space="0" w:color="auto"/>
        <w:right w:val="none" w:sz="0" w:space="0" w:color="auto"/>
      </w:divBdr>
    </w:div>
    <w:div w:id="1413237742">
      <w:bodyDiv w:val="1"/>
      <w:marLeft w:val="0"/>
      <w:marRight w:val="0"/>
      <w:marTop w:val="0"/>
      <w:marBottom w:val="0"/>
      <w:divBdr>
        <w:top w:val="none" w:sz="0" w:space="0" w:color="auto"/>
        <w:left w:val="none" w:sz="0" w:space="0" w:color="auto"/>
        <w:bottom w:val="none" w:sz="0" w:space="0" w:color="auto"/>
        <w:right w:val="none" w:sz="0" w:space="0" w:color="auto"/>
      </w:divBdr>
    </w:div>
    <w:div w:id="1413821357">
      <w:bodyDiv w:val="1"/>
      <w:marLeft w:val="0"/>
      <w:marRight w:val="0"/>
      <w:marTop w:val="0"/>
      <w:marBottom w:val="0"/>
      <w:divBdr>
        <w:top w:val="none" w:sz="0" w:space="0" w:color="auto"/>
        <w:left w:val="none" w:sz="0" w:space="0" w:color="auto"/>
        <w:bottom w:val="none" w:sz="0" w:space="0" w:color="auto"/>
        <w:right w:val="none" w:sz="0" w:space="0" w:color="auto"/>
      </w:divBdr>
    </w:div>
    <w:div w:id="1417239845">
      <w:bodyDiv w:val="1"/>
      <w:marLeft w:val="0"/>
      <w:marRight w:val="0"/>
      <w:marTop w:val="0"/>
      <w:marBottom w:val="0"/>
      <w:divBdr>
        <w:top w:val="none" w:sz="0" w:space="0" w:color="auto"/>
        <w:left w:val="none" w:sz="0" w:space="0" w:color="auto"/>
        <w:bottom w:val="none" w:sz="0" w:space="0" w:color="auto"/>
        <w:right w:val="none" w:sz="0" w:space="0" w:color="auto"/>
      </w:divBdr>
    </w:div>
    <w:div w:id="1424110065">
      <w:bodyDiv w:val="1"/>
      <w:marLeft w:val="0"/>
      <w:marRight w:val="0"/>
      <w:marTop w:val="0"/>
      <w:marBottom w:val="0"/>
      <w:divBdr>
        <w:top w:val="none" w:sz="0" w:space="0" w:color="auto"/>
        <w:left w:val="none" w:sz="0" w:space="0" w:color="auto"/>
        <w:bottom w:val="none" w:sz="0" w:space="0" w:color="auto"/>
        <w:right w:val="none" w:sz="0" w:space="0" w:color="auto"/>
      </w:divBdr>
      <w:divsChild>
        <w:div w:id="188178024">
          <w:marLeft w:val="0"/>
          <w:marRight w:val="0"/>
          <w:marTop w:val="0"/>
          <w:marBottom w:val="0"/>
          <w:divBdr>
            <w:top w:val="none" w:sz="0" w:space="0" w:color="auto"/>
            <w:left w:val="none" w:sz="0" w:space="0" w:color="auto"/>
            <w:bottom w:val="none" w:sz="0" w:space="0" w:color="auto"/>
            <w:right w:val="none" w:sz="0" w:space="0" w:color="auto"/>
          </w:divBdr>
          <w:divsChild>
            <w:div w:id="1201280288">
              <w:marLeft w:val="0"/>
              <w:marRight w:val="0"/>
              <w:marTop w:val="0"/>
              <w:marBottom w:val="450"/>
              <w:divBdr>
                <w:top w:val="none" w:sz="0" w:space="0" w:color="auto"/>
                <w:left w:val="none" w:sz="0" w:space="0" w:color="auto"/>
                <w:bottom w:val="none" w:sz="0" w:space="0" w:color="auto"/>
                <w:right w:val="none" w:sz="0" w:space="0" w:color="auto"/>
              </w:divBdr>
              <w:divsChild>
                <w:div w:id="1399982963">
                  <w:marLeft w:val="0"/>
                  <w:marRight w:val="0"/>
                  <w:marTop w:val="0"/>
                  <w:marBottom w:val="0"/>
                  <w:divBdr>
                    <w:top w:val="none" w:sz="0" w:space="0" w:color="auto"/>
                    <w:left w:val="none" w:sz="0" w:space="0" w:color="auto"/>
                    <w:bottom w:val="none" w:sz="0" w:space="0" w:color="auto"/>
                    <w:right w:val="none" w:sz="0" w:space="0" w:color="auto"/>
                  </w:divBdr>
                  <w:divsChild>
                    <w:div w:id="581567644">
                      <w:marLeft w:val="0"/>
                      <w:marRight w:val="600"/>
                      <w:marTop w:val="0"/>
                      <w:marBottom w:val="225"/>
                      <w:divBdr>
                        <w:top w:val="none" w:sz="0" w:space="0" w:color="auto"/>
                        <w:left w:val="none" w:sz="0" w:space="0" w:color="auto"/>
                        <w:bottom w:val="none" w:sz="0" w:space="0" w:color="auto"/>
                        <w:right w:val="none" w:sz="0" w:space="0" w:color="auto"/>
                      </w:divBdr>
                      <w:divsChild>
                        <w:div w:id="1235966433">
                          <w:marLeft w:val="0"/>
                          <w:marRight w:val="0"/>
                          <w:marTop w:val="0"/>
                          <w:marBottom w:val="0"/>
                          <w:divBdr>
                            <w:top w:val="none" w:sz="0" w:space="0" w:color="auto"/>
                            <w:left w:val="none" w:sz="0" w:space="0" w:color="auto"/>
                            <w:bottom w:val="none" w:sz="0" w:space="0" w:color="auto"/>
                            <w:right w:val="none" w:sz="0" w:space="0" w:color="auto"/>
                          </w:divBdr>
                          <w:divsChild>
                            <w:div w:id="10193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587">
      <w:bodyDiv w:val="1"/>
      <w:marLeft w:val="0"/>
      <w:marRight w:val="0"/>
      <w:marTop w:val="0"/>
      <w:marBottom w:val="0"/>
      <w:divBdr>
        <w:top w:val="none" w:sz="0" w:space="0" w:color="auto"/>
        <w:left w:val="none" w:sz="0" w:space="0" w:color="auto"/>
        <w:bottom w:val="none" w:sz="0" w:space="0" w:color="auto"/>
        <w:right w:val="none" w:sz="0" w:space="0" w:color="auto"/>
      </w:divBdr>
    </w:div>
    <w:div w:id="1438795781">
      <w:bodyDiv w:val="1"/>
      <w:marLeft w:val="0"/>
      <w:marRight w:val="0"/>
      <w:marTop w:val="0"/>
      <w:marBottom w:val="0"/>
      <w:divBdr>
        <w:top w:val="none" w:sz="0" w:space="0" w:color="auto"/>
        <w:left w:val="none" w:sz="0" w:space="0" w:color="auto"/>
        <w:bottom w:val="none" w:sz="0" w:space="0" w:color="auto"/>
        <w:right w:val="none" w:sz="0" w:space="0" w:color="auto"/>
      </w:divBdr>
      <w:divsChild>
        <w:div w:id="56437952">
          <w:marLeft w:val="0"/>
          <w:marRight w:val="0"/>
          <w:marTop w:val="0"/>
          <w:marBottom w:val="0"/>
          <w:divBdr>
            <w:top w:val="none" w:sz="0" w:space="0" w:color="auto"/>
            <w:left w:val="none" w:sz="0" w:space="0" w:color="auto"/>
            <w:bottom w:val="none" w:sz="0" w:space="0" w:color="auto"/>
            <w:right w:val="none" w:sz="0" w:space="0" w:color="auto"/>
          </w:divBdr>
          <w:divsChild>
            <w:div w:id="249003851">
              <w:marLeft w:val="0"/>
              <w:marRight w:val="0"/>
              <w:marTop w:val="0"/>
              <w:marBottom w:val="0"/>
              <w:divBdr>
                <w:top w:val="none" w:sz="0" w:space="0" w:color="auto"/>
                <w:left w:val="none" w:sz="0" w:space="0" w:color="auto"/>
                <w:bottom w:val="none" w:sz="0" w:space="0" w:color="auto"/>
                <w:right w:val="none" w:sz="0" w:space="0" w:color="auto"/>
              </w:divBdr>
              <w:divsChild>
                <w:div w:id="1342008204">
                  <w:marLeft w:val="0"/>
                  <w:marRight w:val="0"/>
                  <w:marTop w:val="0"/>
                  <w:marBottom w:val="0"/>
                  <w:divBdr>
                    <w:top w:val="none" w:sz="0" w:space="0" w:color="auto"/>
                    <w:left w:val="none" w:sz="0" w:space="0" w:color="auto"/>
                    <w:bottom w:val="none" w:sz="0" w:space="0" w:color="auto"/>
                    <w:right w:val="none" w:sz="0" w:space="0" w:color="auto"/>
                  </w:divBdr>
                  <w:divsChild>
                    <w:div w:id="972708092">
                      <w:marLeft w:val="0"/>
                      <w:marRight w:val="0"/>
                      <w:marTop w:val="0"/>
                      <w:marBottom w:val="0"/>
                      <w:divBdr>
                        <w:top w:val="none" w:sz="0" w:space="0" w:color="auto"/>
                        <w:left w:val="none" w:sz="0" w:space="0" w:color="auto"/>
                        <w:bottom w:val="none" w:sz="0" w:space="0" w:color="auto"/>
                        <w:right w:val="none" w:sz="0" w:space="0" w:color="auto"/>
                      </w:divBdr>
                      <w:divsChild>
                        <w:div w:id="1784691224">
                          <w:marLeft w:val="0"/>
                          <w:marRight w:val="0"/>
                          <w:marTop w:val="0"/>
                          <w:marBottom w:val="0"/>
                          <w:divBdr>
                            <w:top w:val="none" w:sz="0" w:space="0" w:color="auto"/>
                            <w:left w:val="none" w:sz="0" w:space="0" w:color="auto"/>
                            <w:bottom w:val="none" w:sz="0" w:space="0" w:color="auto"/>
                            <w:right w:val="none" w:sz="0" w:space="0" w:color="auto"/>
                          </w:divBdr>
                          <w:divsChild>
                            <w:div w:id="5334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38946">
      <w:bodyDiv w:val="1"/>
      <w:marLeft w:val="0"/>
      <w:marRight w:val="0"/>
      <w:marTop w:val="0"/>
      <w:marBottom w:val="0"/>
      <w:divBdr>
        <w:top w:val="none" w:sz="0" w:space="0" w:color="auto"/>
        <w:left w:val="none" w:sz="0" w:space="0" w:color="auto"/>
        <w:bottom w:val="none" w:sz="0" w:space="0" w:color="auto"/>
        <w:right w:val="none" w:sz="0" w:space="0" w:color="auto"/>
      </w:divBdr>
    </w:div>
    <w:div w:id="1467162247">
      <w:bodyDiv w:val="1"/>
      <w:marLeft w:val="0"/>
      <w:marRight w:val="0"/>
      <w:marTop w:val="0"/>
      <w:marBottom w:val="0"/>
      <w:divBdr>
        <w:top w:val="none" w:sz="0" w:space="0" w:color="auto"/>
        <w:left w:val="none" w:sz="0" w:space="0" w:color="auto"/>
        <w:bottom w:val="none" w:sz="0" w:space="0" w:color="auto"/>
        <w:right w:val="none" w:sz="0" w:space="0" w:color="auto"/>
      </w:divBdr>
    </w:div>
    <w:div w:id="1481533785">
      <w:bodyDiv w:val="1"/>
      <w:marLeft w:val="0"/>
      <w:marRight w:val="0"/>
      <w:marTop w:val="0"/>
      <w:marBottom w:val="0"/>
      <w:divBdr>
        <w:top w:val="none" w:sz="0" w:space="0" w:color="auto"/>
        <w:left w:val="none" w:sz="0" w:space="0" w:color="auto"/>
        <w:bottom w:val="none" w:sz="0" w:space="0" w:color="auto"/>
        <w:right w:val="none" w:sz="0" w:space="0" w:color="auto"/>
      </w:divBdr>
    </w:div>
    <w:div w:id="1485782655">
      <w:bodyDiv w:val="1"/>
      <w:marLeft w:val="0"/>
      <w:marRight w:val="0"/>
      <w:marTop w:val="0"/>
      <w:marBottom w:val="0"/>
      <w:divBdr>
        <w:top w:val="none" w:sz="0" w:space="0" w:color="auto"/>
        <w:left w:val="none" w:sz="0" w:space="0" w:color="auto"/>
        <w:bottom w:val="none" w:sz="0" w:space="0" w:color="auto"/>
        <w:right w:val="none" w:sz="0" w:space="0" w:color="auto"/>
      </w:divBdr>
    </w:div>
    <w:div w:id="1492060442">
      <w:bodyDiv w:val="1"/>
      <w:marLeft w:val="0"/>
      <w:marRight w:val="0"/>
      <w:marTop w:val="0"/>
      <w:marBottom w:val="0"/>
      <w:divBdr>
        <w:top w:val="none" w:sz="0" w:space="0" w:color="auto"/>
        <w:left w:val="none" w:sz="0" w:space="0" w:color="auto"/>
        <w:bottom w:val="none" w:sz="0" w:space="0" w:color="auto"/>
        <w:right w:val="none" w:sz="0" w:space="0" w:color="auto"/>
      </w:divBdr>
    </w:div>
    <w:div w:id="1552888070">
      <w:bodyDiv w:val="1"/>
      <w:marLeft w:val="0"/>
      <w:marRight w:val="0"/>
      <w:marTop w:val="0"/>
      <w:marBottom w:val="0"/>
      <w:divBdr>
        <w:top w:val="none" w:sz="0" w:space="0" w:color="auto"/>
        <w:left w:val="none" w:sz="0" w:space="0" w:color="auto"/>
        <w:bottom w:val="none" w:sz="0" w:space="0" w:color="auto"/>
        <w:right w:val="none" w:sz="0" w:space="0" w:color="auto"/>
      </w:divBdr>
    </w:div>
    <w:div w:id="1562063382">
      <w:bodyDiv w:val="1"/>
      <w:marLeft w:val="0"/>
      <w:marRight w:val="0"/>
      <w:marTop w:val="0"/>
      <w:marBottom w:val="0"/>
      <w:divBdr>
        <w:top w:val="none" w:sz="0" w:space="0" w:color="auto"/>
        <w:left w:val="none" w:sz="0" w:space="0" w:color="auto"/>
        <w:bottom w:val="none" w:sz="0" w:space="0" w:color="auto"/>
        <w:right w:val="none" w:sz="0" w:space="0" w:color="auto"/>
      </w:divBdr>
    </w:div>
    <w:div w:id="1583829991">
      <w:bodyDiv w:val="1"/>
      <w:marLeft w:val="0"/>
      <w:marRight w:val="0"/>
      <w:marTop w:val="0"/>
      <w:marBottom w:val="0"/>
      <w:divBdr>
        <w:top w:val="none" w:sz="0" w:space="0" w:color="auto"/>
        <w:left w:val="none" w:sz="0" w:space="0" w:color="auto"/>
        <w:bottom w:val="none" w:sz="0" w:space="0" w:color="auto"/>
        <w:right w:val="none" w:sz="0" w:space="0" w:color="auto"/>
      </w:divBdr>
    </w:div>
    <w:div w:id="1600795949">
      <w:bodyDiv w:val="1"/>
      <w:marLeft w:val="0"/>
      <w:marRight w:val="0"/>
      <w:marTop w:val="0"/>
      <w:marBottom w:val="0"/>
      <w:divBdr>
        <w:top w:val="none" w:sz="0" w:space="0" w:color="auto"/>
        <w:left w:val="none" w:sz="0" w:space="0" w:color="auto"/>
        <w:bottom w:val="none" w:sz="0" w:space="0" w:color="auto"/>
        <w:right w:val="none" w:sz="0" w:space="0" w:color="auto"/>
      </w:divBdr>
    </w:div>
    <w:div w:id="1601644315">
      <w:bodyDiv w:val="1"/>
      <w:marLeft w:val="0"/>
      <w:marRight w:val="0"/>
      <w:marTop w:val="0"/>
      <w:marBottom w:val="0"/>
      <w:divBdr>
        <w:top w:val="none" w:sz="0" w:space="0" w:color="auto"/>
        <w:left w:val="none" w:sz="0" w:space="0" w:color="auto"/>
        <w:bottom w:val="none" w:sz="0" w:space="0" w:color="auto"/>
        <w:right w:val="none" w:sz="0" w:space="0" w:color="auto"/>
      </w:divBdr>
    </w:div>
    <w:div w:id="1602108882">
      <w:bodyDiv w:val="1"/>
      <w:marLeft w:val="0"/>
      <w:marRight w:val="0"/>
      <w:marTop w:val="0"/>
      <w:marBottom w:val="0"/>
      <w:divBdr>
        <w:top w:val="none" w:sz="0" w:space="0" w:color="auto"/>
        <w:left w:val="none" w:sz="0" w:space="0" w:color="auto"/>
        <w:bottom w:val="none" w:sz="0" w:space="0" w:color="auto"/>
        <w:right w:val="none" w:sz="0" w:space="0" w:color="auto"/>
      </w:divBdr>
    </w:div>
    <w:div w:id="1621106734">
      <w:bodyDiv w:val="1"/>
      <w:marLeft w:val="0"/>
      <w:marRight w:val="0"/>
      <w:marTop w:val="0"/>
      <w:marBottom w:val="0"/>
      <w:divBdr>
        <w:top w:val="none" w:sz="0" w:space="0" w:color="auto"/>
        <w:left w:val="none" w:sz="0" w:space="0" w:color="auto"/>
        <w:bottom w:val="none" w:sz="0" w:space="0" w:color="auto"/>
        <w:right w:val="none" w:sz="0" w:space="0" w:color="auto"/>
      </w:divBdr>
      <w:divsChild>
        <w:div w:id="884103460">
          <w:marLeft w:val="0"/>
          <w:marRight w:val="0"/>
          <w:marTop w:val="0"/>
          <w:marBottom w:val="0"/>
          <w:divBdr>
            <w:top w:val="none" w:sz="0" w:space="0" w:color="auto"/>
            <w:left w:val="none" w:sz="0" w:space="0" w:color="auto"/>
            <w:bottom w:val="none" w:sz="0" w:space="0" w:color="auto"/>
            <w:right w:val="none" w:sz="0" w:space="0" w:color="auto"/>
          </w:divBdr>
          <w:divsChild>
            <w:div w:id="2046824974">
              <w:marLeft w:val="0"/>
              <w:marRight w:val="0"/>
              <w:marTop w:val="0"/>
              <w:marBottom w:val="0"/>
              <w:divBdr>
                <w:top w:val="none" w:sz="0" w:space="0" w:color="auto"/>
                <w:left w:val="none" w:sz="0" w:space="0" w:color="auto"/>
                <w:bottom w:val="none" w:sz="0" w:space="0" w:color="auto"/>
                <w:right w:val="none" w:sz="0" w:space="0" w:color="auto"/>
              </w:divBdr>
              <w:divsChild>
                <w:div w:id="701243154">
                  <w:marLeft w:val="0"/>
                  <w:marRight w:val="0"/>
                  <w:marTop w:val="0"/>
                  <w:marBottom w:val="0"/>
                  <w:divBdr>
                    <w:top w:val="none" w:sz="0" w:space="0" w:color="auto"/>
                    <w:left w:val="none" w:sz="0" w:space="0" w:color="auto"/>
                    <w:bottom w:val="none" w:sz="0" w:space="0" w:color="auto"/>
                    <w:right w:val="none" w:sz="0" w:space="0" w:color="auto"/>
                  </w:divBdr>
                  <w:divsChild>
                    <w:div w:id="2103868162">
                      <w:marLeft w:val="0"/>
                      <w:marRight w:val="0"/>
                      <w:marTop w:val="0"/>
                      <w:marBottom w:val="0"/>
                      <w:divBdr>
                        <w:top w:val="none" w:sz="0" w:space="0" w:color="auto"/>
                        <w:left w:val="none" w:sz="0" w:space="0" w:color="auto"/>
                        <w:bottom w:val="none" w:sz="0" w:space="0" w:color="auto"/>
                        <w:right w:val="none" w:sz="0" w:space="0" w:color="auto"/>
                      </w:divBdr>
                      <w:divsChild>
                        <w:div w:id="1150361245">
                          <w:marLeft w:val="0"/>
                          <w:marRight w:val="0"/>
                          <w:marTop w:val="0"/>
                          <w:marBottom w:val="0"/>
                          <w:divBdr>
                            <w:top w:val="none" w:sz="0" w:space="0" w:color="auto"/>
                            <w:left w:val="none" w:sz="0" w:space="0" w:color="auto"/>
                            <w:bottom w:val="none" w:sz="0" w:space="0" w:color="auto"/>
                            <w:right w:val="none" w:sz="0" w:space="0" w:color="auto"/>
                          </w:divBdr>
                          <w:divsChild>
                            <w:div w:id="786657700">
                              <w:marLeft w:val="0"/>
                              <w:marRight w:val="0"/>
                              <w:marTop w:val="0"/>
                              <w:marBottom w:val="0"/>
                              <w:divBdr>
                                <w:top w:val="none" w:sz="0" w:space="0" w:color="auto"/>
                                <w:left w:val="none" w:sz="0" w:space="0" w:color="auto"/>
                                <w:bottom w:val="none" w:sz="0" w:space="0" w:color="auto"/>
                                <w:right w:val="none" w:sz="0" w:space="0" w:color="auto"/>
                              </w:divBdr>
                              <w:divsChild>
                                <w:div w:id="1320840828">
                                  <w:marLeft w:val="0"/>
                                  <w:marRight w:val="0"/>
                                  <w:marTop w:val="0"/>
                                  <w:marBottom w:val="0"/>
                                  <w:divBdr>
                                    <w:top w:val="none" w:sz="0" w:space="0" w:color="auto"/>
                                    <w:left w:val="none" w:sz="0" w:space="0" w:color="auto"/>
                                    <w:bottom w:val="none" w:sz="0" w:space="0" w:color="auto"/>
                                    <w:right w:val="none" w:sz="0" w:space="0" w:color="auto"/>
                                  </w:divBdr>
                                  <w:divsChild>
                                    <w:div w:id="6419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467077">
      <w:bodyDiv w:val="1"/>
      <w:marLeft w:val="0"/>
      <w:marRight w:val="0"/>
      <w:marTop w:val="0"/>
      <w:marBottom w:val="0"/>
      <w:divBdr>
        <w:top w:val="none" w:sz="0" w:space="0" w:color="auto"/>
        <w:left w:val="none" w:sz="0" w:space="0" w:color="auto"/>
        <w:bottom w:val="none" w:sz="0" w:space="0" w:color="auto"/>
        <w:right w:val="none" w:sz="0" w:space="0" w:color="auto"/>
      </w:divBdr>
    </w:div>
    <w:div w:id="1632132880">
      <w:bodyDiv w:val="1"/>
      <w:marLeft w:val="0"/>
      <w:marRight w:val="0"/>
      <w:marTop w:val="0"/>
      <w:marBottom w:val="0"/>
      <w:divBdr>
        <w:top w:val="none" w:sz="0" w:space="0" w:color="auto"/>
        <w:left w:val="none" w:sz="0" w:space="0" w:color="auto"/>
        <w:bottom w:val="none" w:sz="0" w:space="0" w:color="auto"/>
        <w:right w:val="none" w:sz="0" w:space="0" w:color="auto"/>
      </w:divBdr>
    </w:div>
    <w:div w:id="1634170603">
      <w:bodyDiv w:val="1"/>
      <w:marLeft w:val="0"/>
      <w:marRight w:val="0"/>
      <w:marTop w:val="0"/>
      <w:marBottom w:val="0"/>
      <w:divBdr>
        <w:top w:val="none" w:sz="0" w:space="0" w:color="auto"/>
        <w:left w:val="none" w:sz="0" w:space="0" w:color="auto"/>
        <w:bottom w:val="none" w:sz="0" w:space="0" w:color="auto"/>
        <w:right w:val="none" w:sz="0" w:space="0" w:color="auto"/>
      </w:divBdr>
      <w:divsChild>
        <w:div w:id="1689136611">
          <w:marLeft w:val="0"/>
          <w:marRight w:val="0"/>
          <w:marTop w:val="0"/>
          <w:marBottom w:val="0"/>
          <w:divBdr>
            <w:top w:val="none" w:sz="0" w:space="0" w:color="auto"/>
            <w:left w:val="none" w:sz="0" w:space="0" w:color="auto"/>
            <w:bottom w:val="none" w:sz="0" w:space="0" w:color="auto"/>
            <w:right w:val="none" w:sz="0" w:space="0" w:color="auto"/>
          </w:divBdr>
          <w:divsChild>
            <w:div w:id="778792770">
              <w:marLeft w:val="0"/>
              <w:marRight w:val="0"/>
              <w:marTop w:val="0"/>
              <w:marBottom w:val="0"/>
              <w:divBdr>
                <w:top w:val="none" w:sz="0" w:space="0" w:color="auto"/>
                <w:left w:val="none" w:sz="0" w:space="0" w:color="auto"/>
                <w:bottom w:val="none" w:sz="0" w:space="0" w:color="auto"/>
                <w:right w:val="none" w:sz="0" w:space="0" w:color="auto"/>
              </w:divBdr>
              <w:divsChild>
                <w:div w:id="1631132929">
                  <w:marLeft w:val="0"/>
                  <w:marRight w:val="0"/>
                  <w:marTop w:val="0"/>
                  <w:marBottom w:val="0"/>
                  <w:divBdr>
                    <w:top w:val="none" w:sz="0" w:space="0" w:color="auto"/>
                    <w:left w:val="none" w:sz="0" w:space="0" w:color="auto"/>
                    <w:bottom w:val="none" w:sz="0" w:space="0" w:color="auto"/>
                    <w:right w:val="none" w:sz="0" w:space="0" w:color="auto"/>
                  </w:divBdr>
                  <w:divsChild>
                    <w:div w:id="12745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5734">
      <w:bodyDiv w:val="1"/>
      <w:marLeft w:val="0"/>
      <w:marRight w:val="0"/>
      <w:marTop w:val="0"/>
      <w:marBottom w:val="0"/>
      <w:divBdr>
        <w:top w:val="none" w:sz="0" w:space="0" w:color="auto"/>
        <w:left w:val="none" w:sz="0" w:space="0" w:color="auto"/>
        <w:bottom w:val="none" w:sz="0" w:space="0" w:color="auto"/>
        <w:right w:val="none" w:sz="0" w:space="0" w:color="auto"/>
      </w:divBdr>
    </w:div>
    <w:div w:id="1638799292">
      <w:bodyDiv w:val="1"/>
      <w:marLeft w:val="0"/>
      <w:marRight w:val="0"/>
      <w:marTop w:val="0"/>
      <w:marBottom w:val="0"/>
      <w:divBdr>
        <w:top w:val="none" w:sz="0" w:space="0" w:color="auto"/>
        <w:left w:val="none" w:sz="0" w:space="0" w:color="auto"/>
        <w:bottom w:val="none" w:sz="0" w:space="0" w:color="auto"/>
        <w:right w:val="none" w:sz="0" w:space="0" w:color="auto"/>
      </w:divBdr>
    </w:div>
    <w:div w:id="1651904906">
      <w:bodyDiv w:val="1"/>
      <w:marLeft w:val="0"/>
      <w:marRight w:val="0"/>
      <w:marTop w:val="0"/>
      <w:marBottom w:val="0"/>
      <w:divBdr>
        <w:top w:val="none" w:sz="0" w:space="0" w:color="auto"/>
        <w:left w:val="none" w:sz="0" w:space="0" w:color="auto"/>
        <w:bottom w:val="none" w:sz="0" w:space="0" w:color="auto"/>
        <w:right w:val="none" w:sz="0" w:space="0" w:color="auto"/>
      </w:divBdr>
    </w:div>
    <w:div w:id="1657564511">
      <w:bodyDiv w:val="1"/>
      <w:marLeft w:val="0"/>
      <w:marRight w:val="0"/>
      <w:marTop w:val="0"/>
      <w:marBottom w:val="0"/>
      <w:divBdr>
        <w:top w:val="none" w:sz="0" w:space="0" w:color="auto"/>
        <w:left w:val="none" w:sz="0" w:space="0" w:color="auto"/>
        <w:bottom w:val="none" w:sz="0" w:space="0" w:color="auto"/>
        <w:right w:val="none" w:sz="0" w:space="0" w:color="auto"/>
      </w:divBdr>
    </w:div>
    <w:div w:id="1672685104">
      <w:bodyDiv w:val="1"/>
      <w:marLeft w:val="0"/>
      <w:marRight w:val="0"/>
      <w:marTop w:val="0"/>
      <w:marBottom w:val="0"/>
      <w:divBdr>
        <w:top w:val="none" w:sz="0" w:space="0" w:color="auto"/>
        <w:left w:val="none" w:sz="0" w:space="0" w:color="auto"/>
        <w:bottom w:val="none" w:sz="0" w:space="0" w:color="auto"/>
        <w:right w:val="none" w:sz="0" w:space="0" w:color="auto"/>
      </w:divBdr>
      <w:divsChild>
        <w:div w:id="258755522">
          <w:marLeft w:val="0"/>
          <w:marRight w:val="0"/>
          <w:marTop w:val="0"/>
          <w:marBottom w:val="0"/>
          <w:divBdr>
            <w:top w:val="none" w:sz="0" w:space="0" w:color="auto"/>
            <w:left w:val="none" w:sz="0" w:space="0" w:color="auto"/>
            <w:bottom w:val="none" w:sz="0" w:space="0" w:color="auto"/>
            <w:right w:val="none" w:sz="0" w:space="0" w:color="auto"/>
          </w:divBdr>
          <w:divsChild>
            <w:div w:id="228152153">
              <w:marLeft w:val="0"/>
              <w:marRight w:val="0"/>
              <w:marTop w:val="0"/>
              <w:marBottom w:val="0"/>
              <w:divBdr>
                <w:top w:val="none" w:sz="0" w:space="0" w:color="auto"/>
                <w:left w:val="none" w:sz="0" w:space="0" w:color="auto"/>
                <w:bottom w:val="none" w:sz="0" w:space="0" w:color="auto"/>
                <w:right w:val="none" w:sz="0" w:space="0" w:color="auto"/>
              </w:divBdr>
              <w:divsChild>
                <w:div w:id="1775902295">
                  <w:marLeft w:val="0"/>
                  <w:marRight w:val="0"/>
                  <w:marTop w:val="0"/>
                  <w:marBottom w:val="0"/>
                  <w:divBdr>
                    <w:top w:val="none" w:sz="0" w:space="0" w:color="auto"/>
                    <w:left w:val="none" w:sz="0" w:space="0" w:color="auto"/>
                    <w:bottom w:val="none" w:sz="0" w:space="0" w:color="auto"/>
                    <w:right w:val="none" w:sz="0" w:space="0" w:color="auto"/>
                  </w:divBdr>
                  <w:divsChild>
                    <w:div w:id="450322815">
                      <w:marLeft w:val="0"/>
                      <w:marRight w:val="0"/>
                      <w:marTop w:val="0"/>
                      <w:marBottom w:val="0"/>
                      <w:divBdr>
                        <w:top w:val="none" w:sz="0" w:space="0" w:color="auto"/>
                        <w:left w:val="none" w:sz="0" w:space="0" w:color="auto"/>
                        <w:bottom w:val="none" w:sz="0" w:space="0" w:color="auto"/>
                        <w:right w:val="none" w:sz="0" w:space="0" w:color="auto"/>
                      </w:divBdr>
                      <w:divsChild>
                        <w:div w:id="1097747949">
                          <w:marLeft w:val="0"/>
                          <w:marRight w:val="0"/>
                          <w:marTop w:val="0"/>
                          <w:marBottom w:val="0"/>
                          <w:divBdr>
                            <w:top w:val="none" w:sz="0" w:space="0" w:color="auto"/>
                            <w:left w:val="none" w:sz="0" w:space="0" w:color="auto"/>
                            <w:bottom w:val="none" w:sz="0" w:space="0" w:color="auto"/>
                            <w:right w:val="none" w:sz="0" w:space="0" w:color="auto"/>
                          </w:divBdr>
                          <w:divsChild>
                            <w:div w:id="19822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 w:id="1715696180">
      <w:bodyDiv w:val="1"/>
      <w:marLeft w:val="0"/>
      <w:marRight w:val="0"/>
      <w:marTop w:val="0"/>
      <w:marBottom w:val="0"/>
      <w:divBdr>
        <w:top w:val="none" w:sz="0" w:space="0" w:color="auto"/>
        <w:left w:val="none" w:sz="0" w:space="0" w:color="auto"/>
        <w:bottom w:val="none" w:sz="0" w:space="0" w:color="auto"/>
        <w:right w:val="none" w:sz="0" w:space="0" w:color="auto"/>
      </w:divBdr>
    </w:div>
    <w:div w:id="1733043245">
      <w:bodyDiv w:val="1"/>
      <w:marLeft w:val="0"/>
      <w:marRight w:val="0"/>
      <w:marTop w:val="0"/>
      <w:marBottom w:val="0"/>
      <w:divBdr>
        <w:top w:val="none" w:sz="0" w:space="0" w:color="auto"/>
        <w:left w:val="none" w:sz="0" w:space="0" w:color="auto"/>
        <w:bottom w:val="none" w:sz="0" w:space="0" w:color="auto"/>
        <w:right w:val="none" w:sz="0" w:space="0" w:color="auto"/>
      </w:divBdr>
    </w:div>
    <w:div w:id="1739204081">
      <w:bodyDiv w:val="1"/>
      <w:marLeft w:val="0"/>
      <w:marRight w:val="0"/>
      <w:marTop w:val="0"/>
      <w:marBottom w:val="0"/>
      <w:divBdr>
        <w:top w:val="none" w:sz="0" w:space="0" w:color="auto"/>
        <w:left w:val="none" w:sz="0" w:space="0" w:color="auto"/>
        <w:bottom w:val="none" w:sz="0" w:space="0" w:color="auto"/>
        <w:right w:val="none" w:sz="0" w:space="0" w:color="auto"/>
      </w:divBdr>
      <w:divsChild>
        <w:div w:id="1037587474">
          <w:marLeft w:val="0"/>
          <w:marRight w:val="0"/>
          <w:marTop w:val="0"/>
          <w:marBottom w:val="0"/>
          <w:divBdr>
            <w:top w:val="none" w:sz="0" w:space="0" w:color="auto"/>
            <w:left w:val="none" w:sz="0" w:space="0" w:color="auto"/>
            <w:bottom w:val="none" w:sz="0" w:space="0" w:color="auto"/>
            <w:right w:val="none" w:sz="0" w:space="0" w:color="auto"/>
          </w:divBdr>
          <w:divsChild>
            <w:div w:id="1215966289">
              <w:marLeft w:val="0"/>
              <w:marRight w:val="0"/>
              <w:marTop w:val="0"/>
              <w:marBottom w:val="0"/>
              <w:divBdr>
                <w:top w:val="none" w:sz="0" w:space="0" w:color="auto"/>
                <w:left w:val="none" w:sz="0" w:space="0" w:color="auto"/>
                <w:bottom w:val="none" w:sz="0" w:space="0" w:color="auto"/>
                <w:right w:val="none" w:sz="0" w:space="0" w:color="auto"/>
              </w:divBdr>
              <w:divsChild>
                <w:div w:id="1172910315">
                  <w:marLeft w:val="0"/>
                  <w:marRight w:val="0"/>
                  <w:marTop w:val="0"/>
                  <w:marBottom w:val="0"/>
                  <w:divBdr>
                    <w:top w:val="none" w:sz="0" w:space="0" w:color="auto"/>
                    <w:left w:val="none" w:sz="0" w:space="0" w:color="auto"/>
                    <w:bottom w:val="none" w:sz="0" w:space="0" w:color="auto"/>
                    <w:right w:val="none" w:sz="0" w:space="0" w:color="auto"/>
                  </w:divBdr>
                  <w:divsChild>
                    <w:div w:id="1925340588">
                      <w:marLeft w:val="0"/>
                      <w:marRight w:val="0"/>
                      <w:marTop w:val="0"/>
                      <w:marBottom w:val="0"/>
                      <w:divBdr>
                        <w:top w:val="none" w:sz="0" w:space="0" w:color="auto"/>
                        <w:left w:val="none" w:sz="0" w:space="0" w:color="auto"/>
                        <w:bottom w:val="none" w:sz="0" w:space="0" w:color="auto"/>
                        <w:right w:val="none" w:sz="0" w:space="0" w:color="auto"/>
                      </w:divBdr>
                      <w:divsChild>
                        <w:div w:id="1469545313">
                          <w:marLeft w:val="0"/>
                          <w:marRight w:val="0"/>
                          <w:marTop w:val="0"/>
                          <w:marBottom w:val="0"/>
                          <w:divBdr>
                            <w:top w:val="none" w:sz="0" w:space="0" w:color="auto"/>
                            <w:left w:val="none" w:sz="0" w:space="0" w:color="auto"/>
                            <w:bottom w:val="none" w:sz="0" w:space="0" w:color="auto"/>
                            <w:right w:val="none" w:sz="0" w:space="0" w:color="auto"/>
                          </w:divBdr>
                          <w:divsChild>
                            <w:div w:id="1011564661">
                              <w:marLeft w:val="0"/>
                              <w:marRight w:val="0"/>
                              <w:marTop w:val="0"/>
                              <w:marBottom w:val="0"/>
                              <w:divBdr>
                                <w:top w:val="none" w:sz="0" w:space="0" w:color="auto"/>
                                <w:left w:val="none" w:sz="0" w:space="0" w:color="auto"/>
                                <w:bottom w:val="none" w:sz="0" w:space="0" w:color="auto"/>
                                <w:right w:val="none" w:sz="0" w:space="0" w:color="auto"/>
                              </w:divBdr>
                              <w:divsChild>
                                <w:div w:id="650448848">
                                  <w:marLeft w:val="0"/>
                                  <w:marRight w:val="0"/>
                                  <w:marTop w:val="0"/>
                                  <w:marBottom w:val="0"/>
                                  <w:divBdr>
                                    <w:top w:val="none" w:sz="0" w:space="0" w:color="auto"/>
                                    <w:left w:val="none" w:sz="0" w:space="0" w:color="auto"/>
                                    <w:bottom w:val="none" w:sz="0" w:space="0" w:color="auto"/>
                                    <w:right w:val="none" w:sz="0" w:space="0" w:color="auto"/>
                                  </w:divBdr>
                                  <w:divsChild>
                                    <w:div w:id="1683123882">
                                      <w:marLeft w:val="0"/>
                                      <w:marRight w:val="0"/>
                                      <w:marTop w:val="0"/>
                                      <w:marBottom w:val="0"/>
                                      <w:divBdr>
                                        <w:top w:val="none" w:sz="0" w:space="0" w:color="auto"/>
                                        <w:left w:val="none" w:sz="0" w:space="0" w:color="auto"/>
                                        <w:bottom w:val="none" w:sz="0" w:space="0" w:color="auto"/>
                                        <w:right w:val="none" w:sz="0" w:space="0" w:color="auto"/>
                                      </w:divBdr>
                                      <w:divsChild>
                                        <w:div w:id="1313103114">
                                          <w:marLeft w:val="0"/>
                                          <w:marRight w:val="0"/>
                                          <w:marTop w:val="0"/>
                                          <w:marBottom w:val="0"/>
                                          <w:divBdr>
                                            <w:top w:val="none" w:sz="0" w:space="0" w:color="auto"/>
                                            <w:left w:val="none" w:sz="0" w:space="0" w:color="auto"/>
                                            <w:bottom w:val="none" w:sz="0" w:space="0" w:color="auto"/>
                                            <w:right w:val="none" w:sz="0" w:space="0" w:color="auto"/>
                                          </w:divBdr>
                                          <w:divsChild>
                                            <w:div w:id="1532067601">
                                              <w:marLeft w:val="0"/>
                                              <w:marRight w:val="0"/>
                                              <w:marTop w:val="0"/>
                                              <w:marBottom w:val="0"/>
                                              <w:divBdr>
                                                <w:top w:val="none" w:sz="0" w:space="0" w:color="auto"/>
                                                <w:left w:val="none" w:sz="0" w:space="0" w:color="auto"/>
                                                <w:bottom w:val="none" w:sz="0" w:space="0" w:color="auto"/>
                                                <w:right w:val="none" w:sz="0" w:space="0" w:color="auto"/>
                                              </w:divBdr>
                                              <w:divsChild>
                                                <w:div w:id="948124802">
                                                  <w:marLeft w:val="75"/>
                                                  <w:marRight w:val="75"/>
                                                  <w:marTop w:val="75"/>
                                                  <w:marBottom w:val="75"/>
                                                  <w:divBdr>
                                                    <w:top w:val="none" w:sz="0" w:space="0" w:color="auto"/>
                                                    <w:left w:val="none" w:sz="0" w:space="0" w:color="auto"/>
                                                    <w:bottom w:val="none" w:sz="0" w:space="0" w:color="auto"/>
                                                    <w:right w:val="none" w:sz="0" w:space="0" w:color="auto"/>
                                                  </w:divBdr>
                                                  <w:divsChild>
                                                    <w:div w:id="1266494919">
                                                      <w:marLeft w:val="0"/>
                                                      <w:marRight w:val="0"/>
                                                      <w:marTop w:val="0"/>
                                                      <w:marBottom w:val="0"/>
                                                      <w:divBdr>
                                                        <w:top w:val="none" w:sz="0" w:space="0" w:color="auto"/>
                                                        <w:left w:val="none" w:sz="0" w:space="0" w:color="auto"/>
                                                        <w:bottom w:val="none" w:sz="0" w:space="0" w:color="auto"/>
                                                        <w:right w:val="none" w:sz="0" w:space="0" w:color="auto"/>
                                                      </w:divBdr>
                                                      <w:divsChild>
                                                        <w:div w:id="1085300711">
                                                          <w:marLeft w:val="0"/>
                                                          <w:marRight w:val="0"/>
                                                          <w:marTop w:val="0"/>
                                                          <w:marBottom w:val="0"/>
                                                          <w:divBdr>
                                                            <w:top w:val="none" w:sz="0" w:space="0" w:color="auto"/>
                                                            <w:left w:val="none" w:sz="0" w:space="0" w:color="auto"/>
                                                            <w:bottom w:val="none" w:sz="0" w:space="0" w:color="auto"/>
                                                            <w:right w:val="none" w:sz="0" w:space="0" w:color="auto"/>
                                                          </w:divBdr>
                                                          <w:divsChild>
                                                            <w:div w:id="750002794">
                                                              <w:marLeft w:val="0"/>
                                                              <w:marRight w:val="0"/>
                                                              <w:marTop w:val="0"/>
                                                              <w:marBottom w:val="0"/>
                                                              <w:divBdr>
                                                                <w:top w:val="none" w:sz="0" w:space="0" w:color="auto"/>
                                                                <w:left w:val="none" w:sz="0" w:space="0" w:color="auto"/>
                                                                <w:bottom w:val="none" w:sz="0" w:space="0" w:color="auto"/>
                                                                <w:right w:val="none" w:sz="0" w:space="0" w:color="auto"/>
                                                              </w:divBdr>
                                                              <w:divsChild>
                                                                <w:div w:id="45035134">
                                                                  <w:marLeft w:val="0"/>
                                                                  <w:marRight w:val="0"/>
                                                                  <w:marTop w:val="0"/>
                                                                  <w:marBottom w:val="0"/>
                                                                  <w:divBdr>
                                                                    <w:top w:val="none" w:sz="0" w:space="0" w:color="auto"/>
                                                                    <w:left w:val="none" w:sz="0" w:space="0" w:color="auto"/>
                                                                    <w:bottom w:val="none" w:sz="0" w:space="0" w:color="auto"/>
                                                                    <w:right w:val="none" w:sz="0" w:space="0" w:color="auto"/>
                                                                  </w:divBdr>
                                                                  <w:divsChild>
                                                                    <w:div w:id="605308930">
                                                                      <w:marLeft w:val="0"/>
                                                                      <w:marRight w:val="0"/>
                                                                      <w:marTop w:val="0"/>
                                                                      <w:marBottom w:val="0"/>
                                                                      <w:divBdr>
                                                                        <w:top w:val="none" w:sz="0" w:space="0" w:color="auto"/>
                                                                        <w:left w:val="none" w:sz="0" w:space="0" w:color="auto"/>
                                                                        <w:bottom w:val="none" w:sz="0" w:space="0" w:color="auto"/>
                                                                        <w:right w:val="none" w:sz="0" w:space="0" w:color="auto"/>
                                                                      </w:divBdr>
                                                                      <w:divsChild>
                                                                        <w:div w:id="1178932573">
                                                                          <w:marLeft w:val="0"/>
                                                                          <w:marRight w:val="0"/>
                                                                          <w:marTop w:val="0"/>
                                                                          <w:marBottom w:val="0"/>
                                                                          <w:divBdr>
                                                                            <w:top w:val="none" w:sz="0" w:space="0" w:color="auto"/>
                                                                            <w:left w:val="none" w:sz="0" w:space="0" w:color="auto"/>
                                                                            <w:bottom w:val="none" w:sz="0" w:space="0" w:color="auto"/>
                                                                            <w:right w:val="none" w:sz="0" w:space="0" w:color="auto"/>
                                                                          </w:divBdr>
                                                                          <w:divsChild>
                                                                            <w:div w:id="239172447">
                                                                              <w:marLeft w:val="0"/>
                                                                              <w:marRight w:val="0"/>
                                                                              <w:marTop w:val="0"/>
                                                                              <w:marBottom w:val="0"/>
                                                                              <w:divBdr>
                                                                                <w:top w:val="none" w:sz="0" w:space="0" w:color="auto"/>
                                                                                <w:left w:val="none" w:sz="0" w:space="0" w:color="auto"/>
                                                                                <w:bottom w:val="none" w:sz="0" w:space="0" w:color="auto"/>
                                                                                <w:right w:val="none" w:sz="0" w:space="0" w:color="auto"/>
                                                                              </w:divBdr>
                                                                            </w:div>
                                                                            <w:div w:id="445975384">
                                                                              <w:marLeft w:val="0"/>
                                                                              <w:marRight w:val="0"/>
                                                                              <w:marTop w:val="0"/>
                                                                              <w:marBottom w:val="0"/>
                                                                              <w:divBdr>
                                                                                <w:top w:val="none" w:sz="0" w:space="0" w:color="auto"/>
                                                                                <w:left w:val="none" w:sz="0" w:space="0" w:color="auto"/>
                                                                                <w:bottom w:val="none" w:sz="0" w:space="0" w:color="auto"/>
                                                                                <w:right w:val="none" w:sz="0" w:space="0" w:color="auto"/>
                                                                              </w:divBdr>
                                                                              <w:divsChild>
                                                                                <w:div w:id="1283730476">
                                                                                  <w:marLeft w:val="0"/>
                                                                                  <w:marRight w:val="0"/>
                                                                                  <w:marTop w:val="0"/>
                                                                                  <w:marBottom w:val="0"/>
                                                                                  <w:divBdr>
                                                                                    <w:top w:val="none" w:sz="0" w:space="0" w:color="auto"/>
                                                                                    <w:left w:val="none" w:sz="0" w:space="0" w:color="auto"/>
                                                                                    <w:bottom w:val="none" w:sz="0" w:space="0" w:color="auto"/>
                                                                                    <w:right w:val="none" w:sz="0" w:space="0" w:color="auto"/>
                                                                                  </w:divBdr>
                                                                                </w:div>
                                                                              </w:divsChild>
                                                                            </w:div>
                                                                            <w:div w:id="583731029">
                                                                              <w:marLeft w:val="0"/>
                                                                              <w:marRight w:val="0"/>
                                                                              <w:marTop w:val="0"/>
                                                                              <w:marBottom w:val="0"/>
                                                                              <w:divBdr>
                                                                                <w:top w:val="none" w:sz="0" w:space="0" w:color="auto"/>
                                                                                <w:left w:val="none" w:sz="0" w:space="0" w:color="auto"/>
                                                                                <w:bottom w:val="none" w:sz="0" w:space="0" w:color="auto"/>
                                                                                <w:right w:val="none" w:sz="0" w:space="0" w:color="auto"/>
                                                                              </w:divBdr>
                                                                              <w:divsChild>
                                                                                <w:div w:id="246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906385">
      <w:bodyDiv w:val="1"/>
      <w:marLeft w:val="0"/>
      <w:marRight w:val="0"/>
      <w:marTop w:val="0"/>
      <w:marBottom w:val="0"/>
      <w:divBdr>
        <w:top w:val="none" w:sz="0" w:space="0" w:color="auto"/>
        <w:left w:val="none" w:sz="0" w:space="0" w:color="auto"/>
        <w:bottom w:val="none" w:sz="0" w:space="0" w:color="auto"/>
        <w:right w:val="none" w:sz="0" w:space="0" w:color="auto"/>
      </w:divBdr>
    </w:div>
    <w:div w:id="1762949634">
      <w:bodyDiv w:val="1"/>
      <w:marLeft w:val="0"/>
      <w:marRight w:val="0"/>
      <w:marTop w:val="0"/>
      <w:marBottom w:val="0"/>
      <w:divBdr>
        <w:top w:val="none" w:sz="0" w:space="0" w:color="auto"/>
        <w:left w:val="none" w:sz="0" w:space="0" w:color="auto"/>
        <w:bottom w:val="none" w:sz="0" w:space="0" w:color="auto"/>
        <w:right w:val="none" w:sz="0" w:space="0" w:color="auto"/>
      </w:divBdr>
      <w:divsChild>
        <w:div w:id="1695693727">
          <w:marLeft w:val="0"/>
          <w:marRight w:val="0"/>
          <w:marTop w:val="0"/>
          <w:marBottom w:val="480"/>
          <w:divBdr>
            <w:top w:val="none" w:sz="0" w:space="0" w:color="auto"/>
            <w:left w:val="none" w:sz="0" w:space="0" w:color="auto"/>
            <w:bottom w:val="none" w:sz="0" w:space="0" w:color="auto"/>
            <w:right w:val="none" w:sz="0" w:space="0" w:color="auto"/>
          </w:divBdr>
          <w:divsChild>
            <w:div w:id="679697397">
              <w:marLeft w:val="0"/>
              <w:marRight w:val="0"/>
              <w:marTop w:val="0"/>
              <w:marBottom w:val="0"/>
              <w:divBdr>
                <w:top w:val="none" w:sz="0" w:space="0" w:color="auto"/>
                <w:left w:val="none" w:sz="0" w:space="0" w:color="auto"/>
                <w:bottom w:val="none" w:sz="0" w:space="0" w:color="auto"/>
                <w:right w:val="none" w:sz="0" w:space="0" w:color="auto"/>
              </w:divBdr>
              <w:divsChild>
                <w:div w:id="65969688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70350670">
      <w:bodyDiv w:val="1"/>
      <w:marLeft w:val="0"/>
      <w:marRight w:val="0"/>
      <w:marTop w:val="0"/>
      <w:marBottom w:val="0"/>
      <w:divBdr>
        <w:top w:val="none" w:sz="0" w:space="0" w:color="auto"/>
        <w:left w:val="none" w:sz="0" w:space="0" w:color="auto"/>
        <w:bottom w:val="none" w:sz="0" w:space="0" w:color="auto"/>
        <w:right w:val="none" w:sz="0" w:space="0" w:color="auto"/>
      </w:divBdr>
    </w:div>
    <w:div w:id="1775860717">
      <w:bodyDiv w:val="1"/>
      <w:marLeft w:val="0"/>
      <w:marRight w:val="0"/>
      <w:marTop w:val="0"/>
      <w:marBottom w:val="0"/>
      <w:divBdr>
        <w:top w:val="none" w:sz="0" w:space="0" w:color="auto"/>
        <w:left w:val="none" w:sz="0" w:space="0" w:color="auto"/>
        <w:bottom w:val="none" w:sz="0" w:space="0" w:color="auto"/>
        <w:right w:val="none" w:sz="0" w:space="0" w:color="auto"/>
      </w:divBdr>
    </w:div>
    <w:div w:id="1791781685">
      <w:bodyDiv w:val="1"/>
      <w:marLeft w:val="0"/>
      <w:marRight w:val="0"/>
      <w:marTop w:val="0"/>
      <w:marBottom w:val="0"/>
      <w:divBdr>
        <w:top w:val="none" w:sz="0" w:space="0" w:color="auto"/>
        <w:left w:val="none" w:sz="0" w:space="0" w:color="auto"/>
        <w:bottom w:val="none" w:sz="0" w:space="0" w:color="auto"/>
        <w:right w:val="none" w:sz="0" w:space="0" w:color="auto"/>
      </w:divBdr>
    </w:div>
    <w:div w:id="1792167334">
      <w:bodyDiv w:val="1"/>
      <w:marLeft w:val="0"/>
      <w:marRight w:val="0"/>
      <w:marTop w:val="0"/>
      <w:marBottom w:val="0"/>
      <w:divBdr>
        <w:top w:val="none" w:sz="0" w:space="0" w:color="auto"/>
        <w:left w:val="none" w:sz="0" w:space="0" w:color="auto"/>
        <w:bottom w:val="none" w:sz="0" w:space="0" w:color="auto"/>
        <w:right w:val="none" w:sz="0" w:space="0" w:color="auto"/>
      </w:divBdr>
    </w:div>
    <w:div w:id="1794052605">
      <w:bodyDiv w:val="1"/>
      <w:marLeft w:val="0"/>
      <w:marRight w:val="0"/>
      <w:marTop w:val="0"/>
      <w:marBottom w:val="0"/>
      <w:divBdr>
        <w:top w:val="none" w:sz="0" w:space="0" w:color="auto"/>
        <w:left w:val="none" w:sz="0" w:space="0" w:color="auto"/>
        <w:bottom w:val="none" w:sz="0" w:space="0" w:color="auto"/>
        <w:right w:val="none" w:sz="0" w:space="0" w:color="auto"/>
      </w:divBdr>
    </w:div>
    <w:div w:id="1833107608">
      <w:bodyDiv w:val="1"/>
      <w:marLeft w:val="0"/>
      <w:marRight w:val="0"/>
      <w:marTop w:val="0"/>
      <w:marBottom w:val="0"/>
      <w:divBdr>
        <w:top w:val="none" w:sz="0" w:space="0" w:color="auto"/>
        <w:left w:val="none" w:sz="0" w:space="0" w:color="auto"/>
        <w:bottom w:val="none" w:sz="0" w:space="0" w:color="auto"/>
        <w:right w:val="none" w:sz="0" w:space="0" w:color="auto"/>
      </w:divBdr>
    </w:div>
    <w:div w:id="1834175386">
      <w:bodyDiv w:val="1"/>
      <w:marLeft w:val="0"/>
      <w:marRight w:val="0"/>
      <w:marTop w:val="0"/>
      <w:marBottom w:val="0"/>
      <w:divBdr>
        <w:top w:val="none" w:sz="0" w:space="0" w:color="auto"/>
        <w:left w:val="none" w:sz="0" w:space="0" w:color="auto"/>
        <w:bottom w:val="none" w:sz="0" w:space="0" w:color="auto"/>
        <w:right w:val="none" w:sz="0" w:space="0" w:color="auto"/>
      </w:divBdr>
    </w:div>
    <w:div w:id="1839156741">
      <w:bodyDiv w:val="1"/>
      <w:marLeft w:val="0"/>
      <w:marRight w:val="0"/>
      <w:marTop w:val="0"/>
      <w:marBottom w:val="0"/>
      <w:divBdr>
        <w:top w:val="none" w:sz="0" w:space="0" w:color="auto"/>
        <w:left w:val="none" w:sz="0" w:space="0" w:color="auto"/>
        <w:bottom w:val="none" w:sz="0" w:space="0" w:color="auto"/>
        <w:right w:val="none" w:sz="0" w:space="0" w:color="auto"/>
      </w:divBdr>
    </w:div>
    <w:div w:id="1841315682">
      <w:bodyDiv w:val="1"/>
      <w:marLeft w:val="0"/>
      <w:marRight w:val="0"/>
      <w:marTop w:val="0"/>
      <w:marBottom w:val="0"/>
      <w:divBdr>
        <w:top w:val="none" w:sz="0" w:space="0" w:color="auto"/>
        <w:left w:val="none" w:sz="0" w:space="0" w:color="auto"/>
        <w:bottom w:val="none" w:sz="0" w:space="0" w:color="auto"/>
        <w:right w:val="none" w:sz="0" w:space="0" w:color="auto"/>
      </w:divBdr>
    </w:div>
    <w:div w:id="1849130513">
      <w:bodyDiv w:val="1"/>
      <w:marLeft w:val="0"/>
      <w:marRight w:val="0"/>
      <w:marTop w:val="0"/>
      <w:marBottom w:val="0"/>
      <w:divBdr>
        <w:top w:val="none" w:sz="0" w:space="0" w:color="auto"/>
        <w:left w:val="none" w:sz="0" w:space="0" w:color="auto"/>
        <w:bottom w:val="none" w:sz="0" w:space="0" w:color="auto"/>
        <w:right w:val="none" w:sz="0" w:space="0" w:color="auto"/>
      </w:divBdr>
    </w:div>
    <w:div w:id="1853491575">
      <w:bodyDiv w:val="1"/>
      <w:marLeft w:val="0"/>
      <w:marRight w:val="0"/>
      <w:marTop w:val="0"/>
      <w:marBottom w:val="0"/>
      <w:divBdr>
        <w:top w:val="none" w:sz="0" w:space="0" w:color="auto"/>
        <w:left w:val="none" w:sz="0" w:space="0" w:color="auto"/>
        <w:bottom w:val="none" w:sz="0" w:space="0" w:color="auto"/>
        <w:right w:val="none" w:sz="0" w:space="0" w:color="auto"/>
      </w:divBdr>
    </w:div>
    <w:div w:id="1855680106">
      <w:bodyDiv w:val="1"/>
      <w:marLeft w:val="0"/>
      <w:marRight w:val="0"/>
      <w:marTop w:val="0"/>
      <w:marBottom w:val="0"/>
      <w:divBdr>
        <w:top w:val="none" w:sz="0" w:space="0" w:color="auto"/>
        <w:left w:val="none" w:sz="0" w:space="0" w:color="auto"/>
        <w:bottom w:val="none" w:sz="0" w:space="0" w:color="auto"/>
        <w:right w:val="none" w:sz="0" w:space="0" w:color="auto"/>
      </w:divBdr>
    </w:div>
    <w:div w:id="1860771405">
      <w:bodyDiv w:val="1"/>
      <w:marLeft w:val="0"/>
      <w:marRight w:val="0"/>
      <w:marTop w:val="0"/>
      <w:marBottom w:val="0"/>
      <w:divBdr>
        <w:top w:val="none" w:sz="0" w:space="0" w:color="auto"/>
        <w:left w:val="none" w:sz="0" w:space="0" w:color="auto"/>
        <w:bottom w:val="none" w:sz="0" w:space="0" w:color="auto"/>
        <w:right w:val="none" w:sz="0" w:space="0" w:color="auto"/>
      </w:divBdr>
    </w:div>
    <w:div w:id="1861625111">
      <w:bodyDiv w:val="1"/>
      <w:marLeft w:val="0"/>
      <w:marRight w:val="0"/>
      <w:marTop w:val="0"/>
      <w:marBottom w:val="0"/>
      <w:divBdr>
        <w:top w:val="none" w:sz="0" w:space="0" w:color="auto"/>
        <w:left w:val="none" w:sz="0" w:space="0" w:color="auto"/>
        <w:bottom w:val="none" w:sz="0" w:space="0" w:color="auto"/>
        <w:right w:val="none" w:sz="0" w:space="0" w:color="auto"/>
      </w:divBdr>
    </w:div>
    <w:div w:id="1870222935">
      <w:bodyDiv w:val="1"/>
      <w:marLeft w:val="0"/>
      <w:marRight w:val="0"/>
      <w:marTop w:val="0"/>
      <w:marBottom w:val="0"/>
      <w:divBdr>
        <w:top w:val="none" w:sz="0" w:space="0" w:color="auto"/>
        <w:left w:val="none" w:sz="0" w:space="0" w:color="auto"/>
        <w:bottom w:val="none" w:sz="0" w:space="0" w:color="auto"/>
        <w:right w:val="none" w:sz="0" w:space="0" w:color="auto"/>
      </w:divBdr>
    </w:div>
    <w:div w:id="1873377208">
      <w:bodyDiv w:val="1"/>
      <w:marLeft w:val="0"/>
      <w:marRight w:val="0"/>
      <w:marTop w:val="0"/>
      <w:marBottom w:val="0"/>
      <w:divBdr>
        <w:top w:val="none" w:sz="0" w:space="0" w:color="auto"/>
        <w:left w:val="none" w:sz="0" w:space="0" w:color="auto"/>
        <w:bottom w:val="none" w:sz="0" w:space="0" w:color="auto"/>
        <w:right w:val="none" w:sz="0" w:space="0" w:color="auto"/>
      </w:divBdr>
    </w:div>
    <w:div w:id="1875191580">
      <w:bodyDiv w:val="1"/>
      <w:marLeft w:val="0"/>
      <w:marRight w:val="0"/>
      <w:marTop w:val="0"/>
      <w:marBottom w:val="0"/>
      <w:divBdr>
        <w:top w:val="none" w:sz="0" w:space="0" w:color="auto"/>
        <w:left w:val="none" w:sz="0" w:space="0" w:color="auto"/>
        <w:bottom w:val="none" w:sz="0" w:space="0" w:color="auto"/>
        <w:right w:val="none" w:sz="0" w:space="0" w:color="auto"/>
      </w:divBdr>
    </w:div>
    <w:div w:id="1878010092">
      <w:bodyDiv w:val="1"/>
      <w:marLeft w:val="0"/>
      <w:marRight w:val="0"/>
      <w:marTop w:val="0"/>
      <w:marBottom w:val="0"/>
      <w:divBdr>
        <w:top w:val="none" w:sz="0" w:space="0" w:color="auto"/>
        <w:left w:val="none" w:sz="0" w:space="0" w:color="auto"/>
        <w:bottom w:val="none" w:sz="0" w:space="0" w:color="auto"/>
        <w:right w:val="none" w:sz="0" w:space="0" w:color="auto"/>
      </w:divBdr>
    </w:div>
    <w:div w:id="1896618254">
      <w:bodyDiv w:val="1"/>
      <w:marLeft w:val="0"/>
      <w:marRight w:val="0"/>
      <w:marTop w:val="0"/>
      <w:marBottom w:val="0"/>
      <w:divBdr>
        <w:top w:val="none" w:sz="0" w:space="0" w:color="auto"/>
        <w:left w:val="none" w:sz="0" w:space="0" w:color="auto"/>
        <w:bottom w:val="none" w:sz="0" w:space="0" w:color="auto"/>
        <w:right w:val="none" w:sz="0" w:space="0" w:color="auto"/>
      </w:divBdr>
    </w:div>
    <w:div w:id="1897273842">
      <w:bodyDiv w:val="1"/>
      <w:marLeft w:val="0"/>
      <w:marRight w:val="0"/>
      <w:marTop w:val="0"/>
      <w:marBottom w:val="0"/>
      <w:divBdr>
        <w:top w:val="none" w:sz="0" w:space="0" w:color="auto"/>
        <w:left w:val="none" w:sz="0" w:space="0" w:color="auto"/>
        <w:bottom w:val="none" w:sz="0" w:space="0" w:color="auto"/>
        <w:right w:val="none" w:sz="0" w:space="0" w:color="auto"/>
      </w:divBdr>
      <w:divsChild>
        <w:div w:id="53628760">
          <w:marLeft w:val="547"/>
          <w:marRight w:val="0"/>
          <w:marTop w:val="0"/>
          <w:marBottom w:val="0"/>
          <w:divBdr>
            <w:top w:val="none" w:sz="0" w:space="0" w:color="auto"/>
            <w:left w:val="none" w:sz="0" w:space="0" w:color="auto"/>
            <w:bottom w:val="none" w:sz="0" w:space="0" w:color="auto"/>
            <w:right w:val="none" w:sz="0" w:space="0" w:color="auto"/>
          </w:divBdr>
        </w:div>
      </w:divsChild>
    </w:div>
    <w:div w:id="1904438994">
      <w:bodyDiv w:val="1"/>
      <w:marLeft w:val="0"/>
      <w:marRight w:val="0"/>
      <w:marTop w:val="0"/>
      <w:marBottom w:val="0"/>
      <w:divBdr>
        <w:top w:val="none" w:sz="0" w:space="0" w:color="auto"/>
        <w:left w:val="none" w:sz="0" w:space="0" w:color="auto"/>
        <w:bottom w:val="none" w:sz="0" w:space="0" w:color="auto"/>
        <w:right w:val="none" w:sz="0" w:space="0" w:color="auto"/>
      </w:divBdr>
    </w:div>
    <w:div w:id="1908805496">
      <w:bodyDiv w:val="1"/>
      <w:marLeft w:val="0"/>
      <w:marRight w:val="0"/>
      <w:marTop w:val="0"/>
      <w:marBottom w:val="0"/>
      <w:divBdr>
        <w:top w:val="none" w:sz="0" w:space="0" w:color="auto"/>
        <w:left w:val="none" w:sz="0" w:space="0" w:color="auto"/>
        <w:bottom w:val="none" w:sz="0" w:space="0" w:color="auto"/>
        <w:right w:val="none" w:sz="0" w:space="0" w:color="auto"/>
      </w:divBdr>
    </w:div>
    <w:div w:id="1929578673">
      <w:bodyDiv w:val="1"/>
      <w:marLeft w:val="0"/>
      <w:marRight w:val="0"/>
      <w:marTop w:val="0"/>
      <w:marBottom w:val="0"/>
      <w:divBdr>
        <w:top w:val="none" w:sz="0" w:space="0" w:color="auto"/>
        <w:left w:val="none" w:sz="0" w:space="0" w:color="auto"/>
        <w:bottom w:val="none" w:sz="0" w:space="0" w:color="auto"/>
        <w:right w:val="none" w:sz="0" w:space="0" w:color="auto"/>
      </w:divBdr>
    </w:div>
    <w:div w:id="1938444508">
      <w:bodyDiv w:val="1"/>
      <w:marLeft w:val="0"/>
      <w:marRight w:val="0"/>
      <w:marTop w:val="0"/>
      <w:marBottom w:val="0"/>
      <w:divBdr>
        <w:top w:val="none" w:sz="0" w:space="0" w:color="auto"/>
        <w:left w:val="none" w:sz="0" w:space="0" w:color="auto"/>
        <w:bottom w:val="none" w:sz="0" w:space="0" w:color="auto"/>
        <w:right w:val="none" w:sz="0" w:space="0" w:color="auto"/>
      </w:divBdr>
      <w:divsChild>
        <w:div w:id="1116212024">
          <w:marLeft w:val="0"/>
          <w:marRight w:val="0"/>
          <w:marTop w:val="0"/>
          <w:marBottom w:val="0"/>
          <w:divBdr>
            <w:top w:val="none" w:sz="0" w:space="0" w:color="auto"/>
            <w:left w:val="none" w:sz="0" w:space="0" w:color="auto"/>
            <w:bottom w:val="none" w:sz="0" w:space="0" w:color="auto"/>
            <w:right w:val="none" w:sz="0" w:space="0" w:color="auto"/>
          </w:divBdr>
          <w:divsChild>
            <w:div w:id="1396465642">
              <w:marLeft w:val="0"/>
              <w:marRight w:val="0"/>
              <w:marTop w:val="0"/>
              <w:marBottom w:val="450"/>
              <w:divBdr>
                <w:top w:val="none" w:sz="0" w:space="0" w:color="auto"/>
                <w:left w:val="none" w:sz="0" w:space="0" w:color="auto"/>
                <w:bottom w:val="none" w:sz="0" w:space="0" w:color="auto"/>
                <w:right w:val="none" w:sz="0" w:space="0" w:color="auto"/>
              </w:divBdr>
              <w:divsChild>
                <w:div w:id="264651636">
                  <w:marLeft w:val="0"/>
                  <w:marRight w:val="0"/>
                  <w:marTop w:val="0"/>
                  <w:marBottom w:val="0"/>
                  <w:divBdr>
                    <w:top w:val="none" w:sz="0" w:space="0" w:color="auto"/>
                    <w:left w:val="none" w:sz="0" w:space="0" w:color="auto"/>
                    <w:bottom w:val="none" w:sz="0" w:space="0" w:color="auto"/>
                    <w:right w:val="none" w:sz="0" w:space="0" w:color="auto"/>
                  </w:divBdr>
                  <w:divsChild>
                    <w:div w:id="50468903">
                      <w:marLeft w:val="0"/>
                      <w:marRight w:val="600"/>
                      <w:marTop w:val="0"/>
                      <w:marBottom w:val="225"/>
                      <w:divBdr>
                        <w:top w:val="none" w:sz="0" w:space="0" w:color="auto"/>
                        <w:left w:val="none" w:sz="0" w:space="0" w:color="auto"/>
                        <w:bottom w:val="none" w:sz="0" w:space="0" w:color="auto"/>
                        <w:right w:val="none" w:sz="0" w:space="0" w:color="auto"/>
                      </w:divBdr>
                      <w:divsChild>
                        <w:div w:id="1824850664">
                          <w:marLeft w:val="0"/>
                          <w:marRight w:val="0"/>
                          <w:marTop w:val="0"/>
                          <w:marBottom w:val="0"/>
                          <w:divBdr>
                            <w:top w:val="none" w:sz="0" w:space="0" w:color="auto"/>
                            <w:left w:val="none" w:sz="0" w:space="0" w:color="auto"/>
                            <w:bottom w:val="none" w:sz="0" w:space="0" w:color="auto"/>
                            <w:right w:val="none" w:sz="0" w:space="0" w:color="auto"/>
                          </w:divBdr>
                          <w:divsChild>
                            <w:div w:id="16150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5712">
      <w:bodyDiv w:val="1"/>
      <w:marLeft w:val="0"/>
      <w:marRight w:val="0"/>
      <w:marTop w:val="0"/>
      <w:marBottom w:val="0"/>
      <w:divBdr>
        <w:top w:val="none" w:sz="0" w:space="0" w:color="auto"/>
        <w:left w:val="none" w:sz="0" w:space="0" w:color="auto"/>
        <w:bottom w:val="none" w:sz="0" w:space="0" w:color="auto"/>
        <w:right w:val="none" w:sz="0" w:space="0" w:color="auto"/>
      </w:divBdr>
    </w:div>
    <w:div w:id="1962952938">
      <w:bodyDiv w:val="1"/>
      <w:marLeft w:val="0"/>
      <w:marRight w:val="0"/>
      <w:marTop w:val="0"/>
      <w:marBottom w:val="0"/>
      <w:divBdr>
        <w:top w:val="none" w:sz="0" w:space="0" w:color="auto"/>
        <w:left w:val="none" w:sz="0" w:space="0" w:color="auto"/>
        <w:bottom w:val="none" w:sz="0" w:space="0" w:color="auto"/>
        <w:right w:val="none" w:sz="0" w:space="0" w:color="auto"/>
      </w:divBdr>
    </w:div>
    <w:div w:id="1963417202">
      <w:bodyDiv w:val="1"/>
      <w:marLeft w:val="0"/>
      <w:marRight w:val="0"/>
      <w:marTop w:val="0"/>
      <w:marBottom w:val="0"/>
      <w:divBdr>
        <w:top w:val="none" w:sz="0" w:space="0" w:color="auto"/>
        <w:left w:val="none" w:sz="0" w:space="0" w:color="auto"/>
        <w:bottom w:val="none" w:sz="0" w:space="0" w:color="auto"/>
        <w:right w:val="none" w:sz="0" w:space="0" w:color="auto"/>
      </w:divBdr>
    </w:div>
    <w:div w:id="1990670434">
      <w:bodyDiv w:val="1"/>
      <w:marLeft w:val="0"/>
      <w:marRight w:val="0"/>
      <w:marTop w:val="0"/>
      <w:marBottom w:val="0"/>
      <w:divBdr>
        <w:top w:val="none" w:sz="0" w:space="0" w:color="auto"/>
        <w:left w:val="none" w:sz="0" w:space="0" w:color="auto"/>
        <w:bottom w:val="none" w:sz="0" w:space="0" w:color="auto"/>
        <w:right w:val="none" w:sz="0" w:space="0" w:color="auto"/>
      </w:divBdr>
    </w:div>
    <w:div w:id="2001077546">
      <w:bodyDiv w:val="1"/>
      <w:marLeft w:val="0"/>
      <w:marRight w:val="0"/>
      <w:marTop w:val="0"/>
      <w:marBottom w:val="0"/>
      <w:divBdr>
        <w:top w:val="none" w:sz="0" w:space="0" w:color="auto"/>
        <w:left w:val="none" w:sz="0" w:space="0" w:color="auto"/>
        <w:bottom w:val="none" w:sz="0" w:space="0" w:color="auto"/>
        <w:right w:val="none" w:sz="0" w:space="0" w:color="auto"/>
      </w:divBdr>
    </w:div>
    <w:div w:id="2007516442">
      <w:bodyDiv w:val="1"/>
      <w:marLeft w:val="0"/>
      <w:marRight w:val="0"/>
      <w:marTop w:val="0"/>
      <w:marBottom w:val="0"/>
      <w:divBdr>
        <w:top w:val="none" w:sz="0" w:space="0" w:color="auto"/>
        <w:left w:val="none" w:sz="0" w:space="0" w:color="auto"/>
        <w:bottom w:val="none" w:sz="0" w:space="0" w:color="auto"/>
        <w:right w:val="none" w:sz="0" w:space="0" w:color="auto"/>
      </w:divBdr>
    </w:div>
    <w:div w:id="2009597698">
      <w:bodyDiv w:val="1"/>
      <w:marLeft w:val="0"/>
      <w:marRight w:val="0"/>
      <w:marTop w:val="0"/>
      <w:marBottom w:val="0"/>
      <w:divBdr>
        <w:top w:val="none" w:sz="0" w:space="0" w:color="auto"/>
        <w:left w:val="none" w:sz="0" w:space="0" w:color="auto"/>
        <w:bottom w:val="none" w:sz="0" w:space="0" w:color="auto"/>
        <w:right w:val="none" w:sz="0" w:space="0" w:color="auto"/>
      </w:divBdr>
    </w:div>
    <w:div w:id="2062554130">
      <w:bodyDiv w:val="1"/>
      <w:marLeft w:val="0"/>
      <w:marRight w:val="0"/>
      <w:marTop w:val="0"/>
      <w:marBottom w:val="0"/>
      <w:divBdr>
        <w:top w:val="none" w:sz="0" w:space="0" w:color="auto"/>
        <w:left w:val="none" w:sz="0" w:space="0" w:color="auto"/>
        <w:bottom w:val="none" w:sz="0" w:space="0" w:color="auto"/>
        <w:right w:val="none" w:sz="0" w:space="0" w:color="auto"/>
      </w:divBdr>
    </w:div>
    <w:div w:id="2070686578">
      <w:bodyDiv w:val="1"/>
      <w:marLeft w:val="0"/>
      <w:marRight w:val="0"/>
      <w:marTop w:val="0"/>
      <w:marBottom w:val="0"/>
      <w:divBdr>
        <w:top w:val="none" w:sz="0" w:space="0" w:color="auto"/>
        <w:left w:val="none" w:sz="0" w:space="0" w:color="auto"/>
        <w:bottom w:val="none" w:sz="0" w:space="0" w:color="auto"/>
        <w:right w:val="none" w:sz="0" w:space="0" w:color="auto"/>
      </w:divBdr>
    </w:div>
    <w:div w:id="2071616267">
      <w:bodyDiv w:val="1"/>
      <w:marLeft w:val="0"/>
      <w:marRight w:val="0"/>
      <w:marTop w:val="0"/>
      <w:marBottom w:val="0"/>
      <w:divBdr>
        <w:top w:val="none" w:sz="0" w:space="0" w:color="auto"/>
        <w:left w:val="none" w:sz="0" w:space="0" w:color="auto"/>
        <w:bottom w:val="none" w:sz="0" w:space="0" w:color="auto"/>
        <w:right w:val="none" w:sz="0" w:space="0" w:color="auto"/>
      </w:divBdr>
    </w:div>
    <w:div w:id="2072073852">
      <w:bodyDiv w:val="1"/>
      <w:marLeft w:val="0"/>
      <w:marRight w:val="0"/>
      <w:marTop w:val="0"/>
      <w:marBottom w:val="0"/>
      <w:divBdr>
        <w:top w:val="none" w:sz="0" w:space="0" w:color="auto"/>
        <w:left w:val="none" w:sz="0" w:space="0" w:color="auto"/>
        <w:bottom w:val="none" w:sz="0" w:space="0" w:color="auto"/>
        <w:right w:val="none" w:sz="0" w:space="0" w:color="auto"/>
      </w:divBdr>
    </w:div>
    <w:div w:id="2075813095">
      <w:bodyDiv w:val="1"/>
      <w:marLeft w:val="0"/>
      <w:marRight w:val="0"/>
      <w:marTop w:val="0"/>
      <w:marBottom w:val="0"/>
      <w:divBdr>
        <w:top w:val="none" w:sz="0" w:space="0" w:color="auto"/>
        <w:left w:val="none" w:sz="0" w:space="0" w:color="auto"/>
        <w:bottom w:val="none" w:sz="0" w:space="0" w:color="auto"/>
        <w:right w:val="none" w:sz="0" w:space="0" w:color="auto"/>
      </w:divBdr>
    </w:div>
    <w:div w:id="2090999717">
      <w:bodyDiv w:val="1"/>
      <w:marLeft w:val="0"/>
      <w:marRight w:val="0"/>
      <w:marTop w:val="0"/>
      <w:marBottom w:val="0"/>
      <w:divBdr>
        <w:top w:val="none" w:sz="0" w:space="0" w:color="auto"/>
        <w:left w:val="none" w:sz="0" w:space="0" w:color="auto"/>
        <w:bottom w:val="none" w:sz="0" w:space="0" w:color="auto"/>
        <w:right w:val="none" w:sz="0" w:space="0" w:color="auto"/>
      </w:divBdr>
    </w:div>
    <w:div w:id="2101829044">
      <w:bodyDiv w:val="1"/>
      <w:marLeft w:val="0"/>
      <w:marRight w:val="0"/>
      <w:marTop w:val="0"/>
      <w:marBottom w:val="0"/>
      <w:divBdr>
        <w:top w:val="none" w:sz="0" w:space="0" w:color="auto"/>
        <w:left w:val="none" w:sz="0" w:space="0" w:color="auto"/>
        <w:bottom w:val="none" w:sz="0" w:space="0" w:color="auto"/>
        <w:right w:val="none" w:sz="0" w:space="0" w:color="auto"/>
      </w:divBdr>
    </w:div>
    <w:div w:id="2107799244">
      <w:bodyDiv w:val="1"/>
      <w:marLeft w:val="0"/>
      <w:marRight w:val="0"/>
      <w:marTop w:val="0"/>
      <w:marBottom w:val="0"/>
      <w:divBdr>
        <w:top w:val="none" w:sz="0" w:space="0" w:color="auto"/>
        <w:left w:val="none" w:sz="0" w:space="0" w:color="auto"/>
        <w:bottom w:val="none" w:sz="0" w:space="0" w:color="auto"/>
        <w:right w:val="none" w:sz="0" w:space="0" w:color="auto"/>
      </w:divBdr>
      <w:divsChild>
        <w:div w:id="1997756575">
          <w:marLeft w:val="0"/>
          <w:marRight w:val="0"/>
          <w:marTop w:val="0"/>
          <w:marBottom w:val="480"/>
          <w:divBdr>
            <w:top w:val="none" w:sz="0" w:space="0" w:color="auto"/>
            <w:left w:val="none" w:sz="0" w:space="0" w:color="auto"/>
            <w:bottom w:val="none" w:sz="0" w:space="0" w:color="auto"/>
            <w:right w:val="none" w:sz="0" w:space="0" w:color="auto"/>
          </w:divBdr>
          <w:divsChild>
            <w:div w:id="3220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49030">
      <w:bodyDiv w:val="1"/>
      <w:marLeft w:val="0"/>
      <w:marRight w:val="0"/>
      <w:marTop w:val="0"/>
      <w:marBottom w:val="0"/>
      <w:divBdr>
        <w:top w:val="none" w:sz="0" w:space="0" w:color="auto"/>
        <w:left w:val="none" w:sz="0" w:space="0" w:color="auto"/>
        <w:bottom w:val="none" w:sz="0" w:space="0" w:color="auto"/>
        <w:right w:val="none" w:sz="0" w:space="0" w:color="auto"/>
      </w:divBdr>
    </w:div>
    <w:div w:id="2123568481">
      <w:bodyDiv w:val="1"/>
      <w:marLeft w:val="0"/>
      <w:marRight w:val="0"/>
      <w:marTop w:val="0"/>
      <w:marBottom w:val="0"/>
      <w:divBdr>
        <w:top w:val="none" w:sz="0" w:space="0" w:color="auto"/>
        <w:left w:val="none" w:sz="0" w:space="0" w:color="auto"/>
        <w:bottom w:val="none" w:sz="0" w:space="0" w:color="auto"/>
        <w:right w:val="none" w:sz="0" w:space="0" w:color="auto"/>
      </w:divBdr>
    </w:div>
    <w:div w:id="21248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www.blood.gov.au" TargetMode="External"/><Relationship Id="rId42" Type="http://schemas.openxmlformats.org/officeDocument/2006/relationships/footer" Target="footer5.xml"/><Relationship Id="rId47" Type="http://schemas.openxmlformats.org/officeDocument/2006/relationships/image" Target="media/image22.png"/><Relationship Id="rId63" Type="http://schemas.openxmlformats.org/officeDocument/2006/relationships/footer" Target="footer12.xml"/><Relationship Id="rId68" Type="http://schemas.openxmlformats.org/officeDocument/2006/relationships/footer" Target="footer13.xml"/><Relationship Id="rId84" Type="http://schemas.openxmlformats.org/officeDocument/2006/relationships/hyperlink" Target="https://www.blood.gov.au/australian-bleeding-disorders-registry-annual-report" TargetMode="External"/><Relationship Id="rId89" Type="http://schemas.openxmlformats.org/officeDocument/2006/relationships/image" Target="media/image34.png"/><Relationship Id="rId16" Type="http://schemas.openxmlformats.org/officeDocument/2006/relationships/header" Target="header2.xml"/><Relationship Id="rId11" Type="http://schemas.openxmlformats.org/officeDocument/2006/relationships/hyperlink" Target="https://www.blood.gov.au/australian-bleeding-disorders-registry-annual-report" TargetMode="External"/><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footer" Target="footer9.xml"/><Relationship Id="rId58" Type="http://schemas.openxmlformats.org/officeDocument/2006/relationships/header" Target="header10.xml"/><Relationship Id="rId74" Type="http://schemas.openxmlformats.org/officeDocument/2006/relationships/image" Target="media/image29.png"/><Relationship Id="rId79" Type="http://schemas.openxmlformats.org/officeDocument/2006/relationships/footer" Target="footer16.xml"/><Relationship Id="rId5" Type="http://schemas.openxmlformats.org/officeDocument/2006/relationships/webSettings" Target="webSettings.xml"/><Relationship Id="rId90" Type="http://schemas.openxmlformats.org/officeDocument/2006/relationships/image" Target="media/image35.png"/><Relationship Id="rId95" Type="http://schemas.openxmlformats.org/officeDocument/2006/relationships/fontTable" Target="fontTable.xml"/><Relationship Id="rId22" Type="http://schemas.openxmlformats.org/officeDocument/2006/relationships/image" Target="media/image4.png"/><Relationship Id="rId27" Type="http://schemas.openxmlformats.org/officeDocument/2006/relationships/image" Target="media/image9.svg"/><Relationship Id="rId43" Type="http://schemas.openxmlformats.org/officeDocument/2006/relationships/header" Target="header6.xml"/><Relationship Id="rId48" Type="http://schemas.openxmlformats.org/officeDocument/2006/relationships/header" Target="header7.xml"/><Relationship Id="rId64" Type="http://schemas.openxmlformats.org/officeDocument/2006/relationships/image" Target="media/image27.png"/><Relationship Id="rId69" Type="http://schemas.openxmlformats.org/officeDocument/2006/relationships/footer" Target="footer14.xml"/><Relationship Id="rId8" Type="http://schemas.openxmlformats.org/officeDocument/2006/relationships/image" Target="media/image1.jpeg"/><Relationship Id="rId51" Type="http://schemas.openxmlformats.org/officeDocument/2006/relationships/footer" Target="footer8.xml"/><Relationship Id="rId72" Type="http://schemas.openxmlformats.org/officeDocument/2006/relationships/hyperlink" Target="http://www.wfh.org" TargetMode="External"/><Relationship Id="rId80" Type="http://schemas.openxmlformats.org/officeDocument/2006/relationships/footer" Target="footer17.xml"/><Relationship Id="rId85" Type="http://schemas.openxmlformats.org/officeDocument/2006/relationships/hyperlink" Target="https://www.blood.gov.au/clinical-guidance/bleeding-disorders/australian-bleeding-disorders-registry" TargetMode="External"/><Relationship Id="rId93"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7.sv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1.png"/><Relationship Id="rId59" Type="http://schemas.openxmlformats.org/officeDocument/2006/relationships/header" Target="header11.xml"/><Relationship Id="rId67" Type="http://schemas.openxmlformats.org/officeDocument/2006/relationships/header" Target="header14.xml"/><Relationship Id="rId20" Type="http://schemas.openxmlformats.org/officeDocument/2006/relationships/footer" Target="footer3.xml"/><Relationship Id="rId41" Type="http://schemas.openxmlformats.org/officeDocument/2006/relationships/footer" Target="footer4.xml"/><Relationship Id="rId54" Type="http://schemas.openxmlformats.org/officeDocument/2006/relationships/image" Target="media/image23.png"/><Relationship Id="rId62" Type="http://schemas.openxmlformats.org/officeDocument/2006/relationships/header" Target="header12.xml"/><Relationship Id="rId70" Type="http://schemas.openxmlformats.org/officeDocument/2006/relationships/header" Target="header15.xml"/><Relationship Id="rId75" Type="http://schemas.openxmlformats.org/officeDocument/2006/relationships/hyperlink" Target="https://www1.wfh.org/publications/files/pdf-1337.pdf" TargetMode="External"/><Relationship Id="rId83" Type="http://schemas.openxmlformats.org/officeDocument/2006/relationships/image" Target="media/image31.png"/><Relationship Id="rId88" Type="http://schemas.openxmlformats.org/officeDocument/2006/relationships/image" Target="media/image33.png"/><Relationship Id="rId91" Type="http://schemas.openxmlformats.org/officeDocument/2006/relationships/image" Target="media/image36.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wfh.org/research-and-data-collection/annual-global-survey/" TargetMode="External"/><Relationship Id="rId49" Type="http://schemas.openxmlformats.org/officeDocument/2006/relationships/header" Target="header8.xml"/><Relationship Id="rId57" Type="http://schemas.openxmlformats.org/officeDocument/2006/relationships/image" Target="media/image26.png"/><Relationship Id="rId10" Type="http://schemas.openxmlformats.org/officeDocument/2006/relationships/image" Target="cid:F6C40535-00CF-4106-8E67-54EA8699523D@swelldesign.com.au" TargetMode="External"/><Relationship Id="rId31" Type="http://schemas.openxmlformats.org/officeDocument/2006/relationships/image" Target="media/image13.svg"/><Relationship Id="rId44" Type="http://schemas.openxmlformats.org/officeDocument/2006/relationships/footer" Target="footer6.xml"/><Relationship Id="rId52" Type="http://schemas.openxmlformats.org/officeDocument/2006/relationships/header" Target="header9.xml"/><Relationship Id="rId60" Type="http://schemas.openxmlformats.org/officeDocument/2006/relationships/footer" Target="footer10.xml"/><Relationship Id="rId65" Type="http://schemas.openxmlformats.org/officeDocument/2006/relationships/image" Target="media/image28.png"/><Relationship Id="rId73" Type="http://schemas.openxmlformats.org/officeDocument/2006/relationships/hyperlink" Target="http://www.haemophilia.org.au" TargetMode="External"/><Relationship Id="rId78" Type="http://schemas.openxmlformats.org/officeDocument/2006/relationships/header" Target="header17.xml"/><Relationship Id="rId81" Type="http://schemas.openxmlformats.org/officeDocument/2006/relationships/header" Target="header18.xml"/><Relationship Id="rId86" Type="http://schemas.openxmlformats.org/officeDocument/2006/relationships/hyperlink" Target="https://www.blood.gov.au/clinical-guidance/bleeding-disorders/australian-bleeding-disorders-registry" TargetMode="External"/><Relationship Id="rId94" Type="http://schemas.openxmlformats.org/officeDocument/2006/relationships/hyperlink" Target="https://www.blood.gov.au/annual-report"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data@blood.gov.au" TargetMode="External"/><Relationship Id="rId18" Type="http://schemas.openxmlformats.org/officeDocument/2006/relationships/footer" Target="footer2.xml"/><Relationship Id="rId39" Type="http://schemas.openxmlformats.org/officeDocument/2006/relationships/header" Target="header4.xml"/><Relationship Id="rId34" Type="http://schemas.openxmlformats.org/officeDocument/2006/relationships/image" Target="media/image16.png"/><Relationship Id="rId50" Type="http://schemas.openxmlformats.org/officeDocument/2006/relationships/footer" Target="footer7.xml"/><Relationship Id="rId55" Type="http://schemas.openxmlformats.org/officeDocument/2006/relationships/image" Target="media/image24.png"/><Relationship Id="rId76"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footer" Target="footer15.xml"/><Relationship Id="rId92"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image" Target="media/image11.svg"/><Relationship Id="rId24" Type="http://schemas.openxmlformats.org/officeDocument/2006/relationships/image" Target="media/image6.png"/><Relationship Id="rId40" Type="http://schemas.openxmlformats.org/officeDocument/2006/relationships/header" Target="header5.xml"/><Relationship Id="rId45" Type="http://schemas.openxmlformats.org/officeDocument/2006/relationships/image" Target="media/image20.png"/><Relationship Id="rId66" Type="http://schemas.openxmlformats.org/officeDocument/2006/relationships/header" Target="header13.xml"/><Relationship Id="rId87" Type="http://schemas.openxmlformats.org/officeDocument/2006/relationships/image" Target="media/image32.png"/><Relationship Id="rId61" Type="http://schemas.openxmlformats.org/officeDocument/2006/relationships/footer" Target="footer11.xml"/><Relationship Id="rId82" Type="http://schemas.openxmlformats.org/officeDocument/2006/relationships/footer" Target="footer18.xml"/><Relationship Id="rId19" Type="http://schemas.openxmlformats.org/officeDocument/2006/relationships/header" Target="header3.xml"/><Relationship Id="rId14" Type="http://schemas.openxmlformats.org/officeDocument/2006/relationships/hyperlink" Target="http://www.blood.gov.au"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25.png"/><Relationship Id="rId77" Type="http://schemas.openxmlformats.org/officeDocument/2006/relationships/header" Target="header16.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111/hae.14046" TargetMode="Externa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3A5E4-4191-4A31-ABD6-DECE4D8AD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7358</Words>
  <Characters>41945</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49205</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2026-06-09T01:36:00Z</dcterms:created>
  <dcterms:modified xsi:type="dcterms:W3CDTF">2026-06-09T01:36:00Z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243c4885,24cdba80,569658af,3d6e8fac,5448ce21,6c7c6cc5,72aa0d03,293acb68,17d6e2d7,777e5d8c,48236dc0,5d280435,47ee8771,638dc908,66c7aafc,243e3a,1390c3d0,7e4225a7</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42219031,7c477699,74096967,66508244,623bc611,2ba40d19,7b1f017e,3171360e,5b110b47,2f9e7d,2a47422,3044ef9f,384c032f,62d1e0e4,299645c4,2b7b4988,3ccba160,20c1e04a</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11d3a1ea-a727-4720-a216-7dae13a61c56_Enabled">
    <vt:lpwstr>true</vt:lpwstr>
  </property>
  <property fmtid="{D5CDD505-2E9C-101B-9397-08002B2CF9AE}" pid="9" name="MSIP_Label_11d3a1ea-a727-4720-a216-7dae13a61c56_SetDate">
    <vt:lpwstr>2026-05-05T05:28:25Z</vt:lpwstr>
  </property>
  <property fmtid="{D5CDD505-2E9C-101B-9397-08002B2CF9AE}" pid="10" name="MSIP_Label_11d3a1ea-a727-4720-a216-7dae13a61c56_Method">
    <vt:lpwstr>Privileged</vt:lpwstr>
  </property>
  <property fmtid="{D5CDD505-2E9C-101B-9397-08002B2CF9AE}" pid="11" name="MSIP_Label_11d3a1ea-a727-4720-a216-7dae13a61c56_Name">
    <vt:lpwstr>OFFICIAL</vt:lpwstr>
  </property>
  <property fmtid="{D5CDD505-2E9C-101B-9397-08002B2CF9AE}" pid="12" name="MSIP_Label_11d3a1ea-a727-4720-a216-7dae13a61c56_SiteId">
    <vt:lpwstr>9c233057-0738-4b40-91b2-3798ceb38ebf</vt:lpwstr>
  </property>
  <property fmtid="{D5CDD505-2E9C-101B-9397-08002B2CF9AE}" pid="13" name="MSIP_Label_11d3a1ea-a727-4720-a216-7dae13a61c56_ActionId">
    <vt:lpwstr>552b2b86-a64e-41d5-88f1-11ae995b9e67</vt:lpwstr>
  </property>
  <property fmtid="{D5CDD505-2E9C-101B-9397-08002B2CF9AE}" pid="14" name="MSIP_Label_11d3a1ea-a727-4720-a216-7dae13a61c56_ContentBits">
    <vt:lpwstr>3</vt:lpwstr>
  </property>
  <property fmtid="{D5CDD505-2E9C-101B-9397-08002B2CF9AE}" pid="15" name="MSIP_Label_11d3a1ea-a727-4720-a216-7dae13a61c56_Tag">
    <vt:lpwstr>10, 0, 1, 1</vt:lpwstr>
  </property>
</Properties>
</file>