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771CF" w14:textId="037A535E" w:rsidR="00DE774A" w:rsidRPr="00C712D8" w:rsidRDefault="00106020" w:rsidP="00F03E5A">
      <w:pPr>
        <w:rPr>
          <w:rFonts w:ascii="Aptos" w:hAnsi="Aptos"/>
          <w:color w:val="000000" w:themeColor="text1"/>
          <w:sz w:val="56"/>
        </w:rPr>
      </w:pPr>
      <w:r w:rsidRPr="00C712D8">
        <w:rPr>
          <w:rFonts w:ascii="Aptos" w:hAnsi="Aptos"/>
          <w:noProof/>
        </w:rPr>
        <w:drawing>
          <wp:anchor distT="0" distB="0" distL="114300" distR="114300" simplePos="0" relativeHeight="251673600" behindDoc="1" locked="0" layoutInCell="1" allowOverlap="1" wp14:anchorId="68D60DFF" wp14:editId="5F37E99B">
            <wp:simplePos x="0" y="0"/>
            <wp:positionH relativeFrom="page">
              <wp:posOffset>-928</wp:posOffset>
            </wp:positionH>
            <wp:positionV relativeFrom="paragraph">
              <wp:posOffset>-492418</wp:posOffset>
            </wp:positionV>
            <wp:extent cx="7587394" cy="12159566"/>
            <wp:effectExtent l="0" t="0" r="0" b="0"/>
            <wp:wrapNone/>
            <wp:docPr id="1356469449" name="Picture 5" descr="A red circle with a drop of bl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469449" name="Picture 5" descr="A red circle with a drop of bloo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87394" cy="1215956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52A18A" w14:textId="77777777" w:rsidR="00DE774A" w:rsidRPr="00C712D8" w:rsidRDefault="00DE774A" w:rsidP="00CE003C">
      <w:pPr>
        <w:spacing w:line="276" w:lineRule="auto"/>
        <w:ind w:left="-142"/>
        <w:rPr>
          <w:rFonts w:ascii="Aptos" w:hAnsi="Aptos"/>
          <w:color w:val="000000" w:themeColor="text1"/>
          <w:sz w:val="56"/>
        </w:rPr>
      </w:pPr>
    </w:p>
    <w:p w14:paraId="2A27B834" w14:textId="77777777" w:rsidR="006B6D4E" w:rsidRPr="00C712D8" w:rsidRDefault="006B6D4E" w:rsidP="006B6D4E">
      <w:pPr>
        <w:spacing w:line="276" w:lineRule="auto"/>
        <w:rPr>
          <w:rFonts w:ascii="Aptos" w:hAnsi="Aptos"/>
          <w:color w:val="000000" w:themeColor="text1"/>
          <w:sz w:val="56"/>
        </w:rPr>
      </w:pPr>
    </w:p>
    <w:p w14:paraId="0455D804" w14:textId="64EB18EA" w:rsidR="00B0127B" w:rsidRPr="00C712D8" w:rsidRDefault="00DE774A" w:rsidP="006B6D4E">
      <w:pPr>
        <w:spacing w:line="276" w:lineRule="auto"/>
        <w:ind w:left="-426"/>
        <w:rPr>
          <w:rFonts w:ascii="Aptos" w:hAnsi="Aptos"/>
          <w:color w:val="000000" w:themeColor="text1"/>
          <w:sz w:val="56"/>
          <w:szCs w:val="56"/>
        </w:rPr>
      </w:pPr>
      <w:r w:rsidRPr="00C712D8">
        <w:rPr>
          <w:rFonts w:ascii="Aptos" w:hAnsi="Aptos"/>
          <w:color w:val="000000" w:themeColor="text1"/>
          <w:sz w:val="56"/>
          <w:szCs w:val="56"/>
        </w:rPr>
        <w:t xml:space="preserve">AUSTRALIAN </w:t>
      </w:r>
    </w:p>
    <w:p w14:paraId="51EB3FF5" w14:textId="77777777" w:rsidR="00CE003C" w:rsidRPr="00C712D8" w:rsidRDefault="00DE774A" w:rsidP="007A6AA5">
      <w:pPr>
        <w:spacing w:line="276" w:lineRule="auto"/>
        <w:ind w:left="-426"/>
        <w:rPr>
          <w:rFonts w:ascii="Aptos" w:hAnsi="Aptos"/>
          <w:color w:val="000000" w:themeColor="text1"/>
          <w:sz w:val="56"/>
          <w:szCs w:val="56"/>
        </w:rPr>
      </w:pPr>
      <w:r w:rsidRPr="00C712D8">
        <w:rPr>
          <w:rFonts w:ascii="Aptos" w:hAnsi="Aptos"/>
          <w:color w:val="000000" w:themeColor="text1"/>
          <w:sz w:val="56"/>
          <w:szCs w:val="56"/>
        </w:rPr>
        <w:t>HAEMOVIG</w:t>
      </w:r>
      <w:r w:rsidR="00D02A6D" w:rsidRPr="00C712D8">
        <w:rPr>
          <w:rFonts w:ascii="Aptos" w:hAnsi="Aptos"/>
          <w:color w:val="000000" w:themeColor="text1"/>
          <w:sz w:val="56"/>
          <w:szCs w:val="56"/>
        </w:rPr>
        <w:t>I</w:t>
      </w:r>
      <w:r w:rsidRPr="00C712D8">
        <w:rPr>
          <w:rFonts w:ascii="Aptos" w:hAnsi="Aptos"/>
          <w:color w:val="000000" w:themeColor="text1"/>
          <w:sz w:val="56"/>
          <w:szCs w:val="56"/>
        </w:rPr>
        <w:t>LAN</w:t>
      </w:r>
      <w:r w:rsidR="00D02A6D" w:rsidRPr="00C712D8">
        <w:rPr>
          <w:rFonts w:ascii="Aptos" w:hAnsi="Aptos"/>
          <w:color w:val="000000" w:themeColor="text1"/>
          <w:sz w:val="56"/>
          <w:szCs w:val="56"/>
        </w:rPr>
        <w:t>CE</w:t>
      </w:r>
      <w:r w:rsidRPr="00C712D8">
        <w:rPr>
          <w:rFonts w:ascii="Aptos" w:hAnsi="Aptos"/>
          <w:color w:val="000000" w:themeColor="text1"/>
          <w:sz w:val="56"/>
          <w:szCs w:val="56"/>
        </w:rPr>
        <w:t xml:space="preserve"> </w:t>
      </w:r>
    </w:p>
    <w:p w14:paraId="09068331" w14:textId="456593FD" w:rsidR="0064004E" w:rsidRPr="00C712D8" w:rsidRDefault="00DE774A" w:rsidP="006B6D4E">
      <w:pPr>
        <w:tabs>
          <w:tab w:val="left" w:pos="2940"/>
        </w:tabs>
        <w:spacing w:line="276" w:lineRule="auto"/>
        <w:ind w:left="-426"/>
        <w:rPr>
          <w:rFonts w:ascii="Aptos" w:hAnsi="Aptos"/>
          <w:color w:val="000000" w:themeColor="text1"/>
          <w:sz w:val="56"/>
          <w:szCs w:val="56"/>
        </w:rPr>
      </w:pPr>
      <w:r w:rsidRPr="00C712D8">
        <w:rPr>
          <w:rFonts w:ascii="Aptos" w:hAnsi="Aptos"/>
          <w:color w:val="000000" w:themeColor="text1"/>
          <w:sz w:val="56"/>
          <w:szCs w:val="56"/>
        </w:rPr>
        <w:t>REPORT</w:t>
      </w:r>
      <w:r w:rsidR="006B6D4E" w:rsidRPr="00C712D8">
        <w:rPr>
          <w:rFonts w:ascii="Aptos" w:hAnsi="Aptos"/>
          <w:color w:val="000000" w:themeColor="text1"/>
          <w:sz w:val="56"/>
          <w:szCs w:val="56"/>
        </w:rPr>
        <w:tab/>
      </w:r>
    </w:p>
    <w:p w14:paraId="767BA6ED" w14:textId="77777777" w:rsidR="00B34956" w:rsidRPr="00C712D8" w:rsidRDefault="00B34956">
      <w:pPr>
        <w:spacing w:line="276" w:lineRule="auto"/>
        <w:rPr>
          <w:rFonts w:ascii="Aptos" w:hAnsi="Aptos"/>
        </w:rPr>
      </w:pPr>
    </w:p>
    <w:p w14:paraId="38663699" w14:textId="77777777" w:rsidR="00B3726E" w:rsidRPr="00C712D8" w:rsidRDefault="00B3726E" w:rsidP="007F22D6">
      <w:pPr>
        <w:pStyle w:val="Table2"/>
        <w:ind w:left="426" w:right="-262"/>
        <w:rPr>
          <w:rFonts w:ascii="Aptos" w:hAnsi="Aptos"/>
        </w:rPr>
      </w:pPr>
    </w:p>
    <w:p w14:paraId="1323889A" w14:textId="68689C3D" w:rsidR="00851697" w:rsidRPr="00C712D8" w:rsidRDefault="00851697">
      <w:pPr>
        <w:spacing w:line="276" w:lineRule="auto"/>
        <w:rPr>
          <w:rFonts w:ascii="Aptos" w:hAnsi="Aptos"/>
        </w:rPr>
      </w:pPr>
    </w:p>
    <w:p w14:paraId="56806BB2" w14:textId="77777777" w:rsidR="00851697" w:rsidRPr="00C712D8" w:rsidRDefault="00851697">
      <w:pPr>
        <w:spacing w:line="276" w:lineRule="auto"/>
        <w:rPr>
          <w:rFonts w:ascii="Aptos" w:hAnsi="Aptos"/>
        </w:rPr>
      </w:pPr>
    </w:p>
    <w:p w14:paraId="17B068CD" w14:textId="77777777" w:rsidR="00851697" w:rsidRPr="00C712D8" w:rsidRDefault="00851697">
      <w:pPr>
        <w:spacing w:line="276" w:lineRule="auto"/>
        <w:rPr>
          <w:rFonts w:ascii="Aptos" w:hAnsi="Aptos"/>
        </w:rPr>
      </w:pPr>
    </w:p>
    <w:p w14:paraId="65B151D8" w14:textId="77777777" w:rsidR="00851697" w:rsidRPr="00C712D8" w:rsidRDefault="00851697">
      <w:pPr>
        <w:spacing w:line="276" w:lineRule="auto"/>
        <w:rPr>
          <w:rFonts w:ascii="Aptos" w:hAnsi="Aptos"/>
        </w:rPr>
      </w:pPr>
    </w:p>
    <w:p w14:paraId="5E9DAF59" w14:textId="77777777" w:rsidR="00851697" w:rsidRPr="00C712D8" w:rsidRDefault="00851697">
      <w:pPr>
        <w:spacing w:line="276" w:lineRule="auto"/>
        <w:rPr>
          <w:rFonts w:ascii="Aptos" w:hAnsi="Aptos"/>
        </w:rPr>
      </w:pPr>
    </w:p>
    <w:p w14:paraId="16C9A2FF" w14:textId="77777777" w:rsidR="00DE774A" w:rsidRPr="00C712D8" w:rsidRDefault="00DE774A">
      <w:pPr>
        <w:spacing w:line="276" w:lineRule="auto"/>
        <w:rPr>
          <w:rFonts w:ascii="Aptos" w:hAnsi="Aptos"/>
        </w:rPr>
      </w:pPr>
    </w:p>
    <w:p w14:paraId="57DA163C" w14:textId="77777777" w:rsidR="00CE003C" w:rsidRPr="00C712D8" w:rsidRDefault="00CE003C" w:rsidP="00DE774A">
      <w:pPr>
        <w:spacing w:after="0"/>
        <w:ind w:right="3805"/>
        <w:contextualSpacing/>
        <w:rPr>
          <w:rFonts w:ascii="Aptos" w:hAnsi="Aptos"/>
        </w:rPr>
      </w:pPr>
    </w:p>
    <w:p w14:paraId="38506725" w14:textId="77777777" w:rsidR="007A6AA5" w:rsidRPr="00C712D8" w:rsidRDefault="007A6AA5" w:rsidP="00DE774A">
      <w:pPr>
        <w:spacing w:after="0"/>
        <w:ind w:right="3805"/>
        <w:contextualSpacing/>
        <w:rPr>
          <w:rFonts w:ascii="Aptos" w:eastAsia="HYGothic-Extra" w:hAnsi="Aptos"/>
          <w:b/>
          <w:spacing w:val="-20"/>
          <w:kern w:val="28"/>
          <w:sz w:val="52"/>
          <w:szCs w:val="60"/>
        </w:rPr>
      </w:pPr>
    </w:p>
    <w:p w14:paraId="0D7E9C03" w14:textId="77777777" w:rsidR="006B6D4E" w:rsidRPr="00C712D8" w:rsidRDefault="006B6D4E" w:rsidP="007A6AA5">
      <w:pPr>
        <w:spacing w:after="0"/>
        <w:ind w:left="-284" w:right="3805"/>
        <w:contextualSpacing/>
        <w:rPr>
          <w:rFonts w:ascii="Aptos" w:eastAsia="HYGothic-Extra" w:hAnsi="Aptos"/>
          <w:b/>
          <w:spacing w:val="-20"/>
          <w:kern w:val="28"/>
          <w:sz w:val="52"/>
          <w:szCs w:val="60"/>
        </w:rPr>
      </w:pPr>
    </w:p>
    <w:p w14:paraId="5B7A6FCF" w14:textId="77777777" w:rsidR="006B6D4E" w:rsidRPr="00C712D8" w:rsidRDefault="006B6D4E" w:rsidP="007A6AA5">
      <w:pPr>
        <w:spacing w:after="0"/>
        <w:ind w:left="-284" w:right="3805"/>
        <w:contextualSpacing/>
        <w:rPr>
          <w:rFonts w:ascii="Aptos" w:eastAsia="HYGothic-Extra" w:hAnsi="Aptos"/>
          <w:b/>
          <w:spacing w:val="-20"/>
          <w:kern w:val="28"/>
          <w:sz w:val="52"/>
          <w:szCs w:val="60"/>
        </w:rPr>
      </w:pPr>
    </w:p>
    <w:p w14:paraId="76D076F5" w14:textId="5F63C7EB" w:rsidR="00DE774A" w:rsidRPr="00C712D8" w:rsidRDefault="00DE774A" w:rsidP="007A6AA5">
      <w:pPr>
        <w:spacing w:after="0"/>
        <w:ind w:left="-284" w:right="3805"/>
        <w:contextualSpacing/>
        <w:rPr>
          <w:rFonts w:ascii="Aptos" w:eastAsia="HYGothic-Extra" w:hAnsi="Aptos"/>
          <w:b/>
          <w:spacing w:val="-20"/>
          <w:kern w:val="28"/>
          <w:sz w:val="56"/>
          <w:szCs w:val="60"/>
        </w:rPr>
      </w:pPr>
      <w:r w:rsidRPr="008418DE">
        <w:rPr>
          <w:rFonts w:ascii="Aptos" w:eastAsia="HYGothic-Extra" w:hAnsi="Aptos"/>
          <w:b/>
          <w:spacing w:val="-20"/>
          <w:kern w:val="28"/>
          <w:sz w:val="52"/>
          <w:szCs w:val="60"/>
        </w:rPr>
        <w:t>Data for 202</w:t>
      </w:r>
      <w:r w:rsidR="00A57F6D" w:rsidRPr="008418DE">
        <w:rPr>
          <w:rFonts w:ascii="Aptos" w:eastAsia="HYGothic-Extra" w:hAnsi="Aptos"/>
          <w:b/>
          <w:spacing w:val="-20"/>
          <w:kern w:val="28"/>
          <w:sz w:val="52"/>
          <w:szCs w:val="60"/>
        </w:rPr>
        <w:t>3</w:t>
      </w:r>
      <w:r w:rsidR="006B6D4E" w:rsidRPr="008418DE">
        <w:rPr>
          <w:rFonts w:ascii="Aptos" w:eastAsia="HYGothic-Extra" w:hAnsi="Aptos"/>
          <w:b/>
          <w:spacing w:val="-20"/>
          <w:kern w:val="28"/>
          <w:sz w:val="52"/>
          <w:szCs w:val="60"/>
        </w:rPr>
        <w:t>-</w:t>
      </w:r>
      <w:r w:rsidRPr="008418DE">
        <w:rPr>
          <w:rFonts w:ascii="Aptos" w:eastAsia="HYGothic-Extra" w:hAnsi="Aptos"/>
          <w:b/>
          <w:spacing w:val="-20"/>
          <w:kern w:val="28"/>
          <w:sz w:val="52"/>
          <w:szCs w:val="60"/>
        </w:rPr>
        <w:t>2</w:t>
      </w:r>
      <w:r w:rsidR="00A57F6D" w:rsidRPr="008418DE">
        <w:rPr>
          <w:rFonts w:ascii="Aptos" w:eastAsia="HYGothic-Extra" w:hAnsi="Aptos"/>
          <w:b/>
          <w:spacing w:val="-20"/>
          <w:kern w:val="28"/>
          <w:sz w:val="52"/>
          <w:szCs w:val="60"/>
        </w:rPr>
        <w:t>4</w:t>
      </w:r>
    </w:p>
    <w:p w14:paraId="111F3F6A" w14:textId="77777777" w:rsidR="00DE774A" w:rsidRPr="00C712D8" w:rsidRDefault="00DE774A">
      <w:pPr>
        <w:spacing w:line="276" w:lineRule="auto"/>
        <w:rPr>
          <w:rFonts w:ascii="Aptos" w:hAnsi="Aptos"/>
        </w:rPr>
      </w:pPr>
    </w:p>
    <w:p w14:paraId="625CC80A" w14:textId="77777777" w:rsidR="00851697" w:rsidRPr="00C712D8" w:rsidRDefault="00851697">
      <w:pPr>
        <w:spacing w:line="276" w:lineRule="auto"/>
        <w:rPr>
          <w:rFonts w:ascii="Aptos" w:hAnsi="Aptos"/>
        </w:rPr>
      </w:pPr>
    </w:p>
    <w:p w14:paraId="63CC0AE0" w14:textId="25CA1EC0" w:rsidR="00DE774A" w:rsidRPr="00C712D8" w:rsidRDefault="00DE774A">
      <w:pPr>
        <w:spacing w:line="276" w:lineRule="auto"/>
        <w:rPr>
          <w:rFonts w:ascii="Aptos" w:hAnsi="Aptos"/>
        </w:rPr>
      </w:pPr>
      <w:r w:rsidRPr="00C712D8">
        <w:rPr>
          <w:rFonts w:ascii="Aptos" w:hAnsi="Aptos"/>
        </w:rPr>
        <w:br w:type="page"/>
      </w:r>
    </w:p>
    <w:p w14:paraId="560A6A64" w14:textId="77777777" w:rsidR="00DE774A" w:rsidRPr="00C712D8" w:rsidRDefault="00DE774A">
      <w:pPr>
        <w:spacing w:line="276" w:lineRule="auto"/>
        <w:rPr>
          <w:rFonts w:ascii="Aptos" w:hAnsi="Aptos"/>
        </w:rPr>
      </w:pPr>
    </w:p>
    <w:p w14:paraId="6988C51F" w14:textId="77777777" w:rsidR="00DE774A" w:rsidRPr="00C712D8" w:rsidRDefault="00DE774A">
      <w:pPr>
        <w:spacing w:line="276" w:lineRule="auto"/>
        <w:rPr>
          <w:rFonts w:ascii="Aptos" w:hAnsi="Aptos"/>
        </w:rPr>
      </w:pPr>
    </w:p>
    <w:p w14:paraId="5AF9BD07" w14:textId="77777777" w:rsidR="00DE774A" w:rsidRPr="00C712D8" w:rsidRDefault="00DE774A">
      <w:pPr>
        <w:spacing w:line="276" w:lineRule="auto"/>
        <w:rPr>
          <w:rFonts w:ascii="Aptos" w:hAnsi="Aptos"/>
        </w:rPr>
      </w:pPr>
    </w:p>
    <w:p w14:paraId="5DCEEE74" w14:textId="77777777" w:rsidR="00DE774A" w:rsidRPr="00C712D8" w:rsidRDefault="00DE774A">
      <w:pPr>
        <w:spacing w:line="276" w:lineRule="auto"/>
        <w:rPr>
          <w:rFonts w:ascii="Aptos" w:hAnsi="Aptos"/>
        </w:rPr>
      </w:pPr>
    </w:p>
    <w:p w14:paraId="1C731841" w14:textId="77777777" w:rsidR="00851697" w:rsidRPr="00C712D8" w:rsidRDefault="00851697">
      <w:pPr>
        <w:spacing w:line="276" w:lineRule="auto"/>
        <w:rPr>
          <w:rFonts w:ascii="Aptos" w:hAnsi="Aptos"/>
        </w:rPr>
      </w:pPr>
    </w:p>
    <w:p w14:paraId="27324CE5" w14:textId="77777777" w:rsidR="00106020" w:rsidRPr="00C712D8" w:rsidRDefault="00106020">
      <w:pPr>
        <w:spacing w:line="276" w:lineRule="auto"/>
        <w:rPr>
          <w:rFonts w:ascii="Aptos" w:hAnsi="Aptos"/>
        </w:rPr>
      </w:pPr>
    </w:p>
    <w:p w14:paraId="5A7C68F3" w14:textId="77777777" w:rsidR="009A6879" w:rsidRPr="00C712D8" w:rsidRDefault="009A6879">
      <w:pPr>
        <w:spacing w:line="276" w:lineRule="auto"/>
        <w:rPr>
          <w:rFonts w:ascii="Aptos" w:hAnsi="Aptos"/>
        </w:rPr>
      </w:pPr>
    </w:p>
    <w:p w14:paraId="490606C0" w14:textId="77777777" w:rsidR="009A6879" w:rsidRPr="00C712D8" w:rsidRDefault="009A6879">
      <w:pPr>
        <w:spacing w:line="276" w:lineRule="auto"/>
        <w:rPr>
          <w:rFonts w:ascii="Aptos" w:hAnsi="Aptos"/>
        </w:rPr>
      </w:pPr>
    </w:p>
    <w:p w14:paraId="69EAE12E" w14:textId="77777777" w:rsidR="009A6879" w:rsidRPr="00C712D8" w:rsidRDefault="009A6879">
      <w:pPr>
        <w:spacing w:line="276" w:lineRule="auto"/>
        <w:rPr>
          <w:rFonts w:ascii="Aptos" w:hAnsi="Aptos"/>
        </w:rPr>
      </w:pPr>
    </w:p>
    <w:p w14:paraId="524E47C5" w14:textId="77777777" w:rsidR="009A6879" w:rsidRPr="00C712D8" w:rsidRDefault="009A6879">
      <w:pPr>
        <w:spacing w:line="276" w:lineRule="auto"/>
        <w:rPr>
          <w:rFonts w:ascii="Aptos" w:hAnsi="Aptos"/>
        </w:rPr>
      </w:pPr>
    </w:p>
    <w:p w14:paraId="28251651" w14:textId="77777777" w:rsidR="009A6879" w:rsidRPr="00C712D8" w:rsidRDefault="009A6879">
      <w:pPr>
        <w:spacing w:line="276" w:lineRule="auto"/>
        <w:rPr>
          <w:rFonts w:ascii="Aptos" w:hAnsi="Aptos"/>
        </w:rPr>
      </w:pPr>
    </w:p>
    <w:p w14:paraId="43CA4584" w14:textId="77777777" w:rsidR="009A6879" w:rsidRPr="00C712D8" w:rsidRDefault="009A6879">
      <w:pPr>
        <w:spacing w:line="276" w:lineRule="auto"/>
        <w:rPr>
          <w:rFonts w:ascii="Aptos" w:hAnsi="Aptos"/>
        </w:rPr>
      </w:pPr>
    </w:p>
    <w:p w14:paraId="5249B29A" w14:textId="77777777" w:rsidR="00DD637A" w:rsidRPr="00C712D8" w:rsidRDefault="00DD637A">
      <w:pPr>
        <w:spacing w:line="276" w:lineRule="auto"/>
        <w:rPr>
          <w:rFonts w:ascii="Aptos" w:hAnsi="Aptos"/>
        </w:rPr>
      </w:pPr>
    </w:p>
    <w:p w14:paraId="4B352075" w14:textId="77777777" w:rsidR="009A6879" w:rsidRPr="00C712D8" w:rsidRDefault="009A6879">
      <w:pPr>
        <w:spacing w:line="276" w:lineRule="auto"/>
        <w:rPr>
          <w:rFonts w:ascii="Aptos" w:hAnsi="Aptos"/>
        </w:rPr>
      </w:pPr>
    </w:p>
    <w:p w14:paraId="06762951" w14:textId="77777777" w:rsidR="00851697" w:rsidRPr="00C712D8" w:rsidRDefault="00851697">
      <w:pPr>
        <w:spacing w:line="276" w:lineRule="auto"/>
        <w:rPr>
          <w:rFonts w:ascii="Aptos" w:hAnsi="Aptos"/>
        </w:rPr>
      </w:pPr>
    </w:p>
    <w:p w14:paraId="7E1BC8A3" w14:textId="77777777" w:rsidR="00851697" w:rsidRPr="00C712D8" w:rsidRDefault="00851697" w:rsidP="00851697">
      <w:pPr>
        <w:rPr>
          <w:rFonts w:ascii="Aptos" w:hAnsi="Aptos"/>
        </w:rPr>
      </w:pPr>
      <w:r w:rsidRPr="00C712D8">
        <w:rPr>
          <w:rFonts w:ascii="Aptos" w:hAnsi="Aptos"/>
          <w:noProof/>
          <w:lang w:eastAsia="en-AU"/>
        </w:rPr>
        <w:drawing>
          <wp:inline distT="0" distB="0" distL="0" distR="0" wp14:anchorId="20BB6AC8" wp14:editId="50FC3A45">
            <wp:extent cx="1175657" cy="414152"/>
            <wp:effectExtent l="0" t="0" r="5715"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x31.png"/>
                    <pic:cNvPicPr/>
                  </pic:nvPicPr>
                  <pic:blipFill>
                    <a:blip r:embed="rId9">
                      <a:extLst>
                        <a:ext uri="{28A0092B-C50C-407E-A947-70E740481C1C}">
                          <a14:useLocalDpi xmlns:a14="http://schemas.microsoft.com/office/drawing/2010/main" val="0"/>
                        </a:ext>
                      </a:extLst>
                    </a:blip>
                    <a:stretch>
                      <a:fillRect/>
                    </a:stretch>
                  </pic:blipFill>
                  <pic:spPr>
                    <a:xfrm>
                      <a:off x="0" y="0"/>
                      <a:ext cx="1169285" cy="411907"/>
                    </a:xfrm>
                    <a:prstGeom prst="rect">
                      <a:avLst/>
                    </a:prstGeom>
                  </pic:spPr>
                </pic:pic>
              </a:graphicData>
            </a:graphic>
          </wp:inline>
        </w:drawing>
      </w:r>
    </w:p>
    <w:p w14:paraId="0AED089C" w14:textId="4743B06C" w:rsidR="00851697" w:rsidRPr="00C712D8" w:rsidRDefault="00851697" w:rsidP="008B7993">
      <w:pPr>
        <w:pStyle w:val="Pa1"/>
        <w:spacing w:line="240" w:lineRule="auto"/>
        <w:rPr>
          <w:rFonts w:ascii="Aptos" w:hAnsi="Aptos" w:cstheme="minorHAnsi"/>
          <w:color w:val="221E1F"/>
          <w:sz w:val="20"/>
          <w:szCs w:val="20"/>
        </w:rPr>
      </w:pPr>
      <w:proofErr w:type="gramStart"/>
      <w:r w:rsidRPr="00C712D8">
        <w:rPr>
          <w:rFonts w:ascii="Aptos" w:hAnsi="Aptos" w:cstheme="minorHAnsi"/>
          <w:color w:val="221E1F"/>
          <w:sz w:val="20"/>
          <w:szCs w:val="20"/>
        </w:rPr>
        <w:t>With the exception of</w:t>
      </w:r>
      <w:proofErr w:type="gramEnd"/>
      <w:r w:rsidRPr="00C712D8">
        <w:rPr>
          <w:rFonts w:ascii="Aptos" w:hAnsi="Aptos" w:cstheme="minorHAnsi"/>
          <w:color w:val="221E1F"/>
          <w:sz w:val="20"/>
          <w:szCs w:val="20"/>
        </w:rPr>
        <w:t xml:space="preserve"> any logos and registered trademarks, and where otherwise noted, all material presented in this document is provided under a Creative Commons Attribution 4.0 license (</w:t>
      </w:r>
      <w:hyperlink r:id="rId10" w:history="1">
        <w:r w:rsidR="00546F2D" w:rsidRPr="00C712D8">
          <w:rPr>
            <w:rStyle w:val="Hyperlink"/>
            <w:rFonts w:ascii="Aptos" w:hAnsi="Aptos"/>
          </w:rPr>
          <w:t xml:space="preserve">Deed </w:t>
        </w:r>
        <w:r w:rsidR="00732C04">
          <w:rPr>
            <w:rStyle w:val="Hyperlink"/>
            <w:rFonts w:ascii="Aptos" w:hAnsi="Aptos"/>
          </w:rPr>
          <w:noBreakHyphen/>
          <w:t xml:space="preserve"> </w:t>
        </w:r>
        <w:r w:rsidR="00546F2D" w:rsidRPr="00C712D8">
          <w:rPr>
            <w:rStyle w:val="Hyperlink"/>
            <w:rFonts w:ascii="Aptos" w:hAnsi="Aptos"/>
          </w:rPr>
          <w:t>Attribution 4.0 International - Creative Commons</w:t>
        </w:r>
      </w:hyperlink>
      <w:r w:rsidRPr="00C712D8">
        <w:rPr>
          <w:rFonts w:ascii="Aptos" w:hAnsi="Aptos" w:cstheme="minorHAnsi"/>
          <w:color w:val="221E1F"/>
          <w:sz w:val="20"/>
          <w:szCs w:val="20"/>
        </w:rPr>
        <w:t xml:space="preserve">) </w:t>
      </w:r>
    </w:p>
    <w:p w14:paraId="426FF1A8" w14:textId="6CD1FCCB" w:rsidR="00851697" w:rsidRPr="00C712D8" w:rsidRDefault="00851697" w:rsidP="008B7993">
      <w:pPr>
        <w:pStyle w:val="Pa1"/>
        <w:spacing w:line="240" w:lineRule="auto"/>
        <w:rPr>
          <w:rFonts w:ascii="Aptos" w:hAnsi="Aptos" w:cstheme="minorHAnsi"/>
          <w:color w:val="221E1F"/>
          <w:sz w:val="20"/>
          <w:szCs w:val="20"/>
        </w:rPr>
      </w:pPr>
      <w:r w:rsidRPr="00C712D8">
        <w:rPr>
          <w:rFonts w:ascii="Aptos" w:hAnsi="Aptos" w:cstheme="minorHAnsi"/>
          <w:color w:val="221E1F"/>
          <w:sz w:val="20"/>
          <w:szCs w:val="20"/>
        </w:rPr>
        <w:t>The details of the relevant license conditions are available on the Creative Commons website (accessible using the links provided) as is the full legal code for the CC BY 4.0 license (</w:t>
      </w:r>
      <w:hyperlink r:id="rId11" w:history="1">
        <w:r w:rsidR="00546F2D" w:rsidRPr="00C712D8">
          <w:rPr>
            <w:rStyle w:val="Hyperlink"/>
            <w:rFonts w:ascii="Aptos" w:hAnsi="Aptos"/>
          </w:rPr>
          <w:t>Legal Code - Attribution 4.0 International - Creative Commons</w:t>
        </w:r>
      </w:hyperlink>
      <w:r w:rsidRPr="00C712D8">
        <w:rPr>
          <w:rFonts w:ascii="Aptos" w:hAnsi="Aptos" w:cstheme="minorHAnsi"/>
          <w:color w:val="221E1F"/>
          <w:sz w:val="20"/>
          <w:szCs w:val="20"/>
        </w:rPr>
        <w:t xml:space="preserve">) </w:t>
      </w:r>
    </w:p>
    <w:p w14:paraId="5B96A195" w14:textId="77777777" w:rsidR="00851697" w:rsidRPr="00C712D8" w:rsidRDefault="00851697" w:rsidP="008B7993">
      <w:pPr>
        <w:pStyle w:val="Pa1"/>
        <w:spacing w:line="240" w:lineRule="auto"/>
        <w:rPr>
          <w:rFonts w:ascii="Aptos" w:hAnsi="Aptos" w:cstheme="minorHAnsi"/>
          <w:color w:val="221E1F"/>
          <w:sz w:val="20"/>
          <w:szCs w:val="20"/>
        </w:rPr>
      </w:pPr>
      <w:r w:rsidRPr="00C712D8">
        <w:rPr>
          <w:rFonts w:ascii="Aptos" w:hAnsi="Aptos" w:cstheme="minorHAnsi"/>
          <w:color w:val="221E1F"/>
          <w:sz w:val="20"/>
          <w:szCs w:val="20"/>
        </w:rPr>
        <w:t xml:space="preserve">The content obtained from this document or derivative of this work must be attributed as: </w:t>
      </w:r>
    </w:p>
    <w:p w14:paraId="3CC1AC04" w14:textId="7D1C66E7" w:rsidR="00851697" w:rsidRPr="00C712D8" w:rsidRDefault="00851697" w:rsidP="008B7993">
      <w:pPr>
        <w:pStyle w:val="Pa1"/>
        <w:spacing w:line="240" w:lineRule="auto"/>
        <w:rPr>
          <w:rFonts w:ascii="Aptos" w:hAnsi="Aptos" w:cstheme="minorHAnsi"/>
          <w:color w:val="221E1F"/>
          <w:sz w:val="20"/>
          <w:szCs w:val="20"/>
        </w:rPr>
      </w:pPr>
      <w:r w:rsidRPr="00C712D8">
        <w:rPr>
          <w:rFonts w:ascii="Aptos" w:hAnsi="Aptos" w:cstheme="minorHAnsi"/>
          <w:color w:val="221E1F"/>
          <w:sz w:val="20"/>
          <w:szCs w:val="20"/>
        </w:rPr>
        <w:t xml:space="preserve">Australian Haemovigilance Report, Data </w:t>
      </w:r>
      <w:r w:rsidRPr="008418DE">
        <w:rPr>
          <w:rFonts w:ascii="Aptos" w:hAnsi="Aptos" w:cstheme="minorHAnsi"/>
          <w:color w:val="221E1F"/>
          <w:sz w:val="20"/>
          <w:szCs w:val="20"/>
        </w:rPr>
        <w:t xml:space="preserve">for </w:t>
      </w:r>
      <w:r w:rsidR="0004722C" w:rsidRPr="008418DE">
        <w:rPr>
          <w:rFonts w:ascii="Aptos" w:hAnsi="Aptos" w:cstheme="minorHAnsi"/>
          <w:color w:val="221E1F"/>
          <w:sz w:val="20"/>
          <w:szCs w:val="20"/>
        </w:rPr>
        <w:t>20</w:t>
      </w:r>
      <w:r w:rsidR="00530C15" w:rsidRPr="008418DE">
        <w:rPr>
          <w:rFonts w:ascii="Aptos" w:hAnsi="Aptos" w:cstheme="minorHAnsi"/>
          <w:color w:val="221E1F"/>
          <w:sz w:val="20"/>
          <w:szCs w:val="20"/>
        </w:rPr>
        <w:t>2</w:t>
      </w:r>
      <w:r w:rsidR="00A57F6D" w:rsidRPr="008418DE">
        <w:rPr>
          <w:rFonts w:ascii="Aptos" w:hAnsi="Aptos" w:cstheme="minorHAnsi"/>
          <w:color w:val="221E1F"/>
          <w:sz w:val="20"/>
          <w:szCs w:val="20"/>
        </w:rPr>
        <w:t>3</w:t>
      </w:r>
      <w:r w:rsidR="00D16364" w:rsidRPr="008418DE">
        <w:rPr>
          <w:rFonts w:ascii="Aptos" w:hAnsi="Aptos" w:cstheme="minorHAnsi"/>
          <w:color w:val="221E1F"/>
          <w:sz w:val="20"/>
          <w:szCs w:val="20"/>
        </w:rPr>
        <w:t>-</w:t>
      </w:r>
      <w:r w:rsidR="0004722C" w:rsidRPr="008418DE">
        <w:rPr>
          <w:rFonts w:ascii="Aptos" w:hAnsi="Aptos" w:cstheme="minorHAnsi"/>
          <w:color w:val="221E1F"/>
          <w:sz w:val="20"/>
          <w:szCs w:val="20"/>
        </w:rPr>
        <w:t>2</w:t>
      </w:r>
      <w:r w:rsidR="00A57F6D" w:rsidRPr="008418DE">
        <w:rPr>
          <w:rFonts w:ascii="Aptos" w:hAnsi="Aptos" w:cstheme="minorHAnsi"/>
          <w:color w:val="221E1F"/>
          <w:sz w:val="20"/>
          <w:szCs w:val="20"/>
        </w:rPr>
        <w:t>4</w:t>
      </w:r>
      <w:r w:rsidR="0004722C" w:rsidRPr="008418DE">
        <w:rPr>
          <w:rFonts w:ascii="Aptos" w:hAnsi="Aptos" w:cstheme="minorHAnsi"/>
          <w:color w:val="221E1F"/>
          <w:sz w:val="20"/>
          <w:szCs w:val="20"/>
        </w:rPr>
        <w:t xml:space="preserve"> </w:t>
      </w:r>
      <w:r w:rsidRPr="008418DE">
        <w:rPr>
          <w:rFonts w:ascii="Aptos" w:hAnsi="Aptos" w:cstheme="minorHAnsi"/>
          <w:color w:val="221E1F"/>
          <w:sz w:val="20"/>
          <w:szCs w:val="20"/>
        </w:rPr>
        <w:t>published</w:t>
      </w:r>
      <w:r w:rsidRPr="00C712D8">
        <w:rPr>
          <w:rFonts w:ascii="Aptos" w:hAnsi="Aptos" w:cstheme="minorHAnsi"/>
          <w:color w:val="221E1F"/>
          <w:sz w:val="20"/>
          <w:szCs w:val="20"/>
        </w:rPr>
        <w:t xml:space="preserve"> by the National Blood Authority. </w:t>
      </w:r>
    </w:p>
    <w:p w14:paraId="6CF0FBF4" w14:textId="77777777" w:rsidR="00851697" w:rsidRPr="00C712D8" w:rsidRDefault="00851697" w:rsidP="008B7993">
      <w:pPr>
        <w:pStyle w:val="Pa1"/>
        <w:spacing w:line="240" w:lineRule="auto"/>
        <w:rPr>
          <w:rFonts w:ascii="Aptos" w:hAnsi="Aptos" w:cstheme="minorHAnsi"/>
          <w:color w:val="221E1F"/>
          <w:sz w:val="20"/>
          <w:szCs w:val="20"/>
        </w:rPr>
      </w:pPr>
      <w:r w:rsidRPr="00C712D8">
        <w:rPr>
          <w:rFonts w:ascii="Aptos" w:hAnsi="Aptos" w:cstheme="minorHAnsi"/>
          <w:color w:val="221E1F"/>
          <w:sz w:val="20"/>
          <w:szCs w:val="20"/>
        </w:rPr>
        <w:t xml:space="preserve">ISSN 1838-1790 </w:t>
      </w:r>
    </w:p>
    <w:p w14:paraId="283B2EAA" w14:textId="77777777" w:rsidR="00546F2D" w:rsidRPr="00C712D8" w:rsidRDefault="00851697" w:rsidP="008B7993">
      <w:pPr>
        <w:pStyle w:val="Pa1"/>
        <w:spacing w:line="240" w:lineRule="auto"/>
        <w:rPr>
          <w:rFonts w:ascii="Aptos" w:hAnsi="Aptos" w:cstheme="minorHAnsi"/>
          <w:color w:val="221E1F"/>
          <w:sz w:val="20"/>
          <w:szCs w:val="20"/>
        </w:rPr>
      </w:pPr>
      <w:r w:rsidRPr="00C712D8">
        <w:rPr>
          <w:rFonts w:ascii="Aptos" w:hAnsi="Aptos" w:cstheme="minorHAnsi"/>
          <w:color w:val="221E1F"/>
          <w:sz w:val="20"/>
          <w:szCs w:val="20"/>
        </w:rPr>
        <w:t xml:space="preserve">This report is available online at </w:t>
      </w:r>
      <w:hyperlink r:id="rId12" w:history="1">
        <w:r w:rsidR="00546F2D" w:rsidRPr="00C712D8">
          <w:rPr>
            <w:rStyle w:val="Hyperlink"/>
            <w:rFonts w:ascii="Aptos" w:hAnsi="Aptos"/>
          </w:rPr>
          <w:t>Haemovigilance Reporting | National Blood Authority</w:t>
        </w:r>
      </w:hyperlink>
      <w:r w:rsidR="00546F2D" w:rsidRPr="00C712D8">
        <w:rPr>
          <w:rFonts w:ascii="Aptos" w:hAnsi="Aptos" w:cstheme="minorHAnsi"/>
          <w:color w:val="221E1F"/>
          <w:sz w:val="20"/>
          <w:szCs w:val="20"/>
        </w:rPr>
        <w:t xml:space="preserve"> </w:t>
      </w:r>
    </w:p>
    <w:p w14:paraId="0C1BB55C" w14:textId="0262ED6D" w:rsidR="00851697" w:rsidRPr="00C712D8" w:rsidRDefault="00851697" w:rsidP="008B7993">
      <w:pPr>
        <w:pStyle w:val="Pa1"/>
        <w:spacing w:line="240" w:lineRule="auto"/>
        <w:rPr>
          <w:rFonts w:ascii="Aptos" w:hAnsi="Aptos" w:cstheme="minorHAnsi"/>
          <w:color w:val="221E1F"/>
          <w:sz w:val="20"/>
          <w:szCs w:val="20"/>
        </w:rPr>
      </w:pPr>
      <w:r w:rsidRPr="00C712D8">
        <w:rPr>
          <w:rFonts w:ascii="Aptos" w:hAnsi="Aptos" w:cstheme="minorHAnsi"/>
          <w:color w:val="221E1F"/>
          <w:sz w:val="20"/>
          <w:szCs w:val="20"/>
        </w:rPr>
        <w:t xml:space="preserve">Contact officer: </w:t>
      </w:r>
    </w:p>
    <w:p w14:paraId="7187CDEF" w14:textId="77777777" w:rsidR="00575B46" w:rsidRPr="00C712D8" w:rsidRDefault="00575B46" w:rsidP="008B7993">
      <w:pPr>
        <w:pStyle w:val="Pa4"/>
        <w:spacing w:line="240" w:lineRule="auto"/>
        <w:rPr>
          <w:rFonts w:ascii="Aptos" w:hAnsi="Aptos" w:cstheme="minorHAnsi"/>
          <w:color w:val="221E1F"/>
          <w:sz w:val="20"/>
          <w:szCs w:val="20"/>
        </w:rPr>
      </w:pPr>
    </w:p>
    <w:p w14:paraId="4F1153D9" w14:textId="7F7B6B77" w:rsidR="00575B46" w:rsidRPr="00C712D8" w:rsidRDefault="00575B46" w:rsidP="008B7993">
      <w:pPr>
        <w:pStyle w:val="Pa4"/>
        <w:spacing w:line="240" w:lineRule="auto"/>
        <w:rPr>
          <w:rFonts w:ascii="Aptos" w:hAnsi="Aptos" w:cstheme="minorHAnsi"/>
          <w:color w:val="221E1F"/>
          <w:sz w:val="20"/>
          <w:szCs w:val="20"/>
        </w:rPr>
      </w:pPr>
      <w:r w:rsidRPr="00C712D8">
        <w:rPr>
          <w:rFonts w:ascii="Aptos" w:hAnsi="Aptos" w:cstheme="minorHAnsi"/>
          <w:color w:val="221E1F"/>
          <w:sz w:val="20"/>
          <w:szCs w:val="20"/>
        </w:rPr>
        <w:t>Haemovigilance</w:t>
      </w:r>
    </w:p>
    <w:p w14:paraId="66A64F0C" w14:textId="50685F00" w:rsidR="00851697" w:rsidRPr="00C712D8" w:rsidRDefault="00851697" w:rsidP="008B7993">
      <w:pPr>
        <w:pStyle w:val="Pa4"/>
        <w:spacing w:line="240" w:lineRule="auto"/>
        <w:rPr>
          <w:rFonts w:ascii="Aptos" w:hAnsi="Aptos" w:cstheme="minorHAnsi"/>
          <w:color w:val="221E1F"/>
          <w:sz w:val="20"/>
          <w:szCs w:val="20"/>
        </w:rPr>
      </w:pPr>
      <w:r w:rsidRPr="00C712D8">
        <w:rPr>
          <w:rFonts w:ascii="Aptos" w:hAnsi="Aptos" w:cstheme="minorHAnsi"/>
          <w:color w:val="221E1F"/>
          <w:sz w:val="20"/>
          <w:szCs w:val="20"/>
        </w:rPr>
        <w:t xml:space="preserve">Locked Bag 8430 </w:t>
      </w:r>
    </w:p>
    <w:p w14:paraId="153376B9" w14:textId="77777777" w:rsidR="00851697" w:rsidRPr="00C712D8" w:rsidRDefault="00851697" w:rsidP="008B7993">
      <w:pPr>
        <w:pStyle w:val="Pa4"/>
        <w:spacing w:line="240" w:lineRule="auto"/>
        <w:rPr>
          <w:rFonts w:ascii="Aptos" w:hAnsi="Aptos" w:cstheme="minorHAnsi"/>
          <w:color w:val="221E1F"/>
          <w:sz w:val="20"/>
          <w:szCs w:val="20"/>
        </w:rPr>
      </w:pPr>
      <w:r w:rsidRPr="00C712D8">
        <w:rPr>
          <w:rFonts w:ascii="Aptos" w:hAnsi="Aptos" w:cstheme="minorHAnsi"/>
          <w:color w:val="221E1F"/>
          <w:sz w:val="20"/>
          <w:szCs w:val="20"/>
        </w:rPr>
        <w:t xml:space="preserve">Canberra ACT 2601 </w:t>
      </w:r>
    </w:p>
    <w:p w14:paraId="4554A3BB" w14:textId="77777777" w:rsidR="008B7993" w:rsidRPr="00C712D8" w:rsidRDefault="00851697" w:rsidP="008B7993">
      <w:pPr>
        <w:pStyle w:val="Pa3"/>
        <w:spacing w:line="240" w:lineRule="auto"/>
        <w:rPr>
          <w:rFonts w:ascii="Aptos" w:hAnsi="Aptos" w:cstheme="minorHAnsi"/>
          <w:color w:val="221E1F"/>
          <w:sz w:val="20"/>
          <w:szCs w:val="20"/>
        </w:rPr>
      </w:pPr>
      <w:r w:rsidRPr="00C712D8">
        <w:rPr>
          <w:rFonts w:ascii="Aptos" w:hAnsi="Aptos" w:cstheme="minorHAnsi"/>
          <w:color w:val="221E1F"/>
          <w:sz w:val="20"/>
          <w:szCs w:val="20"/>
        </w:rPr>
        <w:t xml:space="preserve">Phone: +61 2 6151 5000 </w:t>
      </w:r>
    </w:p>
    <w:p w14:paraId="5A5A418F" w14:textId="5B1A0803" w:rsidR="00851697" w:rsidRPr="00C712D8" w:rsidRDefault="00851697" w:rsidP="008B7993">
      <w:pPr>
        <w:pStyle w:val="Pa3"/>
        <w:spacing w:line="240" w:lineRule="auto"/>
        <w:rPr>
          <w:rFonts w:ascii="Aptos" w:hAnsi="Aptos" w:cstheme="minorHAnsi"/>
          <w:color w:val="221E1F"/>
          <w:sz w:val="20"/>
          <w:szCs w:val="20"/>
        </w:rPr>
      </w:pPr>
      <w:r w:rsidRPr="00C712D8">
        <w:rPr>
          <w:rFonts w:ascii="Aptos" w:hAnsi="Aptos" w:cstheme="minorHAnsi"/>
          <w:color w:val="221E1F"/>
          <w:sz w:val="20"/>
          <w:szCs w:val="20"/>
        </w:rPr>
        <w:t xml:space="preserve">Email: </w:t>
      </w:r>
      <w:hyperlink r:id="rId13" w:history="1">
        <w:r w:rsidR="00575B46" w:rsidRPr="00C712D8">
          <w:rPr>
            <w:rStyle w:val="Hyperlink"/>
            <w:rFonts w:ascii="Aptos" w:hAnsi="Aptos" w:cstheme="minorHAnsi"/>
            <w:sz w:val="20"/>
            <w:szCs w:val="20"/>
          </w:rPr>
          <w:t>haemovigilance@blood.gov.au</w:t>
        </w:r>
      </w:hyperlink>
    </w:p>
    <w:p w14:paraId="22BA6040" w14:textId="292D3F02" w:rsidR="00CE4B5F" w:rsidRPr="00C712D8" w:rsidRDefault="00851697" w:rsidP="008B7993">
      <w:pPr>
        <w:spacing w:after="0"/>
        <w:rPr>
          <w:rFonts w:ascii="Aptos" w:hAnsi="Aptos"/>
        </w:rPr>
      </w:pPr>
      <w:r w:rsidRPr="00C712D8">
        <w:rPr>
          <w:rFonts w:ascii="Aptos" w:hAnsi="Aptos" w:cstheme="minorHAnsi"/>
          <w:color w:val="221E1F"/>
          <w:sz w:val="20"/>
          <w:szCs w:val="20"/>
        </w:rPr>
        <w:t xml:space="preserve">Website: </w:t>
      </w:r>
      <w:hyperlink r:id="rId14" w:history="1">
        <w:r w:rsidR="00546F2D" w:rsidRPr="00C712D8">
          <w:rPr>
            <w:rStyle w:val="Hyperlink"/>
            <w:rFonts w:ascii="Aptos" w:hAnsi="Aptos"/>
          </w:rPr>
          <w:t>Home | National Blood Authority</w:t>
        </w:r>
      </w:hyperlink>
      <w:r w:rsidR="00546F2D" w:rsidRPr="00C712D8">
        <w:rPr>
          <w:rFonts w:ascii="Aptos" w:hAnsi="Aptos"/>
        </w:rPr>
        <w:t xml:space="preserve"> </w:t>
      </w:r>
      <w:r w:rsidR="00CE4B5F" w:rsidRPr="00C712D8">
        <w:rPr>
          <w:rFonts w:ascii="Aptos" w:hAnsi="Aptos"/>
        </w:rPr>
        <w:br w:type="page"/>
      </w:r>
    </w:p>
    <w:sdt>
      <w:sdtPr>
        <w:rPr>
          <w:rFonts w:ascii="Aptos" w:eastAsia="Dotum" w:hAnsi="Aptos" w:cs="Calibri"/>
          <w:color w:val="auto"/>
          <w:sz w:val="22"/>
          <w:szCs w:val="22"/>
          <w:lang w:val="en-AU"/>
        </w:rPr>
        <w:id w:val="-49232471"/>
        <w:docPartObj>
          <w:docPartGallery w:val="Table of Contents"/>
          <w:docPartUnique/>
        </w:docPartObj>
      </w:sdtPr>
      <w:sdtEndPr>
        <w:rPr>
          <w:b/>
          <w:bCs/>
          <w:noProof/>
        </w:rPr>
      </w:sdtEndPr>
      <w:sdtContent>
        <w:p w14:paraId="508F4500" w14:textId="36BA6AB9" w:rsidR="00530C15" w:rsidRPr="00C712D8" w:rsidRDefault="00530C15">
          <w:pPr>
            <w:pStyle w:val="TOCHeading"/>
            <w:rPr>
              <w:rFonts w:ascii="Aptos" w:hAnsi="Aptos"/>
            </w:rPr>
          </w:pPr>
          <w:r w:rsidRPr="00C712D8">
            <w:rPr>
              <w:rFonts w:ascii="Aptos" w:hAnsi="Aptos"/>
            </w:rPr>
            <w:t>Contents</w:t>
          </w:r>
        </w:p>
        <w:p w14:paraId="4CFA48D6" w14:textId="10B4C100" w:rsidR="003279F6" w:rsidRDefault="00530C15">
          <w:pPr>
            <w:pStyle w:val="TOC1"/>
            <w:rPr>
              <w:rFonts w:asciiTheme="minorHAnsi" w:eastAsiaTheme="minorEastAsia" w:hAnsiTheme="minorHAnsi" w:cstheme="minorBidi"/>
              <w:b w:val="0"/>
              <w:bCs w:val="0"/>
              <w:kern w:val="2"/>
              <w:sz w:val="24"/>
              <w:szCs w:val="24"/>
              <w:lang w:eastAsia="en-AU"/>
              <w14:ligatures w14:val="standardContextual"/>
            </w:rPr>
          </w:pPr>
          <w:r w:rsidRPr="00C712D8">
            <w:rPr>
              <w:rFonts w:ascii="Aptos" w:hAnsi="Aptos"/>
            </w:rPr>
            <w:fldChar w:fldCharType="begin"/>
          </w:r>
          <w:r w:rsidRPr="00C712D8">
            <w:rPr>
              <w:rFonts w:ascii="Aptos" w:hAnsi="Aptos"/>
            </w:rPr>
            <w:instrText xml:space="preserve"> TOC \o "1-3" \h \z \u </w:instrText>
          </w:r>
          <w:r w:rsidRPr="00C712D8">
            <w:rPr>
              <w:rFonts w:ascii="Aptos" w:hAnsi="Aptos"/>
            </w:rPr>
            <w:fldChar w:fldCharType="separate"/>
          </w:r>
          <w:hyperlink w:anchor="_Toc216425714" w:history="1">
            <w:r w:rsidR="003279F6" w:rsidRPr="0099566F">
              <w:rPr>
                <w:rStyle w:val="Hyperlink"/>
                <w:rFonts w:ascii="Aptos" w:hAnsi="Aptos"/>
              </w:rPr>
              <w:t>AT A GLANCE</w:t>
            </w:r>
            <w:r w:rsidR="003279F6">
              <w:rPr>
                <w:webHidden/>
              </w:rPr>
              <w:tab/>
            </w:r>
            <w:r w:rsidR="003279F6">
              <w:rPr>
                <w:webHidden/>
              </w:rPr>
              <w:fldChar w:fldCharType="begin"/>
            </w:r>
            <w:r w:rsidR="003279F6">
              <w:rPr>
                <w:webHidden/>
              </w:rPr>
              <w:instrText xml:space="preserve"> PAGEREF _Toc216425714 \h </w:instrText>
            </w:r>
            <w:r w:rsidR="003279F6">
              <w:rPr>
                <w:webHidden/>
              </w:rPr>
            </w:r>
            <w:r w:rsidR="003279F6">
              <w:rPr>
                <w:webHidden/>
              </w:rPr>
              <w:fldChar w:fldCharType="separate"/>
            </w:r>
            <w:r w:rsidR="00D727B2">
              <w:rPr>
                <w:webHidden/>
              </w:rPr>
              <w:t>3</w:t>
            </w:r>
            <w:r w:rsidR="003279F6">
              <w:rPr>
                <w:webHidden/>
              </w:rPr>
              <w:fldChar w:fldCharType="end"/>
            </w:r>
          </w:hyperlink>
        </w:p>
        <w:p w14:paraId="38C90F16" w14:textId="39B18697" w:rsidR="003279F6" w:rsidRDefault="003279F6">
          <w:pPr>
            <w:pStyle w:val="TOC1"/>
            <w:rPr>
              <w:rFonts w:asciiTheme="minorHAnsi" w:eastAsiaTheme="minorEastAsia" w:hAnsiTheme="minorHAnsi" w:cstheme="minorBidi"/>
              <w:b w:val="0"/>
              <w:bCs w:val="0"/>
              <w:kern w:val="2"/>
              <w:sz w:val="24"/>
              <w:szCs w:val="24"/>
              <w:lang w:eastAsia="en-AU"/>
              <w14:ligatures w14:val="standardContextual"/>
            </w:rPr>
          </w:pPr>
          <w:hyperlink w:anchor="_Toc216425715" w:history="1">
            <w:r w:rsidRPr="0099566F">
              <w:rPr>
                <w:rStyle w:val="Hyperlink"/>
                <w:rFonts w:ascii="Aptos" w:hAnsi="Aptos"/>
              </w:rPr>
              <w:t>SECTION 1</w:t>
            </w:r>
            <w:r>
              <w:rPr>
                <w:webHidden/>
              </w:rPr>
              <w:tab/>
            </w:r>
            <w:r>
              <w:rPr>
                <w:webHidden/>
              </w:rPr>
              <w:fldChar w:fldCharType="begin"/>
            </w:r>
            <w:r>
              <w:rPr>
                <w:webHidden/>
              </w:rPr>
              <w:instrText xml:space="preserve"> PAGEREF _Toc216425715 \h </w:instrText>
            </w:r>
            <w:r>
              <w:rPr>
                <w:webHidden/>
              </w:rPr>
            </w:r>
            <w:r>
              <w:rPr>
                <w:webHidden/>
              </w:rPr>
              <w:fldChar w:fldCharType="separate"/>
            </w:r>
            <w:r w:rsidR="00D727B2">
              <w:rPr>
                <w:webHidden/>
              </w:rPr>
              <w:t>7</w:t>
            </w:r>
            <w:r>
              <w:rPr>
                <w:webHidden/>
              </w:rPr>
              <w:fldChar w:fldCharType="end"/>
            </w:r>
          </w:hyperlink>
        </w:p>
        <w:p w14:paraId="14549490" w14:textId="1351D306" w:rsidR="003279F6" w:rsidRDefault="003279F6">
          <w:pPr>
            <w:pStyle w:val="TOC1"/>
            <w:rPr>
              <w:rFonts w:asciiTheme="minorHAnsi" w:eastAsiaTheme="minorEastAsia" w:hAnsiTheme="minorHAnsi" w:cstheme="minorBidi"/>
              <w:b w:val="0"/>
              <w:bCs w:val="0"/>
              <w:kern w:val="2"/>
              <w:sz w:val="24"/>
              <w:szCs w:val="24"/>
              <w:lang w:eastAsia="en-AU"/>
              <w14:ligatures w14:val="standardContextual"/>
            </w:rPr>
          </w:pPr>
          <w:hyperlink w:anchor="_Toc216425716" w:history="1">
            <w:r w:rsidRPr="0099566F">
              <w:rPr>
                <w:rStyle w:val="Hyperlink"/>
                <w:rFonts w:ascii="Aptos" w:hAnsi="Aptos"/>
              </w:rPr>
              <w:t>Australian Haemovigilance Data</w:t>
            </w:r>
            <w:r>
              <w:rPr>
                <w:webHidden/>
              </w:rPr>
              <w:tab/>
            </w:r>
            <w:r>
              <w:rPr>
                <w:webHidden/>
              </w:rPr>
              <w:fldChar w:fldCharType="begin"/>
            </w:r>
            <w:r>
              <w:rPr>
                <w:webHidden/>
              </w:rPr>
              <w:instrText xml:space="preserve"> PAGEREF _Toc216425716 \h </w:instrText>
            </w:r>
            <w:r>
              <w:rPr>
                <w:webHidden/>
              </w:rPr>
            </w:r>
            <w:r>
              <w:rPr>
                <w:webHidden/>
              </w:rPr>
              <w:fldChar w:fldCharType="separate"/>
            </w:r>
            <w:r w:rsidR="00D727B2">
              <w:rPr>
                <w:webHidden/>
              </w:rPr>
              <w:t>7</w:t>
            </w:r>
            <w:r>
              <w:rPr>
                <w:webHidden/>
              </w:rPr>
              <w:fldChar w:fldCharType="end"/>
            </w:r>
          </w:hyperlink>
        </w:p>
        <w:p w14:paraId="0BD41C6D" w14:textId="4B68FDD4" w:rsidR="003279F6" w:rsidRDefault="003279F6">
          <w:pPr>
            <w:pStyle w:val="TOC3"/>
            <w:rPr>
              <w:rFonts w:asciiTheme="minorHAnsi" w:eastAsiaTheme="minorEastAsia" w:hAnsiTheme="minorHAnsi" w:cstheme="minorBidi"/>
              <w:noProof/>
              <w:kern w:val="2"/>
              <w:sz w:val="24"/>
              <w:szCs w:val="24"/>
              <w:lang w:eastAsia="en-AU"/>
              <w14:ligatures w14:val="standardContextual"/>
            </w:rPr>
          </w:pPr>
          <w:hyperlink w:anchor="_Toc216425717" w:history="1">
            <w:r w:rsidRPr="0099566F">
              <w:rPr>
                <w:rStyle w:val="Hyperlink"/>
                <w:rFonts w:ascii="Aptos" w:hAnsi="Aptos"/>
                <w:noProof/>
              </w:rPr>
              <w:t>Introduction</w:t>
            </w:r>
            <w:r>
              <w:rPr>
                <w:noProof/>
                <w:webHidden/>
              </w:rPr>
              <w:tab/>
            </w:r>
            <w:r>
              <w:rPr>
                <w:noProof/>
                <w:webHidden/>
              </w:rPr>
              <w:fldChar w:fldCharType="begin"/>
            </w:r>
            <w:r>
              <w:rPr>
                <w:noProof/>
                <w:webHidden/>
              </w:rPr>
              <w:instrText xml:space="preserve"> PAGEREF _Toc216425717 \h </w:instrText>
            </w:r>
            <w:r>
              <w:rPr>
                <w:noProof/>
                <w:webHidden/>
              </w:rPr>
            </w:r>
            <w:r>
              <w:rPr>
                <w:noProof/>
                <w:webHidden/>
              </w:rPr>
              <w:fldChar w:fldCharType="separate"/>
            </w:r>
            <w:r w:rsidR="00D727B2">
              <w:rPr>
                <w:noProof/>
                <w:webHidden/>
              </w:rPr>
              <w:t>7</w:t>
            </w:r>
            <w:r>
              <w:rPr>
                <w:noProof/>
                <w:webHidden/>
              </w:rPr>
              <w:fldChar w:fldCharType="end"/>
            </w:r>
          </w:hyperlink>
        </w:p>
        <w:p w14:paraId="63533958" w14:textId="136686FE" w:rsidR="003279F6" w:rsidRDefault="003279F6">
          <w:pPr>
            <w:pStyle w:val="TOC3"/>
            <w:rPr>
              <w:rFonts w:asciiTheme="minorHAnsi" w:eastAsiaTheme="minorEastAsia" w:hAnsiTheme="minorHAnsi" w:cstheme="minorBidi"/>
              <w:noProof/>
              <w:kern w:val="2"/>
              <w:sz w:val="24"/>
              <w:szCs w:val="24"/>
              <w:lang w:eastAsia="en-AU"/>
              <w14:ligatures w14:val="standardContextual"/>
            </w:rPr>
          </w:pPr>
          <w:hyperlink w:anchor="_Toc216425718" w:history="1">
            <w:r w:rsidRPr="0099566F">
              <w:rPr>
                <w:rStyle w:val="Hyperlink"/>
                <w:rFonts w:ascii="Aptos" w:hAnsi="Aptos"/>
                <w:noProof/>
              </w:rPr>
              <w:t>Collection and reporting process</w:t>
            </w:r>
            <w:r>
              <w:rPr>
                <w:noProof/>
                <w:webHidden/>
              </w:rPr>
              <w:tab/>
            </w:r>
            <w:r>
              <w:rPr>
                <w:noProof/>
                <w:webHidden/>
              </w:rPr>
              <w:fldChar w:fldCharType="begin"/>
            </w:r>
            <w:r>
              <w:rPr>
                <w:noProof/>
                <w:webHidden/>
              </w:rPr>
              <w:instrText xml:space="preserve"> PAGEREF _Toc216425718 \h </w:instrText>
            </w:r>
            <w:r>
              <w:rPr>
                <w:noProof/>
                <w:webHidden/>
              </w:rPr>
            </w:r>
            <w:r>
              <w:rPr>
                <w:noProof/>
                <w:webHidden/>
              </w:rPr>
              <w:fldChar w:fldCharType="separate"/>
            </w:r>
            <w:r w:rsidR="00D727B2">
              <w:rPr>
                <w:noProof/>
                <w:webHidden/>
              </w:rPr>
              <w:t>8</w:t>
            </w:r>
            <w:r>
              <w:rPr>
                <w:noProof/>
                <w:webHidden/>
              </w:rPr>
              <w:fldChar w:fldCharType="end"/>
            </w:r>
          </w:hyperlink>
        </w:p>
        <w:p w14:paraId="0ACBC435" w14:textId="6BC757FB" w:rsidR="003279F6" w:rsidRDefault="003279F6">
          <w:pPr>
            <w:pStyle w:val="TOC3"/>
            <w:rPr>
              <w:rFonts w:asciiTheme="minorHAnsi" w:eastAsiaTheme="minorEastAsia" w:hAnsiTheme="minorHAnsi" w:cstheme="minorBidi"/>
              <w:noProof/>
              <w:kern w:val="2"/>
              <w:sz w:val="24"/>
              <w:szCs w:val="24"/>
              <w:lang w:eastAsia="en-AU"/>
              <w14:ligatures w14:val="standardContextual"/>
            </w:rPr>
          </w:pPr>
          <w:hyperlink w:anchor="_Toc216425719" w:history="1">
            <w:r w:rsidRPr="0099566F">
              <w:rPr>
                <w:rStyle w:val="Hyperlink"/>
                <w:rFonts w:ascii="Aptos" w:hAnsi="Aptos"/>
                <w:noProof/>
              </w:rPr>
              <w:t>Caveats and Assumptions</w:t>
            </w:r>
            <w:r>
              <w:rPr>
                <w:noProof/>
                <w:webHidden/>
              </w:rPr>
              <w:tab/>
            </w:r>
            <w:r>
              <w:rPr>
                <w:noProof/>
                <w:webHidden/>
              </w:rPr>
              <w:fldChar w:fldCharType="begin"/>
            </w:r>
            <w:r>
              <w:rPr>
                <w:noProof/>
                <w:webHidden/>
              </w:rPr>
              <w:instrText xml:space="preserve"> PAGEREF _Toc216425719 \h </w:instrText>
            </w:r>
            <w:r>
              <w:rPr>
                <w:noProof/>
                <w:webHidden/>
              </w:rPr>
            </w:r>
            <w:r>
              <w:rPr>
                <w:noProof/>
                <w:webHidden/>
              </w:rPr>
              <w:fldChar w:fldCharType="separate"/>
            </w:r>
            <w:r w:rsidR="00D727B2">
              <w:rPr>
                <w:noProof/>
                <w:webHidden/>
              </w:rPr>
              <w:t>10</w:t>
            </w:r>
            <w:r>
              <w:rPr>
                <w:noProof/>
                <w:webHidden/>
              </w:rPr>
              <w:fldChar w:fldCharType="end"/>
            </w:r>
          </w:hyperlink>
        </w:p>
        <w:p w14:paraId="4632D38F" w14:textId="23DD61A1" w:rsidR="003279F6" w:rsidRDefault="003279F6">
          <w:pPr>
            <w:pStyle w:val="TOC3"/>
            <w:rPr>
              <w:rFonts w:asciiTheme="minorHAnsi" w:eastAsiaTheme="minorEastAsia" w:hAnsiTheme="minorHAnsi" w:cstheme="minorBidi"/>
              <w:noProof/>
              <w:kern w:val="2"/>
              <w:sz w:val="24"/>
              <w:szCs w:val="24"/>
              <w:lang w:eastAsia="en-AU"/>
              <w14:ligatures w14:val="standardContextual"/>
            </w:rPr>
          </w:pPr>
          <w:hyperlink w:anchor="_Toc216425720" w:history="1">
            <w:r w:rsidRPr="0099566F">
              <w:rPr>
                <w:rStyle w:val="Hyperlink"/>
                <w:rFonts w:ascii="Aptos" w:hAnsi="Aptos"/>
                <w:noProof/>
              </w:rPr>
              <w:t>Hospital participation in haemovigilance reporting</w:t>
            </w:r>
            <w:r>
              <w:rPr>
                <w:noProof/>
                <w:webHidden/>
              </w:rPr>
              <w:tab/>
            </w:r>
            <w:r>
              <w:rPr>
                <w:noProof/>
                <w:webHidden/>
              </w:rPr>
              <w:fldChar w:fldCharType="begin"/>
            </w:r>
            <w:r>
              <w:rPr>
                <w:noProof/>
                <w:webHidden/>
              </w:rPr>
              <w:instrText xml:space="preserve"> PAGEREF _Toc216425720 \h </w:instrText>
            </w:r>
            <w:r>
              <w:rPr>
                <w:noProof/>
                <w:webHidden/>
              </w:rPr>
            </w:r>
            <w:r>
              <w:rPr>
                <w:noProof/>
                <w:webHidden/>
              </w:rPr>
              <w:fldChar w:fldCharType="separate"/>
            </w:r>
            <w:r w:rsidR="00D727B2">
              <w:rPr>
                <w:noProof/>
                <w:webHidden/>
              </w:rPr>
              <w:t>11</w:t>
            </w:r>
            <w:r>
              <w:rPr>
                <w:noProof/>
                <w:webHidden/>
              </w:rPr>
              <w:fldChar w:fldCharType="end"/>
            </w:r>
          </w:hyperlink>
        </w:p>
        <w:p w14:paraId="26EAF888" w14:textId="340A4401" w:rsidR="003279F6" w:rsidRDefault="003279F6">
          <w:pPr>
            <w:pStyle w:val="TOC3"/>
            <w:rPr>
              <w:rFonts w:asciiTheme="minorHAnsi" w:eastAsiaTheme="minorEastAsia" w:hAnsiTheme="minorHAnsi" w:cstheme="minorBidi"/>
              <w:noProof/>
              <w:kern w:val="2"/>
              <w:sz w:val="24"/>
              <w:szCs w:val="24"/>
              <w:lang w:eastAsia="en-AU"/>
              <w14:ligatures w14:val="standardContextual"/>
            </w:rPr>
          </w:pPr>
          <w:hyperlink w:anchor="_Toc216425721" w:history="1">
            <w:r w:rsidRPr="0099566F">
              <w:rPr>
                <w:rStyle w:val="Hyperlink"/>
                <w:rFonts w:ascii="Aptos" w:hAnsi="Aptos"/>
                <w:bCs/>
                <w:noProof/>
              </w:rPr>
              <w:t>Resu</w:t>
            </w:r>
            <w:r w:rsidRPr="0099566F">
              <w:rPr>
                <w:rStyle w:val="Hyperlink"/>
                <w:rFonts w:ascii="Aptos" w:hAnsi="Aptos"/>
                <w:noProof/>
              </w:rPr>
              <w:t>lts for all adverse events, 2019-20 to 2023-24</w:t>
            </w:r>
            <w:r>
              <w:rPr>
                <w:noProof/>
                <w:webHidden/>
              </w:rPr>
              <w:tab/>
            </w:r>
            <w:r>
              <w:rPr>
                <w:noProof/>
                <w:webHidden/>
              </w:rPr>
              <w:fldChar w:fldCharType="begin"/>
            </w:r>
            <w:r>
              <w:rPr>
                <w:noProof/>
                <w:webHidden/>
              </w:rPr>
              <w:instrText xml:space="preserve"> PAGEREF _Toc216425721 \h </w:instrText>
            </w:r>
            <w:r>
              <w:rPr>
                <w:noProof/>
                <w:webHidden/>
              </w:rPr>
            </w:r>
            <w:r>
              <w:rPr>
                <w:noProof/>
                <w:webHidden/>
              </w:rPr>
              <w:fldChar w:fldCharType="separate"/>
            </w:r>
            <w:r w:rsidR="00D727B2">
              <w:rPr>
                <w:noProof/>
                <w:webHidden/>
              </w:rPr>
              <w:t>13</w:t>
            </w:r>
            <w:r>
              <w:rPr>
                <w:noProof/>
                <w:webHidden/>
              </w:rPr>
              <w:fldChar w:fldCharType="end"/>
            </w:r>
          </w:hyperlink>
        </w:p>
        <w:p w14:paraId="1F4D3C3F" w14:textId="39CED943" w:rsidR="003279F6" w:rsidRDefault="003279F6">
          <w:pPr>
            <w:pStyle w:val="TOC3"/>
            <w:rPr>
              <w:rFonts w:asciiTheme="minorHAnsi" w:eastAsiaTheme="minorEastAsia" w:hAnsiTheme="minorHAnsi" w:cstheme="minorBidi"/>
              <w:noProof/>
              <w:kern w:val="2"/>
              <w:sz w:val="24"/>
              <w:szCs w:val="24"/>
              <w:lang w:eastAsia="en-AU"/>
              <w14:ligatures w14:val="standardContextual"/>
            </w:rPr>
          </w:pPr>
          <w:hyperlink w:anchor="_Toc216425722" w:history="1">
            <w:r w:rsidRPr="0099566F">
              <w:rPr>
                <w:rStyle w:val="Hyperlink"/>
                <w:rFonts w:ascii="Aptos" w:hAnsi="Aptos"/>
                <w:bCs/>
                <w:noProof/>
              </w:rPr>
              <w:t>Results for all adverse events, 2023-24</w:t>
            </w:r>
            <w:r>
              <w:rPr>
                <w:noProof/>
                <w:webHidden/>
              </w:rPr>
              <w:tab/>
            </w:r>
            <w:r>
              <w:rPr>
                <w:noProof/>
                <w:webHidden/>
              </w:rPr>
              <w:fldChar w:fldCharType="begin"/>
            </w:r>
            <w:r>
              <w:rPr>
                <w:noProof/>
                <w:webHidden/>
              </w:rPr>
              <w:instrText xml:space="preserve"> PAGEREF _Toc216425722 \h </w:instrText>
            </w:r>
            <w:r>
              <w:rPr>
                <w:noProof/>
                <w:webHidden/>
              </w:rPr>
            </w:r>
            <w:r>
              <w:rPr>
                <w:noProof/>
                <w:webHidden/>
              </w:rPr>
              <w:fldChar w:fldCharType="separate"/>
            </w:r>
            <w:r w:rsidR="00D727B2">
              <w:rPr>
                <w:noProof/>
                <w:webHidden/>
              </w:rPr>
              <w:t>17</w:t>
            </w:r>
            <w:r>
              <w:rPr>
                <w:noProof/>
                <w:webHidden/>
              </w:rPr>
              <w:fldChar w:fldCharType="end"/>
            </w:r>
          </w:hyperlink>
        </w:p>
        <w:p w14:paraId="710CF142" w14:textId="7F2E99A9" w:rsidR="003279F6" w:rsidRDefault="003279F6">
          <w:pPr>
            <w:pStyle w:val="TOC3"/>
            <w:rPr>
              <w:rFonts w:asciiTheme="minorHAnsi" w:eastAsiaTheme="minorEastAsia" w:hAnsiTheme="minorHAnsi" w:cstheme="minorBidi"/>
              <w:noProof/>
              <w:kern w:val="2"/>
              <w:sz w:val="24"/>
              <w:szCs w:val="24"/>
              <w:lang w:eastAsia="en-AU"/>
              <w14:ligatures w14:val="standardContextual"/>
            </w:rPr>
          </w:pPr>
          <w:hyperlink w:anchor="_Toc216425723" w:history="1">
            <w:r w:rsidRPr="0099566F">
              <w:rPr>
                <w:rStyle w:val="Hyperlink"/>
                <w:rFonts w:ascii="Aptos" w:hAnsi="Aptos"/>
                <w:noProof/>
                <w:lang w:eastAsia="en-AU"/>
              </w:rPr>
              <w:t>Recommendations</w:t>
            </w:r>
            <w:r>
              <w:rPr>
                <w:noProof/>
                <w:webHidden/>
              </w:rPr>
              <w:tab/>
            </w:r>
            <w:r>
              <w:rPr>
                <w:noProof/>
                <w:webHidden/>
              </w:rPr>
              <w:fldChar w:fldCharType="begin"/>
            </w:r>
            <w:r>
              <w:rPr>
                <w:noProof/>
                <w:webHidden/>
              </w:rPr>
              <w:instrText xml:space="preserve"> PAGEREF _Toc216425723 \h </w:instrText>
            </w:r>
            <w:r>
              <w:rPr>
                <w:noProof/>
                <w:webHidden/>
              </w:rPr>
            </w:r>
            <w:r>
              <w:rPr>
                <w:noProof/>
                <w:webHidden/>
              </w:rPr>
              <w:fldChar w:fldCharType="separate"/>
            </w:r>
            <w:r w:rsidR="00D727B2">
              <w:rPr>
                <w:noProof/>
                <w:webHidden/>
              </w:rPr>
              <w:t>22</w:t>
            </w:r>
            <w:r>
              <w:rPr>
                <w:noProof/>
                <w:webHidden/>
              </w:rPr>
              <w:fldChar w:fldCharType="end"/>
            </w:r>
          </w:hyperlink>
        </w:p>
        <w:p w14:paraId="18906FE8" w14:textId="3F595709" w:rsidR="003279F6" w:rsidRDefault="003279F6">
          <w:pPr>
            <w:pStyle w:val="TOC3"/>
            <w:rPr>
              <w:rFonts w:asciiTheme="minorHAnsi" w:eastAsiaTheme="minorEastAsia" w:hAnsiTheme="minorHAnsi" w:cstheme="minorBidi"/>
              <w:noProof/>
              <w:kern w:val="2"/>
              <w:sz w:val="24"/>
              <w:szCs w:val="24"/>
              <w:lang w:eastAsia="en-AU"/>
              <w14:ligatures w14:val="standardContextual"/>
            </w:rPr>
          </w:pPr>
          <w:hyperlink w:anchor="_Toc216425724" w:history="1">
            <w:r w:rsidRPr="0099566F">
              <w:rPr>
                <w:rStyle w:val="Hyperlink"/>
                <w:rFonts w:ascii="Aptos" w:hAnsi="Aptos"/>
                <w:noProof/>
              </w:rPr>
              <w:t>Appendix 1: Trend Data for 2019-20 to 2023-24</w:t>
            </w:r>
            <w:r>
              <w:rPr>
                <w:noProof/>
                <w:webHidden/>
              </w:rPr>
              <w:tab/>
            </w:r>
            <w:r>
              <w:rPr>
                <w:noProof/>
                <w:webHidden/>
              </w:rPr>
              <w:fldChar w:fldCharType="begin"/>
            </w:r>
            <w:r>
              <w:rPr>
                <w:noProof/>
                <w:webHidden/>
              </w:rPr>
              <w:instrText xml:space="preserve"> PAGEREF _Toc216425724 \h </w:instrText>
            </w:r>
            <w:r>
              <w:rPr>
                <w:noProof/>
                <w:webHidden/>
              </w:rPr>
            </w:r>
            <w:r>
              <w:rPr>
                <w:noProof/>
                <w:webHidden/>
              </w:rPr>
              <w:fldChar w:fldCharType="separate"/>
            </w:r>
            <w:r w:rsidR="00D727B2">
              <w:rPr>
                <w:noProof/>
                <w:webHidden/>
              </w:rPr>
              <w:t>23</w:t>
            </w:r>
            <w:r>
              <w:rPr>
                <w:noProof/>
                <w:webHidden/>
              </w:rPr>
              <w:fldChar w:fldCharType="end"/>
            </w:r>
          </w:hyperlink>
        </w:p>
        <w:p w14:paraId="7821E5BA" w14:textId="6859827F" w:rsidR="003279F6" w:rsidRDefault="003279F6">
          <w:pPr>
            <w:pStyle w:val="TOC3"/>
            <w:rPr>
              <w:rFonts w:asciiTheme="minorHAnsi" w:eastAsiaTheme="minorEastAsia" w:hAnsiTheme="minorHAnsi" w:cstheme="minorBidi"/>
              <w:noProof/>
              <w:kern w:val="2"/>
              <w:sz w:val="24"/>
              <w:szCs w:val="24"/>
              <w:lang w:eastAsia="en-AU"/>
              <w14:ligatures w14:val="standardContextual"/>
            </w:rPr>
          </w:pPr>
          <w:hyperlink w:anchor="_Toc216425725" w:history="1">
            <w:r w:rsidRPr="0099566F">
              <w:rPr>
                <w:rStyle w:val="Hyperlink"/>
                <w:rFonts w:ascii="Aptos" w:hAnsi="Aptos"/>
                <w:noProof/>
                <w:lang w:eastAsia="en-AU"/>
              </w:rPr>
              <w:t>Appendix 2: Data for 2023-24</w:t>
            </w:r>
            <w:r>
              <w:rPr>
                <w:noProof/>
                <w:webHidden/>
              </w:rPr>
              <w:tab/>
            </w:r>
            <w:r>
              <w:rPr>
                <w:noProof/>
                <w:webHidden/>
              </w:rPr>
              <w:fldChar w:fldCharType="begin"/>
            </w:r>
            <w:r>
              <w:rPr>
                <w:noProof/>
                <w:webHidden/>
              </w:rPr>
              <w:instrText xml:space="preserve"> PAGEREF _Toc216425725 \h </w:instrText>
            </w:r>
            <w:r>
              <w:rPr>
                <w:noProof/>
                <w:webHidden/>
              </w:rPr>
            </w:r>
            <w:r>
              <w:rPr>
                <w:noProof/>
                <w:webHidden/>
              </w:rPr>
              <w:fldChar w:fldCharType="separate"/>
            </w:r>
            <w:r w:rsidR="00D727B2">
              <w:rPr>
                <w:noProof/>
                <w:webHidden/>
              </w:rPr>
              <w:t>31</w:t>
            </w:r>
            <w:r>
              <w:rPr>
                <w:noProof/>
                <w:webHidden/>
              </w:rPr>
              <w:fldChar w:fldCharType="end"/>
            </w:r>
          </w:hyperlink>
        </w:p>
        <w:p w14:paraId="47771797" w14:textId="0E13FCC7" w:rsidR="003279F6" w:rsidRDefault="003279F6">
          <w:pPr>
            <w:pStyle w:val="TOC3"/>
            <w:rPr>
              <w:rFonts w:asciiTheme="minorHAnsi" w:eastAsiaTheme="minorEastAsia" w:hAnsiTheme="minorHAnsi" w:cstheme="minorBidi"/>
              <w:noProof/>
              <w:kern w:val="2"/>
              <w:sz w:val="24"/>
              <w:szCs w:val="24"/>
              <w:lang w:eastAsia="en-AU"/>
              <w14:ligatures w14:val="standardContextual"/>
            </w:rPr>
          </w:pPr>
          <w:hyperlink w:anchor="_Toc216425726" w:history="1">
            <w:r w:rsidRPr="0099566F">
              <w:rPr>
                <w:rStyle w:val="Hyperlink"/>
                <w:rFonts w:ascii="Aptos" w:hAnsi="Aptos"/>
                <w:noProof/>
                <w:lang w:eastAsia="en-AU"/>
              </w:rPr>
              <w:t>Appendix 3: Description of adverse events from 2015 AHMDS</w:t>
            </w:r>
            <w:r>
              <w:rPr>
                <w:noProof/>
                <w:webHidden/>
              </w:rPr>
              <w:tab/>
            </w:r>
            <w:r>
              <w:rPr>
                <w:noProof/>
                <w:webHidden/>
              </w:rPr>
              <w:fldChar w:fldCharType="begin"/>
            </w:r>
            <w:r>
              <w:rPr>
                <w:noProof/>
                <w:webHidden/>
              </w:rPr>
              <w:instrText xml:space="preserve"> PAGEREF _Toc216425726 \h </w:instrText>
            </w:r>
            <w:r>
              <w:rPr>
                <w:noProof/>
                <w:webHidden/>
              </w:rPr>
            </w:r>
            <w:r>
              <w:rPr>
                <w:noProof/>
                <w:webHidden/>
              </w:rPr>
              <w:fldChar w:fldCharType="separate"/>
            </w:r>
            <w:r w:rsidR="00D727B2">
              <w:rPr>
                <w:noProof/>
                <w:webHidden/>
              </w:rPr>
              <w:t>33</w:t>
            </w:r>
            <w:r>
              <w:rPr>
                <w:noProof/>
                <w:webHidden/>
              </w:rPr>
              <w:fldChar w:fldCharType="end"/>
            </w:r>
          </w:hyperlink>
        </w:p>
        <w:p w14:paraId="3ED0E1FC" w14:textId="15FEDC0C" w:rsidR="003279F6" w:rsidRDefault="003279F6">
          <w:pPr>
            <w:pStyle w:val="TOC1"/>
            <w:rPr>
              <w:rFonts w:asciiTheme="minorHAnsi" w:eastAsiaTheme="minorEastAsia" w:hAnsiTheme="minorHAnsi" w:cstheme="minorBidi"/>
              <w:b w:val="0"/>
              <w:bCs w:val="0"/>
              <w:kern w:val="2"/>
              <w:sz w:val="24"/>
              <w:szCs w:val="24"/>
              <w:lang w:eastAsia="en-AU"/>
              <w14:ligatures w14:val="standardContextual"/>
            </w:rPr>
          </w:pPr>
          <w:hyperlink w:anchor="_Toc216425727" w:history="1">
            <w:r w:rsidRPr="0099566F">
              <w:rPr>
                <w:rStyle w:val="Hyperlink"/>
                <w:rFonts w:ascii="Aptos" w:hAnsi="Aptos"/>
              </w:rPr>
              <w:t>SECTION 2</w:t>
            </w:r>
            <w:r>
              <w:rPr>
                <w:webHidden/>
              </w:rPr>
              <w:tab/>
            </w:r>
            <w:r>
              <w:rPr>
                <w:webHidden/>
              </w:rPr>
              <w:fldChar w:fldCharType="begin"/>
            </w:r>
            <w:r>
              <w:rPr>
                <w:webHidden/>
              </w:rPr>
              <w:instrText xml:space="preserve"> PAGEREF _Toc216425727 \h </w:instrText>
            </w:r>
            <w:r>
              <w:rPr>
                <w:webHidden/>
              </w:rPr>
            </w:r>
            <w:r>
              <w:rPr>
                <w:webHidden/>
              </w:rPr>
              <w:fldChar w:fldCharType="separate"/>
            </w:r>
            <w:r w:rsidR="00D727B2">
              <w:rPr>
                <w:webHidden/>
              </w:rPr>
              <w:t>37</w:t>
            </w:r>
            <w:r>
              <w:rPr>
                <w:webHidden/>
              </w:rPr>
              <w:fldChar w:fldCharType="end"/>
            </w:r>
          </w:hyperlink>
        </w:p>
        <w:p w14:paraId="6E7A4A20" w14:textId="66E573DD" w:rsidR="003279F6" w:rsidRDefault="003279F6">
          <w:pPr>
            <w:pStyle w:val="TOC1"/>
            <w:rPr>
              <w:rFonts w:asciiTheme="minorHAnsi" w:eastAsiaTheme="minorEastAsia" w:hAnsiTheme="minorHAnsi" w:cstheme="minorBidi"/>
              <w:b w:val="0"/>
              <w:bCs w:val="0"/>
              <w:kern w:val="2"/>
              <w:sz w:val="24"/>
              <w:szCs w:val="24"/>
              <w:lang w:eastAsia="en-AU"/>
              <w14:ligatures w14:val="standardContextual"/>
            </w:rPr>
          </w:pPr>
          <w:hyperlink w:anchor="_Toc216425728" w:history="1">
            <w:r w:rsidRPr="0099566F">
              <w:rPr>
                <w:rStyle w:val="Hyperlink"/>
                <w:rFonts w:ascii="Aptos" w:hAnsi="Aptos"/>
              </w:rPr>
              <w:t>Donor Safety Report</w:t>
            </w:r>
            <w:r>
              <w:rPr>
                <w:webHidden/>
              </w:rPr>
              <w:tab/>
            </w:r>
            <w:r>
              <w:rPr>
                <w:webHidden/>
              </w:rPr>
              <w:fldChar w:fldCharType="begin"/>
            </w:r>
            <w:r>
              <w:rPr>
                <w:webHidden/>
              </w:rPr>
              <w:instrText xml:space="preserve"> PAGEREF _Toc216425728 \h </w:instrText>
            </w:r>
            <w:r>
              <w:rPr>
                <w:webHidden/>
              </w:rPr>
            </w:r>
            <w:r>
              <w:rPr>
                <w:webHidden/>
              </w:rPr>
              <w:fldChar w:fldCharType="separate"/>
            </w:r>
            <w:r w:rsidR="00D727B2">
              <w:rPr>
                <w:webHidden/>
              </w:rPr>
              <w:t>37</w:t>
            </w:r>
            <w:r>
              <w:rPr>
                <w:webHidden/>
              </w:rPr>
              <w:fldChar w:fldCharType="end"/>
            </w:r>
          </w:hyperlink>
        </w:p>
        <w:p w14:paraId="647A95B3" w14:textId="2EA670D9" w:rsidR="003279F6" w:rsidRDefault="003279F6">
          <w:pPr>
            <w:pStyle w:val="TOC3"/>
            <w:rPr>
              <w:rFonts w:asciiTheme="minorHAnsi" w:eastAsiaTheme="minorEastAsia" w:hAnsiTheme="minorHAnsi" w:cstheme="minorBidi"/>
              <w:noProof/>
              <w:kern w:val="2"/>
              <w:sz w:val="24"/>
              <w:szCs w:val="24"/>
              <w:lang w:eastAsia="en-AU"/>
              <w14:ligatures w14:val="standardContextual"/>
            </w:rPr>
          </w:pPr>
          <w:hyperlink w:anchor="_Toc216425729" w:history="1">
            <w:r w:rsidRPr="0099566F">
              <w:rPr>
                <w:rStyle w:val="Hyperlink"/>
                <w:noProof/>
              </w:rPr>
              <w:t>Executive</w:t>
            </w:r>
            <w:r w:rsidRPr="0099566F">
              <w:rPr>
                <w:rStyle w:val="Hyperlink"/>
                <w:noProof/>
                <w:spacing w:val="-1"/>
              </w:rPr>
              <w:t xml:space="preserve"> </w:t>
            </w:r>
            <w:r w:rsidRPr="0099566F">
              <w:rPr>
                <w:rStyle w:val="Hyperlink"/>
                <w:noProof/>
              </w:rPr>
              <w:t>summary</w:t>
            </w:r>
            <w:r>
              <w:rPr>
                <w:noProof/>
                <w:webHidden/>
              </w:rPr>
              <w:tab/>
            </w:r>
            <w:r>
              <w:rPr>
                <w:noProof/>
                <w:webHidden/>
              </w:rPr>
              <w:fldChar w:fldCharType="begin"/>
            </w:r>
            <w:r>
              <w:rPr>
                <w:noProof/>
                <w:webHidden/>
              </w:rPr>
              <w:instrText xml:space="preserve"> PAGEREF _Toc216425729 \h </w:instrText>
            </w:r>
            <w:r>
              <w:rPr>
                <w:noProof/>
                <w:webHidden/>
              </w:rPr>
            </w:r>
            <w:r>
              <w:rPr>
                <w:noProof/>
                <w:webHidden/>
              </w:rPr>
              <w:fldChar w:fldCharType="separate"/>
            </w:r>
            <w:r w:rsidR="00D727B2">
              <w:rPr>
                <w:noProof/>
                <w:webHidden/>
              </w:rPr>
              <w:t>38</w:t>
            </w:r>
            <w:r>
              <w:rPr>
                <w:noProof/>
                <w:webHidden/>
              </w:rPr>
              <w:fldChar w:fldCharType="end"/>
            </w:r>
          </w:hyperlink>
        </w:p>
        <w:p w14:paraId="4DCDD968" w14:textId="57AD4B0B" w:rsidR="003279F6" w:rsidRDefault="003279F6">
          <w:pPr>
            <w:pStyle w:val="TOC3"/>
            <w:rPr>
              <w:rFonts w:asciiTheme="minorHAnsi" w:eastAsiaTheme="minorEastAsia" w:hAnsiTheme="minorHAnsi" w:cstheme="minorBidi"/>
              <w:noProof/>
              <w:kern w:val="2"/>
              <w:sz w:val="24"/>
              <w:szCs w:val="24"/>
              <w:lang w:eastAsia="en-AU"/>
              <w14:ligatures w14:val="standardContextual"/>
            </w:rPr>
          </w:pPr>
          <w:hyperlink w:anchor="_Toc216425730" w:history="1">
            <w:r w:rsidRPr="0099566F">
              <w:rPr>
                <w:rStyle w:val="Hyperlink"/>
                <w:noProof/>
              </w:rPr>
              <w:t>Overview of total event rates by donation type</w:t>
            </w:r>
            <w:r>
              <w:rPr>
                <w:noProof/>
                <w:webHidden/>
              </w:rPr>
              <w:tab/>
            </w:r>
            <w:r>
              <w:rPr>
                <w:noProof/>
                <w:webHidden/>
              </w:rPr>
              <w:fldChar w:fldCharType="begin"/>
            </w:r>
            <w:r>
              <w:rPr>
                <w:noProof/>
                <w:webHidden/>
              </w:rPr>
              <w:instrText xml:space="preserve"> PAGEREF _Toc216425730 \h </w:instrText>
            </w:r>
            <w:r>
              <w:rPr>
                <w:noProof/>
                <w:webHidden/>
              </w:rPr>
            </w:r>
            <w:r>
              <w:rPr>
                <w:noProof/>
                <w:webHidden/>
              </w:rPr>
              <w:fldChar w:fldCharType="separate"/>
            </w:r>
            <w:r w:rsidR="00D727B2">
              <w:rPr>
                <w:noProof/>
                <w:webHidden/>
              </w:rPr>
              <w:t>39</w:t>
            </w:r>
            <w:r>
              <w:rPr>
                <w:noProof/>
                <w:webHidden/>
              </w:rPr>
              <w:fldChar w:fldCharType="end"/>
            </w:r>
          </w:hyperlink>
        </w:p>
        <w:p w14:paraId="6D1A3B67" w14:textId="77E2B935" w:rsidR="003279F6" w:rsidRDefault="003279F6">
          <w:pPr>
            <w:pStyle w:val="TOC3"/>
            <w:rPr>
              <w:rFonts w:asciiTheme="minorHAnsi" w:eastAsiaTheme="minorEastAsia" w:hAnsiTheme="minorHAnsi" w:cstheme="minorBidi"/>
              <w:noProof/>
              <w:kern w:val="2"/>
              <w:sz w:val="24"/>
              <w:szCs w:val="24"/>
              <w:lang w:eastAsia="en-AU"/>
              <w14:ligatures w14:val="standardContextual"/>
            </w:rPr>
          </w:pPr>
          <w:hyperlink w:anchor="_Toc216425731" w:history="1">
            <w:r w:rsidRPr="0099566F">
              <w:rPr>
                <w:rStyle w:val="Hyperlink"/>
                <w:noProof/>
              </w:rPr>
              <w:t>General trends for more common events by donation type</w:t>
            </w:r>
            <w:r>
              <w:rPr>
                <w:noProof/>
                <w:webHidden/>
              </w:rPr>
              <w:tab/>
            </w:r>
            <w:r>
              <w:rPr>
                <w:noProof/>
                <w:webHidden/>
              </w:rPr>
              <w:fldChar w:fldCharType="begin"/>
            </w:r>
            <w:r>
              <w:rPr>
                <w:noProof/>
                <w:webHidden/>
              </w:rPr>
              <w:instrText xml:space="preserve"> PAGEREF _Toc216425731 \h </w:instrText>
            </w:r>
            <w:r>
              <w:rPr>
                <w:noProof/>
                <w:webHidden/>
              </w:rPr>
            </w:r>
            <w:r>
              <w:rPr>
                <w:noProof/>
                <w:webHidden/>
              </w:rPr>
              <w:fldChar w:fldCharType="separate"/>
            </w:r>
            <w:r w:rsidR="00D727B2">
              <w:rPr>
                <w:noProof/>
                <w:webHidden/>
              </w:rPr>
              <w:t>40</w:t>
            </w:r>
            <w:r>
              <w:rPr>
                <w:noProof/>
                <w:webHidden/>
              </w:rPr>
              <w:fldChar w:fldCharType="end"/>
            </w:r>
          </w:hyperlink>
        </w:p>
        <w:p w14:paraId="2265C958" w14:textId="6B52679E" w:rsidR="003279F6" w:rsidRDefault="003279F6">
          <w:pPr>
            <w:pStyle w:val="TOC3"/>
            <w:rPr>
              <w:rFonts w:asciiTheme="minorHAnsi" w:eastAsiaTheme="minorEastAsia" w:hAnsiTheme="minorHAnsi" w:cstheme="minorBidi"/>
              <w:noProof/>
              <w:kern w:val="2"/>
              <w:sz w:val="24"/>
              <w:szCs w:val="24"/>
              <w:lang w:eastAsia="en-AU"/>
              <w14:ligatures w14:val="standardContextual"/>
            </w:rPr>
          </w:pPr>
          <w:hyperlink w:anchor="_Toc216425732" w:history="1">
            <w:r w:rsidRPr="0099566F">
              <w:rPr>
                <w:rStyle w:val="Hyperlink"/>
                <w:noProof/>
              </w:rPr>
              <w:t>General trends for vasovagal subtype events</w:t>
            </w:r>
            <w:r>
              <w:rPr>
                <w:noProof/>
                <w:webHidden/>
              </w:rPr>
              <w:tab/>
            </w:r>
            <w:r>
              <w:rPr>
                <w:noProof/>
                <w:webHidden/>
              </w:rPr>
              <w:fldChar w:fldCharType="begin"/>
            </w:r>
            <w:r>
              <w:rPr>
                <w:noProof/>
                <w:webHidden/>
              </w:rPr>
              <w:instrText xml:space="preserve"> PAGEREF _Toc216425732 \h </w:instrText>
            </w:r>
            <w:r>
              <w:rPr>
                <w:noProof/>
                <w:webHidden/>
              </w:rPr>
            </w:r>
            <w:r>
              <w:rPr>
                <w:noProof/>
                <w:webHidden/>
              </w:rPr>
              <w:fldChar w:fldCharType="separate"/>
            </w:r>
            <w:r w:rsidR="00D727B2">
              <w:rPr>
                <w:noProof/>
                <w:webHidden/>
              </w:rPr>
              <w:t>40</w:t>
            </w:r>
            <w:r>
              <w:rPr>
                <w:noProof/>
                <w:webHidden/>
              </w:rPr>
              <w:fldChar w:fldCharType="end"/>
            </w:r>
          </w:hyperlink>
        </w:p>
        <w:p w14:paraId="35E9F03D" w14:textId="67CB4C8B" w:rsidR="003279F6" w:rsidRDefault="003279F6">
          <w:pPr>
            <w:pStyle w:val="TOC3"/>
            <w:rPr>
              <w:rFonts w:asciiTheme="minorHAnsi" w:eastAsiaTheme="minorEastAsia" w:hAnsiTheme="minorHAnsi" w:cstheme="minorBidi"/>
              <w:noProof/>
              <w:kern w:val="2"/>
              <w:sz w:val="24"/>
              <w:szCs w:val="24"/>
              <w:lang w:eastAsia="en-AU"/>
              <w14:ligatures w14:val="standardContextual"/>
            </w:rPr>
          </w:pPr>
          <w:hyperlink w:anchor="_Toc216425733" w:history="1">
            <w:r w:rsidRPr="0099566F">
              <w:rPr>
                <w:rStyle w:val="Hyperlink"/>
                <w:noProof/>
              </w:rPr>
              <w:t>Outside medical care</w:t>
            </w:r>
            <w:r>
              <w:rPr>
                <w:noProof/>
                <w:webHidden/>
              </w:rPr>
              <w:tab/>
            </w:r>
            <w:r>
              <w:rPr>
                <w:noProof/>
                <w:webHidden/>
              </w:rPr>
              <w:fldChar w:fldCharType="begin"/>
            </w:r>
            <w:r>
              <w:rPr>
                <w:noProof/>
                <w:webHidden/>
              </w:rPr>
              <w:instrText xml:space="preserve"> PAGEREF _Toc216425733 \h </w:instrText>
            </w:r>
            <w:r>
              <w:rPr>
                <w:noProof/>
                <w:webHidden/>
              </w:rPr>
            </w:r>
            <w:r>
              <w:rPr>
                <w:noProof/>
                <w:webHidden/>
              </w:rPr>
              <w:fldChar w:fldCharType="separate"/>
            </w:r>
            <w:r w:rsidR="00D727B2">
              <w:rPr>
                <w:noProof/>
                <w:webHidden/>
              </w:rPr>
              <w:t>41</w:t>
            </w:r>
            <w:r>
              <w:rPr>
                <w:noProof/>
                <w:webHidden/>
              </w:rPr>
              <w:fldChar w:fldCharType="end"/>
            </w:r>
          </w:hyperlink>
        </w:p>
        <w:p w14:paraId="6AB221A2" w14:textId="39BF12AC" w:rsidR="003279F6" w:rsidRDefault="003279F6">
          <w:pPr>
            <w:pStyle w:val="TOC3"/>
            <w:rPr>
              <w:rFonts w:asciiTheme="minorHAnsi" w:eastAsiaTheme="minorEastAsia" w:hAnsiTheme="minorHAnsi" w:cstheme="minorBidi"/>
              <w:noProof/>
              <w:kern w:val="2"/>
              <w:sz w:val="24"/>
              <w:szCs w:val="24"/>
              <w:lang w:eastAsia="en-AU"/>
              <w14:ligatures w14:val="standardContextual"/>
            </w:rPr>
          </w:pPr>
          <w:hyperlink w:anchor="_Toc216425734" w:history="1">
            <w:r w:rsidRPr="0099566F">
              <w:rPr>
                <w:rStyle w:val="Hyperlink"/>
                <w:noProof/>
              </w:rPr>
              <w:t>Conclusion</w:t>
            </w:r>
            <w:r>
              <w:rPr>
                <w:noProof/>
                <w:webHidden/>
              </w:rPr>
              <w:tab/>
            </w:r>
            <w:r>
              <w:rPr>
                <w:noProof/>
                <w:webHidden/>
              </w:rPr>
              <w:fldChar w:fldCharType="begin"/>
            </w:r>
            <w:r>
              <w:rPr>
                <w:noProof/>
                <w:webHidden/>
              </w:rPr>
              <w:instrText xml:space="preserve"> PAGEREF _Toc216425734 \h </w:instrText>
            </w:r>
            <w:r>
              <w:rPr>
                <w:noProof/>
                <w:webHidden/>
              </w:rPr>
            </w:r>
            <w:r>
              <w:rPr>
                <w:noProof/>
                <w:webHidden/>
              </w:rPr>
              <w:fldChar w:fldCharType="separate"/>
            </w:r>
            <w:r w:rsidR="00D727B2">
              <w:rPr>
                <w:noProof/>
                <w:webHidden/>
              </w:rPr>
              <w:t>41</w:t>
            </w:r>
            <w:r>
              <w:rPr>
                <w:noProof/>
                <w:webHidden/>
              </w:rPr>
              <w:fldChar w:fldCharType="end"/>
            </w:r>
          </w:hyperlink>
        </w:p>
        <w:p w14:paraId="4EC13D03" w14:textId="104502C3" w:rsidR="003279F6" w:rsidRDefault="003279F6">
          <w:pPr>
            <w:pStyle w:val="TOC1"/>
            <w:rPr>
              <w:rFonts w:asciiTheme="minorHAnsi" w:eastAsiaTheme="minorEastAsia" w:hAnsiTheme="minorHAnsi" w:cstheme="minorBidi"/>
              <w:b w:val="0"/>
              <w:bCs w:val="0"/>
              <w:kern w:val="2"/>
              <w:sz w:val="24"/>
              <w:szCs w:val="24"/>
              <w:lang w:eastAsia="en-AU"/>
              <w14:ligatures w14:val="standardContextual"/>
            </w:rPr>
          </w:pPr>
          <w:hyperlink w:anchor="_Toc216425735" w:history="1">
            <w:r w:rsidRPr="0099566F">
              <w:rPr>
                <w:rStyle w:val="Hyperlink"/>
              </w:rPr>
              <w:t>APPENDIX</w:t>
            </w:r>
            <w:r>
              <w:rPr>
                <w:webHidden/>
              </w:rPr>
              <w:tab/>
            </w:r>
            <w:r>
              <w:rPr>
                <w:webHidden/>
              </w:rPr>
              <w:fldChar w:fldCharType="begin"/>
            </w:r>
            <w:r>
              <w:rPr>
                <w:webHidden/>
              </w:rPr>
              <w:instrText xml:space="preserve"> PAGEREF _Toc216425735 \h </w:instrText>
            </w:r>
            <w:r>
              <w:rPr>
                <w:webHidden/>
              </w:rPr>
            </w:r>
            <w:r>
              <w:rPr>
                <w:webHidden/>
              </w:rPr>
              <w:fldChar w:fldCharType="separate"/>
            </w:r>
            <w:r w:rsidR="00D727B2">
              <w:rPr>
                <w:webHidden/>
              </w:rPr>
              <w:t>42</w:t>
            </w:r>
            <w:r>
              <w:rPr>
                <w:webHidden/>
              </w:rPr>
              <w:fldChar w:fldCharType="end"/>
            </w:r>
          </w:hyperlink>
        </w:p>
        <w:p w14:paraId="664E6AEA" w14:textId="4B1666FB" w:rsidR="003279F6" w:rsidRDefault="003279F6">
          <w:pPr>
            <w:pStyle w:val="TOC1"/>
            <w:rPr>
              <w:rFonts w:asciiTheme="minorHAnsi" w:eastAsiaTheme="minorEastAsia" w:hAnsiTheme="minorHAnsi" w:cstheme="minorBidi"/>
              <w:b w:val="0"/>
              <w:bCs w:val="0"/>
              <w:kern w:val="2"/>
              <w:sz w:val="24"/>
              <w:szCs w:val="24"/>
              <w:lang w:eastAsia="en-AU"/>
              <w14:ligatures w14:val="standardContextual"/>
            </w:rPr>
          </w:pPr>
          <w:hyperlink w:anchor="_Toc216425736" w:history="1">
            <w:r w:rsidRPr="0099566F">
              <w:rPr>
                <w:rStyle w:val="Hyperlink"/>
                <w:rFonts w:ascii="Aptos" w:hAnsi="Aptos"/>
              </w:rPr>
              <w:t>ANNEX 1 - State/territory haemovigilance process improvement</w:t>
            </w:r>
            <w:r>
              <w:rPr>
                <w:webHidden/>
              </w:rPr>
              <w:tab/>
            </w:r>
            <w:r>
              <w:rPr>
                <w:webHidden/>
              </w:rPr>
              <w:fldChar w:fldCharType="begin"/>
            </w:r>
            <w:r>
              <w:rPr>
                <w:webHidden/>
              </w:rPr>
              <w:instrText xml:space="preserve"> PAGEREF _Toc216425736 \h </w:instrText>
            </w:r>
            <w:r>
              <w:rPr>
                <w:webHidden/>
              </w:rPr>
            </w:r>
            <w:r>
              <w:rPr>
                <w:webHidden/>
              </w:rPr>
              <w:fldChar w:fldCharType="separate"/>
            </w:r>
            <w:r w:rsidR="00D727B2">
              <w:rPr>
                <w:webHidden/>
              </w:rPr>
              <w:t>44</w:t>
            </w:r>
            <w:r>
              <w:rPr>
                <w:webHidden/>
              </w:rPr>
              <w:fldChar w:fldCharType="end"/>
            </w:r>
          </w:hyperlink>
        </w:p>
        <w:p w14:paraId="69687024" w14:textId="41F844BC" w:rsidR="003279F6" w:rsidRDefault="003279F6">
          <w:pPr>
            <w:pStyle w:val="TOC1"/>
            <w:rPr>
              <w:rFonts w:asciiTheme="minorHAnsi" w:eastAsiaTheme="minorEastAsia" w:hAnsiTheme="minorHAnsi" w:cstheme="minorBidi"/>
              <w:b w:val="0"/>
              <w:bCs w:val="0"/>
              <w:kern w:val="2"/>
              <w:sz w:val="24"/>
              <w:szCs w:val="24"/>
              <w:lang w:eastAsia="en-AU"/>
              <w14:ligatures w14:val="standardContextual"/>
            </w:rPr>
          </w:pPr>
          <w:hyperlink w:anchor="_Toc216425737" w:history="1">
            <w:r w:rsidRPr="0099566F">
              <w:rPr>
                <w:rStyle w:val="Hyperlink"/>
                <w:rFonts w:ascii="Aptos" w:hAnsi="Aptos"/>
              </w:rPr>
              <w:t>ANNEX 2 - Abbreviations</w:t>
            </w:r>
            <w:r>
              <w:rPr>
                <w:webHidden/>
              </w:rPr>
              <w:tab/>
            </w:r>
            <w:r>
              <w:rPr>
                <w:webHidden/>
              </w:rPr>
              <w:fldChar w:fldCharType="begin"/>
            </w:r>
            <w:r>
              <w:rPr>
                <w:webHidden/>
              </w:rPr>
              <w:instrText xml:space="preserve"> PAGEREF _Toc216425737 \h </w:instrText>
            </w:r>
            <w:r>
              <w:rPr>
                <w:webHidden/>
              </w:rPr>
            </w:r>
            <w:r>
              <w:rPr>
                <w:webHidden/>
              </w:rPr>
              <w:fldChar w:fldCharType="separate"/>
            </w:r>
            <w:r w:rsidR="00D727B2">
              <w:rPr>
                <w:webHidden/>
              </w:rPr>
              <w:t>46</w:t>
            </w:r>
            <w:r>
              <w:rPr>
                <w:webHidden/>
              </w:rPr>
              <w:fldChar w:fldCharType="end"/>
            </w:r>
          </w:hyperlink>
        </w:p>
        <w:p w14:paraId="66A30CD0" w14:textId="631D5DC4" w:rsidR="003279F6" w:rsidRDefault="003279F6">
          <w:pPr>
            <w:pStyle w:val="TOC1"/>
            <w:rPr>
              <w:rFonts w:asciiTheme="minorHAnsi" w:eastAsiaTheme="minorEastAsia" w:hAnsiTheme="minorHAnsi" w:cstheme="minorBidi"/>
              <w:b w:val="0"/>
              <w:bCs w:val="0"/>
              <w:kern w:val="2"/>
              <w:sz w:val="24"/>
              <w:szCs w:val="24"/>
              <w:lang w:eastAsia="en-AU"/>
              <w14:ligatures w14:val="standardContextual"/>
            </w:rPr>
          </w:pPr>
          <w:hyperlink w:anchor="_Toc216425738" w:history="1">
            <w:r w:rsidRPr="0099566F">
              <w:rPr>
                <w:rStyle w:val="Hyperlink"/>
                <w:rFonts w:ascii="Aptos" w:hAnsi="Aptos"/>
              </w:rPr>
              <w:t>ANNEX 3 – Acknowledgements List</w:t>
            </w:r>
            <w:r>
              <w:rPr>
                <w:webHidden/>
              </w:rPr>
              <w:tab/>
            </w:r>
            <w:r>
              <w:rPr>
                <w:webHidden/>
              </w:rPr>
              <w:fldChar w:fldCharType="begin"/>
            </w:r>
            <w:r>
              <w:rPr>
                <w:webHidden/>
              </w:rPr>
              <w:instrText xml:space="preserve"> PAGEREF _Toc216425738 \h </w:instrText>
            </w:r>
            <w:r>
              <w:rPr>
                <w:webHidden/>
              </w:rPr>
            </w:r>
            <w:r>
              <w:rPr>
                <w:webHidden/>
              </w:rPr>
              <w:fldChar w:fldCharType="separate"/>
            </w:r>
            <w:r w:rsidR="00D727B2">
              <w:rPr>
                <w:webHidden/>
              </w:rPr>
              <w:t>47</w:t>
            </w:r>
            <w:r>
              <w:rPr>
                <w:webHidden/>
              </w:rPr>
              <w:fldChar w:fldCharType="end"/>
            </w:r>
          </w:hyperlink>
        </w:p>
        <w:p w14:paraId="2356FC4D" w14:textId="182F6B72" w:rsidR="00530C15" w:rsidRPr="00C712D8" w:rsidRDefault="00530C15">
          <w:pPr>
            <w:rPr>
              <w:rFonts w:ascii="Aptos" w:hAnsi="Aptos"/>
            </w:rPr>
          </w:pPr>
          <w:r w:rsidRPr="00C712D8">
            <w:rPr>
              <w:rFonts w:ascii="Aptos" w:hAnsi="Aptos"/>
              <w:b/>
              <w:bCs/>
              <w:noProof/>
            </w:rPr>
            <w:fldChar w:fldCharType="end"/>
          </w:r>
        </w:p>
      </w:sdtContent>
    </w:sdt>
    <w:p w14:paraId="48478BE0" w14:textId="77777777" w:rsidR="00ED55A8" w:rsidRPr="00C712D8" w:rsidRDefault="00ED55A8" w:rsidP="00D16364">
      <w:pPr>
        <w:spacing w:line="276" w:lineRule="auto"/>
        <w:rPr>
          <w:rFonts w:ascii="Aptos" w:hAnsi="Aptos"/>
        </w:rPr>
      </w:pPr>
    </w:p>
    <w:p w14:paraId="2770BCB4" w14:textId="1F4D5B71" w:rsidR="00D16364" w:rsidRPr="00C712D8" w:rsidRDefault="00D16364">
      <w:pPr>
        <w:spacing w:line="276" w:lineRule="auto"/>
        <w:rPr>
          <w:rFonts w:ascii="Aptos" w:hAnsi="Aptos"/>
        </w:rPr>
      </w:pPr>
      <w:r w:rsidRPr="00C712D8">
        <w:rPr>
          <w:rFonts w:ascii="Aptos" w:hAnsi="Aptos"/>
        </w:rPr>
        <w:br w:type="page"/>
      </w:r>
    </w:p>
    <w:p w14:paraId="588661A3" w14:textId="77777777" w:rsidR="00CD6A04" w:rsidRPr="00C712D8" w:rsidRDefault="00CD6A04" w:rsidP="00CD6A04">
      <w:pPr>
        <w:pStyle w:val="Heading1"/>
        <w:rPr>
          <w:rFonts w:ascii="Aptos" w:hAnsi="Aptos"/>
        </w:rPr>
      </w:pPr>
      <w:bookmarkStart w:id="0" w:name="_Toc167708098"/>
      <w:bookmarkStart w:id="1" w:name="_Toc216425714"/>
      <w:bookmarkStart w:id="2" w:name="_Hlk134521341"/>
      <w:r w:rsidRPr="00C712D8">
        <w:rPr>
          <w:rFonts w:ascii="Aptos" w:hAnsi="Aptos"/>
        </w:rPr>
        <w:lastRenderedPageBreak/>
        <w:t>AT A GLANCE</w:t>
      </w:r>
      <w:bookmarkEnd w:id="0"/>
      <w:bookmarkEnd w:id="1"/>
    </w:p>
    <w:p w14:paraId="5592D0CC" w14:textId="0B596C1A" w:rsidR="0037033C" w:rsidRPr="00C712D8" w:rsidRDefault="00CD6A04" w:rsidP="00D16221">
      <w:pPr>
        <w:spacing w:line="276" w:lineRule="auto"/>
        <w:rPr>
          <w:rFonts w:ascii="Aptos" w:eastAsiaTheme="minorHAnsi" w:hAnsi="Aptos" w:cstheme="minorHAnsi"/>
          <w:color w:val="000000" w:themeColor="text1"/>
        </w:rPr>
      </w:pPr>
      <w:r w:rsidRPr="00C712D8">
        <w:rPr>
          <w:rFonts w:ascii="Aptos" w:hAnsi="Aptos"/>
          <w:noProof/>
          <w:lang w:eastAsia="en-AU"/>
        </w:rPr>
        <w:t>The National Blood Authority (NBA) has been collecting haemovigilance data from states and territories and publishing reports under the National Blood Agreement since 2008. All states and territories have participated in the national haemovigilance reporting since 2015-16.</w:t>
      </w:r>
      <w:r w:rsidR="00FF66E2" w:rsidRPr="00C712D8">
        <w:rPr>
          <w:rFonts w:ascii="Aptos" w:hAnsi="Aptos"/>
          <w:noProof/>
          <w:lang w:eastAsia="en-AU"/>
        </w:rPr>
        <w:t xml:space="preserve"> </w:t>
      </w:r>
      <w:r w:rsidR="00AB7E07" w:rsidRPr="00C712D8">
        <w:rPr>
          <w:rFonts w:ascii="Aptos" w:hAnsi="Aptos"/>
          <w:noProof/>
          <w:lang w:eastAsia="en-AU"/>
        </w:rPr>
        <w:t>T</w:t>
      </w:r>
      <w:r w:rsidR="002E4BE2" w:rsidRPr="00C712D8">
        <w:rPr>
          <w:rFonts w:ascii="Aptos" w:hAnsi="Aptos"/>
          <w:noProof/>
          <w:lang w:eastAsia="en-AU"/>
        </w:rPr>
        <w:t>here are some quality issues in relation to data completeness, standardisation and relevance. T</w:t>
      </w:r>
      <w:r w:rsidR="002E4BE2" w:rsidRPr="00C712D8">
        <w:rPr>
          <w:rFonts w:ascii="Aptos" w:eastAsiaTheme="minorHAnsi" w:hAnsi="Aptos" w:cstheme="minorHAnsi"/>
          <w:color w:val="000000" w:themeColor="text1"/>
        </w:rPr>
        <w:t xml:space="preserve">he use of different </w:t>
      </w:r>
      <w:proofErr w:type="spellStart"/>
      <w:r w:rsidR="002E4BE2" w:rsidRPr="00C712D8">
        <w:rPr>
          <w:rFonts w:ascii="Aptos" w:eastAsiaTheme="minorHAnsi" w:hAnsi="Aptos" w:cstheme="minorHAnsi"/>
          <w:color w:val="000000" w:themeColor="text1"/>
        </w:rPr>
        <w:t>haemovigilance</w:t>
      </w:r>
      <w:proofErr w:type="spellEnd"/>
      <w:r w:rsidR="002E4BE2" w:rsidRPr="00C712D8">
        <w:rPr>
          <w:rFonts w:ascii="Aptos" w:eastAsiaTheme="minorHAnsi" w:hAnsi="Aptos" w:cstheme="minorHAnsi"/>
          <w:color w:val="000000" w:themeColor="text1"/>
        </w:rPr>
        <w:t xml:space="preserve"> reporting processes across the jurisdictions, may lead to data inconsistencies. </w:t>
      </w:r>
    </w:p>
    <w:p w14:paraId="12BB99FF" w14:textId="22DCF1E2" w:rsidR="0037033C" w:rsidRPr="00C712D8" w:rsidRDefault="0037033C" w:rsidP="00D16221">
      <w:pPr>
        <w:spacing w:line="276" w:lineRule="auto"/>
        <w:rPr>
          <w:rFonts w:ascii="Aptos" w:hAnsi="Aptos"/>
        </w:rPr>
      </w:pPr>
      <w:r w:rsidRPr="00C712D8">
        <w:rPr>
          <w:rFonts w:ascii="Aptos" w:hAnsi="Aptos"/>
          <w:noProof/>
          <w:lang w:eastAsia="en-AU"/>
        </w:rPr>
        <w:t xml:space="preserve">A sentinel event is a particular type of serious incident that is wholly preventable and has caused serious harm to, or the death of, a patient. Refer </w:t>
      </w:r>
      <w:r w:rsidR="0088497D" w:rsidRPr="00C712D8">
        <w:rPr>
          <w:rFonts w:ascii="Aptos" w:hAnsi="Aptos"/>
          <w:noProof/>
          <w:lang w:eastAsia="en-AU"/>
        </w:rPr>
        <w:t>t</w:t>
      </w:r>
      <w:r w:rsidRPr="00C712D8">
        <w:rPr>
          <w:rFonts w:ascii="Aptos" w:hAnsi="Aptos"/>
          <w:noProof/>
          <w:lang w:eastAsia="en-AU"/>
        </w:rPr>
        <w:t xml:space="preserve">o the NBA website at </w:t>
      </w:r>
      <w:hyperlink r:id="rId15" w:history="1">
        <w:r w:rsidRPr="00C712D8">
          <w:rPr>
            <w:rStyle w:val="Hyperlink"/>
            <w:rFonts w:ascii="Aptos" w:hAnsi="Aptos"/>
          </w:rPr>
          <w:t>Transfusion-related adverse events | National Blood Authority</w:t>
        </w:r>
      </w:hyperlink>
      <w:r w:rsidRPr="00C712D8">
        <w:rPr>
          <w:rFonts w:ascii="Aptos" w:hAnsi="Aptos"/>
        </w:rPr>
        <w:t xml:space="preserve"> for further information. In </w:t>
      </w:r>
      <w:r w:rsidR="00C162C9">
        <w:rPr>
          <w:rFonts w:ascii="Aptos" w:hAnsi="Aptos"/>
        </w:rPr>
        <w:t>2023-24</w:t>
      </w:r>
      <w:r w:rsidRPr="00C712D8">
        <w:rPr>
          <w:rFonts w:ascii="Aptos" w:hAnsi="Aptos"/>
        </w:rPr>
        <w:t xml:space="preserve"> there were no sentinel events reported.</w:t>
      </w:r>
    </w:p>
    <w:p w14:paraId="099008B4" w14:textId="265149B7" w:rsidR="00CD1CC5" w:rsidRPr="00C712D8" w:rsidRDefault="00CD1CC5" w:rsidP="00D16221">
      <w:pPr>
        <w:spacing w:line="276" w:lineRule="auto"/>
        <w:rPr>
          <w:rFonts w:ascii="Aptos" w:hAnsi="Aptos"/>
          <w:noProof/>
          <w:lang w:eastAsia="en-AU"/>
        </w:rPr>
      </w:pPr>
      <w:r w:rsidRPr="00C712D8">
        <w:rPr>
          <w:rFonts w:ascii="Aptos" w:hAnsi="Aptos"/>
        </w:rPr>
        <w:t xml:space="preserve">All adverse events in this report are reported adverse events regardless of </w:t>
      </w:r>
      <w:proofErr w:type="spellStart"/>
      <w:r w:rsidRPr="00C712D8">
        <w:rPr>
          <w:rFonts w:ascii="Aptos" w:hAnsi="Aptos"/>
        </w:rPr>
        <w:t>imputability</w:t>
      </w:r>
      <w:proofErr w:type="spellEnd"/>
      <w:r w:rsidRPr="00C712D8">
        <w:rPr>
          <w:rFonts w:ascii="Aptos" w:hAnsi="Aptos"/>
        </w:rPr>
        <w:t xml:space="preserve"> scores and outcome severities. </w:t>
      </w:r>
    </w:p>
    <w:p w14:paraId="1D577A32" w14:textId="7F807CF0" w:rsidR="002E4BE2" w:rsidRPr="00C712D8" w:rsidRDefault="004924B1" w:rsidP="00D16221">
      <w:pPr>
        <w:spacing w:line="276" w:lineRule="auto"/>
        <w:rPr>
          <w:rFonts w:ascii="Aptos" w:hAnsi="Aptos"/>
          <w:noProof/>
          <w:highlight w:val="yellow"/>
          <w:lang w:eastAsia="en-AU"/>
        </w:rPr>
      </w:pPr>
      <w:r w:rsidRPr="00C712D8">
        <w:rPr>
          <w:rFonts w:ascii="Aptos" w:hAnsi="Aptos"/>
          <w:noProof/>
          <w:lang w:eastAsia="en-AU"/>
        </w:rPr>
        <w:t xml:space="preserve">A </w:t>
      </w:r>
      <w:r w:rsidR="00D87FC3" w:rsidRPr="00C712D8">
        <w:rPr>
          <w:rFonts w:ascii="Aptos" w:hAnsi="Aptos"/>
          <w:noProof/>
          <w:lang w:eastAsia="en-AU"/>
        </w:rPr>
        <w:t>transfusion-related</w:t>
      </w:r>
      <w:r w:rsidRPr="00C712D8">
        <w:rPr>
          <w:rFonts w:ascii="Aptos" w:hAnsi="Aptos"/>
          <w:noProof/>
          <w:lang w:eastAsia="en-AU"/>
        </w:rPr>
        <w:t xml:space="preserve"> serious adverse event</w:t>
      </w:r>
      <w:r w:rsidR="006F1297" w:rsidRPr="00C712D8">
        <w:rPr>
          <w:rFonts w:ascii="Aptos" w:hAnsi="Aptos"/>
          <w:noProof/>
          <w:lang w:eastAsia="en-AU"/>
        </w:rPr>
        <w:t xml:space="preserve"> (SAE)</w:t>
      </w:r>
      <w:r w:rsidRPr="00C712D8">
        <w:rPr>
          <w:rFonts w:ascii="Aptos" w:hAnsi="Aptos"/>
          <w:noProof/>
          <w:lang w:eastAsia="en-AU"/>
        </w:rPr>
        <w:t xml:space="preserve"> in this report is an </w:t>
      </w:r>
      <w:r w:rsidR="00D87FC3" w:rsidRPr="00C712D8">
        <w:rPr>
          <w:rFonts w:ascii="Aptos" w:hAnsi="Aptos"/>
          <w:noProof/>
          <w:lang w:eastAsia="en-AU"/>
        </w:rPr>
        <w:t>adverse event</w:t>
      </w:r>
      <w:r w:rsidRPr="00C712D8">
        <w:rPr>
          <w:rFonts w:ascii="Aptos" w:hAnsi="Aptos"/>
          <w:noProof/>
          <w:lang w:eastAsia="en-AU"/>
        </w:rPr>
        <w:t xml:space="preserve"> classified as ‘possible’, ‘likely/probable’ or ‘confirmed/certain’ to be related to blood transfusion and results in ‘severe morbidity’ or a ‘life-threatening’ or ‘death’ to a patient.</w:t>
      </w:r>
      <w:r w:rsidR="00CD1CC5" w:rsidRPr="00C712D8">
        <w:rPr>
          <w:rFonts w:ascii="Aptos" w:hAnsi="Aptos"/>
          <w:noProof/>
          <w:lang w:eastAsia="en-AU"/>
        </w:rPr>
        <w:t xml:space="preserve"> SAE is a subset of all adverse events.</w:t>
      </w:r>
    </w:p>
    <w:p w14:paraId="03E25440" w14:textId="4FCD2BD1" w:rsidR="002E4BE2" w:rsidRDefault="004F563F" w:rsidP="003E1E9D">
      <w:pPr>
        <w:spacing w:before="240" w:after="0" w:line="276" w:lineRule="auto"/>
        <w:rPr>
          <w:rFonts w:ascii="Aptos" w:hAnsi="Aptos"/>
          <w:noProof/>
        </w:rPr>
      </w:pPr>
      <w:r w:rsidRPr="00270998">
        <w:rPr>
          <w:rFonts w:ascii="Aptos" w:hAnsi="Aptos"/>
          <w:b/>
          <w:noProof/>
          <w:lang w:eastAsia="en-AU"/>
        </w:rPr>
        <w:fldChar w:fldCharType="begin"/>
      </w:r>
      <w:r w:rsidRPr="00270998">
        <w:rPr>
          <w:rFonts w:ascii="Aptos" w:hAnsi="Aptos"/>
          <w:b/>
          <w:noProof/>
          <w:lang w:eastAsia="en-AU"/>
        </w:rPr>
        <w:instrText xml:space="preserve"> REF _Ref197350775 </w:instrText>
      </w:r>
      <w:r w:rsidR="00727D23" w:rsidRPr="00270998">
        <w:rPr>
          <w:rFonts w:ascii="Aptos" w:hAnsi="Aptos"/>
          <w:b/>
          <w:noProof/>
          <w:lang w:eastAsia="en-AU"/>
        </w:rPr>
        <w:instrText xml:space="preserve"> \* MERGEFORMAT </w:instrText>
      </w:r>
      <w:r w:rsidRPr="00270998">
        <w:rPr>
          <w:rFonts w:ascii="Aptos" w:hAnsi="Aptos"/>
          <w:b/>
          <w:noProof/>
          <w:lang w:eastAsia="en-AU"/>
        </w:rPr>
        <w:fldChar w:fldCharType="separate"/>
      </w:r>
      <w:r w:rsidR="00490D65" w:rsidRPr="00490D65">
        <w:rPr>
          <w:rFonts w:ascii="Aptos" w:hAnsi="Aptos"/>
          <w:b/>
          <w:sz w:val="20"/>
          <w:szCs w:val="20"/>
        </w:rPr>
        <w:t xml:space="preserve">Figure </w:t>
      </w:r>
      <w:r w:rsidR="00490D65" w:rsidRPr="00FE53B4">
        <w:rPr>
          <w:rFonts w:ascii="Aptos" w:hAnsi="Aptos"/>
          <w:b/>
          <w:noProof/>
          <w:sz w:val="20"/>
          <w:szCs w:val="20"/>
        </w:rPr>
        <w:t>1</w:t>
      </w:r>
      <w:r w:rsidRPr="00270998">
        <w:rPr>
          <w:rFonts w:ascii="Aptos" w:hAnsi="Aptos"/>
          <w:b/>
          <w:noProof/>
          <w:lang w:eastAsia="en-AU"/>
        </w:rPr>
        <w:fldChar w:fldCharType="end"/>
      </w:r>
      <w:r w:rsidR="00A3299E" w:rsidRPr="00270998">
        <w:rPr>
          <w:rFonts w:ascii="Aptos" w:hAnsi="Aptos"/>
          <w:b/>
          <w:noProof/>
          <w:lang w:eastAsia="en-AU"/>
        </w:rPr>
        <w:t xml:space="preserve"> </w:t>
      </w:r>
      <w:r w:rsidR="00A3299E" w:rsidRPr="00270998">
        <w:rPr>
          <w:rFonts w:ascii="Aptos" w:hAnsi="Aptos"/>
          <w:noProof/>
          <w:lang w:eastAsia="en-AU"/>
        </w:rPr>
        <w:t xml:space="preserve">shows all </w:t>
      </w:r>
      <w:r w:rsidR="005859FC" w:rsidRPr="00270998">
        <w:rPr>
          <w:rFonts w:ascii="Aptos" w:hAnsi="Aptos"/>
          <w:noProof/>
          <w:lang w:eastAsia="en-AU"/>
        </w:rPr>
        <w:t>tran</w:t>
      </w:r>
      <w:r w:rsidR="000A49CA" w:rsidRPr="00270998">
        <w:rPr>
          <w:rFonts w:ascii="Aptos" w:hAnsi="Aptos"/>
          <w:noProof/>
          <w:lang w:eastAsia="en-AU"/>
        </w:rPr>
        <w:t>s</w:t>
      </w:r>
      <w:r w:rsidR="00BE0926" w:rsidRPr="00270998">
        <w:rPr>
          <w:rFonts w:ascii="Aptos" w:hAnsi="Aptos"/>
          <w:noProof/>
          <w:lang w:eastAsia="en-AU"/>
        </w:rPr>
        <w:t xml:space="preserve">fusion </w:t>
      </w:r>
      <w:r w:rsidR="00A3299E" w:rsidRPr="00270998">
        <w:rPr>
          <w:rFonts w:ascii="Aptos" w:hAnsi="Aptos"/>
          <w:noProof/>
          <w:lang w:eastAsia="en-AU"/>
        </w:rPr>
        <w:t xml:space="preserve">adverse events and </w:t>
      </w:r>
      <w:r w:rsidR="00A3700C" w:rsidRPr="00270998">
        <w:rPr>
          <w:rFonts w:ascii="Aptos" w:hAnsi="Aptos"/>
          <w:noProof/>
          <w:lang w:eastAsia="en-AU"/>
        </w:rPr>
        <w:t>SAEs</w:t>
      </w:r>
      <w:r w:rsidR="00A3299E" w:rsidRPr="00270998">
        <w:rPr>
          <w:rFonts w:ascii="Aptos" w:hAnsi="Aptos"/>
          <w:noProof/>
          <w:lang w:eastAsia="en-AU"/>
        </w:rPr>
        <w:t xml:space="preserve"> reported to the national haemoviglance program from 201</w:t>
      </w:r>
      <w:r w:rsidR="005C6D61" w:rsidRPr="00270998">
        <w:rPr>
          <w:rFonts w:ascii="Aptos" w:hAnsi="Aptos"/>
          <w:noProof/>
          <w:lang w:eastAsia="en-AU"/>
        </w:rPr>
        <w:t>4</w:t>
      </w:r>
      <w:r w:rsidR="00A3299E" w:rsidRPr="00270998">
        <w:rPr>
          <w:rFonts w:ascii="Aptos" w:hAnsi="Aptos"/>
          <w:noProof/>
          <w:lang w:eastAsia="en-AU"/>
        </w:rPr>
        <w:t>-1</w:t>
      </w:r>
      <w:r w:rsidR="005C6D61" w:rsidRPr="00270998">
        <w:rPr>
          <w:rFonts w:ascii="Aptos" w:hAnsi="Aptos"/>
          <w:noProof/>
          <w:lang w:eastAsia="en-AU"/>
        </w:rPr>
        <w:t>5</w:t>
      </w:r>
      <w:r w:rsidR="00A3299E" w:rsidRPr="00270998">
        <w:rPr>
          <w:rFonts w:ascii="Aptos" w:hAnsi="Aptos"/>
          <w:noProof/>
          <w:lang w:eastAsia="en-AU"/>
        </w:rPr>
        <w:t xml:space="preserve"> to 202</w:t>
      </w:r>
      <w:r w:rsidR="005C6D61" w:rsidRPr="00270998">
        <w:rPr>
          <w:rFonts w:ascii="Aptos" w:hAnsi="Aptos"/>
          <w:noProof/>
          <w:lang w:eastAsia="en-AU"/>
        </w:rPr>
        <w:t>3</w:t>
      </w:r>
      <w:r w:rsidR="00A3299E" w:rsidRPr="00270998">
        <w:rPr>
          <w:rFonts w:ascii="Aptos" w:hAnsi="Aptos"/>
          <w:noProof/>
          <w:lang w:eastAsia="en-AU"/>
        </w:rPr>
        <w:t>-2</w:t>
      </w:r>
      <w:r w:rsidR="005C6D61" w:rsidRPr="00270998">
        <w:rPr>
          <w:rFonts w:ascii="Aptos" w:hAnsi="Aptos"/>
          <w:noProof/>
          <w:lang w:eastAsia="en-AU"/>
        </w:rPr>
        <w:t>4</w:t>
      </w:r>
      <w:r w:rsidR="00A3299E" w:rsidRPr="00270998">
        <w:rPr>
          <w:rFonts w:ascii="Aptos" w:hAnsi="Aptos"/>
          <w:noProof/>
          <w:lang w:eastAsia="en-AU"/>
        </w:rPr>
        <w:t xml:space="preserve">. </w:t>
      </w:r>
      <w:r w:rsidR="004924B1" w:rsidRPr="00270998">
        <w:rPr>
          <w:rFonts w:ascii="Aptos" w:hAnsi="Aptos"/>
          <w:noProof/>
          <w:lang w:eastAsia="en-AU"/>
        </w:rPr>
        <w:t>One in ten</w:t>
      </w:r>
      <w:r w:rsidR="00A3299E" w:rsidRPr="00270998">
        <w:rPr>
          <w:rFonts w:ascii="Aptos" w:hAnsi="Aptos"/>
          <w:noProof/>
          <w:lang w:eastAsia="en-AU"/>
        </w:rPr>
        <w:t xml:space="preserve"> (</w:t>
      </w:r>
      <w:r w:rsidR="005C6D61" w:rsidRPr="00270998">
        <w:rPr>
          <w:rFonts w:ascii="Aptos" w:hAnsi="Aptos"/>
          <w:noProof/>
          <w:lang w:eastAsia="en-AU"/>
        </w:rPr>
        <w:t xml:space="preserve">643 </w:t>
      </w:r>
      <w:r w:rsidR="00A3299E" w:rsidRPr="00270998">
        <w:rPr>
          <w:rFonts w:ascii="Aptos" w:hAnsi="Aptos"/>
          <w:noProof/>
          <w:lang w:eastAsia="en-AU"/>
        </w:rPr>
        <w:t>out of</w:t>
      </w:r>
      <w:r w:rsidR="005F15AA">
        <w:rPr>
          <w:rFonts w:ascii="Aptos" w:hAnsi="Aptos"/>
          <w:noProof/>
          <w:lang w:eastAsia="en-AU"/>
        </w:rPr>
        <w:t xml:space="preserve"> </w:t>
      </w:r>
      <w:r w:rsidR="005C6D61" w:rsidRPr="00270998">
        <w:rPr>
          <w:rFonts w:ascii="Aptos" w:hAnsi="Aptos"/>
          <w:noProof/>
          <w:lang w:eastAsia="en-AU"/>
        </w:rPr>
        <w:t>6,475</w:t>
      </w:r>
      <w:r w:rsidR="00A3299E" w:rsidRPr="00270998">
        <w:rPr>
          <w:rFonts w:ascii="Aptos" w:hAnsi="Aptos"/>
          <w:noProof/>
          <w:lang w:eastAsia="en-AU"/>
        </w:rPr>
        <w:t xml:space="preserve">) of </w:t>
      </w:r>
      <w:r w:rsidR="005B133F" w:rsidRPr="00270998">
        <w:rPr>
          <w:rFonts w:ascii="Aptos" w:hAnsi="Aptos"/>
          <w:noProof/>
          <w:lang w:eastAsia="en-AU"/>
        </w:rPr>
        <w:t>all</w:t>
      </w:r>
      <w:r w:rsidR="00764217" w:rsidRPr="00270998">
        <w:rPr>
          <w:rFonts w:ascii="Aptos" w:hAnsi="Aptos"/>
          <w:noProof/>
          <w:lang w:eastAsia="en-AU"/>
        </w:rPr>
        <w:t xml:space="preserve"> </w:t>
      </w:r>
      <w:r w:rsidR="001C5BC6" w:rsidRPr="00270998">
        <w:rPr>
          <w:rFonts w:ascii="Aptos" w:hAnsi="Aptos"/>
          <w:noProof/>
          <w:lang w:eastAsia="en-AU"/>
        </w:rPr>
        <w:t>reported</w:t>
      </w:r>
      <w:r w:rsidR="00BE0926" w:rsidRPr="00270998">
        <w:rPr>
          <w:rFonts w:ascii="Aptos" w:hAnsi="Aptos"/>
          <w:noProof/>
          <w:lang w:eastAsia="en-AU"/>
        </w:rPr>
        <w:t xml:space="preserve"> transfusion</w:t>
      </w:r>
      <w:r w:rsidR="001C5BC6" w:rsidRPr="00270998">
        <w:rPr>
          <w:rFonts w:ascii="Aptos" w:hAnsi="Aptos"/>
          <w:noProof/>
          <w:lang w:eastAsia="en-AU"/>
        </w:rPr>
        <w:t xml:space="preserve"> adverse events</w:t>
      </w:r>
      <w:r w:rsidR="00A3299E" w:rsidRPr="00270998">
        <w:rPr>
          <w:rFonts w:ascii="Aptos" w:hAnsi="Aptos"/>
          <w:noProof/>
          <w:lang w:eastAsia="en-AU"/>
        </w:rPr>
        <w:t xml:space="preserve"> are SAEs. </w:t>
      </w:r>
      <w:r w:rsidR="00011156" w:rsidRPr="00270998">
        <w:rPr>
          <w:rFonts w:ascii="Aptos" w:hAnsi="Aptos"/>
          <w:noProof/>
          <w:lang w:eastAsia="en-AU"/>
        </w:rPr>
        <w:t xml:space="preserve">The percentage </w:t>
      </w:r>
      <w:r w:rsidR="002E26A2" w:rsidRPr="00270998">
        <w:rPr>
          <w:rFonts w:ascii="Aptos" w:hAnsi="Aptos"/>
          <w:noProof/>
          <w:lang w:eastAsia="en-AU"/>
        </w:rPr>
        <w:t>of reported life</w:t>
      </w:r>
      <w:r w:rsidR="0098401E">
        <w:rPr>
          <w:rFonts w:ascii="Aptos" w:hAnsi="Aptos"/>
          <w:noProof/>
          <w:lang w:eastAsia="en-AU"/>
        </w:rPr>
        <w:t>-</w:t>
      </w:r>
      <w:r w:rsidR="002E26A2" w:rsidRPr="00270998">
        <w:rPr>
          <w:rFonts w:ascii="Aptos" w:hAnsi="Aptos"/>
          <w:noProof/>
          <w:lang w:eastAsia="en-AU"/>
        </w:rPr>
        <w:t xml:space="preserve">threatening and SAEs </w:t>
      </w:r>
      <w:r w:rsidR="005C6D61" w:rsidRPr="00270998">
        <w:rPr>
          <w:rFonts w:ascii="Aptos" w:hAnsi="Aptos"/>
          <w:noProof/>
          <w:lang w:eastAsia="en-AU"/>
        </w:rPr>
        <w:t>has dropped from 1</w:t>
      </w:r>
      <w:r w:rsidR="00270998" w:rsidRPr="00270998">
        <w:rPr>
          <w:rFonts w:ascii="Aptos" w:hAnsi="Aptos"/>
          <w:noProof/>
          <w:lang w:eastAsia="en-AU"/>
        </w:rPr>
        <w:t>4% in</w:t>
      </w:r>
      <w:r w:rsidR="002E26A2" w:rsidRPr="00270998">
        <w:rPr>
          <w:rFonts w:ascii="Aptos" w:hAnsi="Aptos"/>
          <w:noProof/>
          <w:lang w:eastAsia="en-AU"/>
        </w:rPr>
        <w:t xml:space="preserve"> 2016-17</w:t>
      </w:r>
      <w:r w:rsidR="00270998" w:rsidRPr="00270998">
        <w:rPr>
          <w:rFonts w:ascii="Aptos" w:hAnsi="Aptos"/>
          <w:noProof/>
          <w:lang w:eastAsia="en-AU"/>
        </w:rPr>
        <w:t xml:space="preserve"> to</w:t>
      </w:r>
      <w:r w:rsidR="00270998">
        <w:rPr>
          <w:rFonts w:ascii="Aptos" w:hAnsi="Aptos"/>
          <w:noProof/>
          <w:lang w:eastAsia="en-AU"/>
        </w:rPr>
        <w:t xml:space="preserve"> </w:t>
      </w:r>
      <w:r w:rsidR="00270998" w:rsidRPr="00270998">
        <w:rPr>
          <w:rFonts w:ascii="Aptos" w:hAnsi="Aptos"/>
          <w:noProof/>
          <w:lang w:eastAsia="en-AU"/>
        </w:rPr>
        <w:t>9% in 2023-24</w:t>
      </w:r>
      <w:r w:rsidR="002E26A2" w:rsidRPr="00270998">
        <w:rPr>
          <w:rFonts w:ascii="Aptos" w:hAnsi="Aptos"/>
          <w:noProof/>
          <w:lang w:eastAsia="en-AU"/>
        </w:rPr>
        <w:t>.</w:t>
      </w:r>
      <w:r w:rsidR="005C6D61">
        <w:rPr>
          <w:rFonts w:ascii="Aptos" w:hAnsi="Aptos"/>
          <w:noProof/>
          <w:lang w:eastAsia="en-AU"/>
        </w:rPr>
        <w:t xml:space="preserve"> </w:t>
      </w:r>
    </w:p>
    <w:p w14:paraId="72CEF725" w14:textId="381E68C7" w:rsidR="001A6E78" w:rsidRPr="00C712D8" w:rsidRDefault="001A6E78" w:rsidP="003E1E9D">
      <w:pPr>
        <w:spacing w:before="240" w:after="0" w:line="276" w:lineRule="auto"/>
        <w:rPr>
          <w:rFonts w:ascii="Aptos" w:hAnsi="Aptos"/>
          <w:noProof/>
          <w:lang w:eastAsia="en-AU"/>
        </w:rPr>
      </w:pPr>
      <w:r w:rsidRPr="001A6E78">
        <w:rPr>
          <w:noProof/>
        </w:rPr>
        <w:drawing>
          <wp:inline distT="0" distB="0" distL="0" distR="0" wp14:anchorId="01A67509" wp14:editId="68831D3A">
            <wp:extent cx="5679233" cy="3296219"/>
            <wp:effectExtent l="0" t="0" r="0" b="0"/>
            <wp:docPr id="1510960875" name="Picture 1"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960875" name="Picture 1" descr="A graph of different colored bars&#10;&#10;AI-generated content may be incorrect."/>
                    <pic:cNvPicPr/>
                  </pic:nvPicPr>
                  <pic:blipFill>
                    <a:blip r:embed="rId16"/>
                    <a:stretch>
                      <a:fillRect/>
                    </a:stretch>
                  </pic:blipFill>
                  <pic:spPr>
                    <a:xfrm>
                      <a:off x="0" y="0"/>
                      <a:ext cx="5682755" cy="3298263"/>
                    </a:xfrm>
                    <a:prstGeom prst="rect">
                      <a:avLst/>
                    </a:prstGeom>
                  </pic:spPr>
                </pic:pic>
              </a:graphicData>
            </a:graphic>
          </wp:inline>
        </w:drawing>
      </w:r>
    </w:p>
    <w:p w14:paraId="751A2713" w14:textId="328CDB30" w:rsidR="002E4BE2" w:rsidRPr="00C712D8" w:rsidRDefault="00A3299E" w:rsidP="000D4A89">
      <w:pPr>
        <w:pStyle w:val="Caption"/>
        <w:rPr>
          <w:rFonts w:ascii="Aptos" w:hAnsi="Aptos"/>
          <w:b/>
          <w:i w:val="0"/>
          <w:color w:val="auto"/>
          <w:sz w:val="20"/>
          <w:szCs w:val="20"/>
        </w:rPr>
      </w:pPr>
      <w:bookmarkStart w:id="3" w:name="_Ref197350775"/>
      <w:r w:rsidRPr="00C712D8">
        <w:rPr>
          <w:rFonts w:ascii="Aptos" w:hAnsi="Aptos"/>
          <w:b/>
          <w:bCs/>
          <w:i w:val="0"/>
          <w:iCs w:val="0"/>
          <w:color w:val="auto"/>
          <w:sz w:val="20"/>
          <w:szCs w:val="20"/>
        </w:rPr>
        <w:t xml:space="preserve">Figure </w:t>
      </w:r>
      <w:r w:rsidRPr="00C712D8">
        <w:rPr>
          <w:rFonts w:ascii="Aptos" w:hAnsi="Aptos"/>
          <w:b/>
          <w:bCs/>
          <w:i w:val="0"/>
          <w:iCs w:val="0"/>
          <w:color w:val="auto"/>
          <w:sz w:val="20"/>
          <w:szCs w:val="20"/>
        </w:rPr>
        <w:fldChar w:fldCharType="begin"/>
      </w:r>
      <w:r w:rsidRPr="00C712D8">
        <w:rPr>
          <w:rFonts w:ascii="Aptos" w:hAnsi="Aptos"/>
          <w:b/>
          <w:bCs/>
          <w:i w:val="0"/>
          <w:iCs w:val="0"/>
          <w:color w:val="auto"/>
          <w:sz w:val="20"/>
          <w:szCs w:val="20"/>
        </w:rPr>
        <w:instrText xml:space="preserve"> SEQ Figure \* ARABIC </w:instrText>
      </w:r>
      <w:r w:rsidRPr="00C712D8">
        <w:rPr>
          <w:rFonts w:ascii="Aptos" w:hAnsi="Aptos"/>
          <w:b/>
          <w:bCs/>
          <w:i w:val="0"/>
          <w:iCs w:val="0"/>
          <w:color w:val="auto"/>
          <w:sz w:val="20"/>
          <w:szCs w:val="20"/>
        </w:rPr>
        <w:fldChar w:fldCharType="separate"/>
      </w:r>
      <w:r w:rsidR="00490D65">
        <w:rPr>
          <w:rFonts w:ascii="Aptos" w:hAnsi="Aptos"/>
          <w:b/>
          <w:bCs/>
          <w:i w:val="0"/>
          <w:iCs w:val="0"/>
          <w:noProof/>
          <w:color w:val="auto"/>
          <w:sz w:val="20"/>
          <w:szCs w:val="20"/>
        </w:rPr>
        <w:t>1</w:t>
      </w:r>
      <w:r w:rsidRPr="00C712D8">
        <w:rPr>
          <w:rFonts w:ascii="Aptos" w:hAnsi="Aptos"/>
          <w:b/>
          <w:bCs/>
          <w:i w:val="0"/>
          <w:iCs w:val="0"/>
          <w:color w:val="auto"/>
          <w:sz w:val="20"/>
          <w:szCs w:val="20"/>
        </w:rPr>
        <w:fldChar w:fldCharType="end"/>
      </w:r>
      <w:bookmarkEnd w:id="3"/>
      <w:r w:rsidRPr="00C712D8">
        <w:rPr>
          <w:rFonts w:ascii="Aptos" w:hAnsi="Aptos"/>
          <w:b/>
          <w:bCs/>
          <w:i w:val="0"/>
          <w:iCs w:val="0"/>
          <w:color w:val="auto"/>
          <w:sz w:val="20"/>
          <w:szCs w:val="20"/>
        </w:rPr>
        <w:t>:</w:t>
      </w:r>
      <w:r w:rsidRPr="00C712D8">
        <w:rPr>
          <w:rFonts w:ascii="Aptos" w:hAnsi="Aptos"/>
          <w:b/>
          <w:bCs/>
          <w:color w:val="auto"/>
          <w:sz w:val="20"/>
          <w:szCs w:val="20"/>
        </w:rPr>
        <w:t xml:space="preserve"> </w:t>
      </w:r>
      <w:r w:rsidR="002E4BE2" w:rsidRPr="00C712D8">
        <w:rPr>
          <w:rFonts w:ascii="Aptos" w:hAnsi="Aptos"/>
          <w:b/>
          <w:i w:val="0"/>
          <w:color w:val="auto"/>
          <w:sz w:val="20"/>
          <w:szCs w:val="20"/>
        </w:rPr>
        <w:t xml:space="preserve">All reported adverse events and </w:t>
      </w:r>
      <w:r w:rsidR="00D87FC3" w:rsidRPr="00C712D8">
        <w:rPr>
          <w:rFonts w:ascii="Aptos" w:hAnsi="Aptos"/>
          <w:b/>
          <w:i w:val="0"/>
          <w:color w:val="auto"/>
          <w:sz w:val="20"/>
          <w:szCs w:val="20"/>
        </w:rPr>
        <w:t>transfusion-related</w:t>
      </w:r>
      <w:r w:rsidR="002E4BE2" w:rsidRPr="00C712D8">
        <w:rPr>
          <w:rFonts w:ascii="Aptos" w:hAnsi="Aptos"/>
          <w:b/>
          <w:i w:val="0"/>
          <w:color w:val="auto"/>
          <w:sz w:val="20"/>
          <w:szCs w:val="20"/>
        </w:rPr>
        <w:t xml:space="preserve"> serious adverse events, </w:t>
      </w:r>
      <w:r w:rsidR="00270998" w:rsidRPr="00270998">
        <w:rPr>
          <w:rFonts w:ascii="Aptos" w:hAnsi="Aptos"/>
          <w:b/>
          <w:i w:val="0"/>
          <w:color w:val="auto"/>
          <w:sz w:val="20"/>
          <w:szCs w:val="20"/>
        </w:rPr>
        <w:t>2014-15 to 2023-24</w:t>
      </w:r>
    </w:p>
    <w:p w14:paraId="4432CCC3" w14:textId="77777777" w:rsidR="00B52922" w:rsidRDefault="00B52922">
      <w:pPr>
        <w:spacing w:line="276" w:lineRule="auto"/>
        <w:rPr>
          <w:rFonts w:ascii="Aptos" w:hAnsi="Aptos"/>
          <w:b/>
          <w:noProof/>
          <w:lang w:eastAsia="en-AU"/>
        </w:rPr>
      </w:pPr>
      <w:bookmarkStart w:id="4" w:name="_Hlk197349116"/>
      <w:r>
        <w:rPr>
          <w:rFonts w:ascii="Aptos" w:hAnsi="Aptos"/>
          <w:b/>
          <w:noProof/>
          <w:lang w:eastAsia="en-AU"/>
        </w:rPr>
        <w:br w:type="page"/>
      </w:r>
    </w:p>
    <w:p w14:paraId="4892A57D" w14:textId="6D7A6C36" w:rsidR="00B8039D" w:rsidRPr="00C712D8" w:rsidRDefault="004F563F" w:rsidP="003E1E9D">
      <w:pPr>
        <w:spacing w:line="276" w:lineRule="auto"/>
        <w:rPr>
          <w:rFonts w:ascii="Aptos" w:hAnsi="Aptos"/>
        </w:rPr>
      </w:pPr>
      <w:r w:rsidRPr="00C712D8">
        <w:rPr>
          <w:rFonts w:ascii="Aptos" w:hAnsi="Aptos"/>
          <w:b/>
          <w:noProof/>
          <w:lang w:eastAsia="en-AU"/>
        </w:rPr>
        <w:lastRenderedPageBreak/>
        <w:fldChar w:fldCharType="begin"/>
      </w:r>
      <w:r w:rsidRPr="00C712D8">
        <w:rPr>
          <w:rFonts w:ascii="Aptos" w:hAnsi="Aptos"/>
          <w:b/>
          <w:noProof/>
          <w:lang w:eastAsia="en-AU"/>
        </w:rPr>
        <w:instrText xml:space="preserve"> REF _Ref199420612  \* MERGEFORMAT </w:instrText>
      </w:r>
      <w:r w:rsidRPr="00C712D8">
        <w:rPr>
          <w:rFonts w:ascii="Aptos" w:hAnsi="Aptos"/>
          <w:b/>
          <w:noProof/>
          <w:lang w:eastAsia="en-AU"/>
        </w:rPr>
        <w:fldChar w:fldCharType="separate"/>
      </w:r>
      <w:r w:rsidR="00490D65" w:rsidRPr="00FE53B4">
        <w:rPr>
          <w:rFonts w:ascii="Aptos" w:hAnsi="Aptos"/>
          <w:b/>
          <w:bCs/>
        </w:rPr>
        <w:t xml:space="preserve">Figure </w:t>
      </w:r>
      <w:r w:rsidR="00490D65" w:rsidRPr="00FE53B4">
        <w:rPr>
          <w:rFonts w:ascii="Aptos" w:hAnsi="Aptos"/>
          <w:b/>
          <w:bCs/>
          <w:noProof/>
        </w:rPr>
        <w:t>2</w:t>
      </w:r>
      <w:r w:rsidRPr="00C712D8">
        <w:rPr>
          <w:rFonts w:ascii="Aptos" w:hAnsi="Aptos"/>
          <w:b/>
          <w:noProof/>
          <w:lang w:eastAsia="en-AU"/>
        </w:rPr>
        <w:fldChar w:fldCharType="end"/>
      </w:r>
      <w:r w:rsidR="00B8039D" w:rsidRPr="00C712D8">
        <w:rPr>
          <w:rFonts w:ascii="Aptos" w:hAnsi="Aptos"/>
          <w:b/>
          <w:noProof/>
          <w:lang w:eastAsia="en-AU"/>
        </w:rPr>
        <w:t xml:space="preserve"> </w:t>
      </w:r>
      <w:r w:rsidR="00B8039D" w:rsidRPr="00C712D8">
        <w:rPr>
          <w:rFonts w:ascii="Aptos" w:hAnsi="Aptos"/>
          <w:noProof/>
          <w:lang w:eastAsia="en-AU"/>
        </w:rPr>
        <w:t xml:space="preserve">shows the percentage of all reported adverse events by year from </w:t>
      </w:r>
      <w:r w:rsidR="00270998">
        <w:rPr>
          <w:rFonts w:ascii="Aptos" w:hAnsi="Aptos"/>
          <w:noProof/>
          <w:lang w:eastAsia="en-AU"/>
        </w:rPr>
        <w:t>2019-20 to 2023-24</w:t>
      </w:r>
      <w:r w:rsidR="00B8039D" w:rsidRPr="00C712D8">
        <w:rPr>
          <w:rFonts w:ascii="Aptos" w:hAnsi="Aptos"/>
          <w:noProof/>
          <w:lang w:eastAsia="en-AU"/>
        </w:rPr>
        <w:t>.</w:t>
      </w:r>
      <w:r w:rsidR="00B8039D" w:rsidRPr="00C712D8">
        <w:rPr>
          <w:rFonts w:ascii="Aptos" w:hAnsi="Aptos"/>
        </w:rPr>
        <w:t xml:space="preserve"> </w:t>
      </w:r>
      <w:r w:rsidR="00B8039D" w:rsidRPr="00C712D8">
        <w:rPr>
          <w:rFonts w:ascii="Aptos" w:eastAsia="Times New Roman" w:hAnsi="Aptos"/>
          <w:color w:val="000000"/>
          <w:lang w:eastAsia="en-AU"/>
        </w:rPr>
        <w:t xml:space="preserve">Febrile non-haemolytic transfusion reaction (FNHTR) and allergic reactions accounted for </w:t>
      </w:r>
      <w:r w:rsidR="00270998" w:rsidRPr="00270998">
        <w:rPr>
          <w:rFonts w:ascii="Aptos" w:eastAsia="Times New Roman" w:hAnsi="Aptos"/>
          <w:color w:val="000000"/>
          <w:lang w:eastAsia="en-AU"/>
        </w:rPr>
        <w:t>62.3%</w:t>
      </w:r>
      <w:r w:rsidR="00270998">
        <w:rPr>
          <w:rFonts w:ascii="Aptos" w:eastAsia="Times New Roman" w:hAnsi="Aptos"/>
          <w:color w:val="000000"/>
          <w:lang w:eastAsia="en-AU"/>
        </w:rPr>
        <w:t xml:space="preserve"> </w:t>
      </w:r>
      <w:r w:rsidR="00B8039D" w:rsidRPr="00C712D8">
        <w:rPr>
          <w:rFonts w:ascii="Aptos" w:eastAsia="Times New Roman" w:hAnsi="Aptos"/>
          <w:color w:val="000000"/>
          <w:lang w:eastAsia="en-AU"/>
        </w:rPr>
        <w:t>of all reported adverse events (</w:t>
      </w:r>
      <w:r w:rsidR="00270998" w:rsidRPr="00270998">
        <w:rPr>
          <w:rFonts w:ascii="Aptos" w:eastAsia="Times New Roman" w:hAnsi="Aptos"/>
          <w:color w:val="000000"/>
          <w:lang w:eastAsia="en-AU"/>
        </w:rPr>
        <w:t xml:space="preserve">2,153 </w:t>
      </w:r>
      <w:r w:rsidR="00270998" w:rsidRPr="00C712D8">
        <w:rPr>
          <w:rFonts w:ascii="Aptos" w:eastAsia="Times New Roman" w:hAnsi="Aptos"/>
          <w:color w:val="000000"/>
          <w:lang w:eastAsia="en-AU"/>
        </w:rPr>
        <w:t xml:space="preserve">of </w:t>
      </w:r>
      <w:r w:rsidR="00270998" w:rsidRPr="00270998">
        <w:rPr>
          <w:rFonts w:ascii="Aptos" w:eastAsia="Times New Roman" w:hAnsi="Aptos"/>
          <w:color w:val="000000"/>
          <w:lang w:eastAsia="en-AU"/>
        </w:rPr>
        <w:t>3,455</w:t>
      </w:r>
      <w:r w:rsidR="00B8039D" w:rsidRPr="00C712D8">
        <w:rPr>
          <w:rFonts w:ascii="Aptos" w:eastAsia="Times New Roman" w:hAnsi="Aptos"/>
          <w:color w:val="000000"/>
          <w:lang w:eastAsia="en-AU"/>
        </w:rPr>
        <w:t xml:space="preserve">). Transfusion-associated circulatory overload (TACO) and anaphylactic reactions accounted for </w:t>
      </w:r>
      <w:r w:rsidR="004F602F" w:rsidRPr="004F602F">
        <w:rPr>
          <w:rFonts w:ascii="Aptos" w:eastAsia="Times New Roman" w:hAnsi="Aptos"/>
          <w:color w:val="000000"/>
          <w:lang w:eastAsia="en-AU"/>
        </w:rPr>
        <w:t xml:space="preserve">10.7% </w:t>
      </w:r>
      <w:r w:rsidR="00B8039D" w:rsidRPr="00C712D8">
        <w:rPr>
          <w:rFonts w:ascii="Aptos" w:eastAsia="Times New Roman" w:hAnsi="Aptos"/>
          <w:color w:val="000000"/>
          <w:lang w:eastAsia="en-AU"/>
        </w:rPr>
        <w:t>(</w:t>
      </w:r>
      <w:r w:rsidR="004F602F" w:rsidRPr="004F602F">
        <w:rPr>
          <w:rFonts w:ascii="Aptos" w:eastAsia="Times New Roman" w:hAnsi="Aptos"/>
          <w:color w:val="000000"/>
          <w:lang w:eastAsia="en-AU"/>
        </w:rPr>
        <w:t>369</w:t>
      </w:r>
      <w:r w:rsidR="004F602F">
        <w:rPr>
          <w:rFonts w:ascii="Aptos" w:eastAsia="Times New Roman" w:hAnsi="Aptos"/>
          <w:color w:val="000000"/>
          <w:lang w:eastAsia="en-AU"/>
        </w:rPr>
        <w:t xml:space="preserve"> </w:t>
      </w:r>
      <w:r w:rsidR="004F602F" w:rsidRPr="004F602F">
        <w:rPr>
          <w:rFonts w:ascii="Aptos" w:eastAsia="Times New Roman" w:hAnsi="Aptos"/>
          <w:color w:val="000000"/>
          <w:lang w:eastAsia="en-AU"/>
        </w:rPr>
        <w:t>of 3,455</w:t>
      </w:r>
      <w:r w:rsidR="004F602F">
        <w:rPr>
          <w:rFonts w:ascii="Aptos" w:eastAsia="Times New Roman" w:hAnsi="Aptos"/>
          <w:color w:val="000000"/>
          <w:lang w:eastAsia="en-AU"/>
        </w:rPr>
        <w:t>)</w:t>
      </w:r>
      <w:r w:rsidR="00B8039D" w:rsidRPr="00C712D8">
        <w:rPr>
          <w:rFonts w:ascii="Aptos" w:eastAsia="Times New Roman" w:hAnsi="Aptos"/>
          <w:color w:val="000000"/>
          <w:lang w:eastAsia="en-AU"/>
        </w:rPr>
        <w:t xml:space="preserve"> and 3.</w:t>
      </w:r>
      <w:r w:rsidR="004F602F">
        <w:rPr>
          <w:rFonts w:ascii="Aptos" w:eastAsia="Times New Roman" w:hAnsi="Aptos"/>
          <w:color w:val="000000"/>
          <w:lang w:eastAsia="en-AU"/>
        </w:rPr>
        <w:t>1</w:t>
      </w:r>
      <w:r w:rsidR="00B8039D" w:rsidRPr="00C712D8">
        <w:rPr>
          <w:rFonts w:ascii="Aptos" w:eastAsia="Times New Roman" w:hAnsi="Aptos"/>
          <w:color w:val="000000"/>
          <w:lang w:eastAsia="en-AU"/>
        </w:rPr>
        <w:t>% (</w:t>
      </w:r>
      <w:r w:rsidR="004F602F" w:rsidRPr="004F602F">
        <w:rPr>
          <w:rFonts w:ascii="Aptos" w:eastAsia="Times New Roman" w:hAnsi="Aptos"/>
          <w:color w:val="000000"/>
          <w:lang w:eastAsia="en-AU"/>
        </w:rPr>
        <w:t>107</w:t>
      </w:r>
      <w:r w:rsidR="00B8039D" w:rsidRPr="00C712D8">
        <w:rPr>
          <w:rFonts w:ascii="Aptos" w:eastAsia="Times New Roman" w:hAnsi="Aptos"/>
          <w:color w:val="000000"/>
          <w:lang w:eastAsia="en-AU"/>
        </w:rPr>
        <w:t xml:space="preserve"> </w:t>
      </w:r>
      <w:r w:rsidR="004F602F" w:rsidRPr="004F602F">
        <w:rPr>
          <w:rFonts w:ascii="Aptos" w:eastAsia="Times New Roman" w:hAnsi="Aptos"/>
          <w:color w:val="000000"/>
          <w:lang w:eastAsia="en-AU"/>
        </w:rPr>
        <w:t>of 3,455</w:t>
      </w:r>
      <w:r w:rsidR="00B8039D" w:rsidRPr="00C712D8">
        <w:rPr>
          <w:rFonts w:ascii="Aptos" w:eastAsia="Times New Roman" w:hAnsi="Aptos"/>
          <w:color w:val="000000"/>
          <w:lang w:eastAsia="en-AU"/>
        </w:rPr>
        <w:t xml:space="preserve">) of all adverse events respectively. </w:t>
      </w:r>
      <w:bookmarkStart w:id="5" w:name="_Hlk200016983"/>
      <w:r w:rsidR="009576DD" w:rsidRPr="00C712D8">
        <w:rPr>
          <w:rFonts w:ascii="Aptos" w:eastAsia="Times New Roman" w:hAnsi="Aptos"/>
          <w:color w:val="000000"/>
          <w:lang w:eastAsia="en-AU"/>
        </w:rPr>
        <w:t xml:space="preserve">Refer to </w:t>
      </w:r>
      <w:r w:rsidR="00D87FC3" w:rsidRPr="00C712D8">
        <w:rPr>
          <w:rFonts w:ascii="Aptos" w:eastAsia="Times New Roman" w:hAnsi="Aptos"/>
          <w:b/>
          <w:bCs/>
          <w:color w:val="000000"/>
          <w:lang w:eastAsia="en-AU"/>
        </w:rPr>
        <w:t>Appendix 1</w:t>
      </w:r>
      <w:r w:rsidR="009576DD" w:rsidRPr="00C712D8">
        <w:rPr>
          <w:rFonts w:ascii="Aptos" w:eastAsia="Times New Roman" w:hAnsi="Aptos"/>
          <w:b/>
          <w:bCs/>
          <w:color w:val="000000"/>
          <w:lang w:eastAsia="en-AU"/>
        </w:rPr>
        <w:t xml:space="preserve"> </w:t>
      </w:r>
      <w:r w:rsidR="00532EAC" w:rsidRPr="00C712D8">
        <w:rPr>
          <w:rFonts w:ascii="Aptos" w:eastAsia="Times New Roman" w:hAnsi="Aptos"/>
          <w:b/>
          <w:bCs/>
          <w:color w:val="000000"/>
          <w:lang w:eastAsia="en-AU"/>
        </w:rPr>
        <w:fldChar w:fldCharType="begin"/>
      </w:r>
      <w:r w:rsidR="00532EAC" w:rsidRPr="00C712D8">
        <w:rPr>
          <w:rFonts w:ascii="Aptos" w:eastAsia="Times New Roman" w:hAnsi="Aptos"/>
          <w:b/>
          <w:bCs/>
          <w:color w:val="000000"/>
          <w:lang w:eastAsia="en-AU"/>
        </w:rPr>
        <w:instrText xml:space="preserve"> REF _Ref200016954  \* MERGEFORMAT </w:instrText>
      </w:r>
      <w:r w:rsidR="00532EAC" w:rsidRPr="00C712D8">
        <w:rPr>
          <w:rFonts w:ascii="Aptos" w:eastAsia="Times New Roman" w:hAnsi="Aptos"/>
          <w:b/>
          <w:bCs/>
          <w:color w:val="000000"/>
          <w:lang w:eastAsia="en-AU"/>
        </w:rPr>
        <w:fldChar w:fldCharType="separate"/>
      </w:r>
      <w:r w:rsidR="00490D65" w:rsidRPr="00FE53B4">
        <w:rPr>
          <w:rFonts w:ascii="Aptos" w:hAnsi="Aptos"/>
          <w:b/>
          <w:bCs/>
        </w:rPr>
        <w:t xml:space="preserve">Table </w:t>
      </w:r>
      <w:r w:rsidR="00490D65" w:rsidRPr="00FE53B4">
        <w:rPr>
          <w:rFonts w:ascii="Aptos" w:hAnsi="Aptos"/>
          <w:b/>
          <w:bCs/>
          <w:noProof/>
        </w:rPr>
        <w:t>3</w:t>
      </w:r>
      <w:r w:rsidR="00532EAC" w:rsidRPr="00C712D8">
        <w:rPr>
          <w:rFonts w:ascii="Aptos" w:eastAsia="Times New Roman" w:hAnsi="Aptos"/>
          <w:b/>
          <w:bCs/>
          <w:color w:val="000000"/>
          <w:lang w:eastAsia="en-AU"/>
        </w:rPr>
        <w:fldChar w:fldCharType="end"/>
      </w:r>
      <w:r w:rsidR="00532EAC" w:rsidRPr="00C712D8">
        <w:rPr>
          <w:rFonts w:ascii="Aptos" w:eastAsia="Times New Roman" w:hAnsi="Aptos"/>
          <w:color w:val="000000"/>
          <w:lang w:eastAsia="en-AU"/>
        </w:rPr>
        <w:t xml:space="preserve"> </w:t>
      </w:r>
      <w:r w:rsidR="009576DD" w:rsidRPr="00C712D8">
        <w:rPr>
          <w:rFonts w:ascii="Aptos" w:eastAsia="Times New Roman" w:hAnsi="Aptos"/>
          <w:color w:val="000000"/>
          <w:lang w:eastAsia="en-AU"/>
        </w:rPr>
        <w:t xml:space="preserve">for detailed adverse event data from </w:t>
      </w:r>
      <w:r w:rsidR="004F602F">
        <w:rPr>
          <w:rFonts w:ascii="Aptos" w:eastAsia="Times New Roman" w:hAnsi="Aptos"/>
          <w:color w:val="000000"/>
          <w:lang w:eastAsia="en-AU"/>
        </w:rPr>
        <w:t>2019-20 to 2023-24</w:t>
      </w:r>
      <w:r w:rsidR="009576DD" w:rsidRPr="00C712D8">
        <w:rPr>
          <w:rFonts w:ascii="Aptos" w:eastAsia="Times New Roman" w:hAnsi="Aptos"/>
          <w:color w:val="000000"/>
          <w:lang w:eastAsia="en-AU"/>
        </w:rPr>
        <w:t xml:space="preserve">. </w:t>
      </w:r>
      <w:bookmarkEnd w:id="5"/>
    </w:p>
    <w:p w14:paraId="32265B17" w14:textId="1FAA3E3B" w:rsidR="00B8039D" w:rsidRPr="00C712D8" w:rsidRDefault="00DE36A6" w:rsidP="00311DEB">
      <w:pPr>
        <w:spacing w:after="0"/>
        <w:rPr>
          <w:rFonts w:ascii="Aptos" w:hAnsi="Aptos"/>
          <w:b/>
          <w:iCs/>
        </w:rPr>
      </w:pPr>
      <w:r w:rsidRPr="00DE36A6">
        <w:rPr>
          <w:noProof/>
        </w:rPr>
        <w:drawing>
          <wp:inline distT="0" distB="0" distL="0" distR="0" wp14:anchorId="61221F72" wp14:editId="1BA5FDDA">
            <wp:extent cx="5734050" cy="3213735"/>
            <wp:effectExtent l="0" t="0" r="0" b="5715"/>
            <wp:docPr id="1825676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676774" name=""/>
                    <pic:cNvPicPr/>
                  </pic:nvPicPr>
                  <pic:blipFill>
                    <a:blip r:embed="rId17"/>
                    <a:stretch>
                      <a:fillRect/>
                    </a:stretch>
                  </pic:blipFill>
                  <pic:spPr>
                    <a:xfrm>
                      <a:off x="0" y="0"/>
                      <a:ext cx="5734050" cy="3213735"/>
                    </a:xfrm>
                    <a:prstGeom prst="rect">
                      <a:avLst/>
                    </a:prstGeom>
                  </pic:spPr>
                </pic:pic>
              </a:graphicData>
            </a:graphic>
          </wp:inline>
        </w:drawing>
      </w:r>
    </w:p>
    <w:p w14:paraId="7EDCA5C1" w14:textId="1D1793C5" w:rsidR="002659C5" w:rsidRPr="00C712D8" w:rsidRDefault="004F563F" w:rsidP="002659C5">
      <w:pPr>
        <w:pStyle w:val="Caption"/>
        <w:rPr>
          <w:rFonts w:ascii="Aptos" w:hAnsi="Aptos"/>
          <w:b/>
          <w:i w:val="0"/>
          <w:color w:val="auto"/>
          <w:sz w:val="20"/>
          <w:szCs w:val="20"/>
        </w:rPr>
      </w:pPr>
      <w:bookmarkStart w:id="6" w:name="_Ref199420612"/>
      <w:r w:rsidRPr="00C712D8">
        <w:rPr>
          <w:rFonts w:ascii="Aptos" w:hAnsi="Aptos"/>
          <w:b/>
          <w:bCs/>
          <w:i w:val="0"/>
          <w:iCs w:val="0"/>
          <w:color w:val="auto"/>
          <w:sz w:val="20"/>
          <w:szCs w:val="20"/>
        </w:rPr>
        <w:t xml:space="preserve">Figure </w:t>
      </w:r>
      <w:r w:rsidRPr="00C712D8">
        <w:rPr>
          <w:rFonts w:ascii="Aptos" w:hAnsi="Aptos"/>
          <w:b/>
          <w:bCs/>
          <w:i w:val="0"/>
          <w:iCs w:val="0"/>
          <w:color w:val="auto"/>
          <w:sz w:val="20"/>
          <w:szCs w:val="20"/>
        </w:rPr>
        <w:fldChar w:fldCharType="begin"/>
      </w:r>
      <w:r w:rsidRPr="00C712D8">
        <w:rPr>
          <w:rFonts w:ascii="Aptos" w:hAnsi="Aptos"/>
          <w:b/>
          <w:bCs/>
          <w:i w:val="0"/>
          <w:iCs w:val="0"/>
          <w:color w:val="auto"/>
          <w:sz w:val="20"/>
          <w:szCs w:val="20"/>
        </w:rPr>
        <w:instrText xml:space="preserve"> SEQ Figure \* ARABIC </w:instrText>
      </w:r>
      <w:r w:rsidRPr="00C712D8">
        <w:rPr>
          <w:rFonts w:ascii="Aptos" w:hAnsi="Aptos"/>
          <w:b/>
          <w:bCs/>
          <w:i w:val="0"/>
          <w:iCs w:val="0"/>
          <w:color w:val="auto"/>
          <w:sz w:val="20"/>
          <w:szCs w:val="20"/>
        </w:rPr>
        <w:fldChar w:fldCharType="separate"/>
      </w:r>
      <w:r w:rsidR="00490D65">
        <w:rPr>
          <w:rFonts w:ascii="Aptos" w:hAnsi="Aptos"/>
          <w:b/>
          <w:bCs/>
          <w:i w:val="0"/>
          <w:iCs w:val="0"/>
          <w:noProof/>
          <w:color w:val="auto"/>
          <w:sz w:val="20"/>
          <w:szCs w:val="20"/>
        </w:rPr>
        <w:t>2</w:t>
      </w:r>
      <w:r w:rsidRPr="00C712D8">
        <w:rPr>
          <w:rFonts w:ascii="Aptos" w:hAnsi="Aptos"/>
          <w:b/>
          <w:bCs/>
          <w:i w:val="0"/>
          <w:iCs w:val="0"/>
          <w:color w:val="auto"/>
          <w:sz w:val="20"/>
          <w:szCs w:val="20"/>
        </w:rPr>
        <w:fldChar w:fldCharType="end"/>
      </w:r>
      <w:bookmarkEnd w:id="6"/>
      <w:r w:rsidR="002659C5" w:rsidRPr="00C712D8">
        <w:rPr>
          <w:rFonts w:ascii="Aptos" w:hAnsi="Aptos"/>
          <w:b/>
          <w:bCs/>
          <w:i w:val="0"/>
          <w:iCs w:val="0"/>
          <w:color w:val="auto"/>
          <w:sz w:val="20"/>
          <w:szCs w:val="20"/>
        </w:rPr>
        <w:t xml:space="preserve">: </w:t>
      </w:r>
      <w:r w:rsidR="00DF6201" w:rsidRPr="00C712D8">
        <w:rPr>
          <w:rFonts w:ascii="Aptos" w:hAnsi="Aptos"/>
          <w:b/>
          <w:bCs/>
          <w:i w:val="0"/>
          <w:iCs w:val="0"/>
          <w:color w:val="auto"/>
          <w:sz w:val="20"/>
          <w:szCs w:val="20"/>
        </w:rPr>
        <w:t>Percentage</w:t>
      </w:r>
      <w:r w:rsidR="002659C5" w:rsidRPr="00C712D8">
        <w:rPr>
          <w:rFonts w:ascii="Aptos" w:hAnsi="Aptos"/>
          <w:b/>
          <w:bCs/>
          <w:i w:val="0"/>
          <w:iCs w:val="0"/>
          <w:color w:val="auto"/>
          <w:sz w:val="20"/>
          <w:szCs w:val="20"/>
        </w:rPr>
        <w:t xml:space="preserve"> of </w:t>
      </w:r>
      <w:r w:rsidR="00B27F4A" w:rsidRPr="00C712D8">
        <w:rPr>
          <w:rFonts w:ascii="Aptos" w:hAnsi="Aptos"/>
          <w:b/>
          <w:bCs/>
          <w:i w:val="0"/>
          <w:iCs w:val="0"/>
          <w:color w:val="auto"/>
          <w:sz w:val="20"/>
          <w:szCs w:val="20"/>
        </w:rPr>
        <w:t>all reported</w:t>
      </w:r>
      <w:r w:rsidR="002659C5" w:rsidRPr="00C712D8">
        <w:rPr>
          <w:rFonts w:ascii="Aptos" w:hAnsi="Aptos"/>
          <w:b/>
          <w:bCs/>
          <w:i w:val="0"/>
          <w:iCs w:val="0"/>
          <w:color w:val="auto"/>
          <w:sz w:val="20"/>
          <w:szCs w:val="20"/>
        </w:rPr>
        <w:t xml:space="preserve"> adverse events</w:t>
      </w:r>
      <w:r w:rsidR="00DF6201" w:rsidRPr="00C712D8">
        <w:rPr>
          <w:rFonts w:ascii="Aptos" w:hAnsi="Aptos"/>
          <w:b/>
          <w:bCs/>
          <w:i w:val="0"/>
          <w:iCs w:val="0"/>
          <w:color w:val="auto"/>
          <w:sz w:val="20"/>
          <w:szCs w:val="20"/>
        </w:rPr>
        <w:t xml:space="preserve"> by year</w:t>
      </w:r>
      <w:r w:rsidR="002659C5" w:rsidRPr="00C712D8">
        <w:rPr>
          <w:rFonts w:ascii="Aptos" w:hAnsi="Aptos"/>
          <w:b/>
          <w:i w:val="0"/>
          <w:color w:val="auto"/>
          <w:sz w:val="20"/>
          <w:szCs w:val="20"/>
        </w:rPr>
        <w:t xml:space="preserve">, </w:t>
      </w:r>
      <w:r w:rsidR="004F602F">
        <w:rPr>
          <w:rFonts w:ascii="Aptos" w:hAnsi="Aptos"/>
          <w:b/>
          <w:i w:val="0"/>
          <w:color w:val="auto"/>
          <w:sz w:val="20"/>
          <w:szCs w:val="20"/>
        </w:rPr>
        <w:t>2019-20 to 2023-24</w:t>
      </w:r>
    </w:p>
    <w:p w14:paraId="32B6F769" w14:textId="3D1DF858" w:rsidR="008116AB" w:rsidRPr="00C712D8" w:rsidRDefault="004F563F" w:rsidP="00397E1B">
      <w:pPr>
        <w:rPr>
          <w:rFonts w:ascii="Aptos" w:eastAsia="Times New Roman" w:hAnsi="Aptos"/>
          <w:color w:val="000000"/>
          <w:lang w:eastAsia="en-AU"/>
        </w:rPr>
      </w:pPr>
      <w:r w:rsidRPr="00C712D8">
        <w:rPr>
          <w:rFonts w:ascii="Aptos" w:eastAsia="Times New Roman" w:hAnsi="Aptos"/>
          <w:color w:val="000000"/>
          <w:lang w:eastAsia="en-AU"/>
        </w:rPr>
        <w:fldChar w:fldCharType="begin"/>
      </w:r>
      <w:r w:rsidRPr="00C712D8">
        <w:rPr>
          <w:rFonts w:ascii="Aptos" w:eastAsia="Times New Roman" w:hAnsi="Aptos"/>
          <w:color w:val="000000"/>
          <w:lang w:eastAsia="en-AU"/>
        </w:rPr>
        <w:instrText xml:space="preserve"> REF _Ref199420632  \* MERGEFORMAT </w:instrText>
      </w:r>
      <w:r w:rsidRPr="00C712D8">
        <w:rPr>
          <w:rFonts w:ascii="Aptos" w:eastAsia="Times New Roman" w:hAnsi="Aptos"/>
          <w:color w:val="000000"/>
          <w:lang w:eastAsia="en-AU"/>
        </w:rPr>
        <w:fldChar w:fldCharType="separate"/>
      </w:r>
      <w:r w:rsidR="00490D65" w:rsidRPr="00FE53B4">
        <w:rPr>
          <w:rFonts w:ascii="Aptos" w:hAnsi="Aptos"/>
          <w:b/>
          <w:bCs/>
        </w:rPr>
        <w:t xml:space="preserve">Figure </w:t>
      </w:r>
      <w:r w:rsidR="00490D65" w:rsidRPr="00FE53B4">
        <w:rPr>
          <w:rFonts w:ascii="Aptos" w:hAnsi="Aptos"/>
          <w:b/>
          <w:bCs/>
          <w:noProof/>
        </w:rPr>
        <w:t>3</w:t>
      </w:r>
      <w:r w:rsidRPr="00C712D8">
        <w:rPr>
          <w:rFonts w:ascii="Aptos" w:eastAsia="Times New Roman" w:hAnsi="Aptos"/>
          <w:color w:val="000000"/>
          <w:lang w:eastAsia="en-AU"/>
        </w:rPr>
        <w:fldChar w:fldCharType="end"/>
      </w:r>
      <w:r w:rsidR="009D7FC5" w:rsidRPr="00C712D8">
        <w:rPr>
          <w:rFonts w:ascii="Aptos" w:eastAsia="Times New Roman" w:hAnsi="Aptos"/>
          <w:color w:val="000000"/>
          <w:lang w:eastAsia="en-AU"/>
        </w:rPr>
        <w:t xml:space="preserve"> </w:t>
      </w:r>
      <w:r w:rsidR="008116AB" w:rsidRPr="00C712D8">
        <w:rPr>
          <w:rFonts w:ascii="Aptos" w:eastAsia="Times New Roman" w:hAnsi="Aptos"/>
          <w:color w:val="000000"/>
          <w:lang w:eastAsia="en-AU"/>
        </w:rPr>
        <w:t>shows that</w:t>
      </w:r>
      <w:r w:rsidR="007E4F62" w:rsidRPr="00C712D8">
        <w:rPr>
          <w:rFonts w:ascii="Aptos" w:eastAsia="Times New Roman" w:hAnsi="Aptos"/>
          <w:color w:val="000000"/>
          <w:lang w:eastAsia="en-AU"/>
        </w:rPr>
        <w:t xml:space="preserve"> </w:t>
      </w:r>
      <w:r w:rsidR="008116AB" w:rsidRPr="00C712D8">
        <w:rPr>
          <w:rFonts w:ascii="Aptos" w:eastAsia="Times New Roman" w:hAnsi="Aptos"/>
          <w:color w:val="000000"/>
          <w:lang w:eastAsia="en-AU"/>
        </w:rPr>
        <w:t>TACO</w:t>
      </w:r>
      <w:r w:rsidR="007E4F62" w:rsidRPr="00C712D8">
        <w:rPr>
          <w:rFonts w:ascii="Aptos" w:eastAsia="Times New Roman" w:hAnsi="Aptos"/>
          <w:color w:val="000000"/>
          <w:lang w:eastAsia="en-AU"/>
        </w:rPr>
        <w:t xml:space="preserve"> </w:t>
      </w:r>
      <w:r w:rsidR="008116AB" w:rsidRPr="00C712D8">
        <w:rPr>
          <w:rFonts w:ascii="Aptos" w:eastAsia="Times New Roman" w:hAnsi="Aptos"/>
          <w:color w:val="000000"/>
          <w:lang w:eastAsia="en-AU"/>
        </w:rPr>
        <w:t xml:space="preserve">and anaphylactic reactions accounted for </w:t>
      </w:r>
      <w:r w:rsidR="004F602F" w:rsidRPr="004F602F">
        <w:rPr>
          <w:rFonts w:ascii="Aptos" w:eastAsia="Times New Roman" w:hAnsi="Aptos"/>
          <w:color w:val="000000"/>
          <w:lang w:eastAsia="en-AU"/>
        </w:rPr>
        <w:t>52.8%</w:t>
      </w:r>
      <w:r w:rsidR="004F602F">
        <w:rPr>
          <w:rFonts w:ascii="Aptos" w:eastAsia="Times New Roman" w:hAnsi="Aptos"/>
          <w:color w:val="000000"/>
          <w:lang w:eastAsia="en-AU"/>
        </w:rPr>
        <w:t xml:space="preserve"> </w:t>
      </w:r>
      <w:r w:rsidR="008116AB" w:rsidRPr="00C712D8">
        <w:rPr>
          <w:rFonts w:ascii="Aptos" w:eastAsia="Times New Roman" w:hAnsi="Aptos"/>
          <w:color w:val="000000"/>
          <w:lang w:eastAsia="en-AU"/>
        </w:rPr>
        <w:t>of total transfusion</w:t>
      </w:r>
      <w:r w:rsidR="004F602F">
        <w:rPr>
          <w:rFonts w:ascii="Aptos" w:eastAsia="Times New Roman" w:hAnsi="Aptos"/>
          <w:color w:val="000000"/>
          <w:lang w:eastAsia="en-AU"/>
        </w:rPr>
        <w:noBreakHyphen/>
      </w:r>
      <w:r w:rsidR="008116AB" w:rsidRPr="00C712D8">
        <w:rPr>
          <w:rFonts w:ascii="Aptos" w:eastAsia="Times New Roman" w:hAnsi="Aptos"/>
          <w:color w:val="000000"/>
          <w:lang w:eastAsia="en-AU"/>
        </w:rPr>
        <w:t>related SAEs (18</w:t>
      </w:r>
      <w:r w:rsidR="004F602F">
        <w:rPr>
          <w:rFonts w:ascii="Aptos" w:eastAsia="Times New Roman" w:hAnsi="Aptos"/>
          <w:color w:val="000000"/>
          <w:lang w:eastAsia="en-AU"/>
        </w:rPr>
        <w:t>1</w:t>
      </w:r>
      <w:r w:rsidR="008116AB" w:rsidRPr="00C712D8">
        <w:rPr>
          <w:rFonts w:ascii="Aptos" w:eastAsia="Times New Roman" w:hAnsi="Aptos"/>
          <w:color w:val="000000"/>
          <w:lang w:eastAsia="en-AU"/>
        </w:rPr>
        <w:t xml:space="preserve"> of 3</w:t>
      </w:r>
      <w:r w:rsidR="004F602F">
        <w:rPr>
          <w:rFonts w:ascii="Aptos" w:eastAsia="Times New Roman" w:hAnsi="Aptos"/>
          <w:color w:val="000000"/>
          <w:lang w:eastAsia="en-AU"/>
        </w:rPr>
        <w:t>43</w:t>
      </w:r>
      <w:r w:rsidR="008116AB" w:rsidRPr="00C712D8">
        <w:rPr>
          <w:rFonts w:ascii="Aptos" w:eastAsia="Times New Roman" w:hAnsi="Aptos"/>
          <w:color w:val="000000"/>
          <w:lang w:eastAsia="en-AU"/>
        </w:rPr>
        <w:t xml:space="preserve">). </w:t>
      </w:r>
      <w:r w:rsidR="0084606A" w:rsidRPr="00C712D8">
        <w:rPr>
          <w:rFonts w:ascii="Aptos" w:eastAsia="Times New Roman" w:hAnsi="Aptos"/>
          <w:color w:val="000000"/>
          <w:lang w:eastAsia="en-AU"/>
        </w:rPr>
        <w:t xml:space="preserve">FNHTR and allergic reactions accounted for </w:t>
      </w:r>
      <w:r w:rsidR="004F602F" w:rsidRPr="004F602F">
        <w:rPr>
          <w:rFonts w:ascii="Aptos" w:eastAsia="Times New Roman" w:hAnsi="Aptos"/>
          <w:color w:val="000000"/>
          <w:lang w:eastAsia="en-AU"/>
        </w:rPr>
        <w:t>28.9%</w:t>
      </w:r>
      <w:r w:rsidR="004F602F">
        <w:rPr>
          <w:rFonts w:ascii="Aptos" w:eastAsia="Times New Roman" w:hAnsi="Aptos"/>
          <w:color w:val="000000"/>
          <w:lang w:eastAsia="en-AU"/>
        </w:rPr>
        <w:t xml:space="preserve"> </w:t>
      </w:r>
      <w:r w:rsidR="0084606A" w:rsidRPr="00C712D8">
        <w:rPr>
          <w:rFonts w:ascii="Aptos" w:eastAsia="Times New Roman" w:hAnsi="Aptos"/>
          <w:color w:val="000000"/>
          <w:lang w:eastAsia="en-AU"/>
        </w:rPr>
        <w:t>of total transfusion</w:t>
      </w:r>
      <w:r w:rsidR="00321F41" w:rsidRPr="00C712D8">
        <w:rPr>
          <w:rFonts w:ascii="Aptos" w:eastAsia="Times New Roman" w:hAnsi="Aptos"/>
          <w:color w:val="000000"/>
          <w:lang w:eastAsia="en-AU"/>
        </w:rPr>
        <w:noBreakHyphen/>
      </w:r>
      <w:r w:rsidR="0084606A" w:rsidRPr="00C712D8">
        <w:rPr>
          <w:rFonts w:ascii="Aptos" w:eastAsia="Times New Roman" w:hAnsi="Aptos"/>
          <w:color w:val="000000"/>
          <w:lang w:eastAsia="en-AU"/>
        </w:rPr>
        <w:t>related SAEs (</w:t>
      </w:r>
      <w:r w:rsidR="004F602F">
        <w:rPr>
          <w:rFonts w:ascii="Aptos" w:eastAsia="Times New Roman" w:hAnsi="Aptos"/>
          <w:color w:val="000000"/>
          <w:lang w:eastAsia="en-AU"/>
        </w:rPr>
        <w:t>99</w:t>
      </w:r>
      <w:r w:rsidR="004F602F" w:rsidRPr="004F602F">
        <w:rPr>
          <w:rFonts w:ascii="Aptos" w:eastAsia="Times New Roman" w:hAnsi="Aptos"/>
          <w:color w:val="000000"/>
          <w:lang w:eastAsia="en-AU"/>
        </w:rPr>
        <w:t xml:space="preserve"> of 343</w:t>
      </w:r>
      <w:r w:rsidR="0084606A" w:rsidRPr="00C712D8">
        <w:rPr>
          <w:rFonts w:ascii="Aptos" w:eastAsia="Times New Roman" w:hAnsi="Aptos"/>
          <w:color w:val="000000"/>
          <w:lang w:eastAsia="en-AU"/>
        </w:rPr>
        <w:t>).</w:t>
      </w:r>
      <w:r w:rsidR="00532EAC" w:rsidRPr="00C712D8">
        <w:rPr>
          <w:rFonts w:ascii="Aptos" w:eastAsia="Times New Roman" w:hAnsi="Aptos"/>
          <w:color w:val="000000"/>
          <w:lang w:eastAsia="en-AU"/>
        </w:rPr>
        <w:t xml:space="preserve"> Refer to </w:t>
      </w:r>
      <w:r w:rsidR="00D87FC3" w:rsidRPr="00C712D8">
        <w:rPr>
          <w:rFonts w:ascii="Aptos" w:eastAsia="Times New Roman" w:hAnsi="Aptos"/>
          <w:b/>
          <w:bCs/>
          <w:color w:val="000000"/>
          <w:lang w:eastAsia="en-AU"/>
        </w:rPr>
        <w:t>Appendix 1</w:t>
      </w:r>
      <w:r w:rsidR="00532EAC" w:rsidRPr="00C712D8">
        <w:rPr>
          <w:rFonts w:ascii="Aptos" w:eastAsia="Times New Roman" w:hAnsi="Aptos"/>
          <w:b/>
          <w:bCs/>
          <w:color w:val="000000"/>
          <w:lang w:eastAsia="en-AU"/>
        </w:rPr>
        <w:t xml:space="preserve"> </w:t>
      </w:r>
      <w:r w:rsidR="00532EAC" w:rsidRPr="00C712D8">
        <w:rPr>
          <w:rFonts w:ascii="Aptos" w:eastAsia="Times New Roman" w:hAnsi="Aptos"/>
          <w:b/>
          <w:bCs/>
          <w:color w:val="000000"/>
          <w:lang w:eastAsia="en-AU"/>
        </w:rPr>
        <w:fldChar w:fldCharType="begin"/>
      </w:r>
      <w:r w:rsidR="00532EAC" w:rsidRPr="00C712D8">
        <w:rPr>
          <w:rFonts w:ascii="Aptos" w:eastAsia="Times New Roman" w:hAnsi="Aptos"/>
          <w:b/>
          <w:bCs/>
          <w:color w:val="000000"/>
          <w:lang w:eastAsia="en-AU"/>
        </w:rPr>
        <w:instrText xml:space="preserve"> REF _Ref200004055  \* MERGEFORMAT </w:instrText>
      </w:r>
      <w:r w:rsidR="00532EAC" w:rsidRPr="00C712D8">
        <w:rPr>
          <w:rFonts w:ascii="Aptos" w:eastAsia="Times New Roman" w:hAnsi="Aptos"/>
          <w:b/>
          <w:bCs/>
          <w:color w:val="000000"/>
          <w:lang w:eastAsia="en-AU"/>
        </w:rPr>
        <w:fldChar w:fldCharType="separate"/>
      </w:r>
      <w:r w:rsidR="00490D65" w:rsidRPr="00C712D8">
        <w:rPr>
          <w:rFonts w:ascii="Aptos" w:hAnsi="Aptos"/>
          <w:b/>
          <w:sz w:val="20"/>
          <w:szCs w:val="20"/>
        </w:rPr>
        <w:t>Table</w:t>
      </w:r>
      <w:r w:rsidR="00490D65" w:rsidRPr="00FE53B4">
        <w:rPr>
          <w:rFonts w:ascii="Aptos" w:hAnsi="Aptos"/>
          <w:b/>
        </w:rPr>
        <w:t xml:space="preserve"> </w:t>
      </w:r>
      <w:r w:rsidR="00490D65" w:rsidRPr="00FE53B4">
        <w:rPr>
          <w:rFonts w:ascii="Aptos" w:hAnsi="Aptos"/>
          <w:b/>
          <w:noProof/>
        </w:rPr>
        <w:t>4</w:t>
      </w:r>
      <w:r w:rsidR="00532EAC" w:rsidRPr="00C712D8">
        <w:rPr>
          <w:rFonts w:ascii="Aptos" w:eastAsia="Times New Roman" w:hAnsi="Aptos"/>
          <w:b/>
          <w:bCs/>
          <w:color w:val="000000"/>
          <w:lang w:eastAsia="en-AU"/>
        </w:rPr>
        <w:fldChar w:fldCharType="end"/>
      </w:r>
      <w:r w:rsidR="00532EAC" w:rsidRPr="00C712D8">
        <w:rPr>
          <w:rFonts w:ascii="Aptos" w:eastAsia="Times New Roman" w:hAnsi="Aptos"/>
          <w:b/>
          <w:bCs/>
          <w:color w:val="000000"/>
          <w:lang w:eastAsia="en-AU"/>
        </w:rPr>
        <w:t xml:space="preserve"> </w:t>
      </w:r>
      <w:r w:rsidR="00532EAC" w:rsidRPr="00C712D8">
        <w:rPr>
          <w:rFonts w:ascii="Aptos" w:eastAsia="Times New Roman" w:hAnsi="Aptos"/>
          <w:color w:val="000000"/>
          <w:lang w:eastAsia="en-AU"/>
        </w:rPr>
        <w:t xml:space="preserve">for detailed </w:t>
      </w:r>
      <w:r w:rsidR="00D87FC3" w:rsidRPr="00C712D8">
        <w:rPr>
          <w:rFonts w:ascii="Aptos" w:eastAsia="Times New Roman" w:hAnsi="Aptos"/>
          <w:color w:val="000000"/>
          <w:lang w:eastAsia="en-AU"/>
        </w:rPr>
        <w:t>transfusion-related</w:t>
      </w:r>
      <w:r w:rsidR="00532EAC" w:rsidRPr="00C712D8">
        <w:rPr>
          <w:rFonts w:ascii="Aptos" w:eastAsia="Times New Roman" w:hAnsi="Aptos"/>
          <w:color w:val="000000"/>
          <w:lang w:eastAsia="en-AU"/>
        </w:rPr>
        <w:t xml:space="preserve"> SAE data from </w:t>
      </w:r>
      <w:r w:rsidR="004F602F">
        <w:rPr>
          <w:rFonts w:ascii="Aptos" w:eastAsia="Times New Roman" w:hAnsi="Aptos"/>
          <w:color w:val="000000"/>
          <w:lang w:eastAsia="en-AU"/>
        </w:rPr>
        <w:t>2019-20 to 2023-24</w:t>
      </w:r>
      <w:r w:rsidR="00532EAC" w:rsidRPr="00C712D8">
        <w:rPr>
          <w:rFonts w:ascii="Aptos" w:eastAsia="Times New Roman" w:hAnsi="Aptos"/>
          <w:color w:val="000000"/>
          <w:lang w:eastAsia="en-AU"/>
        </w:rPr>
        <w:t>.</w:t>
      </w:r>
    </w:p>
    <w:p w14:paraId="5C858D09" w14:textId="22F2456C" w:rsidR="00B27F4A" w:rsidRPr="00C712D8" w:rsidRDefault="00DE36A6" w:rsidP="00311DEB">
      <w:pPr>
        <w:spacing w:after="0"/>
        <w:rPr>
          <w:rFonts w:ascii="Aptos" w:hAnsi="Aptos"/>
          <w:noProof/>
          <w:lang w:eastAsia="en-AU"/>
        </w:rPr>
      </w:pPr>
      <w:r w:rsidRPr="00DE36A6">
        <w:rPr>
          <w:noProof/>
        </w:rPr>
        <w:drawing>
          <wp:inline distT="0" distB="0" distL="0" distR="0" wp14:anchorId="435DF56F" wp14:editId="64CE9EA0">
            <wp:extent cx="5734050" cy="3202305"/>
            <wp:effectExtent l="0" t="0" r="0" b="0"/>
            <wp:docPr id="1630862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862879" name=""/>
                    <pic:cNvPicPr/>
                  </pic:nvPicPr>
                  <pic:blipFill>
                    <a:blip r:embed="rId18"/>
                    <a:stretch>
                      <a:fillRect/>
                    </a:stretch>
                  </pic:blipFill>
                  <pic:spPr>
                    <a:xfrm>
                      <a:off x="0" y="0"/>
                      <a:ext cx="5734050" cy="3202305"/>
                    </a:xfrm>
                    <a:prstGeom prst="rect">
                      <a:avLst/>
                    </a:prstGeom>
                  </pic:spPr>
                </pic:pic>
              </a:graphicData>
            </a:graphic>
          </wp:inline>
        </w:drawing>
      </w:r>
    </w:p>
    <w:p w14:paraId="0A8075B4" w14:textId="6AAA2473" w:rsidR="00B27F4A" w:rsidRPr="00C712D8" w:rsidRDefault="004F563F" w:rsidP="00B27F4A">
      <w:pPr>
        <w:pStyle w:val="Caption"/>
        <w:rPr>
          <w:rFonts w:ascii="Aptos" w:hAnsi="Aptos"/>
          <w:b/>
          <w:i w:val="0"/>
          <w:color w:val="auto"/>
          <w:sz w:val="20"/>
          <w:szCs w:val="20"/>
        </w:rPr>
      </w:pPr>
      <w:bookmarkStart w:id="7" w:name="_Ref199420632"/>
      <w:r w:rsidRPr="00C712D8">
        <w:rPr>
          <w:rFonts w:ascii="Aptos" w:hAnsi="Aptos"/>
          <w:b/>
          <w:bCs/>
          <w:i w:val="0"/>
          <w:iCs w:val="0"/>
          <w:color w:val="auto"/>
          <w:sz w:val="20"/>
          <w:szCs w:val="20"/>
        </w:rPr>
        <w:t xml:space="preserve">Figure </w:t>
      </w:r>
      <w:r w:rsidRPr="00C712D8">
        <w:rPr>
          <w:rFonts w:ascii="Aptos" w:hAnsi="Aptos"/>
          <w:b/>
          <w:bCs/>
          <w:i w:val="0"/>
          <w:iCs w:val="0"/>
          <w:color w:val="auto"/>
          <w:sz w:val="20"/>
          <w:szCs w:val="20"/>
        </w:rPr>
        <w:fldChar w:fldCharType="begin"/>
      </w:r>
      <w:r w:rsidRPr="00C712D8">
        <w:rPr>
          <w:rFonts w:ascii="Aptos" w:hAnsi="Aptos"/>
          <w:b/>
          <w:bCs/>
          <w:i w:val="0"/>
          <w:iCs w:val="0"/>
          <w:color w:val="auto"/>
          <w:sz w:val="20"/>
          <w:szCs w:val="20"/>
        </w:rPr>
        <w:instrText xml:space="preserve"> SEQ Figure \* ARABIC </w:instrText>
      </w:r>
      <w:r w:rsidRPr="00C712D8">
        <w:rPr>
          <w:rFonts w:ascii="Aptos" w:hAnsi="Aptos"/>
          <w:b/>
          <w:bCs/>
          <w:i w:val="0"/>
          <w:iCs w:val="0"/>
          <w:color w:val="auto"/>
          <w:sz w:val="20"/>
          <w:szCs w:val="20"/>
        </w:rPr>
        <w:fldChar w:fldCharType="separate"/>
      </w:r>
      <w:r w:rsidR="00490D65">
        <w:rPr>
          <w:rFonts w:ascii="Aptos" w:hAnsi="Aptos"/>
          <w:b/>
          <w:bCs/>
          <w:i w:val="0"/>
          <w:iCs w:val="0"/>
          <w:noProof/>
          <w:color w:val="auto"/>
          <w:sz w:val="20"/>
          <w:szCs w:val="20"/>
        </w:rPr>
        <w:t>3</w:t>
      </w:r>
      <w:r w:rsidRPr="00C712D8">
        <w:rPr>
          <w:rFonts w:ascii="Aptos" w:hAnsi="Aptos"/>
          <w:b/>
          <w:bCs/>
          <w:i w:val="0"/>
          <w:iCs w:val="0"/>
          <w:color w:val="auto"/>
          <w:sz w:val="20"/>
          <w:szCs w:val="20"/>
        </w:rPr>
        <w:fldChar w:fldCharType="end"/>
      </w:r>
      <w:bookmarkEnd w:id="7"/>
      <w:r w:rsidR="00B27F4A" w:rsidRPr="00C712D8">
        <w:rPr>
          <w:rFonts w:ascii="Aptos" w:hAnsi="Aptos"/>
          <w:b/>
          <w:bCs/>
          <w:i w:val="0"/>
          <w:iCs w:val="0"/>
          <w:color w:val="auto"/>
          <w:sz w:val="20"/>
          <w:szCs w:val="20"/>
        </w:rPr>
        <w:t>: Percentage of transfusion-related serious adverse events by year</w:t>
      </w:r>
      <w:r w:rsidR="00B27F4A" w:rsidRPr="00C712D8">
        <w:rPr>
          <w:rFonts w:ascii="Aptos" w:hAnsi="Aptos"/>
          <w:b/>
          <w:i w:val="0"/>
          <w:color w:val="auto"/>
          <w:sz w:val="20"/>
          <w:szCs w:val="20"/>
        </w:rPr>
        <w:t xml:space="preserve">, </w:t>
      </w:r>
      <w:r w:rsidR="004F602F">
        <w:rPr>
          <w:rFonts w:ascii="Aptos" w:hAnsi="Aptos"/>
          <w:b/>
          <w:i w:val="0"/>
          <w:color w:val="auto"/>
          <w:sz w:val="20"/>
          <w:szCs w:val="20"/>
        </w:rPr>
        <w:t>2019-20 to 2023-24</w:t>
      </w:r>
    </w:p>
    <w:p w14:paraId="126CA371" w14:textId="773A80FD" w:rsidR="00B8039D" w:rsidRPr="00C712D8" w:rsidRDefault="004F563F" w:rsidP="00D16221">
      <w:pPr>
        <w:pStyle w:val="Caption"/>
        <w:keepNext/>
        <w:spacing w:line="276" w:lineRule="auto"/>
        <w:rPr>
          <w:rFonts w:ascii="Aptos" w:hAnsi="Aptos"/>
          <w:b/>
          <w:bCs/>
          <w:i w:val="0"/>
          <w:iCs w:val="0"/>
          <w:color w:val="auto"/>
        </w:rPr>
      </w:pPr>
      <w:r w:rsidRPr="00C712D8">
        <w:rPr>
          <w:rFonts w:ascii="Aptos" w:hAnsi="Aptos"/>
          <w:b/>
          <w:i w:val="0"/>
          <w:color w:val="auto"/>
          <w:sz w:val="22"/>
          <w:szCs w:val="22"/>
        </w:rPr>
        <w:lastRenderedPageBreak/>
        <w:fldChar w:fldCharType="begin"/>
      </w:r>
      <w:r w:rsidRPr="00C712D8">
        <w:rPr>
          <w:rFonts w:ascii="Aptos" w:hAnsi="Aptos"/>
          <w:b/>
          <w:i w:val="0"/>
          <w:color w:val="auto"/>
          <w:sz w:val="22"/>
          <w:szCs w:val="22"/>
        </w:rPr>
        <w:instrText xml:space="preserve"> REF _Ref199420681 </w:instrText>
      </w:r>
      <w:r w:rsidR="00C755BF" w:rsidRPr="00C712D8">
        <w:rPr>
          <w:rFonts w:ascii="Aptos" w:hAnsi="Aptos"/>
          <w:b/>
          <w:i w:val="0"/>
          <w:color w:val="auto"/>
          <w:sz w:val="22"/>
          <w:szCs w:val="22"/>
        </w:rPr>
        <w:instrText xml:space="preserve"> \* MERGEFORMAT </w:instrText>
      </w:r>
      <w:r w:rsidRPr="00C712D8">
        <w:rPr>
          <w:rFonts w:ascii="Aptos" w:hAnsi="Aptos"/>
          <w:b/>
          <w:i w:val="0"/>
          <w:color w:val="auto"/>
          <w:sz w:val="22"/>
          <w:szCs w:val="22"/>
        </w:rPr>
        <w:fldChar w:fldCharType="separate"/>
      </w:r>
      <w:r w:rsidR="00490D65" w:rsidRPr="00FE53B4">
        <w:rPr>
          <w:rFonts w:ascii="Aptos" w:hAnsi="Aptos"/>
          <w:b/>
          <w:bCs/>
          <w:i w:val="0"/>
          <w:iCs w:val="0"/>
          <w:color w:val="auto"/>
          <w:sz w:val="22"/>
          <w:szCs w:val="22"/>
        </w:rPr>
        <w:t xml:space="preserve">Figure </w:t>
      </w:r>
      <w:r w:rsidR="00490D65" w:rsidRPr="00FE53B4">
        <w:rPr>
          <w:rFonts w:ascii="Aptos" w:hAnsi="Aptos"/>
          <w:b/>
          <w:bCs/>
          <w:i w:val="0"/>
          <w:iCs w:val="0"/>
          <w:noProof/>
          <w:color w:val="auto"/>
          <w:sz w:val="22"/>
          <w:szCs w:val="22"/>
        </w:rPr>
        <w:t>4</w:t>
      </w:r>
      <w:r w:rsidRPr="00C712D8">
        <w:rPr>
          <w:rFonts w:ascii="Aptos" w:hAnsi="Aptos"/>
          <w:b/>
          <w:i w:val="0"/>
          <w:color w:val="auto"/>
          <w:sz w:val="22"/>
          <w:szCs w:val="22"/>
        </w:rPr>
        <w:fldChar w:fldCharType="end"/>
      </w:r>
      <w:r w:rsidR="00B8039D" w:rsidRPr="00C712D8">
        <w:rPr>
          <w:rFonts w:ascii="Aptos" w:hAnsi="Aptos"/>
          <w:i w:val="0"/>
          <w:color w:val="auto"/>
          <w:sz w:val="22"/>
          <w:szCs w:val="22"/>
        </w:rPr>
        <w:t xml:space="preserve"> shows the number of all reported adverse events by hospital type from </w:t>
      </w:r>
      <w:r w:rsidR="004F602F">
        <w:rPr>
          <w:rFonts w:ascii="Aptos" w:hAnsi="Aptos"/>
          <w:i w:val="0"/>
          <w:color w:val="auto"/>
          <w:sz w:val="22"/>
          <w:szCs w:val="22"/>
        </w:rPr>
        <w:t>2019-20 to 2023-24</w:t>
      </w:r>
      <w:r w:rsidR="00B8039D" w:rsidRPr="00C712D8">
        <w:rPr>
          <w:rFonts w:ascii="Aptos" w:hAnsi="Aptos"/>
          <w:i w:val="0"/>
          <w:color w:val="auto"/>
          <w:sz w:val="22"/>
          <w:szCs w:val="22"/>
        </w:rPr>
        <w:t xml:space="preserve">. </w:t>
      </w:r>
      <w:r w:rsidR="00DB66F8" w:rsidRPr="00DB66F8">
        <w:rPr>
          <w:rFonts w:ascii="Aptos" w:hAnsi="Aptos"/>
          <w:i w:val="0"/>
          <w:color w:val="auto"/>
          <w:sz w:val="22"/>
          <w:szCs w:val="22"/>
        </w:rPr>
        <w:t>Public hospitals reported 88% of adverse events (3,032 of 3,455), compared with 12% reported by private hospitals (423 of 3,455).</w:t>
      </w:r>
    </w:p>
    <w:p w14:paraId="6CC6DCD2" w14:textId="28E2670D" w:rsidR="00B8039D" w:rsidRPr="001A6E78" w:rsidRDefault="001A6E78" w:rsidP="00311DEB">
      <w:pPr>
        <w:pStyle w:val="Caption"/>
        <w:spacing w:after="0"/>
        <w:rPr>
          <w:rFonts w:ascii="Aptos" w:hAnsi="Aptos"/>
          <w:b/>
          <w:bCs/>
          <w:i w:val="0"/>
          <w:iCs w:val="0"/>
          <w:color w:val="auto"/>
        </w:rPr>
      </w:pPr>
      <w:r w:rsidRPr="001A6E78">
        <w:rPr>
          <w:noProof/>
        </w:rPr>
        <w:drawing>
          <wp:inline distT="0" distB="0" distL="0" distR="0" wp14:anchorId="10982967" wp14:editId="37A51D2F">
            <wp:extent cx="5734050" cy="3001645"/>
            <wp:effectExtent l="0" t="0" r="0" b="8255"/>
            <wp:docPr id="915363129" name="Picture 1" descr="A graph of a pati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363129" name="Picture 1" descr="A graph of a patient&#10;&#10;AI-generated content may be incorrect."/>
                    <pic:cNvPicPr/>
                  </pic:nvPicPr>
                  <pic:blipFill>
                    <a:blip r:embed="rId19"/>
                    <a:stretch>
                      <a:fillRect/>
                    </a:stretch>
                  </pic:blipFill>
                  <pic:spPr>
                    <a:xfrm>
                      <a:off x="0" y="0"/>
                      <a:ext cx="5734050" cy="3001645"/>
                    </a:xfrm>
                    <a:prstGeom prst="rect">
                      <a:avLst/>
                    </a:prstGeom>
                  </pic:spPr>
                </pic:pic>
              </a:graphicData>
            </a:graphic>
          </wp:inline>
        </w:drawing>
      </w:r>
    </w:p>
    <w:p w14:paraId="24125C07" w14:textId="203E00D4" w:rsidR="00B8039D" w:rsidRPr="00C712D8" w:rsidRDefault="004F563F" w:rsidP="00B8039D">
      <w:pPr>
        <w:pStyle w:val="Caption"/>
        <w:rPr>
          <w:rFonts w:ascii="Aptos" w:hAnsi="Aptos"/>
          <w:b/>
          <w:i w:val="0"/>
          <w:color w:val="auto"/>
          <w:sz w:val="20"/>
          <w:szCs w:val="20"/>
        </w:rPr>
      </w:pPr>
      <w:bookmarkStart w:id="8" w:name="_Ref199420681"/>
      <w:r w:rsidRPr="00C712D8">
        <w:rPr>
          <w:rFonts w:ascii="Aptos" w:hAnsi="Aptos"/>
          <w:b/>
          <w:bCs/>
          <w:i w:val="0"/>
          <w:iCs w:val="0"/>
          <w:color w:val="auto"/>
          <w:sz w:val="20"/>
          <w:szCs w:val="20"/>
        </w:rPr>
        <w:t xml:space="preserve">Figure </w:t>
      </w:r>
      <w:r w:rsidRPr="00C712D8">
        <w:rPr>
          <w:rFonts w:ascii="Aptos" w:hAnsi="Aptos"/>
          <w:b/>
          <w:bCs/>
          <w:i w:val="0"/>
          <w:iCs w:val="0"/>
          <w:color w:val="auto"/>
          <w:sz w:val="20"/>
          <w:szCs w:val="20"/>
        </w:rPr>
        <w:fldChar w:fldCharType="begin"/>
      </w:r>
      <w:r w:rsidRPr="00C712D8">
        <w:rPr>
          <w:rFonts w:ascii="Aptos" w:hAnsi="Aptos"/>
          <w:b/>
          <w:bCs/>
          <w:i w:val="0"/>
          <w:iCs w:val="0"/>
          <w:color w:val="auto"/>
          <w:sz w:val="20"/>
          <w:szCs w:val="20"/>
        </w:rPr>
        <w:instrText xml:space="preserve"> SEQ Figure \* ARABIC </w:instrText>
      </w:r>
      <w:r w:rsidRPr="00C712D8">
        <w:rPr>
          <w:rFonts w:ascii="Aptos" w:hAnsi="Aptos"/>
          <w:b/>
          <w:bCs/>
          <w:i w:val="0"/>
          <w:iCs w:val="0"/>
          <w:color w:val="auto"/>
          <w:sz w:val="20"/>
          <w:szCs w:val="20"/>
        </w:rPr>
        <w:fldChar w:fldCharType="separate"/>
      </w:r>
      <w:r w:rsidR="00490D65">
        <w:rPr>
          <w:rFonts w:ascii="Aptos" w:hAnsi="Aptos"/>
          <w:b/>
          <w:bCs/>
          <w:i w:val="0"/>
          <w:iCs w:val="0"/>
          <w:noProof/>
          <w:color w:val="auto"/>
          <w:sz w:val="20"/>
          <w:szCs w:val="20"/>
        </w:rPr>
        <w:t>4</w:t>
      </w:r>
      <w:r w:rsidRPr="00C712D8">
        <w:rPr>
          <w:rFonts w:ascii="Aptos" w:hAnsi="Aptos"/>
          <w:b/>
          <w:bCs/>
          <w:i w:val="0"/>
          <w:iCs w:val="0"/>
          <w:color w:val="auto"/>
          <w:sz w:val="20"/>
          <w:szCs w:val="20"/>
        </w:rPr>
        <w:fldChar w:fldCharType="end"/>
      </w:r>
      <w:bookmarkEnd w:id="8"/>
      <w:r w:rsidR="00B8039D" w:rsidRPr="00C712D8">
        <w:rPr>
          <w:rFonts w:ascii="Aptos" w:hAnsi="Aptos"/>
          <w:b/>
          <w:bCs/>
          <w:i w:val="0"/>
          <w:iCs w:val="0"/>
          <w:color w:val="auto"/>
          <w:sz w:val="20"/>
          <w:szCs w:val="20"/>
        </w:rPr>
        <w:t>:</w:t>
      </w:r>
      <w:r w:rsidR="00B8039D" w:rsidRPr="00C712D8">
        <w:rPr>
          <w:rFonts w:ascii="Aptos" w:hAnsi="Aptos"/>
          <w:b/>
          <w:bCs/>
          <w:color w:val="auto"/>
          <w:sz w:val="20"/>
          <w:szCs w:val="20"/>
        </w:rPr>
        <w:t xml:space="preserve"> </w:t>
      </w:r>
      <w:r w:rsidR="00B8039D" w:rsidRPr="00C712D8">
        <w:rPr>
          <w:rFonts w:ascii="Aptos" w:hAnsi="Aptos"/>
          <w:b/>
          <w:i w:val="0"/>
          <w:color w:val="auto"/>
          <w:sz w:val="20"/>
          <w:szCs w:val="20"/>
        </w:rPr>
        <w:t xml:space="preserve">All reported adverse events by hospital type, </w:t>
      </w:r>
      <w:r w:rsidR="00BD2ECC">
        <w:rPr>
          <w:rFonts w:ascii="Aptos" w:hAnsi="Aptos"/>
          <w:b/>
          <w:i w:val="0"/>
          <w:color w:val="auto"/>
          <w:sz w:val="20"/>
          <w:szCs w:val="20"/>
        </w:rPr>
        <w:t>2019-20 to 2023-24</w:t>
      </w:r>
    </w:p>
    <w:p w14:paraId="43B4C81B" w14:textId="54BB5A52" w:rsidR="00B8039D" w:rsidRPr="00C712D8" w:rsidRDefault="004F563F" w:rsidP="00D16221">
      <w:pPr>
        <w:spacing w:line="276" w:lineRule="auto"/>
        <w:rPr>
          <w:rFonts w:ascii="Aptos" w:hAnsi="Aptos"/>
          <w:noProof/>
          <w:lang w:eastAsia="en-AU"/>
        </w:rPr>
      </w:pPr>
      <w:r w:rsidRPr="00C712D8">
        <w:rPr>
          <w:rFonts w:ascii="Aptos" w:hAnsi="Aptos"/>
          <w:b/>
          <w:noProof/>
          <w:lang w:eastAsia="en-AU"/>
        </w:rPr>
        <w:fldChar w:fldCharType="begin"/>
      </w:r>
      <w:r w:rsidRPr="00C712D8">
        <w:rPr>
          <w:rFonts w:ascii="Aptos" w:hAnsi="Aptos"/>
          <w:noProof/>
          <w:lang w:eastAsia="en-AU"/>
        </w:rPr>
        <w:instrText xml:space="preserve"> REF _Ref199420797  \* MERGEFORMAT </w:instrText>
      </w:r>
      <w:r w:rsidRPr="00C712D8">
        <w:rPr>
          <w:rFonts w:ascii="Aptos" w:hAnsi="Aptos"/>
          <w:b/>
          <w:noProof/>
          <w:lang w:eastAsia="en-AU"/>
        </w:rPr>
        <w:fldChar w:fldCharType="separate"/>
      </w:r>
      <w:r w:rsidR="00490D65" w:rsidRPr="00FE53B4">
        <w:rPr>
          <w:rFonts w:ascii="Aptos" w:hAnsi="Aptos"/>
          <w:b/>
          <w:bCs/>
        </w:rPr>
        <w:t xml:space="preserve">Figure </w:t>
      </w:r>
      <w:r w:rsidR="00490D65" w:rsidRPr="00FE53B4">
        <w:rPr>
          <w:rFonts w:ascii="Aptos" w:hAnsi="Aptos"/>
          <w:b/>
          <w:bCs/>
          <w:noProof/>
        </w:rPr>
        <w:t>5</w:t>
      </w:r>
      <w:r w:rsidRPr="00C712D8">
        <w:rPr>
          <w:rFonts w:ascii="Aptos" w:hAnsi="Aptos"/>
          <w:b/>
          <w:noProof/>
          <w:lang w:eastAsia="en-AU"/>
        </w:rPr>
        <w:fldChar w:fldCharType="end"/>
      </w:r>
      <w:r w:rsidRPr="00C712D8">
        <w:rPr>
          <w:rFonts w:ascii="Aptos" w:hAnsi="Aptos"/>
          <w:b/>
          <w:noProof/>
          <w:lang w:eastAsia="en-AU"/>
        </w:rPr>
        <w:t xml:space="preserve"> </w:t>
      </w:r>
      <w:r w:rsidR="00B8039D" w:rsidRPr="00C712D8">
        <w:rPr>
          <w:rFonts w:ascii="Aptos" w:hAnsi="Aptos"/>
          <w:noProof/>
          <w:lang w:eastAsia="en-AU"/>
        </w:rPr>
        <w:t>shows all reported</w:t>
      </w:r>
      <w:r w:rsidR="00BF785D" w:rsidRPr="00C712D8">
        <w:rPr>
          <w:rFonts w:ascii="Aptos" w:hAnsi="Aptos"/>
          <w:noProof/>
          <w:lang w:eastAsia="en-AU"/>
        </w:rPr>
        <w:t xml:space="preserve"> </w:t>
      </w:r>
      <w:r w:rsidR="00B8039D" w:rsidRPr="00C712D8">
        <w:rPr>
          <w:rFonts w:ascii="Aptos" w:hAnsi="Aptos"/>
          <w:noProof/>
          <w:lang w:eastAsia="en-AU"/>
        </w:rPr>
        <w:t xml:space="preserve">adverse events and </w:t>
      </w:r>
      <w:bookmarkStart w:id="9" w:name="_Hlk197352107"/>
      <w:r w:rsidR="00B8039D" w:rsidRPr="00C712D8">
        <w:rPr>
          <w:rFonts w:ascii="Aptos" w:hAnsi="Aptos"/>
          <w:noProof/>
          <w:lang w:eastAsia="en-AU"/>
        </w:rPr>
        <w:t xml:space="preserve">SAEs </w:t>
      </w:r>
      <w:bookmarkEnd w:id="9"/>
      <w:r w:rsidR="00B8039D" w:rsidRPr="00C712D8">
        <w:rPr>
          <w:rFonts w:ascii="Aptos" w:hAnsi="Aptos"/>
          <w:noProof/>
          <w:lang w:eastAsia="en-AU"/>
        </w:rPr>
        <w:t>by state and territory</w:t>
      </w:r>
      <w:r w:rsidR="00B8039D" w:rsidRPr="00C712D8">
        <w:rPr>
          <w:rFonts w:ascii="Aptos" w:hAnsi="Aptos"/>
        </w:rPr>
        <w:t xml:space="preserve"> </w:t>
      </w:r>
      <w:r w:rsidR="00B8039D" w:rsidRPr="00C712D8">
        <w:rPr>
          <w:rFonts w:ascii="Aptos" w:hAnsi="Aptos"/>
          <w:noProof/>
          <w:lang w:eastAsia="en-AU"/>
        </w:rPr>
        <w:t xml:space="preserve">from </w:t>
      </w:r>
      <w:r w:rsidR="00BD2ECC">
        <w:rPr>
          <w:rFonts w:ascii="Aptos" w:hAnsi="Aptos"/>
          <w:noProof/>
          <w:lang w:eastAsia="en-AU"/>
        </w:rPr>
        <w:t>2019-20 to 2023-24</w:t>
      </w:r>
      <w:r w:rsidR="00B8039D" w:rsidRPr="00C712D8">
        <w:rPr>
          <w:rFonts w:ascii="Aptos" w:hAnsi="Aptos"/>
          <w:noProof/>
          <w:lang w:eastAsia="en-AU"/>
        </w:rPr>
        <w:t>. Queensland (QLD) reported the most adverse events (</w:t>
      </w:r>
      <w:r w:rsidR="00BD2ECC" w:rsidRPr="00BD2ECC">
        <w:rPr>
          <w:rFonts w:ascii="Aptos" w:hAnsi="Aptos"/>
          <w:noProof/>
          <w:lang w:eastAsia="en-AU"/>
        </w:rPr>
        <w:t>1,459 of 3,455</w:t>
      </w:r>
      <w:r w:rsidR="00B8039D" w:rsidRPr="00C712D8">
        <w:rPr>
          <w:rFonts w:ascii="Aptos" w:hAnsi="Aptos"/>
          <w:noProof/>
          <w:lang w:eastAsia="en-AU"/>
        </w:rPr>
        <w:t xml:space="preserve"> or 4</w:t>
      </w:r>
      <w:r w:rsidR="00BD2ECC">
        <w:rPr>
          <w:rFonts w:ascii="Aptos" w:hAnsi="Aptos"/>
          <w:noProof/>
          <w:lang w:eastAsia="en-AU"/>
        </w:rPr>
        <w:t>2</w:t>
      </w:r>
      <w:r w:rsidR="00B8039D" w:rsidRPr="00C712D8">
        <w:rPr>
          <w:rFonts w:ascii="Aptos" w:hAnsi="Aptos"/>
          <w:noProof/>
          <w:lang w:eastAsia="en-AU"/>
        </w:rPr>
        <w:t>%). Victoria (VIC) reported the most SAEs (1</w:t>
      </w:r>
      <w:r w:rsidR="00BD2ECC">
        <w:rPr>
          <w:rFonts w:ascii="Aptos" w:hAnsi="Aptos"/>
          <w:noProof/>
          <w:lang w:eastAsia="en-AU"/>
        </w:rPr>
        <w:t>13</w:t>
      </w:r>
      <w:r w:rsidR="00B8039D" w:rsidRPr="00C712D8">
        <w:rPr>
          <w:rFonts w:ascii="Aptos" w:hAnsi="Aptos"/>
          <w:noProof/>
          <w:lang w:eastAsia="en-AU"/>
        </w:rPr>
        <w:t xml:space="preserve"> of 3</w:t>
      </w:r>
      <w:r w:rsidR="00BD2ECC">
        <w:rPr>
          <w:rFonts w:ascii="Aptos" w:hAnsi="Aptos"/>
          <w:noProof/>
          <w:lang w:eastAsia="en-AU"/>
        </w:rPr>
        <w:t>43</w:t>
      </w:r>
      <w:r w:rsidR="00B8039D" w:rsidRPr="00C712D8">
        <w:rPr>
          <w:rFonts w:ascii="Aptos" w:hAnsi="Aptos"/>
          <w:noProof/>
          <w:lang w:eastAsia="en-AU"/>
        </w:rPr>
        <w:t xml:space="preserve"> or 3</w:t>
      </w:r>
      <w:r w:rsidR="00BD2ECC">
        <w:rPr>
          <w:rFonts w:ascii="Aptos" w:hAnsi="Aptos"/>
          <w:noProof/>
          <w:lang w:eastAsia="en-AU"/>
        </w:rPr>
        <w:t>3</w:t>
      </w:r>
      <w:r w:rsidR="00B8039D" w:rsidRPr="00C712D8">
        <w:rPr>
          <w:rFonts w:ascii="Aptos" w:hAnsi="Aptos"/>
          <w:noProof/>
          <w:lang w:eastAsia="en-AU"/>
        </w:rPr>
        <w:t xml:space="preserve">%). </w:t>
      </w:r>
    </w:p>
    <w:p w14:paraId="2046F678" w14:textId="7F008F23" w:rsidR="00B8039D" w:rsidRPr="00C712D8" w:rsidRDefault="001A6E78" w:rsidP="00311DEB">
      <w:pPr>
        <w:spacing w:after="0"/>
        <w:rPr>
          <w:rFonts w:ascii="Aptos" w:hAnsi="Aptos"/>
        </w:rPr>
      </w:pPr>
      <w:r w:rsidRPr="001A6E78">
        <w:rPr>
          <w:noProof/>
        </w:rPr>
        <w:drawing>
          <wp:inline distT="0" distB="0" distL="0" distR="0" wp14:anchorId="53803896" wp14:editId="0894278B">
            <wp:extent cx="5734050" cy="3071495"/>
            <wp:effectExtent l="0" t="0" r="0" b="0"/>
            <wp:docPr id="843110061" name="Picture 1" descr="A graph with 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110061" name="Picture 1" descr="A graph with red bars&#10;&#10;AI-generated content may be incorrect."/>
                    <pic:cNvPicPr/>
                  </pic:nvPicPr>
                  <pic:blipFill>
                    <a:blip r:embed="rId20"/>
                    <a:stretch>
                      <a:fillRect/>
                    </a:stretch>
                  </pic:blipFill>
                  <pic:spPr>
                    <a:xfrm>
                      <a:off x="0" y="0"/>
                      <a:ext cx="5734050" cy="3071495"/>
                    </a:xfrm>
                    <a:prstGeom prst="rect">
                      <a:avLst/>
                    </a:prstGeom>
                  </pic:spPr>
                </pic:pic>
              </a:graphicData>
            </a:graphic>
          </wp:inline>
        </w:drawing>
      </w:r>
    </w:p>
    <w:p w14:paraId="260F03BC" w14:textId="6494D8CC" w:rsidR="00B8039D" w:rsidRPr="00C712D8" w:rsidRDefault="004F563F" w:rsidP="00397E1B">
      <w:pPr>
        <w:pStyle w:val="Caption"/>
        <w:rPr>
          <w:rFonts w:ascii="Aptos" w:hAnsi="Aptos"/>
        </w:rPr>
      </w:pPr>
      <w:bookmarkStart w:id="10" w:name="_Ref199420797"/>
      <w:r w:rsidRPr="00C712D8">
        <w:rPr>
          <w:rFonts w:ascii="Aptos" w:hAnsi="Aptos"/>
          <w:b/>
          <w:bCs/>
          <w:i w:val="0"/>
          <w:iCs w:val="0"/>
          <w:color w:val="auto"/>
          <w:sz w:val="20"/>
          <w:szCs w:val="20"/>
        </w:rPr>
        <w:t xml:space="preserve">Figure </w:t>
      </w:r>
      <w:r w:rsidRPr="00C712D8">
        <w:rPr>
          <w:rFonts w:ascii="Aptos" w:hAnsi="Aptos"/>
          <w:b/>
          <w:bCs/>
          <w:sz w:val="20"/>
          <w:szCs w:val="20"/>
        </w:rPr>
        <w:fldChar w:fldCharType="begin"/>
      </w:r>
      <w:r w:rsidRPr="00C712D8">
        <w:rPr>
          <w:rFonts w:ascii="Aptos" w:hAnsi="Aptos"/>
          <w:b/>
          <w:bCs/>
          <w:i w:val="0"/>
          <w:iCs w:val="0"/>
          <w:color w:val="auto"/>
          <w:sz w:val="20"/>
          <w:szCs w:val="20"/>
        </w:rPr>
        <w:instrText xml:space="preserve"> SEQ Figure \* ARABIC </w:instrText>
      </w:r>
      <w:r w:rsidRPr="00C712D8">
        <w:rPr>
          <w:rFonts w:ascii="Aptos" w:hAnsi="Aptos"/>
          <w:b/>
          <w:bCs/>
          <w:sz w:val="20"/>
          <w:szCs w:val="20"/>
        </w:rPr>
        <w:fldChar w:fldCharType="separate"/>
      </w:r>
      <w:r w:rsidR="00490D65">
        <w:rPr>
          <w:rFonts w:ascii="Aptos" w:hAnsi="Aptos"/>
          <w:b/>
          <w:bCs/>
          <w:i w:val="0"/>
          <w:iCs w:val="0"/>
          <w:noProof/>
          <w:color w:val="auto"/>
          <w:sz w:val="20"/>
          <w:szCs w:val="20"/>
        </w:rPr>
        <w:t>5</w:t>
      </w:r>
      <w:r w:rsidRPr="00C712D8">
        <w:rPr>
          <w:rFonts w:ascii="Aptos" w:hAnsi="Aptos"/>
          <w:b/>
          <w:bCs/>
          <w:sz w:val="20"/>
          <w:szCs w:val="20"/>
        </w:rPr>
        <w:fldChar w:fldCharType="end"/>
      </w:r>
      <w:bookmarkEnd w:id="10"/>
      <w:r w:rsidR="00B8039D" w:rsidRPr="00C712D8">
        <w:rPr>
          <w:rFonts w:ascii="Aptos" w:hAnsi="Aptos"/>
          <w:b/>
          <w:bCs/>
          <w:i w:val="0"/>
          <w:iCs w:val="0"/>
          <w:color w:val="auto"/>
          <w:sz w:val="20"/>
          <w:szCs w:val="20"/>
        </w:rPr>
        <w:t>: Number of adverse events and transfusion-related serious adverse events by state and territory</w:t>
      </w:r>
      <w:bookmarkStart w:id="11" w:name="_Hlk197354833"/>
      <w:r w:rsidR="00B8039D" w:rsidRPr="00C712D8">
        <w:rPr>
          <w:rFonts w:ascii="Aptos" w:hAnsi="Aptos"/>
          <w:b/>
          <w:i w:val="0"/>
          <w:color w:val="auto"/>
          <w:sz w:val="20"/>
          <w:szCs w:val="20"/>
        </w:rPr>
        <w:t xml:space="preserve">, </w:t>
      </w:r>
      <w:r w:rsidR="00BD2ECC">
        <w:rPr>
          <w:rFonts w:ascii="Aptos" w:hAnsi="Aptos"/>
          <w:b/>
          <w:i w:val="0"/>
          <w:color w:val="auto"/>
          <w:sz w:val="20"/>
          <w:szCs w:val="20"/>
        </w:rPr>
        <w:t>2019-20 to 2023-24</w:t>
      </w:r>
      <w:bookmarkEnd w:id="11"/>
    </w:p>
    <w:bookmarkEnd w:id="4"/>
    <w:p w14:paraId="38B72658" w14:textId="77777777" w:rsidR="00285E0E" w:rsidRPr="00C712D8" w:rsidRDefault="00285E0E">
      <w:pPr>
        <w:spacing w:line="276" w:lineRule="auto"/>
        <w:rPr>
          <w:rFonts w:ascii="Aptos" w:eastAsia="Times New Roman" w:hAnsi="Aptos"/>
          <w:color w:val="000000"/>
          <w:lang w:eastAsia="en-AU"/>
        </w:rPr>
      </w:pPr>
      <w:r w:rsidRPr="00C712D8">
        <w:rPr>
          <w:rFonts w:ascii="Aptos" w:eastAsia="Times New Roman" w:hAnsi="Aptos"/>
          <w:color w:val="000000"/>
          <w:lang w:eastAsia="en-AU"/>
        </w:rPr>
        <w:br w:type="page"/>
      </w:r>
    </w:p>
    <w:p w14:paraId="50ABDC02" w14:textId="3284E570" w:rsidR="00FA5F40" w:rsidRDefault="00A3458E">
      <w:pPr>
        <w:spacing w:line="276" w:lineRule="auto"/>
        <w:rPr>
          <w:rFonts w:ascii="Aptos" w:eastAsia="Times New Roman" w:hAnsi="Aptos"/>
          <w:color w:val="000000"/>
          <w:lang w:eastAsia="en-AU"/>
        </w:rPr>
      </w:pPr>
      <w:r w:rsidRPr="00C712D8">
        <w:rPr>
          <w:rFonts w:ascii="Aptos" w:eastAsia="Times New Roman" w:hAnsi="Aptos"/>
          <w:color w:val="000000"/>
          <w:lang w:eastAsia="en-AU"/>
        </w:rPr>
        <w:lastRenderedPageBreak/>
        <w:t xml:space="preserve">TACO is the </w:t>
      </w:r>
      <w:r w:rsidR="00EA6A33" w:rsidRPr="00C712D8">
        <w:rPr>
          <w:rFonts w:ascii="Aptos" w:eastAsia="Times New Roman" w:hAnsi="Aptos"/>
          <w:color w:val="000000"/>
          <w:lang w:eastAsia="en-AU"/>
        </w:rPr>
        <w:t>leading</w:t>
      </w:r>
      <w:r w:rsidRPr="00C712D8">
        <w:rPr>
          <w:rFonts w:ascii="Aptos" w:eastAsia="Times New Roman" w:hAnsi="Aptos"/>
          <w:color w:val="000000"/>
          <w:lang w:eastAsia="en-AU"/>
        </w:rPr>
        <w:t xml:space="preserve"> cause of SAE</w:t>
      </w:r>
      <w:r w:rsidR="002E26A2" w:rsidRPr="00C712D8">
        <w:rPr>
          <w:rFonts w:ascii="Aptos" w:eastAsia="Times New Roman" w:hAnsi="Aptos"/>
          <w:color w:val="000000"/>
          <w:lang w:eastAsia="en-AU"/>
        </w:rPr>
        <w:t>s</w:t>
      </w:r>
      <w:r w:rsidRPr="00C712D8">
        <w:rPr>
          <w:rFonts w:ascii="Aptos" w:eastAsia="Times New Roman" w:hAnsi="Aptos"/>
          <w:color w:val="000000"/>
          <w:lang w:eastAsia="en-AU"/>
        </w:rPr>
        <w:t xml:space="preserve"> in Australia and </w:t>
      </w:r>
      <w:r w:rsidR="00EA6A33" w:rsidRPr="00C712D8">
        <w:rPr>
          <w:rFonts w:ascii="Aptos" w:eastAsia="Times New Roman" w:hAnsi="Aptos"/>
          <w:color w:val="000000"/>
          <w:lang w:eastAsia="en-AU"/>
        </w:rPr>
        <w:t xml:space="preserve">is responsible for most deaths </w:t>
      </w:r>
      <w:r w:rsidRPr="00C712D8">
        <w:rPr>
          <w:rFonts w:ascii="Aptos" w:eastAsia="Times New Roman" w:hAnsi="Aptos"/>
          <w:color w:val="000000"/>
          <w:lang w:eastAsia="en-AU"/>
        </w:rPr>
        <w:t>in the United Kingdom (UK). The UK Serious Hazards of Transfusion (SHOT) has developed a TACO checklist (also known as the pre-transfusion risk assessment), to help identify patients at risk of developing TACO during or after a blood transfusion. It involves assessing various risk factors and clinical signs to determine the likelihood of TACO. The checklist image below is taken from the 202</w:t>
      </w:r>
      <w:r w:rsidR="00FA5F40">
        <w:rPr>
          <w:rFonts w:ascii="Aptos" w:eastAsia="Times New Roman" w:hAnsi="Aptos"/>
          <w:color w:val="000000"/>
          <w:lang w:eastAsia="en-AU"/>
        </w:rPr>
        <w:t>4</w:t>
      </w:r>
      <w:r w:rsidRPr="00C712D8">
        <w:rPr>
          <w:rFonts w:ascii="Aptos" w:eastAsia="Times New Roman" w:hAnsi="Aptos"/>
          <w:color w:val="000000"/>
          <w:lang w:eastAsia="en-AU"/>
        </w:rPr>
        <w:t xml:space="preserve"> Annual SHOT Report. </w:t>
      </w:r>
    </w:p>
    <w:p w14:paraId="0F635019" w14:textId="40DD3FD8" w:rsidR="003565FB" w:rsidRPr="00FA5F40" w:rsidRDefault="00FA5F40">
      <w:pPr>
        <w:spacing w:line="276" w:lineRule="auto"/>
        <w:rPr>
          <w:rFonts w:ascii="Aptos" w:eastAsia="Times New Roman" w:hAnsi="Aptos"/>
          <w:color w:val="000000"/>
          <w:lang w:eastAsia="en-AU"/>
        </w:rPr>
      </w:pPr>
      <w:r>
        <w:rPr>
          <w:rFonts w:ascii="Aptos" w:hAnsi="Aptos"/>
          <w:noProof/>
        </w:rPr>
        <w:drawing>
          <wp:inline distT="0" distB="0" distL="0" distR="0" wp14:anchorId="02E726B3" wp14:editId="317BCC92">
            <wp:extent cx="5393094" cy="7702228"/>
            <wp:effectExtent l="0" t="0" r="0" b="0"/>
            <wp:docPr id="1388283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283903" name="Picture 138828390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02511" cy="7715677"/>
                    </a:xfrm>
                    <a:prstGeom prst="rect">
                      <a:avLst/>
                    </a:prstGeom>
                  </pic:spPr>
                </pic:pic>
              </a:graphicData>
            </a:graphic>
          </wp:inline>
        </w:drawing>
      </w:r>
      <w:r w:rsidR="003565FB" w:rsidRPr="00C712D8">
        <w:rPr>
          <w:rFonts w:ascii="Aptos" w:hAnsi="Aptos"/>
        </w:rPr>
        <w:br w:type="page"/>
      </w:r>
    </w:p>
    <w:p w14:paraId="4AFF42BE" w14:textId="4191BF43" w:rsidR="00D16364" w:rsidRPr="00C712D8" w:rsidRDefault="009A0BD1" w:rsidP="009A0BD1">
      <w:pPr>
        <w:pStyle w:val="Heading1"/>
        <w:rPr>
          <w:rFonts w:ascii="Aptos" w:hAnsi="Aptos"/>
        </w:rPr>
      </w:pPr>
      <w:bookmarkStart w:id="12" w:name="_Toc216425715"/>
      <w:r w:rsidRPr="00C712D8">
        <w:rPr>
          <w:rFonts w:ascii="Aptos" w:hAnsi="Aptos"/>
        </w:rPr>
        <w:lastRenderedPageBreak/>
        <w:t>SECTION 1</w:t>
      </w:r>
      <w:bookmarkEnd w:id="12"/>
    </w:p>
    <w:p w14:paraId="3DB05F98" w14:textId="48D6F690" w:rsidR="009A0BD1" w:rsidRPr="00C712D8" w:rsidRDefault="009A0BD1" w:rsidP="009A0BD1">
      <w:pPr>
        <w:pStyle w:val="Heading1"/>
        <w:rPr>
          <w:rFonts w:ascii="Aptos" w:hAnsi="Aptos"/>
          <w:color w:val="365F91" w:themeColor="accent1" w:themeShade="BF"/>
        </w:rPr>
      </w:pPr>
      <w:bookmarkStart w:id="13" w:name="_Toc216425716"/>
      <w:r w:rsidRPr="00C712D8">
        <w:rPr>
          <w:rFonts w:ascii="Aptos" w:hAnsi="Aptos"/>
          <w:color w:val="365F91" w:themeColor="accent1" w:themeShade="BF"/>
        </w:rPr>
        <w:t>Australian Haemovigilance Data</w:t>
      </w:r>
      <w:bookmarkStart w:id="14" w:name="_Hlk158639677"/>
      <w:bookmarkEnd w:id="13"/>
      <w:r w:rsidRPr="00C712D8">
        <w:rPr>
          <w:rFonts w:ascii="Aptos" w:hAnsi="Aptos"/>
          <w:color w:val="365F91" w:themeColor="accent1" w:themeShade="BF"/>
        </w:rPr>
        <w:t xml:space="preserve"> </w:t>
      </w:r>
    </w:p>
    <w:p w14:paraId="75BE5956" w14:textId="42BD9598" w:rsidR="00D31821" w:rsidRPr="00C712D8" w:rsidRDefault="00DB7BFB" w:rsidP="001475C4">
      <w:pPr>
        <w:pStyle w:val="Heading3"/>
        <w:rPr>
          <w:rFonts w:ascii="Aptos" w:hAnsi="Aptos"/>
        </w:rPr>
      </w:pPr>
      <w:bookmarkStart w:id="15" w:name="_Toc216425717"/>
      <w:bookmarkEnd w:id="2"/>
      <w:bookmarkEnd w:id="14"/>
      <w:r w:rsidRPr="00C712D8">
        <w:rPr>
          <w:rFonts w:ascii="Aptos" w:hAnsi="Aptos"/>
        </w:rPr>
        <w:t>In</w:t>
      </w:r>
      <w:r w:rsidR="00033D0D" w:rsidRPr="00C712D8">
        <w:rPr>
          <w:rFonts w:ascii="Aptos" w:hAnsi="Aptos"/>
        </w:rPr>
        <w:t>t</w:t>
      </w:r>
      <w:r w:rsidRPr="00C712D8">
        <w:rPr>
          <w:rFonts w:ascii="Aptos" w:hAnsi="Aptos"/>
        </w:rPr>
        <w:t>roduction</w:t>
      </w:r>
      <w:bookmarkEnd w:id="15"/>
    </w:p>
    <w:p w14:paraId="3FD003A9" w14:textId="7AB0DDA1" w:rsidR="007D1DA1" w:rsidRPr="00C712D8" w:rsidRDefault="007D1DA1" w:rsidP="007D1DA1">
      <w:pPr>
        <w:spacing w:line="276" w:lineRule="auto"/>
        <w:rPr>
          <w:rFonts w:ascii="Aptos" w:hAnsi="Aptos"/>
        </w:rPr>
      </w:pPr>
      <w:bookmarkStart w:id="16" w:name="_Ref206571286"/>
      <w:r w:rsidRPr="00C712D8">
        <w:rPr>
          <w:rFonts w:ascii="Aptos" w:hAnsi="Aptos"/>
        </w:rPr>
        <w:t xml:space="preserve">From </w:t>
      </w:r>
      <w:r w:rsidRPr="007D1DA1">
        <w:rPr>
          <w:rFonts w:ascii="Aptos" w:hAnsi="Aptos"/>
        </w:rPr>
        <w:t>2019-20 to 2023-24</w:t>
      </w:r>
      <w:r w:rsidRPr="00C712D8">
        <w:rPr>
          <w:rFonts w:ascii="Aptos" w:hAnsi="Aptos"/>
        </w:rPr>
        <w:t>, there were around one million units of fresh blood products issued in Australia each year. Red blood cells (RBC) and platelets accounted for around 65% and 14% of all issues respectively. RBCs are associated with the highest number of adverse</w:t>
      </w:r>
      <w:r w:rsidR="009C2939">
        <w:rPr>
          <w:rFonts w:ascii="Aptos" w:hAnsi="Aptos"/>
        </w:rPr>
        <w:t xml:space="preserve"> events</w:t>
      </w:r>
      <w:r w:rsidRPr="00C712D8">
        <w:rPr>
          <w:rFonts w:ascii="Aptos" w:hAnsi="Aptos"/>
        </w:rPr>
        <w:t xml:space="preserve">, followed by platelets and fresh frozen plasma (FFP). </w:t>
      </w:r>
    </w:p>
    <w:p w14:paraId="33AE9162" w14:textId="41ACF789" w:rsidR="00F501CA" w:rsidRDefault="007863F2" w:rsidP="00F501CA">
      <w:pPr>
        <w:spacing w:after="0"/>
        <w:rPr>
          <w:rFonts w:ascii="Aptos" w:hAnsi="Aptos"/>
          <w:b/>
          <w:sz w:val="20"/>
          <w:szCs w:val="20"/>
        </w:rPr>
      </w:pPr>
      <w:bookmarkStart w:id="17" w:name="_Ref226024343"/>
      <w:r w:rsidRPr="00C712D8">
        <w:rPr>
          <w:rFonts w:ascii="Aptos" w:hAnsi="Aptos"/>
          <w:b/>
          <w:sz w:val="20"/>
          <w:szCs w:val="20"/>
        </w:rPr>
        <w:t xml:space="preserve">Table </w:t>
      </w:r>
      <w:r w:rsidRPr="00C712D8">
        <w:rPr>
          <w:rFonts w:ascii="Aptos" w:hAnsi="Aptos"/>
          <w:b/>
          <w:i/>
          <w:sz w:val="20"/>
          <w:szCs w:val="20"/>
        </w:rPr>
        <w:fldChar w:fldCharType="begin"/>
      </w:r>
      <w:r w:rsidRPr="00C712D8">
        <w:rPr>
          <w:rFonts w:ascii="Aptos" w:hAnsi="Aptos"/>
          <w:b/>
          <w:sz w:val="20"/>
          <w:szCs w:val="20"/>
        </w:rPr>
        <w:instrText xml:space="preserve"> SEQ Table \* ARABIC </w:instrText>
      </w:r>
      <w:r w:rsidRPr="00C712D8">
        <w:rPr>
          <w:rFonts w:ascii="Aptos" w:hAnsi="Aptos"/>
          <w:b/>
          <w:i/>
          <w:sz w:val="20"/>
          <w:szCs w:val="20"/>
        </w:rPr>
        <w:fldChar w:fldCharType="separate"/>
      </w:r>
      <w:r w:rsidR="00490D65">
        <w:rPr>
          <w:rFonts w:ascii="Aptos" w:hAnsi="Aptos"/>
          <w:b/>
          <w:noProof/>
          <w:sz w:val="20"/>
          <w:szCs w:val="20"/>
        </w:rPr>
        <w:t>1</w:t>
      </w:r>
      <w:r w:rsidRPr="00C712D8">
        <w:rPr>
          <w:rFonts w:ascii="Aptos" w:hAnsi="Aptos"/>
          <w:b/>
          <w:i/>
          <w:sz w:val="20"/>
          <w:szCs w:val="20"/>
        </w:rPr>
        <w:fldChar w:fldCharType="end"/>
      </w:r>
      <w:bookmarkEnd w:id="16"/>
      <w:bookmarkEnd w:id="17"/>
      <w:r w:rsidR="00F501CA" w:rsidRPr="00C712D8">
        <w:rPr>
          <w:rFonts w:ascii="Aptos" w:hAnsi="Aptos"/>
          <w:b/>
          <w:sz w:val="20"/>
          <w:szCs w:val="20"/>
        </w:rPr>
        <w:t xml:space="preserve">: </w:t>
      </w:r>
      <w:bookmarkStart w:id="18" w:name="_Hlk206482925"/>
      <w:r w:rsidR="009315DB" w:rsidRPr="00C712D8">
        <w:rPr>
          <w:rFonts w:ascii="Aptos" w:hAnsi="Aptos"/>
          <w:b/>
          <w:sz w:val="20"/>
          <w:szCs w:val="20"/>
        </w:rPr>
        <w:t>Issues</w:t>
      </w:r>
      <w:r w:rsidR="00F501CA" w:rsidRPr="00C712D8">
        <w:rPr>
          <w:rFonts w:ascii="Aptos" w:hAnsi="Aptos"/>
          <w:b/>
          <w:sz w:val="20"/>
          <w:szCs w:val="20"/>
        </w:rPr>
        <w:t xml:space="preserve"> by </w:t>
      </w:r>
      <w:r w:rsidR="009315DB" w:rsidRPr="00C712D8">
        <w:rPr>
          <w:rFonts w:ascii="Aptos" w:hAnsi="Aptos"/>
          <w:b/>
          <w:sz w:val="20"/>
          <w:szCs w:val="20"/>
        </w:rPr>
        <w:t>fresh blood products</w:t>
      </w:r>
      <w:r w:rsidR="00F501CA" w:rsidRPr="00C712D8">
        <w:rPr>
          <w:rFonts w:ascii="Aptos" w:hAnsi="Aptos"/>
          <w:b/>
          <w:sz w:val="20"/>
          <w:szCs w:val="20"/>
        </w:rPr>
        <w:t xml:space="preserve">, </w:t>
      </w:r>
      <w:r w:rsidR="00BD2ECC">
        <w:rPr>
          <w:rFonts w:ascii="Aptos" w:hAnsi="Aptos"/>
          <w:b/>
          <w:sz w:val="20"/>
          <w:szCs w:val="20"/>
        </w:rPr>
        <w:t>2019-20 to 2023-24</w:t>
      </w:r>
    </w:p>
    <w:bookmarkEnd w:id="18"/>
    <w:p w14:paraId="53220FE0" w14:textId="046B4B0B" w:rsidR="00F501CA" w:rsidRDefault="001D0D70" w:rsidP="00754826">
      <w:pPr>
        <w:spacing w:after="0"/>
        <w:rPr>
          <w:rFonts w:ascii="Aptos" w:hAnsi="Aptos"/>
          <w:b/>
          <w:sz w:val="20"/>
          <w:szCs w:val="20"/>
        </w:rPr>
      </w:pPr>
      <w:r w:rsidRPr="001D0D70">
        <w:rPr>
          <w:noProof/>
        </w:rPr>
        <w:drawing>
          <wp:inline distT="0" distB="0" distL="0" distR="0" wp14:anchorId="232AA703" wp14:editId="05DDACC9">
            <wp:extent cx="6027420" cy="1240194"/>
            <wp:effectExtent l="0" t="0" r="0" b="0"/>
            <wp:docPr id="1976345001" name="Picture 1" descr="A screenshot of a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345001" name="Picture 1" descr="A screenshot of a data&#10;&#10;AI-generated content may be incorrect."/>
                    <pic:cNvPicPr/>
                  </pic:nvPicPr>
                  <pic:blipFill>
                    <a:blip r:embed="rId22"/>
                    <a:stretch>
                      <a:fillRect/>
                    </a:stretch>
                  </pic:blipFill>
                  <pic:spPr>
                    <a:xfrm>
                      <a:off x="0" y="0"/>
                      <a:ext cx="6038229" cy="1242418"/>
                    </a:xfrm>
                    <a:prstGeom prst="rect">
                      <a:avLst/>
                    </a:prstGeom>
                  </pic:spPr>
                </pic:pic>
              </a:graphicData>
            </a:graphic>
          </wp:inline>
        </w:drawing>
      </w:r>
    </w:p>
    <w:p w14:paraId="611C23FD" w14:textId="77777777" w:rsidR="008D1DB5" w:rsidRDefault="007F7600" w:rsidP="00754826">
      <w:pPr>
        <w:spacing w:after="0"/>
        <w:rPr>
          <w:rFonts w:ascii="Aptos" w:hAnsi="Aptos"/>
          <w:b/>
          <w:sz w:val="20"/>
          <w:szCs w:val="20"/>
        </w:rPr>
      </w:pPr>
      <w:r>
        <w:rPr>
          <w:rFonts w:ascii="Aptos" w:hAnsi="Aptos"/>
          <w:b/>
          <w:sz w:val="20"/>
          <w:szCs w:val="20"/>
        </w:rPr>
        <w:t>Note:</w:t>
      </w:r>
      <w:r w:rsidRPr="007F7600">
        <w:rPr>
          <w:rFonts w:ascii="Aptos" w:hAnsi="Aptos"/>
          <w:b/>
          <w:sz w:val="20"/>
          <w:szCs w:val="20"/>
        </w:rPr>
        <w:t xml:space="preserve"> Data from</w:t>
      </w:r>
      <w:r w:rsidR="00CF2073">
        <w:rPr>
          <w:rFonts w:ascii="Aptos" w:hAnsi="Aptos"/>
          <w:b/>
          <w:sz w:val="20"/>
          <w:szCs w:val="20"/>
        </w:rPr>
        <w:t xml:space="preserve"> Australian Red Cross </w:t>
      </w:r>
      <w:r w:rsidRPr="007F7600">
        <w:rPr>
          <w:rFonts w:ascii="Aptos" w:hAnsi="Aptos"/>
          <w:b/>
          <w:sz w:val="20"/>
          <w:szCs w:val="20"/>
        </w:rPr>
        <w:t>Lifeblood for</w:t>
      </w:r>
      <w:r w:rsidR="00CF2073">
        <w:rPr>
          <w:rFonts w:ascii="Aptos" w:hAnsi="Aptos"/>
          <w:b/>
          <w:sz w:val="20"/>
          <w:szCs w:val="20"/>
        </w:rPr>
        <w:t xml:space="preserve"> fresh blood</w:t>
      </w:r>
      <w:r w:rsidRPr="007F7600">
        <w:rPr>
          <w:rFonts w:ascii="Aptos" w:hAnsi="Aptos"/>
          <w:b/>
          <w:sz w:val="20"/>
          <w:szCs w:val="20"/>
        </w:rPr>
        <w:t xml:space="preserve"> products issued </w:t>
      </w:r>
      <w:proofErr w:type="gramStart"/>
      <w:r w:rsidRPr="007F7600">
        <w:rPr>
          <w:rFonts w:ascii="Aptos" w:hAnsi="Aptos"/>
          <w:b/>
          <w:sz w:val="20"/>
          <w:szCs w:val="20"/>
        </w:rPr>
        <w:t>to</w:t>
      </w:r>
      <w:proofErr w:type="gramEnd"/>
      <w:r w:rsidRPr="007F7600">
        <w:rPr>
          <w:rFonts w:ascii="Aptos" w:hAnsi="Aptos"/>
          <w:b/>
          <w:sz w:val="20"/>
          <w:szCs w:val="20"/>
        </w:rPr>
        <w:t xml:space="preserve"> Australian </w:t>
      </w:r>
    </w:p>
    <w:p w14:paraId="5635AF15" w14:textId="15726868" w:rsidR="007F7600" w:rsidRPr="003E1E1F" w:rsidRDefault="007F7600" w:rsidP="00754826">
      <w:pPr>
        <w:spacing w:after="0"/>
        <w:rPr>
          <w:rFonts w:ascii="Aptos" w:hAnsi="Aptos"/>
          <w:b/>
          <w:sz w:val="20"/>
          <w:szCs w:val="20"/>
        </w:rPr>
      </w:pPr>
      <w:r w:rsidRPr="007F7600">
        <w:rPr>
          <w:rFonts w:ascii="Aptos" w:hAnsi="Aptos"/>
          <w:b/>
          <w:sz w:val="20"/>
          <w:szCs w:val="20"/>
        </w:rPr>
        <w:t>Health Providers under contract to the NBA</w:t>
      </w:r>
    </w:p>
    <w:p w14:paraId="04FE3C6E" w14:textId="2F1BADB0" w:rsidR="003D2EDE" w:rsidRPr="00C712D8" w:rsidRDefault="00C816ED" w:rsidP="00D16221">
      <w:pPr>
        <w:spacing w:before="200" w:line="276" w:lineRule="auto"/>
        <w:rPr>
          <w:rFonts w:ascii="Aptos" w:hAnsi="Aptos"/>
        </w:rPr>
      </w:pPr>
      <w:r w:rsidRPr="00C712D8">
        <w:rPr>
          <w:rFonts w:ascii="Aptos" w:hAnsi="Aptos"/>
        </w:rPr>
        <w:t xml:space="preserve">The national </w:t>
      </w:r>
      <w:proofErr w:type="spellStart"/>
      <w:r w:rsidRPr="00C712D8">
        <w:rPr>
          <w:rFonts w:ascii="Aptos" w:hAnsi="Aptos"/>
        </w:rPr>
        <w:t>haemovigilance</w:t>
      </w:r>
      <w:proofErr w:type="spellEnd"/>
      <w:r w:rsidRPr="00C712D8">
        <w:rPr>
          <w:rFonts w:ascii="Aptos" w:hAnsi="Aptos"/>
        </w:rPr>
        <w:t xml:space="preserve"> program receives report</w:t>
      </w:r>
      <w:r w:rsidR="00CB50C6" w:rsidRPr="00C712D8">
        <w:rPr>
          <w:rFonts w:ascii="Aptos" w:hAnsi="Aptos"/>
        </w:rPr>
        <w:t>s</w:t>
      </w:r>
      <w:r w:rsidR="00E41ED1" w:rsidRPr="00C712D8">
        <w:rPr>
          <w:rFonts w:ascii="Aptos" w:hAnsi="Aptos"/>
        </w:rPr>
        <w:t xml:space="preserve"> from states and territories</w:t>
      </w:r>
      <w:r w:rsidR="00CB50C6" w:rsidRPr="00C712D8">
        <w:rPr>
          <w:rFonts w:ascii="Aptos" w:hAnsi="Aptos"/>
        </w:rPr>
        <w:t xml:space="preserve"> for adverse events related to the transfusion of </w:t>
      </w:r>
      <w:r w:rsidR="00B92233" w:rsidRPr="00C712D8">
        <w:rPr>
          <w:rFonts w:ascii="Aptos" w:hAnsi="Aptos"/>
        </w:rPr>
        <w:t>fresh blood products</w:t>
      </w:r>
      <w:r w:rsidR="00CB50C6" w:rsidRPr="00C712D8">
        <w:rPr>
          <w:rFonts w:ascii="Aptos" w:hAnsi="Aptos"/>
        </w:rPr>
        <w:t>.</w:t>
      </w:r>
      <w:r w:rsidR="00730419" w:rsidRPr="00C712D8">
        <w:rPr>
          <w:rFonts w:ascii="Aptos" w:hAnsi="Aptos"/>
        </w:rPr>
        <w:t xml:space="preserve"> </w:t>
      </w:r>
      <w:r w:rsidR="008C6B90" w:rsidRPr="00C712D8">
        <w:rPr>
          <w:rFonts w:ascii="Aptos" w:hAnsi="Aptos"/>
        </w:rPr>
        <w:t>S</w:t>
      </w:r>
      <w:r w:rsidR="000A5D8D" w:rsidRPr="00C712D8">
        <w:rPr>
          <w:rFonts w:ascii="Aptos" w:hAnsi="Aptos"/>
        </w:rPr>
        <w:t xml:space="preserve">tates and territories use different </w:t>
      </w:r>
      <w:proofErr w:type="spellStart"/>
      <w:r w:rsidR="000A5D8D" w:rsidRPr="00C712D8">
        <w:rPr>
          <w:rFonts w:ascii="Aptos" w:hAnsi="Aptos"/>
        </w:rPr>
        <w:t>haemovigilance</w:t>
      </w:r>
      <w:proofErr w:type="spellEnd"/>
      <w:r w:rsidR="000A5D8D" w:rsidRPr="00C712D8">
        <w:rPr>
          <w:rFonts w:ascii="Aptos" w:hAnsi="Aptos"/>
        </w:rPr>
        <w:t xml:space="preserve"> reporting processes which may lead to </w:t>
      </w:r>
      <w:r w:rsidR="00D4133C" w:rsidRPr="00C712D8">
        <w:rPr>
          <w:rFonts w:ascii="Aptos" w:hAnsi="Aptos"/>
        </w:rPr>
        <w:t>inconsistencies in reporting and recording of adverse events in</w:t>
      </w:r>
      <w:r w:rsidR="000A5D8D" w:rsidRPr="00C712D8">
        <w:rPr>
          <w:rFonts w:ascii="Aptos" w:hAnsi="Aptos"/>
        </w:rPr>
        <w:t xml:space="preserve"> the national </w:t>
      </w:r>
      <w:proofErr w:type="spellStart"/>
      <w:r w:rsidR="000A5D8D" w:rsidRPr="00C712D8">
        <w:rPr>
          <w:rFonts w:ascii="Aptos" w:hAnsi="Aptos"/>
        </w:rPr>
        <w:t>haemovigilance</w:t>
      </w:r>
      <w:proofErr w:type="spellEnd"/>
      <w:r w:rsidR="000A5D8D" w:rsidRPr="00C712D8">
        <w:rPr>
          <w:rFonts w:ascii="Aptos" w:hAnsi="Aptos"/>
        </w:rPr>
        <w:t xml:space="preserve"> program</w:t>
      </w:r>
      <w:r w:rsidR="008C6B90" w:rsidRPr="00C712D8">
        <w:rPr>
          <w:rFonts w:ascii="Aptos" w:hAnsi="Aptos"/>
        </w:rPr>
        <w:t>.</w:t>
      </w:r>
    </w:p>
    <w:p w14:paraId="6F60E510" w14:textId="50333667" w:rsidR="00D53F28" w:rsidRPr="00C712D8" w:rsidRDefault="00D53F28" w:rsidP="00D16221">
      <w:pPr>
        <w:spacing w:line="276" w:lineRule="auto"/>
        <w:rPr>
          <w:rFonts w:ascii="Aptos" w:hAnsi="Aptos"/>
        </w:rPr>
      </w:pPr>
      <w:r w:rsidRPr="00C712D8">
        <w:rPr>
          <w:rFonts w:ascii="Aptos" w:hAnsi="Aptos"/>
        </w:rPr>
        <w:t xml:space="preserve">Aggregated </w:t>
      </w:r>
      <w:proofErr w:type="spellStart"/>
      <w:r w:rsidRPr="00C712D8">
        <w:rPr>
          <w:rFonts w:ascii="Aptos" w:hAnsi="Aptos"/>
        </w:rPr>
        <w:t>haemovigilance</w:t>
      </w:r>
      <w:proofErr w:type="spellEnd"/>
      <w:r w:rsidRPr="00C712D8">
        <w:rPr>
          <w:rFonts w:ascii="Aptos" w:hAnsi="Aptos"/>
        </w:rPr>
        <w:t xml:space="preserve"> data, supplied through State and Territory Departments of Health, are analysed for national trends and other indicators. Reports also refer to the national data in the context of previous national </w:t>
      </w:r>
      <w:proofErr w:type="spellStart"/>
      <w:r w:rsidRPr="00C712D8">
        <w:rPr>
          <w:rFonts w:ascii="Aptos" w:hAnsi="Aptos"/>
        </w:rPr>
        <w:t>haemovigilance</w:t>
      </w:r>
      <w:proofErr w:type="spellEnd"/>
      <w:r w:rsidRPr="00C712D8">
        <w:rPr>
          <w:rFonts w:ascii="Aptos" w:hAnsi="Aptos"/>
        </w:rPr>
        <w:t xml:space="preserve"> data. The function of national </w:t>
      </w:r>
      <w:proofErr w:type="spellStart"/>
      <w:r w:rsidRPr="00C712D8">
        <w:rPr>
          <w:rFonts w:ascii="Aptos" w:hAnsi="Aptos"/>
        </w:rPr>
        <w:t>haemovigilance</w:t>
      </w:r>
      <w:proofErr w:type="spellEnd"/>
      <w:r w:rsidRPr="00C712D8">
        <w:rPr>
          <w:rFonts w:ascii="Aptos" w:hAnsi="Aptos"/>
        </w:rPr>
        <w:t xml:space="preserve"> reports is to identify the incidence and causes of voluntarily reported adverse transfusion events and make recommendations for national quality and safety investments that can lead to genuine improvements in patient safety outcomes in Australia. National </w:t>
      </w:r>
      <w:proofErr w:type="spellStart"/>
      <w:r w:rsidRPr="00C712D8">
        <w:rPr>
          <w:rFonts w:ascii="Aptos" w:hAnsi="Aptos"/>
        </w:rPr>
        <w:t>haemovigilance</w:t>
      </w:r>
      <w:proofErr w:type="spellEnd"/>
      <w:r w:rsidRPr="00C712D8">
        <w:rPr>
          <w:rFonts w:ascii="Aptos" w:hAnsi="Aptos"/>
        </w:rPr>
        <w:t xml:space="preserve"> reports are issued by the NBA after advice from the Haemovigilance Advisory Committee (HAC). It is desirable to publish national reports annually.</w:t>
      </w:r>
    </w:p>
    <w:p w14:paraId="58E5ACEE" w14:textId="2494F523" w:rsidR="009F5764" w:rsidRPr="00C712D8" w:rsidRDefault="00E55B1C" w:rsidP="00D16221">
      <w:pPr>
        <w:spacing w:line="276" w:lineRule="auto"/>
        <w:rPr>
          <w:rFonts w:ascii="Aptos" w:hAnsi="Aptos"/>
        </w:rPr>
      </w:pPr>
      <w:r w:rsidRPr="00C712D8">
        <w:rPr>
          <w:rFonts w:ascii="Aptos" w:hAnsi="Aptos"/>
        </w:rPr>
        <w:t xml:space="preserve">The report presents the data and analysis for all adverse events for five years from </w:t>
      </w:r>
      <w:r w:rsidR="00BD2ECC">
        <w:rPr>
          <w:rFonts w:ascii="Aptos" w:hAnsi="Aptos"/>
        </w:rPr>
        <w:t>2019-20 to 2023-24</w:t>
      </w:r>
      <w:r w:rsidRPr="00C712D8">
        <w:rPr>
          <w:rFonts w:ascii="Aptos" w:hAnsi="Aptos"/>
        </w:rPr>
        <w:t xml:space="preserve">, and </w:t>
      </w:r>
      <w:r w:rsidR="007A57EB" w:rsidRPr="00C712D8">
        <w:rPr>
          <w:rFonts w:ascii="Aptos" w:hAnsi="Aptos"/>
        </w:rPr>
        <w:t xml:space="preserve">for </w:t>
      </w:r>
      <w:r w:rsidRPr="00C712D8">
        <w:rPr>
          <w:rFonts w:ascii="Aptos" w:hAnsi="Aptos"/>
        </w:rPr>
        <w:t>202</w:t>
      </w:r>
      <w:r w:rsidR="00BD2ECC">
        <w:rPr>
          <w:rFonts w:ascii="Aptos" w:hAnsi="Aptos"/>
        </w:rPr>
        <w:t>3</w:t>
      </w:r>
      <w:r w:rsidRPr="00C712D8">
        <w:rPr>
          <w:rFonts w:ascii="Aptos" w:hAnsi="Aptos"/>
        </w:rPr>
        <w:noBreakHyphen/>
        <w:t>2</w:t>
      </w:r>
      <w:r w:rsidR="00BD2ECC">
        <w:rPr>
          <w:rFonts w:ascii="Aptos" w:hAnsi="Aptos"/>
        </w:rPr>
        <w:t>4</w:t>
      </w:r>
      <w:r w:rsidRPr="00C712D8">
        <w:rPr>
          <w:rFonts w:ascii="Aptos" w:hAnsi="Aptos"/>
        </w:rPr>
        <w:t xml:space="preserve"> only</w:t>
      </w:r>
      <w:r w:rsidR="001B21D2" w:rsidRPr="00C712D8">
        <w:rPr>
          <w:rFonts w:ascii="Aptos" w:hAnsi="Aptos"/>
        </w:rPr>
        <w:t>.</w:t>
      </w:r>
    </w:p>
    <w:p w14:paraId="27D2BF51" w14:textId="77777777" w:rsidR="00285E0E" w:rsidRPr="00C712D8" w:rsidRDefault="00285E0E">
      <w:pPr>
        <w:spacing w:line="276" w:lineRule="auto"/>
        <w:rPr>
          <w:rFonts w:ascii="Aptos" w:hAnsi="Aptos" w:cs="Arial"/>
          <w:color w:val="C60C30"/>
          <w:sz w:val="28"/>
          <w:szCs w:val="28"/>
        </w:rPr>
      </w:pPr>
      <w:bookmarkStart w:id="19" w:name="_Toc41929209"/>
      <w:r w:rsidRPr="00C712D8">
        <w:rPr>
          <w:rFonts w:ascii="Aptos" w:hAnsi="Aptos"/>
        </w:rPr>
        <w:br w:type="page"/>
      </w:r>
    </w:p>
    <w:p w14:paraId="2B69175D" w14:textId="3DE8D226" w:rsidR="009F5764" w:rsidRPr="00C712D8" w:rsidRDefault="009F5764" w:rsidP="009F5764">
      <w:pPr>
        <w:pStyle w:val="Heading3"/>
        <w:rPr>
          <w:rFonts w:ascii="Aptos" w:hAnsi="Aptos"/>
        </w:rPr>
      </w:pPr>
      <w:bookmarkStart w:id="20" w:name="_Toc216425718"/>
      <w:r w:rsidRPr="00C712D8">
        <w:rPr>
          <w:rFonts w:ascii="Aptos" w:hAnsi="Aptos"/>
        </w:rPr>
        <w:lastRenderedPageBreak/>
        <w:t>Collection and reporting process</w:t>
      </w:r>
      <w:bookmarkEnd w:id="19"/>
      <w:bookmarkEnd w:id="20"/>
    </w:p>
    <w:p w14:paraId="79B214F6" w14:textId="053682B1" w:rsidR="009F5764" w:rsidRPr="00C712D8" w:rsidRDefault="009F5764" w:rsidP="00D16221">
      <w:pPr>
        <w:spacing w:after="0" w:line="276" w:lineRule="auto"/>
        <w:rPr>
          <w:rFonts w:ascii="Aptos" w:hAnsi="Aptos"/>
        </w:rPr>
      </w:pPr>
      <w:r w:rsidRPr="00C712D8">
        <w:rPr>
          <w:rFonts w:ascii="Aptos" w:hAnsi="Aptos"/>
        </w:rPr>
        <w:t xml:space="preserve">In Australia, </w:t>
      </w:r>
      <w:proofErr w:type="spellStart"/>
      <w:r w:rsidRPr="00C712D8">
        <w:rPr>
          <w:rFonts w:ascii="Aptos" w:hAnsi="Aptos"/>
        </w:rPr>
        <w:t>haemovigilance</w:t>
      </w:r>
      <w:proofErr w:type="spellEnd"/>
      <w:r w:rsidRPr="00C712D8">
        <w:rPr>
          <w:rFonts w:ascii="Aptos" w:hAnsi="Aptos"/>
        </w:rPr>
        <w:t xml:space="preserve"> is undertaken at hospital, local health network or state/territory level, supported by a national data collection and reporting process. Data is collected at the hospital, local health network or state/territory level, and they are responsible for the review of reported incidents to assess the validity and </w:t>
      </w:r>
      <w:proofErr w:type="spellStart"/>
      <w:r w:rsidRPr="00C712D8">
        <w:rPr>
          <w:rFonts w:ascii="Aptos" w:hAnsi="Aptos"/>
        </w:rPr>
        <w:t>imputability</w:t>
      </w:r>
      <w:proofErr w:type="spellEnd"/>
      <w:r w:rsidRPr="00C712D8">
        <w:rPr>
          <w:rFonts w:ascii="Aptos" w:hAnsi="Aptos"/>
        </w:rPr>
        <w:t xml:space="preserve"> of the incident, the seriousness of the incident, and assessment of the cause of the incident being related to the transfusion. </w:t>
      </w:r>
    </w:p>
    <w:p w14:paraId="0C19C6E3" w14:textId="5D648DA0" w:rsidR="00311DEB" w:rsidRPr="00C712D8" w:rsidRDefault="00D53F28" w:rsidP="00D16221">
      <w:pPr>
        <w:spacing w:line="276" w:lineRule="auto"/>
        <w:rPr>
          <w:rFonts w:ascii="Aptos" w:hAnsi="Aptos"/>
        </w:rPr>
      </w:pPr>
      <w:r w:rsidRPr="00C712D8">
        <w:rPr>
          <w:rFonts w:ascii="Aptos" w:hAnsi="Aptos"/>
        </w:rPr>
        <w:t>The roles and responsibilities within Australia are depicted below</w:t>
      </w:r>
      <w:r w:rsidR="00312A59" w:rsidRPr="00C712D8">
        <w:rPr>
          <w:rFonts w:ascii="Aptos" w:hAnsi="Aptos"/>
        </w:rPr>
        <w:t xml:space="preserve"> in</w:t>
      </w:r>
      <w:r w:rsidR="007A1B5E" w:rsidRPr="00C712D8">
        <w:rPr>
          <w:rFonts w:ascii="Aptos" w:hAnsi="Aptos"/>
        </w:rPr>
        <w:t xml:space="preserve"> </w:t>
      </w:r>
      <w:r w:rsidR="00BF301A" w:rsidRPr="00C712D8">
        <w:rPr>
          <w:rFonts w:ascii="Aptos" w:hAnsi="Aptos"/>
        </w:rPr>
        <w:fldChar w:fldCharType="begin"/>
      </w:r>
      <w:r w:rsidR="00BF301A" w:rsidRPr="00BD2ECC">
        <w:rPr>
          <w:rFonts w:ascii="Aptos" w:hAnsi="Aptos"/>
        </w:rPr>
        <w:instrText xml:space="preserve"> REF _Ref199420945 </w:instrText>
      </w:r>
      <w:r w:rsidR="00727D23" w:rsidRPr="00BD2ECC">
        <w:rPr>
          <w:rFonts w:ascii="Aptos" w:hAnsi="Aptos"/>
        </w:rPr>
        <w:instrText xml:space="preserve"> \* MERGEFORMAT </w:instrText>
      </w:r>
      <w:r w:rsidR="00BF301A" w:rsidRPr="00C712D8">
        <w:rPr>
          <w:rFonts w:ascii="Aptos" w:hAnsi="Aptos"/>
        </w:rPr>
        <w:fldChar w:fldCharType="separate"/>
      </w:r>
      <w:r w:rsidR="00490D65" w:rsidRPr="00FE53B4">
        <w:rPr>
          <w:rFonts w:ascii="Aptos" w:hAnsi="Aptos"/>
          <w:b/>
          <w:bCs/>
        </w:rPr>
        <w:t>Figure</w:t>
      </w:r>
      <w:r w:rsidR="00490D65" w:rsidRPr="00C712D8">
        <w:rPr>
          <w:rFonts w:ascii="Aptos" w:hAnsi="Aptos"/>
          <w:b/>
          <w:bCs/>
          <w:sz w:val="20"/>
          <w:szCs w:val="20"/>
        </w:rPr>
        <w:t xml:space="preserve"> </w:t>
      </w:r>
      <w:r w:rsidR="00490D65" w:rsidRPr="00FE53B4">
        <w:rPr>
          <w:rFonts w:ascii="Aptos" w:hAnsi="Aptos"/>
          <w:b/>
          <w:bCs/>
          <w:noProof/>
        </w:rPr>
        <w:t>6</w:t>
      </w:r>
      <w:r w:rsidR="00BF301A" w:rsidRPr="00C712D8">
        <w:rPr>
          <w:rFonts w:ascii="Aptos" w:hAnsi="Aptos"/>
          <w:b/>
          <w:bCs/>
          <w:noProof/>
          <w:sz w:val="20"/>
          <w:szCs w:val="20"/>
        </w:rPr>
        <w:fldChar w:fldCharType="end"/>
      </w:r>
      <w:r w:rsidRPr="00C712D8">
        <w:rPr>
          <w:rFonts w:ascii="Aptos" w:hAnsi="Aptos"/>
        </w:rPr>
        <w:t>, together with the data collection and reporting obligations at each level.</w:t>
      </w:r>
      <w:r w:rsidR="007A1B5E" w:rsidRPr="00C712D8">
        <w:rPr>
          <w:rFonts w:ascii="Aptos" w:hAnsi="Aptos"/>
        </w:rPr>
        <w:t xml:space="preserve"> </w:t>
      </w:r>
    </w:p>
    <w:p w14:paraId="4EE6ED38" w14:textId="7E0E77E0" w:rsidR="00D53F28" w:rsidRPr="00C712D8" w:rsidRDefault="007A1B5E" w:rsidP="00311DEB">
      <w:pPr>
        <w:spacing w:after="0"/>
        <w:rPr>
          <w:rFonts w:ascii="Aptos" w:hAnsi="Aptos"/>
        </w:rPr>
      </w:pPr>
      <w:r w:rsidRPr="00C712D8">
        <w:rPr>
          <w:rFonts w:ascii="Aptos" w:hAnsi="Aptos"/>
          <w:noProof/>
        </w:rPr>
        <w:drawing>
          <wp:inline distT="0" distB="0" distL="0" distR="0" wp14:anchorId="609E3AFA" wp14:editId="3E7E910A">
            <wp:extent cx="5471021" cy="3169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96105" cy="3184454"/>
                    </a:xfrm>
                    <a:prstGeom prst="rect">
                      <a:avLst/>
                    </a:prstGeom>
                  </pic:spPr>
                </pic:pic>
              </a:graphicData>
            </a:graphic>
          </wp:inline>
        </w:drawing>
      </w:r>
    </w:p>
    <w:p w14:paraId="66A917E0" w14:textId="74E04D77" w:rsidR="00D4133C" w:rsidRPr="00C712D8" w:rsidRDefault="004F563F" w:rsidP="00D4133C">
      <w:pPr>
        <w:spacing w:after="0" w:line="276" w:lineRule="auto"/>
        <w:rPr>
          <w:rFonts w:ascii="Aptos" w:hAnsi="Aptos"/>
          <w:b/>
          <w:bCs/>
          <w:sz w:val="20"/>
          <w:szCs w:val="20"/>
        </w:rPr>
      </w:pPr>
      <w:bookmarkStart w:id="21" w:name="_Ref199420945"/>
      <w:r w:rsidRPr="00C712D8">
        <w:rPr>
          <w:rFonts w:ascii="Aptos" w:hAnsi="Aptos"/>
          <w:b/>
          <w:bCs/>
          <w:sz w:val="20"/>
          <w:szCs w:val="20"/>
        </w:rPr>
        <w:t xml:space="preserve">Figure </w:t>
      </w:r>
      <w:r w:rsidRPr="00C712D8">
        <w:rPr>
          <w:rFonts w:ascii="Aptos" w:hAnsi="Aptos"/>
          <w:b/>
          <w:bCs/>
          <w:sz w:val="20"/>
          <w:szCs w:val="20"/>
        </w:rPr>
        <w:fldChar w:fldCharType="begin"/>
      </w:r>
      <w:r w:rsidRPr="00C712D8">
        <w:rPr>
          <w:rFonts w:ascii="Aptos" w:hAnsi="Aptos"/>
          <w:b/>
          <w:bCs/>
          <w:sz w:val="20"/>
          <w:szCs w:val="20"/>
        </w:rPr>
        <w:instrText xml:space="preserve"> SEQ Figure \* ARABIC </w:instrText>
      </w:r>
      <w:r w:rsidRPr="00C712D8">
        <w:rPr>
          <w:rFonts w:ascii="Aptos" w:hAnsi="Aptos"/>
          <w:b/>
          <w:bCs/>
          <w:sz w:val="20"/>
          <w:szCs w:val="20"/>
        </w:rPr>
        <w:fldChar w:fldCharType="separate"/>
      </w:r>
      <w:r w:rsidR="00490D65">
        <w:rPr>
          <w:rFonts w:ascii="Aptos" w:hAnsi="Aptos"/>
          <w:b/>
          <w:bCs/>
          <w:noProof/>
          <w:sz w:val="20"/>
          <w:szCs w:val="20"/>
        </w:rPr>
        <w:t>6</w:t>
      </w:r>
      <w:r w:rsidRPr="00C712D8">
        <w:rPr>
          <w:rFonts w:ascii="Aptos" w:hAnsi="Aptos"/>
          <w:b/>
          <w:bCs/>
          <w:sz w:val="20"/>
          <w:szCs w:val="20"/>
        </w:rPr>
        <w:fldChar w:fldCharType="end"/>
      </w:r>
      <w:bookmarkEnd w:id="21"/>
      <w:r w:rsidR="00D4133C" w:rsidRPr="00C712D8">
        <w:rPr>
          <w:rFonts w:ascii="Aptos" w:hAnsi="Aptos"/>
          <w:b/>
          <w:bCs/>
          <w:sz w:val="20"/>
          <w:szCs w:val="20"/>
        </w:rPr>
        <w:t xml:space="preserve">: </w:t>
      </w:r>
      <w:r w:rsidR="00D53F28" w:rsidRPr="00C712D8">
        <w:rPr>
          <w:rFonts w:ascii="Aptos" w:hAnsi="Aptos"/>
          <w:b/>
          <w:bCs/>
          <w:sz w:val="20"/>
          <w:szCs w:val="20"/>
        </w:rPr>
        <w:t>Haemovigilance in Australia – Roles and Responsibilities</w:t>
      </w:r>
    </w:p>
    <w:p w14:paraId="1A8B4842" w14:textId="336E8034" w:rsidR="007A1B5E" w:rsidRPr="00C712D8" w:rsidRDefault="007A1B5E" w:rsidP="00D16221">
      <w:pPr>
        <w:spacing w:before="200" w:after="0" w:line="276" w:lineRule="auto"/>
        <w:rPr>
          <w:rFonts w:ascii="Aptos" w:hAnsi="Aptos"/>
        </w:rPr>
      </w:pPr>
      <w:r w:rsidRPr="00C712D8">
        <w:rPr>
          <w:rFonts w:ascii="Aptos" w:hAnsi="Aptos"/>
        </w:rPr>
        <w:t>Northern Territory (NT), ACT, VIC and Tasmania (TAS) provide their data to STIR</w:t>
      </w:r>
      <w:r w:rsidR="004110DF" w:rsidRPr="00C712D8">
        <w:rPr>
          <w:rFonts w:ascii="Aptos" w:hAnsi="Aptos"/>
        </w:rPr>
        <w:t xml:space="preserve"> (Serious Transfusion Incident Reporting system</w:t>
      </w:r>
      <w:r w:rsidR="009D6A48" w:rsidRPr="00C712D8">
        <w:rPr>
          <w:rFonts w:ascii="Aptos" w:hAnsi="Aptos"/>
        </w:rPr>
        <w:t xml:space="preserve"> </w:t>
      </w:r>
      <w:r w:rsidR="004C4F89" w:rsidRPr="00C712D8">
        <w:rPr>
          <w:rFonts w:ascii="Aptos" w:hAnsi="Aptos"/>
        </w:rPr>
        <w:t xml:space="preserve">managed </w:t>
      </w:r>
      <w:r w:rsidR="009D6A48" w:rsidRPr="00C712D8">
        <w:rPr>
          <w:rFonts w:ascii="Aptos" w:hAnsi="Aptos"/>
        </w:rPr>
        <w:t>by Blood Matters in Victoria</w:t>
      </w:r>
      <w:r w:rsidR="004110DF" w:rsidRPr="00C712D8">
        <w:rPr>
          <w:rFonts w:ascii="Aptos" w:hAnsi="Aptos"/>
        </w:rPr>
        <w:t>)</w:t>
      </w:r>
      <w:r w:rsidRPr="00C712D8">
        <w:rPr>
          <w:rFonts w:ascii="Aptos" w:hAnsi="Aptos"/>
        </w:rPr>
        <w:t xml:space="preserve"> to conduct this review, while others manage this process themselves, or do not do a review outside of the local level. Following review, the data is validated in line with the AHMDS before providing the data to the NBA</w:t>
      </w:r>
      <w:r w:rsidR="00FE7688" w:rsidRPr="00C712D8">
        <w:rPr>
          <w:rFonts w:ascii="Aptos" w:hAnsi="Aptos"/>
        </w:rPr>
        <w:t xml:space="preserve"> as shown in </w:t>
      </w:r>
      <w:r w:rsidR="004F563F" w:rsidRPr="00BD2ECC">
        <w:rPr>
          <w:rFonts w:ascii="Aptos" w:hAnsi="Aptos"/>
          <w:b/>
          <w:bCs/>
        </w:rPr>
        <w:fldChar w:fldCharType="begin"/>
      </w:r>
      <w:r w:rsidR="004F563F" w:rsidRPr="00BD2ECC">
        <w:rPr>
          <w:rFonts w:ascii="Aptos" w:hAnsi="Aptos"/>
          <w:b/>
          <w:bCs/>
        </w:rPr>
        <w:instrText xml:space="preserve"> REF _Ref199420976 </w:instrText>
      </w:r>
      <w:r w:rsidR="00727D23" w:rsidRPr="00BD2ECC">
        <w:rPr>
          <w:rFonts w:ascii="Aptos" w:hAnsi="Aptos"/>
          <w:b/>
          <w:bCs/>
        </w:rPr>
        <w:instrText xml:space="preserve"> \* MERGEFORMAT </w:instrText>
      </w:r>
      <w:r w:rsidR="004F563F" w:rsidRPr="00BD2ECC">
        <w:rPr>
          <w:rFonts w:ascii="Aptos" w:hAnsi="Aptos"/>
          <w:b/>
          <w:bCs/>
        </w:rPr>
        <w:fldChar w:fldCharType="separate"/>
      </w:r>
      <w:r w:rsidR="00490D65" w:rsidRPr="00FE53B4">
        <w:rPr>
          <w:rFonts w:ascii="Aptos" w:hAnsi="Aptos"/>
          <w:b/>
          <w:bCs/>
        </w:rPr>
        <w:t xml:space="preserve">Figure </w:t>
      </w:r>
      <w:r w:rsidR="00490D65" w:rsidRPr="00FE53B4">
        <w:rPr>
          <w:rFonts w:ascii="Aptos" w:hAnsi="Aptos"/>
          <w:b/>
          <w:bCs/>
          <w:noProof/>
        </w:rPr>
        <w:t>7</w:t>
      </w:r>
      <w:r w:rsidR="004F563F" w:rsidRPr="00BD2ECC">
        <w:rPr>
          <w:rFonts w:ascii="Aptos" w:hAnsi="Aptos"/>
          <w:b/>
          <w:bCs/>
        </w:rPr>
        <w:fldChar w:fldCharType="end"/>
      </w:r>
      <w:r w:rsidRPr="00C712D8">
        <w:rPr>
          <w:rFonts w:ascii="Aptos" w:hAnsi="Aptos"/>
        </w:rPr>
        <w:t>.</w:t>
      </w:r>
    </w:p>
    <w:p w14:paraId="29317299" w14:textId="0DB56D0C" w:rsidR="00312A59" w:rsidRPr="00C712D8" w:rsidRDefault="00285E0E" w:rsidP="00312A59">
      <w:pPr>
        <w:keepNext/>
        <w:spacing w:after="0" w:line="276" w:lineRule="auto"/>
        <w:rPr>
          <w:rFonts w:ascii="Aptos" w:hAnsi="Aptos"/>
          <w:sz w:val="20"/>
          <w:szCs w:val="20"/>
        </w:rPr>
      </w:pPr>
      <w:r w:rsidRPr="00C712D8">
        <w:rPr>
          <w:rFonts w:ascii="Aptos" w:hAnsi="Aptos"/>
          <w:noProof/>
        </w:rPr>
        <w:lastRenderedPageBreak/>
        <w:drawing>
          <wp:anchor distT="0" distB="0" distL="114300" distR="114300" simplePos="0" relativeHeight="251675648" behindDoc="0" locked="0" layoutInCell="1" allowOverlap="1" wp14:anchorId="32A2F20C" wp14:editId="3244A8F1">
            <wp:simplePos x="0" y="0"/>
            <wp:positionH relativeFrom="column">
              <wp:posOffset>-224155</wp:posOffset>
            </wp:positionH>
            <wp:positionV relativeFrom="paragraph">
              <wp:posOffset>184785</wp:posOffset>
            </wp:positionV>
            <wp:extent cx="6170295" cy="8162290"/>
            <wp:effectExtent l="0" t="0" r="190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70295" cy="816229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22" w:name="_Ref199420976"/>
      <w:r w:rsidR="004F563F" w:rsidRPr="00C712D8">
        <w:rPr>
          <w:rFonts w:ascii="Aptos" w:hAnsi="Aptos"/>
          <w:b/>
          <w:bCs/>
          <w:sz w:val="20"/>
          <w:szCs w:val="20"/>
        </w:rPr>
        <w:t xml:space="preserve">Figure </w:t>
      </w:r>
      <w:r w:rsidR="004F563F" w:rsidRPr="00C712D8">
        <w:rPr>
          <w:rFonts w:ascii="Aptos" w:hAnsi="Aptos"/>
          <w:b/>
          <w:bCs/>
          <w:sz w:val="20"/>
          <w:szCs w:val="20"/>
        </w:rPr>
        <w:fldChar w:fldCharType="begin"/>
      </w:r>
      <w:r w:rsidR="004F563F" w:rsidRPr="00C712D8">
        <w:rPr>
          <w:rFonts w:ascii="Aptos" w:hAnsi="Aptos"/>
          <w:b/>
          <w:bCs/>
          <w:sz w:val="20"/>
          <w:szCs w:val="20"/>
        </w:rPr>
        <w:instrText xml:space="preserve"> SEQ Figure \* ARABIC </w:instrText>
      </w:r>
      <w:r w:rsidR="004F563F" w:rsidRPr="00C712D8">
        <w:rPr>
          <w:rFonts w:ascii="Aptos" w:hAnsi="Aptos"/>
          <w:b/>
          <w:bCs/>
          <w:sz w:val="20"/>
          <w:szCs w:val="20"/>
        </w:rPr>
        <w:fldChar w:fldCharType="separate"/>
      </w:r>
      <w:r w:rsidR="00490D65">
        <w:rPr>
          <w:rFonts w:ascii="Aptos" w:hAnsi="Aptos"/>
          <w:b/>
          <w:bCs/>
          <w:noProof/>
          <w:sz w:val="20"/>
          <w:szCs w:val="20"/>
        </w:rPr>
        <w:t>7</w:t>
      </w:r>
      <w:r w:rsidR="004F563F" w:rsidRPr="00C712D8">
        <w:rPr>
          <w:rFonts w:ascii="Aptos" w:hAnsi="Aptos"/>
          <w:b/>
          <w:bCs/>
          <w:sz w:val="20"/>
          <w:szCs w:val="20"/>
        </w:rPr>
        <w:fldChar w:fldCharType="end"/>
      </w:r>
      <w:bookmarkEnd w:id="22"/>
      <w:r w:rsidR="009F5764" w:rsidRPr="00C712D8">
        <w:rPr>
          <w:rFonts w:ascii="Aptos" w:hAnsi="Aptos"/>
          <w:b/>
          <w:bCs/>
          <w:sz w:val="20"/>
          <w:szCs w:val="20"/>
        </w:rPr>
        <w:t xml:space="preserve">: </w:t>
      </w:r>
      <w:r w:rsidR="009F5764" w:rsidRPr="00C712D8">
        <w:rPr>
          <w:rFonts w:ascii="Aptos" w:hAnsi="Aptos"/>
          <w:b/>
          <w:sz w:val="20"/>
          <w:szCs w:val="20"/>
        </w:rPr>
        <w:t xml:space="preserve">Reporting adverse events and </w:t>
      </w:r>
      <w:proofErr w:type="spellStart"/>
      <w:r w:rsidR="009F5764" w:rsidRPr="00C712D8">
        <w:rPr>
          <w:rFonts w:ascii="Aptos" w:hAnsi="Aptos"/>
          <w:b/>
          <w:sz w:val="20"/>
          <w:szCs w:val="20"/>
        </w:rPr>
        <w:t>haemovigilance</w:t>
      </w:r>
      <w:proofErr w:type="spellEnd"/>
      <w:r w:rsidR="009F5764" w:rsidRPr="00C712D8">
        <w:rPr>
          <w:rFonts w:ascii="Aptos" w:hAnsi="Aptos"/>
          <w:b/>
          <w:sz w:val="20"/>
          <w:szCs w:val="20"/>
        </w:rPr>
        <w:t xml:space="preserve"> in Australia</w:t>
      </w:r>
    </w:p>
    <w:p w14:paraId="75F8AE3D" w14:textId="77777777" w:rsidR="009F5764" w:rsidRPr="00C712D8" w:rsidRDefault="009F5764" w:rsidP="009F5764">
      <w:pPr>
        <w:spacing w:after="0" w:line="276" w:lineRule="auto"/>
        <w:rPr>
          <w:rFonts w:ascii="Aptos" w:hAnsi="Aptos"/>
          <w:b/>
          <w:bCs/>
          <w:sz w:val="20"/>
          <w:szCs w:val="20"/>
        </w:rPr>
      </w:pPr>
      <w:r w:rsidRPr="00C712D8">
        <w:rPr>
          <w:rFonts w:ascii="Aptos" w:hAnsi="Aptos"/>
          <w:b/>
          <w:bCs/>
          <w:sz w:val="20"/>
          <w:szCs w:val="20"/>
        </w:rPr>
        <w:t>Note: NSQHS – National Safety and Quality Health Service, TGA – Therapeutic Goods Administration</w:t>
      </w:r>
    </w:p>
    <w:p w14:paraId="385BBFFA" w14:textId="77777777" w:rsidR="00285E0E" w:rsidRPr="00C712D8" w:rsidRDefault="00285E0E">
      <w:pPr>
        <w:spacing w:line="276" w:lineRule="auto"/>
        <w:rPr>
          <w:rFonts w:ascii="Aptos" w:hAnsi="Aptos" w:cs="Arial"/>
          <w:color w:val="C60C30"/>
          <w:sz w:val="28"/>
          <w:szCs w:val="28"/>
        </w:rPr>
      </w:pPr>
      <w:r w:rsidRPr="00C712D8">
        <w:rPr>
          <w:rFonts w:ascii="Aptos" w:hAnsi="Aptos"/>
        </w:rPr>
        <w:br w:type="page"/>
      </w:r>
    </w:p>
    <w:p w14:paraId="2F192B2A" w14:textId="3D2E6815" w:rsidR="007A1B5E" w:rsidRPr="00C712D8" w:rsidRDefault="007A1B5E" w:rsidP="007A1B5E">
      <w:pPr>
        <w:pStyle w:val="Heading3"/>
        <w:rPr>
          <w:rFonts w:ascii="Aptos" w:hAnsi="Aptos"/>
        </w:rPr>
      </w:pPr>
      <w:bookmarkStart w:id="23" w:name="_Toc216425719"/>
      <w:r w:rsidRPr="00C712D8">
        <w:rPr>
          <w:rFonts w:ascii="Aptos" w:hAnsi="Aptos"/>
        </w:rPr>
        <w:lastRenderedPageBreak/>
        <w:t>Caveats and Assumptions</w:t>
      </w:r>
      <w:bookmarkEnd w:id="23"/>
    </w:p>
    <w:p w14:paraId="7399BDBA" w14:textId="77777777" w:rsidR="007A1B5E" w:rsidRPr="00C712D8" w:rsidRDefault="007A1B5E" w:rsidP="00D16221">
      <w:pPr>
        <w:spacing w:line="276" w:lineRule="auto"/>
        <w:rPr>
          <w:rFonts w:ascii="Aptos" w:hAnsi="Aptos"/>
        </w:rPr>
      </w:pPr>
      <w:r w:rsidRPr="00C712D8">
        <w:rPr>
          <w:rFonts w:ascii="Aptos" w:hAnsi="Aptos"/>
        </w:rPr>
        <w:t xml:space="preserve">Reporting of </w:t>
      </w:r>
      <w:proofErr w:type="spellStart"/>
      <w:r w:rsidRPr="00C712D8">
        <w:rPr>
          <w:rFonts w:ascii="Aptos" w:hAnsi="Aptos"/>
        </w:rPr>
        <w:t>haemovigilance</w:t>
      </w:r>
      <w:proofErr w:type="spellEnd"/>
      <w:r w:rsidRPr="00C712D8">
        <w:rPr>
          <w:rFonts w:ascii="Aptos" w:hAnsi="Aptos"/>
        </w:rPr>
        <w:t xml:space="preserve"> data to the national </w:t>
      </w:r>
      <w:proofErr w:type="spellStart"/>
      <w:r w:rsidRPr="00C712D8">
        <w:rPr>
          <w:rFonts w:ascii="Aptos" w:hAnsi="Aptos"/>
        </w:rPr>
        <w:t>haemovigilance</w:t>
      </w:r>
      <w:proofErr w:type="spellEnd"/>
      <w:r w:rsidRPr="00C712D8">
        <w:rPr>
          <w:rFonts w:ascii="Aptos" w:hAnsi="Aptos"/>
        </w:rPr>
        <w:t xml:space="preserve"> program is voluntary and data validation is not performed in all instances in Australia. When using the data from this report it is important to note that there are quality issues in relation to data completeness, standardisation, and relevance. Notwithstanding these limitations, the NBA is publishing this data as an aid to relevant analysis and to maintain the time series of data published during the last</w:t>
      </w:r>
      <w:bookmarkStart w:id="24" w:name="_Hlk167802237"/>
      <w:r w:rsidRPr="00C712D8">
        <w:rPr>
          <w:rFonts w:ascii="Aptos" w:hAnsi="Aptos"/>
        </w:rPr>
        <w:t xml:space="preserve"> fourteen </w:t>
      </w:r>
      <w:bookmarkEnd w:id="24"/>
      <w:r w:rsidRPr="00C712D8">
        <w:rPr>
          <w:rFonts w:ascii="Aptos" w:hAnsi="Aptos"/>
        </w:rPr>
        <w:t>years.</w:t>
      </w:r>
    </w:p>
    <w:p w14:paraId="6C107B3F" w14:textId="3576AE24" w:rsidR="007A1B5E" w:rsidRPr="00C712D8" w:rsidRDefault="007A1B5E" w:rsidP="00D16221">
      <w:pPr>
        <w:pStyle w:val="ListParagraph"/>
        <w:numPr>
          <w:ilvl w:val="0"/>
          <w:numId w:val="6"/>
        </w:numPr>
        <w:spacing w:line="276" w:lineRule="auto"/>
        <w:rPr>
          <w:rFonts w:ascii="Aptos" w:hAnsi="Aptos"/>
        </w:rPr>
      </w:pPr>
      <w:r w:rsidRPr="00C712D8">
        <w:rPr>
          <w:rFonts w:ascii="Aptos" w:hAnsi="Aptos"/>
        </w:rPr>
        <w:t xml:space="preserve">All states and territories except QLD reported the data in line with the NBA Australian Haemovigilance Minimum Data Set (AHMDS) 2015. QLD uses the NBA National Haemovigilance Data Dictionary (NHDD) 2010 except for the </w:t>
      </w:r>
      <w:proofErr w:type="spellStart"/>
      <w:r w:rsidRPr="00C712D8">
        <w:rPr>
          <w:rFonts w:ascii="Aptos" w:hAnsi="Aptos"/>
        </w:rPr>
        <w:t>imputability</w:t>
      </w:r>
      <w:proofErr w:type="spellEnd"/>
      <w:r w:rsidRPr="00C712D8">
        <w:rPr>
          <w:rFonts w:ascii="Aptos" w:hAnsi="Aptos"/>
        </w:rPr>
        <w:t xml:space="preserve"> scores which are based on the 2015</w:t>
      </w:r>
      <w:r w:rsidR="009C2939">
        <w:rPr>
          <w:rFonts w:ascii="Aptos" w:hAnsi="Aptos"/>
        </w:rPr>
        <w:t xml:space="preserve"> </w:t>
      </w:r>
      <w:r w:rsidRPr="00C712D8">
        <w:rPr>
          <w:rFonts w:ascii="Aptos" w:hAnsi="Aptos"/>
        </w:rPr>
        <w:t>AHMDS.</w:t>
      </w:r>
    </w:p>
    <w:p w14:paraId="4F550D0E" w14:textId="768DFF43" w:rsidR="007A1B5E" w:rsidRPr="005F1A8B" w:rsidRDefault="007A1B5E" w:rsidP="005F1A8B">
      <w:pPr>
        <w:pStyle w:val="ListParagraph"/>
        <w:numPr>
          <w:ilvl w:val="0"/>
          <w:numId w:val="6"/>
        </w:numPr>
        <w:spacing w:line="276" w:lineRule="auto"/>
        <w:rPr>
          <w:rFonts w:ascii="Aptos" w:hAnsi="Aptos"/>
        </w:rPr>
      </w:pPr>
      <w:r w:rsidRPr="005F1A8B">
        <w:rPr>
          <w:rFonts w:ascii="Aptos" w:hAnsi="Aptos"/>
        </w:rPr>
        <w:t xml:space="preserve">The definitions for the adverse events in </w:t>
      </w:r>
      <w:r w:rsidRPr="005F1A8B">
        <w:rPr>
          <w:rFonts w:ascii="Aptos" w:hAnsi="Aptos"/>
          <w:b/>
          <w:bCs/>
        </w:rPr>
        <w:t xml:space="preserve">Appendix </w:t>
      </w:r>
      <w:r w:rsidR="004213A6" w:rsidRPr="005F1A8B">
        <w:rPr>
          <w:rFonts w:ascii="Aptos" w:hAnsi="Aptos"/>
          <w:b/>
          <w:bCs/>
        </w:rPr>
        <w:t>3</w:t>
      </w:r>
      <w:r w:rsidRPr="005F1A8B">
        <w:rPr>
          <w:rFonts w:ascii="Aptos" w:hAnsi="Aptos"/>
        </w:rPr>
        <w:t xml:space="preserve"> of the 2010 NHDD and 2015 AHMDS align with those used by the International Haemovigilance Network (IHN) and International Society Blood Transfusion (ISBT) unless otherwise stated.</w:t>
      </w:r>
    </w:p>
    <w:p w14:paraId="72AA8992" w14:textId="6856470F" w:rsidR="007A1B5E" w:rsidRPr="00C712D8" w:rsidRDefault="007A1B5E" w:rsidP="00D16221">
      <w:pPr>
        <w:pStyle w:val="ListParagraph"/>
        <w:numPr>
          <w:ilvl w:val="0"/>
          <w:numId w:val="6"/>
        </w:numPr>
        <w:spacing w:line="276" w:lineRule="auto"/>
        <w:rPr>
          <w:rFonts w:ascii="Aptos" w:hAnsi="Aptos"/>
        </w:rPr>
      </w:pPr>
      <w:r w:rsidRPr="00C712D8">
        <w:rPr>
          <w:rFonts w:ascii="Aptos" w:hAnsi="Aptos"/>
        </w:rPr>
        <w:t xml:space="preserve">All states and territories have contributed data to the NBA since 2015-16. However, the level </w:t>
      </w:r>
      <w:r w:rsidR="009C2939">
        <w:rPr>
          <w:rFonts w:ascii="Aptos" w:hAnsi="Aptos"/>
        </w:rPr>
        <w:t xml:space="preserve">of details </w:t>
      </w:r>
      <w:r w:rsidRPr="00C712D8">
        <w:rPr>
          <w:rFonts w:ascii="Aptos" w:hAnsi="Aptos"/>
        </w:rPr>
        <w:t>and data provided vary across years and between states and territories.</w:t>
      </w:r>
    </w:p>
    <w:p w14:paraId="136CAA71" w14:textId="40869351" w:rsidR="007A1B5E" w:rsidRPr="00C712D8" w:rsidRDefault="007A1B5E" w:rsidP="00D16221">
      <w:pPr>
        <w:pStyle w:val="ListParagraph"/>
        <w:numPr>
          <w:ilvl w:val="0"/>
          <w:numId w:val="6"/>
        </w:numPr>
        <w:spacing w:line="276" w:lineRule="auto"/>
        <w:rPr>
          <w:rFonts w:ascii="Aptos" w:hAnsi="Aptos"/>
        </w:rPr>
      </w:pPr>
      <w:r w:rsidRPr="00C712D8">
        <w:rPr>
          <w:rFonts w:ascii="Aptos" w:eastAsiaTheme="minorHAnsi" w:hAnsi="Aptos" w:cstheme="minorHAnsi"/>
          <w:color w:val="000000" w:themeColor="text1"/>
        </w:rPr>
        <w:t xml:space="preserve">The use of different </w:t>
      </w:r>
      <w:proofErr w:type="spellStart"/>
      <w:r w:rsidRPr="00C712D8">
        <w:rPr>
          <w:rFonts w:ascii="Aptos" w:eastAsiaTheme="minorHAnsi" w:hAnsi="Aptos" w:cstheme="minorHAnsi"/>
          <w:color w:val="000000" w:themeColor="text1"/>
        </w:rPr>
        <w:t>haemovigilance</w:t>
      </w:r>
      <w:proofErr w:type="spellEnd"/>
      <w:r w:rsidRPr="00C712D8">
        <w:rPr>
          <w:rFonts w:ascii="Aptos" w:eastAsiaTheme="minorHAnsi" w:hAnsi="Aptos" w:cstheme="minorHAnsi"/>
          <w:color w:val="000000" w:themeColor="text1"/>
        </w:rPr>
        <w:t xml:space="preserve"> reporting processes across the jurisdictions may lead to data inconsistencies.</w:t>
      </w:r>
    </w:p>
    <w:p w14:paraId="4AD36307" w14:textId="77777777" w:rsidR="007A1B5E" w:rsidRPr="00C712D8" w:rsidRDefault="007A1B5E" w:rsidP="00D16221">
      <w:pPr>
        <w:pStyle w:val="ListParagraph"/>
        <w:numPr>
          <w:ilvl w:val="0"/>
          <w:numId w:val="6"/>
        </w:numPr>
        <w:spacing w:line="276" w:lineRule="auto"/>
        <w:rPr>
          <w:rFonts w:ascii="Aptos" w:hAnsi="Aptos"/>
        </w:rPr>
      </w:pPr>
      <w:r w:rsidRPr="00C712D8">
        <w:rPr>
          <w:rFonts w:ascii="Aptos" w:hAnsi="Aptos"/>
        </w:rPr>
        <w:t>Near misses and denominator data (number of transfusions) are not collected and reported at a national level.</w:t>
      </w:r>
    </w:p>
    <w:p w14:paraId="2A8AE34E" w14:textId="05CE6C83" w:rsidR="007A1B5E" w:rsidRPr="00C712D8" w:rsidRDefault="007A1B5E" w:rsidP="00D16221">
      <w:pPr>
        <w:pStyle w:val="ListParagraph"/>
        <w:numPr>
          <w:ilvl w:val="0"/>
          <w:numId w:val="6"/>
        </w:numPr>
        <w:spacing w:line="276" w:lineRule="auto"/>
        <w:rPr>
          <w:rFonts w:ascii="Aptos" w:hAnsi="Aptos"/>
        </w:rPr>
      </w:pPr>
      <w:r w:rsidRPr="00C712D8">
        <w:rPr>
          <w:rFonts w:ascii="Aptos" w:hAnsi="Aptos"/>
        </w:rPr>
        <w:t>All the 202</w:t>
      </w:r>
      <w:r w:rsidR="00C66FC7">
        <w:rPr>
          <w:rFonts w:ascii="Aptos" w:hAnsi="Aptos"/>
        </w:rPr>
        <w:t>3</w:t>
      </w:r>
      <w:r w:rsidRPr="00C712D8">
        <w:rPr>
          <w:rFonts w:ascii="Aptos" w:hAnsi="Aptos"/>
        </w:rPr>
        <w:t>-2</w:t>
      </w:r>
      <w:r w:rsidR="00C66FC7">
        <w:rPr>
          <w:rFonts w:ascii="Aptos" w:hAnsi="Aptos"/>
        </w:rPr>
        <w:t>4</w:t>
      </w:r>
      <w:r w:rsidRPr="00C712D8">
        <w:rPr>
          <w:rFonts w:ascii="Aptos" w:hAnsi="Aptos"/>
        </w:rPr>
        <w:t xml:space="preserve"> transfusion-transmitted infection (TTI) data have been verified with the states and territories.</w:t>
      </w:r>
    </w:p>
    <w:p w14:paraId="6026662E" w14:textId="3FE87E97" w:rsidR="007A1B5E" w:rsidRPr="00C712D8" w:rsidRDefault="007A1B5E" w:rsidP="00D16221">
      <w:pPr>
        <w:pStyle w:val="ListParagraph"/>
        <w:numPr>
          <w:ilvl w:val="0"/>
          <w:numId w:val="6"/>
        </w:numPr>
        <w:spacing w:line="276" w:lineRule="auto"/>
        <w:rPr>
          <w:rFonts w:ascii="Aptos" w:hAnsi="Aptos"/>
        </w:rPr>
      </w:pPr>
      <w:r w:rsidRPr="00C712D8">
        <w:rPr>
          <w:rFonts w:ascii="Aptos" w:hAnsi="Aptos"/>
        </w:rPr>
        <w:t xml:space="preserve">STIR system </w:t>
      </w:r>
      <w:bookmarkStart w:id="25" w:name="_Hlk182392230"/>
      <w:r w:rsidRPr="00C712D8">
        <w:rPr>
          <w:rFonts w:ascii="Aptos" w:hAnsi="Aptos"/>
        </w:rPr>
        <w:t xml:space="preserve">reports serious adverse events and excludes non-transfusion related adverse events. </w:t>
      </w:r>
    </w:p>
    <w:p w14:paraId="14AE32D1" w14:textId="4C1D104E" w:rsidR="002C20A1" w:rsidRDefault="002C20A1" w:rsidP="00D16221">
      <w:pPr>
        <w:pStyle w:val="ListParagraph"/>
        <w:numPr>
          <w:ilvl w:val="0"/>
          <w:numId w:val="6"/>
        </w:numPr>
        <w:spacing w:line="276" w:lineRule="auto"/>
        <w:rPr>
          <w:rFonts w:ascii="Aptos" w:hAnsi="Aptos"/>
        </w:rPr>
      </w:pPr>
      <w:r w:rsidRPr="00C712D8">
        <w:rPr>
          <w:rFonts w:ascii="Aptos" w:hAnsi="Aptos"/>
        </w:rPr>
        <w:t>The number of adverse events per transfusion rate is unavailable as the number of transfusions is not reported</w:t>
      </w:r>
      <w:r w:rsidR="00285E0E" w:rsidRPr="00C712D8">
        <w:rPr>
          <w:rFonts w:ascii="Aptos" w:hAnsi="Aptos"/>
        </w:rPr>
        <w:t>.</w:t>
      </w:r>
    </w:p>
    <w:p w14:paraId="1E8A41A6" w14:textId="7A9DF99B" w:rsidR="00B842E7" w:rsidRPr="00B842E7" w:rsidRDefault="00B842E7" w:rsidP="00B842E7">
      <w:pPr>
        <w:pStyle w:val="ListParagraph"/>
        <w:numPr>
          <w:ilvl w:val="0"/>
          <w:numId w:val="6"/>
        </w:numPr>
        <w:rPr>
          <w:rFonts w:ascii="Aptos" w:hAnsi="Aptos"/>
        </w:rPr>
      </w:pPr>
      <w:r w:rsidRPr="00B842E7">
        <w:rPr>
          <w:rFonts w:ascii="Aptos" w:hAnsi="Aptos"/>
        </w:rPr>
        <w:t xml:space="preserve">QLD has consistently reported a disproportionately higher number of transfusion-related adverse events, particularly FNHTRs, compared to other Australian jurisdictions. This difference stems primarily from QLD's comprehensive </w:t>
      </w:r>
      <w:proofErr w:type="spellStart"/>
      <w:r w:rsidRPr="00B842E7">
        <w:rPr>
          <w:rFonts w:ascii="Aptos" w:hAnsi="Aptos"/>
        </w:rPr>
        <w:t>haemovigilance</w:t>
      </w:r>
      <w:proofErr w:type="spellEnd"/>
      <w:r w:rsidRPr="00B842E7">
        <w:rPr>
          <w:rFonts w:ascii="Aptos" w:hAnsi="Aptos"/>
        </w:rPr>
        <w:t xml:space="preserve"> reporting coverage across both its public and private hospital sectors, and its inclusive practice of reporting non-serious FNHTRs. </w:t>
      </w:r>
      <w:r w:rsidR="00F4378C">
        <w:rPr>
          <w:rFonts w:ascii="Aptos" w:hAnsi="Aptos"/>
        </w:rPr>
        <w:t xml:space="preserve">The </w:t>
      </w:r>
      <w:r w:rsidRPr="00B842E7">
        <w:rPr>
          <w:rFonts w:ascii="Aptos" w:hAnsi="Aptos"/>
        </w:rPr>
        <w:t>AHMDS</w:t>
      </w:r>
      <w:r>
        <w:rPr>
          <w:rFonts w:ascii="Aptos" w:hAnsi="Aptos"/>
        </w:rPr>
        <w:t xml:space="preserve"> </w:t>
      </w:r>
      <w:r w:rsidRPr="00B842E7">
        <w:rPr>
          <w:rFonts w:ascii="Aptos" w:hAnsi="Aptos"/>
        </w:rPr>
        <w:t>does not explicitly prohibit the submission of non-serious FNHTRs for national reporting. Other jurisdictions typically limit their national reporting to only serious FNHTRs.</w:t>
      </w:r>
    </w:p>
    <w:p w14:paraId="546F48D6" w14:textId="77777777" w:rsidR="00B842E7" w:rsidRPr="00C712D8" w:rsidRDefault="00B842E7" w:rsidP="00B842E7">
      <w:pPr>
        <w:pStyle w:val="ListParagraph"/>
        <w:spacing w:line="276" w:lineRule="auto"/>
        <w:ind w:left="360"/>
        <w:rPr>
          <w:rFonts w:ascii="Aptos" w:hAnsi="Aptos"/>
        </w:rPr>
      </w:pPr>
    </w:p>
    <w:p w14:paraId="594B28CC" w14:textId="77777777" w:rsidR="002F50AF" w:rsidRPr="00C712D8" w:rsidRDefault="002F50AF">
      <w:pPr>
        <w:spacing w:line="276" w:lineRule="auto"/>
        <w:rPr>
          <w:rFonts w:ascii="Aptos" w:hAnsi="Aptos" w:cs="Arial"/>
          <w:color w:val="C60C30"/>
          <w:sz w:val="28"/>
          <w:szCs w:val="28"/>
        </w:rPr>
      </w:pPr>
      <w:bookmarkStart w:id="26" w:name="_Hlk200003218"/>
      <w:bookmarkEnd w:id="25"/>
      <w:r w:rsidRPr="00C712D8">
        <w:rPr>
          <w:rFonts w:ascii="Aptos" w:hAnsi="Aptos"/>
        </w:rPr>
        <w:br w:type="page"/>
      </w:r>
    </w:p>
    <w:p w14:paraId="0B975BA6" w14:textId="71EE2D42" w:rsidR="00F357A4" w:rsidRPr="00C712D8" w:rsidRDefault="00F357A4" w:rsidP="00F357A4">
      <w:pPr>
        <w:pStyle w:val="Heading3"/>
        <w:rPr>
          <w:rFonts w:ascii="Aptos" w:hAnsi="Aptos"/>
        </w:rPr>
      </w:pPr>
      <w:bookmarkStart w:id="27" w:name="_Toc216425720"/>
      <w:r w:rsidRPr="00C712D8">
        <w:rPr>
          <w:rFonts w:ascii="Aptos" w:hAnsi="Aptos"/>
        </w:rPr>
        <w:lastRenderedPageBreak/>
        <w:t xml:space="preserve">Hospital participation in </w:t>
      </w:r>
      <w:proofErr w:type="spellStart"/>
      <w:r w:rsidRPr="00C712D8">
        <w:rPr>
          <w:rFonts w:ascii="Aptos" w:hAnsi="Aptos"/>
        </w:rPr>
        <w:t>haemovigilance</w:t>
      </w:r>
      <w:proofErr w:type="spellEnd"/>
      <w:r w:rsidRPr="00C712D8">
        <w:rPr>
          <w:rFonts w:ascii="Aptos" w:hAnsi="Aptos"/>
        </w:rPr>
        <w:t xml:space="preserve"> reporting</w:t>
      </w:r>
      <w:bookmarkEnd w:id="27"/>
    </w:p>
    <w:bookmarkEnd w:id="26"/>
    <w:p w14:paraId="4BA6FE95" w14:textId="54FD5557" w:rsidR="001C5BC6" w:rsidRPr="00C712D8" w:rsidRDefault="001C5BC6" w:rsidP="00D16221">
      <w:pPr>
        <w:spacing w:line="276" w:lineRule="auto"/>
        <w:rPr>
          <w:rFonts w:ascii="Aptos" w:hAnsi="Aptos"/>
        </w:rPr>
      </w:pPr>
      <w:r w:rsidRPr="00C712D8">
        <w:rPr>
          <w:rFonts w:ascii="Aptos" w:hAnsi="Aptos"/>
        </w:rPr>
        <w:t>Since 2019-20, the NBA has been</w:t>
      </w:r>
      <w:r w:rsidR="00E17BF9" w:rsidRPr="00C712D8">
        <w:rPr>
          <w:rFonts w:ascii="Aptos" w:hAnsi="Aptos"/>
        </w:rPr>
        <w:t xml:space="preserve"> collecting data </w:t>
      </w:r>
      <w:r w:rsidR="00935239" w:rsidRPr="00C712D8">
        <w:rPr>
          <w:rFonts w:ascii="Aptos" w:hAnsi="Aptos"/>
        </w:rPr>
        <w:t xml:space="preserve">from states and territories </w:t>
      </w:r>
      <w:r w:rsidR="00E17BF9" w:rsidRPr="00C712D8">
        <w:rPr>
          <w:rFonts w:ascii="Aptos" w:hAnsi="Aptos"/>
        </w:rPr>
        <w:t>on participating and reporting hospitals</w:t>
      </w:r>
      <w:r w:rsidR="00935239" w:rsidRPr="00C712D8">
        <w:rPr>
          <w:rFonts w:ascii="Aptos" w:hAnsi="Aptos"/>
        </w:rPr>
        <w:t>.</w:t>
      </w:r>
      <w:r w:rsidR="00DF5ECC" w:rsidRPr="00C712D8">
        <w:rPr>
          <w:rFonts w:ascii="Aptos" w:hAnsi="Aptos"/>
        </w:rPr>
        <w:t xml:space="preserve"> </w:t>
      </w:r>
    </w:p>
    <w:p w14:paraId="4997CD0F" w14:textId="1E1A23C4" w:rsidR="007E123C" w:rsidRPr="00C712D8" w:rsidRDefault="001C5BC6" w:rsidP="00D16221">
      <w:pPr>
        <w:pStyle w:val="ListParagraph"/>
        <w:numPr>
          <w:ilvl w:val="0"/>
          <w:numId w:val="24"/>
        </w:numPr>
        <w:spacing w:line="276" w:lineRule="auto"/>
        <w:rPr>
          <w:rFonts w:ascii="Aptos" w:hAnsi="Aptos"/>
        </w:rPr>
      </w:pPr>
      <w:r w:rsidRPr="00C712D8">
        <w:rPr>
          <w:rFonts w:ascii="Aptos" w:hAnsi="Aptos"/>
        </w:rPr>
        <w:t xml:space="preserve">A </w:t>
      </w:r>
      <w:r w:rsidR="00935239" w:rsidRPr="00C712D8">
        <w:rPr>
          <w:rFonts w:ascii="Aptos" w:hAnsi="Aptos"/>
        </w:rPr>
        <w:t>p</w:t>
      </w:r>
      <w:r w:rsidR="00F357A4" w:rsidRPr="00C712D8">
        <w:rPr>
          <w:rFonts w:ascii="Aptos" w:hAnsi="Aptos"/>
        </w:rPr>
        <w:t xml:space="preserve">articipating </w:t>
      </w:r>
      <w:r w:rsidR="00935239" w:rsidRPr="00C712D8">
        <w:rPr>
          <w:rFonts w:ascii="Aptos" w:hAnsi="Aptos"/>
        </w:rPr>
        <w:t>h</w:t>
      </w:r>
      <w:r w:rsidR="00F357A4" w:rsidRPr="00C712D8">
        <w:rPr>
          <w:rFonts w:ascii="Aptos" w:hAnsi="Aptos"/>
        </w:rPr>
        <w:t xml:space="preserve">ospital is a hospital that participates in </w:t>
      </w:r>
      <w:r w:rsidR="00935239" w:rsidRPr="00C712D8">
        <w:rPr>
          <w:rFonts w:ascii="Aptos" w:hAnsi="Aptos"/>
        </w:rPr>
        <w:t>s</w:t>
      </w:r>
      <w:r w:rsidR="00F357A4" w:rsidRPr="00C712D8">
        <w:rPr>
          <w:rFonts w:ascii="Aptos" w:hAnsi="Aptos"/>
        </w:rPr>
        <w:t xml:space="preserve">tate or </w:t>
      </w:r>
      <w:r w:rsidR="00935239" w:rsidRPr="00C712D8">
        <w:rPr>
          <w:rFonts w:ascii="Aptos" w:hAnsi="Aptos"/>
        </w:rPr>
        <w:t>t</w:t>
      </w:r>
      <w:r w:rsidR="00F357A4" w:rsidRPr="00C712D8">
        <w:rPr>
          <w:rFonts w:ascii="Aptos" w:hAnsi="Aptos"/>
        </w:rPr>
        <w:t xml:space="preserve">erritory </w:t>
      </w:r>
      <w:proofErr w:type="spellStart"/>
      <w:r w:rsidR="00001CAA" w:rsidRPr="00C712D8">
        <w:rPr>
          <w:rFonts w:ascii="Aptos" w:hAnsi="Aptos"/>
        </w:rPr>
        <w:t>h</w:t>
      </w:r>
      <w:r w:rsidR="00F357A4" w:rsidRPr="00C712D8">
        <w:rPr>
          <w:rFonts w:ascii="Aptos" w:hAnsi="Aptos"/>
        </w:rPr>
        <w:t>aemovigilance</w:t>
      </w:r>
      <w:proofErr w:type="spellEnd"/>
      <w:r w:rsidR="00F357A4" w:rsidRPr="00C712D8">
        <w:rPr>
          <w:rFonts w:ascii="Aptos" w:hAnsi="Aptos"/>
        </w:rPr>
        <w:t xml:space="preserve"> </w:t>
      </w:r>
      <w:r w:rsidR="00001CAA" w:rsidRPr="00C712D8">
        <w:rPr>
          <w:rFonts w:ascii="Aptos" w:hAnsi="Aptos"/>
        </w:rPr>
        <w:t>r</w:t>
      </w:r>
      <w:r w:rsidR="00F357A4" w:rsidRPr="00C712D8">
        <w:rPr>
          <w:rFonts w:ascii="Aptos" w:hAnsi="Aptos"/>
        </w:rPr>
        <w:t xml:space="preserve">eporting that reports zero or more adverse events. </w:t>
      </w:r>
    </w:p>
    <w:p w14:paraId="5DF9EB45" w14:textId="2D5A1B7A" w:rsidR="00B8233E" w:rsidRPr="00C712D8" w:rsidRDefault="007E123C" w:rsidP="00D16221">
      <w:pPr>
        <w:pStyle w:val="ListParagraph"/>
        <w:numPr>
          <w:ilvl w:val="0"/>
          <w:numId w:val="24"/>
        </w:numPr>
        <w:spacing w:line="276" w:lineRule="auto"/>
        <w:rPr>
          <w:rFonts w:ascii="Aptos" w:hAnsi="Aptos"/>
        </w:rPr>
      </w:pPr>
      <w:r w:rsidRPr="00C712D8">
        <w:rPr>
          <w:rFonts w:ascii="Aptos" w:hAnsi="Aptos"/>
        </w:rPr>
        <w:t xml:space="preserve">A </w:t>
      </w:r>
      <w:r w:rsidR="00935239" w:rsidRPr="00C712D8">
        <w:rPr>
          <w:rFonts w:ascii="Aptos" w:hAnsi="Aptos"/>
        </w:rPr>
        <w:t>r</w:t>
      </w:r>
      <w:r w:rsidR="00F357A4" w:rsidRPr="00C712D8">
        <w:rPr>
          <w:rFonts w:ascii="Aptos" w:hAnsi="Aptos"/>
        </w:rPr>
        <w:t xml:space="preserve">eporting </w:t>
      </w:r>
      <w:r w:rsidR="00935239" w:rsidRPr="00C712D8">
        <w:rPr>
          <w:rFonts w:ascii="Aptos" w:hAnsi="Aptos"/>
        </w:rPr>
        <w:t>h</w:t>
      </w:r>
      <w:r w:rsidR="00F357A4" w:rsidRPr="00C712D8">
        <w:rPr>
          <w:rFonts w:ascii="Aptos" w:hAnsi="Aptos"/>
        </w:rPr>
        <w:t xml:space="preserve">ospital is a participating hospital that reports one or more adverse events. </w:t>
      </w:r>
    </w:p>
    <w:p w14:paraId="1AD152CA" w14:textId="49E4FA3D" w:rsidR="00885ABA" w:rsidRPr="00C712D8" w:rsidRDefault="00D73DA4" w:rsidP="00D16221">
      <w:pPr>
        <w:spacing w:before="200" w:line="276" w:lineRule="auto"/>
        <w:rPr>
          <w:rFonts w:ascii="Aptos" w:hAnsi="Aptos"/>
        </w:rPr>
      </w:pPr>
      <w:r w:rsidRPr="00C712D8">
        <w:rPr>
          <w:rFonts w:ascii="Aptos" w:hAnsi="Aptos"/>
        </w:rPr>
        <w:fldChar w:fldCharType="begin"/>
      </w:r>
      <w:r w:rsidRPr="00C712D8">
        <w:rPr>
          <w:rFonts w:ascii="Aptos" w:hAnsi="Aptos"/>
        </w:rPr>
        <w:instrText xml:space="preserve"> REF _Ref199852958  \* MERGEFORMAT </w:instrText>
      </w:r>
      <w:r w:rsidRPr="00C712D8">
        <w:rPr>
          <w:rFonts w:ascii="Aptos" w:hAnsi="Aptos"/>
        </w:rPr>
        <w:fldChar w:fldCharType="separate"/>
      </w:r>
      <w:r w:rsidR="00490D65" w:rsidRPr="00FE53B4">
        <w:rPr>
          <w:rFonts w:ascii="Aptos" w:hAnsi="Aptos"/>
          <w:b/>
        </w:rPr>
        <w:t xml:space="preserve">Figure </w:t>
      </w:r>
      <w:r w:rsidR="00490D65" w:rsidRPr="00FE53B4">
        <w:rPr>
          <w:rFonts w:ascii="Aptos" w:hAnsi="Aptos"/>
          <w:b/>
          <w:noProof/>
        </w:rPr>
        <w:t>8</w:t>
      </w:r>
      <w:r w:rsidRPr="00C712D8">
        <w:rPr>
          <w:rFonts w:ascii="Aptos" w:hAnsi="Aptos"/>
          <w:b/>
          <w:noProof/>
        </w:rPr>
        <w:fldChar w:fldCharType="end"/>
      </w:r>
      <w:r w:rsidR="00F357A4" w:rsidRPr="00C712D8">
        <w:rPr>
          <w:rFonts w:ascii="Aptos" w:hAnsi="Aptos"/>
        </w:rPr>
        <w:t xml:space="preserve"> </w:t>
      </w:r>
      <w:r w:rsidR="007E123C" w:rsidRPr="00C712D8">
        <w:rPr>
          <w:rFonts w:ascii="Aptos" w:hAnsi="Aptos"/>
        </w:rPr>
        <w:t xml:space="preserve">illustrates the differences in participation and reporting between public and private hospitals at the national level. </w:t>
      </w:r>
      <w:proofErr w:type="gramStart"/>
      <w:r w:rsidR="007E123C" w:rsidRPr="00C712D8">
        <w:rPr>
          <w:rFonts w:ascii="Aptos" w:hAnsi="Aptos"/>
        </w:rPr>
        <w:t>The majority of</w:t>
      </w:r>
      <w:proofErr w:type="gramEnd"/>
      <w:r w:rsidR="007E123C" w:rsidRPr="00C712D8">
        <w:rPr>
          <w:rFonts w:ascii="Aptos" w:hAnsi="Aptos"/>
        </w:rPr>
        <w:t xml:space="preserve"> participating and reporting hospitals are public. </w:t>
      </w:r>
      <w:r w:rsidR="001029B5">
        <w:rPr>
          <w:rFonts w:ascii="Aptos" w:hAnsi="Aptos"/>
        </w:rPr>
        <w:t>P</w:t>
      </w:r>
      <w:r w:rsidR="007E123C" w:rsidRPr="00C712D8">
        <w:rPr>
          <w:rFonts w:ascii="Aptos" w:hAnsi="Aptos"/>
        </w:rPr>
        <w:t>rivate hospitals continue to under</w:t>
      </w:r>
      <w:r w:rsidR="00935239" w:rsidRPr="00C712D8">
        <w:rPr>
          <w:rFonts w:ascii="Aptos" w:hAnsi="Aptos"/>
        </w:rPr>
        <w:t xml:space="preserve"> </w:t>
      </w:r>
      <w:r w:rsidR="007E123C" w:rsidRPr="00C712D8">
        <w:rPr>
          <w:rFonts w:ascii="Aptos" w:hAnsi="Aptos"/>
        </w:rPr>
        <w:t xml:space="preserve">report </w:t>
      </w:r>
      <w:r w:rsidR="009D5DFC" w:rsidRPr="00C712D8">
        <w:rPr>
          <w:rFonts w:ascii="Aptos" w:hAnsi="Aptos"/>
        </w:rPr>
        <w:t>transfusion</w:t>
      </w:r>
      <w:r w:rsidR="007E123C" w:rsidRPr="00C712D8">
        <w:rPr>
          <w:rFonts w:ascii="Aptos" w:hAnsi="Aptos"/>
        </w:rPr>
        <w:t xml:space="preserve"> adverse events in Australia</w:t>
      </w:r>
      <w:r w:rsidR="00F357A4" w:rsidRPr="00C712D8">
        <w:rPr>
          <w:rFonts w:ascii="Aptos" w:hAnsi="Aptos"/>
        </w:rPr>
        <w:t>.</w:t>
      </w:r>
      <w:r w:rsidR="00394B53" w:rsidRPr="00C712D8">
        <w:rPr>
          <w:rFonts w:ascii="Aptos" w:hAnsi="Aptos"/>
        </w:rPr>
        <w:t xml:space="preserve"> </w:t>
      </w:r>
      <w:r w:rsidR="00885ABA" w:rsidRPr="00C712D8">
        <w:rPr>
          <w:rFonts w:ascii="Aptos" w:hAnsi="Aptos"/>
        </w:rPr>
        <w:t xml:space="preserve">The NBA is collaborating with HAC to engage with the private sector in </w:t>
      </w:r>
      <w:proofErr w:type="spellStart"/>
      <w:r w:rsidR="00885ABA" w:rsidRPr="00C712D8">
        <w:rPr>
          <w:rFonts w:ascii="Aptos" w:hAnsi="Aptos"/>
        </w:rPr>
        <w:t>haemovigilance</w:t>
      </w:r>
      <w:proofErr w:type="spellEnd"/>
      <w:r w:rsidR="00885ABA" w:rsidRPr="00C712D8">
        <w:rPr>
          <w:rFonts w:ascii="Aptos" w:hAnsi="Aptos"/>
        </w:rPr>
        <w:t xml:space="preserve"> reporting through a consultancy initiative as part of the NBA’s broad private sector engagement strategy.</w:t>
      </w:r>
    </w:p>
    <w:p w14:paraId="3DE3F11A" w14:textId="7E477B24" w:rsidR="00A85F47" w:rsidRPr="00C712D8" w:rsidRDefault="00D12059" w:rsidP="00D16221">
      <w:pPr>
        <w:spacing w:before="200" w:line="276" w:lineRule="auto"/>
        <w:rPr>
          <w:rFonts w:ascii="Aptos" w:hAnsi="Aptos"/>
        </w:rPr>
      </w:pPr>
      <w:r w:rsidRPr="00C712D8">
        <w:rPr>
          <w:rFonts w:ascii="Aptos" w:hAnsi="Aptos"/>
        </w:rPr>
        <w:t>In Australia there are 1,335 declared facilities to be a hospital, consistent with Section 121 of the Private Health Insurance Act 2007. Of this there are 636 private</w:t>
      </w:r>
      <w:r w:rsidR="00D41091">
        <w:rPr>
          <w:rFonts w:ascii="Aptos" w:hAnsi="Aptos"/>
        </w:rPr>
        <w:t xml:space="preserve"> hospitals</w:t>
      </w:r>
      <w:r w:rsidRPr="00C712D8">
        <w:rPr>
          <w:rFonts w:ascii="Aptos" w:hAnsi="Aptos"/>
        </w:rPr>
        <w:t xml:space="preserve"> and 699 public hospitals. Some of these hospitals receive blood and blood products, directly from our suppliers, through pathology provide</w:t>
      </w:r>
      <w:r w:rsidR="008B7993" w:rsidRPr="00C712D8">
        <w:rPr>
          <w:rFonts w:ascii="Aptos" w:hAnsi="Aptos"/>
        </w:rPr>
        <w:t>r</w:t>
      </w:r>
      <w:r w:rsidRPr="00C712D8">
        <w:rPr>
          <w:rFonts w:ascii="Aptos" w:hAnsi="Aptos"/>
        </w:rPr>
        <w:t>s and through transfer arrangements. Further work on determining the number of hospitals that receive and transfuse blood and blood products is being undertaken.</w:t>
      </w:r>
      <w:r w:rsidR="00E2129D" w:rsidRPr="00C712D8">
        <w:rPr>
          <w:rFonts w:ascii="Aptos" w:hAnsi="Aptos"/>
        </w:rPr>
        <w:t xml:space="preserve"> </w:t>
      </w:r>
    </w:p>
    <w:p w14:paraId="5B04B4B9" w14:textId="18B383C0" w:rsidR="00F357A4" w:rsidRPr="00C712D8" w:rsidRDefault="00F357A4" w:rsidP="00D16221">
      <w:pPr>
        <w:spacing w:before="200" w:line="276" w:lineRule="auto"/>
        <w:rPr>
          <w:rFonts w:ascii="Aptos" w:hAnsi="Aptos"/>
        </w:rPr>
      </w:pPr>
      <w:r w:rsidRPr="00C712D8">
        <w:rPr>
          <w:rFonts w:ascii="Aptos" w:hAnsi="Aptos"/>
        </w:rPr>
        <w:t xml:space="preserve">Refer to </w:t>
      </w:r>
      <w:r w:rsidR="00D87FC3" w:rsidRPr="00C712D8">
        <w:rPr>
          <w:rFonts w:ascii="Aptos" w:hAnsi="Aptos"/>
          <w:b/>
          <w:bCs/>
        </w:rPr>
        <w:t>Appendix 1</w:t>
      </w:r>
      <w:r w:rsidRPr="00C712D8">
        <w:rPr>
          <w:rFonts w:ascii="Aptos" w:hAnsi="Aptos"/>
          <w:b/>
          <w:bCs/>
        </w:rPr>
        <w:t xml:space="preserve"> </w:t>
      </w:r>
      <w:r w:rsidR="00285E0E" w:rsidRPr="00C712D8">
        <w:rPr>
          <w:rFonts w:ascii="Aptos" w:hAnsi="Aptos"/>
          <w:b/>
          <w:bCs/>
        </w:rPr>
        <w:fldChar w:fldCharType="begin"/>
      </w:r>
      <w:r w:rsidR="00285E0E" w:rsidRPr="00C712D8">
        <w:rPr>
          <w:rFonts w:ascii="Aptos" w:hAnsi="Aptos"/>
          <w:b/>
          <w:bCs/>
        </w:rPr>
        <w:instrText xml:space="preserve"> REF _Ref206476129  \* MERGEFORMAT </w:instrText>
      </w:r>
      <w:r w:rsidR="00285E0E" w:rsidRPr="00C712D8">
        <w:rPr>
          <w:rFonts w:ascii="Aptos" w:hAnsi="Aptos"/>
          <w:b/>
          <w:bCs/>
        </w:rPr>
        <w:fldChar w:fldCharType="separate"/>
      </w:r>
      <w:r w:rsidR="00490D65" w:rsidRPr="00FE53B4">
        <w:rPr>
          <w:rFonts w:ascii="Aptos" w:hAnsi="Aptos"/>
          <w:b/>
        </w:rPr>
        <w:t xml:space="preserve">Table </w:t>
      </w:r>
      <w:r w:rsidR="00490D65" w:rsidRPr="00FE53B4">
        <w:rPr>
          <w:rFonts w:ascii="Aptos" w:hAnsi="Aptos"/>
          <w:b/>
          <w:noProof/>
        </w:rPr>
        <w:t>6</w:t>
      </w:r>
      <w:r w:rsidR="00285E0E" w:rsidRPr="00C712D8">
        <w:rPr>
          <w:rFonts w:ascii="Aptos" w:hAnsi="Aptos"/>
          <w:b/>
          <w:bCs/>
        </w:rPr>
        <w:fldChar w:fldCharType="end"/>
      </w:r>
      <w:r w:rsidR="00285E0E" w:rsidRPr="00C712D8">
        <w:rPr>
          <w:rFonts w:ascii="Aptos" w:hAnsi="Aptos"/>
          <w:b/>
          <w:bCs/>
        </w:rPr>
        <w:t xml:space="preserve"> </w:t>
      </w:r>
      <w:r w:rsidRPr="00C712D8">
        <w:rPr>
          <w:rFonts w:ascii="Aptos" w:hAnsi="Aptos"/>
        </w:rPr>
        <w:t xml:space="preserve">and </w:t>
      </w:r>
      <w:r w:rsidR="00D73DA4" w:rsidRPr="00C712D8">
        <w:rPr>
          <w:rFonts w:ascii="Aptos" w:hAnsi="Aptos"/>
        </w:rPr>
        <w:fldChar w:fldCharType="begin"/>
      </w:r>
      <w:r w:rsidR="00D73DA4" w:rsidRPr="00C712D8">
        <w:rPr>
          <w:rFonts w:ascii="Aptos" w:hAnsi="Aptos"/>
        </w:rPr>
        <w:instrText xml:space="preserve"> REF _Ref200012749  \* MERGEFORMAT </w:instrText>
      </w:r>
      <w:r w:rsidR="00D73DA4" w:rsidRPr="00C712D8">
        <w:rPr>
          <w:rFonts w:ascii="Aptos" w:hAnsi="Aptos"/>
        </w:rPr>
        <w:fldChar w:fldCharType="separate"/>
      </w:r>
      <w:r w:rsidR="00490D65" w:rsidRPr="00FE53B4">
        <w:rPr>
          <w:rFonts w:ascii="Aptos" w:hAnsi="Aptos"/>
          <w:b/>
        </w:rPr>
        <w:t xml:space="preserve">Table </w:t>
      </w:r>
      <w:r w:rsidR="00490D65" w:rsidRPr="00FE53B4">
        <w:rPr>
          <w:rFonts w:ascii="Aptos" w:hAnsi="Aptos"/>
          <w:b/>
          <w:noProof/>
        </w:rPr>
        <w:t>7</w:t>
      </w:r>
      <w:r w:rsidR="00D73DA4" w:rsidRPr="00C712D8">
        <w:rPr>
          <w:rFonts w:ascii="Aptos" w:hAnsi="Aptos"/>
          <w:b/>
          <w:noProof/>
        </w:rPr>
        <w:fldChar w:fldCharType="end"/>
      </w:r>
      <w:r w:rsidR="00A81B3B" w:rsidRPr="00C712D8">
        <w:rPr>
          <w:rFonts w:ascii="Aptos" w:hAnsi="Aptos"/>
        </w:rPr>
        <w:t xml:space="preserve"> </w:t>
      </w:r>
      <w:r w:rsidRPr="00C712D8">
        <w:rPr>
          <w:rFonts w:ascii="Aptos" w:hAnsi="Aptos"/>
        </w:rPr>
        <w:t>for further information for the state</w:t>
      </w:r>
      <w:r w:rsidR="00A81B3B" w:rsidRPr="00C712D8">
        <w:rPr>
          <w:rFonts w:ascii="Aptos" w:hAnsi="Aptos"/>
        </w:rPr>
        <w:t xml:space="preserve"> and public/private</w:t>
      </w:r>
      <w:r w:rsidRPr="00C712D8">
        <w:rPr>
          <w:rFonts w:ascii="Aptos" w:hAnsi="Aptos"/>
        </w:rPr>
        <w:t xml:space="preserve"> differences. </w:t>
      </w:r>
    </w:p>
    <w:p w14:paraId="5E96147E" w14:textId="43373B8F" w:rsidR="00F357A4" w:rsidRPr="00C712D8" w:rsidRDefault="000430D1" w:rsidP="00311DEB">
      <w:pPr>
        <w:spacing w:after="0"/>
        <w:rPr>
          <w:rFonts w:ascii="Aptos" w:hAnsi="Aptos"/>
        </w:rPr>
      </w:pPr>
      <w:r w:rsidRPr="000430D1">
        <w:rPr>
          <w:noProof/>
        </w:rPr>
        <w:drawing>
          <wp:inline distT="0" distB="0" distL="0" distR="0" wp14:anchorId="38F4C3AD" wp14:editId="60DDEFC9">
            <wp:extent cx="5734050" cy="2554605"/>
            <wp:effectExtent l="0" t="0" r="0" b="0"/>
            <wp:docPr id="826292885" name="Picture 1" descr="A graph of numbers and a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292885" name="Picture 1" descr="A graph of numbers and a number of patients&#10;&#10;AI-generated content may be incorrect."/>
                    <pic:cNvPicPr/>
                  </pic:nvPicPr>
                  <pic:blipFill>
                    <a:blip r:embed="rId25"/>
                    <a:stretch>
                      <a:fillRect/>
                    </a:stretch>
                  </pic:blipFill>
                  <pic:spPr>
                    <a:xfrm>
                      <a:off x="0" y="0"/>
                      <a:ext cx="5734050" cy="2554605"/>
                    </a:xfrm>
                    <a:prstGeom prst="rect">
                      <a:avLst/>
                    </a:prstGeom>
                  </pic:spPr>
                </pic:pic>
              </a:graphicData>
            </a:graphic>
          </wp:inline>
        </w:drawing>
      </w:r>
    </w:p>
    <w:p w14:paraId="3E9D0635" w14:textId="0714B897" w:rsidR="00F357A4" w:rsidRPr="00C712D8" w:rsidRDefault="00F357A4" w:rsidP="00F357A4">
      <w:pPr>
        <w:pStyle w:val="Caption"/>
        <w:spacing w:after="40"/>
        <w:rPr>
          <w:rFonts w:ascii="Aptos" w:hAnsi="Aptos"/>
          <w:b/>
          <w:i w:val="0"/>
          <w:color w:val="auto"/>
          <w:sz w:val="20"/>
          <w:szCs w:val="20"/>
        </w:rPr>
      </w:pPr>
      <w:bookmarkStart w:id="28" w:name="_Ref199852958"/>
      <w:bookmarkStart w:id="29" w:name="_Hlk161209155"/>
      <w:r w:rsidRPr="00C712D8">
        <w:rPr>
          <w:rFonts w:ascii="Aptos" w:hAnsi="Aptos"/>
          <w:b/>
          <w:i w:val="0"/>
          <w:color w:val="auto"/>
          <w:sz w:val="20"/>
          <w:szCs w:val="20"/>
        </w:rPr>
        <w:t xml:space="preserve">Figure </w:t>
      </w:r>
      <w:r w:rsidRPr="00C712D8">
        <w:rPr>
          <w:rFonts w:ascii="Aptos" w:hAnsi="Aptos"/>
          <w:b/>
          <w:i w:val="0"/>
          <w:color w:val="auto"/>
          <w:sz w:val="20"/>
          <w:szCs w:val="20"/>
        </w:rPr>
        <w:fldChar w:fldCharType="begin"/>
      </w:r>
      <w:r w:rsidRPr="00C712D8">
        <w:rPr>
          <w:rFonts w:ascii="Aptos" w:hAnsi="Aptos"/>
          <w:b/>
          <w:i w:val="0"/>
          <w:color w:val="auto"/>
          <w:sz w:val="20"/>
          <w:szCs w:val="20"/>
        </w:rPr>
        <w:instrText xml:space="preserve"> SEQ Figure \* ARABIC </w:instrText>
      </w:r>
      <w:r w:rsidRPr="00C712D8">
        <w:rPr>
          <w:rFonts w:ascii="Aptos" w:hAnsi="Aptos"/>
          <w:b/>
          <w:i w:val="0"/>
          <w:color w:val="auto"/>
          <w:sz w:val="20"/>
          <w:szCs w:val="20"/>
        </w:rPr>
        <w:fldChar w:fldCharType="separate"/>
      </w:r>
      <w:r w:rsidR="00490D65">
        <w:rPr>
          <w:rFonts w:ascii="Aptos" w:hAnsi="Aptos"/>
          <w:b/>
          <w:i w:val="0"/>
          <w:noProof/>
          <w:color w:val="auto"/>
          <w:sz w:val="20"/>
          <w:szCs w:val="20"/>
        </w:rPr>
        <w:t>8</w:t>
      </w:r>
      <w:r w:rsidRPr="00C712D8">
        <w:rPr>
          <w:rFonts w:ascii="Aptos" w:hAnsi="Aptos"/>
          <w:b/>
          <w:i w:val="0"/>
          <w:color w:val="auto"/>
          <w:sz w:val="20"/>
          <w:szCs w:val="20"/>
        </w:rPr>
        <w:fldChar w:fldCharType="end"/>
      </w:r>
      <w:bookmarkEnd w:id="28"/>
      <w:r w:rsidRPr="00C712D8">
        <w:rPr>
          <w:rFonts w:ascii="Aptos" w:hAnsi="Aptos"/>
          <w:b/>
          <w:i w:val="0"/>
          <w:color w:val="auto"/>
          <w:sz w:val="20"/>
          <w:szCs w:val="20"/>
        </w:rPr>
        <w:t xml:space="preserve">: Number of participating and reporting hospitals by public/private and state/territory, </w:t>
      </w:r>
      <w:r w:rsidR="001029B5">
        <w:rPr>
          <w:rFonts w:ascii="Aptos" w:hAnsi="Aptos"/>
          <w:b/>
          <w:i w:val="0"/>
          <w:color w:val="auto"/>
          <w:sz w:val="20"/>
          <w:szCs w:val="20"/>
        </w:rPr>
        <w:t>2019</w:t>
      </w:r>
      <w:r w:rsidR="001029B5">
        <w:rPr>
          <w:rFonts w:ascii="Aptos" w:hAnsi="Aptos"/>
          <w:b/>
          <w:i w:val="0"/>
          <w:color w:val="auto"/>
          <w:sz w:val="20"/>
          <w:szCs w:val="20"/>
        </w:rPr>
        <w:noBreakHyphen/>
        <w:t xml:space="preserve">20 to </w:t>
      </w:r>
      <w:r w:rsidRPr="00C712D8">
        <w:rPr>
          <w:rFonts w:ascii="Aptos" w:hAnsi="Aptos"/>
          <w:b/>
          <w:i w:val="0"/>
          <w:color w:val="auto"/>
          <w:sz w:val="20"/>
          <w:szCs w:val="20"/>
        </w:rPr>
        <w:t>202</w:t>
      </w:r>
      <w:r w:rsidR="001029B5">
        <w:rPr>
          <w:rFonts w:ascii="Aptos" w:hAnsi="Aptos"/>
          <w:b/>
          <w:i w:val="0"/>
          <w:color w:val="auto"/>
          <w:sz w:val="20"/>
          <w:szCs w:val="20"/>
        </w:rPr>
        <w:t>3</w:t>
      </w:r>
      <w:r w:rsidRPr="00C712D8">
        <w:rPr>
          <w:rFonts w:ascii="Aptos" w:hAnsi="Aptos"/>
          <w:b/>
          <w:i w:val="0"/>
          <w:color w:val="auto"/>
          <w:sz w:val="20"/>
          <w:szCs w:val="20"/>
        </w:rPr>
        <w:t>-2</w:t>
      </w:r>
      <w:r w:rsidR="001029B5">
        <w:rPr>
          <w:rFonts w:ascii="Aptos" w:hAnsi="Aptos"/>
          <w:b/>
          <w:i w:val="0"/>
          <w:color w:val="auto"/>
          <w:sz w:val="20"/>
          <w:szCs w:val="20"/>
        </w:rPr>
        <w:t>4</w:t>
      </w:r>
    </w:p>
    <w:p w14:paraId="747FE153" w14:textId="6C4D784F" w:rsidR="002C20A1" w:rsidRPr="00C712D8" w:rsidRDefault="00D73DA4" w:rsidP="00D16221">
      <w:pPr>
        <w:spacing w:before="200" w:line="276" w:lineRule="auto"/>
        <w:rPr>
          <w:rFonts w:ascii="Aptos" w:hAnsi="Aptos"/>
        </w:rPr>
      </w:pPr>
      <w:r w:rsidRPr="00C712D8">
        <w:rPr>
          <w:rFonts w:ascii="Aptos" w:hAnsi="Aptos"/>
        </w:rPr>
        <w:fldChar w:fldCharType="begin"/>
      </w:r>
      <w:r w:rsidRPr="00C712D8">
        <w:rPr>
          <w:rFonts w:ascii="Aptos" w:hAnsi="Aptos"/>
        </w:rPr>
        <w:instrText xml:space="preserve"> REF _Ref156818100  \* MERGEFORMAT </w:instrText>
      </w:r>
      <w:r w:rsidRPr="00C712D8">
        <w:rPr>
          <w:rFonts w:ascii="Aptos" w:hAnsi="Aptos"/>
        </w:rPr>
        <w:fldChar w:fldCharType="separate"/>
      </w:r>
      <w:r w:rsidR="00490D65" w:rsidRPr="00FE53B4">
        <w:rPr>
          <w:rFonts w:ascii="Aptos" w:hAnsi="Aptos"/>
          <w:b/>
        </w:rPr>
        <w:t xml:space="preserve">Figure </w:t>
      </w:r>
      <w:r w:rsidR="00490D65" w:rsidRPr="00FE53B4">
        <w:rPr>
          <w:rFonts w:ascii="Aptos" w:hAnsi="Aptos"/>
          <w:b/>
          <w:iCs/>
          <w:noProof/>
        </w:rPr>
        <w:t>9</w:t>
      </w:r>
      <w:r w:rsidRPr="00C712D8">
        <w:rPr>
          <w:rFonts w:ascii="Aptos" w:hAnsi="Aptos"/>
          <w:b/>
          <w:iCs/>
          <w:noProof/>
        </w:rPr>
        <w:fldChar w:fldCharType="end"/>
      </w:r>
      <w:r w:rsidR="00F357A4" w:rsidRPr="00C712D8">
        <w:rPr>
          <w:rFonts w:ascii="Aptos" w:hAnsi="Aptos"/>
          <w:b/>
          <w:iCs/>
          <w:noProof/>
        </w:rPr>
        <w:t xml:space="preserve"> </w:t>
      </w:r>
      <w:bookmarkStart w:id="30" w:name="_Hlk119329954"/>
      <w:bookmarkEnd w:id="29"/>
      <w:r w:rsidR="007E123C" w:rsidRPr="00C712D8">
        <w:rPr>
          <w:rFonts w:ascii="Aptos" w:hAnsi="Aptos"/>
          <w:bCs/>
          <w:iCs/>
          <w:noProof/>
        </w:rPr>
        <w:t xml:space="preserve">presents hospital participating and reporting data for states and territories in </w:t>
      </w:r>
      <w:r w:rsidR="00FC476C">
        <w:rPr>
          <w:rFonts w:ascii="Aptos" w:hAnsi="Aptos"/>
          <w:bCs/>
          <w:iCs/>
          <w:noProof/>
        </w:rPr>
        <w:t>2023-24</w:t>
      </w:r>
      <w:r w:rsidR="007E123C" w:rsidRPr="00C712D8">
        <w:rPr>
          <w:rFonts w:ascii="Aptos" w:hAnsi="Aptos"/>
          <w:bCs/>
          <w:iCs/>
          <w:noProof/>
        </w:rPr>
        <w:t xml:space="preserve">. A total of </w:t>
      </w:r>
      <w:r w:rsidR="00BE4100" w:rsidRPr="00BE4100">
        <w:rPr>
          <w:rFonts w:ascii="Aptos" w:hAnsi="Aptos"/>
          <w:bCs/>
          <w:iCs/>
          <w:noProof/>
        </w:rPr>
        <w:t>521</w:t>
      </w:r>
      <w:r w:rsidR="007E123C" w:rsidRPr="00C712D8">
        <w:rPr>
          <w:rFonts w:ascii="Aptos" w:hAnsi="Aptos"/>
          <w:bCs/>
          <w:iCs/>
          <w:noProof/>
        </w:rPr>
        <w:t xml:space="preserve"> hospitals participated in national haemovigilance reporting, including </w:t>
      </w:r>
      <w:r w:rsidR="00BE4100" w:rsidRPr="00BE4100">
        <w:rPr>
          <w:rFonts w:ascii="Aptos" w:hAnsi="Aptos"/>
          <w:bCs/>
          <w:iCs/>
          <w:noProof/>
        </w:rPr>
        <w:t>446</w:t>
      </w:r>
      <w:r w:rsidR="007E123C" w:rsidRPr="00C712D8">
        <w:rPr>
          <w:rFonts w:ascii="Aptos" w:hAnsi="Aptos"/>
          <w:bCs/>
          <w:iCs/>
          <w:noProof/>
        </w:rPr>
        <w:t xml:space="preserve"> public hospitals and </w:t>
      </w:r>
      <w:r w:rsidR="00BE4100" w:rsidRPr="00BE4100">
        <w:rPr>
          <w:rFonts w:ascii="Aptos" w:hAnsi="Aptos"/>
          <w:bCs/>
          <w:iCs/>
          <w:noProof/>
        </w:rPr>
        <w:t>75</w:t>
      </w:r>
      <w:r w:rsidR="007E123C" w:rsidRPr="00C712D8">
        <w:rPr>
          <w:rFonts w:ascii="Aptos" w:hAnsi="Aptos"/>
          <w:bCs/>
          <w:iCs/>
          <w:noProof/>
        </w:rPr>
        <w:t xml:space="preserve"> private hospitals. Of these, 2</w:t>
      </w:r>
      <w:r w:rsidR="001B3214">
        <w:rPr>
          <w:rFonts w:ascii="Aptos" w:hAnsi="Aptos"/>
          <w:bCs/>
          <w:iCs/>
          <w:noProof/>
        </w:rPr>
        <w:t>8</w:t>
      </w:r>
      <w:r w:rsidR="007E123C" w:rsidRPr="00C712D8">
        <w:rPr>
          <w:rFonts w:ascii="Aptos" w:hAnsi="Aptos"/>
          <w:bCs/>
          <w:iCs/>
          <w:noProof/>
        </w:rPr>
        <w:t>%</w:t>
      </w:r>
      <w:r w:rsidR="00D41091">
        <w:rPr>
          <w:rFonts w:ascii="Aptos" w:hAnsi="Aptos"/>
          <w:bCs/>
          <w:iCs/>
          <w:noProof/>
        </w:rPr>
        <w:t xml:space="preserve"> of participating hospitals</w:t>
      </w:r>
      <w:r w:rsidR="007E123C" w:rsidRPr="00C712D8">
        <w:rPr>
          <w:rFonts w:ascii="Aptos" w:hAnsi="Aptos"/>
          <w:bCs/>
          <w:iCs/>
          <w:noProof/>
        </w:rPr>
        <w:t xml:space="preserve"> (1</w:t>
      </w:r>
      <w:r w:rsidR="001B3214">
        <w:rPr>
          <w:rFonts w:ascii="Aptos" w:hAnsi="Aptos"/>
          <w:bCs/>
          <w:iCs/>
          <w:noProof/>
        </w:rPr>
        <w:t>46</w:t>
      </w:r>
      <w:r w:rsidR="007E123C" w:rsidRPr="00C712D8">
        <w:rPr>
          <w:rFonts w:ascii="Aptos" w:hAnsi="Aptos"/>
          <w:bCs/>
          <w:iCs/>
          <w:noProof/>
        </w:rPr>
        <w:t xml:space="preserve"> hospitals) reported adverse events, comprising 1</w:t>
      </w:r>
      <w:r w:rsidR="001B3214">
        <w:rPr>
          <w:rFonts w:ascii="Aptos" w:hAnsi="Aptos"/>
          <w:bCs/>
          <w:iCs/>
          <w:noProof/>
        </w:rPr>
        <w:t>20</w:t>
      </w:r>
      <w:r w:rsidR="007E123C" w:rsidRPr="00C712D8">
        <w:rPr>
          <w:rFonts w:ascii="Aptos" w:hAnsi="Aptos"/>
          <w:bCs/>
          <w:iCs/>
          <w:noProof/>
        </w:rPr>
        <w:t xml:space="preserve"> public hospitals and </w:t>
      </w:r>
      <w:r w:rsidR="001B3214">
        <w:rPr>
          <w:rFonts w:ascii="Aptos" w:hAnsi="Aptos"/>
          <w:bCs/>
          <w:iCs/>
          <w:noProof/>
        </w:rPr>
        <w:t>26</w:t>
      </w:r>
      <w:r w:rsidR="007E123C" w:rsidRPr="00C712D8">
        <w:rPr>
          <w:rFonts w:ascii="Aptos" w:hAnsi="Aptos"/>
          <w:bCs/>
          <w:iCs/>
          <w:noProof/>
        </w:rPr>
        <w:t xml:space="preserve"> private hospitals</w:t>
      </w:r>
      <w:r w:rsidR="00F357A4" w:rsidRPr="00C712D8">
        <w:rPr>
          <w:rFonts w:ascii="Aptos" w:hAnsi="Aptos"/>
        </w:rPr>
        <w:t>. Four states (VIC, QLD, WA and TAS) reported adverse events for private hospitals</w:t>
      </w:r>
      <w:r w:rsidR="007E123C" w:rsidRPr="00C712D8">
        <w:rPr>
          <w:rFonts w:ascii="Aptos" w:hAnsi="Aptos"/>
        </w:rPr>
        <w:t xml:space="preserve">. </w:t>
      </w:r>
      <w:r w:rsidR="00F357A4" w:rsidRPr="00C712D8">
        <w:rPr>
          <w:rFonts w:ascii="Aptos" w:hAnsi="Aptos"/>
        </w:rPr>
        <w:t xml:space="preserve">QLD had the highest number of reporting and participating hospitals for private hospitals. </w:t>
      </w:r>
      <w:bookmarkStart w:id="31" w:name="_Hlk119329240"/>
      <w:bookmarkEnd w:id="30"/>
      <w:r w:rsidR="007E123C" w:rsidRPr="00C712D8">
        <w:rPr>
          <w:rFonts w:ascii="Aptos" w:hAnsi="Aptos"/>
        </w:rPr>
        <w:t xml:space="preserve">However, private hospitals in </w:t>
      </w:r>
      <w:r w:rsidR="00F357A4" w:rsidRPr="00C712D8">
        <w:rPr>
          <w:rFonts w:ascii="Aptos" w:hAnsi="Aptos"/>
        </w:rPr>
        <w:t xml:space="preserve">NSW and SA did not participate in national </w:t>
      </w:r>
      <w:proofErr w:type="spellStart"/>
      <w:r w:rsidR="00F357A4" w:rsidRPr="00C712D8">
        <w:rPr>
          <w:rFonts w:ascii="Aptos" w:hAnsi="Aptos"/>
        </w:rPr>
        <w:t>haemovigilance</w:t>
      </w:r>
      <w:proofErr w:type="spellEnd"/>
      <w:r w:rsidR="00F357A4" w:rsidRPr="00C712D8">
        <w:rPr>
          <w:rFonts w:ascii="Aptos" w:hAnsi="Aptos"/>
        </w:rPr>
        <w:t xml:space="preserve"> reporting.</w:t>
      </w:r>
      <w:bookmarkStart w:id="32" w:name="_Ref94856435"/>
      <w:bookmarkEnd w:id="31"/>
      <w:r w:rsidR="002C20A1" w:rsidRPr="00C712D8">
        <w:rPr>
          <w:rFonts w:ascii="Aptos" w:hAnsi="Aptos"/>
        </w:rPr>
        <w:t xml:space="preserve"> Nationally, </w:t>
      </w:r>
      <w:r w:rsidR="004C4B34">
        <w:rPr>
          <w:rFonts w:ascii="Aptos" w:hAnsi="Aptos"/>
        </w:rPr>
        <w:t>5</w:t>
      </w:r>
      <w:r w:rsidR="002C20A1" w:rsidRPr="00C712D8">
        <w:rPr>
          <w:rFonts w:ascii="Aptos" w:hAnsi="Aptos"/>
        </w:rPr>
        <w:t>.</w:t>
      </w:r>
      <w:r w:rsidR="004C4B34">
        <w:rPr>
          <w:rFonts w:ascii="Aptos" w:hAnsi="Aptos"/>
        </w:rPr>
        <w:t>2</w:t>
      </w:r>
      <w:r w:rsidR="002C20A1" w:rsidRPr="00C712D8">
        <w:rPr>
          <w:rFonts w:ascii="Aptos" w:hAnsi="Aptos"/>
        </w:rPr>
        <w:t xml:space="preserve"> adverse events per hospital were reported for </w:t>
      </w:r>
      <w:r w:rsidR="00FC476C">
        <w:rPr>
          <w:rFonts w:ascii="Aptos" w:hAnsi="Aptos"/>
        </w:rPr>
        <w:t>2023-24</w:t>
      </w:r>
      <w:r w:rsidR="002C20A1" w:rsidRPr="00C712D8">
        <w:rPr>
          <w:rFonts w:ascii="Aptos" w:hAnsi="Aptos"/>
        </w:rPr>
        <w:t xml:space="preserve">. This varied between states and territories, ranging from 1.0 in </w:t>
      </w:r>
      <w:r w:rsidR="004C4B34">
        <w:rPr>
          <w:rFonts w:ascii="Aptos" w:hAnsi="Aptos"/>
        </w:rPr>
        <w:t>NT</w:t>
      </w:r>
      <w:r w:rsidR="002C20A1" w:rsidRPr="00C712D8">
        <w:rPr>
          <w:rFonts w:ascii="Aptos" w:hAnsi="Aptos"/>
        </w:rPr>
        <w:t xml:space="preserve"> to </w:t>
      </w:r>
      <w:r w:rsidR="004C4B34">
        <w:rPr>
          <w:rFonts w:ascii="Aptos" w:hAnsi="Aptos"/>
        </w:rPr>
        <w:t>6</w:t>
      </w:r>
      <w:r w:rsidR="002C20A1" w:rsidRPr="00C712D8">
        <w:rPr>
          <w:rFonts w:ascii="Aptos" w:hAnsi="Aptos"/>
        </w:rPr>
        <w:t>.</w:t>
      </w:r>
      <w:r w:rsidR="004C4B34">
        <w:rPr>
          <w:rFonts w:ascii="Aptos" w:hAnsi="Aptos"/>
        </w:rPr>
        <w:t>5</w:t>
      </w:r>
      <w:r w:rsidR="002C20A1" w:rsidRPr="00C712D8">
        <w:rPr>
          <w:rFonts w:ascii="Aptos" w:hAnsi="Aptos"/>
        </w:rPr>
        <w:t xml:space="preserve"> in </w:t>
      </w:r>
      <w:r w:rsidR="004C4B34">
        <w:rPr>
          <w:rFonts w:ascii="Aptos" w:hAnsi="Aptos"/>
        </w:rPr>
        <w:t>QLD</w:t>
      </w:r>
      <w:r w:rsidR="002C20A1" w:rsidRPr="00C712D8">
        <w:rPr>
          <w:rFonts w:ascii="Aptos" w:hAnsi="Aptos"/>
        </w:rPr>
        <w:t xml:space="preserve"> in</w:t>
      </w:r>
      <w:r w:rsidR="002C20A1" w:rsidRPr="00C712D8">
        <w:rPr>
          <w:rFonts w:ascii="Aptos" w:hAnsi="Aptos"/>
          <w:b/>
          <w:bCs/>
        </w:rPr>
        <w:t xml:space="preserve"> </w:t>
      </w:r>
      <w:r w:rsidR="000430D1" w:rsidRPr="000430D1">
        <w:rPr>
          <w:rFonts w:ascii="Aptos" w:hAnsi="Aptos"/>
          <w:b/>
          <w:bCs/>
        </w:rPr>
        <w:fldChar w:fldCharType="begin"/>
      </w:r>
      <w:r w:rsidR="000430D1" w:rsidRPr="000430D1">
        <w:rPr>
          <w:rFonts w:ascii="Aptos" w:hAnsi="Aptos"/>
          <w:b/>
          <w:bCs/>
        </w:rPr>
        <w:instrText xml:space="preserve"> REF _Ref199423448 \h </w:instrText>
      </w:r>
      <w:r w:rsidR="000430D1">
        <w:rPr>
          <w:rFonts w:ascii="Aptos" w:hAnsi="Aptos"/>
          <w:b/>
          <w:bCs/>
        </w:rPr>
        <w:instrText xml:space="preserve"> \* MERGEFORMAT </w:instrText>
      </w:r>
      <w:r w:rsidR="000430D1" w:rsidRPr="000430D1">
        <w:rPr>
          <w:rFonts w:ascii="Aptos" w:hAnsi="Aptos"/>
          <w:b/>
          <w:bCs/>
        </w:rPr>
      </w:r>
      <w:r w:rsidR="000430D1" w:rsidRPr="000430D1">
        <w:rPr>
          <w:rFonts w:ascii="Aptos" w:hAnsi="Aptos"/>
          <w:b/>
          <w:bCs/>
        </w:rPr>
        <w:fldChar w:fldCharType="separate"/>
      </w:r>
      <w:r w:rsidR="00490D65" w:rsidRPr="00FE53B4">
        <w:rPr>
          <w:rFonts w:ascii="Aptos" w:hAnsi="Aptos"/>
          <w:b/>
        </w:rPr>
        <w:t xml:space="preserve">Figure </w:t>
      </w:r>
      <w:r w:rsidR="00490D65" w:rsidRPr="00FE53B4">
        <w:rPr>
          <w:rFonts w:ascii="Aptos" w:hAnsi="Aptos"/>
          <w:b/>
          <w:noProof/>
        </w:rPr>
        <w:t>10</w:t>
      </w:r>
      <w:r w:rsidR="000430D1" w:rsidRPr="000430D1">
        <w:rPr>
          <w:rFonts w:ascii="Aptos" w:hAnsi="Aptos"/>
          <w:b/>
          <w:bCs/>
        </w:rPr>
        <w:fldChar w:fldCharType="end"/>
      </w:r>
      <w:r w:rsidR="002C20A1" w:rsidRPr="00C712D8">
        <w:rPr>
          <w:rFonts w:ascii="Aptos" w:hAnsi="Aptos"/>
          <w:b/>
          <w:bCs/>
        </w:rPr>
        <w:t xml:space="preserve">. </w:t>
      </w:r>
    </w:p>
    <w:p w14:paraId="17278E86" w14:textId="0A5130AA" w:rsidR="00F357A4" w:rsidRPr="00C712D8" w:rsidRDefault="00EF6F3D" w:rsidP="00311DEB">
      <w:pPr>
        <w:spacing w:after="0"/>
        <w:rPr>
          <w:rFonts w:ascii="Aptos" w:hAnsi="Aptos"/>
        </w:rPr>
      </w:pPr>
      <w:r w:rsidRPr="00EF6F3D">
        <w:rPr>
          <w:noProof/>
        </w:rPr>
        <w:lastRenderedPageBreak/>
        <w:drawing>
          <wp:inline distT="0" distB="0" distL="0" distR="0" wp14:anchorId="67C4B00A" wp14:editId="62C91717">
            <wp:extent cx="5734050" cy="2579370"/>
            <wp:effectExtent l="0" t="0" r="0" b="0"/>
            <wp:docPr id="726144971" name="Picture 1" descr="A graph with red and grey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144971" name="Picture 1" descr="A graph with red and grey bars&#10;&#10;AI-generated content may be incorrect."/>
                    <pic:cNvPicPr/>
                  </pic:nvPicPr>
                  <pic:blipFill>
                    <a:blip r:embed="rId26"/>
                    <a:stretch>
                      <a:fillRect/>
                    </a:stretch>
                  </pic:blipFill>
                  <pic:spPr>
                    <a:xfrm>
                      <a:off x="0" y="0"/>
                      <a:ext cx="5734050" cy="2579370"/>
                    </a:xfrm>
                    <a:prstGeom prst="rect">
                      <a:avLst/>
                    </a:prstGeom>
                  </pic:spPr>
                </pic:pic>
              </a:graphicData>
            </a:graphic>
          </wp:inline>
        </w:drawing>
      </w:r>
    </w:p>
    <w:p w14:paraId="63937382" w14:textId="643A0ECF" w:rsidR="00F357A4" w:rsidRPr="00C712D8" w:rsidRDefault="00F357A4" w:rsidP="003E1E1F">
      <w:pPr>
        <w:pStyle w:val="Caption"/>
        <w:rPr>
          <w:rFonts w:ascii="Aptos" w:hAnsi="Aptos"/>
          <w:b/>
          <w:i w:val="0"/>
          <w:color w:val="auto"/>
          <w:sz w:val="20"/>
          <w:szCs w:val="20"/>
        </w:rPr>
      </w:pPr>
      <w:bookmarkStart w:id="33" w:name="_Ref156818100"/>
      <w:bookmarkStart w:id="34" w:name="_Hlk161211059"/>
      <w:r w:rsidRPr="00C712D8">
        <w:rPr>
          <w:rFonts w:ascii="Aptos" w:hAnsi="Aptos"/>
          <w:b/>
          <w:i w:val="0"/>
          <w:color w:val="auto"/>
          <w:sz w:val="20"/>
          <w:szCs w:val="20"/>
        </w:rPr>
        <w:t xml:space="preserve">Figure </w:t>
      </w:r>
      <w:r w:rsidRPr="00C712D8">
        <w:rPr>
          <w:rFonts w:ascii="Aptos" w:hAnsi="Aptos"/>
          <w:b/>
          <w:i w:val="0"/>
          <w:color w:val="auto"/>
          <w:sz w:val="20"/>
          <w:szCs w:val="20"/>
        </w:rPr>
        <w:fldChar w:fldCharType="begin"/>
      </w:r>
      <w:r w:rsidRPr="00C712D8">
        <w:rPr>
          <w:rFonts w:ascii="Aptos" w:hAnsi="Aptos"/>
          <w:b/>
          <w:i w:val="0"/>
          <w:color w:val="auto"/>
          <w:sz w:val="20"/>
          <w:szCs w:val="20"/>
        </w:rPr>
        <w:instrText xml:space="preserve"> SEQ Figure \* ARABIC </w:instrText>
      </w:r>
      <w:r w:rsidRPr="00C712D8">
        <w:rPr>
          <w:rFonts w:ascii="Aptos" w:hAnsi="Aptos"/>
          <w:b/>
          <w:i w:val="0"/>
          <w:color w:val="auto"/>
          <w:sz w:val="20"/>
          <w:szCs w:val="20"/>
        </w:rPr>
        <w:fldChar w:fldCharType="separate"/>
      </w:r>
      <w:r w:rsidR="00490D65">
        <w:rPr>
          <w:rFonts w:ascii="Aptos" w:hAnsi="Aptos"/>
          <w:b/>
          <w:i w:val="0"/>
          <w:noProof/>
          <w:color w:val="auto"/>
          <w:sz w:val="20"/>
          <w:szCs w:val="20"/>
        </w:rPr>
        <w:t>9</w:t>
      </w:r>
      <w:r w:rsidRPr="00C712D8">
        <w:rPr>
          <w:rFonts w:ascii="Aptos" w:hAnsi="Aptos"/>
          <w:b/>
          <w:i w:val="0"/>
          <w:color w:val="auto"/>
          <w:sz w:val="20"/>
          <w:szCs w:val="20"/>
        </w:rPr>
        <w:fldChar w:fldCharType="end"/>
      </w:r>
      <w:bookmarkEnd w:id="32"/>
      <w:bookmarkEnd w:id="33"/>
      <w:r w:rsidRPr="00C712D8">
        <w:rPr>
          <w:rFonts w:ascii="Aptos" w:hAnsi="Aptos"/>
          <w:b/>
          <w:i w:val="0"/>
          <w:color w:val="auto"/>
          <w:sz w:val="20"/>
          <w:szCs w:val="20"/>
        </w:rPr>
        <w:t xml:space="preserve">: </w:t>
      </w:r>
      <w:bookmarkStart w:id="35" w:name="_Hlk199852862"/>
      <w:r w:rsidRPr="00C712D8">
        <w:rPr>
          <w:rFonts w:ascii="Aptos" w:hAnsi="Aptos"/>
          <w:b/>
          <w:i w:val="0"/>
          <w:color w:val="auto"/>
          <w:sz w:val="20"/>
          <w:szCs w:val="20"/>
        </w:rPr>
        <w:t xml:space="preserve">Number of participating and reporting hospitals by public/private and state/territory, </w:t>
      </w:r>
      <w:bookmarkStart w:id="36" w:name="_Hlk158881073"/>
      <w:r w:rsidR="003E1E1F">
        <w:rPr>
          <w:rFonts w:ascii="Aptos" w:hAnsi="Aptos"/>
          <w:b/>
          <w:i w:val="0"/>
          <w:color w:val="auto"/>
          <w:sz w:val="20"/>
          <w:szCs w:val="20"/>
        </w:rPr>
        <w:br/>
      </w:r>
      <w:r w:rsidRPr="00C712D8">
        <w:rPr>
          <w:rFonts w:ascii="Aptos" w:hAnsi="Aptos"/>
          <w:b/>
          <w:i w:val="0"/>
          <w:color w:val="auto"/>
          <w:sz w:val="20"/>
          <w:szCs w:val="20"/>
        </w:rPr>
        <w:t>202</w:t>
      </w:r>
      <w:r w:rsidR="00BE4100">
        <w:rPr>
          <w:rFonts w:ascii="Aptos" w:hAnsi="Aptos"/>
          <w:b/>
          <w:i w:val="0"/>
          <w:color w:val="auto"/>
          <w:sz w:val="20"/>
          <w:szCs w:val="20"/>
        </w:rPr>
        <w:t>3</w:t>
      </w:r>
      <w:r w:rsidRPr="00C712D8">
        <w:rPr>
          <w:rFonts w:ascii="Aptos" w:hAnsi="Aptos"/>
          <w:b/>
          <w:i w:val="0"/>
          <w:color w:val="auto"/>
          <w:sz w:val="20"/>
          <w:szCs w:val="20"/>
        </w:rPr>
        <w:t>-2</w:t>
      </w:r>
      <w:bookmarkEnd w:id="35"/>
      <w:bookmarkEnd w:id="36"/>
      <w:r w:rsidR="00BE4100">
        <w:rPr>
          <w:rFonts w:ascii="Aptos" w:hAnsi="Aptos"/>
          <w:b/>
          <w:i w:val="0"/>
          <w:color w:val="auto"/>
          <w:sz w:val="20"/>
          <w:szCs w:val="20"/>
        </w:rPr>
        <w:t>4</w:t>
      </w:r>
    </w:p>
    <w:bookmarkEnd w:id="34"/>
    <w:p w14:paraId="1D48E51F" w14:textId="3BD79F45" w:rsidR="00F357A4" w:rsidRPr="00C712D8" w:rsidRDefault="00614C0B" w:rsidP="00311DEB">
      <w:pPr>
        <w:spacing w:after="0"/>
        <w:rPr>
          <w:rFonts w:ascii="Aptos" w:hAnsi="Aptos"/>
          <w:b/>
          <w:bCs/>
        </w:rPr>
      </w:pPr>
      <w:r w:rsidRPr="00614C0B">
        <w:rPr>
          <w:noProof/>
        </w:rPr>
        <w:drawing>
          <wp:inline distT="0" distB="0" distL="0" distR="0" wp14:anchorId="5A05E152" wp14:editId="555AEF52">
            <wp:extent cx="5734050" cy="2962910"/>
            <wp:effectExtent l="0" t="0" r="0" b="8890"/>
            <wp:docPr id="482099869" name="Picture 1" descr="A graph with red and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099869" name="Picture 1" descr="A graph with red and blue bars&#10;&#10;AI-generated content may be incorrect."/>
                    <pic:cNvPicPr/>
                  </pic:nvPicPr>
                  <pic:blipFill>
                    <a:blip r:embed="rId27"/>
                    <a:stretch>
                      <a:fillRect/>
                    </a:stretch>
                  </pic:blipFill>
                  <pic:spPr>
                    <a:xfrm>
                      <a:off x="0" y="0"/>
                      <a:ext cx="5734050" cy="2962910"/>
                    </a:xfrm>
                    <a:prstGeom prst="rect">
                      <a:avLst/>
                    </a:prstGeom>
                  </pic:spPr>
                </pic:pic>
              </a:graphicData>
            </a:graphic>
          </wp:inline>
        </w:drawing>
      </w:r>
    </w:p>
    <w:p w14:paraId="108A9C2C" w14:textId="49228030" w:rsidR="00F357A4" w:rsidRPr="00C712D8" w:rsidRDefault="00F357A4" w:rsidP="003E1E1F">
      <w:pPr>
        <w:pStyle w:val="Caption"/>
        <w:keepNext/>
        <w:spacing w:after="0"/>
        <w:rPr>
          <w:rFonts w:ascii="Aptos" w:hAnsi="Aptos"/>
          <w:b/>
          <w:i w:val="0"/>
          <w:color w:val="auto"/>
          <w:sz w:val="20"/>
          <w:szCs w:val="20"/>
        </w:rPr>
      </w:pPr>
      <w:bookmarkStart w:id="37" w:name="_Ref199423448"/>
      <w:r w:rsidRPr="00C712D8">
        <w:rPr>
          <w:rFonts w:ascii="Aptos" w:hAnsi="Aptos"/>
          <w:b/>
          <w:i w:val="0"/>
          <w:color w:val="auto"/>
          <w:sz w:val="20"/>
          <w:szCs w:val="20"/>
        </w:rPr>
        <w:t xml:space="preserve">Figure </w:t>
      </w:r>
      <w:r w:rsidRPr="00C712D8">
        <w:rPr>
          <w:rFonts w:ascii="Aptos" w:hAnsi="Aptos"/>
          <w:b/>
          <w:i w:val="0"/>
          <w:color w:val="auto"/>
          <w:sz w:val="20"/>
          <w:szCs w:val="20"/>
        </w:rPr>
        <w:fldChar w:fldCharType="begin"/>
      </w:r>
      <w:r w:rsidRPr="00C712D8">
        <w:rPr>
          <w:rFonts w:ascii="Aptos" w:hAnsi="Aptos"/>
          <w:b/>
          <w:i w:val="0"/>
          <w:color w:val="auto"/>
          <w:sz w:val="20"/>
          <w:szCs w:val="20"/>
        </w:rPr>
        <w:instrText xml:space="preserve"> SEQ Figure \* ARABIC </w:instrText>
      </w:r>
      <w:r w:rsidRPr="00C712D8">
        <w:rPr>
          <w:rFonts w:ascii="Aptos" w:hAnsi="Aptos"/>
          <w:b/>
          <w:i w:val="0"/>
          <w:color w:val="auto"/>
          <w:sz w:val="20"/>
          <w:szCs w:val="20"/>
        </w:rPr>
        <w:fldChar w:fldCharType="separate"/>
      </w:r>
      <w:r w:rsidR="00490D65">
        <w:rPr>
          <w:rFonts w:ascii="Aptos" w:hAnsi="Aptos"/>
          <w:b/>
          <w:i w:val="0"/>
          <w:noProof/>
          <w:color w:val="auto"/>
          <w:sz w:val="20"/>
          <w:szCs w:val="20"/>
        </w:rPr>
        <w:t>10</w:t>
      </w:r>
      <w:r w:rsidRPr="00C712D8">
        <w:rPr>
          <w:rFonts w:ascii="Aptos" w:hAnsi="Aptos"/>
          <w:b/>
          <w:i w:val="0"/>
          <w:color w:val="auto"/>
          <w:sz w:val="20"/>
          <w:szCs w:val="20"/>
        </w:rPr>
        <w:fldChar w:fldCharType="end"/>
      </w:r>
      <w:bookmarkEnd w:id="37"/>
      <w:r w:rsidRPr="00C712D8">
        <w:rPr>
          <w:rFonts w:ascii="Aptos" w:hAnsi="Aptos"/>
          <w:b/>
          <w:i w:val="0"/>
          <w:color w:val="auto"/>
          <w:sz w:val="20"/>
          <w:szCs w:val="20"/>
        </w:rPr>
        <w:t xml:space="preserve">: Number of adverse events per hospital by state/territory, </w:t>
      </w:r>
      <w:r w:rsidR="00BE4100" w:rsidRPr="00BE4100">
        <w:rPr>
          <w:rFonts w:ascii="Aptos" w:hAnsi="Aptos"/>
          <w:b/>
          <w:i w:val="0"/>
          <w:color w:val="auto"/>
          <w:sz w:val="20"/>
          <w:szCs w:val="20"/>
        </w:rPr>
        <w:t>2023-24</w:t>
      </w:r>
    </w:p>
    <w:p w14:paraId="30960985" w14:textId="77777777" w:rsidR="00F357A4" w:rsidRPr="00C712D8" w:rsidRDefault="00F357A4" w:rsidP="00F357A4">
      <w:pPr>
        <w:pStyle w:val="Caption"/>
        <w:spacing w:after="40"/>
        <w:rPr>
          <w:rFonts w:ascii="Aptos" w:hAnsi="Aptos"/>
          <w:b/>
          <w:i w:val="0"/>
          <w:color w:val="auto"/>
        </w:rPr>
      </w:pPr>
    </w:p>
    <w:p w14:paraId="06F7FC60" w14:textId="77777777" w:rsidR="00F357A4" w:rsidRPr="00C712D8" w:rsidRDefault="00F357A4" w:rsidP="00F357A4">
      <w:pPr>
        <w:spacing w:line="276" w:lineRule="auto"/>
        <w:rPr>
          <w:rFonts w:ascii="Aptos" w:hAnsi="Aptos" w:cs="Arial"/>
          <w:color w:val="C60C30"/>
          <w:sz w:val="28"/>
          <w:szCs w:val="28"/>
          <w:lang w:eastAsia="en-AU"/>
        </w:rPr>
      </w:pPr>
      <w:r w:rsidRPr="00C712D8">
        <w:rPr>
          <w:rFonts w:ascii="Aptos" w:hAnsi="Aptos"/>
          <w:lang w:eastAsia="en-AU"/>
        </w:rPr>
        <w:br w:type="page"/>
      </w:r>
    </w:p>
    <w:p w14:paraId="36C3930E" w14:textId="360CCC78" w:rsidR="00BD300E" w:rsidRPr="00C712D8" w:rsidRDefault="00BD300E" w:rsidP="00BD300E">
      <w:pPr>
        <w:pStyle w:val="Heading3"/>
        <w:rPr>
          <w:rFonts w:ascii="Aptos" w:hAnsi="Aptos"/>
        </w:rPr>
      </w:pPr>
      <w:bookmarkStart w:id="38" w:name="_Toc216425721"/>
      <w:r w:rsidRPr="00C712D8">
        <w:rPr>
          <w:rFonts w:ascii="Aptos" w:hAnsi="Aptos" w:cs="Calibri"/>
          <w:bCs/>
        </w:rPr>
        <w:lastRenderedPageBreak/>
        <w:t>R</w:t>
      </w:r>
      <w:r w:rsidRPr="00C712D8">
        <w:rPr>
          <w:rFonts w:ascii="Aptos" w:hAnsi="Aptos"/>
          <w:bCs/>
        </w:rPr>
        <w:t>esu</w:t>
      </w:r>
      <w:r w:rsidRPr="00C712D8">
        <w:rPr>
          <w:rFonts w:ascii="Aptos" w:hAnsi="Aptos"/>
        </w:rPr>
        <w:t xml:space="preserve">lts for all adverse events, </w:t>
      </w:r>
      <w:r w:rsidR="00020FC3">
        <w:rPr>
          <w:rFonts w:ascii="Aptos" w:hAnsi="Aptos"/>
        </w:rPr>
        <w:t>2019-20 to 2023-24</w:t>
      </w:r>
      <w:bookmarkEnd w:id="38"/>
    </w:p>
    <w:p w14:paraId="6C00D784" w14:textId="47D1BB58" w:rsidR="00E85166" w:rsidRPr="00C712D8" w:rsidRDefault="00E85166" w:rsidP="00D16221">
      <w:pPr>
        <w:spacing w:before="200" w:line="276" w:lineRule="auto"/>
        <w:rPr>
          <w:rFonts w:ascii="Aptos" w:hAnsi="Aptos"/>
        </w:rPr>
      </w:pPr>
      <w:r w:rsidRPr="00C712D8">
        <w:rPr>
          <w:rFonts w:ascii="Aptos" w:hAnsi="Aptos"/>
        </w:rPr>
        <w:t xml:space="preserve">This section presents the data and key results for all reported adverse events </w:t>
      </w:r>
      <w:r w:rsidR="007E123C" w:rsidRPr="00C712D8">
        <w:rPr>
          <w:rFonts w:ascii="Aptos" w:hAnsi="Aptos"/>
        </w:rPr>
        <w:t xml:space="preserve">between </w:t>
      </w:r>
      <w:r w:rsidRPr="00C712D8">
        <w:rPr>
          <w:rFonts w:ascii="Aptos" w:hAnsi="Aptos"/>
        </w:rPr>
        <w:t>201</w:t>
      </w:r>
      <w:r w:rsidR="00020FC3">
        <w:rPr>
          <w:rFonts w:ascii="Aptos" w:hAnsi="Aptos"/>
        </w:rPr>
        <w:t>9</w:t>
      </w:r>
      <w:r w:rsidRPr="00C712D8">
        <w:rPr>
          <w:rFonts w:ascii="Aptos" w:hAnsi="Aptos"/>
        </w:rPr>
        <w:t>-</w:t>
      </w:r>
      <w:r w:rsidR="00020FC3">
        <w:rPr>
          <w:rFonts w:ascii="Aptos" w:hAnsi="Aptos"/>
        </w:rPr>
        <w:t>20</w:t>
      </w:r>
      <w:r w:rsidRPr="00C712D8">
        <w:rPr>
          <w:rFonts w:ascii="Aptos" w:hAnsi="Aptos"/>
        </w:rPr>
        <w:t xml:space="preserve"> </w:t>
      </w:r>
      <w:r w:rsidR="007E123C" w:rsidRPr="00C712D8">
        <w:rPr>
          <w:rFonts w:ascii="Aptos" w:hAnsi="Aptos"/>
        </w:rPr>
        <w:t xml:space="preserve">and </w:t>
      </w:r>
      <w:r w:rsidRPr="00C712D8">
        <w:rPr>
          <w:rFonts w:ascii="Aptos" w:hAnsi="Aptos"/>
        </w:rPr>
        <w:t>202</w:t>
      </w:r>
      <w:r w:rsidR="00020FC3">
        <w:rPr>
          <w:rFonts w:ascii="Aptos" w:hAnsi="Aptos"/>
        </w:rPr>
        <w:t>3</w:t>
      </w:r>
      <w:r w:rsidRPr="00C712D8">
        <w:rPr>
          <w:rFonts w:ascii="Aptos" w:hAnsi="Aptos"/>
        </w:rPr>
        <w:noBreakHyphen/>
        <w:t>2</w:t>
      </w:r>
      <w:r w:rsidR="00020FC3">
        <w:rPr>
          <w:rFonts w:ascii="Aptos" w:hAnsi="Aptos"/>
        </w:rPr>
        <w:t>4</w:t>
      </w:r>
      <w:r w:rsidRPr="00C712D8">
        <w:rPr>
          <w:rFonts w:ascii="Aptos" w:hAnsi="Aptos"/>
        </w:rPr>
        <w:t xml:space="preserve">. </w:t>
      </w:r>
    </w:p>
    <w:p w14:paraId="14B7EFD3" w14:textId="65F16E55" w:rsidR="005C6F85" w:rsidRPr="00C712D8" w:rsidRDefault="005C6F85" w:rsidP="00D16221">
      <w:pPr>
        <w:spacing w:before="200" w:line="276" w:lineRule="auto"/>
        <w:rPr>
          <w:rFonts w:ascii="Aptos" w:hAnsi="Aptos"/>
        </w:rPr>
      </w:pPr>
      <w:r w:rsidRPr="00C712D8">
        <w:rPr>
          <w:rFonts w:ascii="Aptos" w:hAnsi="Aptos"/>
        </w:rPr>
        <w:t xml:space="preserve">Eight states and territories </w:t>
      </w:r>
      <w:r w:rsidR="00020FC3" w:rsidRPr="00C712D8">
        <w:rPr>
          <w:rFonts w:ascii="Aptos" w:hAnsi="Aptos"/>
        </w:rPr>
        <w:t xml:space="preserve">reported </w:t>
      </w:r>
      <w:r w:rsidR="00020FC3" w:rsidRPr="00020FC3">
        <w:rPr>
          <w:rFonts w:ascii="Aptos" w:hAnsi="Aptos"/>
        </w:rPr>
        <w:t xml:space="preserve">3,455 </w:t>
      </w:r>
      <w:r w:rsidR="009D5DFC" w:rsidRPr="00C712D8">
        <w:rPr>
          <w:rFonts w:ascii="Aptos" w:hAnsi="Aptos"/>
        </w:rPr>
        <w:t>transfusion</w:t>
      </w:r>
      <w:r w:rsidRPr="00C712D8">
        <w:rPr>
          <w:rFonts w:ascii="Aptos" w:hAnsi="Aptos"/>
        </w:rPr>
        <w:t xml:space="preserve"> adverse events of 15 different types to the National Haemovigilance Program </w:t>
      </w:r>
      <w:r w:rsidR="00020FC3" w:rsidRPr="00020FC3">
        <w:rPr>
          <w:rFonts w:ascii="Aptos" w:hAnsi="Aptos"/>
        </w:rPr>
        <w:t>events between 2019-20 and 2023</w:t>
      </w:r>
      <w:r w:rsidR="00020FC3">
        <w:rPr>
          <w:rFonts w:ascii="Aptos" w:hAnsi="Aptos"/>
        </w:rPr>
        <w:t>-</w:t>
      </w:r>
      <w:r w:rsidR="00020FC3" w:rsidRPr="00020FC3">
        <w:rPr>
          <w:rFonts w:ascii="Aptos" w:hAnsi="Aptos"/>
        </w:rPr>
        <w:t>24</w:t>
      </w:r>
      <w:r w:rsidRPr="00C712D8">
        <w:rPr>
          <w:rFonts w:ascii="Aptos" w:hAnsi="Aptos"/>
        </w:rPr>
        <w:t xml:space="preserve">. </w:t>
      </w:r>
    </w:p>
    <w:p w14:paraId="1AEDA167" w14:textId="05914504" w:rsidR="00BD300E" w:rsidRPr="00C712D8" w:rsidRDefault="00305EFB" w:rsidP="00D16221">
      <w:pPr>
        <w:spacing w:before="200" w:line="276" w:lineRule="auto"/>
        <w:rPr>
          <w:rFonts w:ascii="Aptos" w:hAnsi="Aptos"/>
        </w:rPr>
      </w:pPr>
      <w:r w:rsidRPr="00C712D8">
        <w:rPr>
          <w:rFonts w:ascii="Aptos" w:hAnsi="Aptos"/>
        </w:rPr>
        <w:fldChar w:fldCharType="begin"/>
      </w:r>
      <w:r w:rsidRPr="00C712D8">
        <w:rPr>
          <w:rFonts w:ascii="Aptos" w:hAnsi="Aptos"/>
        </w:rPr>
        <w:instrText xml:space="preserve"> REF _Ref199952028 </w:instrText>
      </w:r>
      <w:r w:rsidR="001C5BC6" w:rsidRPr="00C712D8">
        <w:rPr>
          <w:rFonts w:ascii="Aptos" w:hAnsi="Aptos"/>
        </w:rPr>
        <w:instrText xml:space="preserve"> \* MERGEFORMAT </w:instrText>
      </w:r>
      <w:r w:rsidRPr="00C712D8">
        <w:rPr>
          <w:rFonts w:ascii="Aptos" w:hAnsi="Aptos"/>
        </w:rPr>
        <w:fldChar w:fldCharType="separate"/>
      </w:r>
      <w:r w:rsidR="00490D65" w:rsidRPr="00FE53B4">
        <w:rPr>
          <w:rFonts w:ascii="Aptos" w:hAnsi="Aptos"/>
          <w:b/>
          <w:bCs/>
        </w:rPr>
        <w:t xml:space="preserve">Figure </w:t>
      </w:r>
      <w:r w:rsidR="00490D65" w:rsidRPr="00FE53B4">
        <w:rPr>
          <w:rFonts w:ascii="Aptos" w:hAnsi="Aptos"/>
          <w:b/>
          <w:bCs/>
          <w:noProof/>
        </w:rPr>
        <w:t>11</w:t>
      </w:r>
      <w:r w:rsidRPr="00C712D8">
        <w:rPr>
          <w:rFonts w:ascii="Aptos" w:hAnsi="Aptos"/>
        </w:rPr>
        <w:fldChar w:fldCharType="end"/>
      </w:r>
      <w:r w:rsidR="00834F6C" w:rsidRPr="00C712D8">
        <w:rPr>
          <w:rFonts w:ascii="Aptos" w:hAnsi="Aptos"/>
        </w:rPr>
        <w:t xml:space="preserve"> shows that </w:t>
      </w:r>
      <w:r w:rsidR="00830FEF" w:rsidRPr="00C712D8">
        <w:rPr>
          <w:rFonts w:ascii="Aptos" w:hAnsi="Aptos"/>
        </w:rPr>
        <w:t xml:space="preserve">QLD </w:t>
      </w:r>
      <w:r w:rsidR="00D84CBB" w:rsidRPr="00C712D8">
        <w:rPr>
          <w:rFonts w:ascii="Aptos" w:hAnsi="Aptos"/>
        </w:rPr>
        <w:t>had r</w:t>
      </w:r>
      <w:r w:rsidR="00830FEF" w:rsidRPr="00C712D8">
        <w:rPr>
          <w:rFonts w:ascii="Aptos" w:hAnsi="Aptos"/>
        </w:rPr>
        <w:t>eported the most adverse events over</w:t>
      </w:r>
      <w:r w:rsidR="00D84CBB" w:rsidRPr="00C712D8">
        <w:rPr>
          <w:rFonts w:ascii="Aptos" w:hAnsi="Aptos"/>
        </w:rPr>
        <w:t xml:space="preserve"> </w:t>
      </w:r>
      <w:r w:rsidR="00830FEF" w:rsidRPr="00C712D8">
        <w:rPr>
          <w:rFonts w:ascii="Aptos" w:hAnsi="Aptos"/>
        </w:rPr>
        <w:t>five years, followed by NSW and VIC.</w:t>
      </w:r>
      <w:r w:rsidR="00A81B3B" w:rsidRPr="00C712D8">
        <w:rPr>
          <w:rFonts w:ascii="Aptos" w:hAnsi="Aptos"/>
        </w:rPr>
        <w:t xml:space="preserve"> Refer to </w:t>
      </w:r>
      <w:r w:rsidR="00D87FC3" w:rsidRPr="00CB6A3E">
        <w:rPr>
          <w:rFonts w:ascii="Aptos" w:hAnsi="Aptos"/>
          <w:b/>
          <w:bCs/>
        </w:rPr>
        <w:t>Appendix 1</w:t>
      </w:r>
      <w:r w:rsidR="00A81B3B" w:rsidRPr="00CB6A3E">
        <w:rPr>
          <w:rFonts w:ascii="Aptos" w:hAnsi="Aptos"/>
          <w:b/>
          <w:bCs/>
        </w:rPr>
        <w:t xml:space="preserve"> </w:t>
      </w:r>
      <w:r w:rsidR="00A81B3B" w:rsidRPr="00CB6A3E">
        <w:rPr>
          <w:rFonts w:ascii="Aptos" w:hAnsi="Aptos"/>
          <w:b/>
          <w:bCs/>
        </w:rPr>
        <w:fldChar w:fldCharType="begin"/>
      </w:r>
      <w:r w:rsidR="00A81B3B" w:rsidRPr="00CB6A3E">
        <w:rPr>
          <w:rFonts w:ascii="Aptos" w:hAnsi="Aptos"/>
          <w:b/>
          <w:bCs/>
        </w:rPr>
        <w:instrText xml:space="preserve"> REF _Ref200013038  \* MERGEFORMAT </w:instrText>
      </w:r>
      <w:r w:rsidR="00A81B3B" w:rsidRPr="00CB6A3E">
        <w:rPr>
          <w:rFonts w:ascii="Aptos" w:hAnsi="Aptos"/>
          <w:b/>
          <w:bCs/>
        </w:rPr>
        <w:fldChar w:fldCharType="separate"/>
      </w:r>
      <w:r w:rsidR="00490D65" w:rsidRPr="00FE53B4">
        <w:rPr>
          <w:rFonts w:ascii="Aptos" w:hAnsi="Aptos"/>
          <w:b/>
          <w:bCs/>
        </w:rPr>
        <w:t xml:space="preserve">Table </w:t>
      </w:r>
      <w:r w:rsidR="00490D65" w:rsidRPr="00FE53B4">
        <w:rPr>
          <w:rFonts w:ascii="Aptos" w:hAnsi="Aptos"/>
          <w:b/>
          <w:bCs/>
          <w:noProof/>
        </w:rPr>
        <w:t>8</w:t>
      </w:r>
      <w:r w:rsidR="00A81B3B" w:rsidRPr="00CB6A3E">
        <w:rPr>
          <w:rFonts w:ascii="Aptos" w:hAnsi="Aptos"/>
          <w:b/>
          <w:bCs/>
        </w:rPr>
        <w:fldChar w:fldCharType="end"/>
      </w:r>
      <w:r w:rsidR="00A81B3B" w:rsidRPr="00CB6A3E">
        <w:rPr>
          <w:rFonts w:ascii="Aptos" w:hAnsi="Aptos"/>
        </w:rPr>
        <w:t xml:space="preserve"> for </w:t>
      </w:r>
      <w:r w:rsidR="00D40E43" w:rsidRPr="00CB6A3E">
        <w:rPr>
          <w:rFonts w:ascii="Aptos" w:hAnsi="Aptos"/>
        </w:rPr>
        <w:t>detailed</w:t>
      </w:r>
      <w:r w:rsidR="00A81B3B" w:rsidRPr="00CB6A3E">
        <w:rPr>
          <w:rFonts w:ascii="Aptos" w:hAnsi="Aptos"/>
        </w:rPr>
        <w:t xml:space="preserve"> state </w:t>
      </w:r>
      <w:r w:rsidR="00D40E43" w:rsidRPr="00CB6A3E">
        <w:rPr>
          <w:rFonts w:ascii="Aptos" w:hAnsi="Aptos"/>
        </w:rPr>
        <w:t>data</w:t>
      </w:r>
      <w:r w:rsidR="00A81B3B" w:rsidRPr="00CB6A3E">
        <w:rPr>
          <w:rFonts w:ascii="Aptos" w:hAnsi="Aptos"/>
        </w:rPr>
        <w:t xml:space="preserve"> from </w:t>
      </w:r>
      <w:r w:rsidR="00020FC3">
        <w:rPr>
          <w:rFonts w:ascii="Aptos" w:hAnsi="Aptos"/>
        </w:rPr>
        <w:t>2019-20 to 2023-24</w:t>
      </w:r>
      <w:r w:rsidR="009576DD" w:rsidRPr="00CB6A3E">
        <w:rPr>
          <w:rFonts w:ascii="Aptos" w:hAnsi="Aptos"/>
        </w:rPr>
        <w:t xml:space="preserve"> and</w:t>
      </w:r>
      <w:r w:rsidR="00D87FC3" w:rsidRPr="00CB6A3E">
        <w:rPr>
          <w:rFonts w:ascii="Aptos" w:hAnsi="Aptos"/>
          <w:b/>
          <w:bCs/>
        </w:rPr>
        <w:t xml:space="preserve"> Appendix 2</w:t>
      </w:r>
      <w:r w:rsidR="009576DD" w:rsidRPr="00CB6A3E">
        <w:rPr>
          <w:rFonts w:ascii="Aptos" w:hAnsi="Aptos"/>
        </w:rPr>
        <w:t xml:space="preserve"> </w:t>
      </w:r>
      <w:r w:rsidR="00D73DA4" w:rsidRPr="00CB6A3E">
        <w:rPr>
          <w:rFonts w:ascii="Aptos" w:hAnsi="Aptos"/>
        </w:rPr>
        <w:fldChar w:fldCharType="begin"/>
      </w:r>
      <w:r w:rsidR="00D73DA4" w:rsidRPr="00CB6A3E">
        <w:rPr>
          <w:rFonts w:ascii="Aptos" w:hAnsi="Aptos"/>
        </w:rPr>
        <w:instrText xml:space="preserve"> REF _Ref200012340  \* MERGEFORMAT </w:instrText>
      </w:r>
      <w:r w:rsidR="00D73DA4" w:rsidRPr="00CB6A3E">
        <w:rPr>
          <w:rFonts w:ascii="Aptos" w:hAnsi="Aptos"/>
        </w:rPr>
        <w:fldChar w:fldCharType="separate"/>
      </w:r>
      <w:r w:rsidR="00490D65" w:rsidRPr="00FE53B4">
        <w:rPr>
          <w:rFonts w:ascii="Aptos" w:hAnsi="Aptos"/>
          <w:b/>
          <w:iCs/>
        </w:rPr>
        <w:t xml:space="preserve">Table </w:t>
      </w:r>
      <w:r w:rsidR="00490D65" w:rsidRPr="00FE53B4">
        <w:rPr>
          <w:rFonts w:ascii="Aptos" w:hAnsi="Aptos"/>
          <w:b/>
          <w:iCs/>
          <w:noProof/>
        </w:rPr>
        <w:t>17</w:t>
      </w:r>
      <w:r w:rsidR="00D73DA4" w:rsidRPr="00CB6A3E">
        <w:rPr>
          <w:rFonts w:ascii="Aptos" w:hAnsi="Aptos"/>
          <w:b/>
          <w:iCs/>
          <w:noProof/>
        </w:rPr>
        <w:fldChar w:fldCharType="end"/>
      </w:r>
      <w:r w:rsidR="009576DD" w:rsidRPr="00CB6A3E">
        <w:rPr>
          <w:rFonts w:ascii="Aptos" w:hAnsi="Aptos"/>
        </w:rPr>
        <w:t xml:space="preserve"> for t</w:t>
      </w:r>
      <w:r w:rsidR="009576DD" w:rsidRPr="00C712D8">
        <w:rPr>
          <w:rFonts w:ascii="Aptos" w:hAnsi="Aptos"/>
        </w:rPr>
        <w:t>he detailed state adverse event data</w:t>
      </w:r>
      <w:r w:rsidR="005F1A8B">
        <w:rPr>
          <w:rFonts w:ascii="Aptos" w:hAnsi="Aptos"/>
        </w:rPr>
        <w:t xml:space="preserve"> </w:t>
      </w:r>
      <w:r w:rsidR="009576DD" w:rsidRPr="00C712D8">
        <w:rPr>
          <w:rFonts w:ascii="Aptos" w:hAnsi="Aptos"/>
        </w:rPr>
        <w:t>for 202</w:t>
      </w:r>
      <w:r w:rsidR="00020FC3">
        <w:rPr>
          <w:rFonts w:ascii="Aptos" w:hAnsi="Aptos"/>
        </w:rPr>
        <w:t>3</w:t>
      </w:r>
      <w:r w:rsidR="009576DD" w:rsidRPr="00C712D8">
        <w:rPr>
          <w:rFonts w:ascii="Aptos" w:hAnsi="Aptos"/>
        </w:rPr>
        <w:t>-2</w:t>
      </w:r>
      <w:r w:rsidR="00020FC3">
        <w:rPr>
          <w:rFonts w:ascii="Aptos" w:hAnsi="Aptos"/>
        </w:rPr>
        <w:t>4</w:t>
      </w:r>
      <w:r w:rsidR="009576DD" w:rsidRPr="00C712D8">
        <w:rPr>
          <w:rFonts w:ascii="Aptos" w:hAnsi="Aptos"/>
        </w:rPr>
        <w:t xml:space="preserve">. </w:t>
      </w:r>
    </w:p>
    <w:p w14:paraId="798191C5" w14:textId="71CA8F92" w:rsidR="00305EFB" w:rsidRPr="00C712D8" w:rsidRDefault="00231085" w:rsidP="00311DEB">
      <w:pPr>
        <w:spacing w:after="0"/>
        <w:rPr>
          <w:rFonts w:ascii="Aptos" w:hAnsi="Aptos"/>
          <w:b/>
          <w:bCs/>
          <w:sz w:val="20"/>
          <w:szCs w:val="20"/>
        </w:rPr>
      </w:pPr>
      <w:r w:rsidRPr="00231085">
        <w:rPr>
          <w:noProof/>
        </w:rPr>
        <w:drawing>
          <wp:inline distT="0" distB="0" distL="0" distR="0" wp14:anchorId="02F2DB37" wp14:editId="1865F80B">
            <wp:extent cx="5734050" cy="2905125"/>
            <wp:effectExtent l="0" t="0" r="0" b="9525"/>
            <wp:docPr id="1964817571" name="Picture 1" descr="A graph with numbers and a b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817571" name="Picture 1" descr="A graph with numbers and a bar chart&#10;&#10;AI-generated content may be incorrect."/>
                    <pic:cNvPicPr/>
                  </pic:nvPicPr>
                  <pic:blipFill>
                    <a:blip r:embed="rId28"/>
                    <a:stretch>
                      <a:fillRect/>
                    </a:stretch>
                  </pic:blipFill>
                  <pic:spPr>
                    <a:xfrm>
                      <a:off x="0" y="0"/>
                      <a:ext cx="5734050" cy="2905125"/>
                    </a:xfrm>
                    <a:prstGeom prst="rect">
                      <a:avLst/>
                    </a:prstGeom>
                  </pic:spPr>
                </pic:pic>
              </a:graphicData>
            </a:graphic>
          </wp:inline>
        </w:drawing>
      </w:r>
    </w:p>
    <w:p w14:paraId="7E42E4D9" w14:textId="18766EE1" w:rsidR="00BD300E" w:rsidRPr="00C712D8" w:rsidRDefault="00BD300E" w:rsidP="003E1E1F">
      <w:pPr>
        <w:spacing w:line="276" w:lineRule="auto"/>
        <w:rPr>
          <w:rFonts w:ascii="Aptos" w:hAnsi="Aptos"/>
          <w:b/>
          <w:sz w:val="20"/>
          <w:szCs w:val="20"/>
        </w:rPr>
      </w:pPr>
      <w:bookmarkStart w:id="39" w:name="_Ref199952028"/>
      <w:r w:rsidRPr="00C712D8">
        <w:rPr>
          <w:rFonts w:ascii="Aptos" w:hAnsi="Aptos"/>
          <w:b/>
          <w:bCs/>
          <w:sz w:val="20"/>
          <w:szCs w:val="20"/>
        </w:rPr>
        <w:t xml:space="preserve">Figure </w:t>
      </w:r>
      <w:r w:rsidRPr="00C712D8">
        <w:rPr>
          <w:rFonts w:ascii="Aptos" w:hAnsi="Aptos"/>
          <w:b/>
          <w:bCs/>
          <w:sz w:val="20"/>
          <w:szCs w:val="20"/>
        </w:rPr>
        <w:fldChar w:fldCharType="begin"/>
      </w:r>
      <w:r w:rsidRPr="00C712D8">
        <w:rPr>
          <w:rFonts w:ascii="Aptos" w:hAnsi="Aptos"/>
          <w:b/>
          <w:bCs/>
          <w:sz w:val="20"/>
          <w:szCs w:val="20"/>
        </w:rPr>
        <w:instrText xml:space="preserve"> SEQ Figure \* ARABIC </w:instrText>
      </w:r>
      <w:r w:rsidRPr="00C712D8">
        <w:rPr>
          <w:rFonts w:ascii="Aptos" w:hAnsi="Aptos"/>
          <w:b/>
          <w:bCs/>
          <w:sz w:val="20"/>
          <w:szCs w:val="20"/>
        </w:rPr>
        <w:fldChar w:fldCharType="separate"/>
      </w:r>
      <w:r w:rsidR="00490D65">
        <w:rPr>
          <w:rFonts w:ascii="Aptos" w:hAnsi="Aptos"/>
          <w:b/>
          <w:bCs/>
          <w:noProof/>
          <w:sz w:val="20"/>
          <w:szCs w:val="20"/>
        </w:rPr>
        <w:t>11</w:t>
      </w:r>
      <w:r w:rsidRPr="00C712D8">
        <w:rPr>
          <w:rFonts w:ascii="Aptos" w:hAnsi="Aptos"/>
          <w:b/>
          <w:bCs/>
          <w:sz w:val="20"/>
          <w:szCs w:val="20"/>
        </w:rPr>
        <w:fldChar w:fldCharType="end"/>
      </w:r>
      <w:bookmarkEnd w:id="39"/>
      <w:r w:rsidRPr="00C712D8">
        <w:rPr>
          <w:rFonts w:ascii="Aptos" w:hAnsi="Aptos"/>
          <w:b/>
          <w:bCs/>
          <w:sz w:val="20"/>
          <w:szCs w:val="20"/>
        </w:rPr>
        <w:t xml:space="preserve">: </w:t>
      </w:r>
      <w:r w:rsidRPr="00C712D8">
        <w:rPr>
          <w:rFonts w:ascii="Aptos" w:hAnsi="Aptos"/>
          <w:b/>
          <w:sz w:val="20"/>
          <w:szCs w:val="20"/>
        </w:rPr>
        <w:t xml:space="preserve">All adverse events by state, </w:t>
      </w:r>
      <w:r w:rsidR="00020FC3">
        <w:rPr>
          <w:rFonts w:ascii="Aptos" w:hAnsi="Aptos"/>
          <w:b/>
          <w:sz w:val="20"/>
          <w:szCs w:val="20"/>
        </w:rPr>
        <w:t xml:space="preserve">2019-20 to </w:t>
      </w:r>
      <w:bookmarkStart w:id="40" w:name="_Hlk215664383"/>
      <w:r w:rsidR="00020FC3">
        <w:rPr>
          <w:rFonts w:ascii="Aptos" w:hAnsi="Aptos"/>
          <w:b/>
          <w:sz w:val="20"/>
          <w:szCs w:val="20"/>
        </w:rPr>
        <w:t>2023-24</w:t>
      </w:r>
      <w:bookmarkEnd w:id="40"/>
    </w:p>
    <w:p w14:paraId="28410247" w14:textId="7FA6E3A6" w:rsidR="00830FEF" w:rsidRPr="00C712D8" w:rsidRDefault="00BF301A" w:rsidP="00267CD3">
      <w:pPr>
        <w:spacing w:line="276" w:lineRule="auto"/>
        <w:rPr>
          <w:rFonts w:ascii="Aptos" w:hAnsi="Aptos"/>
          <w:b/>
          <w:bCs/>
          <w:sz w:val="20"/>
          <w:szCs w:val="20"/>
        </w:rPr>
      </w:pPr>
      <w:r w:rsidRPr="00C712D8">
        <w:rPr>
          <w:rFonts w:ascii="Aptos" w:hAnsi="Aptos"/>
        </w:rPr>
        <w:fldChar w:fldCharType="begin"/>
      </w:r>
      <w:r w:rsidRPr="00C712D8">
        <w:rPr>
          <w:rFonts w:ascii="Aptos" w:hAnsi="Aptos"/>
        </w:rPr>
        <w:instrText xml:space="preserve"> REF _Ref199952171 </w:instrText>
      </w:r>
      <w:r w:rsidR="00C712D8">
        <w:rPr>
          <w:rFonts w:ascii="Aptos" w:hAnsi="Aptos"/>
        </w:rPr>
        <w:instrText xml:space="preserve"> \* MERGEFORMAT </w:instrText>
      </w:r>
      <w:r w:rsidRPr="00C712D8">
        <w:rPr>
          <w:rFonts w:ascii="Aptos" w:hAnsi="Aptos"/>
        </w:rPr>
        <w:fldChar w:fldCharType="separate"/>
      </w:r>
      <w:r w:rsidR="00490D65" w:rsidRPr="00C712D8">
        <w:rPr>
          <w:rFonts w:ascii="Aptos" w:hAnsi="Aptos"/>
          <w:b/>
          <w:bCs/>
          <w:sz w:val="20"/>
          <w:szCs w:val="20"/>
        </w:rPr>
        <w:t xml:space="preserve">Figure </w:t>
      </w:r>
      <w:r w:rsidR="00490D65">
        <w:rPr>
          <w:rFonts w:ascii="Aptos" w:hAnsi="Aptos"/>
          <w:b/>
          <w:bCs/>
          <w:noProof/>
          <w:sz w:val="20"/>
          <w:szCs w:val="20"/>
        </w:rPr>
        <w:t>12</w:t>
      </w:r>
      <w:r w:rsidRPr="00C712D8">
        <w:rPr>
          <w:rFonts w:ascii="Aptos" w:hAnsi="Aptos"/>
          <w:b/>
          <w:bCs/>
          <w:noProof/>
        </w:rPr>
        <w:fldChar w:fldCharType="end"/>
      </w:r>
      <w:r w:rsidR="00834F6C" w:rsidRPr="00C712D8">
        <w:rPr>
          <w:rFonts w:ascii="Aptos" w:hAnsi="Aptos"/>
        </w:rPr>
        <w:t xml:space="preserve"> illustrates that a</w:t>
      </w:r>
      <w:r w:rsidR="00ED555B" w:rsidRPr="00C712D8">
        <w:rPr>
          <w:rFonts w:ascii="Aptos" w:hAnsi="Aptos"/>
        </w:rPr>
        <w:t xml:space="preserve">dverse events reported for female patients increased from </w:t>
      </w:r>
      <w:r w:rsidR="00D91996" w:rsidRPr="00D91996">
        <w:rPr>
          <w:rFonts w:ascii="Aptos" w:hAnsi="Aptos"/>
        </w:rPr>
        <w:t>267</w:t>
      </w:r>
      <w:r w:rsidR="00ED555B" w:rsidRPr="00C712D8">
        <w:rPr>
          <w:rFonts w:ascii="Aptos" w:hAnsi="Aptos"/>
        </w:rPr>
        <w:t xml:space="preserve"> in </w:t>
      </w:r>
      <w:r w:rsidR="00020FC3" w:rsidRPr="00020FC3">
        <w:rPr>
          <w:rFonts w:ascii="Aptos" w:hAnsi="Aptos"/>
        </w:rPr>
        <w:t xml:space="preserve">2019-20 </w:t>
      </w:r>
      <w:r w:rsidR="00ED555B" w:rsidRPr="00C712D8">
        <w:rPr>
          <w:rFonts w:ascii="Aptos" w:hAnsi="Aptos"/>
        </w:rPr>
        <w:t xml:space="preserve">to </w:t>
      </w:r>
      <w:r w:rsidR="00D91996" w:rsidRPr="00D91996">
        <w:rPr>
          <w:rFonts w:ascii="Aptos" w:hAnsi="Aptos"/>
        </w:rPr>
        <w:t>418</w:t>
      </w:r>
      <w:r w:rsidR="00ED555B" w:rsidRPr="00C712D8">
        <w:rPr>
          <w:rFonts w:ascii="Aptos" w:hAnsi="Aptos"/>
        </w:rPr>
        <w:t xml:space="preserve"> in </w:t>
      </w:r>
      <w:r w:rsidR="00020FC3" w:rsidRPr="00020FC3">
        <w:rPr>
          <w:rFonts w:ascii="Aptos" w:hAnsi="Aptos"/>
        </w:rPr>
        <w:t>2023-24</w:t>
      </w:r>
      <w:r w:rsidR="00ED555B" w:rsidRPr="00C712D8">
        <w:rPr>
          <w:rFonts w:ascii="Aptos" w:hAnsi="Aptos"/>
        </w:rPr>
        <w:t xml:space="preserve">, while those for unknown sex declined from </w:t>
      </w:r>
      <w:r w:rsidR="00020FC3">
        <w:rPr>
          <w:rFonts w:ascii="Aptos" w:hAnsi="Aptos"/>
        </w:rPr>
        <w:t>87</w:t>
      </w:r>
      <w:r w:rsidR="00ED555B" w:rsidRPr="00C712D8">
        <w:rPr>
          <w:rFonts w:ascii="Aptos" w:hAnsi="Aptos"/>
        </w:rPr>
        <w:t xml:space="preserve"> in 201</w:t>
      </w:r>
      <w:r w:rsidR="00020FC3">
        <w:rPr>
          <w:rFonts w:ascii="Aptos" w:hAnsi="Aptos"/>
        </w:rPr>
        <w:t>9</w:t>
      </w:r>
      <w:r w:rsidR="00ED555B" w:rsidRPr="00C712D8">
        <w:rPr>
          <w:rFonts w:ascii="Aptos" w:hAnsi="Aptos"/>
        </w:rPr>
        <w:t>-</w:t>
      </w:r>
      <w:r w:rsidR="00020FC3">
        <w:rPr>
          <w:rFonts w:ascii="Aptos" w:hAnsi="Aptos"/>
        </w:rPr>
        <w:t>20</w:t>
      </w:r>
      <w:r w:rsidR="00ED555B" w:rsidRPr="00C712D8">
        <w:rPr>
          <w:rFonts w:ascii="Aptos" w:hAnsi="Aptos"/>
        </w:rPr>
        <w:t xml:space="preserve"> to </w:t>
      </w:r>
      <w:r w:rsidR="00020FC3">
        <w:rPr>
          <w:rFonts w:ascii="Aptos" w:hAnsi="Aptos"/>
        </w:rPr>
        <w:t>5</w:t>
      </w:r>
      <w:r w:rsidR="00ED555B" w:rsidRPr="00C712D8">
        <w:rPr>
          <w:rFonts w:ascii="Aptos" w:hAnsi="Aptos"/>
        </w:rPr>
        <w:t xml:space="preserve"> in </w:t>
      </w:r>
      <w:r w:rsidR="00D91996" w:rsidRPr="00D91996">
        <w:rPr>
          <w:rFonts w:ascii="Aptos" w:hAnsi="Aptos"/>
        </w:rPr>
        <w:t>2023-24</w:t>
      </w:r>
      <w:r w:rsidR="00ED555B" w:rsidRPr="00C712D8">
        <w:rPr>
          <w:rFonts w:ascii="Aptos" w:hAnsi="Aptos"/>
        </w:rPr>
        <w:t>.</w:t>
      </w:r>
    </w:p>
    <w:p w14:paraId="043722F1" w14:textId="4D42F436" w:rsidR="00305EFB" w:rsidRPr="00C712D8" w:rsidRDefault="001E5F05" w:rsidP="00311DEB">
      <w:pPr>
        <w:spacing w:after="0"/>
        <w:rPr>
          <w:rFonts w:ascii="Aptos" w:hAnsi="Aptos"/>
          <w:b/>
          <w:bCs/>
          <w:sz w:val="20"/>
          <w:szCs w:val="20"/>
        </w:rPr>
      </w:pPr>
      <w:r w:rsidRPr="001E5F05">
        <w:rPr>
          <w:noProof/>
        </w:rPr>
        <w:drawing>
          <wp:inline distT="0" distB="0" distL="0" distR="0" wp14:anchorId="1C9FA7F7" wp14:editId="570E7C00">
            <wp:extent cx="5734050" cy="2569845"/>
            <wp:effectExtent l="0" t="0" r="0" b="1905"/>
            <wp:docPr id="641555453" name="Picture 1"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555453" name="Picture 1" descr="A graph of a number of people&#10;&#10;AI-generated content may be incorrect."/>
                    <pic:cNvPicPr/>
                  </pic:nvPicPr>
                  <pic:blipFill>
                    <a:blip r:embed="rId29"/>
                    <a:stretch>
                      <a:fillRect/>
                    </a:stretch>
                  </pic:blipFill>
                  <pic:spPr>
                    <a:xfrm>
                      <a:off x="0" y="0"/>
                      <a:ext cx="5734050" cy="2569845"/>
                    </a:xfrm>
                    <a:prstGeom prst="rect">
                      <a:avLst/>
                    </a:prstGeom>
                  </pic:spPr>
                </pic:pic>
              </a:graphicData>
            </a:graphic>
          </wp:inline>
        </w:drawing>
      </w:r>
    </w:p>
    <w:p w14:paraId="1A01EEF2" w14:textId="3ECA14DC" w:rsidR="00907373" w:rsidRPr="00C712D8" w:rsidRDefault="00E747DA" w:rsidP="003E1E1F">
      <w:pPr>
        <w:spacing w:after="120" w:line="276" w:lineRule="auto"/>
        <w:rPr>
          <w:rFonts w:ascii="Aptos" w:hAnsi="Aptos"/>
        </w:rPr>
      </w:pPr>
      <w:bookmarkStart w:id="41" w:name="_Ref199952171"/>
      <w:r w:rsidRPr="00C712D8">
        <w:rPr>
          <w:rFonts w:ascii="Aptos" w:hAnsi="Aptos"/>
          <w:b/>
          <w:bCs/>
          <w:sz w:val="20"/>
          <w:szCs w:val="20"/>
        </w:rPr>
        <w:t xml:space="preserve">Figure </w:t>
      </w:r>
      <w:r w:rsidRPr="00C712D8">
        <w:rPr>
          <w:rFonts w:ascii="Aptos" w:hAnsi="Aptos"/>
          <w:b/>
          <w:bCs/>
          <w:sz w:val="20"/>
          <w:szCs w:val="20"/>
        </w:rPr>
        <w:fldChar w:fldCharType="begin"/>
      </w:r>
      <w:r w:rsidRPr="00C712D8">
        <w:rPr>
          <w:rFonts w:ascii="Aptos" w:hAnsi="Aptos"/>
          <w:b/>
          <w:bCs/>
          <w:sz w:val="20"/>
          <w:szCs w:val="20"/>
        </w:rPr>
        <w:instrText xml:space="preserve"> SEQ Figure \* ARABIC </w:instrText>
      </w:r>
      <w:r w:rsidRPr="00C712D8">
        <w:rPr>
          <w:rFonts w:ascii="Aptos" w:hAnsi="Aptos"/>
          <w:b/>
          <w:bCs/>
          <w:sz w:val="20"/>
          <w:szCs w:val="20"/>
        </w:rPr>
        <w:fldChar w:fldCharType="separate"/>
      </w:r>
      <w:r w:rsidR="00490D65">
        <w:rPr>
          <w:rFonts w:ascii="Aptos" w:hAnsi="Aptos"/>
          <w:b/>
          <w:bCs/>
          <w:noProof/>
          <w:sz w:val="20"/>
          <w:szCs w:val="20"/>
        </w:rPr>
        <w:t>12</w:t>
      </w:r>
      <w:r w:rsidRPr="00C712D8">
        <w:rPr>
          <w:rFonts w:ascii="Aptos" w:hAnsi="Aptos"/>
          <w:b/>
          <w:bCs/>
          <w:sz w:val="20"/>
          <w:szCs w:val="20"/>
        </w:rPr>
        <w:fldChar w:fldCharType="end"/>
      </w:r>
      <w:bookmarkEnd w:id="41"/>
      <w:r w:rsidRPr="00C712D8">
        <w:rPr>
          <w:rFonts w:ascii="Aptos" w:hAnsi="Aptos"/>
          <w:b/>
          <w:bCs/>
          <w:sz w:val="20"/>
          <w:szCs w:val="20"/>
        </w:rPr>
        <w:t xml:space="preserve">: </w:t>
      </w:r>
      <w:r w:rsidRPr="00C712D8">
        <w:rPr>
          <w:rFonts w:ascii="Aptos" w:hAnsi="Aptos"/>
          <w:b/>
          <w:sz w:val="20"/>
          <w:szCs w:val="20"/>
        </w:rPr>
        <w:t xml:space="preserve">All adverse events by sex, </w:t>
      </w:r>
      <w:r w:rsidR="00D91996">
        <w:rPr>
          <w:rFonts w:ascii="Aptos" w:hAnsi="Aptos"/>
          <w:b/>
          <w:sz w:val="20"/>
          <w:szCs w:val="20"/>
        </w:rPr>
        <w:t>2019-20 to 2023-24</w:t>
      </w:r>
    </w:p>
    <w:p w14:paraId="6319649C" w14:textId="77777777" w:rsidR="0022608D" w:rsidRPr="00C712D8" w:rsidRDefault="0022608D">
      <w:pPr>
        <w:spacing w:line="276" w:lineRule="auto"/>
        <w:rPr>
          <w:rFonts w:ascii="Aptos" w:hAnsi="Aptos"/>
        </w:rPr>
      </w:pPr>
      <w:r w:rsidRPr="00C712D8">
        <w:rPr>
          <w:rFonts w:ascii="Aptos" w:hAnsi="Aptos"/>
        </w:rPr>
        <w:br w:type="page"/>
      </w:r>
    </w:p>
    <w:p w14:paraId="00CF3A85" w14:textId="65B61178" w:rsidR="0043774C" w:rsidRPr="00C712D8" w:rsidRDefault="00D20867" w:rsidP="00D16221">
      <w:pPr>
        <w:spacing w:after="120" w:line="276" w:lineRule="auto"/>
        <w:rPr>
          <w:rFonts w:ascii="Aptos" w:hAnsi="Aptos"/>
        </w:rPr>
      </w:pPr>
      <w:r>
        <w:rPr>
          <w:rFonts w:ascii="Aptos" w:hAnsi="Aptos"/>
        </w:rPr>
        <w:lastRenderedPageBreak/>
        <w:t>Thirty</w:t>
      </w:r>
      <w:r w:rsidR="005C6F85" w:rsidRPr="00C712D8">
        <w:rPr>
          <w:rFonts w:ascii="Aptos" w:hAnsi="Aptos"/>
        </w:rPr>
        <w:t xml:space="preserve"> per cent </w:t>
      </w:r>
      <w:r w:rsidR="00ED555B" w:rsidRPr="00C712D8">
        <w:rPr>
          <w:rFonts w:ascii="Aptos" w:hAnsi="Aptos"/>
        </w:rPr>
        <w:t>(</w:t>
      </w:r>
      <w:r w:rsidRPr="00D20867">
        <w:rPr>
          <w:rFonts w:ascii="Aptos" w:hAnsi="Aptos"/>
        </w:rPr>
        <w:t>1,021</w:t>
      </w:r>
      <w:r w:rsidR="00ED555B" w:rsidRPr="00C712D8">
        <w:rPr>
          <w:rFonts w:ascii="Aptos" w:hAnsi="Aptos"/>
        </w:rPr>
        <w:t xml:space="preserve"> of </w:t>
      </w:r>
      <w:r w:rsidRPr="00D20867">
        <w:rPr>
          <w:rFonts w:ascii="Aptos" w:hAnsi="Aptos"/>
        </w:rPr>
        <w:t>3,455</w:t>
      </w:r>
      <w:r w:rsidR="00ED555B" w:rsidRPr="00C712D8">
        <w:rPr>
          <w:rFonts w:ascii="Aptos" w:hAnsi="Aptos"/>
        </w:rPr>
        <w:t>) of reported adverse events were linked to overnight transfusions</w:t>
      </w:r>
      <w:r w:rsidR="00834F6C" w:rsidRPr="00C712D8">
        <w:rPr>
          <w:rFonts w:ascii="Aptos" w:hAnsi="Aptos"/>
        </w:rPr>
        <w:t xml:space="preserve"> </w:t>
      </w:r>
      <w:r w:rsidR="00834F6C" w:rsidRPr="00135BAC">
        <w:rPr>
          <w:rFonts w:ascii="Aptos" w:hAnsi="Aptos"/>
        </w:rPr>
        <w:t>in</w:t>
      </w:r>
      <w:r w:rsidR="001B4B10" w:rsidRPr="00C712D8">
        <w:rPr>
          <w:rFonts w:ascii="Aptos" w:hAnsi="Aptos"/>
          <w:b/>
          <w:bCs/>
        </w:rPr>
        <w:t xml:space="preserve"> Figure 13</w:t>
      </w:r>
      <w:r w:rsidR="00834F6C" w:rsidRPr="00C712D8">
        <w:rPr>
          <w:rFonts w:ascii="Aptos" w:hAnsi="Aptos"/>
        </w:rPr>
        <w:t xml:space="preserve">. </w:t>
      </w:r>
      <w:r w:rsidR="00AC7238" w:rsidRPr="00C712D8">
        <w:rPr>
          <w:rFonts w:ascii="Aptos" w:hAnsi="Aptos"/>
        </w:rPr>
        <w:t>Various reactions are equally likely to occur at different times of day but more likely to be detected during better staffed hours. Some outcomes are under reported as they happen aft</w:t>
      </w:r>
      <w:r w:rsidR="00AC7238" w:rsidRPr="00CB6A3E">
        <w:rPr>
          <w:rFonts w:ascii="Aptos" w:hAnsi="Aptos"/>
        </w:rPr>
        <w:t xml:space="preserve">er a patient leaves hospital and the total transfusion rates are not reported. </w:t>
      </w:r>
      <w:r w:rsidR="00A81B3B" w:rsidRPr="00CB6A3E">
        <w:rPr>
          <w:rFonts w:ascii="Aptos" w:hAnsi="Aptos"/>
        </w:rPr>
        <w:t>Refer to</w:t>
      </w:r>
      <w:r w:rsidR="00A81B3B" w:rsidRPr="00CB6A3E">
        <w:rPr>
          <w:rFonts w:ascii="Aptos" w:hAnsi="Aptos"/>
          <w:b/>
          <w:bCs/>
        </w:rPr>
        <w:t xml:space="preserve"> </w:t>
      </w:r>
      <w:r w:rsidR="00D87FC3" w:rsidRPr="00CB6A3E">
        <w:rPr>
          <w:rFonts w:ascii="Aptos" w:hAnsi="Aptos"/>
          <w:b/>
          <w:bCs/>
        </w:rPr>
        <w:t>Appendix 1</w:t>
      </w:r>
      <w:r w:rsidR="00A81B3B" w:rsidRPr="00CB6A3E">
        <w:rPr>
          <w:rFonts w:ascii="Aptos" w:hAnsi="Aptos"/>
          <w:b/>
          <w:bCs/>
        </w:rPr>
        <w:t xml:space="preserve"> </w:t>
      </w:r>
      <w:r w:rsidR="00A81B3B" w:rsidRPr="00CB6A3E">
        <w:rPr>
          <w:rFonts w:ascii="Aptos" w:hAnsi="Aptos"/>
        </w:rPr>
        <w:fldChar w:fldCharType="begin"/>
      </w:r>
      <w:r w:rsidR="00A81B3B" w:rsidRPr="00CB6A3E">
        <w:rPr>
          <w:rFonts w:ascii="Aptos" w:hAnsi="Aptos"/>
        </w:rPr>
        <w:instrText xml:space="preserve"> REF _Ref200013239 </w:instrText>
      </w:r>
      <w:r w:rsidR="00D40E43" w:rsidRPr="00CB6A3E">
        <w:rPr>
          <w:rFonts w:ascii="Aptos" w:hAnsi="Aptos"/>
        </w:rPr>
        <w:instrText xml:space="preserve"> \* MERGEFORMAT </w:instrText>
      </w:r>
      <w:r w:rsidR="00A81B3B" w:rsidRPr="00CB6A3E">
        <w:rPr>
          <w:rFonts w:ascii="Aptos" w:hAnsi="Aptos"/>
        </w:rPr>
        <w:fldChar w:fldCharType="separate"/>
      </w:r>
      <w:r w:rsidR="00490D65" w:rsidRPr="00FE53B4">
        <w:rPr>
          <w:rFonts w:ascii="Aptos" w:hAnsi="Aptos"/>
          <w:b/>
        </w:rPr>
        <w:t xml:space="preserve">Table </w:t>
      </w:r>
      <w:r w:rsidR="00490D65" w:rsidRPr="00FE53B4">
        <w:rPr>
          <w:rFonts w:ascii="Aptos" w:hAnsi="Aptos"/>
          <w:b/>
          <w:noProof/>
        </w:rPr>
        <w:t>9</w:t>
      </w:r>
      <w:r w:rsidR="00A81B3B" w:rsidRPr="00CB6A3E">
        <w:rPr>
          <w:rFonts w:ascii="Aptos" w:hAnsi="Aptos"/>
        </w:rPr>
        <w:fldChar w:fldCharType="end"/>
      </w:r>
      <w:r w:rsidR="00D40E43" w:rsidRPr="00CB6A3E">
        <w:rPr>
          <w:rFonts w:ascii="Aptos" w:hAnsi="Aptos"/>
        </w:rPr>
        <w:t xml:space="preserve"> </w:t>
      </w:r>
      <w:r w:rsidR="00816976" w:rsidRPr="00CB6A3E">
        <w:rPr>
          <w:rFonts w:ascii="Aptos" w:hAnsi="Aptos"/>
          <w:b/>
          <w:bCs/>
        </w:rPr>
        <w:t>Part</w:t>
      </w:r>
      <w:r w:rsidR="00816976" w:rsidRPr="00C712D8">
        <w:rPr>
          <w:rFonts w:ascii="Aptos" w:hAnsi="Aptos"/>
          <w:b/>
          <w:bCs/>
        </w:rPr>
        <w:t xml:space="preserve"> 1 and 2</w:t>
      </w:r>
      <w:r w:rsidR="00D40E43" w:rsidRPr="00C712D8">
        <w:rPr>
          <w:rFonts w:ascii="Aptos" w:hAnsi="Aptos"/>
          <w:b/>
          <w:bCs/>
        </w:rPr>
        <w:t xml:space="preserve"> </w:t>
      </w:r>
      <w:r w:rsidR="00A81B3B" w:rsidRPr="00C712D8">
        <w:rPr>
          <w:rFonts w:ascii="Aptos" w:hAnsi="Aptos"/>
        </w:rPr>
        <w:t xml:space="preserve">for further information for </w:t>
      </w:r>
      <w:r w:rsidR="00D40E43" w:rsidRPr="00C712D8">
        <w:rPr>
          <w:rFonts w:ascii="Aptos" w:hAnsi="Aptos"/>
        </w:rPr>
        <w:t>detailed</w:t>
      </w:r>
      <w:r w:rsidR="00A81B3B" w:rsidRPr="00C712D8">
        <w:rPr>
          <w:rFonts w:ascii="Aptos" w:hAnsi="Aptos"/>
        </w:rPr>
        <w:t xml:space="preserve"> transfusion time data from </w:t>
      </w:r>
      <w:r w:rsidR="00BA3C4A" w:rsidRPr="00BA3C4A">
        <w:rPr>
          <w:rFonts w:ascii="Aptos" w:hAnsi="Aptos"/>
        </w:rPr>
        <w:t>2019-20 to 2023-24</w:t>
      </w:r>
      <w:r w:rsidR="00A81B3B" w:rsidRPr="00C712D8">
        <w:rPr>
          <w:rFonts w:ascii="Aptos" w:hAnsi="Aptos"/>
        </w:rPr>
        <w:t>.</w:t>
      </w:r>
    </w:p>
    <w:p w14:paraId="6FE43457" w14:textId="575C9614" w:rsidR="0022608D" w:rsidRPr="00C712D8" w:rsidRDefault="007B66A5" w:rsidP="003E1E1F">
      <w:pPr>
        <w:keepNext/>
        <w:spacing w:after="0"/>
        <w:rPr>
          <w:rFonts w:ascii="Aptos" w:hAnsi="Aptos"/>
        </w:rPr>
      </w:pPr>
      <w:r w:rsidRPr="007B66A5">
        <w:rPr>
          <w:noProof/>
        </w:rPr>
        <w:drawing>
          <wp:inline distT="0" distB="0" distL="0" distR="0" wp14:anchorId="15F66CFD" wp14:editId="65C440C8">
            <wp:extent cx="5631180" cy="3087483"/>
            <wp:effectExtent l="0" t="0" r="7620" b="0"/>
            <wp:docPr id="1463258822" name="Picture 1" descr="A graph of a graph with numbers and a number of red and blu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258822" name="Picture 1" descr="A graph of a graph with numbers and a number of red and blue bars&#10;&#10;AI-generated content may be incorrect."/>
                    <pic:cNvPicPr/>
                  </pic:nvPicPr>
                  <pic:blipFill>
                    <a:blip r:embed="rId30"/>
                    <a:stretch>
                      <a:fillRect/>
                    </a:stretch>
                  </pic:blipFill>
                  <pic:spPr>
                    <a:xfrm>
                      <a:off x="0" y="0"/>
                      <a:ext cx="5631623" cy="3087726"/>
                    </a:xfrm>
                    <a:prstGeom prst="rect">
                      <a:avLst/>
                    </a:prstGeom>
                  </pic:spPr>
                </pic:pic>
              </a:graphicData>
            </a:graphic>
          </wp:inline>
        </w:drawing>
      </w:r>
    </w:p>
    <w:p w14:paraId="47509939" w14:textId="72C2ED4C" w:rsidR="0022608D" w:rsidRPr="00C712D8" w:rsidRDefault="0022608D" w:rsidP="003E1E1F">
      <w:pPr>
        <w:keepNext/>
        <w:spacing w:line="276" w:lineRule="auto"/>
        <w:rPr>
          <w:rFonts w:ascii="Aptos" w:hAnsi="Aptos"/>
        </w:rPr>
      </w:pPr>
      <w:r w:rsidRPr="00C712D8">
        <w:rPr>
          <w:rFonts w:ascii="Aptos" w:hAnsi="Aptos"/>
          <w:b/>
          <w:bCs/>
          <w:sz w:val="20"/>
          <w:szCs w:val="20"/>
        </w:rPr>
        <w:t xml:space="preserve">Figure </w:t>
      </w:r>
      <w:r w:rsidRPr="00C712D8">
        <w:rPr>
          <w:rFonts w:ascii="Aptos" w:hAnsi="Aptos"/>
          <w:b/>
          <w:bCs/>
          <w:sz w:val="20"/>
          <w:szCs w:val="20"/>
        </w:rPr>
        <w:fldChar w:fldCharType="begin"/>
      </w:r>
      <w:r w:rsidRPr="00C712D8">
        <w:rPr>
          <w:rFonts w:ascii="Aptos" w:hAnsi="Aptos"/>
          <w:b/>
          <w:bCs/>
          <w:sz w:val="20"/>
          <w:szCs w:val="20"/>
        </w:rPr>
        <w:instrText xml:space="preserve"> SEQ Figure \* ARABIC </w:instrText>
      </w:r>
      <w:r w:rsidRPr="00C712D8">
        <w:rPr>
          <w:rFonts w:ascii="Aptos" w:hAnsi="Aptos"/>
          <w:b/>
          <w:bCs/>
          <w:sz w:val="20"/>
          <w:szCs w:val="20"/>
        </w:rPr>
        <w:fldChar w:fldCharType="separate"/>
      </w:r>
      <w:r w:rsidR="00490D65">
        <w:rPr>
          <w:rFonts w:ascii="Aptos" w:hAnsi="Aptos"/>
          <w:b/>
          <w:bCs/>
          <w:noProof/>
          <w:sz w:val="20"/>
          <w:szCs w:val="20"/>
        </w:rPr>
        <w:t>13</w:t>
      </w:r>
      <w:r w:rsidRPr="00C712D8">
        <w:rPr>
          <w:rFonts w:ascii="Aptos" w:hAnsi="Aptos"/>
          <w:b/>
          <w:bCs/>
          <w:sz w:val="20"/>
          <w:szCs w:val="20"/>
        </w:rPr>
        <w:fldChar w:fldCharType="end"/>
      </w:r>
      <w:r w:rsidRPr="00C712D8">
        <w:rPr>
          <w:rFonts w:ascii="Aptos" w:hAnsi="Aptos"/>
          <w:b/>
          <w:bCs/>
          <w:sz w:val="20"/>
          <w:szCs w:val="20"/>
        </w:rPr>
        <w:t xml:space="preserve">: All adverse events by transfusion time, </w:t>
      </w:r>
      <w:r w:rsidR="00D20867">
        <w:rPr>
          <w:rFonts w:ascii="Aptos" w:hAnsi="Aptos"/>
          <w:b/>
          <w:bCs/>
          <w:sz w:val="20"/>
          <w:szCs w:val="20"/>
        </w:rPr>
        <w:t>2019-20 to 2023-24</w:t>
      </w:r>
      <w:r w:rsidR="00834F6C" w:rsidRPr="00C712D8">
        <w:rPr>
          <w:rFonts w:ascii="Aptos" w:hAnsi="Aptos"/>
        </w:rPr>
        <w:t xml:space="preserve"> </w:t>
      </w:r>
    </w:p>
    <w:p w14:paraId="5E66200F" w14:textId="012F6E51" w:rsidR="00410A22" w:rsidRPr="00C712D8" w:rsidRDefault="0022608D" w:rsidP="00D16221">
      <w:pPr>
        <w:keepNext/>
        <w:spacing w:line="276" w:lineRule="auto"/>
        <w:rPr>
          <w:rFonts w:ascii="Aptos" w:hAnsi="Aptos"/>
          <w:bCs/>
        </w:rPr>
      </w:pPr>
      <w:r w:rsidRPr="00C712D8">
        <w:rPr>
          <w:rFonts w:ascii="Aptos" w:hAnsi="Aptos"/>
          <w:b/>
          <w:bCs/>
        </w:rPr>
        <w:t xml:space="preserve">Figure 14 </w:t>
      </w:r>
      <w:r w:rsidR="00834F6C" w:rsidRPr="00C712D8">
        <w:rPr>
          <w:rFonts w:ascii="Aptos" w:hAnsi="Aptos"/>
        </w:rPr>
        <w:t>presents that</w:t>
      </w:r>
      <w:r w:rsidR="00ED555B" w:rsidRPr="00C712D8">
        <w:rPr>
          <w:rFonts w:ascii="Aptos" w:hAnsi="Aptos"/>
        </w:rPr>
        <w:t xml:space="preserve"> 2</w:t>
      </w:r>
      <w:r w:rsidR="00D20867">
        <w:rPr>
          <w:rFonts w:ascii="Aptos" w:hAnsi="Aptos"/>
        </w:rPr>
        <w:t>2</w:t>
      </w:r>
      <w:r w:rsidR="00ED555B" w:rsidRPr="00C712D8">
        <w:rPr>
          <w:rFonts w:ascii="Aptos" w:hAnsi="Aptos"/>
        </w:rPr>
        <w:t>% (</w:t>
      </w:r>
      <w:r w:rsidR="00D20867" w:rsidRPr="00D20867">
        <w:rPr>
          <w:rFonts w:ascii="Aptos" w:hAnsi="Aptos"/>
        </w:rPr>
        <w:t>754</w:t>
      </w:r>
      <w:r w:rsidR="00ED555B" w:rsidRPr="00C712D8">
        <w:rPr>
          <w:rFonts w:ascii="Aptos" w:hAnsi="Aptos"/>
        </w:rPr>
        <w:t xml:space="preserve"> of </w:t>
      </w:r>
      <w:r w:rsidR="00D20867" w:rsidRPr="00D20867">
        <w:rPr>
          <w:rFonts w:ascii="Aptos" w:hAnsi="Aptos"/>
        </w:rPr>
        <w:t>3,455</w:t>
      </w:r>
      <w:r w:rsidR="00ED555B" w:rsidRPr="00C712D8">
        <w:rPr>
          <w:rFonts w:ascii="Aptos" w:hAnsi="Aptos"/>
        </w:rPr>
        <w:t xml:space="preserve">) of reported adverse events </w:t>
      </w:r>
      <w:r w:rsidR="002F290B" w:rsidRPr="00C712D8">
        <w:rPr>
          <w:rFonts w:ascii="Aptos" w:hAnsi="Aptos"/>
        </w:rPr>
        <w:t>occurred during</w:t>
      </w:r>
      <w:r w:rsidR="00ED555B" w:rsidRPr="00C712D8">
        <w:rPr>
          <w:rFonts w:ascii="Aptos" w:hAnsi="Aptos"/>
        </w:rPr>
        <w:t xml:space="preserve"> weekend transfusions.</w:t>
      </w:r>
      <w:r w:rsidR="00D40E43" w:rsidRPr="00C712D8">
        <w:rPr>
          <w:rFonts w:ascii="Aptos" w:hAnsi="Aptos"/>
        </w:rPr>
        <w:t xml:space="preserve"> Refer to</w:t>
      </w:r>
      <w:r w:rsidR="00D40E43" w:rsidRPr="00C712D8">
        <w:rPr>
          <w:rFonts w:ascii="Aptos" w:hAnsi="Aptos"/>
          <w:b/>
          <w:bCs/>
        </w:rPr>
        <w:t xml:space="preserve"> </w:t>
      </w:r>
      <w:r w:rsidR="00D87FC3" w:rsidRPr="00C712D8">
        <w:rPr>
          <w:rFonts w:ascii="Aptos" w:hAnsi="Aptos"/>
          <w:b/>
          <w:bCs/>
        </w:rPr>
        <w:t>Appendix 1</w:t>
      </w:r>
      <w:r w:rsidR="00D40E43" w:rsidRPr="00C712D8">
        <w:rPr>
          <w:rFonts w:ascii="Aptos" w:hAnsi="Aptos"/>
          <w:b/>
          <w:bCs/>
        </w:rPr>
        <w:t xml:space="preserve"> </w:t>
      </w:r>
      <w:r w:rsidR="00ED0F60" w:rsidRPr="00CB6A3E">
        <w:rPr>
          <w:rFonts w:ascii="Aptos" w:hAnsi="Aptos"/>
          <w:b/>
          <w:bCs/>
        </w:rPr>
        <w:fldChar w:fldCharType="begin"/>
      </w:r>
      <w:r w:rsidR="00ED0F60" w:rsidRPr="00CB6A3E">
        <w:rPr>
          <w:rFonts w:ascii="Aptos" w:hAnsi="Aptos"/>
          <w:b/>
          <w:bCs/>
        </w:rPr>
        <w:instrText xml:space="preserve"> REF _Ref206579747  \* MERGEFORMAT </w:instrText>
      </w:r>
      <w:r w:rsidR="00ED0F60" w:rsidRPr="00CB6A3E">
        <w:rPr>
          <w:rFonts w:ascii="Aptos" w:hAnsi="Aptos"/>
          <w:b/>
          <w:bCs/>
        </w:rPr>
        <w:fldChar w:fldCharType="separate"/>
      </w:r>
      <w:r w:rsidR="00490D65" w:rsidRPr="00FE53B4">
        <w:rPr>
          <w:rFonts w:ascii="Aptos" w:hAnsi="Aptos"/>
          <w:b/>
        </w:rPr>
        <w:t xml:space="preserve">Table </w:t>
      </w:r>
      <w:r w:rsidR="00490D65" w:rsidRPr="00FE53B4">
        <w:rPr>
          <w:rFonts w:ascii="Aptos" w:hAnsi="Aptos"/>
          <w:b/>
          <w:noProof/>
        </w:rPr>
        <w:t>10</w:t>
      </w:r>
      <w:r w:rsidR="00ED0F60" w:rsidRPr="00CB6A3E">
        <w:rPr>
          <w:rFonts w:ascii="Aptos" w:hAnsi="Aptos"/>
          <w:b/>
          <w:bCs/>
        </w:rPr>
        <w:fldChar w:fldCharType="end"/>
      </w:r>
      <w:r w:rsidR="00ED0F60" w:rsidRPr="00C712D8">
        <w:rPr>
          <w:rFonts w:ascii="Aptos" w:hAnsi="Aptos"/>
          <w:b/>
          <w:bCs/>
        </w:rPr>
        <w:t xml:space="preserve"> </w:t>
      </w:r>
      <w:r w:rsidR="00D40E43" w:rsidRPr="00C712D8">
        <w:rPr>
          <w:rFonts w:ascii="Aptos" w:hAnsi="Aptos"/>
        </w:rPr>
        <w:t xml:space="preserve">for detailed transfusion weekday/weekend data from </w:t>
      </w:r>
      <w:r w:rsidR="00D20867">
        <w:rPr>
          <w:rFonts w:ascii="Aptos" w:hAnsi="Aptos"/>
        </w:rPr>
        <w:t>2019-20 to 2023-24</w:t>
      </w:r>
      <w:r w:rsidR="00D40E43" w:rsidRPr="00C712D8">
        <w:rPr>
          <w:rFonts w:ascii="Aptos" w:hAnsi="Aptos"/>
        </w:rPr>
        <w:t>.</w:t>
      </w:r>
      <w:r w:rsidR="00AC7238" w:rsidRPr="00C712D8">
        <w:rPr>
          <w:rFonts w:ascii="Aptos" w:hAnsi="Aptos"/>
        </w:rPr>
        <w:t xml:space="preserve"> </w:t>
      </w:r>
    </w:p>
    <w:p w14:paraId="5C616824" w14:textId="33E04433" w:rsidR="001E450C" w:rsidRPr="00C712D8" w:rsidRDefault="00037227" w:rsidP="00620F41">
      <w:pPr>
        <w:spacing w:after="0"/>
        <w:contextualSpacing/>
        <w:rPr>
          <w:rFonts w:ascii="Aptos" w:hAnsi="Aptos"/>
          <w:b/>
          <w:bCs/>
          <w:sz w:val="20"/>
          <w:szCs w:val="20"/>
        </w:rPr>
      </w:pPr>
      <w:bookmarkStart w:id="42" w:name="_Ref199954031"/>
      <w:bookmarkStart w:id="43" w:name="_Ref202968305"/>
      <w:r w:rsidRPr="00037227">
        <w:rPr>
          <w:noProof/>
        </w:rPr>
        <w:drawing>
          <wp:inline distT="0" distB="0" distL="0" distR="0" wp14:anchorId="3DA536B6" wp14:editId="49107567">
            <wp:extent cx="5734050" cy="2799080"/>
            <wp:effectExtent l="0" t="0" r="0" b="1270"/>
            <wp:docPr id="860723632" name="Picture 1" descr="A graph with numbers and a few 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723632" name="Picture 1" descr="A graph with numbers and a few red bars&#10;&#10;AI-generated content may be incorrect."/>
                    <pic:cNvPicPr/>
                  </pic:nvPicPr>
                  <pic:blipFill>
                    <a:blip r:embed="rId31"/>
                    <a:stretch>
                      <a:fillRect/>
                    </a:stretch>
                  </pic:blipFill>
                  <pic:spPr>
                    <a:xfrm>
                      <a:off x="0" y="0"/>
                      <a:ext cx="5734050" cy="2799080"/>
                    </a:xfrm>
                    <a:prstGeom prst="rect">
                      <a:avLst/>
                    </a:prstGeom>
                  </pic:spPr>
                </pic:pic>
              </a:graphicData>
            </a:graphic>
          </wp:inline>
        </w:drawing>
      </w:r>
    </w:p>
    <w:p w14:paraId="218143D6" w14:textId="4A54C7C0" w:rsidR="00F80C6C" w:rsidRPr="00C712D8" w:rsidRDefault="00482735" w:rsidP="003E1E1F">
      <w:pPr>
        <w:keepNext/>
        <w:spacing w:line="276" w:lineRule="auto"/>
        <w:rPr>
          <w:rFonts w:ascii="Aptos" w:hAnsi="Aptos"/>
          <w:b/>
          <w:bCs/>
          <w:sz w:val="20"/>
          <w:szCs w:val="20"/>
        </w:rPr>
      </w:pPr>
      <w:r w:rsidRPr="00C712D8">
        <w:rPr>
          <w:rFonts w:ascii="Aptos" w:hAnsi="Aptos"/>
          <w:b/>
          <w:bCs/>
          <w:sz w:val="20"/>
          <w:szCs w:val="20"/>
        </w:rPr>
        <w:t xml:space="preserve">Figure </w:t>
      </w:r>
      <w:r w:rsidRPr="00C712D8">
        <w:rPr>
          <w:rFonts w:ascii="Aptos" w:hAnsi="Aptos"/>
          <w:b/>
          <w:bCs/>
          <w:sz w:val="20"/>
          <w:szCs w:val="20"/>
        </w:rPr>
        <w:fldChar w:fldCharType="begin"/>
      </w:r>
      <w:r w:rsidRPr="00C712D8">
        <w:rPr>
          <w:rFonts w:ascii="Aptos" w:hAnsi="Aptos"/>
          <w:b/>
          <w:bCs/>
          <w:sz w:val="20"/>
          <w:szCs w:val="20"/>
        </w:rPr>
        <w:instrText xml:space="preserve"> SEQ Figure \* ARABIC </w:instrText>
      </w:r>
      <w:r w:rsidRPr="00C712D8">
        <w:rPr>
          <w:rFonts w:ascii="Aptos" w:hAnsi="Aptos"/>
          <w:b/>
          <w:bCs/>
          <w:sz w:val="20"/>
          <w:szCs w:val="20"/>
        </w:rPr>
        <w:fldChar w:fldCharType="separate"/>
      </w:r>
      <w:r w:rsidR="00490D65">
        <w:rPr>
          <w:rFonts w:ascii="Aptos" w:hAnsi="Aptos"/>
          <w:b/>
          <w:bCs/>
          <w:noProof/>
          <w:sz w:val="20"/>
          <w:szCs w:val="20"/>
        </w:rPr>
        <w:t>14</w:t>
      </w:r>
      <w:r w:rsidRPr="00C712D8">
        <w:rPr>
          <w:rFonts w:ascii="Aptos" w:hAnsi="Aptos"/>
          <w:b/>
          <w:bCs/>
          <w:sz w:val="20"/>
          <w:szCs w:val="20"/>
        </w:rPr>
        <w:fldChar w:fldCharType="end"/>
      </w:r>
      <w:bookmarkEnd w:id="42"/>
      <w:bookmarkEnd w:id="43"/>
      <w:r w:rsidR="00F80C6C" w:rsidRPr="00C712D8">
        <w:rPr>
          <w:rFonts w:ascii="Aptos" w:hAnsi="Aptos"/>
          <w:b/>
          <w:bCs/>
          <w:sz w:val="20"/>
          <w:szCs w:val="20"/>
        </w:rPr>
        <w:t xml:space="preserve">: All adverse events by weekday/weekend, </w:t>
      </w:r>
      <w:r w:rsidR="00D20867">
        <w:rPr>
          <w:rFonts w:ascii="Aptos" w:hAnsi="Aptos"/>
          <w:b/>
          <w:bCs/>
          <w:sz w:val="20"/>
          <w:szCs w:val="20"/>
        </w:rPr>
        <w:t>2019-20 to 2023-24</w:t>
      </w:r>
    </w:p>
    <w:p w14:paraId="469CFD44" w14:textId="77777777" w:rsidR="008B7993" w:rsidRPr="00C712D8" w:rsidRDefault="008B7993">
      <w:pPr>
        <w:spacing w:line="276" w:lineRule="auto"/>
        <w:rPr>
          <w:rFonts w:ascii="Aptos" w:hAnsi="Aptos"/>
        </w:rPr>
      </w:pPr>
      <w:r w:rsidRPr="00C712D8">
        <w:rPr>
          <w:rFonts w:ascii="Aptos" w:hAnsi="Aptos"/>
        </w:rPr>
        <w:br w:type="page"/>
      </w:r>
    </w:p>
    <w:p w14:paraId="33687D33" w14:textId="5B45FDFE" w:rsidR="00D10395" w:rsidRPr="00C712D8" w:rsidRDefault="00D10395" w:rsidP="00476435">
      <w:pPr>
        <w:spacing w:before="200" w:line="276" w:lineRule="auto"/>
        <w:rPr>
          <w:rFonts w:ascii="Aptos" w:hAnsi="Aptos"/>
        </w:rPr>
      </w:pPr>
      <w:r w:rsidRPr="00C712D8">
        <w:rPr>
          <w:rFonts w:ascii="Aptos" w:hAnsi="Aptos"/>
        </w:rPr>
        <w:lastRenderedPageBreak/>
        <w:fldChar w:fldCharType="begin"/>
      </w:r>
      <w:r w:rsidRPr="00C712D8">
        <w:rPr>
          <w:rFonts w:ascii="Aptos" w:hAnsi="Aptos"/>
        </w:rPr>
        <w:instrText xml:space="preserve"> REF _Ref199954613 </w:instrText>
      </w:r>
      <w:r w:rsidR="00322D85" w:rsidRPr="00C712D8">
        <w:rPr>
          <w:rFonts w:ascii="Aptos" w:hAnsi="Aptos"/>
        </w:rPr>
        <w:instrText xml:space="preserve"> \* MERGEFORMAT </w:instrText>
      </w:r>
      <w:r w:rsidRPr="00C712D8">
        <w:rPr>
          <w:rFonts w:ascii="Aptos" w:hAnsi="Aptos"/>
        </w:rPr>
        <w:fldChar w:fldCharType="separate"/>
      </w:r>
      <w:r w:rsidR="00490D65" w:rsidRPr="00FE53B4">
        <w:rPr>
          <w:rFonts w:ascii="Aptos" w:hAnsi="Aptos"/>
          <w:b/>
          <w:bCs/>
        </w:rPr>
        <w:t xml:space="preserve">Figure </w:t>
      </w:r>
      <w:r w:rsidR="00490D65" w:rsidRPr="00FE53B4">
        <w:rPr>
          <w:rFonts w:ascii="Aptos" w:hAnsi="Aptos"/>
          <w:b/>
          <w:bCs/>
          <w:noProof/>
        </w:rPr>
        <w:t>15</w:t>
      </w:r>
      <w:r w:rsidRPr="00C712D8">
        <w:rPr>
          <w:rFonts w:ascii="Aptos" w:hAnsi="Aptos"/>
        </w:rPr>
        <w:fldChar w:fldCharType="end"/>
      </w:r>
      <w:r w:rsidR="00834F6C" w:rsidRPr="00C712D8">
        <w:rPr>
          <w:rFonts w:ascii="Aptos" w:hAnsi="Aptos"/>
        </w:rPr>
        <w:t xml:space="preserve"> shows that </w:t>
      </w:r>
      <w:r w:rsidR="00ED555B" w:rsidRPr="00C712D8">
        <w:rPr>
          <w:rFonts w:ascii="Aptos" w:hAnsi="Aptos"/>
        </w:rPr>
        <w:t>76% (</w:t>
      </w:r>
      <w:r w:rsidR="00D20867" w:rsidRPr="00D20867">
        <w:rPr>
          <w:rFonts w:ascii="Aptos" w:hAnsi="Aptos"/>
        </w:rPr>
        <w:t>2,622</w:t>
      </w:r>
      <w:r w:rsidR="00D20867">
        <w:rPr>
          <w:rFonts w:ascii="Aptos" w:hAnsi="Aptos"/>
        </w:rPr>
        <w:t xml:space="preserve"> </w:t>
      </w:r>
      <w:r w:rsidR="00ED555B" w:rsidRPr="00CB6A3E">
        <w:rPr>
          <w:rFonts w:ascii="Aptos" w:hAnsi="Aptos"/>
        </w:rPr>
        <w:t xml:space="preserve">of </w:t>
      </w:r>
      <w:r w:rsidR="00D20867" w:rsidRPr="00D20867">
        <w:rPr>
          <w:rFonts w:ascii="Aptos" w:hAnsi="Aptos"/>
        </w:rPr>
        <w:t>3,455</w:t>
      </w:r>
      <w:r w:rsidR="00ED555B" w:rsidRPr="00CB6A3E">
        <w:rPr>
          <w:rFonts w:ascii="Aptos" w:hAnsi="Aptos"/>
        </w:rPr>
        <w:t xml:space="preserve">) of </w:t>
      </w:r>
      <w:r w:rsidR="006D6450">
        <w:rPr>
          <w:rFonts w:ascii="Aptos" w:hAnsi="Aptos"/>
        </w:rPr>
        <w:t xml:space="preserve">reported </w:t>
      </w:r>
      <w:r w:rsidR="00ED555B" w:rsidRPr="00CB6A3E">
        <w:rPr>
          <w:rFonts w:ascii="Aptos" w:hAnsi="Aptos"/>
        </w:rPr>
        <w:t>adverse events occurred in major cities across Australia</w:t>
      </w:r>
      <w:r w:rsidRPr="00CB6A3E">
        <w:rPr>
          <w:rFonts w:ascii="Aptos" w:hAnsi="Aptos"/>
        </w:rPr>
        <w:t xml:space="preserve">. </w:t>
      </w:r>
      <w:r w:rsidR="003B3508" w:rsidRPr="00CB6A3E">
        <w:rPr>
          <w:rFonts w:ascii="Aptos" w:hAnsi="Aptos"/>
        </w:rPr>
        <w:t xml:space="preserve">Refer to </w:t>
      </w:r>
      <w:r w:rsidR="00D87FC3" w:rsidRPr="00CB6A3E">
        <w:rPr>
          <w:rFonts w:ascii="Aptos" w:hAnsi="Aptos"/>
          <w:b/>
          <w:bCs/>
        </w:rPr>
        <w:t>Appendix 1</w:t>
      </w:r>
      <w:r w:rsidR="003B3508" w:rsidRPr="00CB6A3E">
        <w:rPr>
          <w:rFonts w:ascii="Aptos" w:hAnsi="Aptos"/>
          <w:b/>
          <w:bCs/>
        </w:rPr>
        <w:t xml:space="preserve"> </w:t>
      </w:r>
      <w:r w:rsidR="00ED0F60" w:rsidRPr="00CB6A3E">
        <w:rPr>
          <w:rFonts w:ascii="Aptos" w:hAnsi="Aptos"/>
          <w:b/>
          <w:bCs/>
        </w:rPr>
        <w:fldChar w:fldCharType="begin"/>
      </w:r>
      <w:r w:rsidR="00ED0F60" w:rsidRPr="00CB6A3E">
        <w:rPr>
          <w:rFonts w:ascii="Aptos" w:hAnsi="Aptos"/>
          <w:b/>
          <w:bCs/>
        </w:rPr>
        <w:instrText xml:space="preserve"> REF _Ref209701880  \* MERGEFORMAT </w:instrText>
      </w:r>
      <w:r w:rsidR="00ED0F60" w:rsidRPr="00CB6A3E">
        <w:rPr>
          <w:rFonts w:ascii="Aptos" w:hAnsi="Aptos"/>
          <w:b/>
          <w:bCs/>
        </w:rPr>
        <w:fldChar w:fldCharType="separate"/>
      </w:r>
      <w:r w:rsidR="00490D65" w:rsidRPr="00FE53B4">
        <w:rPr>
          <w:rFonts w:ascii="Aptos" w:hAnsi="Aptos"/>
          <w:b/>
        </w:rPr>
        <w:t xml:space="preserve">Table </w:t>
      </w:r>
      <w:r w:rsidR="00490D65" w:rsidRPr="00FE53B4">
        <w:rPr>
          <w:rFonts w:ascii="Aptos" w:hAnsi="Aptos"/>
          <w:b/>
          <w:noProof/>
        </w:rPr>
        <w:t>11</w:t>
      </w:r>
      <w:r w:rsidR="00ED0F60" w:rsidRPr="00CB6A3E">
        <w:rPr>
          <w:rFonts w:ascii="Aptos" w:hAnsi="Aptos"/>
          <w:b/>
          <w:bCs/>
        </w:rPr>
        <w:fldChar w:fldCharType="end"/>
      </w:r>
      <w:r w:rsidR="00ED0F60" w:rsidRPr="00CB6A3E">
        <w:rPr>
          <w:rFonts w:ascii="Aptos" w:hAnsi="Aptos"/>
          <w:b/>
          <w:bCs/>
        </w:rPr>
        <w:t xml:space="preserve"> </w:t>
      </w:r>
      <w:r w:rsidR="00AA3A6A" w:rsidRPr="00CB6A3E">
        <w:rPr>
          <w:rFonts w:ascii="Aptos" w:hAnsi="Aptos"/>
          <w:b/>
          <w:bCs/>
        </w:rPr>
        <w:t>Parts 1 to 3</w:t>
      </w:r>
      <w:r w:rsidR="00AA3A6A" w:rsidRPr="00C712D8">
        <w:rPr>
          <w:rFonts w:ascii="Aptos" w:hAnsi="Aptos"/>
        </w:rPr>
        <w:t xml:space="preserve"> </w:t>
      </w:r>
      <w:r w:rsidR="003B3508" w:rsidRPr="00C712D8">
        <w:rPr>
          <w:rFonts w:ascii="Aptos" w:hAnsi="Aptos"/>
        </w:rPr>
        <w:t xml:space="preserve">detailed remoteness data from </w:t>
      </w:r>
      <w:r w:rsidR="00D20867">
        <w:rPr>
          <w:rFonts w:ascii="Aptos" w:hAnsi="Aptos"/>
        </w:rPr>
        <w:t>2019-20 to 2023-24</w:t>
      </w:r>
      <w:r w:rsidR="003B3508" w:rsidRPr="00C712D8">
        <w:rPr>
          <w:rFonts w:ascii="Aptos" w:hAnsi="Aptos"/>
        </w:rPr>
        <w:t>.</w:t>
      </w:r>
    </w:p>
    <w:p w14:paraId="0E0655A4" w14:textId="688D711B" w:rsidR="008842D5" w:rsidRPr="00C712D8" w:rsidRDefault="00D20867" w:rsidP="00311DEB">
      <w:pPr>
        <w:spacing w:after="0"/>
        <w:rPr>
          <w:rFonts w:ascii="Aptos" w:hAnsi="Aptos"/>
          <w:b/>
          <w:bCs/>
          <w:sz w:val="20"/>
          <w:szCs w:val="20"/>
        </w:rPr>
      </w:pPr>
      <w:r>
        <w:rPr>
          <w:noProof/>
        </w:rPr>
        <w:t xml:space="preserve"> </w:t>
      </w:r>
      <w:r w:rsidR="00E33440" w:rsidRPr="00E33440">
        <w:rPr>
          <w:noProof/>
        </w:rPr>
        <w:drawing>
          <wp:inline distT="0" distB="0" distL="0" distR="0" wp14:anchorId="61DA4881" wp14:editId="23A61BFB">
            <wp:extent cx="5734050" cy="2815590"/>
            <wp:effectExtent l="0" t="0" r="0" b="3810"/>
            <wp:docPr id="426030737" name="Picture 1" descr="A grap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030737" name="Picture 1" descr="A graph of a number of people&#10;&#10;AI-generated content may be incorrect."/>
                    <pic:cNvPicPr/>
                  </pic:nvPicPr>
                  <pic:blipFill>
                    <a:blip r:embed="rId32"/>
                    <a:stretch>
                      <a:fillRect/>
                    </a:stretch>
                  </pic:blipFill>
                  <pic:spPr>
                    <a:xfrm>
                      <a:off x="0" y="0"/>
                      <a:ext cx="5734050" cy="2815590"/>
                    </a:xfrm>
                    <a:prstGeom prst="rect">
                      <a:avLst/>
                    </a:prstGeom>
                  </pic:spPr>
                </pic:pic>
              </a:graphicData>
            </a:graphic>
          </wp:inline>
        </w:drawing>
      </w:r>
    </w:p>
    <w:p w14:paraId="079EC80E" w14:textId="728B0487" w:rsidR="00E747DA" w:rsidRPr="00C712D8" w:rsidRDefault="00E747DA" w:rsidP="008842D5">
      <w:pPr>
        <w:spacing w:line="276" w:lineRule="auto"/>
        <w:rPr>
          <w:rFonts w:ascii="Aptos" w:hAnsi="Aptos"/>
          <w:b/>
          <w:sz w:val="20"/>
          <w:szCs w:val="20"/>
        </w:rPr>
      </w:pPr>
      <w:bookmarkStart w:id="44" w:name="_Ref199954613"/>
      <w:r w:rsidRPr="00C712D8">
        <w:rPr>
          <w:rFonts w:ascii="Aptos" w:hAnsi="Aptos"/>
          <w:b/>
          <w:bCs/>
          <w:sz w:val="20"/>
          <w:szCs w:val="20"/>
        </w:rPr>
        <w:t xml:space="preserve">Figure </w:t>
      </w:r>
      <w:r w:rsidRPr="00C712D8">
        <w:rPr>
          <w:rFonts w:ascii="Aptos" w:hAnsi="Aptos"/>
          <w:b/>
          <w:bCs/>
          <w:sz w:val="20"/>
          <w:szCs w:val="20"/>
        </w:rPr>
        <w:fldChar w:fldCharType="begin"/>
      </w:r>
      <w:r w:rsidRPr="00C712D8">
        <w:rPr>
          <w:rFonts w:ascii="Aptos" w:hAnsi="Aptos"/>
          <w:b/>
          <w:bCs/>
          <w:sz w:val="20"/>
          <w:szCs w:val="20"/>
        </w:rPr>
        <w:instrText xml:space="preserve"> SEQ Figure \* ARABIC </w:instrText>
      </w:r>
      <w:r w:rsidRPr="00C712D8">
        <w:rPr>
          <w:rFonts w:ascii="Aptos" w:hAnsi="Aptos"/>
          <w:b/>
          <w:bCs/>
          <w:sz w:val="20"/>
          <w:szCs w:val="20"/>
        </w:rPr>
        <w:fldChar w:fldCharType="separate"/>
      </w:r>
      <w:r w:rsidR="00490D65">
        <w:rPr>
          <w:rFonts w:ascii="Aptos" w:hAnsi="Aptos"/>
          <w:b/>
          <w:bCs/>
          <w:noProof/>
          <w:sz w:val="20"/>
          <w:szCs w:val="20"/>
        </w:rPr>
        <w:t>15</w:t>
      </w:r>
      <w:r w:rsidRPr="00C712D8">
        <w:rPr>
          <w:rFonts w:ascii="Aptos" w:hAnsi="Aptos"/>
          <w:b/>
          <w:bCs/>
          <w:sz w:val="20"/>
          <w:szCs w:val="20"/>
        </w:rPr>
        <w:fldChar w:fldCharType="end"/>
      </w:r>
      <w:bookmarkEnd w:id="44"/>
      <w:r w:rsidRPr="00C712D8">
        <w:rPr>
          <w:rFonts w:ascii="Aptos" w:hAnsi="Aptos"/>
          <w:b/>
          <w:bCs/>
          <w:sz w:val="20"/>
          <w:szCs w:val="20"/>
        </w:rPr>
        <w:t xml:space="preserve">: </w:t>
      </w:r>
      <w:r w:rsidRPr="00C712D8">
        <w:rPr>
          <w:rFonts w:ascii="Aptos" w:hAnsi="Aptos"/>
          <w:b/>
          <w:sz w:val="20"/>
          <w:szCs w:val="20"/>
        </w:rPr>
        <w:t xml:space="preserve">All adverse events by remoteness, </w:t>
      </w:r>
      <w:r w:rsidR="00D20867">
        <w:rPr>
          <w:rFonts w:ascii="Aptos" w:hAnsi="Aptos"/>
          <w:b/>
          <w:sz w:val="20"/>
          <w:szCs w:val="20"/>
        </w:rPr>
        <w:t>2019-20 to 2023-24</w:t>
      </w:r>
    </w:p>
    <w:p w14:paraId="3882A3F8" w14:textId="4FB27943" w:rsidR="00476435" w:rsidRPr="00C712D8" w:rsidRDefault="00476435" w:rsidP="00476435">
      <w:pPr>
        <w:spacing w:before="200" w:line="276" w:lineRule="auto"/>
        <w:rPr>
          <w:rFonts w:ascii="Aptos" w:hAnsi="Aptos"/>
          <w:b/>
          <w:sz w:val="20"/>
          <w:szCs w:val="20"/>
        </w:rPr>
      </w:pPr>
      <w:r w:rsidRPr="00C712D8">
        <w:rPr>
          <w:rFonts w:ascii="Aptos" w:hAnsi="Aptos"/>
        </w:rPr>
        <w:fldChar w:fldCharType="begin"/>
      </w:r>
      <w:r w:rsidRPr="00C712D8">
        <w:rPr>
          <w:rFonts w:ascii="Aptos" w:hAnsi="Aptos"/>
        </w:rPr>
        <w:instrText xml:space="preserve"> REF _Ref199956748 </w:instrText>
      </w:r>
      <w:r w:rsidR="00322D85" w:rsidRPr="00C712D8">
        <w:rPr>
          <w:rFonts w:ascii="Aptos" w:hAnsi="Aptos"/>
        </w:rPr>
        <w:instrText xml:space="preserve"> \* MERGEFORMAT </w:instrText>
      </w:r>
      <w:r w:rsidRPr="00C712D8">
        <w:rPr>
          <w:rFonts w:ascii="Aptos" w:hAnsi="Aptos"/>
        </w:rPr>
        <w:fldChar w:fldCharType="separate"/>
      </w:r>
      <w:r w:rsidR="00490D65" w:rsidRPr="00FE53B4">
        <w:rPr>
          <w:rFonts w:ascii="Aptos" w:hAnsi="Aptos"/>
          <w:b/>
          <w:bCs/>
        </w:rPr>
        <w:t xml:space="preserve">Figure </w:t>
      </w:r>
      <w:r w:rsidR="00490D65" w:rsidRPr="00FE53B4">
        <w:rPr>
          <w:rFonts w:ascii="Aptos" w:hAnsi="Aptos"/>
          <w:b/>
          <w:bCs/>
          <w:noProof/>
        </w:rPr>
        <w:t>16</w:t>
      </w:r>
      <w:r w:rsidRPr="00C712D8">
        <w:rPr>
          <w:rFonts w:ascii="Aptos" w:hAnsi="Aptos"/>
        </w:rPr>
        <w:fldChar w:fldCharType="end"/>
      </w:r>
      <w:r w:rsidR="00834F6C" w:rsidRPr="00C712D8">
        <w:rPr>
          <w:rFonts w:ascii="Aptos" w:hAnsi="Aptos"/>
        </w:rPr>
        <w:t xml:space="preserve"> shows that the</w:t>
      </w:r>
      <w:r w:rsidR="00ED555B" w:rsidRPr="00C712D8">
        <w:rPr>
          <w:rFonts w:ascii="Aptos" w:hAnsi="Aptos"/>
        </w:rPr>
        <w:t xml:space="preserve"> proportion of reported blood </w:t>
      </w:r>
      <w:r w:rsidR="009D5DFC" w:rsidRPr="00C712D8">
        <w:rPr>
          <w:rFonts w:ascii="Aptos" w:hAnsi="Aptos"/>
        </w:rPr>
        <w:t>transfusion</w:t>
      </w:r>
      <w:r w:rsidR="00ED555B" w:rsidRPr="00C712D8">
        <w:rPr>
          <w:rFonts w:ascii="Aptos" w:hAnsi="Aptos"/>
        </w:rPr>
        <w:t xml:space="preserve"> adverse events (</w:t>
      </w:r>
      <w:proofErr w:type="spellStart"/>
      <w:r w:rsidR="00ED555B" w:rsidRPr="00C712D8">
        <w:rPr>
          <w:rFonts w:ascii="Aptos" w:hAnsi="Aptos"/>
        </w:rPr>
        <w:t>imputability</w:t>
      </w:r>
      <w:proofErr w:type="spellEnd"/>
      <w:r w:rsidR="00ED555B" w:rsidRPr="00C712D8">
        <w:rPr>
          <w:rFonts w:ascii="Aptos" w:hAnsi="Aptos"/>
        </w:rPr>
        <w:t xml:space="preserve"> = definite, probable, possible) </w:t>
      </w:r>
      <w:r w:rsidR="00604CDD">
        <w:rPr>
          <w:rFonts w:ascii="Aptos" w:hAnsi="Aptos"/>
        </w:rPr>
        <w:t>increased</w:t>
      </w:r>
      <w:r w:rsidR="00ED555B" w:rsidRPr="00C712D8">
        <w:rPr>
          <w:rFonts w:ascii="Aptos" w:hAnsi="Aptos"/>
        </w:rPr>
        <w:t xml:space="preserve"> from 75% in 2022-23</w:t>
      </w:r>
      <w:r w:rsidR="00604CDD">
        <w:rPr>
          <w:rFonts w:ascii="Aptos" w:hAnsi="Aptos"/>
        </w:rPr>
        <w:t xml:space="preserve"> to 86% in 2023-24</w:t>
      </w:r>
      <w:r w:rsidR="00ED555B" w:rsidRPr="00C712D8">
        <w:rPr>
          <w:rFonts w:ascii="Aptos" w:hAnsi="Aptos"/>
        </w:rPr>
        <w:t xml:space="preserve">. </w:t>
      </w:r>
      <w:r w:rsidR="00E023C0" w:rsidRPr="00C712D8">
        <w:rPr>
          <w:rFonts w:ascii="Aptos" w:hAnsi="Aptos"/>
        </w:rPr>
        <w:t xml:space="preserve">Refer to </w:t>
      </w:r>
      <w:r w:rsidR="00D87FC3" w:rsidRPr="00C712D8">
        <w:rPr>
          <w:rFonts w:ascii="Aptos" w:hAnsi="Aptos"/>
          <w:b/>
          <w:bCs/>
        </w:rPr>
        <w:t>Appendix 1</w:t>
      </w:r>
      <w:r w:rsidR="00E023C0" w:rsidRPr="00C712D8">
        <w:rPr>
          <w:rFonts w:ascii="Aptos" w:hAnsi="Aptos"/>
          <w:b/>
          <w:bCs/>
        </w:rPr>
        <w:t xml:space="preserve"> </w:t>
      </w:r>
      <w:r w:rsidR="006E12AA" w:rsidRPr="00CB6A3E">
        <w:rPr>
          <w:rFonts w:ascii="Aptos" w:hAnsi="Aptos"/>
          <w:b/>
          <w:bCs/>
        </w:rPr>
        <w:fldChar w:fldCharType="begin"/>
      </w:r>
      <w:r w:rsidR="006E12AA" w:rsidRPr="00CB6A3E">
        <w:rPr>
          <w:rFonts w:ascii="Aptos" w:hAnsi="Aptos"/>
          <w:b/>
          <w:bCs/>
        </w:rPr>
        <w:instrText xml:space="preserve"> REF _Ref206579806  \* MERGEFORMAT </w:instrText>
      </w:r>
      <w:r w:rsidR="006E12AA" w:rsidRPr="00CB6A3E">
        <w:rPr>
          <w:rFonts w:ascii="Aptos" w:hAnsi="Aptos"/>
          <w:b/>
          <w:bCs/>
        </w:rPr>
        <w:fldChar w:fldCharType="separate"/>
      </w:r>
      <w:r w:rsidR="00490D65" w:rsidRPr="00FE53B4">
        <w:rPr>
          <w:rFonts w:ascii="Aptos" w:hAnsi="Aptos"/>
          <w:b/>
        </w:rPr>
        <w:t>Table</w:t>
      </w:r>
      <w:r w:rsidR="00490D65" w:rsidRPr="00C712D8">
        <w:rPr>
          <w:rFonts w:ascii="Aptos" w:hAnsi="Aptos"/>
          <w:b/>
          <w:sz w:val="20"/>
          <w:szCs w:val="20"/>
        </w:rPr>
        <w:t xml:space="preserve"> </w:t>
      </w:r>
      <w:r w:rsidR="00490D65" w:rsidRPr="00FE53B4">
        <w:rPr>
          <w:rFonts w:ascii="Aptos" w:hAnsi="Aptos"/>
          <w:b/>
          <w:noProof/>
          <w:sz w:val="20"/>
          <w:szCs w:val="20"/>
        </w:rPr>
        <w:t>13</w:t>
      </w:r>
      <w:r w:rsidR="006E12AA" w:rsidRPr="00CB6A3E">
        <w:rPr>
          <w:rFonts w:ascii="Aptos" w:hAnsi="Aptos"/>
          <w:b/>
          <w:bCs/>
        </w:rPr>
        <w:fldChar w:fldCharType="end"/>
      </w:r>
      <w:r w:rsidR="006E12AA" w:rsidRPr="00CB6A3E">
        <w:rPr>
          <w:rFonts w:ascii="Aptos" w:hAnsi="Aptos"/>
          <w:b/>
          <w:bCs/>
        </w:rPr>
        <w:t xml:space="preserve"> </w:t>
      </w:r>
      <w:r w:rsidR="00AA3A6A" w:rsidRPr="00CB6A3E">
        <w:rPr>
          <w:rFonts w:ascii="Aptos" w:hAnsi="Aptos"/>
          <w:b/>
          <w:bCs/>
        </w:rPr>
        <w:t>Parts 1 to 3</w:t>
      </w:r>
      <w:r w:rsidR="00E023C0" w:rsidRPr="00CB6A3E">
        <w:rPr>
          <w:rFonts w:ascii="Aptos" w:hAnsi="Aptos"/>
          <w:b/>
          <w:bCs/>
        </w:rPr>
        <w:t xml:space="preserve"> </w:t>
      </w:r>
      <w:r w:rsidR="00E023C0" w:rsidRPr="00CB6A3E">
        <w:rPr>
          <w:rFonts w:ascii="Aptos" w:hAnsi="Aptos"/>
        </w:rPr>
        <w:t>fo</w:t>
      </w:r>
      <w:r w:rsidR="00E023C0" w:rsidRPr="00C712D8">
        <w:rPr>
          <w:rFonts w:ascii="Aptos" w:hAnsi="Aptos"/>
        </w:rPr>
        <w:t xml:space="preserve">r detailed </w:t>
      </w:r>
      <w:proofErr w:type="spellStart"/>
      <w:r w:rsidR="00E023C0" w:rsidRPr="00C712D8">
        <w:rPr>
          <w:rFonts w:ascii="Aptos" w:hAnsi="Aptos"/>
        </w:rPr>
        <w:t>imputability</w:t>
      </w:r>
      <w:proofErr w:type="spellEnd"/>
      <w:r w:rsidR="00E023C0" w:rsidRPr="00C712D8">
        <w:rPr>
          <w:rFonts w:ascii="Aptos" w:hAnsi="Aptos"/>
        </w:rPr>
        <w:t xml:space="preserve"> score data from </w:t>
      </w:r>
      <w:r w:rsidR="00D20867">
        <w:rPr>
          <w:rFonts w:ascii="Aptos" w:hAnsi="Aptos"/>
        </w:rPr>
        <w:t>2019-20 to 2023-24</w:t>
      </w:r>
      <w:r w:rsidR="00E023C0" w:rsidRPr="00C712D8">
        <w:rPr>
          <w:rFonts w:ascii="Aptos" w:hAnsi="Aptos"/>
        </w:rPr>
        <w:t>.</w:t>
      </w:r>
    </w:p>
    <w:p w14:paraId="515E0CD3" w14:textId="3AD730C8" w:rsidR="00F80C6C" w:rsidRPr="00C712D8" w:rsidRDefault="00406990" w:rsidP="00311DEB">
      <w:pPr>
        <w:spacing w:after="0"/>
        <w:rPr>
          <w:rFonts w:ascii="Aptos" w:hAnsi="Aptos"/>
        </w:rPr>
      </w:pPr>
      <w:r w:rsidRPr="00406990">
        <w:rPr>
          <w:noProof/>
        </w:rPr>
        <w:drawing>
          <wp:inline distT="0" distB="0" distL="0" distR="0" wp14:anchorId="6C7731DC" wp14:editId="44929FF8">
            <wp:extent cx="5734050" cy="2685415"/>
            <wp:effectExtent l="0" t="0" r="0" b="635"/>
            <wp:docPr id="1747651123" name="Picture 1" descr="A graph with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651123" name="Picture 1" descr="A graph with different colored bars&#10;&#10;AI-generated content may be incorrect."/>
                    <pic:cNvPicPr/>
                  </pic:nvPicPr>
                  <pic:blipFill>
                    <a:blip r:embed="rId33"/>
                    <a:stretch>
                      <a:fillRect/>
                    </a:stretch>
                  </pic:blipFill>
                  <pic:spPr>
                    <a:xfrm>
                      <a:off x="0" y="0"/>
                      <a:ext cx="5734050" cy="2685415"/>
                    </a:xfrm>
                    <a:prstGeom prst="rect">
                      <a:avLst/>
                    </a:prstGeom>
                  </pic:spPr>
                </pic:pic>
              </a:graphicData>
            </a:graphic>
          </wp:inline>
        </w:drawing>
      </w:r>
    </w:p>
    <w:p w14:paraId="0139296E" w14:textId="5BDA0F9F" w:rsidR="00E747DA" w:rsidRPr="00C712D8" w:rsidRDefault="00F80C6C" w:rsidP="00E747DA">
      <w:pPr>
        <w:spacing w:line="276" w:lineRule="auto"/>
        <w:rPr>
          <w:rFonts w:ascii="Aptos" w:hAnsi="Aptos"/>
          <w:b/>
          <w:sz w:val="20"/>
          <w:szCs w:val="20"/>
        </w:rPr>
      </w:pPr>
      <w:bookmarkStart w:id="45" w:name="_Ref199956748"/>
      <w:r w:rsidRPr="00C712D8">
        <w:rPr>
          <w:rFonts w:ascii="Aptos" w:hAnsi="Aptos"/>
          <w:b/>
          <w:bCs/>
          <w:sz w:val="20"/>
          <w:szCs w:val="20"/>
        </w:rPr>
        <w:t xml:space="preserve">Figure </w:t>
      </w:r>
      <w:r w:rsidRPr="00C712D8">
        <w:rPr>
          <w:rFonts w:ascii="Aptos" w:hAnsi="Aptos"/>
          <w:b/>
          <w:bCs/>
          <w:sz w:val="20"/>
          <w:szCs w:val="20"/>
        </w:rPr>
        <w:fldChar w:fldCharType="begin"/>
      </w:r>
      <w:r w:rsidRPr="00C712D8">
        <w:rPr>
          <w:rFonts w:ascii="Aptos" w:hAnsi="Aptos"/>
          <w:b/>
          <w:bCs/>
          <w:sz w:val="20"/>
          <w:szCs w:val="20"/>
        </w:rPr>
        <w:instrText xml:space="preserve"> SEQ Figure \* ARABIC </w:instrText>
      </w:r>
      <w:r w:rsidRPr="00C712D8">
        <w:rPr>
          <w:rFonts w:ascii="Aptos" w:hAnsi="Aptos"/>
          <w:b/>
          <w:bCs/>
          <w:sz w:val="20"/>
          <w:szCs w:val="20"/>
        </w:rPr>
        <w:fldChar w:fldCharType="separate"/>
      </w:r>
      <w:r w:rsidR="00490D65">
        <w:rPr>
          <w:rFonts w:ascii="Aptos" w:hAnsi="Aptos"/>
          <w:b/>
          <w:bCs/>
          <w:noProof/>
          <w:sz w:val="20"/>
          <w:szCs w:val="20"/>
        </w:rPr>
        <w:t>16</w:t>
      </w:r>
      <w:r w:rsidRPr="00C712D8">
        <w:rPr>
          <w:rFonts w:ascii="Aptos" w:hAnsi="Aptos"/>
          <w:b/>
          <w:bCs/>
          <w:sz w:val="20"/>
          <w:szCs w:val="20"/>
        </w:rPr>
        <w:fldChar w:fldCharType="end"/>
      </w:r>
      <w:bookmarkEnd w:id="45"/>
      <w:r w:rsidR="00E747DA" w:rsidRPr="00C712D8">
        <w:rPr>
          <w:rFonts w:ascii="Aptos" w:hAnsi="Aptos"/>
          <w:b/>
          <w:bCs/>
          <w:sz w:val="20"/>
          <w:szCs w:val="20"/>
        </w:rPr>
        <w:t xml:space="preserve">: </w:t>
      </w:r>
      <w:r w:rsidR="00E747DA" w:rsidRPr="00C712D8">
        <w:rPr>
          <w:rFonts w:ascii="Aptos" w:hAnsi="Aptos"/>
          <w:b/>
          <w:sz w:val="20"/>
          <w:szCs w:val="20"/>
        </w:rPr>
        <w:t xml:space="preserve">All adverse events by </w:t>
      </w:r>
      <w:proofErr w:type="spellStart"/>
      <w:r w:rsidR="00E747DA" w:rsidRPr="00C712D8">
        <w:rPr>
          <w:rFonts w:ascii="Aptos" w:hAnsi="Aptos"/>
          <w:b/>
          <w:sz w:val="20"/>
          <w:szCs w:val="20"/>
        </w:rPr>
        <w:t>imputability</w:t>
      </w:r>
      <w:proofErr w:type="spellEnd"/>
      <w:r w:rsidR="00E747DA" w:rsidRPr="00C712D8">
        <w:rPr>
          <w:rFonts w:ascii="Aptos" w:hAnsi="Aptos"/>
          <w:b/>
          <w:sz w:val="20"/>
          <w:szCs w:val="20"/>
        </w:rPr>
        <w:t xml:space="preserve"> score, </w:t>
      </w:r>
      <w:r w:rsidR="00D20867">
        <w:rPr>
          <w:rFonts w:ascii="Aptos" w:hAnsi="Aptos"/>
          <w:b/>
          <w:sz w:val="20"/>
          <w:szCs w:val="20"/>
        </w:rPr>
        <w:t>2019-20 to 2023-24</w:t>
      </w:r>
    </w:p>
    <w:p w14:paraId="4BA4C90D" w14:textId="5976B75C" w:rsidR="00A21E64" w:rsidRPr="00C712D8" w:rsidRDefault="002B4DF6" w:rsidP="002B4DF6">
      <w:pPr>
        <w:spacing w:before="200" w:line="276" w:lineRule="auto"/>
        <w:rPr>
          <w:rFonts w:ascii="Aptos" w:hAnsi="Aptos"/>
        </w:rPr>
      </w:pPr>
      <w:r w:rsidRPr="00C712D8">
        <w:rPr>
          <w:rFonts w:ascii="Aptos" w:hAnsi="Aptos"/>
        </w:rPr>
        <w:t>On average, death, life-threatening conditions, and severe morbidity events accounted for 11.</w:t>
      </w:r>
      <w:r w:rsidR="00604CDD">
        <w:rPr>
          <w:rFonts w:ascii="Aptos" w:hAnsi="Aptos"/>
        </w:rPr>
        <w:t>2</w:t>
      </w:r>
      <w:r w:rsidRPr="00C712D8">
        <w:rPr>
          <w:rFonts w:ascii="Aptos" w:hAnsi="Aptos"/>
        </w:rPr>
        <w:t>% of all reports</w:t>
      </w:r>
      <w:r w:rsidR="00834F6C" w:rsidRPr="00C712D8">
        <w:rPr>
          <w:rFonts w:ascii="Aptos" w:hAnsi="Aptos"/>
        </w:rPr>
        <w:t xml:space="preserve"> in </w:t>
      </w:r>
      <w:r w:rsidR="00834F6C" w:rsidRPr="00C712D8">
        <w:rPr>
          <w:rFonts w:ascii="Aptos" w:hAnsi="Aptos"/>
        </w:rPr>
        <w:fldChar w:fldCharType="begin"/>
      </w:r>
      <w:r w:rsidR="00834F6C" w:rsidRPr="00C712D8">
        <w:rPr>
          <w:rFonts w:ascii="Aptos" w:hAnsi="Aptos"/>
        </w:rPr>
        <w:instrText xml:space="preserve"> REF _Hlk199941161  \* MERGEFORMAT </w:instrText>
      </w:r>
      <w:r w:rsidR="00834F6C" w:rsidRPr="00C712D8">
        <w:rPr>
          <w:rFonts w:ascii="Aptos" w:hAnsi="Aptos"/>
        </w:rPr>
        <w:fldChar w:fldCharType="separate"/>
      </w:r>
      <w:r w:rsidR="00490D65" w:rsidRPr="00FE53B4">
        <w:rPr>
          <w:rFonts w:ascii="Aptos" w:hAnsi="Aptos"/>
          <w:b/>
          <w:bCs/>
        </w:rPr>
        <w:t xml:space="preserve">Figure </w:t>
      </w:r>
      <w:r w:rsidR="00490D65" w:rsidRPr="00FE53B4">
        <w:rPr>
          <w:rFonts w:ascii="Aptos" w:hAnsi="Aptos"/>
          <w:b/>
          <w:bCs/>
          <w:noProof/>
        </w:rPr>
        <w:t>17</w:t>
      </w:r>
      <w:r w:rsidR="00834F6C" w:rsidRPr="00C712D8">
        <w:rPr>
          <w:rFonts w:ascii="Aptos" w:hAnsi="Aptos"/>
        </w:rPr>
        <w:fldChar w:fldCharType="end"/>
      </w:r>
      <w:r w:rsidRPr="00C712D8">
        <w:rPr>
          <w:rFonts w:ascii="Aptos" w:hAnsi="Aptos"/>
        </w:rPr>
        <w:t xml:space="preserve">. The percentage of life-threatening and severe morbidity cases was at its lowest in 2022-23, compared to </w:t>
      </w:r>
      <w:r w:rsidR="00604CDD">
        <w:rPr>
          <w:rFonts w:ascii="Aptos" w:hAnsi="Aptos"/>
        </w:rPr>
        <w:t>the other</w:t>
      </w:r>
      <w:r w:rsidRPr="00C712D8">
        <w:rPr>
          <w:rFonts w:ascii="Aptos" w:hAnsi="Aptos"/>
        </w:rPr>
        <w:t xml:space="preserve"> four years.</w:t>
      </w:r>
      <w:r w:rsidR="00E86E83" w:rsidRPr="00C712D8">
        <w:rPr>
          <w:rFonts w:ascii="Aptos" w:hAnsi="Aptos"/>
        </w:rPr>
        <w:t xml:space="preserve"> </w:t>
      </w:r>
      <w:r w:rsidRPr="00C712D8">
        <w:rPr>
          <w:rFonts w:ascii="Aptos" w:hAnsi="Aptos"/>
        </w:rPr>
        <w:t>0.3% (</w:t>
      </w:r>
      <w:r w:rsidR="00604CDD">
        <w:rPr>
          <w:rFonts w:ascii="Aptos" w:hAnsi="Aptos"/>
        </w:rPr>
        <w:t>12</w:t>
      </w:r>
      <w:r w:rsidRPr="00C712D8">
        <w:rPr>
          <w:rFonts w:ascii="Aptos" w:hAnsi="Aptos"/>
        </w:rPr>
        <w:t xml:space="preserve"> of </w:t>
      </w:r>
      <w:r w:rsidR="00604CDD" w:rsidRPr="00604CDD">
        <w:rPr>
          <w:rFonts w:ascii="Aptos" w:hAnsi="Aptos"/>
        </w:rPr>
        <w:t>3,455</w:t>
      </w:r>
      <w:r w:rsidRPr="00C712D8">
        <w:rPr>
          <w:rFonts w:ascii="Aptos" w:hAnsi="Aptos"/>
        </w:rPr>
        <w:t>) reported adverse events were related to death</w:t>
      </w:r>
      <w:r w:rsidR="00E86E83" w:rsidRPr="00C712D8">
        <w:rPr>
          <w:rFonts w:ascii="Aptos" w:hAnsi="Aptos"/>
        </w:rPr>
        <w:t>.</w:t>
      </w:r>
      <w:r w:rsidR="009576DD" w:rsidRPr="00C712D8">
        <w:rPr>
          <w:rFonts w:ascii="Aptos" w:hAnsi="Aptos"/>
        </w:rPr>
        <w:t xml:space="preserve"> Refer to </w:t>
      </w:r>
      <w:r w:rsidR="00D87FC3" w:rsidRPr="00C712D8">
        <w:rPr>
          <w:rFonts w:ascii="Aptos" w:hAnsi="Aptos"/>
          <w:b/>
          <w:bCs/>
        </w:rPr>
        <w:t>Appendix 1</w:t>
      </w:r>
      <w:r w:rsidR="009576DD" w:rsidRPr="00C712D8">
        <w:rPr>
          <w:rFonts w:ascii="Aptos" w:hAnsi="Aptos"/>
          <w:b/>
          <w:bCs/>
        </w:rPr>
        <w:t xml:space="preserve"> </w:t>
      </w:r>
      <w:r w:rsidR="00ED0F60" w:rsidRPr="00C712D8">
        <w:rPr>
          <w:rFonts w:ascii="Aptos" w:hAnsi="Aptos"/>
          <w:b/>
          <w:bCs/>
        </w:rPr>
        <w:fldChar w:fldCharType="begin"/>
      </w:r>
      <w:r w:rsidR="00ED0F60" w:rsidRPr="00C712D8">
        <w:rPr>
          <w:rFonts w:ascii="Aptos" w:hAnsi="Aptos"/>
          <w:b/>
          <w:bCs/>
        </w:rPr>
        <w:instrText xml:space="preserve"> REF _Ref209701972  \* MERGEFORMAT </w:instrText>
      </w:r>
      <w:r w:rsidR="00ED0F60" w:rsidRPr="00C712D8">
        <w:rPr>
          <w:rFonts w:ascii="Aptos" w:hAnsi="Aptos"/>
          <w:b/>
          <w:bCs/>
        </w:rPr>
        <w:fldChar w:fldCharType="separate"/>
      </w:r>
      <w:r w:rsidR="00490D65" w:rsidRPr="00FE53B4">
        <w:rPr>
          <w:rFonts w:ascii="Aptos" w:hAnsi="Aptos"/>
          <w:b/>
        </w:rPr>
        <w:t xml:space="preserve">Table </w:t>
      </w:r>
      <w:r w:rsidR="00490D65" w:rsidRPr="00FE53B4">
        <w:rPr>
          <w:rFonts w:ascii="Aptos" w:hAnsi="Aptos"/>
          <w:b/>
          <w:noProof/>
        </w:rPr>
        <w:t>14</w:t>
      </w:r>
      <w:r w:rsidR="00ED0F60" w:rsidRPr="00C712D8">
        <w:rPr>
          <w:rFonts w:ascii="Aptos" w:hAnsi="Aptos"/>
          <w:b/>
          <w:bCs/>
        </w:rPr>
        <w:fldChar w:fldCharType="end"/>
      </w:r>
      <w:r w:rsidR="00ED0F60" w:rsidRPr="00C712D8">
        <w:rPr>
          <w:rFonts w:ascii="Aptos" w:hAnsi="Aptos"/>
          <w:b/>
          <w:bCs/>
        </w:rPr>
        <w:t xml:space="preserve"> </w:t>
      </w:r>
      <w:r w:rsidR="00AA3A6A" w:rsidRPr="00C712D8">
        <w:rPr>
          <w:rFonts w:ascii="Aptos" w:hAnsi="Aptos"/>
          <w:b/>
          <w:bCs/>
        </w:rPr>
        <w:t>Parts 1 to 3</w:t>
      </w:r>
      <w:r w:rsidR="009576DD" w:rsidRPr="00C712D8">
        <w:rPr>
          <w:rFonts w:ascii="Aptos" w:hAnsi="Aptos"/>
        </w:rPr>
        <w:t xml:space="preserve"> for detailed clinical outcome severity data from </w:t>
      </w:r>
      <w:r w:rsidR="00D20867">
        <w:rPr>
          <w:rFonts w:ascii="Aptos" w:hAnsi="Aptos"/>
        </w:rPr>
        <w:t>2019-20 to 2023-24</w:t>
      </w:r>
      <w:r w:rsidR="009576DD" w:rsidRPr="00C712D8">
        <w:rPr>
          <w:rFonts w:ascii="Aptos" w:hAnsi="Aptos"/>
        </w:rPr>
        <w:t>.</w:t>
      </w:r>
    </w:p>
    <w:p w14:paraId="0DE6F1C4" w14:textId="71CFD789" w:rsidR="00A0303F" w:rsidRPr="00C712D8" w:rsidRDefault="00037227" w:rsidP="00311DEB">
      <w:pPr>
        <w:spacing w:after="0"/>
        <w:rPr>
          <w:rFonts w:ascii="Aptos" w:hAnsi="Aptos"/>
          <w:b/>
          <w:sz w:val="20"/>
          <w:szCs w:val="20"/>
        </w:rPr>
      </w:pPr>
      <w:r w:rsidRPr="00037227">
        <w:rPr>
          <w:noProof/>
        </w:rPr>
        <w:lastRenderedPageBreak/>
        <w:drawing>
          <wp:inline distT="0" distB="0" distL="0" distR="0" wp14:anchorId="4D8CA153" wp14:editId="722F75C8">
            <wp:extent cx="5930871" cy="2583180"/>
            <wp:effectExtent l="0" t="0" r="0" b="7620"/>
            <wp:docPr id="950940618" name="Picture 1" descr="A green and orange b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940618" name="Picture 1" descr="A green and orange bar chart&#10;&#10;AI-generated content may be incorrect."/>
                    <pic:cNvPicPr/>
                  </pic:nvPicPr>
                  <pic:blipFill>
                    <a:blip r:embed="rId34"/>
                    <a:stretch>
                      <a:fillRect/>
                    </a:stretch>
                  </pic:blipFill>
                  <pic:spPr>
                    <a:xfrm>
                      <a:off x="0" y="0"/>
                      <a:ext cx="5933976" cy="2584533"/>
                    </a:xfrm>
                    <a:prstGeom prst="rect">
                      <a:avLst/>
                    </a:prstGeom>
                  </pic:spPr>
                </pic:pic>
              </a:graphicData>
            </a:graphic>
          </wp:inline>
        </w:drawing>
      </w:r>
    </w:p>
    <w:p w14:paraId="322099EB" w14:textId="7BA88AF4" w:rsidR="00E747DA" w:rsidRPr="00C712D8" w:rsidRDefault="00E747DA" w:rsidP="00A0303F">
      <w:pPr>
        <w:spacing w:line="276" w:lineRule="auto"/>
        <w:rPr>
          <w:rFonts w:ascii="Aptos" w:hAnsi="Aptos"/>
          <w:b/>
          <w:sz w:val="20"/>
          <w:szCs w:val="20"/>
        </w:rPr>
      </w:pPr>
      <w:bookmarkStart w:id="46" w:name="_Hlk199941161"/>
      <w:r w:rsidRPr="00C712D8">
        <w:rPr>
          <w:rFonts w:ascii="Aptos" w:hAnsi="Aptos"/>
          <w:b/>
          <w:bCs/>
          <w:sz w:val="20"/>
          <w:szCs w:val="20"/>
        </w:rPr>
        <w:t xml:space="preserve">Figure </w:t>
      </w:r>
      <w:r w:rsidRPr="00C712D8">
        <w:rPr>
          <w:rFonts w:ascii="Aptos" w:hAnsi="Aptos"/>
          <w:b/>
          <w:bCs/>
          <w:sz w:val="20"/>
          <w:szCs w:val="20"/>
        </w:rPr>
        <w:fldChar w:fldCharType="begin"/>
      </w:r>
      <w:r w:rsidRPr="00C712D8">
        <w:rPr>
          <w:rFonts w:ascii="Aptos" w:hAnsi="Aptos"/>
          <w:b/>
          <w:bCs/>
          <w:sz w:val="20"/>
          <w:szCs w:val="20"/>
        </w:rPr>
        <w:instrText xml:space="preserve"> SEQ Figure \* ARABIC </w:instrText>
      </w:r>
      <w:r w:rsidRPr="00C712D8">
        <w:rPr>
          <w:rFonts w:ascii="Aptos" w:hAnsi="Aptos"/>
          <w:b/>
          <w:bCs/>
          <w:sz w:val="20"/>
          <w:szCs w:val="20"/>
        </w:rPr>
        <w:fldChar w:fldCharType="separate"/>
      </w:r>
      <w:r w:rsidR="00490D65">
        <w:rPr>
          <w:rFonts w:ascii="Aptos" w:hAnsi="Aptos"/>
          <w:b/>
          <w:bCs/>
          <w:noProof/>
          <w:sz w:val="20"/>
          <w:szCs w:val="20"/>
        </w:rPr>
        <w:t>17</w:t>
      </w:r>
      <w:r w:rsidRPr="00C712D8">
        <w:rPr>
          <w:rFonts w:ascii="Aptos" w:hAnsi="Aptos"/>
          <w:b/>
          <w:bCs/>
          <w:sz w:val="20"/>
          <w:szCs w:val="20"/>
        </w:rPr>
        <w:fldChar w:fldCharType="end"/>
      </w:r>
      <w:bookmarkEnd w:id="46"/>
      <w:r w:rsidRPr="00C712D8">
        <w:rPr>
          <w:rFonts w:ascii="Aptos" w:hAnsi="Aptos"/>
          <w:b/>
          <w:bCs/>
          <w:sz w:val="20"/>
          <w:szCs w:val="20"/>
        </w:rPr>
        <w:t xml:space="preserve">: </w:t>
      </w:r>
      <w:r w:rsidRPr="00C712D8">
        <w:rPr>
          <w:rFonts w:ascii="Aptos" w:hAnsi="Aptos"/>
          <w:b/>
          <w:sz w:val="20"/>
          <w:szCs w:val="20"/>
        </w:rPr>
        <w:t xml:space="preserve">All adverse events by clinical outcome severity, </w:t>
      </w:r>
      <w:r w:rsidR="00604CDD">
        <w:rPr>
          <w:rFonts w:ascii="Aptos" w:hAnsi="Aptos"/>
          <w:b/>
          <w:sz w:val="20"/>
          <w:szCs w:val="20"/>
        </w:rPr>
        <w:t>2019-20 to 2023-24</w:t>
      </w:r>
    </w:p>
    <w:p w14:paraId="52353DD3" w14:textId="20C9A07E" w:rsidR="00F77455" w:rsidRPr="00C712D8" w:rsidRDefault="00CC0B2E" w:rsidP="006D6450">
      <w:pPr>
        <w:spacing w:before="200" w:line="276" w:lineRule="auto"/>
        <w:rPr>
          <w:rFonts w:ascii="Aptos" w:hAnsi="Aptos"/>
        </w:rPr>
      </w:pPr>
      <w:r w:rsidRPr="00C712D8">
        <w:rPr>
          <w:rFonts w:ascii="Aptos" w:hAnsi="Aptos"/>
        </w:rPr>
        <w:fldChar w:fldCharType="begin"/>
      </w:r>
      <w:r w:rsidRPr="00C712D8">
        <w:rPr>
          <w:rFonts w:ascii="Aptos" w:hAnsi="Aptos"/>
        </w:rPr>
        <w:instrText xml:space="preserve"> REF _Ref199958850 </w:instrText>
      </w:r>
      <w:r w:rsidR="00834F6C" w:rsidRPr="00C712D8">
        <w:rPr>
          <w:rFonts w:ascii="Aptos" w:hAnsi="Aptos"/>
        </w:rPr>
        <w:instrText xml:space="preserve"> \* MERGEFORMAT </w:instrText>
      </w:r>
      <w:r w:rsidRPr="00C712D8">
        <w:rPr>
          <w:rFonts w:ascii="Aptos" w:hAnsi="Aptos"/>
        </w:rPr>
        <w:fldChar w:fldCharType="separate"/>
      </w:r>
      <w:r w:rsidR="00490D65" w:rsidRPr="00FE53B4">
        <w:rPr>
          <w:rFonts w:ascii="Aptos" w:hAnsi="Aptos"/>
          <w:b/>
          <w:bCs/>
        </w:rPr>
        <w:t xml:space="preserve">Figure </w:t>
      </w:r>
      <w:r w:rsidR="00490D65" w:rsidRPr="00FE53B4">
        <w:rPr>
          <w:rFonts w:ascii="Aptos" w:hAnsi="Aptos"/>
          <w:b/>
          <w:bCs/>
          <w:noProof/>
        </w:rPr>
        <w:t>18</w:t>
      </w:r>
      <w:r w:rsidRPr="00C712D8">
        <w:rPr>
          <w:rFonts w:ascii="Aptos" w:hAnsi="Aptos"/>
        </w:rPr>
        <w:fldChar w:fldCharType="end"/>
      </w:r>
      <w:r w:rsidR="00834F6C" w:rsidRPr="00C712D8">
        <w:rPr>
          <w:rFonts w:ascii="Aptos" w:hAnsi="Aptos"/>
        </w:rPr>
        <w:t xml:space="preserve"> illustrates that</w:t>
      </w:r>
      <w:r w:rsidR="00E86E83" w:rsidRPr="00C712D8">
        <w:rPr>
          <w:rFonts w:ascii="Aptos" w:hAnsi="Aptos"/>
        </w:rPr>
        <w:t xml:space="preserve"> </w:t>
      </w:r>
      <w:r w:rsidR="00834F6C" w:rsidRPr="00C712D8">
        <w:rPr>
          <w:rFonts w:ascii="Aptos" w:hAnsi="Aptos"/>
        </w:rPr>
        <w:t>t</w:t>
      </w:r>
      <w:r w:rsidR="00E86E83" w:rsidRPr="00C712D8">
        <w:rPr>
          <w:rFonts w:ascii="Aptos" w:hAnsi="Aptos"/>
        </w:rPr>
        <w:t xml:space="preserve">he percentage of </w:t>
      </w:r>
      <w:r w:rsidR="00D50EFA" w:rsidRPr="00C712D8">
        <w:rPr>
          <w:rFonts w:ascii="Aptos" w:hAnsi="Aptos"/>
        </w:rPr>
        <w:t xml:space="preserve">RBC </w:t>
      </w:r>
      <w:r w:rsidR="009D5DFC" w:rsidRPr="00C712D8">
        <w:rPr>
          <w:rFonts w:ascii="Aptos" w:hAnsi="Aptos"/>
        </w:rPr>
        <w:t>transfusion</w:t>
      </w:r>
      <w:r w:rsidR="00E86E83" w:rsidRPr="00C712D8">
        <w:rPr>
          <w:rFonts w:ascii="Aptos" w:hAnsi="Aptos"/>
        </w:rPr>
        <w:t xml:space="preserve"> adverse events</w:t>
      </w:r>
      <w:r w:rsidR="000768D2" w:rsidRPr="00C712D8">
        <w:rPr>
          <w:rFonts w:ascii="Aptos" w:hAnsi="Aptos"/>
        </w:rPr>
        <w:t xml:space="preserve"> reported</w:t>
      </w:r>
      <w:r w:rsidR="00E86E83" w:rsidRPr="00C712D8">
        <w:rPr>
          <w:rFonts w:ascii="Aptos" w:hAnsi="Aptos"/>
        </w:rPr>
        <w:t xml:space="preserve"> increased over </w:t>
      </w:r>
      <w:r w:rsidR="00032D35">
        <w:rPr>
          <w:rFonts w:ascii="Aptos" w:hAnsi="Aptos"/>
        </w:rPr>
        <w:t>four</w:t>
      </w:r>
      <w:r w:rsidR="00E86E83" w:rsidRPr="00C712D8">
        <w:rPr>
          <w:rFonts w:ascii="Aptos" w:hAnsi="Aptos"/>
        </w:rPr>
        <w:t xml:space="preserve"> years</w:t>
      </w:r>
      <w:r w:rsidR="00032D35">
        <w:rPr>
          <w:rFonts w:ascii="Aptos" w:hAnsi="Aptos"/>
        </w:rPr>
        <w:t xml:space="preserve"> from 2019-20 to 2022-23</w:t>
      </w:r>
      <w:r w:rsidR="00E86E83" w:rsidRPr="00C712D8">
        <w:rPr>
          <w:rFonts w:ascii="Aptos" w:hAnsi="Aptos"/>
        </w:rPr>
        <w:t>. In contrast, platelet and</w:t>
      </w:r>
      <w:r w:rsidR="00235014" w:rsidRPr="00C712D8">
        <w:rPr>
          <w:rFonts w:ascii="Aptos" w:hAnsi="Aptos"/>
        </w:rPr>
        <w:t xml:space="preserve"> FFP </w:t>
      </w:r>
      <w:r w:rsidR="009D5DFC" w:rsidRPr="00C712D8">
        <w:rPr>
          <w:rFonts w:ascii="Aptos" w:hAnsi="Aptos"/>
        </w:rPr>
        <w:t>transfusion</w:t>
      </w:r>
      <w:r w:rsidR="00E86E83" w:rsidRPr="00C712D8">
        <w:rPr>
          <w:rFonts w:ascii="Aptos" w:hAnsi="Aptos"/>
        </w:rPr>
        <w:t xml:space="preserve"> adverse events declined during the same period</w:t>
      </w:r>
      <w:r w:rsidR="007B11FA" w:rsidRPr="00C712D8">
        <w:rPr>
          <w:rFonts w:ascii="Aptos" w:hAnsi="Aptos"/>
        </w:rPr>
        <w:t xml:space="preserve">. </w:t>
      </w:r>
      <w:r w:rsidR="00A13FC0" w:rsidRPr="00C712D8">
        <w:rPr>
          <w:rFonts w:ascii="Aptos" w:hAnsi="Aptos"/>
        </w:rPr>
        <w:t>On</w:t>
      </w:r>
      <w:r w:rsidR="0088520D" w:rsidRPr="00C712D8">
        <w:rPr>
          <w:rFonts w:ascii="Aptos" w:hAnsi="Aptos"/>
        </w:rPr>
        <w:t xml:space="preserve"> average, the p</w:t>
      </w:r>
      <w:r w:rsidR="006E48B2" w:rsidRPr="00C712D8">
        <w:rPr>
          <w:rFonts w:ascii="Aptos" w:hAnsi="Aptos"/>
        </w:rPr>
        <w:t>ropo</w:t>
      </w:r>
      <w:r w:rsidR="008B2AFE" w:rsidRPr="00C712D8">
        <w:rPr>
          <w:rFonts w:ascii="Aptos" w:hAnsi="Aptos"/>
        </w:rPr>
        <w:t>rtion</w:t>
      </w:r>
      <w:r w:rsidR="0088520D" w:rsidRPr="00C712D8">
        <w:rPr>
          <w:rFonts w:ascii="Aptos" w:hAnsi="Aptos"/>
        </w:rPr>
        <w:t xml:space="preserve"> of RBC</w:t>
      </w:r>
      <w:r w:rsidR="003F6582" w:rsidRPr="00C712D8">
        <w:rPr>
          <w:rFonts w:ascii="Aptos" w:hAnsi="Aptos"/>
        </w:rPr>
        <w:t xml:space="preserve"> and FFP</w:t>
      </w:r>
      <w:r w:rsidR="0088754F" w:rsidRPr="00C712D8">
        <w:rPr>
          <w:rFonts w:ascii="Aptos" w:hAnsi="Aptos"/>
        </w:rPr>
        <w:t xml:space="preserve"> </w:t>
      </w:r>
      <w:r w:rsidR="009D5DFC" w:rsidRPr="00C712D8">
        <w:rPr>
          <w:rFonts w:ascii="Aptos" w:hAnsi="Aptos"/>
        </w:rPr>
        <w:t>transfusion</w:t>
      </w:r>
      <w:r w:rsidR="0088754F" w:rsidRPr="00C712D8">
        <w:rPr>
          <w:rFonts w:ascii="Aptos" w:hAnsi="Aptos"/>
        </w:rPr>
        <w:t xml:space="preserve"> </w:t>
      </w:r>
      <w:r w:rsidR="004E1D33" w:rsidRPr="00C712D8">
        <w:rPr>
          <w:rFonts w:ascii="Aptos" w:hAnsi="Aptos"/>
        </w:rPr>
        <w:t>adverse</w:t>
      </w:r>
      <w:r w:rsidR="00CA3465">
        <w:rPr>
          <w:rFonts w:ascii="Aptos" w:hAnsi="Aptos"/>
        </w:rPr>
        <w:t xml:space="preserve"> events</w:t>
      </w:r>
      <w:r w:rsidR="004E1D33" w:rsidRPr="00C712D8">
        <w:rPr>
          <w:rFonts w:ascii="Aptos" w:hAnsi="Aptos"/>
        </w:rPr>
        <w:t xml:space="preserve"> </w:t>
      </w:r>
      <w:r w:rsidR="008B2AFE" w:rsidRPr="00C712D8">
        <w:rPr>
          <w:rFonts w:ascii="Aptos" w:hAnsi="Aptos"/>
        </w:rPr>
        <w:t>align</w:t>
      </w:r>
      <w:r w:rsidR="006D6450">
        <w:rPr>
          <w:rFonts w:ascii="Aptos" w:hAnsi="Aptos"/>
        </w:rPr>
        <w:t>s</w:t>
      </w:r>
      <w:r w:rsidR="008B2AFE" w:rsidRPr="00C712D8">
        <w:rPr>
          <w:rFonts w:ascii="Aptos" w:hAnsi="Aptos"/>
        </w:rPr>
        <w:t xml:space="preserve"> closely with</w:t>
      </w:r>
      <w:r w:rsidR="004E1D33" w:rsidRPr="00C712D8">
        <w:rPr>
          <w:rFonts w:ascii="Aptos" w:hAnsi="Aptos"/>
        </w:rPr>
        <w:t xml:space="preserve"> the</w:t>
      </w:r>
      <w:r w:rsidR="00F71382" w:rsidRPr="00C712D8">
        <w:rPr>
          <w:rFonts w:ascii="Aptos" w:hAnsi="Aptos"/>
        </w:rPr>
        <w:t xml:space="preserve"> corresponding</w:t>
      </w:r>
      <w:r w:rsidR="004E1D33" w:rsidRPr="00C712D8">
        <w:rPr>
          <w:rFonts w:ascii="Aptos" w:hAnsi="Aptos"/>
        </w:rPr>
        <w:t xml:space="preserve"> percentage of issues</w:t>
      </w:r>
      <w:r w:rsidR="00F71382" w:rsidRPr="00C712D8">
        <w:rPr>
          <w:rFonts w:ascii="Aptos" w:hAnsi="Aptos"/>
        </w:rPr>
        <w:t xml:space="preserve"> in</w:t>
      </w:r>
      <w:r w:rsidR="006D6450">
        <w:rPr>
          <w:rFonts w:ascii="Aptos" w:hAnsi="Aptos"/>
        </w:rPr>
        <w:t xml:space="preserve"> </w:t>
      </w:r>
      <w:r w:rsidR="006D6450" w:rsidRPr="006D6450">
        <w:rPr>
          <w:rFonts w:ascii="Aptos" w:hAnsi="Aptos"/>
        </w:rPr>
        <w:fldChar w:fldCharType="begin"/>
      </w:r>
      <w:r w:rsidR="006D6450" w:rsidRPr="006D6450">
        <w:rPr>
          <w:rFonts w:ascii="Aptos" w:hAnsi="Aptos"/>
        </w:rPr>
        <w:instrText xml:space="preserve"> REF _Ref226024343 </w:instrText>
      </w:r>
      <w:r w:rsidR="006D6450">
        <w:rPr>
          <w:rFonts w:ascii="Aptos" w:hAnsi="Aptos"/>
        </w:rPr>
        <w:instrText xml:space="preserve"> \* MERGEFORMAT </w:instrText>
      </w:r>
      <w:r w:rsidR="006D6450" w:rsidRPr="006D6450">
        <w:rPr>
          <w:rFonts w:ascii="Aptos" w:hAnsi="Aptos"/>
        </w:rPr>
        <w:fldChar w:fldCharType="separate"/>
      </w:r>
      <w:r w:rsidR="00490D65" w:rsidRPr="00FE53B4">
        <w:rPr>
          <w:rFonts w:ascii="Aptos" w:hAnsi="Aptos"/>
          <w:b/>
        </w:rPr>
        <w:t xml:space="preserve">Table </w:t>
      </w:r>
      <w:r w:rsidR="00490D65" w:rsidRPr="00FE53B4">
        <w:rPr>
          <w:rFonts w:ascii="Aptos" w:hAnsi="Aptos"/>
          <w:b/>
          <w:noProof/>
        </w:rPr>
        <w:t>1</w:t>
      </w:r>
      <w:r w:rsidR="006D6450" w:rsidRPr="006D6450">
        <w:rPr>
          <w:rFonts w:ascii="Aptos" w:hAnsi="Aptos"/>
        </w:rPr>
        <w:fldChar w:fldCharType="end"/>
      </w:r>
      <w:r w:rsidR="006D6450">
        <w:rPr>
          <w:rFonts w:ascii="Aptos" w:hAnsi="Aptos"/>
        </w:rPr>
        <w:t xml:space="preserve">. </w:t>
      </w:r>
      <w:r w:rsidR="00261715" w:rsidRPr="00C712D8">
        <w:rPr>
          <w:rFonts w:ascii="Aptos" w:hAnsi="Aptos"/>
        </w:rPr>
        <w:t>However, t</w:t>
      </w:r>
      <w:r w:rsidR="00DD4A6B" w:rsidRPr="00C712D8">
        <w:rPr>
          <w:rFonts w:ascii="Aptos" w:hAnsi="Aptos"/>
        </w:rPr>
        <w:t>he p</w:t>
      </w:r>
      <w:r w:rsidR="00261715" w:rsidRPr="00C712D8">
        <w:rPr>
          <w:rFonts w:ascii="Aptos" w:hAnsi="Aptos"/>
        </w:rPr>
        <w:t xml:space="preserve">roportion </w:t>
      </w:r>
      <w:r w:rsidR="00DD4A6B" w:rsidRPr="00C712D8">
        <w:rPr>
          <w:rFonts w:ascii="Aptos" w:hAnsi="Aptos"/>
        </w:rPr>
        <w:t>of platelet</w:t>
      </w:r>
      <w:r w:rsidR="0088754F" w:rsidRPr="00C712D8">
        <w:rPr>
          <w:rFonts w:ascii="Aptos" w:hAnsi="Aptos"/>
        </w:rPr>
        <w:t xml:space="preserve"> </w:t>
      </w:r>
      <w:r w:rsidR="009D5DFC" w:rsidRPr="00C712D8">
        <w:rPr>
          <w:rFonts w:ascii="Aptos" w:hAnsi="Aptos"/>
        </w:rPr>
        <w:t>transfusion</w:t>
      </w:r>
      <w:r w:rsidR="00DD4A6B" w:rsidRPr="00C712D8">
        <w:rPr>
          <w:rFonts w:ascii="Aptos" w:hAnsi="Aptos"/>
        </w:rPr>
        <w:t xml:space="preserve"> </w:t>
      </w:r>
      <w:r w:rsidR="009744CC" w:rsidRPr="00C712D8">
        <w:rPr>
          <w:rFonts w:ascii="Aptos" w:hAnsi="Aptos"/>
        </w:rPr>
        <w:t xml:space="preserve">adverse events </w:t>
      </w:r>
      <w:r w:rsidR="00261715" w:rsidRPr="00C712D8">
        <w:rPr>
          <w:rFonts w:ascii="Aptos" w:hAnsi="Aptos"/>
        </w:rPr>
        <w:t xml:space="preserve">exceeds </w:t>
      </w:r>
      <w:r w:rsidR="00B3193D" w:rsidRPr="00C712D8">
        <w:rPr>
          <w:rFonts w:ascii="Aptos" w:hAnsi="Aptos"/>
        </w:rPr>
        <w:t xml:space="preserve">the percentage </w:t>
      </w:r>
      <w:r w:rsidR="003F6582" w:rsidRPr="00C712D8">
        <w:rPr>
          <w:rFonts w:ascii="Aptos" w:hAnsi="Aptos"/>
        </w:rPr>
        <w:t xml:space="preserve">of </w:t>
      </w:r>
      <w:r w:rsidR="00B3193D" w:rsidRPr="00C712D8">
        <w:rPr>
          <w:rFonts w:ascii="Aptos" w:hAnsi="Aptos"/>
        </w:rPr>
        <w:t xml:space="preserve">issues. </w:t>
      </w:r>
      <w:r w:rsidR="009576DD" w:rsidRPr="00C712D8">
        <w:rPr>
          <w:rFonts w:ascii="Aptos" w:hAnsi="Aptos"/>
        </w:rPr>
        <w:t xml:space="preserve">Refer to </w:t>
      </w:r>
      <w:r w:rsidR="00D87FC3" w:rsidRPr="00CB6A3E">
        <w:rPr>
          <w:rFonts w:ascii="Aptos" w:hAnsi="Aptos"/>
          <w:b/>
          <w:bCs/>
        </w:rPr>
        <w:t>Appendix 1</w:t>
      </w:r>
      <w:r w:rsidR="009576DD" w:rsidRPr="00CB6A3E">
        <w:rPr>
          <w:rFonts w:ascii="Aptos" w:hAnsi="Aptos"/>
          <w:b/>
          <w:bCs/>
        </w:rPr>
        <w:t xml:space="preserve"> </w:t>
      </w:r>
      <w:r w:rsidR="008E404A" w:rsidRPr="00CB6A3E">
        <w:rPr>
          <w:rFonts w:ascii="Aptos" w:hAnsi="Aptos"/>
          <w:b/>
          <w:bCs/>
        </w:rPr>
        <w:fldChar w:fldCharType="begin"/>
      </w:r>
      <w:r w:rsidR="008E404A" w:rsidRPr="00CB6A3E">
        <w:rPr>
          <w:rFonts w:ascii="Aptos" w:hAnsi="Aptos"/>
          <w:b/>
          <w:bCs/>
        </w:rPr>
        <w:instrText xml:space="preserve"> REF _Ref200014837 </w:instrText>
      </w:r>
      <w:r w:rsidR="006E12AA" w:rsidRPr="00CB6A3E">
        <w:rPr>
          <w:rFonts w:ascii="Aptos" w:hAnsi="Aptos"/>
          <w:b/>
          <w:bCs/>
        </w:rPr>
        <w:instrText xml:space="preserve"> \* MERGEFORMAT </w:instrText>
      </w:r>
      <w:r w:rsidR="008E404A" w:rsidRPr="00CB6A3E">
        <w:rPr>
          <w:rFonts w:ascii="Aptos" w:hAnsi="Aptos"/>
          <w:b/>
          <w:bCs/>
        </w:rPr>
        <w:fldChar w:fldCharType="separate"/>
      </w:r>
      <w:r w:rsidR="00490D65" w:rsidRPr="00FE53B4">
        <w:rPr>
          <w:rFonts w:ascii="Aptos" w:hAnsi="Aptos"/>
          <w:b/>
        </w:rPr>
        <w:t xml:space="preserve">Table </w:t>
      </w:r>
      <w:r w:rsidR="00490D65" w:rsidRPr="00FE53B4">
        <w:rPr>
          <w:rFonts w:ascii="Aptos" w:hAnsi="Aptos"/>
          <w:b/>
          <w:noProof/>
        </w:rPr>
        <w:t>16</w:t>
      </w:r>
      <w:r w:rsidR="008E404A" w:rsidRPr="00CB6A3E">
        <w:rPr>
          <w:rFonts w:ascii="Aptos" w:hAnsi="Aptos"/>
          <w:b/>
          <w:bCs/>
        </w:rPr>
        <w:fldChar w:fldCharType="end"/>
      </w:r>
      <w:r w:rsidR="008E404A" w:rsidRPr="00CB6A3E">
        <w:rPr>
          <w:rFonts w:ascii="Aptos" w:hAnsi="Aptos"/>
          <w:b/>
          <w:bCs/>
        </w:rPr>
        <w:t xml:space="preserve"> </w:t>
      </w:r>
      <w:r w:rsidR="009576DD" w:rsidRPr="00CB6A3E">
        <w:rPr>
          <w:rFonts w:ascii="Aptos" w:hAnsi="Aptos"/>
        </w:rPr>
        <w:t>fo</w:t>
      </w:r>
      <w:r w:rsidR="009576DD" w:rsidRPr="00C712D8">
        <w:rPr>
          <w:rFonts w:ascii="Aptos" w:hAnsi="Aptos"/>
        </w:rPr>
        <w:t xml:space="preserve">r detailed </w:t>
      </w:r>
      <w:r w:rsidR="007C27C0" w:rsidRPr="00C712D8">
        <w:rPr>
          <w:rFonts w:ascii="Aptos" w:hAnsi="Aptos"/>
        </w:rPr>
        <w:t xml:space="preserve">product </w:t>
      </w:r>
      <w:r w:rsidR="009576DD" w:rsidRPr="00C712D8">
        <w:rPr>
          <w:rFonts w:ascii="Aptos" w:hAnsi="Aptos"/>
        </w:rPr>
        <w:t xml:space="preserve">data from </w:t>
      </w:r>
      <w:r w:rsidR="00604CDD">
        <w:rPr>
          <w:rFonts w:ascii="Aptos" w:hAnsi="Aptos"/>
        </w:rPr>
        <w:t>2019-20 to 2023-24</w:t>
      </w:r>
      <w:r w:rsidR="009576DD" w:rsidRPr="00C712D8">
        <w:rPr>
          <w:rFonts w:ascii="Aptos" w:hAnsi="Aptos"/>
        </w:rPr>
        <w:t>.</w:t>
      </w:r>
    </w:p>
    <w:p w14:paraId="02A6E7A0" w14:textId="08FFCD97" w:rsidR="00E747DA" w:rsidRPr="00C712D8" w:rsidRDefault="00053352" w:rsidP="00311DEB">
      <w:pPr>
        <w:keepNext/>
        <w:spacing w:after="0"/>
        <w:rPr>
          <w:rFonts w:ascii="Aptos" w:hAnsi="Aptos"/>
          <w:b/>
          <w:sz w:val="20"/>
          <w:szCs w:val="20"/>
        </w:rPr>
      </w:pPr>
      <w:r w:rsidRPr="00053352">
        <w:rPr>
          <w:noProof/>
        </w:rPr>
        <w:drawing>
          <wp:inline distT="0" distB="0" distL="0" distR="0" wp14:anchorId="587ECC48" wp14:editId="4CB2D03D">
            <wp:extent cx="5734050" cy="3243580"/>
            <wp:effectExtent l="0" t="0" r="0" b="0"/>
            <wp:docPr id="1223298155" name="Picture 1" descr="A graph of a number of ce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298155" name="Picture 1" descr="A graph of a number of cells&#10;&#10;AI-generated content may be incorrect."/>
                    <pic:cNvPicPr/>
                  </pic:nvPicPr>
                  <pic:blipFill>
                    <a:blip r:embed="rId35"/>
                    <a:stretch>
                      <a:fillRect/>
                    </a:stretch>
                  </pic:blipFill>
                  <pic:spPr>
                    <a:xfrm>
                      <a:off x="0" y="0"/>
                      <a:ext cx="5734050" cy="3243580"/>
                    </a:xfrm>
                    <a:prstGeom prst="rect">
                      <a:avLst/>
                    </a:prstGeom>
                  </pic:spPr>
                </pic:pic>
              </a:graphicData>
            </a:graphic>
          </wp:inline>
        </w:drawing>
      </w:r>
    </w:p>
    <w:p w14:paraId="1F1750D8" w14:textId="66A77C1F" w:rsidR="00F77455" w:rsidRPr="00C712D8" w:rsidRDefault="00F77455" w:rsidP="00F77455">
      <w:pPr>
        <w:keepNext/>
        <w:spacing w:after="0" w:line="276" w:lineRule="auto"/>
        <w:rPr>
          <w:rFonts w:ascii="Aptos" w:hAnsi="Aptos"/>
          <w:b/>
          <w:sz w:val="20"/>
          <w:szCs w:val="20"/>
        </w:rPr>
      </w:pPr>
      <w:bookmarkStart w:id="47" w:name="_Ref199958850"/>
      <w:r w:rsidRPr="00C712D8">
        <w:rPr>
          <w:rFonts w:ascii="Aptos" w:hAnsi="Aptos"/>
          <w:b/>
          <w:bCs/>
          <w:sz w:val="20"/>
          <w:szCs w:val="20"/>
        </w:rPr>
        <w:t xml:space="preserve">Figure </w:t>
      </w:r>
      <w:r w:rsidRPr="00C712D8">
        <w:rPr>
          <w:rFonts w:ascii="Aptos" w:hAnsi="Aptos"/>
          <w:b/>
          <w:bCs/>
          <w:sz w:val="20"/>
          <w:szCs w:val="20"/>
        </w:rPr>
        <w:fldChar w:fldCharType="begin"/>
      </w:r>
      <w:r w:rsidRPr="00C712D8">
        <w:rPr>
          <w:rFonts w:ascii="Aptos" w:hAnsi="Aptos"/>
          <w:b/>
          <w:bCs/>
          <w:sz w:val="20"/>
          <w:szCs w:val="20"/>
        </w:rPr>
        <w:instrText xml:space="preserve"> SEQ Figure \* ARABIC </w:instrText>
      </w:r>
      <w:r w:rsidRPr="00C712D8">
        <w:rPr>
          <w:rFonts w:ascii="Aptos" w:hAnsi="Aptos"/>
          <w:b/>
          <w:bCs/>
          <w:sz w:val="20"/>
          <w:szCs w:val="20"/>
        </w:rPr>
        <w:fldChar w:fldCharType="separate"/>
      </w:r>
      <w:r w:rsidR="00490D65">
        <w:rPr>
          <w:rFonts w:ascii="Aptos" w:hAnsi="Aptos"/>
          <w:b/>
          <w:bCs/>
          <w:noProof/>
          <w:sz w:val="20"/>
          <w:szCs w:val="20"/>
        </w:rPr>
        <w:t>18</w:t>
      </w:r>
      <w:r w:rsidRPr="00C712D8">
        <w:rPr>
          <w:rFonts w:ascii="Aptos" w:hAnsi="Aptos"/>
          <w:b/>
          <w:bCs/>
          <w:sz w:val="20"/>
          <w:szCs w:val="20"/>
        </w:rPr>
        <w:fldChar w:fldCharType="end"/>
      </w:r>
      <w:bookmarkEnd w:id="47"/>
      <w:r w:rsidRPr="00C712D8">
        <w:rPr>
          <w:rFonts w:ascii="Aptos" w:hAnsi="Aptos"/>
          <w:b/>
          <w:bCs/>
          <w:sz w:val="20"/>
          <w:szCs w:val="20"/>
        </w:rPr>
        <w:t xml:space="preserve">: </w:t>
      </w:r>
      <w:r w:rsidRPr="00C712D8">
        <w:rPr>
          <w:rFonts w:ascii="Aptos" w:hAnsi="Aptos"/>
          <w:b/>
          <w:sz w:val="20"/>
          <w:szCs w:val="20"/>
        </w:rPr>
        <w:t xml:space="preserve">All adverse events by product, </w:t>
      </w:r>
      <w:r w:rsidR="00604CDD">
        <w:rPr>
          <w:rFonts w:ascii="Aptos" w:hAnsi="Aptos"/>
          <w:b/>
          <w:sz w:val="20"/>
          <w:szCs w:val="20"/>
        </w:rPr>
        <w:t>2019-20 to 2023-24</w:t>
      </w:r>
    </w:p>
    <w:p w14:paraId="35EA2969" w14:textId="77777777" w:rsidR="00032D35" w:rsidRDefault="00032D35" w:rsidP="00D16221">
      <w:pPr>
        <w:spacing w:before="200" w:line="276" w:lineRule="auto"/>
        <w:rPr>
          <w:rFonts w:ascii="Aptos" w:hAnsi="Aptos"/>
          <w:b/>
          <w:lang w:eastAsia="en-AU"/>
        </w:rPr>
      </w:pPr>
      <w:r w:rsidRPr="00C712D8">
        <w:rPr>
          <w:rFonts w:ascii="Aptos" w:hAnsi="Aptos"/>
          <w:bCs/>
        </w:rPr>
        <w:t>Further 5-year trend data (</w:t>
      </w:r>
      <w:r w:rsidRPr="00604CDD">
        <w:rPr>
          <w:rFonts w:ascii="Aptos" w:hAnsi="Aptos"/>
          <w:bCs/>
        </w:rPr>
        <w:t>2019-20 to 2023-24</w:t>
      </w:r>
      <w:r w:rsidRPr="00C712D8">
        <w:rPr>
          <w:rFonts w:ascii="Aptos" w:hAnsi="Aptos"/>
          <w:bCs/>
        </w:rPr>
        <w:t xml:space="preserve">) is presented in </w:t>
      </w:r>
      <w:r w:rsidRPr="00C712D8">
        <w:rPr>
          <w:rFonts w:ascii="Aptos" w:hAnsi="Aptos"/>
          <w:b/>
        </w:rPr>
        <w:t>Appendix 1</w:t>
      </w:r>
      <w:r w:rsidRPr="00C712D8">
        <w:rPr>
          <w:rFonts w:ascii="Aptos" w:hAnsi="Aptos"/>
          <w:bCs/>
        </w:rPr>
        <w:t xml:space="preserve">. </w:t>
      </w:r>
      <w:r w:rsidR="008C0846" w:rsidRPr="00C712D8">
        <w:rPr>
          <w:rFonts w:ascii="Aptos" w:hAnsi="Aptos"/>
          <w:lang w:eastAsia="en-AU"/>
        </w:rPr>
        <w:t>States and territories report data on factors contributing to each adverse event where applicable.</w:t>
      </w:r>
      <w:r w:rsidR="008C0846" w:rsidRPr="00C712D8">
        <w:rPr>
          <w:rFonts w:ascii="Aptos" w:hAnsi="Aptos"/>
          <w:b/>
          <w:lang w:eastAsia="en-AU"/>
        </w:rPr>
        <w:t xml:space="preserve"> </w:t>
      </w:r>
    </w:p>
    <w:p w14:paraId="29370EB9" w14:textId="0D3E9BC2" w:rsidR="008C0846" w:rsidRPr="00C712D8" w:rsidRDefault="009576DD" w:rsidP="00D16221">
      <w:pPr>
        <w:spacing w:before="200" w:line="276" w:lineRule="auto"/>
        <w:rPr>
          <w:rFonts w:ascii="Aptos" w:hAnsi="Aptos"/>
          <w:bCs/>
          <w:lang w:eastAsia="en-AU"/>
        </w:rPr>
      </w:pPr>
      <w:r w:rsidRPr="00C712D8">
        <w:rPr>
          <w:rFonts w:ascii="Aptos" w:hAnsi="Aptos"/>
          <w:bCs/>
          <w:lang w:eastAsia="en-AU"/>
        </w:rPr>
        <w:t>One adverse event might be associated with more than one contributory factors.</w:t>
      </w:r>
      <w:r w:rsidRPr="00C712D8">
        <w:rPr>
          <w:rFonts w:ascii="Aptos" w:hAnsi="Aptos"/>
          <w:b/>
          <w:lang w:eastAsia="en-AU"/>
        </w:rPr>
        <w:t xml:space="preserve"> </w:t>
      </w:r>
    </w:p>
    <w:p w14:paraId="46FA3AB1" w14:textId="77777777" w:rsidR="004837C1" w:rsidRDefault="004837C1">
      <w:pPr>
        <w:spacing w:line="276" w:lineRule="auto"/>
        <w:rPr>
          <w:rFonts w:ascii="Aptos" w:hAnsi="Aptos"/>
          <w:bCs/>
          <w:color w:val="C60C30"/>
          <w:sz w:val="28"/>
          <w:szCs w:val="28"/>
        </w:rPr>
      </w:pPr>
      <w:bookmarkStart w:id="48" w:name="_Toc216425722"/>
      <w:r>
        <w:rPr>
          <w:rFonts w:ascii="Aptos" w:hAnsi="Aptos"/>
          <w:bCs/>
        </w:rPr>
        <w:br w:type="page"/>
      </w:r>
    </w:p>
    <w:p w14:paraId="51C3962F" w14:textId="785DF12D" w:rsidR="00862FB3" w:rsidRPr="00C712D8" w:rsidRDefault="00862FB3" w:rsidP="005C6F85">
      <w:pPr>
        <w:pStyle w:val="Heading3"/>
        <w:rPr>
          <w:rFonts w:ascii="Aptos" w:hAnsi="Aptos" w:cs="Calibri"/>
          <w:bCs/>
        </w:rPr>
      </w:pPr>
      <w:r w:rsidRPr="00C712D8">
        <w:rPr>
          <w:rFonts w:ascii="Aptos" w:hAnsi="Aptos" w:cs="Calibri"/>
          <w:bCs/>
        </w:rPr>
        <w:lastRenderedPageBreak/>
        <w:t xml:space="preserve">Results </w:t>
      </w:r>
      <w:r w:rsidR="000E7F3C" w:rsidRPr="00C712D8">
        <w:rPr>
          <w:rFonts w:ascii="Aptos" w:hAnsi="Aptos" w:cs="Calibri"/>
          <w:bCs/>
        </w:rPr>
        <w:t xml:space="preserve">for all adverse events, </w:t>
      </w:r>
      <w:r w:rsidR="00604CDD">
        <w:rPr>
          <w:rFonts w:ascii="Aptos" w:hAnsi="Aptos" w:cs="Calibri"/>
          <w:bCs/>
        </w:rPr>
        <w:t>2023-24</w:t>
      </w:r>
      <w:bookmarkEnd w:id="48"/>
    </w:p>
    <w:p w14:paraId="2D92F2F9" w14:textId="01AA80F4" w:rsidR="008D5B5D" w:rsidRPr="00C712D8" w:rsidRDefault="0022429A" w:rsidP="00D16221">
      <w:pPr>
        <w:spacing w:before="120" w:after="120" w:line="276" w:lineRule="auto"/>
        <w:rPr>
          <w:rFonts w:ascii="Aptos" w:hAnsi="Aptos"/>
        </w:rPr>
      </w:pPr>
      <w:bookmarkStart w:id="49" w:name="_Hlk199941370"/>
      <w:r w:rsidRPr="00C712D8">
        <w:rPr>
          <w:rFonts w:ascii="Aptos" w:hAnsi="Aptos"/>
        </w:rPr>
        <w:t>This section presents the data</w:t>
      </w:r>
      <w:r w:rsidR="006C28B0" w:rsidRPr="00C712D8">
        <w:rPr>
          <w:rFonts w:ascii="Aptos" w:hAnsi="Aptos"/>
        </w:rPr>
        <w:t xml:space="preserve"> and key results</w:t>
      </w:r>
      <w:r w:rsidRPr="00C712D8">
        <w:rPr>
          <w:rFonts w:ascii="Aptos" w:hAnsi="Aptos"/>
        </w:rPr>
        <w:t xml:space="preserve"> for all </w:t>
      </w:r>
      <w:r w:rsidR="00E307E5" w:rsidRPr="00C712D8">
        <w:rPr>
          <w:rFonts w:ascii="Aptos" w:hAnsi="Aptos"/>
        </w:rPr>
        <w:t xml:space="preserve">reported </w:t>
      </w:r>
      <w:r w:rsidRPr="00C712D8">
        <w:rPr>
          <w:rFonts w:ascii="Aptos" w:hAnsi="Aptos"/>
        </w:rPr>
        <w:t xml:space="preserve">adverse events for </w:t>
      </w:r>
      <w:r w:rsidR="00691F2A">
        <w:rPr>
          <w:rFonts w:ascii="Aptos" w:hAnsi="Aptos"/>
        </w:rPr>
        <w:t>2023-24</w:t>
      </w:r>
      <w:r w:rsidRPr="00C712D8">
        <w:rPr>
          <w:rFonts w:ascii="Aptos" w:hAnsi="Aptos"/>
        </w:rPr>
        <w:t>.</w:t>
      </w:r>
      <w:r w:rsidR="004B68F0" w:rsidRPr="00C712D8">
        <w:rPr>
          <w:rFonts w:ascii="Aptos" w:hAnsi="Aptos"/>
        </w:rPr>
        <w:t xml:space="preserve"> </w:t>
      </w:r>
      <w:r w:rsidR="00742C87" w:rsidRPr="00C712D8">
        <w:rPr>
          <w:rFonts w:ascii="Aptos" w:hAnsi="Aptos"/>
        </w:rPr>
        <w:t xml:space="preserve">There were </w:t>
      </w:r>
      <w:r w:rsidR="00F85398" w:rsidRPr="00F85398">
        <w:rPr>
          <w:rFonts w:ascii="Aptos" w:hAnsi="Aptos"/>
        </w:rPr>
        <w:t>765</w:t>
      </w:r>
      <w:r w:rsidR="00742C87" w:rsidRPr="00C712D8">
        <w:rPr>
          <w:rFonts w:ascii="Aptos" w:hAnsi="Aptos"/>
        </w:rPr>
        <w:t xml:space="preserve"> t</w:t>
      </w:r>
      <w:r w:rsidR="00E86E83" w:rsidRPr="00C712D8">
        <w:rPr>
          <w:rFonts w:ascii="Aptos" w:hAnsi="Aptos"/>
        </w:rPr>
        <w:t>otal reported adverse events</w:t>
      </w:r>
      <w:r w:rsidR="00742C87" w:rsidRPr="00C712D8">
        <w:rPr>
          <w:rFonts w:ascii="Aptos" w:hAnsi="Aptos"/>
        </w:rPr>
        <w:t xml:space="preserve"> for </w:t>
      </w:r>
      <w:r w:rsidR="00691F2A">
        <w:rPr>
          <w:rFonts w:ascii="Aptos" w:hAnsi="Aptos"/>
        </w:rPr>
        <w:t>2023-24</w:t>
      </w:r>
      <w:r w:rsidR="00742C87" w:rsidRPr="00C712D8">
        <w:rPr>
          <w:rFonts w:ascii="Aptos" w:hAnsi="Aptos"/>
        </w:rPr>
        <w:t xml:space="preserve"> </w:t>
      </w:r>
      <w:r w:rsidR="00E86E83" w:rsidRPr="00C712D8">
        <w:rPr>
          <w:rFonts w:ascii="Aptos" w:hAnsi="Aptos"/>
        </w:rPr>
        <w:t>spanning 1</w:t>
      </w:r>
      <w:r w:rsidR="00F85398">
        <w:rPr>
          <w:rFonts w:ascii="Aptos" w:hAnsi="Aptos"/>
        </w:rPr>
        <w:t>3</w:t>
      </w:r>
      <w:r w:rsidR="00E86E83" w:rsidRPr="00C712D8">
        <w:rPr>
          <w:rFonts w:ascii="Aptos" w:hAnsi="Aptos"/>
        </w:rPr>
        <w:t xml:space="preserve"> different </w:t>
      </w:r>
      <w:r w:rsidR="00B01851" w:rsidRPr="00C712D8">
        <w:rPr>
          <w:rFonts w:ascii="Aptos" w:hAnsi="Aptos"/>
        </w:rPr>
        <w:t xml:space="preserve">event </w:t>
      </w:r>
      <w:r w:rsidR="00E86E83" w:rsidRPr="00C712D8">
        <w:rPr>
          <w:rFonts w:ascii="Aptos" w:hAnsi="Aptos"/>
        </w:rPr>
        <w:t>types</w:t>
      </w:r>
      <w:r w:rsidR="00235014" w:rsidRPr="00C712D8">
        <w:rPr>
          <w:rFonts w:ascii="Aptos" w:hAnsi="Aptos"/>
        </w:rPr>
        <w:t>,</w:t>
      </w:r>
      <w:r w:rsidR="00E86E83" w:rsidRPr="00C712D8">
        <w:rPr>
          <w:rFonts w:ascii="Aptos" w:hAnsi="Aptos"/>
        </w:rPr>
        <w:t xml:space="preserve"> across </w:t>
      </w:r>
      <w:r w:rsidR="00F85398">
        <w:rPr>
          <w:rFonts w:ascii="Aptos" w:hAnsi="Aptos"/>
        </w:rPr>
        <w:t>146</w:t>
      </w:r>
      <w:r w:rsidR="00E86E83" w:rsidRPr="00C712D8">
        <w:rPr>
          <w:rFonts w:ascii="Aptos" w:hAnsi="Aptos"/>
        </w:rPr>
        <w:t xml:space="preserve"> hospitals.</w:t>
      </w:r>
      <w:bookmarkEnd w:id="49"/>
      <w:r w:rsidR="00742C87" w:rsidRPr="00C712D8">
        <w:rPr>
          <w:rFonts w:ascii="Aptos" w:hAnsi="Aptos"/>
        </w:rPr>
        <w:t xml:space="preserve"> </w:t>
      </w:r>
    </w:p>
    <w:p w14:paraId="5F1E6A2E" w14:textId="001E8291" w:rsidR="00F4558C" w:rsidRPr="00C712D8" w:rsidRDefault="008D5B5D" w:rsidP="00D16221">
      <w:pPr>
        <w:spacing w:before="120" w:after="120" w:line="276" w:lineRule="auto"/>
        <w:rPr>
          <w:rFonts w:ascii="Aptos" w:hAnsi="Aptos"/>
          <w:b/>
          <w:bCs/>
          <w:sz w:val="20"/>
          <w:szCs w:val="20"/>
        </w:rPr>
      </w:pPr>
      <w:r w:rsidRPr="00C712D8">
        <w:rPr>
          <w:rFonts w:ascii="Aptos" w:hAnsi="Aptos"/>
        </w:rPr>
        <w:fldChar w:fldCharType="begin"/>
      </w:r>
      <w:r w:rsidRPr="00C712D8">
        <w:rPr>
          <w:rFonts w:ascii="Aptos" w:hAnsi="Aptos"/>
        </w:rPr>
        <w:instrText xml:space="preserve"> REF _Ref202969647  \* MERGEFORMAT </w:instrText>
      </w:r>
      <w:r w:rsidRPr="00C712D8">
        <w:rPr>
          <w:rFonts w:ascii="Aptos" w:hAnsi="Aptos"/>
        </w:rPr>
        <w:fldChar w:fldCharType="separate"/>
      </w:r>
      <w:r w:rsidR="00490D65" w:rsidRPr="00FE53B4">
        <w:rPr>
          <w:rFonts w:ascii="Aptos" w:hAnsi="Aptos"/>
          <w:b/>
          <w:bCs/>
        </w:rPr>
        <w:t xml:space="preserve">Figure </w:t>
      </w:r>
      <w:r w:rsidR="00490D65" w:rsidRPr="00FE53B4">
        <w:rPr>
          <w:rFonts w:ascii="Aptos" w:hAnsi="Aptos"/>
          <w:b/>
          <w:bCs/>
          <w:noProof/>
        </w:rPr>
        <w:t>19</w:t>
      </w:r>
      <w:r w:rsidRPr="00C712D8">
        <w:rPr>
          <w:rFonts w:ascii="Aptos" w:hAnsi="Aptos"/>
        </w:rPr>
        <w:fldChar w:fldCharType="end"/>
      </w:r>
      <w:r w:rsidR="00CC5F2A" w:rsidRPr="00C712D8">
        <w:rPr>
          <w:rFonts w:ascii="Aptos" w:hAnsi="Aptos"/>
        </w:rPr>
        <w:t xml:space="preserve"> </w:t>
      </w:r>
      <w:r w:rsidR="00F4558C" w:rsidRPr="00C712D8">
        <w:rPr>
          <w:rFonts w:ascii="Aptos" w:hAnsi="Aptos"/>
        </w:rPr>
        <w:t xml:space="preserve">and </w:t>
      </w:r>
      <w:r w:rsidRPr="00C712D8">
        <w:rPr>
          <w:rFonts w:ascii="Aptos" w:hAnsi="Aptos"/>
          <w:b/>
          <w:bCs/>
        </w:rPr>
        <w:t>Figure 20</w:t>
      </w:r>
      <w:r w:rsidR="00F4558C" w:rsidRPr="00C712D8">
        <w:rPr>
          <w:rFonts w:ascii="Aptos" w:hAnsi="Aptos"/>
          <w:i/>
        </w:rPr>
        <w:t xml:space="preserve"> </w:t>
      </w:r>
      <w:r w:rsidR="006350E5" w:rsidRPr="00C712D8">
        <w:rPr>
          <w:rFonts w:ascii="Aptos" w:hAnsi="Aptos"/>
        </w:rPr>
        <w:t>show</w:t>
      </w:r>
      <w:r w:rsidR="00F4558C" w:rsidRPr="00C712D8">
        <w:rPr>
          <w:rFonts w:ascii="Aptos" w:hAnsi="Aptos"/>
        </w:rPr>
        <w:t>:</w:t>
      </w:r>
    </w:p>
    <w:p w14:paraId="73AB201F" w14:textId="149F23AF" w:rsidR="00AF6BAC" w:rsidRPr="00C712D8" w:rsidRDefault="00AF6BAC" w:rsidP="002373E2">
      <w:pPr>
        <w:pStyle w:val="ListParagraph"/>
        <w:numPr>
          <w:ilvl w:val="0"/>
          <w:numId w:val="22"/>
        </w:numPr>
        <w:spacing w:line="276" w:lineRule="auto"/>
        <w:rPr>
          <w:rFonts w:ascii="Aptos" w:hAnsi="Aptos"/>
        </w:rPr>
      </w:pPr>
      <w:r w:rsidRPr="00C712D8">
        <w:rPr>
          <w:rFonts w:ascii="Aptos" w:hAnsi="Aptos"/>
        </w:rPr>
        <w:t xml:space="preserve">more adverse events were reported for females than males except in the </w:t>
      </w:r>
      <w:r w:rsidR="00691F2A" w:rsidRPr="00691F2A">
        <w:rPr>
          <w:rFonts w:ascii="Aptos" w:hAnsi="Aptos"/>
        </w:rPr>
        <w:t>55</w:t>
      </w:r>
      <w:r w:rsidR="006D1CA1">
        <w:rPr>
          <w:rFonts w:ascii="Aptos" w:hAnsi="Aptos"/>
        </w:rPr>
        <w:t xml:space="preserve"> to </w:t>
      </w:r>
      <w:r w:rsidR="00691F2A" w:rsidRPr="00691F2A">
        <w:rPr>
          <w:rFonts w:ascii="Aptos" w:hAnsi="Aptos"/>
        </w:rPr>
        <w:t>74</w:t>
      </w:r>
      <w:r w:rsidR="00671CF7">
        <w:rPr>
          <w:rFonts w:ascii="Aptos" w:hAnsi="Aptos"/>
        </w:rPr>
        <w:t xml:space="preserve"> </w:t>
      </w:r>
      <w:r w:rsidRPr="00C712D8">
        <w:rPr>
          <w:rFonts w:ascii="Aptos" w:hAnsi="Aptos"/>
        </w:rPr>
        <w:t>age groups</w:t>
      </w:r>
    </w:p>
    <w:p w14:paraId="681C2202" w14:textId="542EA278" w:rsidR="00F4558C" w:rsidRPr="00C712D8" w:rsidRDefault="00691F2A" w:rsidP="00D16221">
      <w:pPr>
        <w:pStyle w:val="ListParagraph"/>
        <w:numPr>
          <w:ilvl w:val="0"/>
          <w:numId w:val="22"/>
        </w:numPr>
        <w:spacing w:before="200" w:line="276" w:lineRule="auto"/>
        <w:rPr>
          <w:rFonts w:ascii="Aptos" w:hAnsi="Aptos"/>
        </w:rPr>
      </w:pPr>
      <w:r>
        <w:rPr>
          <w:rFonts w:ascii="Aptos" w:hAnsi="Aptos"/>
        </w:rPr>
        <w:t>22</w:t>
      </w:r>
      <w:r w:rsidR="00F4558C" w:rsidRPr="00C712D8">
        <w:rPr>
          <w:rFonts w:ascii="Aptos" w:hAnsi="Aptos"/>
        </w:rPr>
        <w:t>% (</w:t>
      </w:r>
      <w:r>
        <w:rPr>
          <w:rFonts w:ascii="Aptos" w:hAnsi="Aptos"/>
        </w:rPr>
        <w:t>76</w:t>
      </w:r>
      <w:r w:rsidR="00F4558C" w:rsidRPr="00C712D8">
        <w:rPr>
          <w:rFonts w:ascii="Aptos" w:hAnsi="Aptos"/>
        </w:rPr>
        <w:t xml:space="preserve"> cases) more adverse events were reported for females than males</w:t>
      </w:r>
    </w:p>
    <w:p w14:paraId="1A519852" w14:textId="30FA898A" w:rsidR="00F4558C" w:rsidRPr="00C712D8" w:rsidRDefault="00671CF7" w:rsidP="00D16221">
      <w:pPr>
        <w:pStyle w:val="ListParagraph"/>
        <w:numPr>
          <w:ilvl w:val="0"/>
          <w:numId w:val="22"/>
        </w:numPr>
        <w:spacing w:before="200" w:line="276" w:lineRule="auto"/>
        <w:rPr>
          <w:rFonts w:ascii="Aptos" w:hAnsi="Aptos"/>
        </w:rPr>
      </w:pPr>
      <w:r w:rsidRPr="00671CF7">
        <w:rPr>
          <w:rFonts w:ascii="Aptos" w:hAnsi="Aptos"/>
        </w:rPr>
        <w:t>1</w:t>
      </w:r>
      <w:r>
        <w:rPr>
          <w:rFonts w:ascii="Aptos" w:hAnsi="Aptos"/>
        </w:rPr>
        <w:t>3</w:t>
      </w:r>
      <w:r w:rsidRPr="00671CF7">
        <w:rPr>
          <w:rFonts w:ascii="Aptos" w:hAnsi="Aptos"/>
        </w:rPr>
        <w:t xml:space="preserve"> more reports of Delayed serologic transfusion reactions (DSTR) </w:t>
      </w:r>
      <w:r>
        <w:rPr>
          <w:rFonts w:ascii="Aptos" w:hAnsi="Aptos"/>
        </w:rPr>
        <w:t>and</w:t>
      </w:r>
      <w:r w:rsidRPr="00671CF7">
        <w:rPr>
          <w:rFonts w:ascii="Aptos" w:hAnsi="Aptos"/>
        </w:rPr>
        <w:t xml:space="preserve"> </w:t>
      </w:r>
      <w:r w:rsidR="00691F2A">
        <w:rPr>
          <w:rFonts w:ascii="Aptos" w:hAnsi="Aptos"/>
        </w:rPr>
        <w:t>1</w:t>
      </w:r>
      <w:r>
        <w:rPr>
          <w:rFonts w:ascii="Aptos" w:hAnsi="Aptos"/>
        </w:rPr>
        <w:t>2</w:t>
      </w:r>
      <w:r w:rsidR="00F4558C" w:rsidRPr="00C712D8">
        <w:rPr>
          <w:rFonts w:ascii="Aptos" w:hAnsi="Aptos"/>
        </w:rPr>
        <w:t xml:space="preserve"> more reports of allergic reaction</w:t>
      </w:r>
      <w:r>
        <w:rPr>
          <w:rFonts w:ascii="Aptos" w:hAnsi="Aptos"/>
        </w:rPr>
        <w:t xml:space="preserve"> and </w:t>
      </w:r>
      <w:r w:rsidRPr="00671CF7">
        <w:rPr>
          <w:rFonts w:ascii="Aptos" w:hAnsi="Aptos"/>
        </w:rPr>
        <w:t>Transfusion-Associated Dyspnoea (TAD)</w:t>
      </w:r>
      <w:r w:rsidR="00F4558C" w:rsidRPr="00C712D8">
        <w:rPr>
          <w:rFonts w:ascii="Aptos" w:hAnsi="Aptos"/>
        </w:rPr>
        <w:t xml:space="preserve"> were</w:t>
      </w:r>
      <w:r w:rsidR="00450399" w:rsidRPr="00C712D8">
        <w:rPr>
          <w:rFonts w:ascii="Aptos" w:hAnsi="Aptos"/>
        </w:rPr>
        <w:t xml:space="preserve"> reported for</w:t>
      </w:r>
      <w:r w:rsidR="00F4558C" w:rsidRPr="00C712D8">
        <w:rPr>
          <w:rFonts w:ascii="Aptos" w:hAnsi="Aptos"/>
        </w:rPr>
        <w:t xml:space="preserve"> female patients</w:t>
      </w:r>
    </w:p>
    <w:p w14:paraId="4B2D3787" w14:textId="2C964626" w:rsidR="00450399" w:rsidRPr="00C712D8" w:rsidRDefault="00450399" w:rsidP="00D16221">
      <w:pPr>
        <w:pStyle w:val="ListParagraph"/>
        <w:numPr>
          <w:ilvl w:val="0"/>
          <w:numId w:val="22"/>
        </w:numPr>
        <w:spacing w:before="200" w:line="276" w:lineRule="auto"/>
        <w:rPr>
          <w:rFonts w:ascii="Aptos" w:hAnsi="Aptos"/>
        </w:rPr>
      </w:pPr>
      <w:r w:rsidRPr="00C712D8">
        <w:rPr>
          <w:rFonts w:ascii="Aptos" w:hAnsi="Aptos"/>
        </w:rPr>
        <w:t>transfusion rates are not reported as part of the data set</w:t>
      </w:r>
    </w:p>
    <w:p w14:paraId="7A1DAB0F" w14:textId="6D786BDF" w:rsidR="00F4558C" w:rsidRPr="00C712D8" w:rsidRDefault="009576DD" w:rsidP="00D16221">
      <w:pPr>
        <w:pStyle w:val="ListParagraph"/>
        <w:numPr>
          <w:ilvl w:val="0"/>
          <w:numId w:val="22"/>
        </w:numPr>
        <w:spacing w:before="200" w:line="276" w:lineRule="auto"/>
        <w:rPr>
          <w:rFonts w:ascii="Aptos" w:hAnsi="Aptos"/>
        </w:rPr>
      </w:pPr>
      <w:r w:rsidRPr="00C712D8">
        <w:rPr>
          <w:rFonts w:ascii="Aptos" w:hAnsi="Aptos"/>
        </w:rPr>
        <w:t>l</w:t>
      </w:r>
      <w:r w:rsidR="00F4558C" w:rsidRPr="00C712D8">
        <w:rPr>
          <w:rFonts w:ascii="Aptos" w:hAnsi="Aptos"/>
        </w:rPr>
        <w:t xml:space="preserve">imitations in </w:t>
      </w:r>
      <w:proofErr w:type="spellStart"/>
      <w:r w:rsidR="00F4558C" w:rsidRPr="00C712D8">
        <w:rPr>
          <w:rFonts w:ascii="Aptos" w:hAnsi="Aptos"/>
        </w:rPr>
        <w:t>haemovigilance</w:t>
      </w:r>
      <w:proofErr w:type="spellEnd"/>
      <w:r w:rsidR="00F4558C" w:rsidRPr="00C712D8">
        <w:rPr>
          <w:rFonts w:ascii="Aptos" w:hAnsi="Aptos"/>
        </w:rPr>
        <w:t xml:space="preserve"> reporting for children under 18 exist due to the broad Australian Bureau of Statistics (ABS) age group classifications.</w:t>
      </w:r>
    </w:p>
    <w:p w14:paraId="5B6BC21B" w14:textId="353EC6D1" w:rsidR="00A54C11" w:rsidRPr="00C712D8" w:rsidRDefault="00053352" w:rsidP="00311DEB">
      <w:pPr>
        <w:spacing w:after="0"/>
        <w:rPr>
          <w:rFonts w:ascii="Aptos" w:hAnsi="Aptos"/>
          <w:b/>
          <w:bCs/>
          <w:sz w:val="20"/>
          <w:szCs w:val="20"/>
        </w:rPr>
      </w:pPr>
      <w:bookmarkStart w:id="50" w:name="_Ref199421064"/>
      <w:bookmarkStart w:id="51" w:name="_Ref199932037"/>
      <w:bookmarkStart w:id="52" w:name="_Hlk98836566"/>
      <w:r w:rsidRPr="00053352">
        <w:rPr>
          <w:noProof/>
        </w:rPr>
        <w:drawing>
          <wp:inline distT="0" distB="0" distL="0" distR="0" wp14:anchorId="445E1365" wp14:editId="67DBDBAE">
            <wp:extent cx="5756744" cy="3659964"/>
            <wp:effectExtent l="0" t="0" r="0" b="0"/>
            <wp:docPr id="955069170" name="Picture 1" descr="A graph with red and grey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069170" name="Picture 1" descr="A graph with red and grey squares&#10;&#10;AI-generated content may be incorrect."/>
                    <pic:cNvPicPr/>
                  </pic:nvPicPr>
                  <pic:blipFill>
                    <a:blip r:embed="rId36"/>
                    <a:stretch>
                      <a:fillRect/>
                    </a:stretch>
                  </pic:blipFill>
                  <pic:spPr>
                    <a:xfrm>
                      <a:off x="0" y="0"/>
                      <a:ext cx="5797184" cy="3685674"/>
                    </a:xfrm>
                    <a:prstGeom prst="rect">
                      <a:avLst/>
                    </a:prstGeom>
                  </pic:spPr>
                </pic:pic>
              </a:graphicData>
            </a:graphic>
          </wp:inline>
        </w:drawing>
      </w:r>
    </w:p>
    <w:p w14:paraId="329D4379" w14:textId="05B6F1BC" w:rsidR="00A24463" w:rsidRDefault="004C1DEA" w:rsidP="00A13CBF">
      <w:pPr>
        <w:contextualSpacing/>
        <w:rPr>
          <w:rFonts w:ascii="Aptos" w:hAnsi="Aptos"/>
          <w:b/>
          <w:sz w:val="20"/>
          <w:szCs w:val="20"/>
        </w:rPr>
      </w:pPr>
      <w:bookmarkStart w:id="53" w:name="_Ref202967815"/>
      <w:bookmarkStart w:id="54" w:name="_Ref202969647"/>
      <w:bookmarkStart w:id="55" w:name="_Hlk202790527"/>
      <w:r w:rsidRPr="00C712D8">
        <w:rPr>
          <w:rFonts w:ascii="Aptos" w:hAnsi="Aptos"/>
          <w:b/>
          <w:bCs/>
          <w:sz w:val="20"/>
          <w:szCs w:val="20"/>
        </w:rPr>
        <w:t xml:space="preserve">Figure </w:t>
      </w:r>
      <w:r w:rsidRPr="00C712D8">
        <w:rPr>
          <w:rFonts w:ascii="Aptos" w:hAnsi="Aptos"/>
          <w:b/>
          <w:bCs/>
          <w:sz w:val="20"/>
          <w:szCs w:val="20"/>
        </w:rPr>
        <w:fldChar w:fldCharType="begin"/>
      </w:r>
      <w:r w:rsidRPr="00C712D8">
        <w:rPr>
          <w:rFonts w:ascii="Aptos" w:hAnsi="Aptos"/>
          <w:b/>
          <w:bCs/>
          <w:sz w:val="20"/>
          <w:szCs w:val="20"/>
        </w:rPr>
        <w:instrText xml:space="preserve"> SEQ Figure \* ARABIC </w:instrText>
      </w:r>
      <w:r w:rsidRPr="00C712D8">
        <w:rPr>
          <w:rFonts w:ascii="Aptos" w:hAnsi="Aptos"/>
          <w:b/>
          <w:bCs/>
          <w:sz w:val="20"/>
          <w:szCs w:val="20"/>
        </w:rPr>
        <w:fldChar w:fldCharType="separate"/>
      </w:r>
      <w:r w:rsidR="00490D65">
        <w:rPr>
          <w:rFonts w:ascii="Aptos" w:hAnsi="Aptos"/>
          <w:b/>
          <w:bCs/>
          <w:noProof/>
          <w:sz w:val="20"/>
          <w:szCs w:val="20"/>
        </w:rPr>
        <w:t>19</w:t>
      </w:r>
      <w:r w:rsidRPr="00C712D8">
        <w:rPr>
          <w:rFonts w:ascii="Aptos" w:hAnsi="Aptos"/>
          <w:b/>
          <w:bCs/>
          <w:sz w:val="20"/>
          <w:szCs w:val="20"/>
        </w:rPr>
        <w:fldChar w:fldCharType="end"/>
      </w:r>
      <w:bookmarkEnd w:id="50"/>
      <w:bookmarkEnd w:id="51"/>
      <w:bookmarkEnd w:id="53"/>
      <w:bookmarkEnd w:id="54"/>
      <w:r w:rsidR="004F563F" w:rsidRPr="00C712D8">
        <w:rPr>
          <w:rFonts w:ascii="Aptos" w:hAnsi="Aptos"/>
          <w:b/>
          <w:bCs/>
          <w:sz w:val="20"/>
          <w:szCs w:val="20"/>
        </w:rPr>
        <w:t xml:space="preserve">: </w:t>
      </w:r>
      <w:bookmarkEnd w:id="52"/>
      <w:r w:rsidR="00AF6BAC" w:rsidRPr="00C712D8">
        <w:rPr>
          <w:rFonts w:ascii="Aptos" w:hAnsi="Aptos"/>
          <w:b/>
          <w:sz w:val="20"/>
          <w:szCs w:val="20"/>
        </w:rPr>
        <w:t xml:space="preserve">All adverse events by age and sex, </w:t>
      </w:r>
      <w:r w:rsidR="00691F2A">
        <w:rPr>
          <w:rFonts w:ascii="Aptos" w:hAnsi="Aptos"/>
          <w:b/>
          <w:sz w:val="20"/>
          <w:szCs w:val="20"/>
        </w:rPr>
        <w:t>2023-24</w:t>
      </w:r>
    </w:p>
    <w:p w14:paraId="53F60193" w14:textId="1BC83384" w:rsidR="004837C1" w:rsidRDefault="002F26C8" w:rsidP="002373E2">
      <w:pPr>
        <w:rPr>
          <w:rFonts w:ascii="Aptos" w:hAnsi="Aptos"/>
          <w:b/>
          <w:sz w:val="20"/>
          <w:szCs w:val="20"/>
        </w:rPr>
      </w:pPr>
      <w:r>
        <w:rPr>
          <w:rFonts w:ascii="Aptos" w:hAnsi="Aptos"/>
          <w:b/>
          <w:sz w:val="20"/>
          <w:szCs w:val="20"/>
        </w:rPr>
        <w:t xml:space="preserve">Note: </w:t>
      </w:r>
      <w:r w:rsidR="00A13CBF" w:rsidRPr="00A13CBF">
        <w:rPr>
          <w:rFonts w:ascii="Aptos" w:hAnsi="Aptos"/>
          <w:b/>
          <w:sz w:val="20"/>
          <w:szCs w:val="20"/>
        </w:rPr>
        <w:t>The data excludes unspecified sex</w:t>
      </w:r>
    </w:p>
    <w:p w14:paraId="6A6D0E31" w14:textId="77777777" w:rsidR="004837C1" w:rsidRDefault="004837C1">
      <w:pPr>
        <w:spacing w:line="276" w:lineRule="auto"/>
        <w:rPr>
          <w:rFonts w:ascii="Aptos" w:hAnsi="Aptos"/>
          <w:b/>
          <w:sz w:val="20"/>
          <w:szCs w:val="20"/>
        </w:rPr>
      </w:pPr>
      <w:r>
        <w:rPr>
          <w:rFonts w:ascii="Aptos" w:hAnsi="Aptos"/>
          <w:b/>
          <w:sz w:val="20"/>
          <w:szCs w:val="20"/>
        </w:rPr>
        <w:br w:type="page"/>
      </w:r>
    </w:p>
    <w:p w14:paraId="0D76A5ED" w14:textId="77777777" w:rsidR="002F26C8" w:rsidRPr="00C712D8" w:rsidRDefault="002F26C8" w:rsidP="002373E2">
      <w:pPr>
        <w:rPr>
          <w:rFonts w:ascii="Aptos" w:hAnsi="Aptos"/>
          <w:b/>
          <w:sz w:val="20"/>
          <w:szCs w:val="20"/>
        </w:rPr>
      </w:pPr>
    </w:p>
    <w:bookmarkEnd w:id="55"/>
    <w:p w14:paraId="53E6D00D" w14:textId="6921AF66" w:rsidR="00311DEB" w:rsidRPr="00C712D8" w:rsidRDefault="000311F5" w:rsidP="00504C0D">
      <w:pPr>
        <w:spacing w:after="0"/>
        <w:rPr>
          <w:rFonts w:ascii="Aptos" w:hAnsi="Aptos"/>
          <w:iCs/>
        </w:rPr>
      </w:pPr>
      <w:r w:rsidRPr="000311F5">
        <w:rPr>
          <w:noProof/>
        </w:rPr>
        <w:drawing>
          <wp:inline distT="0" distB="0" distL="0" distR="0" wp14:anchorId="613C006B" wp14:editId="005DFBF0">
            <wp:extent cx="5997985" cy="3260034"/>
            <wp:effectExtent l="0" t="0" r="3175" b="0"/>
            <wp:docPr id="552517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517695" name=""/>
                    <pic:cNvPicPr/>
                  </pic:nvPicPr>
                  <pic:blipFill>
                    <a:blip r:embed="rId37"/>
                    <a:stretch>
                      <a:fillRect/>
                    </a:stretch>
                  </pic:blipFill>
                  <pic:spPr>
                    <a:xfrm>
                      <a:off x="0" y="0"/>
                      <a:ext cx="6049679" cy="3288131"/>
                    </a:xfrm>
                    <a:prstGeom prst="rect">
                      <a:avLst/>
                    </a:prstGeom>
                  </pic:spPr>
                </pic:pic>
              </a:graphicData>
            </a:graphic>
          </wp:inline>
        </w:drawing>
      </w:r>
    </w:p>
    <w:p w14:paraId="3936CC90" w14:textId="73F95F49" w:rsidR="004C1DEA" w:rsidRDefault="004C1DEA" w:rsidP="00A13CBF">
      <w:pPr>
        <w:contextualSpacing/>
        <w:rPr>
          <w:rFonts w:ascii="Aptos" w:hAnsi="Aptos"/>
          <w:b/>
          <w:sz w:val="20"/>
          <w:szCs w:val="20"/>
        </w:rPr>
      </w:pPr>
      <w:bookmarkStart w:id="56" w:name="_Ref199421376"/>
      <w:bookmarkStart w:id="57" w:name="_Ref199941116"/>
      <w:bookmarkStart w:id="58" w:name="_Hlk199856057"/>
      <w:r w:rsidRPr="00C712D8">
        <w:rPr>
          <w:rFonts w:ascii="Aptos" w:hAnsi="Aptos"/>
          <w:b/>
          <w:bCs/>
          <w:sz w:val="20"/>
          <w:szCs w:val="20"/>
        </w:rPr>
        <w:t xml:space="preserve">Figure </w:t>
      </w:r>
      <w:r w:rsidRPr="00C712D8">
        <w:rPr>
          <w:rFonts w:ascii="Aptos" w:hAnsi="Aptos"/>
          <w:b/>
          <w:bCs/>
          <w:sz w:val="20"/>
          <w:szCs w:val="20"/>
        </w:rPr>
        <w:fldChar w:fldCharType="begin"/>
      </w:r>
      <w:r w:rsidRPr="00C712D8">
        <w:rPr>
          <w:rFonts w:ascii="Aptos" w:hAnsi="Aptos"/>
          <w:b/>
          <w:bCs/>
          <w:sz w:val="20"/>
          <w:szCs w:val="20"/>
        </w:rPr>
        <w:instrText xml:space="preserve"> SEQ Figure \* ARABIC </w:instrText>
      </w:r>
      <w:r w:rsidRPr="00C712D8">
        <w:rPr>
          <w:rFonts w:ascii="Aptos" w:hAnsi="Aptos"/>
          <w:b/>
          <w:bCs/>
          <w:sz w:val="20"/>
          <w:szCs w:val="20"/>
        </w:rPr>
        <w:fldChar w:fldCharType="separate"/>
      </w:r>
      <w:r w:rsidR="00490D65">
        <w:rPr>
          <w:rFonts w:ascii="Aptos" w:hAnsi="Aptos"/>
          <w:b/>
          <w:bCs/>
          <w:noProof/>
          <w:sz w:val="20"/>
          <w:szCs w:val="20"/>
        </w:rPr>
        <w:t>20</w:t>
      </w:r>
      <w:r w:rsidRPr="00C712D8">
        <w:rPr>
          <w:rFonts w:ascii="Aptos" w:hAnsi="Aptos"/>
          <w:b/>
          <w:bCs/>
          <w:sz w:val="20"/>
          <w:szCs w:val="20"/>
        </w:rPr>
        <w:fldChar w:fldCharType="end"/>
      </w:r>
      <w:bookmarkEnd w:id="56"/>
      <w:bookmarkEnd w:id="57"/>
      <w:r w:rsidRPr="00C712D8">
        <w:rPr>
          <w:rFonts w:ascii="Aptos" w:hAnsi="Aptos"/>
          <w:b/>
          <w:bCs/>
          <w:sz w:val="20"/>
          <w:szCs w:val="20"/>
        </w:rPr>
        <w:t xml:space="preserve">: </w:t>
      </w:r>
      <w:r w:rsidR="00AF6BAC" w:rsidRPr="00C712D8">
        <w:rPr>
          <w:rFonts w:ascii="Aptos" w:hAnsi="Aptos"/>
          <w:b/>
          <w:sz w:val="20"/>
          <w:szCs w:val="20"/>
        </w:rPr>
        <w:t xml:space="preserve">All adverse events by sex, </w:t>
      </w:r>
      <w:r w:rsidR="00691F2A">
        <w:rPr>
          <w:rFonts w:ascii="Aptos" w:hAnsi="Aptos"/>
          <w:b/>
          <w:sz w:val="20"/>
          <w:szCs w:val="20"/>
        </w:rPr>
        <w:t>2023-24</w:t>
      </w:r>
    </w:p>
    <w:p w14:paraId="28F13D4C" w14:textId="77777777" w:rsidR="00A13CBF" w:rsidRPr="00C712D8" w:rsidRDefault="00A13CBF" w:rsidP="00A13CBF">
      <w:pPr>
        <w:rPr>
          <w:rFonts w:ascii="Aptos" w:hAnsi="Aptos"/>
          <w:b/>
          <w:sz w:val="20"/>
          <w:szCs w:val="20"/>
        </w:rPr>
      </w:pPr>
      <w:r>
        <w:rPr>
          <w:rFonts w:ascii="Aptos" w:hAnsi="Aptos"/>
          <w:b/>
          <w:sz w:val="20"/>
          <w:szCs w:val="20"/>
        </w:rPr>
        <w:t xml:space="preserve">Note: </w:t>
      </w:r>
      <w:r w:rsidRPr="00A13CBF">
        <w:rPr>
          <w:rFonts w:ascii="Aptos" w:hAnsi="Aptos"/>
          <w:b/>
          <w:sz w:val="20"/>
          <w:szCs w:val="20"/>
        </w:rPr>
        <w:t>The data excludes unspecified sex</w:t>
      </w:r>
    </w:p>
    <w:bookmarkStart w:id="59" w:name="_Hlk199960037"/>
    <w:bookmarkEnd w:id="58"/>
    <w:p w14:paraId="78B02445" w14:textId="7ADE1428" w:rsidR="00E2337E" w:rsidRPr="00C712D8" w:rsidRDefault="002945F6" w:rsidP="00563353">
      <w:pPr>
        <w:keepNext/>
        <w:spacing w:before="200" w:line="276" w:lineRule="auto"/>
        <w:rPr>
          <w:rFonts w:ascii="Aptos" w:hAnsi="Aptos"/>
          <w:bCs/>
          <w:iCs/>
        </w:rPr>
      </w:pPr>
      <w:r w:rsidRPr="00C712D8">
        <w:rPr>
          <w:rFonts w:ascii="Aptos" w:hAnsi="Aptos"/>
          <w:bCs/>
          <w:iCs/>
        </w:rPr>
        <w:fldChar w:fldCharType="begin"/>
      </w:r>
      <w:r w:rsidRPr="00C712D8">
        <w:rPr>
          <w:rFonts w:ascii="Aptos" w:hAnsi="Aptos"/>
          <w:bCs/>
          <w:iCs/>
        </w:rPr>
        <w:instrText xml:space="preserve"> REF _Ref203038083 </w:instrText>
      </w:r>
      <w:r w:rsidR="00BB1A8A" w:rsidRPr="00C712D8">
        <w:rPr>
          <w:rFonts w:ascii="Aptos" w:hAnsi="Aptos"/>
          <w:bCs/>
          <w:iCs/>
        </w:rPr>
        <w:instrText xml:space="preserve"> \* MERGEFORMAT </w:instrText>
      </w:r>
      <w:r w:rsidRPr="00C712D8">
        <w:rPr>
          <w:rFonts w:ascii="Aptos" w:hAnsi="Aptos"/>
          <w:bCs/>
          <w:iCs/>
        </w:rPr>
        <w:fldChar w:fldCharType="separate"/>
      </w:r>
      <w:r w:rsidR="00490D65" w:rsidRPr="00FE53B4">
        <w:rPr>
          <w:rFonts w:ascii="Aptos" w:hAnsi="Aptos"/>
          <w:b/>
          <w:bCs/>
        </w:rPr>
        <w:t xml:space="preserve">Figure </w:t>
      </w:r>
      <w:r w:rsidR="00490D65" w:rsidRPr="00FE53B4">
        <w:rPr>
          <w:rFonts w:ascii="Aptos" w:hAnsi="Aptos"/>
          <w:b/>
          <w:bCs/>
          <w:noProof/>
        </w:rPr>
        <w:t>21</w:t>
      </w:r>
      <w:r w:rsidRPr="00C712D8">
        <w:rPr>
          <w:rFonts w:ascii="Aptos" w:hAnsi="Aptos"/>
          <w:bCs/>
          <w:iCs/>
        </w:rPr>
        <w:fldChar w:fldCharType="end"/>
      </w:r>
      <w:r w:rsidR="00E2337E" w:rsidRPr="00C712D8">
        <w:rPr>
          <w:rFonts w:ascii="Aptos" w:hAnsi="Aptos"/>
          <w:bCs/>
          <w:iCs/>
        </w:rPr>
        <w:t xml:space="preserve"> </w:t>
      </w:r>
      <w:bookmarkStart w:id="60" w:name="_Hlk203039915"/>
      <w:r w:rsidR="00BC5650" w:rsidRPr="00C712D8">
        <w:rPr>
          <w:rFonts w:ascii="Aptos" w:hAnsi="Aptos"/>
          <w:bCs/>
          <w:iCs/>
        </w:rPr>
        <w:t>presents the proportion of adverse events across different age groups for 202</w:t>
      </w:r>
      <w:r w:rsidR="00671CF7">
        <w:rPr>
          <w:rFonts w:ascii="Aptos" w:hAnsi="Aptos"/>
          <w:bCs/>
          <w:iCs/>
        </w:rPr>
        <w:t>3</w:t>
      </w:r>
      <w:r w:rsidR="00BC5650" w:rsidRPr="00C712D8">
        <w:rPr>
          <w:rFonts w:ascii="Aptos" w:hAnsi="Aptos"/>
          <w:bCs/>
          <w:iCs/>
        </w:rPr>
        <w:t>–2</w:t>
      </w:r>
      <w:r w:rsidR="00671CF7">
        <w:rPr>
          <w:rFonts w:ascii="Aptos" w:hAnsi="Aptos"/>
          <w:bCs/>
          <w:iCs/>
        </w:rPr>
        <w:t>4</w:t>
      </w:r>
      <w:r w:rsidR="00BC5650" w:rsidRPr="00C712D8">
        <w:rPr>
          <w:rFonts w:ascii="Aptos" w:hAnsi="Aptos"/>
          <w:bCs/>
          <w:iCs/>
        </w:rPr>
        <w:t xml:space="preserve">. Allergic reactions were the </w:t>
      </w:r>
      <w:r w:rsidR="007E38D2" w:rsidRPr="00C712D8">
        <w:rPr>
          <w:rFonts w:ascii="Aptos" w:hAnsi="Aptos"/>
          <w:bCs/>
          <w:iCs/>
        </w:rPr>
        <w:t>most reported</w:t>
      </w:r>
      <w:r w:rsidR="00BC5650" w:rsidRPr="00C712D8">
        <w:rPr>
          <w:rFonts w:ascii="Aptos" w:hAnsi="Aptos"/>
          <w:bCs/>
          <w:iCs/>
        </w:rPr>
        <w:t xml:space="preserve"> adverse events in the 5 to 44 age groups. In contrast, FNHTR is the most reported in the remaining age groups</w:t>
      </w:r>
      <w:r w:rsidR="00D642B9" w:rsidRPr="00C712D8">
        <w:rPr>
          <w:rFonts w:ascii="Aptos" w:hAnsi="Aptos"/>
          <w:bCs/>
          <w:iCs/>
        </w:rPr>
        <w:t xml:space="preserve">. </w:t>
      </w:r>
      <w:r w:rsidR="00BC5650" w:rsidRPr="00C712D8">
        <w:rPr>
          <w:rFonts w:ascii="Aptos" w:hAnsi="Aptos"/>
          <w:bCs/>
          <w:iCs/>
        </w:rPr>
        <w:t xml:space="preserve">TACO was notably more prevalent in the </w:t>
      </w:r>
      <w:r w:rsidR="00671CF7">
        <w:rPr>
          <w:rFonts w:ascii="Aptos" w:hAnsi="Aptos"/>
          <w:bCs/>
          <w:iCs/>
        </w:rPr>
        <w:t>under-five</w:t>
      </w:r>
      <w:r w:rsidR="00F20A55" w:rsidRPr="00C712D8">
        <w:rPr>
          <w:rFonts w:ascii="Aptos" w:hAnsi="Aptos"/>
          <w:bCs/>
          <w:iCs/>
        </w:rPr>
        <w:t xml:space="preserve"> (</w:t>
      </w:r>
      <w:r w:rsidR="00671CF7">
        <w:rPr>
          <w:rFonts w:ascii="Aptos" w:hAnsi="Aptos"/>
          <w:bCs/>
          <w:iCs/>
        </w:rPr>
        <w:t>18</w:t>
      </w:r>
      <w:r w:rsidR="00F20A55" w:rsidRPr="00C712D8">
        <w:rPr>
          <w:rFonts w:ascii="Aptos" w:hAnsi="Aptos"/>
          <w:bCs/>
          <w:iCs/>
        </w:rPr>
        <w:t>%)</w:t>
      </w:r>
      <w:r w:rsidR="00BC5650" w:rsidRPr="00C712D8">
        <w:rPr>
          <w:rFonts w:ascii="Aptos" w:hAnsi="Aptos"/>
          <w:bCs/>
          <w:iCs/>
        </w:rPr>
        <w:t xml:space="preserve"> and </w:t>
      </w:r>
      <w:r w:rsidR="00671CF7">
        <w:rPr>
          <w:rFonts w:ascii="Aptos" w:hAnsi="Aptos"/>
          <w:bCs/>
          <w:iCs/>
        </w:rPr>
        <w:t>over 75</w:t>
      </w:r>
      <w:r w:rsidR="00BC5650" w:rsidRPr="00C712D8">
        <w:rPr>
          <w:rFonts w:ascii="Aptos" w:hAnsi="Aptos"/>
          <w:bCs/>
          <w:iCs/>
        </w:rPr>
        <w:t xml:space="preserve"> age groups</w:t>
      </w:r>
      <w:r w:rsidR="00F20A55" w:rsidRPr="00C712D8">
        <w:rPr>
          <w:rFonts w:ascii="Aptos" w:hAnsi="Aptos"/>
          <w:bCs/>
          <w:iCs/>
        </w:rPr>
        <w:t xml:space="preserve"> (1</w:t>
      </w:r>
      <w:r w:rsidR="006D1CA1">
        <w:rPr>
          <w:rFonts w:ascii="Aptos" w:hAnsi="Aptos"/>
          <w:bCs/>
          <w:iCs/>
        </w:rPr>
        <w:t>6</w:t>
      </w:r>
      <w:r w:rsidR="00F20A55" w:rsidRPr="00C712D8">
        <w:rPr>
          <w:rFonts w:ascii="Aptos" w:hAnsi="Aptos"/>
          <w:bCs/>
          <w:iCs/>
        </w:rPr>
        <w:t>%)</w:t>
      </w:r>
      <w:r w:rsidR="00BC5650" w:rsidRPr="00C712D8">
        <w:rPr>
          <w:rFonts w:ascii="Aptos" w:hAnsi="Aptos"/>
          <w:bCs/>
          <w:iCs/>
        </w:rPr>
        <w:t xml:space="preserve"> compared to other age groups. DSTR</w:t>
      </w:r>
      <w:r w:rsidR="00671CF7">
        <w:rPr>
          <w:rFonts w:ascii="Aptos" w:hAnsi="Aptos"/>
          <w:bCs/>
          <w:iCs/>
        </w:rPr>
        <w:t xml:space="preserve"> </w:t>
      </w:r>
      <w:r w:rsidR="00BC5650" w:rsidRPr="00C712D8">
        <w:rPr>
          <w:rFonts w:ascii="Aptos" w:hAnsi="Aptos"/>
          <w:bCs/>
          <w:iCs/>
        </w:rPr>
        <w:t>accounted for 1</w:t>
      </w:r>
      <w:r w:rsidR="00671CF7">
        <w:rPr>
          <w:rFonts w:ascii="Aptos" w:hAnsi="Aptos"/>
          <w:bCs/>
          <w:iCs/>
        </w:rPr>
        <w:t>6</w:t>
      </w:r>
      <w:r w:rsidR="00BC5650" w:rsidRPr="00C712D8">
        <w:rPr>
          <w:rFonts w:ascii="Aptos" w:hAnsi="Aptos"/>
          <w:bCs/>
          <w:iCs/>
        </w:rPr>
        <w:t xml:space="preserve">% of reported adverse events in the </w:t>
      </w:r>
      <w:r w:rsidR="00671CF7" w:rsidRPr="00671CF7">
        <w:rPr>
          <w:rFonts w:ascii="Aptos" w:hAnsi="Aptos"/>
          <w:bCs/>
          <w:iCs/>
        </w:rPr>
        <w:t>65-74</w:t>
      </w:r>
      <w:r w:rsidR="00BC5650" w:rsidRPr="00C712D8">
        <w:rPr>
          <w:rFonts w:ascii="Aptos" w:hAnsi="Aptos"/>
          <w:bCs/>
          <w:iCs/>
        </w:rPr>
        <w:t xml:space="preserve"> age group.</w:t>
      </w:r>
      <w:r w:rsidR="00F93FEE" w:rsidRPr="00C712D8">
        <w:rPr>
          <w:rFonts w:ascii="Aptos" w:hAnsi="Aptos"/>
          <w:bCs/>
          <w:iCs/>
        </w:rPr>
        <w:t xml:space="preserve"> Refer to </w:t>
      </w:r>
      <w:r w:rsidR="00F93FEE" w:rsidRPr="00C712D8">
        <w:rPr>
          <w:rFonts w:ascii="Aptos" w:hAnsi="Aptos"/>
          <w:b/>
          <w:iCs/>
        </w:rPr>
        <w:t xml:space="preserve">Appendix 2 </w:t>
      </w:r>
      <w:r w:rsidR="00F93FEE" w:rsidRPr="00C712D8">
        <w:rPr>
          <w:rFonts w:ascii="Aptos" w:hAnsi="Aptos"/>
          <w:bCs/>
          <w:iCs/>
        </w:rPr>
        <w:fldChar w:fldCharType="begin"/>
      </w:r>
      <w:r w:rsidR="00F93FEE" w:rsidRPr="00C712D8">
        <w:rPr>
          <w:rFonts w:ascii="Aptos" w:hAnsi="Aptos"/>
          <w:b/>
          <w:iCs/>
        </w:rPr>
        <w:instrText xml:space="preserve"> REF _Ref203050185  \* MERGEFORMAT </w:instrText>
      </w:r>
      <w:r w:rsidR="00F93FEE" w:rsidRPr="00C712D8">
        <w:rPr>
          <w:rFonts w:ascii="Aptos" w:hAnsi="Aptos"/>
          <w:bCs/>
          <w:iCs/>
        </w:rPr>
        <w:fldChar w:fldCharType="separate"/>
      </w:r>
      <w:r w:rsidR="00490D65" w:rsidRPr="00FE53B4">
        <w:rPr>
          <w:rFonts w:ascii="Aptos" w:hAnsi="Aptos"/>
          <w:b/>
          <w:iCs/>
        </w:rPr>
        <w:t xml:space="preserve">Table </w:t>
      </w:r>
      <w:r w:rsidR="00490D65" w:rsidRPr="00FE53B4">
        <w:rPr>
          <w:rFonts w:ascii="Aptos" w:hAnsi="Aptos"/>
          <w:b/>
          <w:iCs/>
          <w:noProof/>
        </w:rPr>
        <w:t>18</w:t>
      </w:r>
      <w:r w:rsidR="00F93FEE" w:rsidRPr="00C712D8">
        <w:rPr>
          <w:rFonts w:ascii="Aptos" w:hAnsi="Aptos"/>
          <w:bCs/>
          <w:iCs/>
        </w:rPr>
        <w:fldChar w:fldCharType="end"/>
      </w:r>
      <w:r w:rsidR="00F93FEE" w:rsidRPr="00C712D8">
        <w:rPr>
          <w:rFonts w:ascii="Aptos" w:hAnsi="Aptos"/>
          <w:bCs/>
          <w:iCs/>
        </w:rPr>
        <w:t xml:space="preserve"> for detailed age group data for </w:t>
      </w:r>
      <w:r w:rsidR="002B6C7C">
        <w:rPr>
          <w:rFonts w:ascii="Aptos" w:hAnsi="Aptos"/>
          <w:bCs/>
          <w:iCs/>
        </w:rPr>
        <w:t>2023-24</w:t>
      </w:r>
      <w:r w:rsidR="00F93FEE" w:rsidRPr="00C712D8">
        <w:rPr>
          <w:rFonts w:ascii="Aptos" w:hAnsi="Aptos"/>
          <w:bCs/>
          <w:iCs/>
        </w:rPr>
        <w:t>.</w:t>
      </w:r>
    </w:p>
    <w:bookmarkEnd w:id="60"/>
    <w:p w14:paraId="7FA0F527" w14:textId="13080F76" w:rsidR="00E2337E" w:rsidRPr="00C712D8" w:rsidRDefault="005535ED" w:rsidP="00E2337E">
      <w:pPr>
        <w:spacing w:after="0"/>
        <w:rPr>
          <w:rFonts w:ascii="Aptos" w:hAnsi="Aptos"/>
          <w:b/>
          <w:bCs/>
          <w:sz w:val="20"/>
          <w:szCs w:val="20"/>
        </w:rPr>
      </w:pPr>
      <w:r>
        <w:rPr>
          <w:rFonts w:ascii="Aptos" w:hAnsi="Aptos"/>
          <w:b/>
          <w:bCs/>
          <w:noProof/>
          <w:sz w:val="20"/>
          <w:szCs w:val="20"/>
        </w:rPr>
        <w:drawing>
          <wp:inline distT="0" distB="0" distL="0" distR="0" wp14:anchorId="407E52EB" wp14:editId="0123D9EC">
            <wp:extent cx="6000116" cy="2973788"/>
            <wp:effectExtent l="0" t="0" r="635" b="0"/>
            <wp:docPr id="154094883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47809" cy="2997426"/>
                    </a:xfrm>
                    <a:prstGeom prst="rect">
                      <a:avLst/>
                    </a:prstGeom>
                    <a:noFill/>
                  </pic:spPr>
                </pic:pic>
              </a:graphicData>
            </a:graphic>
          </wp:inline>
        </w:drawing>
      </w:r>
    </w:p>
    <w:p w14:paraId="58EFB92D" w14:textId="6E3361AC" w:rsidR="00E2337E" w:rsidRPr="00974F4A" w:rsidRDefault="00E2337E" w:rsidP="00974F4A">
      <w:pPr>
        <w:spacing w:before="120" w:line="240" w:lineRule="atLeast"/>
        <w:rPr>
          <w:rFonts w:ascii="Aptos" w:hAnsi="Aptos"/>
          <w:b/>
          <w:bCs/>
          <w:sz w:val="20"/>
          <w:szCs w:val="20"/>
        </w:rPr>
      </w:pPr>
      <w:bookmarkStart w:id="61" w:name="_Ref203038083"/>
      <w:r w:rsidRPr="003E7032">
        <w:rPr>
          <w:rFonts w:ascii="Aptos" w:hAnsi="Aptos"/>
          <w:b/>
          <w:bCs/>
          <w:sz w:val="20"/>
          <w:szCs w:val="20"/>
        </w:rPr>
        <w:t xml:space="preserve">Figure </w:t>
      </w:r>
      <w:r w:rsidRPr="003E7032">
        <w:rPr>
          <w:rFonts w:ascii="Aptos" w:hAnsi="Aptos"/>
          <w:b/>
          <w:bCs/>
          <w:sz w:val="20"/>
          <w:szCs w:val="20"/>
        </w:rPr>
        <w:fldChar w:fldCharType="begin"/>
      </w:r>
      <w:r w:rsidRPr="003E7032">
        <w:rPr>
          <w:rFonts w:ascii="Aptos" w:hAnsi="Aptos"/>
          <w:b/>
          <w:bCs/>
          <w:sz w:val="20"/>
          <w:szCs w:val="20"/>
        </w:rPr>
        <w:instrText xml:space="preserve"> SEQ Figure \* ARABIC </w:instrText>
      </w:r>
      <w:r w:rsidRPr="003E7032">
        <w:rPr>
          <w:rFonts w:ascii="Aptos" w:hAnsi="Aptos"/>
          <w:b/>
          <w:bCs/>
          <w:sz w:val="20"/>
          <w:szCs w:val="20"/>
        </w:rPr>
        <w:fldChar w:fldCharType="separate"/>
      </w:r>
      <w:r w:rsidR="00490D65">
        <w:rPr>
          <w:rFonts w:ascii="Aptos" w:hAnsi="Aptos"/>
          <w:b/>
          <w:bCs/>
          <w:sz w:val="20"/>
          <w:szCs w:val="20"/>
        </w:rPr>
        <w:t>21</w:t>
      </w:r>
      <w:r w:rsidRPr="003E7032">
        <w:rPr>
          <w:rFonts w:ascii="Aptos" w:hAnsi="Aptos"/>
          <w:b/>
          <w:bCs/>
          <w:sz w:val="20"/>
          <w:szCs w:val="20"/>
        </w:rPr>
        <w:fldChar w:fldCharType="end"/>
      </w:r>
      <w:bookmarkEnd w:id="61"/>
      <w:r w:rsidRPr="003E7032">
        <w:rPr>
          <w:rFonts w:ascii="Aptos" w:hAnsi="Aptos"/>
          <w:b/>
          <w:bCs/>
          <w:sz w:val="20"/>
          <w:szCs w:val="20"/>
        </w:rPr>
        <w:t xml:space="preserve">: </w:t>
      </w:r>
      <w:r w:rsidR="00C4012F" w:rsidRPr="00974F4A">
        <w:rPr>
          <w:rFonts w:ascii="Aptos" w:hAnsi="Aptos"/>
          <w:b/>
          <w:bCs/>
          <w:sz w:val="20"/>
          <w:szCs w:val="20"/>
        </w:rPr>
        <w:t>Percentage of all</w:t>
      </w:r>
      <w:r w:rsidRPr="00974F4A">
        <w:rPr>
          <w:rFonts w:ascii="Aptos" w:hAnsi="Aptos"/>
          <w:b/>
          <w:bCs/>
          <w:sz w:val="20"/>
          <w:szCs w:val="20"/>
        </w:rPr>
        <w:t xml:space="preserve"> adverse events by</w:t>
      </w:r>
      <w:r w:rsidR="009C56D9" w:rsidRPr="00974F4A">
        <w:rPr>
          <w:rFonts w:ascii="Aptos" w:hAnsi="Aptos"/>
          <w:b/>
          <w:bCs/>
          <w:sz w:val="20"/>
          <w:szCs w:val="20"/>
        </w:rPr>
        <w:t xml:space="preserve"> age</w:t>
      </w:r>
      <w:r w:rsidR="004F5C77" w:rsidRPr="00974F4A">
        <w:rPr>
          <w:rFonts w:ascii="Aptos" w:hAnsi="Aptos"/>
          <w:b/>
          <w:bCs/>
          <w:sz w:val="20"/>
          <w:szCs w:val="20"/>
        </w:rPr>
        <w:t xml:space="preserve"> group</w:t>
      </w:r>
      <w:r w:rsidRPr="00974F4A">
        <w:rPr>
          <w:rFonts w:ascii="Aptos" w:hAnsi="Aptos"/>
          <w:b/>
          <w:bCs/>
          <w:sz w:val="20"/>
          <w:szCs w:val="20"/>
        </w:rPr>
        <w:t xml:space="preserve">, </w:t>
      </w:r>
      <w:r w:rsidR="002B6C7C" w:rsidRPr="00974F4A">
        <w:rPr>
          <w:rFonts w:ascii="Aptos" w:hAnsi="Aptos"/>
          <w:b/>
          <w:bCs/>
          <w:sz w:val="20"/>
          <w:szCs w:val="20"/>
        </w:rPr>
        <w:t>2023-24</w:t>
      </w:r>
    </w:p>
    <w:p w14:paraId="1E6E3444" w14:textId="03EE27A3" w:rsidR="00F4558C" w:rsidRPr="00C712D8" w:rsidRDefault="0039128B" w:rsidP="002F290B">
      <w:pPr>
        <w:keepNext/>
        <w:spacing w:before="200" w:after="0" w:line="276" w:lineRule="auto"/>
        <w:rPr>
          <w:rFonts w:ascii="Aptos" w:hAnsi="Aptos"/>
          <w:bCs/>
          <w:iCs/>
        </w:rPr>
      </w:pPr>
      <w:r w:rsidRPr="00C712D8">
        <w:rPr>
          <w:rFonts w:ascii="Aptos" w:hAnsi="Aptos"/>
          <w:bCs/>
          <w:iCs/>
        </w:rPr>
        <w:fldChar w:fldCharType="begin"/>
      </w:r>
      <w:r w:rsidRPr="00C712D8">
        <w:rPr>
          <w:rFonts w:ascii="Aptos" w:hAnsi="Aptos"/>
          <w:bCs/>
          <w:iCs/>
        </w:rPr>
        <w:instrText xml:space="preserve"> REF _Ref202967922  \* MERGEFORMAT </w:instrText>
      </w:r>
      <w:r w:rsidRPr="00C712D8">
        <w:rPr>
          <w:rFonts w:ascii="Aptos" w:hAnsi="Aptos"/>
          <w:bCs/>
          <w:iCs/>
        </w:rPr>
        <w:fldChar w:fldCharType="separate"/>
      </w:r>
      <w:r w:rsidR="00490D65" w:rsidRPr="00FE53B4">
        <w:rPr>
          <w:rFonts w:ascii="Aptos" w:hAnsi="Aptos"/>
          <w:b/>
          <w:bCs/>
        </w:rPr>
        <w:t xml:space="preserve">Figure </w:t>
      </w:r>
      <w:r w:rsidR="00490D65" w:rsidRPr="00FE53B4">
        <w:rPr>
          <w:rFonts w:ascii="Aptos" w:hAnsi="Aptos"/>
          <w:b/>
          <w:bCs/>
          <w:noProof/>
        </w:rPr>
        <w:t>22</w:t>
      </w:r>
      <w:r w:rsidRPr="00C712D8">
        <w:rPr>
          <w:rFonts w:ascii="Aptos" w:hAnsi="Aptos"/>
          <w:bCs/>
          <w:iCs/>
        </w:rPr>
        <w:fldChar w:fldCharType="end"/>
      </w:r>
      <w:r w:rsidR="00F80C6C" w:rsidRPr="00C712D8">
        <w:rPr>
          <w:rFonts w:ascii="Aptos" w:hAnsi="Aptos"/>
          <w:bCs/>
          <w:iCs/>
        </w:rPr>
        <w:t xml:space="preserve"> </w:t>
      </w:r>
      <w:r w:rsidR="00F4558C" w:rsidRPr="00C712D8">
        <w:rPr>
          <w:rFonts w:ascii="Aptos" w:hAnsi="Aptos"/>
          <w:bCs/>
          <w:iCs/>
        </w:rPr>
        <w:t xml:space="preserve">and </w:t>
      </w:r>
      <w:r w:rsidRPr="00C712D8">
        <w:rPr>
          <w:rFonts w:ascii="Aptos" w:hAnsi="Aptos"/>
          <w:bCs/>
          <w:iCs/>
        </w:rPr>
        <w:fldChar w:fldCharType="begin"/>
      </w:r>
      <w:r w:rsidRPr="00C712D8">
        <w:rPr>
          <w:rFonts w:ascii="Aptos" w:hAnsi="Aptos"/>
          <w:bCs/>
          <w:iCs/>
        </w:rPr>
        <w:instrText xml:space="preserve"> REF _Ref202967933  \* MERGEFORMAT </w:instrText>
      </w:r>
      <w:r w:rsidRPr="00C712D8">
        <w:rPr>
          <w:rFonts w:ascii="Aptos" w:hAnsi="Aptos"/>
          <w:bCs/>
          <w:iCs/>
        </w:rPr>
        <w:fldChar w:fldCharType="separate"/>
      </w:r>
      <w:r w:rsidR="00490D65" w:rsidRPr="00FE53B4">
        <w:rPr>
          <w:rFonts w:ascii="Aptos" w:hAnsi="Aptos"/>
          <w:b/>
          <w:bCs/>
        </w:rPr>
        <w:t xml:space="preserve">Figure </w:t>
      </w:r>
      <w:r w:rsidR="00490D65" w:rsidRPr="00FE53B4">
        <w:rPr>
          <w:rFonts w:ascii="Aptos" w:hAnsi="Aptos"/>
          <w:b/>
          <w:bCs/>
          <w:noProof/>
        </w:rPr>
        <w:t>23</w:t>
      </w:r>
      <w:r w:rsidRPr="00C712D8">
        <w:rPr>
          <w:rFonts w:ascii="Aptos" w:hAnsi="Aptos"/>
          <w:bCs/>
          <w:iCs/>
        </w:rPr>
        <w:fldChar w:fldCharType="end"/>
      </w:r>
      <w:r w:rsidR="00F4558C" w:rsidRPr="00C712D8">
        <w:rPr>
          <w:rFonts w:ascii="Aptos" w:hAnsi="Aptos"/>
          <w:bCs/>
          <w:iCs/>
        </w:rPr>
        <w:t xml:space="preserve"> </w:t>
      </w:r>
      <w:r w:rsidR="00662A73" w:rsidRPr="00C712D8">
        <w:rPr>
          <w:rFonts w:ascii="Aptos" w:hAnsi="Aptos"/>
          <w:bCs/>
          <w:iCs/>
        </w:rPr>
        <w:t>show</w:t>
      </w:r>
      <w:r w:rsidR="00F4558C" w:rsidRPr="00C712D8">
        <w:rPr>
          <w:rFonts w:ascii="Aptos" w:hAnsi="Aptos"/>
          <w:bCs/>
          <w:iCs/>
        </w:rPr>
        <w:t>:</w:t>
      </w:r>
    </w:p>
    <w:p w14:paraId="74B2AE87" w14:textId="4E13ACAA" w:rsidR="00F4558C" w:rsidRPr="00C712D8" w:rsidRDefault="00F21409" w:rsidP="00D16221">
      <w:pPr>
        <w:pStyle w:val="ListParagraph"/>
        <w:numPr>
          <w:ilvl w:val="0"/>
          <w:numId w:val="22"/>
        </w:numPr>
        <w:spacing w:before="200" w:line="276" w:lineRule="auto"/>
        <w:rPr>
          <w:rFonts w:ascii="Aptos" w:hAnsi="Aptos"/>
        </w:rPr>
      </w:pPr>
      <w:r>
        <w:rPr>
          <w:rFonts w:ascii="Aptos" w:hAnsi="Aptos"/>
        </w:rPr>
        <w:t>o</w:t>
      </w:r>
      <w:r w:rsidR="00FC476C">
        <w:rPr>
          <w:rFonts w:ascii="Aptos" w:hAnsi="Aptos"/>
        </w:rPr>
        <w:t>ne third</w:t>
      </w:r>
      <w:r w:rsidR="00F4558C" w:rsidRPr="00C712D8">
        <w:rPr>
          <w:rFonts w:ascii="Aptos" w:hAnsi="Aptos"/>
        </w:rPr>
        <w:t xml:space="preserve"> (</w:t>
      </w:r>
      <w:r w:rsidR="006D1CA1" w:rsidRPr="006D1CA1">
        <w:rPr>
          <w:rFonts w:ascii="Aptos" w:hAnsi="Aptos"/>
        </w:rPr>
        <w:t>252</w:t>
      </w:r>
      <w:r w:rsidR="00F4558C" w:rsidRPr="00C712D8">
        <w:rPr>
          <w:rFonts w:ascii="Aptos" w:hAnsi="Aptos"/>
        </w:rPr>
        <w:t xml:space="preserve"> of </w:t>
      </w:r>
      <w:r w:rsidR="006D1CA1">
        <w:rPr>
          <w:rFonts w:ascii="Aptos" w:hAnsi="Aptos"/>
        </w:rPr>
        <w:t>765</w:t>
      </w:r>
      <w:r w:rsidR="00F4558C" w:rsidRPr="00C712D8">
        <w:rPr>
          <w:rFonts w:ascii="Aptos" w:hAnsi="Aptos"/>
        </w:rPr>
        <w:t>) of adverse events occurred during overnight transfusions (7pm</w:t>
      </w:r>
      <w:r w:rsidR="00FB75DA" w:rsidRPr="00C712D8">
        <w:rPr>
          <w:rFonts w:ascii="Aptos" w:hAnsi="Aptos"/>
        </w:rPr>
        <w:t xml:space="preserve"> </w:t>
      </w:r>
      <w:r w:rsidR="00F4558C" w:rsidRPr="00C712D8">
        <w:rPr>
          <w:rFonts w:ascii="Aptos" w:hAnsi="Aptos"/>
        </w:rPr>
        <w:t>to 7am)</w:t>
      </w:r>
    </w:p>
    <w:p w14:paraId="05DE5EBE" w14:textId="22160277" w:rsidR="00F4558C" w:rsidRPr="00C712D8" w:rsidRDefault="007C4799" w:rsidP="00D16221">
      <w:pPr>
        <w:pStyle w:val="ListParagraph"/>
        <w:numPr>
          <w:ilvl w:val="0"/>
          <w:numId w:val="22"/>
        </w:numPr>
        <w:spacing w:before="200" w:line="276" w:lineRule="auto"/>
        <w:rPr>
          <w:rFonts w:ascii="Aptos" w:hAnsi="Aptos"/>
        </w:rPr>
      </w:pPr>
      <w:r w:rsidRPr="00C712D8">
        <w:rPr>
          <w:rFonts w:ascii="Aptos" w:hAnsi="Aptos"/>
        </w:rPr>
        <w:lastRenderedPageBreak/>
        <w:t>m</w:t>
      </w:r>
      <w:r w:rsidR="00F4558C" w:rsidRPr="00C712D8">
        <w:rPr>
          <w:rFonts w:ascii="Aptos" w:hAnsi="Aptos"/>
        </w:rPr>
        <w:t xml:space="preserve">ore TACO, </w:t>
      </w:r>
      <w:r w:rsidR="006D1CA1" w:rsidRPr="006D1CA1">
        <w:rPr>
          <w:rFonts w:ascii="Aptos" w:hAnsi="Aptos"/>
        </w:rPr>
        <w:t>Incorrect blood component transfused (IBCT)</w:t>
      </w:r>
      <w:r w:rsidR="00F4558C" w:rsidRPr="00C712D8">
        <w:rPr>
          <w:rFonts w:ascii="Aptos" w:hAnsi="Aptos"/>
        </w:rPr>
        <w:t xml:space="preserve"> and </w:t>
      </w:r>
      <w:r w:rsidR="006D1CA1">
        <w:rPr>
          <w:rFonts w:ascii="Aptos" w:hAnsi="Aptos"/>
        </w:rPr>
        <w:t xml:space="preserve">‘Other’ </w:t>
      </w:r>
      <w:r w:rsidR="00D87FC3" w:rsidRPr="00C712D8">
        <w:rPr>
          <w:rFonts w:ascii="Aptos" w:hAnsi="Aptos"/>
        </w:rPr>
        <w:t>adverse event</w:t>
      </w:r>
      <w:r w:rsidR="00F4558C" w:rsidRPr="00C712D8">
        <w:rPr>
          <w:rFonts w:ascii="Aptos" w:hAnsi="Aptos"/>
        </w:rPr>
        <w:t>s occurred during overnight transfusions compared to daytime</w:t>
      </w:r>
    </w:p>
    <w:p w14:paraId="4D6AE6B1" w14:textId="44CC5C81" w:rsidR="00F4558C" w:rsidRPr="00C712D8" w:rsidRDefault="00972813" w:rsidP="00D16221">
      <w:pPr>
        <w:pStyle w:val="ListParagraph"/>
        <w:numPr>
          <w:ilvl w:val="0"/>
          <w:numId w:val="22"/>
        </w:numPr>
        <w:spacing w:before="200" w:line="276" w:lineRule="auto"/>
        <w:rPr>
          <w:rFonts w:ascii="Aptos" w:hAnsi="Aptos"/>
        </w:rPr>
      </w:pPr>
      <w:r>
        <w:rPr>
          <w:rFonts w:ascii="Aptos" w:hAnsi="Aptos"/>
        </w:rPr>
        <w:t>o</w:t>
      </w:r>
      <w:r w:rsidR="00FC476C">
        <w:rPr>
          <w:rFonts w:ascii="Aptos" w:hAnsi="Aptos"/>
        </w:rPr>
        <w:t>ne in four</w:t>
      </w:r>
      <w:r w:rsidR="00F4558C" w:rsidRPr="00C712D8">
        <w:rPr>
          <w:rFonts w:ascii="Aptos" w:hAnsi="Aptos"/>
        </w:rPr>
        <w:t xml:space="preserve"> (1</w:t>
      </w:r>
      <w:r w:rsidR="00FC476C">
        <w:rPr>
          <w:rFonts w:ascii="Aptos" w:hAnsi="Aptos"/>
        </w:rPr>
        <w:t>89</w:t>
      </w:r>
      <w:r w:rsidR="00F4558C" w:rsidRPr="00C712D8">
        <w:rPr>
          <w:rFonts w:ascii="Aptos" w:hAnsi="Aptos"/>
        </w:rPr>
        <w:t xml:space="preserve"> </w:t>
      </w:r>
      <w:r w:rsidR="00FC476C" w:rsidRPr="00FC476C">
        <w:rPr>
          <w:rFonts w:ascii="Aptos" w:hAnsi="Aptos"/>
        </w:rPr>
        <w:t>of 765</w:t>
      </w:r>
      <w:r w:rsidR="00F4558C" w:rsidRPr="00C712D8">
        <w:rPr>
          <w:rFonts w:ascii="Aptos" w:hAnsi="Aptos"/>
        </w:rPr>
        <w:t xml:space="preserve">) adverse events took place over weekends, with </w:t>
      </w:r>
      <w:r w:rsidR="00FC476C">
        <w:rPr>
          <w:rFonts w:ascii="Aptos" w:hAnsi="Aptos"/>
        </w:rPr>
        <w:t xml:space="preserve">33% </w:t>
      </w:r>
      <w:r w:rsidR="00F4558C" w:rsidRPr="00C712D8">
        <w:rPr>
          <w:rFonts w:ascii="Aptos" w:hAnsi="Aptos"/>
        </w:rPr>
        <w:t xml:space="preserve">of </w:t>
      </w:r>
      <w:r w:rsidR="00FC476C">
        <w:rPr>
          <w:rFonts w:ascii="Aptos" w:hAnsi="Aptos"/>
        </w:rPr>
        <w:t xml:space="preserve">TACO and TAD </w:t>
      </w:r>
      <w:r w:rsidR="00F4558C" w:rsidRPr="00C712D8">
        <w:rPr>
          <w:rFonts w:ascii="Aptos" w:hAnsi="Aptos"/>
        </w:rPr>
        <w:t xml:space="preserve">and </w:t>
      </w:r>
      <w:r w:rsidR="00FC476C">
        <w:rPr>
          <w:rFonts w:ascii="Aptos" w:hAnsi="Aptos"/>
        </w:rPr>
        <w:t>39% of DSTR</w:t>
      </w:r>
      <w:r w:rsidR="00F4558C" w:rsidRPr="00C712D8">
        <w:rPr>
          <w:rFonts w:ascii="Aptos" w:hAnsi="Aptos"/>
        </w:rPr>
        <w:t xml:space="preserve"> cases occurring during weekends</w:t>
      </w:r>
      <w:r>
        <w:rPr>
          <w:rFonts w:ascii="Aptos" w:hAnsi="Aptos"/>
        </w:rPr>
        <w:t>.</w:t>
      </w:r>
    </w:p>
    <w:p w14:paraId="5BBCB091" w14:textId="47A4E0E5" w:rsidR="00715AFA" w:rsidRPr="00C712D8" w:rsidRDefault="007729DF" w:rsidP="00D16221">
      <w:pPr>
        <w:spacing w:before="200" w:line="276" w:lineRule="auto"/>
        <w:rPr>
          <w:rFonts w:ascii="Aptos" w:hAnsi="Aptos"/>
          <w:bCs/>
          <w:color w:val="FFFFFF" w:themeColor="background1"/>
          <w14:textFill>
            <w14:noFill/>
          </w14:textFill>
        </w:rPr>
      </w:pPr>
      <w:r w:rsidRPr="00C712D8">
        <w:rPr>
          <w:rFonts w:ascii="Aptos" w:hAnsi="Aptos"/>
        </w:rPr>
        <w:t xml:space="preserve">Refer to </w:t>
      </w:r>
      <w:r w:rsidR="00D87FC3" w:rsidRPr="00C712D8">
        <w:rPr>
          <w:rFonts w:ascii="Aptos" w:hAnsi="Aptos"/>
          <w:b/>
          <w:bCs/>
        </w:rPr>
        <w:t>Appendix 1</w:t>
      </w:r>
      <w:r w:rsidR="00ED0F60" w:rsidRPr="00C712D8">
        <w:rPr>
          <w:rFonts w:ascii="Aptos" w:hAnsi="Aptos"/>
          <w:b/>
          <w:bCs/>
        </w:rPr>
        <w:t xml:space="preserve"> </w:t>
      </w:r>
      <w:r w:rsidR="00ED0F60" w:rsidRPr="00C712D8">
        <w:rPr>
          <w:rFonts w:ascii="Aptos" w:hAnsi="Aptos"/>
          <w:b/>
          <w:bCs/>
        </w:rPr>
        <w:fldChar w:fldCharType="begin"/>
      </w:r>
      <w:r w:rsidR="00ED0F60" w:rsidRPr="00C712D8">
        <w:rPr>
          <w:rFonts w:ascii="Aptos" w:hAnsi="Aptos"/>
          <w:b/>
          <w:bCs/>
        </w:rPr>
        <w:instrText xml:space="preserve"> REF _Ref200013239  \* MERGEFORMAT </w:instrText>
      </w:r>
      <w:r w:rsidR="00ED0F60" w:rsidRPr="00C712D8">
        <w:rPr>
          <w:rFonts w:ascii="Aptos" w:hAnsi="Aptos"/>
          <w:b/>
          <w:bCs/>
        </w:rPr>
        <w:fldChar w:fldCharType="separate"/>
      </w:r>
      <w:r w:rsidR="00490D65" w:rsidRPr="00FE53B4">
        <w:rPr>
          <w:rFonts w:ascii="Aptos" w:hAnsi="Aptos"/>
          <w:b/>
        </w:rPr>
        <w:t xml:space="preserve">Table </w:t>
      </w:r>
      <w:r w:rsidR="00490D65" w:rsidRPr="00FE53B4">
        <w:rPr>
          <w:rFonts w:ascii="Aptos" w:hAnsi="Aptos"/>
          <w:b/>
          <w:noProof/>
        </w:rPr>
        <w:t>9</w:t>
      </w:r>
      <w:r w:rsidR="00ED0F60" w:rsidRPr="00C712D8">
        <w:rPr>
          <w:rFonts w:ascii="Aptos" w:hAnsi="Aptos"/>
          <w:b/>
          <w:bCs/>
        </w:rPr>
        <w:fldChar w:fldCharType="end"/>
      </w:r>
      <w:r w:rsidR="00ED0F60" w:rsidRPr="00C712D8">
        <w:rPr>
          <w:rFonts w:ascii="Aptos" w:hAnsi="Aptos"/>
          <w:b/>
          <w:bCs/>
        </w:rPr>
        <w:t xml:space="preserve"> and </w:t>
      </w:r>
      <w:r w:rsidR="00ED0F60" w:rsidRPr="00C712D8">
        <w:rPr>
          <w:rFonts w:ascii="Aptos" w:hAnsi="Aptos"/>
          <w:b/>
          <w:bCs/>
        </w:rPr>
        <w:fldChar w:fldCharType="begin"/>
      </w:r>
      <w:r w:rsidR="00ED0F60" w:rsidRPr="00C712D8">
        <w:rPr>
          <w:rFonts w:ascii="Aptos" w:hAnsi="Aptos"/>
          <w:b/>
          <w:bCs/>
        </w:rPr>
        <w:instrText xml:space="preserve"> REF _Ref206579747  \* MERGEFORMAT </w:instrText>
      </w:r>
      <w:r w:rsidR="00ED0F60" w:rsidRPr="00C712D8">
        <w:rPr>
          <w:rFonts w:ascii="Aptos" w:hAnsi="Aptos"/>
          <w:b/>
          <w:bCs/>
        </w:rPr>
        <w:fldChar w:fldCharType="separate"/>
      </w:r>
      <w:r w:rsidR="00490D65" w:rsidRPr="00FE53B4">
        <w:rPr>
          <w:rFonts w:ascii="Aptos" w:hAnsi="Aptos"/>
          <w:b/>
        </w:rPr>
        <w:t xml:space="preserve">Table </w:t>
      </w:r>
      <w:r w:rsidR="00490D65" w:rsidRPr="00FE53B4">
        <w:rPr>
          <w:rFonts w:ascii="Aptos" w:hAnsi="Aptos"/>
          <w:b/>
          <w:noProof/>
        </w:rPr>
        <w:t>10</w:t>
      </w:r>
      <w:r w:rsidR="00ED0F60" w:rsidRPr="00C712D8">
        <w:rPr>
          <w:rFonts w:ascii="Aptos" w:hAnsi="Aptos"/>
          <w:b/>
          <w:bCs/>
        </w:rPr>
        <w:fldChar w:fldCharType="end"/>
      </w:r>
      <w:r w:rsidR="00ED0F60" w:rsidRPr="00C712D8">
        <w:rPr>
          <w:rFonts w:ascii="Aptos" w:hAnsi="Aptos"/>
        </w:rPr>
        <w:t>,</w:t>
      </w:r>
      <w:r w:rsidR="00D9033E" w:rsidRPr="00C712D8">
        <w:rPr>
          <w:rFonts w:ascii="Aptos" w:hAnsi="Aptos"/>
        </w:rPr>
        <w:t xml:space="preserve"> </w:t>
      </w:r>
      <w:r w:rsidR="00D9033E" w:rsidRPr="00C712D8">
        <w:rPr>
          <w:rFonts w:ascii="Aptos" w:hAnsi="Aptos"/>
          <w:b/>
          <w:bCs/>
        </w:rPr>
        <w:t xml:space="preserve">and Appendix 2 </w:t>
      </w:r>
      <w:r w:rsidR="00ED0F60" w:rsidRPr="00C712D8">
        <w:rPr>
          <w:rFonts w:ascii="Aptos" w:hAnsi="Aptos"/>
          <w:b/>
          <w:bCs/>
        </w:rPr>
        <w:fldChar w:fldCharType="begin"/>
      </w:r>
      <w:r w:rsidR="00ED0F60" w:rsidRPr="00C712D8">
        <w:rPr>
          <w:rFonts w:ascii="Aptos" w:hAnsi="Aptos"/>
          <w:b/>
          <w:bCs/>
        </w:rPr>
        <w:instrText xml:space="preserve"> REF _Ref209702154  \* MERGEFORMAT </w:instrText>
      </w:r>
      <w:r w:rsidR="00ED0F60" w:rsidRPr="00C712D8">
        <w:rPr>
          <w:rFonts w:ascii="Aptos" w:hAnsi="Aptos"/>
          <w:b/>
          <w:bCs/>
        </w:rPr>
        <w:fldChar w:fldCharType="separate"/>
      </w:r>
      <w:r w:rsidR="00490D65" w:rsidRPr="00FE53B4">
        <w:rPr>
          <w:rFonts w:ascii="Aptos" w:hAnsi="Aptos"/>
          <w:b/>
        </w:rPr>
        <w:t xml:space="preserve">Table </w:t>
      </w:r>
      <w:r w:rsidR="00490D65" w:rsidRPr="00FE53B4">
        <w:rPr>
          <w:rFonts w:ascii="Aptos" w:hAnsi="Aptos"/>
          <w:b/>
          <w:noProof/>
        </w:rPr>
        <w:t>19</w:t>
      </w:r>
      <w:r w:rsidR="00ED0F60" w:rsidRPr="00C712D8">
        <w:rPr>
          <w:rFonts w:ascii="Aptos" w:hAnsi="Aptos"/>
          <w:b/>
          <w:bCs/>
        </w:rPr>
        <w:fldChar w:fldCharType="end"/>
      </w:r>
      <w:r w:rsidR="00ED0F60" w:rsidRPr="00C712D8">
        <w:rPr>
          <w:rFonts w:ascii="Aptos" w:hAnsi="Aptos"/>
          <w:b/>
          <w:bCs/>
        </w:rPr>
        <w:t xml:space="preserve"> </w:t>
      </w:r>
      <w:r w:rsidR="00572ED7" w:rsidRPr="00C712D8">
        <w:rPr>
          <w:rFonts w:ascii="Aptos" w:hAnsi="Aptos"/>
        </w:rPr>
        <w:t>f</w:t>
      </w:r>
      <w:r w:rsidRPr="00C712D8">
        <w:rPr>
          <w:rFonts w:ascii="Aptos" w:hAnsi="Aptos"/>
        </w:rPr>
        <w:t xml:space="preserve">or detailed transfusion time and </w:t>
      </w:r>
      <w:r w:rsidR="009576DD" w:rsidRPr="00C712D8">
        <w:rPr>
          <w:rFonts w:ascii="Aptos" w:hAnsi="Aptos"/>
        </w:rPr>
        <w:t xml:space="preserve">day data for </w:t>
      </w:r>
      <w:r w:rsidR="002B6C7C">
        <w:rPr>
          <w:rFonts w:ascii="Aptos" w:hAnsi="Aptos"/>
        </w:rPr>
        <w:t>2023-24</w:t>
      </w:r>
      <w:r w:rsidRPr="00C712D8">
        <w:rPr>
          <w:rFonts w:ascii="Aptos" w:hAnsi="Aptos"/>
        </w:rPr>
        <w:t>.</w:t>
      </w:r>
    </w:p>
    <w:bookmarkEnd w:id="59"/>
    <w:p w14:paraId="0FE0778C" w14:textId="6477A71C" w:rsidR="0039128B" w:rsidRPr="005535ED" w:rsidRDefault="00062C02" w:rsidP="005535ED">
      <w:pPr>
        <w:spacing w:before="200" w:line="276" w:lineRule="auto"/>
        <w:rPr>
          <w:rFonts w:ascii="Aptos" w:hAnsi="Aptos"/>
          <w:bCs/>
          <w:iCs/>
        </w:rPr>
      </w:pPr>
      <w:r w:rsidRPr="00C712D8">
        <w:rPr>
          <w:rFonts w:ascii="Aptos" w:hAnsi="Aptos"/>
          <w:bCs/>
          <w:iCs/>
        </w:rPr>
        <w:fldChar w:fldCharType="begin"/>
      </w:r>
      <w:r w:rsidR="000923BD" w:rsidRPr="00C712D8">
        <w:rPr>
          <w:rFonts w:ascii="Aptos" w:hAnsi="Aptos"/>
          <w:bCs/>
          <w:iCs/>
        </w:rPr>
        <w:instrText>HYPERLINK "https://anzsbt.org.au/guidelines/guidelines-for-the-administration-of-blood-products/"</w:instrText>
      </w:r>
      <w:r w:rsidRPr="00C712D8">
        <w:rPr>
          <w:rFonts w:ascii="Aptos" w:hAnsi="Aptos"/>
          <w:bCs/>
          <w:iCs/>
        </w:rPr>
      </w:r>
      <w:r w:rsidRPr="00C712D8">
        <w:rPr>
          <w:rFonts w:ascii="Aptos" w:hAnsi="Aptos"/>
          <w:bCs/>
          <w:iCs/>
        </w:rPr>
        <w:fldChar w:fldCharType="separate"/>
      </w:r>
      <w:r w:rsidR="000923BD" w:rsidRPr="00C712D8">
        <w:rPr>
          <w:rStyle w:val="Hyperlink"/>
          <w:rFonts w:ascii="Aptos" w:hAnsi="Aptos"/>
          <w:bCs/>
          <w:iCs/>
        </w:rPr>
        <w:t>ANZSBT Guideline for the Administration of Blood Products (3rd Edition)</w:t>
      </w:r>
      <w:r w:rsidRPr="00C712D8">
        <w:rPr>
          <w:rFonts w:ascii="Aptos" w:hAnsi="Aptos"/>
          <w:bCs/>
          <w:iCs/>
        </w:rPr>
        <w:fldChar w:fldCharType="end"/>
      </w:r>
      <w:r w:rsidR="00662A73" w:rsidRPr="00C712D8">
        <w:rPr>
          <w:rFonts w:ascii="Aptos" w:hAnsi="Aptos"/>
          <w:bCs/>
          <w:iCs/>
        </w:rPr>
        <w:t xml:space="preserve"> recommends that ‘</w:t>
      </w:r>
      <w:r w:rsidR="00184479" w:rsidRPr="00C712D8">
        <w:rPr>
          <w:rFonts w:ascii="Aptos" w:hAnsi="Aptos"/>
          <w:bCs/>
          <w:iCs/>
        </w:rPr>
        <w:t xml:space="preserve">Transfusion must only take place when it is appropriately resourced; that is, where enough trained staff are available to monitor the patient, the patient can be </w:t>
      </w:r>
      <w:proofErr w:type="gramStart"/>
      <w:r w:rsidR="00184479" w:rsidRPr="00C712D8">
        <w:rPr>
          <w:rFonts w:ascii="Aptos" w:hAnsi="Aptos"/>
          <w:bCs/>
          <w:iCs/>
        </w:rPr>
        <w:t>observed</w:t>
      </w:r>
      <w:proofErr w:type="gramEnd"/>
      <w:r w:rsidR="00184479" w:rsidRPr="00C712D8">
        <w:rPr>
          <w:rFonts w:ascii="Aptos" w:hAnsi="Aptos"/>
          <w:bCs/>
          <w:iCs/>
        </w:rPr>
        <w:t xml:space="preserve"> and emergency medical support is readily available. Overnight or out-of-hours transfusion should be avoided unless clinically indicated</w:t>
      </w:r>
      <w:r w:rsidR="00B33300" w:rsidRPr="00C712D8">
        <w:rPr>
          <w:rFonts w:ascii="Aptos" w:hAnsi="Aptos"/>
          <w:bCs/>
          <w:iCs/>
        </w:rPr>
        <w:t>.</w:t>
      </w:r>
      <w:r w:rsidR="00662A73" w:rsidRPr="00C712D8">
        <w:rPr>
          <w:rFonts w:ascii="Aptos" w:hAnsi="Aptos"/>
          <w:bCs/>
          <w:iCs/>
        </w:rPr>
        <w:t>’</w:t>
      </w:r>
      <w:bookmarkStart w:id="62" w:name="_Ref199930685"/>
      <w:bookmarkStart w:id="63" w:name="_Ref199941210"/>
    </w:p>
    <w:p w14:paraId="350FC924" w14:textId="5D597A86" w:rsidR="00C2457F" w:rsidRPr="00C712D8" w:rsidRDefault="003E7032" w:rsidP="00311DEB">
      <w:pPr>
        <w:spacing w:after="0"/>
        <w:rPr>
          <w:rFonts w:ascii="Aptos" w:hAnsi="Aptos"/>
          <w:b/>
          <w:bCs/>
          <w:sz w:val="20"/>
          <w:szCs w:val="20"/>
        </w:rPr>
      </w:pPr>
      <w:r w:rsidRPr="003E7032">
        <w:rPr>
          <w:noProof/>
        </w:rPr>
        <w:drawing>
          <wp:inline distT="0" distB="0" distL="0" distR="0" wp14:anchorId="4CBE5845" wp14:editId="0AC55509">
            <wp:extent cx="5734050" cy="2972435"/>
            <wp:effectExtent l="0" t="0" r="0" b="0"/>
            <wp:docPr id="1597131750" name="Picture 1"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31750" name="Picture 1" descr="A graph of different colored bars&#10;&#10;AI-generated content may be incorrect."/>
                    <pic:cNvPicPr/>
                  </pic:nvPicPr>
                  <pic:blipFill>
                    <a:blip r:embed="rId39"/>
                    <a:stretch>
                      <a:fillRect/>
                    </a:stretch>
                  </pic:blipFill>
                  <pic:spPr>
                    <a:xfrm>
                      <a:off x="0" y="0"/>
                      <a:ext cx="5734050" cy="2972435"/>
                    </a:xfrm>
                    <a:prstGeom prst="rect">
                      <a:avLst/>
                    </a:prstGeom>
                  </pic:spPr>
                </pic:pic>
              </a:graphicData>
            </a:graphic>
          </wp:inline>
        </w:drawing>
      </w:r>
    </w:p>
    <w:p w14:paraId="516F20B7" w14:textId="2E4A0BAE" w:rsidR="00A2509F" w:rsidRPr="00C712D8" w:rsidRDefault="00A2509F" w:rsidP="00085903">
      <w:pPr>
        <w:spacing w:before="40" w:line="240" w:lineRule="atLeast"/>
        <w:rPr>
          <w:rFonts w:ascii="Aptos" w:hAnsi="Aptos"/>
          <w:b/>
          <w:sz w:val="20"/>
          <w:szCs w:val="20"/>
        </w:rPr>
      </w:pPr>
      <w:bookmarkStart w:id="64" w:name="_Ref202967922"/>
      <w:r w:rsidRPr="00C712D8">
        <w:rPr>
          <w:rFonts w:ascii="Aptos" w:hAnsi="Aptos"/>
          <w:b/>
          <w:bCs/>
          <w:sz w:val="20"/>
          <w:szCs w:val="20"/>
        </w:rPr>
        <w:t xml:space="preserve">Figure </w:t>
      </w:r>
      <w:r w:rsidRPr="00C712D8">
        <w:rPr>
          <w:rFonts w:ascii="Aptos" w:hAnsi="Aptos"/>
          <w:b/>
          <w:bCs/>
          <w:sz w:val="20"/>
          <w:szCs w:val="20"/>
        </w:rPr>
        <w:fldChar w:fldCharType="begin"/>
      </w:r>
      <w:r w:rsidRPr="00C712D8">
        <w:rPr>
          <w:rFonts w:ascii="Aptos" w:hAnsi="Aptos"/>
          <w:b/>
          <w:bCs/>
          <w:sz w:val="20"/>
          <w:szCs w:val="20"/>
        </w:rPr>
        <w:instrText xml:space="preserve"> SEQ Figure \* ARABIC </w:instrText>
      </w:r>
      <w:r w:rsidRPr="00C712D8">
        <w:rPr>
          <w:rFonts w:ascii="Aptos" w:hAnsi="Aptos"/>
          <w:b/>
          <w:bCs/>
          <w:sz w:val="20"/>
          <w:szCs w:val="20"/>
        </w:rPr>
        <w:fldChar w:fldCharType="separate"/>
      </w:r>
      <w:r w:rsidR="00490D65">
        <w:rPr>
          <w:rFonts w:ascii="Aptos" w:hAnsi="Aptos"/>
          <w:b/>
          <w:bCs/>
          <w:noProof/>
          <w:sz w:val="20"/>
          <w:szCs w:val="20"/>
        </w:rPr>
        <w:t>22</w:t>
      </w:r>
      <w:r w:rsidRPr="00C712D8">
        <w:rPr>
          <w:rFonts w:ascii="Aptos" w:hAnsi="Aptos"/>
          <w:b/>
          <w:bCs/>
          <w:sz w:val="20"/>
          <w:szCs w:val="20"/>
        </w:rPr>
        <w:fldChar w:fldCharType="end"/>
      </w:r>
      <w:bookmarkEnd w:id="62"/>
      <w:bookmarkEnd w:id="63"/>
      <w:bookmarkEnd w:id="64"/>
      <w:r w:rsidRPr="00C712D8">
        <w:rPr>
          <w:rFonts w:ascii="Aptos" w:hAnsi="Aptos"/>
          <w:b/>
          <w:bCs/>
          <w:sz w:val="20"/>
          <w:szCs w:val="20"/>
        </w:rPr>
        <w:t xml:space="preserve">: </w:t>
      </w:r>
      <w:r w:rsidRPr="00C712D8">
        <w:rPr>
          <w:rFonts w:ascii="Aptos" w:hAnsi="Aptos"/>
          <w:b/>
          <w:sz w:val="20"/>
          <w:szCs w:val="20"/>
        </w:rPr>
        <w:t>All adverse events by</w:t>
      </w:r>
      <w:r w:rsidR="00D0692D" w:rsidRPr="00C712D8">
        <w:rPr>
          <w:rFonts w:ascii="Aptos" w:hAnsi="Aptos"/>
          <w:b/>
          <w:sz w:val="20"/>
          <w:szCs w:val="20"/>
        </w:rPr>
        <w:t xml:space="preserve"> transfusion</w:t>
      </w:r>
      <w:r w:rsidRPr="00C712D8">
        <w:rPr>
          <w:rFonts w:ascii="Aptos" w:hAnsi="Aptos"/>
          <w:b/>
          <w:sz w:val="20"/>
          <w:szCs w:val="20"/>
        </w:rPr>
        <w:t xml:space="preserve"> time, </w:t>
      </w:r>
      <w:r w:rsidR="002B6C7C">
        <w:rPr>
          <w:rFonts w:ascii="Aptos" w:hAnsi="Aptos"/>
          <w:b/>
          <w:sz w:val="20"/>
          <w:szCs w:val="20"/>
        </w:rPr>
        <w:t>2023-24</w:t>
      </w:r>
    </w:p>
    <w:p w14:paraId="2C06CE0C" w14:textId="69CA189A" w:rsidR="00CD13C9" w:rsidRPr="00C712D8" w:rsidRDefault="003E7032" w:rsidP="002373E2">
      <w:pPr>
        <w:keepNext/>
        <w:spacing w:after="0" w:line="276" w:lineRule="auto"/>
        <w:contextualSpacing/>
        <w:rPr>
          <w:rFonts w:ascii="Aptos" w:hAnsi="Aptos"/>
          <w:b/>
          <w:bCs/>
          <w:sz w:val="20"/>
          <w:szCs w:val="20"/>
        </w:rPr>
      </w:pPr>
      <w:r w:rsidRPr="003E7032">
        <w:rPr>
          <w:noProof/>
        </w:rPr>
        <w:drawing>
          <wp:inline distT="0" distB="0" distL="0" distR="0" wp14:anchorId="1FA0FA3B" wp14:editId="0EAE220F">
            <wp:extent cx="5734050" cy="2799715"/>
            <wp:effectExtent l="0" t="0" r="0" b="635"/>
            <wp:docPr id="1232446819" name="Picture 1" descr="A graph of red and grey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446819" name="Picture 1" descr="A graph of red and grey bars&#10;&#10;AI-generated content may be incorrect."/>
                    <pic:cNvPicPr/>
                  </pic:nvPicPr>
                  <pic:blipFill>
                    <a:blip r:embed="rId40"/>
                    <a:stretch>
                      <a:fillRect/>
                    </a:stretch>
                  </pic:blipFill>
                  <pic:spPr>
                    <a:xfrm>
                      <a:off x="0" y="0"/>
                      <a:ext cx="5734050" cy="2799715"/>
                    </a:xfrm>
                    <a:prstGeom prst="rect">
                      <a:avLst/>
                    </a:prstGeom>
                  </pic:spPr>
                </pic:pic>
              </a:graphicData>
            </a:graphic>
          </wp:inline>
        </w:drawing>
      </w:r>
      <w:r w:rsidR="00F87482" w:rsidRPr="00C712D8">
        <w:rPr>
          <w:rFonts w:ascii="Aptos" w:hAnsi="Aptos"/>
          <w:bCs/>
          <w:highlight w:val="yellow"/>
        </w:rPr>
        <w:br/>
      </w:r>
      <w:bookmarkStart w:id="65" w:name="_Ref199931672"/>
      <w:bookmarkStart w:id="66" w:name="_Ref202967933"/>
      <w:r w:rsidR="00D0692D" w:rsidRPr="00C712D8">
        <w:rPr>
          <w:rFonts w:ascii="Aptos" w:hAnsi="Aptos"/>
          <w:b/>
          <w:bCs/>
          <w:sz w:val="20"/>
          <w:szCs w:val="20"/>
        </w:rPr>
        <w:t xml:space="preserve">Figure </w:t>
      </w:r>
      <w:r w:rsidR="00D0692D" w:rsidRPr="00C712D8">
        <w:rPr>
          <w:rFonts w:ascii="Aptos" w:hAnsi="Aptos"/>
          <w:b/>
          <w:bCs/>
          <w:sz w:val="20"/>
          <w:szCs w:val="20"/>
        </w:rPr>
        <w:fldChar w:fldCharType="begin"/>
      </w:r>
      <w:r w:rsidR="00D0692D" w:rsidRPr="00C712D8">
        <w:rPr>
          <w:rFonts w:ascii="Aptos" w:hAnsi="Aptos"/>
          <w:b/>
          <w:bCs/>
          <w:sz w:val="20"/>
          <w:szCs w:val="20"/>
        </w:rPr>
        <w:instrText xml:space="preserve"> SEQ Figure \* ARABIC </w:instrText>
      </w:r>
      <w:r w:rsidR="00D0692D" w:rsidRPr="00C712D8">
        <w:rPr>
          <w:rFonts w:ascii="Aptos" w:hAnsi="Aptos"/>
          <w:b/>
          <w:bCs/>
          <w:sz w:val="20"/>
          <w:szCs w:val="20"/>
        </w:rPr>
        <w:fldChar w:fldCharType="separate"/>
      </w:r>
      <w:r w:rsidR="00490D65">
        <w:rPr>
          <w:rFonts w:ascii="Aptos" w:hAnsi="Aptos"/>
          <w:b/>
          <w:bCs/>
          <w:noProof/>
          <w:sz w:val="20"/>
          <w:szCs w:val="20"/>
        </w:rPr>
        <w:t>23</w:t>
      </w:r>
      <w:r w:rsidR="00D0692D" w:rsidRPr="00C712D8">
        <w:rPr>
          <w:rFonts w:ascii="Aptos" w:hAnsi="Aptos"/>
          <w:b/>
          <w:bCs/>
          <w:sz w:val="20"/>
          <w:szCs w:val="20"/>
        </w:rPr>
        <w:fldChar w:fldCharType="end"/>
      </w:r>
      <w:bookmarkEnd w:id="65"/>
      <w:bookmarkEnd w:id="66"/>
      <w:r w:rsidR="00D0692D" w:rsidRPr="00C712D8">
        <w:rPr>
          <w:rFonts w:ascii="Aptos" w:hAnsi="Aptos"/>
          <w:b/>
          <w:bCs/>
          <w:sz w:val="20"/>
          <w:szCs w:val="20"/>
        </w:rPr>
        <w:t xml:space="preserve">: </w:t>
      </w:r>
      <w:r w:rsidR="00D0692D" w:rsidRPr="00C712D8">
        <w:rPr>
          <w:rFonts w:ascii="Aptos" w:hAnsi="Aptos"/>
          <w:b/>
          <w:sz w:val="20"/>
          <w:szCs w:val="20"/>
        </w:rPr>
        <w:t xml:space="preserve">All adverse events by weekday/weekend, </w:t>
      </w:r>
      <w:r w:rsidR="002B6C7C">
        <w:rPr>
          <w:rFonts w:ascii="Aptos" w:hAnsi="Aptos"/>
          <w:b/>
          <w:sz w:val="20"/>
          <w:szCs w:val="20"/>
        </w:rPr>
        <w:t>2023-24</w:t>
      </w:r>
    </w:p>
    <w:p w14:paraId="7C027ED1" w14:textId="77777777" w:rsidR="00AC7238" w:rsidRPr="00C712D8" w:rsidRDefault="00AC7238">
      <w:pPr>
        <w:spacing w:line="276" w:lineRule="auto"/>
        <w:rPr>
          <w:rFonts w:ascii="Aptos" w:hAnsi="Aptos"/>
        </w:rPr>
      </w:pPr>
      <w:bookmarkStart w:id="67" w:name="_Hlk199960006"/>
      <w:r w:rsidRPr="00C712D8">
        <w:rPr>
          <w:rFonts w:ascii="Aptos" w:hAnsi="Aptos"/>
        </w:rPr>
        <w:br w:type="page"/>
      </w:r>
    </w:p>
    <w:p w14:paraId="7669EC1F" w14:textId="47FB64B8" w:rsidR="00BA6DAE" w:rsidRPr="00C712D8" w:rsidRDefault="00BA6DAE" w:rsidP="00D16221">
      <w:pPr>
        <w:spacing w:before="200" w:line="276" w:lineRule="auto"/>
        <w:rPr>
          <w:rFonts w:ascii="Aptos" w:hAnsi="Aptos"/>
        </w:rPr>
      </w:pPr>
      <w:r w:rsidRPr="00C712D8">
        <w:rPr>
          <w:rFonts w:ascii="Aptos" w:hAnsi="Aptos"/>
        </w:rPr>
        <w:lastRenderedPageBreak/>
        <w:fldChar w:fldCharType="begin"/>
      </w:r>
      <w:r w:rsidRPr="00C712D8">
        <w:rPr>
          <w:rFonts w:ascii="Aptos" w:hAnsi="Aptos"/>
        </w:rPr>
        <w:instrText xml:space="preserve"> REF _Ref199856423 </w:instrText>
      </w:r>
      <w:r w:rsidR="00035D41" w:rsidRPr="00C712D8">
        <w:rPr>
          <w:rFonts w:ascii="Aptos" w:hAnsi="Aptos"/>
        </w:rPr>
        <w:instrText xml:space="preserve"> \* MERGEFORMAT </w:instrText>
      </w:r>
      <w:r w:rsidRPr="00C712D8">
        <w:rPr>
          <w:rFonts w:ascii="Aptos" w:hAnsi="Aptos"/>
        </w:rPr>
        <w:fldChar w:fldCharType="separate"/>
      </w:r>
      <w:r w:rsidR="00490D65" w:rsidRPr="00FE53B4">
        <w:rPr>
          <w:rFonts w:ascii="Aptos" w:hAnsi="Aptos"/>
          <w:b/>
          <w:bCs/>
        </w:rPr>
        <w:t xml:space="preserve">Figure </w:t>
      </w:r>
      <w:r w:rsidR="00490D65" w:rsidRPr="00FE53B4">
        <w:rPr>
          <w:rFonts w:ascii="Aptos" w:hAnsi="Aptos"/>
          <w:b/>
          <w:bCs/>
          <w:noProof/>
        </w:rPr>
        <w:t>24</w:t>
      </w:r>
      <w:r w:rsidRPr="00C712D8">
        <w:rPr>
          <w:rFonts w:ascii="Aptos" w:hAnsi="Aptos"/>
        </w:rPr>
        <w:fldChar w:fldCharType="end"/>
      </w:r>
      <w:r w:rsidRPr="00C712D8">
        <w:rPr>
          <w:rFonts w:ascii="Aptos" w:hAnsi="Aptos"/>
        </w:rPr>
        <w:t xml:space="preserve"> shows </w:t>
      </w:r>
      <w:r w:rsidR="007C4799" w:rsidRPr="00C712D8">
        <w:rPr>
          <w:rFonts w:ascii="Aptos" w:hAnsi="Aptos"/>
        </w:rPr>
        <w:t>that 5</w:t>
      </w:r>
      <w:r w:rsidR="002B6C7C">
        <w:rPr>
          <w:rFonts w:ascii="Aptos" w:hAnsi="Aptos"/>
        </w:rPr>
        <w:t>69</w:t>
      </w:r>
      <w:r w:rsidR="007C4799" w:rsidRPr="00C712D8">
        <w:rPr>
          <w:rFonts w:ascii="Aptos" w:hAnsi="Aptos"/>
        </w:rPr>
        <w:t xml:space="preserve"> of </w:t>
      </w:r>
      <w:r w:rsidR="002B6C7C">
        <w:rPr>
          <w:rFonts w:ascii="Aptos" w:hAnsi="Aptos"/>
        </w:rPr>
        <w:t>765</w:t>
      </w:r>
      <w:r w:rsidR="007C4799" w:rsidRPr="00C712D8">
        <w:rPr>
          <w:rFonts w:ascii="Aptos" w:hAnsi="Aptos"/>
        </w:rPr>
        <w:t xml:space="preserve"> (</w:t>
      </w:r>
      <w:r w:rsidR="002B6C7C" w:rsidRPr="002B6C7C">
        <w:rPr>
          <w:rFonts w:ascii="Aptos" w:hAnsi="Aptos"/>
        </w:rPr>
        <w:t>74.4%</w:t>
      </w:r>
      <w:r w:rsidR="007C4799" w:rsidRPr="00C712D8">
        <w:rPr>
          <w:rFonts w:ascii="Aptos" w:hAnsi="Aptos"/>
        </w:rPr>
        <w:t>) reported adverse events occurred in major cities, while only 0.2% occurred in remote areas</w:t>
      </w:r>
      <w:r w:rsidRPr="00C712D8">
        <w:rPr>
          <w:rFonts w:ascii="Aptos" w:hAnsi="Aptos"/>
        </w:rPr>
        <w:t xml:space="preserve">. </w:t>
      </w:r>
      <w:r w:rsidR="009576DD" w:rsidRPr="00C712D8">
        <w:rPr>
          <w:rFonts w:ascii="Aptos" w:hAnsi="Aptos"/>
        </w:rPr>
        <w:t>Refer to</w:t>
      </w:r>
      <w:r w:rsidR="009576DD" w:rsidRPr="00C712D8">
        <w:rPr>
          <w:rFonts w:ascii="Aptos" w:hAnsi="Aptos"/>
          <w:b/>
          <w:bCs/>
        </w:rPr>
        <w:t xml:space="preserve"> </w:t>
      </w:r>
      <w:r w:rsidR="00D87FC3" w:rsidRPr="00C712D8">
        <w:rPr>
          <w:rFonts w:ascii="Aptos" w:hAnsi="Aptos"/>
          <w:b/>
          <w:bCs/>
        </w:rPr>
        <w:t>Appendix 1</w:t>
      </w:r>
      <w:r w:rsidR="009576DD" w:rsidRPr="00C712D8">
        <w:rPr>
          <w:rFonts w:ascii="Aptos" w:hAnsi="Aptos"/>
          <w:b/>
          <w:bCs/>
        </w:rPr>
        <w:t xml:space="preserve"> </w:t>
      </w:r>
      <w:r w:rsidR="00ED0F60" w:rsidRPr="00C712D8">
        <w:rPr>
          <w:rFonts w:ascii="Aptos" w:hAnsi="Aptos"/>
          <w:b/>
          <w:bCs/>
        </w:rPr>
        <w:fldChar w:fldCharType="begin"/>
      </w:r>
      <w:r w:rsidR="00ED0F60" w:rsidRPr="00C712D8">
        <w:rPr>
          <w:rFonts w:ascii="Aptos" w:hAnsi="Aptos"/>
          <w:b/>
          <w:bCs/>
        </w:rPr>
        <w:instrText xml:space="preserve"> REF _Ref209701880  \* MERGEFORMAT </w:instrText>
      </w:r>
      <w:r w:rsidR="00ED0F60" w:rsidRPr="00C712D8">
        <w:rPr>
          <w:rFonts w:ascii="Aptos" w:hAnsi="Aptos"/>
          <w:b/>
          <w:bCs/>
        </w:rPr>
        <w:fldChar w:fldCharType="separate"/>
      </w:r>
      <w:r w:rsidR="00490D65" w:rsidRPr="00FE53B4">
        <w:rPr>
          <w:rFonts w:ascii="Aptos" w:hAnsi="Aptos"/>
          <w:b/>
        </w:rPr>
        <w:t xml:space="preserve">Table </w:t>
      </w:r>
      <w:r w:rsidR="00490D65" w:rsidRPr="00FE53B4">
        <w:rPr>
          <w:rFonts w:ascii="Aptos" w:hAnsi="Aptos"/>
          <w:b/>
          <w:noProof/>
        </w:rPr>
        <w:t>11</w:t>
      </w:r>
      <w:r w:rsidR="00ED0F60" w:rsidRPr="00C712D8">
        <w:rPr>
          <w:rFonts w:ascii="Aptos" w:hAnsi="Aptos"/>
          <w:b/>
          <w:bCs/>
        </w:rPr>
        <w:fldChar w:fldCharType="end"/>
      </w:r>
      <w:r w:rsidR="00ED0F60" w:rsidRPr="00C712D8">
        <w:rPr>
          <w:rFonts w:ascii="Aptos" w:hAnsi="Aptos"/>
          <w:b/>
          <w:bCs/>
        </w:rPr>
        <w:t xml:space="preserve"> </w:t>
      </w:r>
      <w:r w:rsidR="009576DD" w:rsidRPr="00C712D8">
        <w:rPr>
          <w:rFonts w:ascii="Aptos" w:hAnsi="Aptos"/>
        </w:rPr>
        <w:t xml:space="preserve">for detailed remoteness data for </w:t>
      </w:r>
      <w:r w:rsidR="002B6C7C">
        <w:rPr>
          <w:rFonts w:ascii="Aptos" w:hAnsi="Aptos"/>
        </w:rPr>
        <w:t>2023-24</w:t>
      </w:r>
      <w:r w:rsidR="009576DD" w:rsidRPr="00C712D8">
        <w:rPr>
          <w:rFonts w:ascii="Aptos" w:hAnsi="Aptos"/>
        </w:rPr>
        <w:t xml:space="preserve">. </w:t>
      </w:r>
    </w:p>
    <w:bookmarkEnd w:id="67"/>
    <w:p w14:paraId="28E3CD48" w14:textId="0F3AD662" w:rsidR="00BA6DAE" w:rsidRPr="00C712D8" w:rsidRDefault="00DC3A92" w:rsidP="00311DEB">
      <w:pPr>
        <w:spacing w:after="0"/>
        <w:rPr>
          <w:rFonts w:ascii="Aptos" w:hAnsi="Aptos"/>
        </w:rPr>
      </w:pPr>
      <w:r>
        <w:rPr>
          <w:rFonts w:ascii="Aptos" w:hAnsi="Aptos"/>
          <w:noProof/>
        </w:rPr>
        <w:drawing>
          <wp:inline distT="0" distB="0" distL="0" distR="0" wp14:anchorId="5DBDF432" wp14:editId="5D5DA0EC">
            <wp:extent cx="5494052" cy="3620701"/>
            <wp:effectExtent l="0" t="0" r="0" b="0"/>
            <wp:docPr id="154629834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23257" cy="3639948"/>
                    </a:xfrm>
                    <a:prstGeom prst="rect">
                      <a:avLst/>
                    </a:prstGeom>
                    <a:noFill/>
                  </pic:spPr>
                </pic:pic>
              </a:graphicData>
            </a:graphic>
          </wp:inline>
        </w:drawing>
      </w:r>
      <w:r w:rsidR="00ED0F60" w:rsidRPr="00C712D8">
        <w:rPr>
          <w:rFonts w:ascii="Aptos" w:hAnsi="Aptos"/>
        </w:rPr>
        <w:t xml:space="preserve">  </w:t>
      </w:r>
    </w:p>
    <w:p w14:paraId="524C3056" w14:textId="09DAF3A0" w:rsidR="00BA6DAE" w:rsidRPr="00C712D8" w:rsidRDefault="00BA6DAE" w:rsidP="00BA6DAE">
      <w:pPr>
        <w:keepNext/>
        <w:spacing w:after="0" w:line="276" w:lineRule="auto"/>
        <w:rPr>
          <w:rFonts w:ascii="Aptos" w:hAnsi="Aptos"/>
          <w:sz w:val="20"/>
          <w:szCs w:val="20"/>
        </w:rPr>
      </w:pPr>
      <w:bookmarkStart w:id="68" w:name="_Ref199856423"/>
      <w:r w:rsidRPr="00C712D8">
        <w:rPr>
          <w:rFonts w:ascii="Aptos" w:hAnsi="Aptos"/>
          <w:b/>
          <w:bCs/>
          <w:sz w:val="20"/>
          <w:szCs w:val="20"/>
        </w:rPr>
        <w:t xml:space="preserve">Figure </w:t>
      </w:r>
      <w:r w:rsidRPr="00C712D8">
        <w:rPr>
          <w:rFonts w:ascii="Aptos" w:hAnsi="Aptos"/>
          <w:b/>
          <w:bCs/>
          <w:sz w:val="20"/>
          <w:szCs w:val="20"/>
        </w:rPr>
        <w:fldChar w:fldCharType="begin"/>
      </w:r>
      <w:r w:rsidRPr="00C712D8">
        <w:rPr>
          <w:rFonts w:ascii="Aptos" w:hAnsi="Aptos"/>
          <w:b/>
          <w:bCs/>
          <w:sz w:val="20"/>
          <w:szCs w:val="20"/>
        </w:rPr>
        <w:instrText xml:space="preserve"> SEQ Figure \* ARABIC </w:instrText>
      </w:r>
      <w:r w:rsidRPr="00C712D8">
        <w:rPr>
          <w:rFonts w:ascii="Aptos" w:hAnsi="Aptos"/>
          <w:b/>
          <w:bCs/>
          <w:sz w:val="20"/>
          <w:szCs w:val="20"/>
        </w:rPr>
        <w:fldChar w:fldCharType="separate"/>
      </w:r>
      <w:r w:rsidR="00490D65">
        <w:rPr>
          <w:rFonts w:ascii="Aptos" w:hAnsi="Aptos"/>
          <w:b/>
          <w:bCs/>
          <w:noProof/>
          <w:sz w:val="20"/>
          <w:szCs w:val="20"/>
        </w:rPr>
        <w:t>24</w:t>
      </w:r>
      <w:r w:rsidRPr="00C712D8">
        <w:rPr>
          <w:rFonts w:ascii="Aptos" w:hAnsi="Aptos"/>
          <w:b/>
          <w:bCs/>
          <w:sz w:val="20"/>
          <w:szCs w:val="20"/>
        </w:rPr>
        <w:fldChar w:fldCharType="end"/>
      </w:r>
      <w:bookmarkEnd w:id="68"/>
      <w:r w:rsidRPr="00C712D8">
        <w:rPr>
          <w:rFonts w:ascii="Aptos" w:hAnsi="Aptos"/>
          <w:b/>
          <w:bCs/>
          <w:sz w:val="20"/>
          <w:szCs w:val="20"/>
        </w:rPr>
        <w:t>: Percentage of</w:t>
      </w:r>
      <w:r w:rsidRPr="00C712D8">
        <w:rPr>
          <w:rFonts w:ascii="Aptos" w:hAnsi="Aptos"/>
          <w:b/>
          <w:sz w:val="20"/>
          <w:szCs w:val="20"/>
        </w:rPr>
        <w:t xml:space="preserve"> adverse events by remoteness, </w:t>
      </w:r>
      <w:r w:rsidR="002B6C7C">
        <w:rPr>
          <w:rFonts w:ascii="Aptos" w:hAnsi="Aptos"/>
          <w:b/>
          <w:sz w:val="20"/>
          <w:szCs w:val="20"/>
        </w:rPr>
        <w:t>2023-24</w:t>
      </w:r>
    </w:p>
    <w:bookmarkStart w:id="69" w:name="_Hlk199960054"/>
    <w:bookmarkStart w:id="70" w:name="_Ref102988058"/>
    <w:bookmarkStart w:id="71" w:name="_Hlk98829940"/>
    <w:bookmarkStart w:id="72" w:name="_Hlk98829986"/>
    <w:bookmarkStart w:id="73" w:name="_Toc114831670"/>
    <w:p w14:paraId="041B20F1" w14:textId="7F9B2738" w:rsidR="00311DEB" w:rsidRPr="00C712D8" w:rsidRDefault="00A204DD" w:rsidP="00D16221">
      <w:pPr>
        <w:spacing w:before="120" w:after="120"/>
        <w:rPr>
          <w:rFonts w:ascii="Aptos" w:hAnsi="Aptos"/>
        </w:rPr>
      </w:pPr>
      <w:r w:rsidRPr="00C712D8">
        <w:rPr>
          <w:rFonts w:ascii="Aptos" w:hAnsi="Aptos"/>
        </w:rPr>
        <w:fldChar w:fldCharType="begin"/>
      </w:r>
      <w:r w:rsidRPr="00C712D8">
        <w:rPr>
          <w:rFonts w:ascii="Aptos" w:hAnsi="Aptos"/>
        </w:rPr>
        <w:instrText xml:space="preserve"> REF _Ref199933154 </w:instrText>
      </w:r>
      <w:r w:rsidR="001B4F61" w:rsidRPr="00C712D8">
        <w:rPr>
          <w:rFonts w:ascii="Aptos" w:hAnsi="Aptos"/>
        </w:rPr>
        <w:instrText xml:space="preserve"> \* MERGEFORMAT </w:instrText>
      </w:r>
      <w:r w:rsidRPr="00C712D8">
        <w:rPr>
          <w:rFonts w:ascii="Aptos" w:hAnsi="Aptos"/>
        </w:rPr>
        <w:fldChar w:fldCharType="separate"/>
      </w:r>
      <w:r w:rsidR="00490D65" w:rsidRPr="00FE53B4">
        <w:rPr>
          <w:rFonts w:ascii="Aptos" w:hAnsi="Aptos"/>
          <w:b/>
          <w:bCs/>
        </w:rPr>
        <w:t xml:space="preserve">Figure </w:t>
      </w:r>
      <w:r w:rsidR="00490D65" w:rsidRPr="00FE53B4">
        <w:rPr>
          <w:rFonts w:ascii="Aptos" w:hAnsi="Aptos"/>
          <w:b/>
          <w:bCs/>
          <w:noProof/>
        </w:rPr>
        <w:t>25</w:t>
      </w:r>
      <w:r w:rsidRPr="00C712D8">
        <w:rPr>
          <w:rFonts w:ascii="Aptos" w:hAnsi="Aptos"/>
        </w:rPr>
        <w:fldChar w:fldCharType="end"/>
      </w:r>
      <w:r w:rsidR="004B68F0" w:rsidRPr="00C712D8">
        <w:rPr>
          <w:rFonts w:ascii="Aptos" w:hAnsi="Aptos"/>
        </w:rPr>
        <w:t xml:space="preserve"> shows </w:t>
      </w:r>
      <w:r w:rsidR="00881DAC" w:rsidRPr="00C712D8">
        <w:rPr>
          <w:rFonts w:ascii="Aptos" w:hAnsi="Aptos"/>
        </w:rPr>
        <w:t xml:space="preserve">that </w:t>
      </w:r>
      <w:r w:rsidR="002B6C7C" w:rsidRPr="002B6C7C">
        <w:rPr>
          <w:rFonts w:ascii="Aptos" w:hAnsi="Aptos"/>
        </w:rPr>
        <w:t xml:space="preserve">86% </w:t>
      </w:r>
      <w:r w:rsidR="00881DAC" w:rsidRPr="00C712D8">
        <w:rPr>
          <w:rFonts w:ascii="Aptos" w:hAnsi="Aptos"/>
        </w:rPr>
        <w:t>(</w:t>
      </w:r>
      <w:r w:rsidR="002B6C7C" w:rsidRPr="002B6C7C">
        <w:rPr>
          <w:rFonts w:ascii="Aptos" w:hAnsi="Aptos"/>
        </w:rPr>
        <w:t>658</w:t>
      </w:r>
      <w:r w:rsidR="00881DAC" w:rsidRPr="00C712D8">
        <w:rPr>
          <w:rFonts w:ascii="Aptos" w:hAnsi="Aptos"/>
        </w:rPr>
        <w:t xml:space="preserve"> of </w:t>
      </w:r>
      <w:r w:rsidR="002B6C7C">
        <w:rPr>
          <w:rFonts w:ascii="Aptos" w:hAnsi="Aptos"/>
        </w:rPr>
        <w:t>765</w:t>
      </w:r>
      <w:r w:rsidR="00881DAC" w:rsidRPr="00C712D8">
        <w:rPr>
          <w:rFonts w:ascii="Aptos" w:hAnsi="Aptos"/>
        </w:rPr>
        <w:t xml:space="preserve">) of reported adverse events </w:t>
      </w:r>
      <w:proofErr w:type="gramStart"/>
      <w:r w:rsidR="00881DAC" w:rsidRPr="00C712D8">
        <w:rPr>
          <w:rFonts w:ascii="Aptos" w:hAnsi="Aptos"/>
        </w:rPr>
        <w:t>were definitely, probably</w:t>
      </w:r>
      <w:proofErr w:type="gramEnd"/>
      <w:r w:rsidR="00881DAC" w:rsidRPr="00C712D8">
        <w:rPr>
          <w:rFonts w:ascii="Aptos" w:hAnsi="Aptos"/>
        </w:rPr>
        <w:t xml:space="preserve">, or possibly related to blood transfusions </w:t>
      </w:r>
      <w:r w:rsidR="00833A86" w:rsidRPr="00C712D8">
        <w:rPr>
          <w:rFonts w:ascii="Aptos" w:hAnsi="Aptos"/>
        </w:rPr>
        <w:t xml:space="preserve">for </w:t>
      </w:r>
      <w:r w:rsidR="002B6C7C">
        <w:rPr>
          <w:rFonts w:ascii="Aptos" w:hAnsi="Aptos"/>
        </w:rPr>
        <w:t>2023-24</w:t>
      </w:r>
      <w:r w:rsidR="00881DAC" w:rsidRPr="00C712D8">
        <w:rPr>
          <w:rFonts w:ascii="Aptos" w:hAnsi="Aptos"/>
        </w:rPr>
        <w:t xml:space="preserve">. </w:t>
      </w:r>
      <w:bookmarkStart w:id="74" w:name="_Ref116889118"/>
      <w:bookmarkStart w:id="75" w:name="_Toc114831671"/>
      <w:bookmarkEnd w:id="69"/>
      <w:bookmarkEnd w:id="70"/>
      <w:bookmarkEnd w:id="71"/>
      <w:bookmarkEnd w:id="72"/>
      <w:bookmarkEnd w:id="73"/>
    </w:p>
    <w:p w14:paraId="4820BE63" w14:textId="07BC7F10" w:rsidR="00A204DD" w:rsidRPr="00C712D8" w:rsidRDefault="00DC3A92" w:rsidP="00311DEB">
      <w:pPr>
        <w:pStyle w:val="ListParagraph"/>
        <w:spacing w:after="0"/>
        <w:ind w:left="0"/>
        <w:rPr>
          <w:rFonts w:ascii="Aptos" w:hAnsi="Aptos"/>
        </w:rPr>
      </w:pPr>
      <w:r>
        <w:rPr>
          <w:rFonts w:ascii="Aptos" w:hAnsi="Aptos"/>
          <w:noProof/>
        </w:rPr>
        <w:drawing>
          <wp:inline distT="0" distB="0" distL="0" distR="0" wp14:anchorId="385FB897" wp14:editId="0DC2B369">
            <wp:extent cx="5465679" cy="2978304"/>
            <wp:effectExtent l="0" t="0" r="1905" b="0"/>
            <wp:docPr id="118109165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78223" cy="2985139"/>
                    </a:xfrm>
                    <a:prstGeom prst="rect">
                      <a:avLst/>
                    </a:prstGeom>
                    <a:noFill/>
                  </pic:spPr>
                </pic:pic>
              </a:graphicData>
            </a:graphic>
          </wp:inline>
        </w:drawing>
      </w:r>
    </w:p>
    <w:p w14:paraId="21AA14FA" w14:textId="1780349D" w:rsidR="00A204DD" w:rsidRPr="00C712D8" w:rsidRDefault="00A204DD" w:rsidP="00881DAC">
      <w:pPr>
        <w:keepNext/>
        <w:spacing w:after="0" w:line="276" w:lineRule="auto"/>
        <w:rPr>
          <w:rFonts w:ascii="Aptos" w:hAnsi="Aptos"/>
          <w:sz w:val="20"/>
          <w:szCs w:val="20"/>
        </w:rPr>
      </w:pPr>
      <w:bookmarkStart w:id="76" w:name="_Ref199933154"/>
      <w:bookmarkStart w:id="77" w:name="_Hlk199937951"/>
      <w:r w:rsidRPr="00C712D8">
        <w:rPr>
          <w:rFonts w:ascii="Aptos" w:hAnsi="Aptos"/>
          <w:b/>
          <w:bCs/>
          <w:sz w:val="20"/>
          <w:szCs w:val="20"/>
        </w:rPr>
        <w:t xml:space="preserve">Figure </w:t>
      </w:r>
      <w:r w:rsidRPr="00C712D8">
        <w:rPr>
          <w:rFonts w:ascii="Aptos" w:hAnsi="Aptos"/>
          <w:b/>
          <w:bCs/>
          <w:sz w:val="20"/>
          <w:szCs w:val="20"/>
        </w:rPr>
        <w:fldChar w:fldCharType="begin"/>
      </w:r>
      <w:r w:rsidRPr="00C712D8">
        <w:rPr>
          <w:rFonts w:ascii="Aptos" w:hAnsi="Aptos"/>
          <w:b/>
          <w:bCs/>
          <w:sz w:val="20"/>
          <w:szCs w:val="20"/>
        </w:rPr>
        <w:instrText xml:space="preserve"> SEQ Figure \* ARABIC </w:instrText>
      </w:r>
      <w:r w:rsidRPr="00C712D8">
        <w:rPr>
          <w:rFonts w:ascii="Aptos" w:hAnsi="Aptos"/>
          <w:b/>
          <w:bCs/>
          <w:sz w:val="20"/>
          <w:szCs w:val="20"/>
        </w:rPr>
        <w:fldChar w:fldCharType="separate"/>
      </w:r>
      <w:r w:rsidR="00490D65">
        <w:rPr>
          <w:rFonts w:ascii="Aptos" w:hAnsi="Aptos"/>
          <w:b/>
          <w:bCs/>
          <w:noProof/>
          <w:sz w:val="20"/>
          <w:szCs w:val="20"/>
        </w:rPr>
        <w:t>25</w:t>
      </w:r>
      <w:r w:rsidRPr="00C712D8">
        <w:rPr>
          <w:rFonts w:ascii="Aptos" w:hAnsi="Aptos"/>
          <w:b/>
          <w:bCs/>
          <w:sz w:val="20"/>
          <w:szCs w:val="20"/>
        </w:rPr>
        <w:fldChar w:fldCharType="end"/>
      </w:r>
      <w:bookmarkEnd w:id="76"/>
      <w:r w:rsidRPr="00C712D8">
        <w:rPr>
          <w:rFonts w:ascii="Aptos" w:hAnsi="Aptos"/>
          <w:b/>
          <w:bCs/>
          <w:sz w:val="20"/>
          <w:szCs w:val="20"/>
        </w:rPr>
        <w:t>: Percentage of</w:t>
      </w:r>
      <w:r w:rsidRPr="00C712D8">
        <w:rPr>
          <w:rFonts w:ascii="Aptos" w:hAnsi="Aptos"/>
          <w:b/>
          <w:sz w:val="20"/>
          <w:szCs w:val="20"/>
        </w:rPr>
        <w:t xml:space="preserve"> adverse events</w:t>
      </w:r>
      <w:r w:rsidR="006B1698" w:rsidRPr="00C712D8">
        <w:rPr>
          <w:rFonts w:ascii="Aptos" w:hAnsi="Aptos"/>
          <w:b/>
          <w:sz w:val="20"/>
          <w:szCs w:val="20"/>
        </w:rPr>
        <w:t xml:space="preserve"> by</w:t>
      </w:r>
      <w:r w:rsidRPr="00C712D8">
        <w:rPr>
          <w:rFonts w:ascii="Aptos" w:hAnsi="Aptos"/>
          <w:b/>
          <w:sz w:val="20"/>
          <w:szCs w:val="20"/>
        </w:rPr>
        <w:t xml:space="preserve"> </w:t>
      </w:r>
      <w:proofErr w:type="spellStart"/>
      <w:r w:rsidR="009E5E3C" w:rsidRPr="00C712D8">
        <w:rPr>
          <w:rFonts w:ascii="Aptos" w:hAnsi="Aptos"/>
          <w:b/>
          <w:sz w:val="20"/>
          <w:szCs w:val="20"/>
        </w:rPr>
        <w:t>imputability</w:t>
      </w:r>
      <w:proofErr w:type="spellEnd"/>
      <w:r w:rsidR="009E5E3C" w:rsidRPr="00C712D8">
        <w:rPr>
          <w:rFonts w:ascii="Aptos" w:hAnsi="Aptos"/>
          <w:b/>
          <w:sz w:val="20"/>
          <w:szCs w:val="20"/>
        </w:rPr>
        <w:t xml:space="preserve"> score</w:t>
      </w:r>
      <w:r w:rsidRPr="00C712D8">
        <w:rPr>
          <w:rFonts w:ascii="Aptos" w:hAnsi="Aptos"/>
          <w:b/>
          <w:sz w:val="20"/>
          <w:szCs w:val="20"/>
        </w:rPr>
        <w:t xml:space="preserve">, </w:t>
      </w:r>
      <w:r w:rsidR="002B6C7C">
        <w:rPr>
          <w:rFonts w:ascii="Aptos" w:hAnsi="Aptos"/>
          <w:b/>
          <w:sz w:val="20"/>
          <w:szCs w:val="20"/>
        </w:rPr>
        <w:t>2023-24</w:t>
      </w:r>
      <w:bookmarkStart w:id="78" w:name="_Hlk199960072"/>
      <w:bookmarkEnd w:id="77"/>
    </w:p>
    <w:p w14:paraId="43E835CA" w14:textId="73E30509" w:rsidR="00311DEB" w:rsidRPr="00C712D8" w:rsidRDefault="00311DEB" w:rsidP="00D16221">
      <w:pPr>
        <w:spacing w:before="200" w:line="276" w:lineRule="auto"/>
        <w:rPr>
          <w:rFonts w:ascii="Aptos" w:hAnsi="Aptos"/>
        </w:rPr>
      </w:pPr>
      <w:r w:rsidRPr="00C712D8">
        <w:rPr>
          <w:rFonts w:ascii="Aptos" w:hAnsi="Aptos"/>
        </w:rPr>
        <w:t xml:space="preserve">Refer to </w:t>
      </w:r>
      <w:r w:rsidRPr="00C712D8">
        <w:rPr>
          <w:rFonts w:ascii="Aptos" w:hAnsi="Aptos"/>
          <w:b/>
          <w:bCs/>
        </w:rPr>
        <w:t xml:space="preserve">Appendix 1 </w:t>
      </w:r>
      <w:r w:rsidR="006F4998" w:rsidRPr="00C712D8">
        <w:rPr>
          <w:rFonts w:ascii="Aptos" w:hAnsi="Aptos"/>
          <w:b/>
          <w:bCs/>
        </w:rPr>
        <w:fldChar w:fldCharType="begin"/>
      </w:r>
      <w:r w:rsidR="006F4998" w:rsidRPr="00C712D8">
        <w:rPr>
          <w:rFonts w:ascii="Aptos" w:hAnsi="Aptos"/>
          <w:b/>
          <w:bCs/>
        </w:rPr>
        <w:instrText xml:space="preserve"> REF _Ref206579806  \* MERGEFORMAT </w:instrText>
      </w:r>
      <w:r w:rsidR="006F4998" w:rsidRPr="00C712D8">
        <w:rPr>
          <w:rFonts w:ascii="Aptos" w:hAnsi="Aptos"/>
          <w:b/>
          <w:bCs/>
        </w:rPr>
        <w:fldChar w:fldCharType="separate"/>
      </w:r>
      <w:r w:rsidR="00490D65" w:rsidRPr="00FE53B4">
        <w:rPr>
          <w:rFonts w:ascii="Aptos" w:hAnsi="Aptos"/>
          <w:b/>
        </w:rPr>
        <w:t xml:space="preserve">Table </w:t>
      </w:r>
      <w:r w:rsidR="00490D65" w:rsidRPr="00FE53B4">
        <w:rPr>
          <w:rFonts w:ascii="Aptos" w:hAnsi="Aptos"/>
          <w:b/>
          <w:noProof/>
        </w:rPr>
        <w:t>13</w:t>
      </w:r>
      <w:r w:rsidR="006F4998" w:rsidRPr="00C712D8">
        <w:rPr>
          <w:rFonts w:ascii="Aptos" w:hAnsi="Aptos"/>
          <w:b/>
          <w:bCs/>
        </w:rPr>
        <w:fldChar w:fldCharType="end"/>
      </w:r>
      <w:r w:rsidR="006F4998" w:rsidRPr="00C712D8">
        <w:rPr>
          <w:rFonts w:ascii="Aptos" w:hAnsi="Aptos"/>
          <w:b/>
          <w:bCs/>
        </w:rPr>
        <w:t xml:space="preserve"> </w:t>
      </w:r>
      <w:r w:rsidRPr="00C712D8">
        <w:rPr>
          <w:rFonts w:ascii="Aptos" w:hAnsi="Aptos"/>
        </w:rPr>
        <w:t xml:space="preserve">for detailed </w:t>
      </w:r>
      <w:proofErr w:type="spellStart"/>
      <w:r w:rsidRPr="00C712D8">
        <w:rPr>
          <w:rFonts w:ascii="Aptos" w:hAnsi="Aptos"/>
        </w:rPr>
        <w:t>imputability</w:t>
      </w:r>
      <w:proofErr w:type="spellEnd"/>
      <w:r w:rsidRPr="00C712D8">
        <w:rPr>
          <w:rFonts w:ascii="Aptos" w:hAnsi="Aptos"/>
        </w:rPr>
        <w:t xml:space="preserve"> score data for </w:t>
      </w:r>
      <w:r w:rsidR="002B6C7C">
        <w:rPr>
          <w:rFonts w:ascii="Aptos" w:hAnsi="Aptos"/>
        </w:rPr>
        <w:t>2023-24</w:t>
      </w:r>
      <w:r w:rsidRPr="00C712D8">
        <w:rPr>
          <w:rFonts w:ascii="Aptos" w:hAnsi="Aptos"/>
        </w:rPr>
        <w:t>.</w:t>
      </w:r>
      <w:r w:rsidR="005F15AA">
        <w:rPr>
          <w:rFonts w:ascii="Aptos" w:hAnsi="Aptos"/>
        </w:rPr>
        <w:t xml:space="preserve"> </w:t>
      </w:r>
    </w:p>
    <w:p w14:paraId="6A63AC87" w14:textId="61A98AA7" w:rsidR="004B68F0" w:rsidRPr="00C712D8" w:rsidRDefault="004B68F0" w:rsidP="00D16221">
      <w:pPr>
        <w:spacing w:before="200" w:line="276" w:lineRule="auto"/>
        <w:rPr>
          <w:rFonts w:ascii="Aptos" w:hAnsi="Aptos"/>
        </w:rPr>
      </w:pPr>
      <w:r w:rsidRPr="00C712D8">
        <w:rPr>
          <w:rFonts w:ascii="Aptos" w:hAnsi="Aptos"/>
        </w:rPr>
        <w:t xml:space="preserve">A breakdown of adverse events by clinical outcome severity in </w:t>
      </w:r>
      <w:r w:rsidRPr="00C712D8">
        <w:rPr>
          <w:rFonts w:ascii="Aptos" w:hAnsi="Aptos"/>
        </w:rPr>
        <w:fldChar w:fldCharType="begin"/>
      </w:r>
      <w:r w:rsidRPr="00C712D8">
        <w:rPr>
          <w:rFonts w:ascii="Aptos" w:hAnsi="Aptos"/>
        </w:rPr>
        <w:instrText xml:space="preserve"> REF _Ref172626867 \h  \* MERGEFORMAT </w:instrText>
      </w:r>
      <w:r w:rsidRPr="00C712D8">
        <w:rPr>
          <w:rFonts w:ascii="Aptos" w:hAnsi="Aptos"/>
        </w:rPr>
      </w:r>
      <w:r w:rsidRPr="00C712D8">
        <w:rPr>
          <w:rFonts w:ascii="Aptos" w:hAnsi="Aptos"/>
        </w:rPr>
        <w:fldChar w:fldCharType="separate"/>
      </w:r>
      <w:r w:rsidR="00490D65" w:rsidRPr="00C712D8">
        <w:rPr>
          <w:rFonts w:ascii="Aptos" w:hAnsi="Aptos"/>
          <w:b/>
        </w:rPr>
        <w:t xml:space="preserve">Table </w:t>
      </w:r>
      <w:r w:rsidR="00490D65" w:rsidRPr="00FE53B4">
        <w:rPr>
          <w:rFonts w:ascii="Aptos" w:hAnsi="Aptos"/>
          <w:b/>
          <w:iCs/>
          <w:noProof/>
        </w:rPr>
        <w:t>2</w:t>
      </w:r>
      <w:r w:rsidRPr="00C712D8">
        <w:rPr>
          <w:rFonts w:ascii="Aptos" w:hAnsi="Aptos"/>
        </w:rPr>
        <w:fldChar w:fldCharType="end"/>
      </w:r>
      <w:r w:rsidRPr="00C712D8">
        <w:rPr>
          <w:rFonts w:ascii="Aptos" w:hAnsi="Aptos"/>
        </w:rPr>
        <w:t xml:space="preserve"> shows:</w:t>
      </w:r>
    </w:p>
    <w:p w14:paraId="0CDEB527" w14:textId="40391876" w:rsidR="004B68F0" w:rsidRPr="00C712D8" w:rsidRDefault="002B6C7C" w:rsidP="00D16221">
      <w:pPr>
        <w:pStyle w:val="ListParagraph"/>
        <w:numPr>
          <w:ilvl w:val="0"/>
          <w:numId w:val="7"/>
        </w:numPr>
        <w:spacing w:line="276" w:lineRule="auto"/>
        <w:rPr>
          <w:rFonts w:ascii="Aptos" w:hAnsi="Aptos"/>
        </w:rPr>
      </w:pPr>
      <w:r>
        <w:rPr>
          <w:rFonts w:ascii="Aptos" w:hAnsi="Aptos"/>
        </w:rPr>
        <w:t xml:space="preserve">two hypotensive, one TAD and one ‘Other’ </w:t>
      </w:r>
      <w:r w:rsidR="00881DAC" w:rsidRPr="00C712D8">
        <w:rPr>
          <w:rFonts w:ascii="Aptos" w:hAnsi="Aptos"/>
        </w:rPr>
        <w:t xml:space="preserve">related </w:t>
      </w:r>
      <w:r w:rsidR="004B68F0" w:rsidRPr="00C712D8">
        <w:rPr>
          <w:rFonts w:ascii="Aptos" w:hAnsi="Aptos"/>
        </w:rPr>
        <w:t>death</w:t>
      </w:r>
      <w:r>
        <w:rPr>
          <w:rFonts w:ascii="Aptos" w:hAnsi="Aptos"/>
        </w:rPr>
        <w:t>s</w:t>
      </w:r>
      <w:r w:rsidR="004B68F0" w:rsidRPr="00C712D8">
        <w:rPr>
          <w:rFonts w:ascii="Aptos" w:hAnsi="Aptos"/>
        </w:rPr>
        <w:t xml:space="preserve"> </w:t>
      </w:r>
      <w:r>
        <w:rPr>
          <w:rFonts w:ascii="Aptos" w:hAnsi="Aptos"/>
        </w:rPr>
        <w:t>were</w:t>
      </w:r>
      <w:r w:rsidR="004B68F0" w:rsidRPr="00C712D8">
        <w:rPr>
          <w:rFonts w:ascii="Aptos" w:hAnsi="Aptos"/>
        </w:rPr>
        <w:t xml:space="preserve"> </w:t>
      </w:r>
      <w:r w:rsidR="004A48C5" w:rsidRPr="00C712D8">
        <w:rPr>
          <w:rFonts w:ascii="Aptos" w:hAnsi="Aptos"/>
        </w:rPr>
        <w:t>reported</w:t>
      </w:r>
    </w:p>
    <w:p w14:paraId="56D8412E" w14:textId="1D69CBD6" w:rsidR="004B68F0" w:rsidRPr="00C712D8" w:rsidRDefault="004B68F0" w:rsidP="00D16221">
      <w:pPr>
        <w:pStyle w:val="ListParagraph"/>
        <w:numPr>
          <w:ilvl w:val="0"/>
          <w:numId w:val="7"/>
        </w:numPr>
        <w:spacing w:line="276" w:lineRule="auto"/>
        <w:rPr>
          <w:rFonts w:ascii="Aptos" w:hAnsi="Aptos"/>
        </w:rPr>
      </w:pPr>
      <w:r w:rsidRPr="00C712D8">
        <w:rPr>
          <w:rFonts w:ascii="Aptos" w:hAnsi="Aptos"/>
        </w:rPr>
        <w:t xml:space="preserve">life-threatening and severe morbidity </w:t>
      </w:r>
      <w:r w:rsidR="00D87FC3" w:rsidRPr="00C712D8">
        <w:rPr>
          <w:rFonts w:ascii="Aptos" w:hAnsi="Aptos"/>
        </w:rPr>
        <w:t>adverse event</w:t>
      </w:r>
      <w:r w:rsidRPr="00C712D8">
        <w:rPr>
          <w:rFonts w:ascii="Aptos" w:hAnsi="Aptos"/>
        </w:rPr>
        <w:t xml:space="preserve">s accounted for </w:t>
      </w:r>
      <w:r w:rsidR="002B6C7C">
        <w:rPr>
          <w:rFonts w:ascii="Aptos" w:hAnsi="Aptos"/>
        </w:rPr>
        <w:t>10</w:t>
      </w:r>
      <w:r w:rsidRPr="00C712D8">
        <w:rPr>
          <w:rFonts w:ascii="Aptos" w:hAnsi="Aptos"/>
        </w:rPr>
        <w:t>% of total reports</w:t>
      </w:r>
    </w:p>
    <w:p w14:paraId="41495B66" w14:textId="7906B0E8" w:rsidR="004B68F0" w:rsidRPr="00C712D8" w:rsidRDefault="002B6C7C" w:rsidP="00D16221">
      <w:pPr>
        <w:pStyle w:val="ListParagraph"/>
        <w:numPr>
          <w:ilvl w:val="0"/>
          <w:numId w:val="7"/>
        </w:numPr>
        <w:spacing w:line="276" w:lineRule="auto"/>
        <w:rPr>
          <w:rFonts w:ascii="Aptos" w:hAnsi="Aptos"/>
        </w:rPr>
      </w:pPr>
      <w:r w:rsidRPr="002B6C7C">
        <w:rPr>
          <w:rFonts w:ascii="Aptos" w:hAnsi="Aptos"/>
        </w:rPr>
        <w:t>87%</w:t>
      </w:r>
      <w:r>
        <w:rPr>
          <w:rFonts w:ascii="Aptos" w:hAnsi="Aptos"/>
        </w:rPr>
        <w:t xml:space="preserve"> </w:t>
      </w:r>
      <w:r w:rsidR="004B68F0" w:rsidRPr="00C712D8">
        <w:rPr>
          <w:rFonts w:ascii="Aptos" w:hAnsi="Aptos"/>
        </w:rPr>
        <w:t xml:space="preserve">of reported adverse events related to minor </w:t>
      </w:r>
      <w:r w:rsidR="00D819CE">
        <w:rPr>
          <w:rFonts w:ascii="Aptos" w:hAnsi="Aptos"/>
        </w:rPr>
        <w:t>or</w:t>
      </w:r>
      <w:r w:rsidR="00D819CE" w:rsidRPr="00C712D8">
        <w:rPr>
          <w:rFonts w:ascii="Aptos" w:hAnsi="Aptos"/>
        </w:rPr>
        <w:t xml:space="preserve"> </w:t>
      </w:r>
      <w:r w:rsidR="004A48C5" w:rsidRPr="00C712D8">
        <w:rPr>
          <w:rFonts w:ascii="Aptos" w:hAnsi="Aptos"/>
        </w:rPr>
        <w:t xml:space="preserve">no </w:t>
      </w:r>
      <w:r w:rsidR="00D819CE" w:rsidRPr="00C712D8">
        <w:rPr>
          <w:rFonts w:ascii="Aptos" w:hAnsi="Aptos"/>
        </w:rPr>
        <w:t>morbidi</w:t>
      </w:r>
      <w:r w:rsidR="00D819CE">
        <w:rPr>
          <w:rFonts w:ascii="Aptos" w:hAnsi="Aptos"/>
        </w:rPr>
        <w:t>ty</w:t>
      </w:r>
      <w:r w:rsidR="004B68F0" w:rsidRPr="00C712D8">
        <w:rPr>
          <w:rFonts w:ascii="Aptos" w:hAnsi="Aptos"/>
        </w:rPr>
        <w:t xml:space="preserve">. </w:t>
      </w:r>
    </w:p>
    <w:p w14:paraId="36444227" w14:textId="2030BF91" w:rsidR="004B68F0" w:rsidRPr="00C712D8" w:rsidRDefault="004B68F0" w:rsidP="004B68F0">
      <w:pPr>
        <w:pStyle w:val="Caption"/>
        <w:keepNext/>
        <w:spacing w:after="0"/>
        <w:rPr>
          <w:rFonts w:ascii="Aptos" w:hAnsi="Aptos"/>
          <w:b/>
          <w:i w:val="0"/>
          <w:color w:val="auto"/>
        </w:rPr>
      </w:pPr>
      <w:bookmarkStart w:id="79" w:name="_Ref172626867"/>
      <w:bookmarkEnd w:id="78"/>
      <w:r w:rsidRPr="00C712D8">
        <w:rPr>
          <w:rFonts w:ascii="Aptos" w:hAnsi="Aptos"/>
          <w:b/>
          <w:i w:val="0"/>
          <w:color w:val="auto"/>
        </w:rPr>
        <w:lastRenderedPageBreak/>
        <w:t xml:space="preserve">Table </w:t>
      </w:r>
      <w:r w:rsidRPr="00C712D8">
        <w:rPr>
          <w:rFonts w:ascii="Aptos" w:hAnsi="Aptos"/>
          <w:b/>
          <w:i w:val="0"/>
          <w:color w:val="auto"/>
        </w:rPr>
        <w:fldChar w:fldCharType="begin"/>
      </w:r>
      <w:r w:rsidRPr="00C712D8">
        <w:rPr>
          <w:rFonts w:ascii="Aptos" w:hAnsi="Aptos"/>
          <w:b/>
          <w:i w:val="0"/>
          <w:color w:val="auto"/>
        </w:rPr>
        <w:instrText xml:space="preserve"> SEQ Table \* ARABIC </w:instrText>
      </w:r>
      <w:r w:rsidRPr="00C712D8">
        <w:rPr>
          <w:rFonts w:ascii="Aptos" w:hAnsi="Aptos"/>
          <w:b/>
          <w:i w:val="0"/>
          <w:color w:val="auto"/>
        </w:rPr>
        <w:fldChar w:fldCharType="separate"/>
      </w:r>
      <w:r w:rsidR="00490D65">
        <w:rPr>
          <w:rFonts w:ascii="Aptos" w:hAnsi="Aptos"/>
          <w:b/>
          <w:i w:val="0"/>
          <w:noProof/>
          <w:color w:val="auto"/>
        </w:rPr>
        <w:t>2</w:t>
      </w:r>
      <w:r w:rsidRPr="00C712D8">
        <w:rPr>
          <w:rFonts w:ascii="Aptos" w:hAnsi="Aptos"/>
          <w:b/>
          <w:i w:val="0"/>
          <w:color w:val="auto"/>
        </w:rPr>
        <w:fldChar w:fldCharType="end"/>
      </w:r>
      <w:bookmarkEnd w:id="74"/>
      <w:bookmarkEnd w:id="79"/>
      <w:r w:rsidRPr="00C712D8">
        <w:rPr>
          <w:rFonts w:ascii="Aptos" w:hAnsi="Aptos"/>
          <w:b/>
          <w:i w:val="0"/>
          <w:color w:val="auto"/>
        </w:rPr>
        <w:t xml:space="preserve">: All adverse events by clinical outcome severity, </w:t>
      </w:r>
      <w:bookmarkEnd w:id="75"/>
      <w:r w:rsidR="002B6C7C">
        <w:rPr>
          <w:rFonts w:ascii="Aptos" w:hAnsi="Aptos"/>
          <w:b/>
          <w:i w:val="0"/>
          <w:color w:val="auto"/>
        </w:rPr>
        <w:t>2023-24</w:t>
      </w:r>
    </w:p>
    <w:p w14:paraId="7EEF20FB" w14:textId="0C601DE5" w:rsidR="0050407B" w:rsidRPr="00C712D8" w:rsidRDefault="005D3672" w:rsidP="0050407B">
      <w:pPr>
        <w:rPr>
          <w:rFonts w:ascii="Aptos" w:hAnsi="Aptos"/>
        </w:rPr>
      </w:pPr>
      <w:r w:rsidRPr="005D3672">
        <w:rPr>
          <w:noProof/>
        </w:rPr>
        <w:drawing>
          <wp:inline distT="0" distB="0" distL="0" distR="0" wp14:anchorId="5E67808E" wp14:editId="78EAF2C9">
            <wp:extent cx="5585460" cy="3081590"/>
            <wp:effectExtent l="0" t="0" r="0" b="5080"/>
            <wp:docPr id="1782726557" name="Picture 1" descr="A table with numbers and percent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726557" name="Picture 1" descr="A table with numbers and percentages&#10;&#10;AI-generated content may be incorrect."/>
                    <pic:cNvPicPr/>
                  </pic:nvPicPr>
                  <pic:blipFill>
                    <a:blip r:embed="rId43"/>
                    <a:stretch>
                      <a:fillRect/>
                    </a:stretch>
                  </pic:blipFill>
                  <pic:spPr>
                    <a:xfrm>
                      <a:off x="0" y="0"/>
                      <a:ext cx="5596943" cy="3087925"/>
                    </a:xfrm>
                    <a:prstGeom prst="rect">
                      <a:avLst/>
                    </a:prstGeom>
                  </pic:spPr>
                </pic:pic>
              </a:graphicData>
            </a:graphic>
          </wp:inline>
        </w:drawing>
      </w:r>
    </w:p>
    <w:bookmarkStart w:id="80" w:name="_Hlk199960103"/>
    <w:bookmarkStart w:id="81" w:name="_Hlk206571536"/>
    <w:p w14:paraId="702D0C0E" w14:textId="2EF81685" w:rsidR="00FB5600" w:rsidRPr="00C712D8" w:rsidRDefault="00B06897" w:rsidP="00D16221">
      <w:pPr>
        <w:spacing w:before="200" w:line="276" w:lineRule="auto"/>
        <w:contextualSpacing/>
        <w:rPr>
          <w:rFonts w:ascii="Aptos" w:hAnsi="Aptos"/>
        </w:rPr>
      </w:pPr>
      <w:r w:rsidRPr="00C712D8">
        <w:rPr>
          <w:rFonts w:ascii="Aptos" w:hAnsi="Aptos"/>
          <w:b/>
          <w:bCs/>
        </w:rPr>
        <w:fldChar w:fldCharType="begin"/>
      </w:r>
      <w:r w:rsidRPr="00C712D8">
        <w:rPr>
          <w:rFonts w:ascii="Aptos" w:hAnsi="Aptos"/>
          <w:b/>
          <w:bCs/>
        </w:rPr>
        <w:instrText xml:space="preserve"> REF _Ref199938082  \* MERGEFORMAT </w:instrText>
      </w:r>
      <w:r w:rsidRPr="00C712D8">
        <w:rPr>
          <w:rFonts w:ascii="Aptos" w:hAnsi="Aptos"/>
          <w:b/>
          <w:bCs/>
        </w:rPr>
        <w:fldChar w:fldCharType="separate"/>
      </w:r>
      <w:r w:rsidR="00490D65" w:rsidRPr="00FE53B4">
        <w:rPr>
          <w:rFonts w:ascii="Aptos" w:hAnsi="Aptos"/>
          <w:b/>
          <w:bCs/>
        </w:rPr>
        <w:t>Figure 26</w:t>
      </w:r>
      <w:r w:rsidRPr="00C712D8">
        <w:rPr>
          <w:rFonts w:ascii="Aptos" w:hAnsi="Aptos"/>
          <w:b/>
          <w:bCs/>
        </w:rPr>
        <w:fldChar w:fldCharType="end"/>
      </w:r>
      <w:r w:rsidR="004B68F0" w:rsidRPr="00C712D8">
        <w:rPr>
          <w:rFonts w:ascii="Aptos" w:hAnsi="Aptos"/>
          <w:b/>
          <w:bCs/>
        </w:rPr>
        <w:t xml:space="preserve"> </w:t>
      </w:r>
      <w:r w:rsidR="004B68F0" w:rsidRPr="00C712D8">
        <w:rPr>
          <w:rFonts w:ascii="Aptos" w:hAnsi="Aptos"/>
        </w:rPr>
        <w:t>highlights that</w:t>
      </w:r>
    </w:p>
    <w:p w14:paraId="5EEBF588" w14:textId="53077B93" w:rsidR="00881DAC" w:rsidRPr="00C712D8" w:rsidRDefault="00D57E11" w:rsidP="00D16221">
      <w:pPr>
        <w:pStyle w:val="ListParagraph"/>
        <w:numPr>
          <w:ilvl w:val="0"/>
          <w:numId w:val="7"/>
        </w:numPr>
        <w:spacing w:line="276" w:lineRule="auto"/>
        <w:rPr>
          <w:rFonts w:ascii="Aptos" w:hAnsi="Aptos"/>
        </w:rPr>
      </w:pPr>
      <w:r w:rsidRPr="00D57E11">
        <w:rPr>
          <w:rFonts w:ascii="Aptos" w:hAnsi="Aptos"/>
        </w:rPr>
        <w:t>38.2%</w:t>
      </w:r>
      <w:r>
        <w:rPr>
          <w:rFonts w:ascii="Aptos" w:hAnsi="Aptos"/>
        </w:rPr>
        <w:t xml:space="preserve"> </w:t>
      </w:r>
      <w:r w:rsidR="00881DAC" w:rsidRPr="00C712D8">
        <w:rPr>
          <w:rFonts w:ascii="Aptos" w:hAnsi="Aptos"/>
        </w:rPr>
        <w:t xml:space="preserve">of </w:t>
      </w:r>
      <w:r w:rsidR="00D50EFA" w:rsidRPr="00C712D8">
        <w:rPr>
          <w:rFonts w:ascii="Aptos" w:hAnsi="Aptos"/>
        </w:rPr>
        <w:t>RBC</w:t>
      </w:r>
      <w:r w:rsidR="00881DAC" w:rsidRPr="00C712D8">
        <w:rPr>
          <w:rFonts w:ascii="Aptos" w:hAnsi="Aptos"/>
        </w:rPr>
        <w:t xml:space="preserve"> </w:t>
      </w:r>
      <w:r w:rsidR="009D5DFC" w:rsidRPr="00C712D8">
        <w:rPr>
          <w:rFonts w:ascii="Aptos" w:hAnsi="Aptos"/>
        </w:rPr>
        <w:t>transfusion</w:t>
      </w:r>
      <w:r w:rsidR="00881DAC" w:rsidRPr="00C712D8">
        <w:rPr>
          <w:rFonts w:ascii="Aptos" w:hAnsi="Aptos"/>
        </w:rPr>
        <w:t xml:space="preserve"> adverse events and </w:t>
      </w:r>
      <w:r w:rsidRPr="00D57E11">
        <w:rPr>
          <w:rFonts w:ascii="Aptos" w:hAnsi="Aptos"/>
        </w:rPr>
        <w:t>16.4%</w:t>
      </w:r>
      <w:r w:rsidR="00881DAC" w:rsidRPr="00C712D8">
        <w:rPr>
          <w:rFonts w:ascii="Aptos" w:hAnsi="Aptos"/>
        </w:rPr>
        <w:t xml:space="preserve"> of platelet </w:t>
      </w:r>
      <w:r w:rsidR="009D5DFC" w:rsidRPr="00C712D8">
        <w:rPr>
          <w:rFonts w:ascii="Aptos" w:hAnsi="Aptos"/>
        </w:rPr>
        <w:t>transfusion</w:t>
      </w:r>
      <w:r w:rsidR="00881DAC" w:rsidRPr="00C712D8">
        <w:rPr>
          <w:rFonts w:ascii="Aptos" w:hAnsi="Aptos"/>
        </w:rPr>
        <w:t xml:space="preserve"> </w:t>
      </w:r>
      <w:r w:rsidR="00D87FC3" w:rsidRPr="00C712D8">
        <w:rPr>
          <w:rFonts w:ascii="Aptos" w:hAnsi="Aptos"/>
        </w:rPr>
        <w:t>adverse event</w:t>
      </w:r>
      <w:r w:rsidR="00881DAC" w:rsidRPr="00C712D8">
        <w:rPr>
          <w:rFonts w:ascii="Aptos" w:hAnsi="Aptos"/>
        </w:rPr>
        <w:t>s were FNHTRs.</w:t>
      </w:r>
    </w:p>
    <w:p w14:paraId="1D3746AA" w14:textId="300C6C96" w:rsidR="00881DAC" w:rsidRPr="00C712D8" w:rsidRDefault="00D57E11" w:rsidP="00D16221">
      <w:pPr>
        <w:pStyle w:val="ListParagraph"/>
        <w:numPr>
          <w:ilvl w:val="0"/>
          <w:numId w:val="7"/>
        </w:numPr>
        <w:spacing w:line="276" w:lineRule="auto"/>
        <w:rPr>
          <w:rFonts w:ascii="Aptos" w:hAnsi="Aptos"/>
        </w:rPr>
      </w:pPr>
      <w:r w:rsidRPr="00D57E11">
        <w:rPr>
          <w:rFonts w:ascii="Aptos" w:hAnsi="Aptos"/>
        </w:rPr>
        <w:t>67.8%</w:t>
      </w:r>
      <w:r>
        <w:rPr>
          <w:rFonts w:ascii="Aptos" w:hAnsi="Aptos"/>
        </w:rPr>
        <w:t xml:space="preserve"> </w:t>
      </w:r>
      <w:r w:rsidR="00881DAC" w:rsidRPr="00C712D8">
        <w:rPr>
          <w:rFonts w:ascii="Aptos" w:hAnsi="Aptos"/>
        </w:rPr>
        <w:t xml:space="preserve">of platelet-related </w:t>
      </w:r>
      <w:r w:rsidR="00D87FC3" w:rsidRPr="00C712D8">
        <w:rPr>
          <w:rFonts w:ascii="Aptos" w:hAnsi="Aptos"/>
        </w:rPr>
        <w:t>adverse event</w:t>
      </w:r>
      <w:r w:rsidR="00881DAC" w:rsidRPr="00C712D8">
        <w:rPr>
          <w:rFonts w:ascii="Aptos" w:hAnsi="Aptos"/>
        </w:rPr>
        <w:t xml:space="preserve">s and </w:t>
      </w:r>
      <w:r w:rsidRPr="00D57E11">
        <w:rPr>
          <w:rFonts w:ascii="Aptos" w:hAnsi="Aptos"/>
        </w:rPr>
        <w:t>71.8%</w:t>
      </w:r>
      <w:r>
        <w:rPr>
          <w:rFonts w:ascii="Aptos" w:hAnsi="Aptos"/>
        </w:rPr>
        <w:t xml:space="preserve"> </w:t>
      </w:r>
      <w:r w:rsidR="00881DAC" w:rsidRPr="00C712D8">
        <w:rPr>
          <w:rFonts w:ascii="Aptos" w:hAnsi="Aptos"/>
        </w:rPr>
        <w:t xml:space="preserve">of FFP-related </w:t>
      </w:r>
      <w:r w:rsidR="00D87FC3" w:rsidRPr="00C712D8">
        <w:rPr>
          <w:rFonts w:ascii="Aptos" w:hAnsi="Aptos"/>
        </w:rPr>
        <w:t>adverse event</w:t>
      </w:r>
      <w:r w:rsidR="00881DAC" w:rsidRPr="00C712D8">
        <w:rPr>
          <w:rFonts w:ascii="Aptos" w:hAnsi="Aptos"/>
        </w:rPr>
        <w:t>s were allergic reactions</w:t>
      </w:r>
    </w:p>
    <w:p w14:paraId="66ECB00A" w14:textId="264D8BB9" w:rsidR="00881DAC" w:rsidRPr="00C712D8" w:rsidRDefault="00D57E11" w:rsidP="00D16221">
      <w:pPr>
        <w:pStyle w:val="ListParagraph"/>
        <w:numPr>
          <w:ilvl w:val="0"/>
          <w:numId w:val="7"/>
        </w:numPr>
        <w:spacing w:line="276" w:lineRule="auto"/>
        <w:rPr>
          <w:rFonts w:ascii="Aptos" w:hAnsi="Aptos"/>
        </w:rPr>
      </w:pPr>
      <w:r w:rsidRPr="00D57E11">
        <w:rPr>
          <w:rFonts w:ascii="Aptos" w:hAnsi="Aptos"/>
        </w:rPr>
        <w:t>15.1%</w:t>
      </w:r>
      <w:r>
        <w:rPr>
          <w:rFonts w:ascii="Aptos" w:hAnsi="Aptos"/>
        </w:rPr>
        <w:t xml:space="preserve"> </w:t>
      </w:r>
      <w:r w:rsidR="00881DAC" w:rsidRPr="00C712D8">
        <w:rPr>
          <w:rFonts w:ascii="Aptos" w:hAnsi="Aptos"/>
        </w:rPr>
        <w:t xml:space="preserve">of </w:t>
      </w:r>
      <w:r w:rsidR="00D50EFA" w:rsidRPr="00C712D8">
        <w:rPr>
          <w:rFonts w:ascii="Aptos" w:hAnsi="Aptos"/>
        </w:rPr>
        <w:t>RBC</w:t>
      </w:r>
      <w:r w:rsidR="00881DAC" w:rsidRPr="00C712D8">
        <w:rPr>
          <w:rFonts w:ascii="Aptos" w:hAnsi="Aptos"/>
        </w:rPr>
        <w:t xml:space="preserve"> </w:t>
      </w:r>
      <w:r w:rsidR="009D5DFC" w:rsidRPr="00C712D8">
        <w:rPr>
          <w:rFonts w:ascii="Aptos" w:hAnsi="Aptos"/>
        </w:rPr>
        <w:t>transfusion</w:t>
      </w:r>
      <w:r w:rsidR="00881DAC" w:rsidRPr="00C712D8">
        <w:rPr>
          <w:rFonts w:ascii="Aptos" w:hAnsi="Aptos"/>
        </w:rPr>
        <w:t xml:space="preserve"> adverse</w:t>
      </w:r>
      <w:r w:rsidR="00D87FC3" w:rsidRPr="00C712D8">
        <w:rPr>
          <w:rFonts w:ascii="Aptos" w:hAnsi="Aptos"/>
        </w:rPr>
        <w:t xml:space="preserve"> event</w:t>
      </w:r>
      <w:r w:rsidR="00881DAC" w:rsidRPr="00C712D8">
        <w:rPr>
          <w:rFonts w:ascii="Aptos" w:hAnsi="Aptos"/>
        </w:rPr>
        <w:t xml:space="preserve">s were </w:t>
      </w:r>
      <w:r>
        <w:rPr>
          <w:rFonts w:ascii="Aptos" w:hAnsi="Aptos"/>
        </w:rPr>
        <w:t>DSTR</w:t>
      </w:r>
      <w:r w:rsidR="00881DAC" w:rsidRPr="00C712D8">
        <w:rPr>
          <w:rFonts w:ascii="Aptos" w:hAnsi="Aptos"/>
        </w:rPr>
        <w:t xml:space="preserve"> cases</w:t>
      </w:r>
      <w:r w:rsidR="009C49C0" w:rsidRPr="00C712D8">
        <w:rPr>
          <w:rFonts w:ascii="Aptos" w:hAnsi="Aptos"/>
        </w:rPr>
        <w:t>.</w:t>
      </w:r>
    </w:p>
    <w:bookmarkEnd w:id="80"/>
    <w:bookmarkEnd w:id="81"/>
    <w:p w14:paraId="5409F423" w14:textId="48025F2B" w:rsidR="009C2939" w:rsidRDefault="00DC3A92" w:rsidP="00E962D1">
      <w:pPr>
        <w:keepNext/>
        <w:spacing w:after="0"/>
        <w:rPr>
          <w:rFonts w:ascii="Aptos" w:hAnsi="Aptos"/>
          <w:b/>
          <w:bCs/>
          <w:sz w:val="20"/>
          <w:szCs w:val="20"/>
        </w:rPr>
      </w:pPr>
      <w:r>
        <w:rPr>
          <w:rFonts w:ascii="Aptos" w:hAnsi="Aptos"/>
          <w:b/>
          <w:bCs/>
          <w:noProof/>
          <w:sz w:val="20"/>
          <w:szCs w:val="20"/>
        </w:rPr>
        <w:drawing>
          <wp:inline distT="0" distB="0" distL="0" distR="0" wp14:anchorId="6D20D1C2" wp14:editId="0661C3F2">
            <wp:extent cx="5047434" cy="3086738"/>
            <wp:effectExtent l="0" t="0" r="1270" b="0"/>
            <wp:docPr id="91696900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62303" cy="3095831"/>
                    </a:xfrm>
                    <a:prstGeom prst="rect">
                      <a:avLst/>
                    </a:prstGeom>
                    <a:noFill/>
                  </pic:spPr>
                </pic:pic>
              </a:graphicData>
            </a:graphic>
          </wp:inline>
        </w:drawing>
      </w:r>
      <w:bookmarkStart w:id="82" w:name="_Ref199938082"/>
    </w:p>
    <w:p w14:paraId="12866528" w14:textId="6EF8A61F" w:rsidR="00B06897" w:rsidRPr="00C712D8" w:rsidRDefault="00B06897" w:rsidP="00E962D1">
      <w:pPr>
        <w:keepNext/>
        <w:spacing w:before="120" w:after="0" w:line="240" w:lineRule="atLeast"/>
        <w:rPr>
          <w:rFonts w:ascii="Aptos" w:hAnsi="Aptos"/>
          <w:sz w:val="20"/>
          <w:szCs w:val="20"/>
        </w:rPr>
      </w:pPr>
      <w:r w:rsidRPr="00C712D8">
        <w:rPr>
          <w:rFonts w:ascii="Aptos" w:hAnsi="Aptos"/>
          <w:b/>
          <w:bCs/>
          <w:sz w:val="20"/>
          <w:szCs w:val="20"/>
        </w:rPr>
        <w:t xml:space="preserve">Figure </w:t>
      </w:r>
      <w:r w:rsidRPr="00C712D8">
        <w:rPr>
          <w:rFonts w:ascii="Aptos" w:hAnsi="Aptos"/>
          <w:b/>
          <w:bCs/>
          <w:sz w:val="20"/>
          <w:szCs w:val="20"/>
        </w:rPr>
        <w:fldChar w:fldCharType="begin"/>
      </w:r>
      <w:r w:rsidRPr="00C712D8">
        <w:rPr>
          <w:rFonts w:ascii="Aptos" w:hAnsi="Aptos"/>
          <w:b/>
          <w:bCs/>
          <w:sz w:val="20"/>
          <w:szCs w:val="20"/>
        </w:rPr>
        <w:instrText xml:space="preserve"> SEQ Figure \* ARABIC </w:instrText>
      </w:r>
      <w:r w:rsidRPr="00C712D8">
        <w:rPr>
          <w:rFonts w:ascii="Aptos" w:hAnsi="Aptos"/>
          <w:b/>
          <w:bCs/>
          <w:sz w:val="20"/>
          <w:szCs w:val="20"/>
        </w:rPr>
        <w:fldChar w:fldCharType="separate"/>
      </w:r>
      <w:r w:rsidR="00490D65">
        <w:rPr>
          <w:rFonts w:ascii="Aptos" w:hAnsi="Aptos"/>
          <w:b/>
          <w:bCs/>
          <w:noProof/>
          <w:sz w:val="20"/>
          <w:szCs w:val="20"/>
        </w:rPr>
        <w:t>26</w:t>
      </w:r>
      <w:r w:rsidRPr="00C712D8">
        <w:rPr>
          <w:rFonts w:ascii="Aptos" w:hAnsi="Aptos"/>
          <w:b/>
          <w:bCs/>
          <w:sz w:val="20"/>
          <w:szCs w:val="20"/>
        </w:rPr>
        <w:fldChar w:fldCharType="end"/>
      </w:r>
      <w:bookmarkEnd w:id="82"/>
      <w:r w:rsidRPr="00C712D8">
        <w:rPr>
          <w:rFonts w:ascii="Aptos" w:hAnsi="Aptos"/>
          <w:b/>
          <w:bCs/>
          <w:sz w:val="20"/>
          <w:szCs w:val="20"/>
        </w:rPr>
        <w:t>: Percentage of</w:t>
      </w:r>
      <w:r w:rsidRPr="00C712D8">
        <w:rPr>
          <w:rFonts w:ascii="Aptos" w:hAnsi="Aptos"/>
          <w:b/>
          <w:sz w:val="20"/>
          <w:szCs w:val="20"/>
        </w:rPr>
        <w:t xml:space="preserve"> products by adverse event, </w:t>
      </w:r>
      <w:r w:rsidR="002B6C7C">
        <w:rPr>
          <w:rFonts w:ascii="Aptos" w:hAnsi="Aptos"/>
          <w:b/>
          <w:sz w:val="20"/>
          <w:szCs w:val="20"/>
        </w:rPr>
        <w:t>2023-24</w:t>
      </w:r>
    </w:p>
    <w:p w14:paraId="0C028D26" w14:textId="2A48BF47" w:rsidR="002373E2" w:rsidRDefault="002373E2">
      <w:pPr>
        <w:spacing w:line="276" w:lineRule="auto"/>
        <w:rPr>
          <w:rFonts w:ascii="Aptos" w:hAnsi="Aptos"/>
          <w:highlight w:val="yellow"/>
        </w:rPr>
      </w:pPr>
      <w:r>
        <w:rPr>
          <w:rFonts w:ascii="Aptos" w:hAnsi="Aptos"/>
          <w:highlight w:val="yellow"/>
        </w:rPr>
        <w:br w:type="page"/>
      </w:r>
    </w:p>
    <w:p w14:paraId="23854154" w14:textId="31A2C2B8" w:rsidR="006B5907" w:rsidRPr="00C712D8" w:rsidRDefault="000E07BE" w:rsidP="000E07BE">
      <w:pPr>
        <w:pStyle w:val="Heading3"/>
        <w:rPr>
          <w:rFonts w:ascii="Aptos" w:hAnsi="Aptos"/>
        </w:rPr>
      </w:pPr>
      <w:bookmarkStart w:id="83" w:name="_Toc216425723"/>
      <w:r w:rsidRPr="00C712D8">
        <w:rPr>
          <w:rFonts w:ascii="Aptos" w:hAnsi="Aptos"/>
          <w:lang w:eastAsia="en-AU"/>
        </w:rPr>
        <w:lastRenderedPageBreak/>
        <w:t>Recommendation</w:t>
      </w:r>
      <w:r w:rsidR="00846158" w:rsidRPr="00C712D8">
        <w:rPr>
          <w:rFonts w:ascii="Aptos" w:hAnsi="Aptos"/>
          <w:lang w:eastAsia="en-AU"/>
        </w:rPr>
        <w:t>s</w:t>
      </w:r>
      <w:bookmarkEnd w:id="83"/>
      <w:r w:rsidR="006B5907" w:rsidRPr="00C712D8">
        <w:rPr>
          <w:rFonts w:ascii="Aptos" w:hAnsi="Aptos"/>
        </w:rPr>
        <w:t xml:space="preserve"> </w:t>
      </w:r>
    </w:p>
    <w:p w14:paraId="4B829EA0" w14:textId="0218ABF9" w:rsidR="002D51B5" w:rsidRPr="00C712D8" w:rsidRDefault="002D51B5" w:rsidP="00D16221">
      <w:pPr>
        <w:spacing w:line="276" w:lineRule="auto"/>
        <w:rPr>
          <w:rFonts w:ascii="Aptos" w:hAnsi="Aptos"/>
          <w:lang w:eastAsia="en-AU"/>
        </w:rPr>
      </w:pPr>
      <w:r w:rsidRPr="00C712D8">
        <w:rPr>
          <w:rFonts w:ascii="Aptos" w:hAnsi="Aptos"/>
        </w:rPr>
        <w:t>This report restates the five recommendations made in the 20</w:t>
      </w:r>
      <w:r w:rsidR="00B71029" w:rsidRPr="00C712D8">
        <w:rPr>
          <w:rFonts w:ascii="Aptos" w:hAnsi="Aptos"/>
        </w:rPr>
        <w:t>2</w:t>
      </w:r>
      <w:r w:rsidR="00870530" w:rsidRPr="00C712D8">
        <w:rPr>
          <w:rFonts w:ascii="Aptos" w:hAnsi="Aptos"/>
        </w:rPr>
        <w:t>1</w:t>
      </w:r>
      <w:r w:rsidR="00B71029" w:rsidRPr="00C712D8">
        <w:rPr>
          <w:rFonts w:ascii="Aptos" w:hAnsi="Aptos"/>
        </w:rPr>
        <w:t>-2</w:t>
      </w:r>
      <w:r w:rsidR="00870530" w:rsidRPr="00C712D8">
        <w:rPr>
          <w:rFonts w:ascii="Aptos" w:hAnsi="Aptos"/>
        </w:rPr>
        <w:t>2</w:t>
      </w:r>
      <w:r w:rsidRPr="00C712D8">
        <w:rPr>
          <w:rFonts w:ascii="Aptos" w:hAnsi="Aptos"/>
        </w:rPr>
        <w:t xml:space="preserve"> report. Further work is being undertaken to understand the barriers and incentives to national </w:t>
      </w:r>
      <w:proofErr w:type="spellStart"/>
      <w:r w:rsidRPr="00C712D8">
        <w:rPr>
          <w:rFonts w:ascii="Aptos" w:hAnsi="Aptos"/>
        </w:rPr>
        <w:t>haemovigilance</w:t>
      </w:r>
      <w:proofErr w:type="spellEnd"/>
      <w:r w:rsidRPr="00C712D8">
        <w:rPr>
          <w:rFonts w:ascii="Aptos" w:hAnsi="Aptos"/>
        </w:rPr>
        <w:t xml:space="preserve"> in Australia</w:t>
      </w:r>
      <w:r w:rsidR="00B71029" w:rsidRPr="00C712D8">
        <w:rPr>
          <w:rFonts w:ascii="Aptos" w:hAnsi="Aptos"/>
        </w:rPr>
        <w:t xml:space="preserve"> </w:t>
      </w:r>
      <w:r w:rsidR="00F55EB7" w:rsidRPr="00C712D8">
        <w:rPr>
          <w:rFonts w:ascii="Aptos" w:hAnsi="Aptos"/>
        </w:rPr>
        <w:t>t</w:t>
      </w:r>
      <w:r w:rsidRPr="00C712D8">
        <w:rPr>
          <w:rFonts w:ascii="Aptos" w:hAnsi="Aptos"/>
        </w:rPr>
        <w:t xml:space="preserve">hat will inform future recommendations. </w:t>
      </w:r>
    </w:p>
    <w:p w14:paraId="6D0C4653" w14:textId="77777777" w:rsidR="002D51B5" w:rsidRPr="00C712D8" w:rsidRDefault="002D51B5" w:rsidP="00D16221">
      <w:pPr>
        <w:pStyle w:val="Heading4"/>
        <w:spacing w:line="276" w:lineRule="auto"/>
        <w:rPr>
          <w:rFonts w:ascii="Aptos" w:hAnsi="Aptos"/>
          <w:lang w:eastAsia="en-AU"/>
        </w:rPr>
      </w:pPr>
      <w:bookmarkStart w:id="84" w:name="_Toc114830022"/>
      <w:bookmarkStart w:id="85" w:name="_Toc114830225"/>
      <w:bookmarkStart w:id="86" w:name="_Toc114830315"/>
      <w:bookmarkStart w:id="87" w:name="_Toc114830385"/>
      <w:bookmarkStart w:id="88" w:name="_Toc114830497"/>
      <w:bookmarkStart w:id="89" w:name="_Toc118465763"/>
      <w:r w:rsidRPr="00C712D8">
        <w:rPr>
          <w:rFonts w:ascii="Aptos" w:hAnsi="Aptos"/>
          <w:lang w:eastAsia="en-AU"/>
        </w:rPr>
        <w:t>Guideline development</w:t>
      </w:r>
      <w:bookmarkEnd w:id="84"/>
      <w:bookmarkEnd w:id="85"/>
      <w:bookmarkEnd w:id="86"/>
      <w:bookmarkEnd w:id="87"/>
      <w:bookmarkEnd w:id="88"/>
      <w:bookmarkEnd w:id="89"/>
      <w:r w:rsidRPr="00C712D8">
        <w:rPr>
          <w:rFonts w:ascii="Aptos" w:hAnsi="Aptos"/>
          <w:lang w:eastAsia="en-AU"/>
        </w:rPr>
        <w:t xml:space="preserve"> </w:t>
      </w:r>
    </w:p>
    <w:p w14:paraId="0AF2D511" w14:textId="77777777" w:rsidR="002D51B5" w:rsidRPr="00C712D8" w:rsidRDefault="002D51B5" w:rsidP="00D16221">
      <w:pPr>
        <w:pStyle w:val="ListParagraph"/>
        <w:numPr>
          <w:ilvl w:val="0"/>
          <w:numId w:val="3"/>
        </w:numPr>
        <w:spacing w:line="276" w:lineRule="auto"/>
        <w:rPr>
          <w:rFonts w:ascii="Aptos" w:hAnsi="Aptos"/>
          <w:lang w:eastAsia="en-AU"/>
        </w:rPr>
      </w:pPr>
      <w:r w:rsidRPr="00C712D8">
        <w:rPr>
          <w:rFonts w:ascii="Aptos" w:hAnsi="Aptos"/>
        </w:rPr>
        <w:t>Publish the revised AHMDS.</w:t>
      </w:r>
    </w:p>
    <w:p w14:paraId="20E4AAD8" w14:textId="60265EAD" w:rsidR="002D51B5" w:rsidRPr="00C712D8" w:rsidRDefault="002D51B5" w:rsidP="00D16221">
      <w:pPr>
        <w:pStyle w:val="ListParagraph"/>
        <w:numPr>
          <w:ilvl w:val="0"/>
          <w:numId w:val="3"/>
        </w:numPr>
        <w:spacing w:line="276" w:lineRule="auto"/>
        <w:rPr>
          <w:rFonts w:ascii="Aptos" w:hAnsi="Aptos"/>
          <w:lang w:eastAsia="en-AU"/>
        </w:rPr>
      </w:pPr>
      <w:r w:rsidRPr="00C712D8">
        <w:rPr>
          <w:rFonts w:ascii="Aptos" w:hAnsi="Aptos"/>
        </w:rPr>
        <w:t xml:space="preserve">Publish </w:t>
      </w:r>
      <w:r w:rsidR="0050349E" w:rsidRPr="00C712D8">
        <w:rPr>
          <w:rFonts w:ascii="Aptos" w:hAnsi="Aptos"/>
        </w:rPr>
        <w:t xml:space="preserve">new </w:t>
      </w:r>
      <w:r w:rsidRPr="00C712D8">
        <w:rPr>
          <w:rFonts w:ascii="Aptos" w:hAnsi="Aptos"/>
        </w:rPr>
        <w:t xml:space="preserve">Guidance on Investigation and Management of Acute Transfusion Reactions. </w:t>
      </w:r>
    </w:p>
    <w:p w14:paraId="7F7AE6BF" w14:textId="77777777" w:rsidR="002D51B5" w:rsidRPr="00C712D8" w:rsidRDefault="002D51B5" w:rsidP="00D16221">
      <w:pPr>
        <w:pStyle w:val="Heading4"/>
        <w:spacing w:line="276" w:lineRule="auto"/>
        <w:rPr>
          <w:rFonts w:ascii="Aptos" w:hAnsi="Aptos"/>
          <w:lang w:eastAsia="en-AU"/>
        </w:rPr>
      </w:pPr>
      <w:bookmarkStart w:id="90" w:name="_Toc114830023"/>
      <w:bookmarkStart w:id="91" w:name="_Toc114830226"/>
      <w:bookmarkStart w:id="92" w:name="_Toc114830316"/>
      <w:bookmarkStart w:id="93" w:name="_Toc114830386"/>
      <w:bookmarkStart w:id="94" w:name="_Toc114830498"/>
      <w:bookmarkStart w:id="95" w:name="_Toc118465764"/>
      <w:r w:rsidRPr="00C712D8">
        <w:rPr>
          <w:rFonts w:ascii="Aptos" w:hAnsi="Aptos"/>
          <w:lang w:eastAsia="en-AU"/>
        </w:rPr>
        <w:t>National tools and resources</w:t>
      </w:r>
      <w:bookmarkEnd w:id="90"/>
      <w:bookmarkEnd w:id="91"/>
      <w:bookmarkEnd w:id="92"/>
      <w:bookmarkEnd w:id="93"/>
      <w:bookmarkEnd w:id="94"/>
      <w:bookmarkEnd w:id="95"/>
    </w:p>
    <w:p w14:paraId="28F33C20" w14:textId="77777777" w:rsidR="002D51B5" w:rsidRPr="00C712D8" w:rsidRDefault="002D51B5" w:rsidP="00D16221">
      <w:pPr>
        <w:pStyle w:val="ListParagraph"/>
        <w:numPr>
          <w:ilvl w:val="0"/>
          <w:numId w:val="3"/>
        </w:numPr>
        <w:spacing w:line="276" w:lineRule="auto"/>
        <w:rPr>
          <w:rFonts w:ascii="Aptos" w:hAnsi="Aptos"/>
        </w:rPr>
      </w:pPr>
      <w:r w:rsidRPr="00C712D8">
        <w:rPr>
          <w:rFonts w:ascii="Aptos" w:hAnsi="Aptos"/>
        </w:rPr>
        <w:t xml:space="preserve">Develop case studies for identified clinical priorities. </w:t>
      </w:r>
    </w:p>
    <w:p w14:paraId="16567284" w14:textId="77777777" w:rsidR="002D51B5" w:rsidRPr="00C712D8" w:rsidRDefault="002D51B5" w:rsidP="00D16221">
      <w:pPr>
        <w:pStyle w:val="ListParagraph"/>
        <w:numPr>
          <w:ilvl w:val="0"/>
          <w:numId w:val="3"/>
        </w:numPr>
        <w:spacing w:line="276" w:lineRule="auto"/>
        <w:ind w:left="357" w:hanging="357"/>
        <w:rPr>
          <w:rFonts w:ascii="Aptos" w:hAnsi="Aptos"/>
        </w:rPr>
      </w:pPr>
      <w:r w:rsidRPr="00C712D8">
        <w:rPr>
          <w:rFonts w:ascii="Aptos" w:hAnsi="Aptos"/>
        </w:rPr>
        <w:t xml:space="preserve">Update the </w:t>
      </w:r>
      <w:proofErr w:type="spellStart"/>
      <w:r w:rsidRPr="00C712D8">
        <w:rPr>
          <w:rFonts w:ascii="Aptos" w:hAnsi="Aptos"/>
        </w:rPr>
        <w:t>haemovigilance</w:t>
      </w:r>
      <w:proofErr w:type="spellEnd"/>
      <w:r w:rsidRPr="00C712D8">
        <w:rPr>
          <w:rFonts w:ascii="Aptos" w:hAnsi="Aptos"/>
        </w:rPr>
        <w:t xml:space="preserve"> reporting forms in line with the new version of AHMDS when released. </w:t>
      </w:r>
    </w:p>
    <w:p w14:paraId="0D73F218" w14:textId="77777777" w:rsidR="002D51B5" w:rsidRPr="00C712D8" w:rsidRDefault="002D51B5" w:rsidP="00D16221">
      <w:pPr>
        <w:pStyle w:val="Heading4"/>
        <w:spacing w:line="276" w:lineRule="auto"/>
        <w:rPr>
          <w:rFonts w:ascii="Aptos" w:hAnsi="Aptos"/>
          <w:lang w:eastAsia="en-AU"/>
        </w:rPr>
      </w:pPr>
      <w:bookmarkStart w:id="96" w:name="_Toc114830024"/>
      <w:bookmarkStart w:id="97" w:name="_Toc114830227"/>
      <w:bookmarkStart w:id="98" w:name="_Toc114830317"/>
      <w:bookmarkStart w:id="99" w:name="_Toc114830387"/>
      <w:bookmarkStart w:id="100" w:name="_Toc114830499"/>
      <w:bookmarkStart w:id="101" w:name="_Toc118465765"/>
      <w:r w:rsidRPr="00C712D8">
        <w:rPr>
          <w:rFonts w:ascii="Aptos" w:hAnsi="Aptos"/>
          <w:lang w:eastAsia="en-AU"/>
        </w:rPr>
        <w:t>Education and training</w:t>
      </w:r>
      <w:bookmarkEnd w:id="96"/>
      <w:bookmarkEnd w:id="97"/>
      <w:bookmarkEnd w:id="98"/>
      <w:bookmarkEnd w:id="99"/>
      <w:bookmarkEnd w:id="100"/>
      <w:bookmarkEnd w:id="101"/>
    </w:p>
    <w:p w14:paraId="341B48C7" w14:textId="77EAD818" w:rsidR="002D51B5" w:rsidRPr="00C712D8" w:rsidRDefault="002D51B5" w:rsidP="00D16221">
      <w:pPr>
        <w:pStyle w:val="ListParagraph"/>
        <w:numPr>
          <w:ilvl w:val="0"/>
          <w:numId w:val="3"/>
        </w:numPr>
        <w:spacing w:line="276" w:lineRule="auto"/>
        <w:ind w:left="357" w:hanging="357"/>
        <w:rPr>
          <w:rFonts w:ascii="Aptos" w:hAnsi="Aptos"/>
        </w:rPr>
      </w:pPr>
      <w:r w:rsidRPr="00C712D8">
        <w:rPr>
          <w:rFonts w:ascii="Aptos" w:hAnsi="Aptos"/>
        </w:rPr>
        <w:t xml:space="preserve">Identify training needs for </w:t>
      </w:r>
      <w:proofErr w:type="spellStart"/>
      <w:r w:rsidRPr="00C712D8">
        <w:rPr>
          <w:rFonts w:ascii="Aptos" w:hAnsi="Aptos"/>
        </w:rPr>
        <w:t>haemovigilance</w:t>
      </w:r>
      <w:proofErr w:type="spellEnd"/>
      <w:r w:rsidR="00006C18" w:rsidRPr="00C712D8">
        <w:rPr>
          <w:rFonts w:ascii="Aptos" w:hAnsi="Aptos"/>
        </w:rPr>
        <w:t xml:space="preserve"> at AHP level.</w:t>
      </w:r>
    </w:p>
    <w:p w14:paraId="40175E79" w14:textId="7B7912A5" w:rsidR="00A23A29" w:rsidRPr="00C712D8" w:rsidRDefault="00A23A29" w:rsidP="00D16221">
      <w:pPr>
        <w:pStyle w:val="Heading4"/>
        <w:spacing w:line="276" w:lineRule="auto"/>
        <w:rPr>
          <w:rFonts w:ascii="Aptos" w:hAnsi="Aptos"/>
          <w:lang w:eastAsia="en-AU"/>
        </w:rPr>
      </w:pPr>
      <w:r w:rsidRPr="00C712D8">
        <w:rPr>
          <w:rFonts w:ascii="Aptos" w:hAnsi="Aptos"/>
          <w:lang w:eastAsia="en-AU"/>
        </w:rPr>
        <w:t>Private sector engagement</w:t>
      </w:r>
    </w:p>
    <w:p w14:paraId="653A7B09" w14:textId="739E8D54" w:rsidR="00A23A29" w:rsidRPr="00C712D8" w:rsidRDefault="00A23A29" w:rsidP="00D16221">
      <w:pPr>
        <w:pStyle w:val="ListParagraph"/>
        <w:numPr>
          <w:ilvl w:val="0"/>
          <w:numId w:val="3"/>
        </w:numPr>
        <w:spacing w:line="276" w:lineRule="auto"/>
        <w:rPr>
          <w:rFonts w:ascii="Aptos" w:hAnsi="Aptos"/>
        </w:rPr>
      </w:pPr>
      <w:r w:rsidRPr="00C712D8">
        <w:rPr>
          <w:rFonts w:ascii="Aptos" w:hAnsi="Aptos"/>
        </w:rPr>
        <w:t xml:space="preserve">Engage with the private sector in </w:t>
      </w:r>
      <w:proofErr w:type="spellStart"/>
      <w:r w:rsidRPr="00C712D8">
        <w:rPr>
          <w:rFonts w:ascii="Aptos" w:hAnsi="Aptos"/>
        </w:rPr>
        <w:t>haemovigilance</w:t>
      </w:r>
      <w:proofErr w:type="spellEnd"/>
      <w:r w:rsidRPr="00C712D8">
        <w:rPr>
          <w:rFonts w:ascii="Aptos" w:hAnsi="Aptos"/>
        </w:rPr>
        <w:t xml:space="preserve"> reporting through a consultancy initiative.</w:t>
      </w:r>
    </w:p>
    <w:p w14:paraId="15C3CDC4" w14:textId="77777777" w:rsidR="002D51B5" w:rsidRPr="00C712D8" w:rsidRDefault="002D51B5" w:rsidP="00D16221">
      <w:pPr>
        <w:spacing w:line="276" w:lineRule="auto"/>
        <w:rPr>
          <w:rFonts w:ascii="Aptos" w:hAnsi="Aptos"/>
        </w:rPr>
      </w:pPr>
      <w:r w:rsidRPr="00C712D8">
        <w:rPr>
          <w:rFonts w:ascii="Aptos" w:hAnsi="Aptos"/>
        </w:rPr>
        <w:t xml:space="preserve">The National Blood Research and Development Strategic Priorities 2022-27 highlights the need for research in </w:t>
      </w:r>
      <w:proofErr w:type="spellStart"/>
      <w:r w:rsidRPr="00C712D8">
        <w:rPr>
          <w:rFonts w:ascii="Aptos" w:hAnsi="Aptos"/>
        </w:rPr>
        <w:t>haemovigilance</w:t>
      </w:r>
      <w:proofErr w:type="spellEnd"/>
      <w:r w:rsidRPr="00C712D8">
        <w:rPr>
          <w:rFonts w:ascii="Aptos" w:hAnsi="Aptos"/>
        </w:rPr>
        <w:t xml:space="preserve"> and in particular “Priority 3: Reduce donor and patient adverse events”. </w:t>
      </w:r>
    </w:p>
    <w:p w14:paraId="09671AAF" w14:textId="77777777" w:rsidR="002D51B5" w:rsidRPr="00C712D8" w:rsidRDefault="002D51B5">
      <w:pPr>
        <w:spacing w:line="276" w:lineRule="auto"/>
        <w:rPr>
          <w:rFonts w:ascii="Aptos" w:hAnsi="Aptos"/>
        </w:rPr>
      </w:pPr>
      <w:r w:rsidRPr="00C712D8">
        <w:rPr>
          <w:rFonts w:ascii="Aptos" w:hAnsi="Aptos"/>
        </w:rPr>
        <w:br w:type="page"/>
      </w:r>
    </w:p>
    <w:p w14:paraId="543A9704" w14:textId="4DC30A50" w:rsidR="004213A6" w:rsidRPr="00C712D8" w:rsidRDefault="004213A6" w:rsidP="004213A6">
      <w:pPr>
        <w:pStyle w:val="Heading3"/>
        <w:rPr>
          <w:rFonts w:ascii="Aptos" w:hAnsi="Aptos"/>
        </w:rPr>
      </w:pPr>
      <w:bookmarkStart w:id="102" w:name="_Toc216425724"/>
      <w:bookmarkStart w:id="103" w:name="_Hlk200378193"/>
      <w:bookmarkStart w:id="104" w:name="_Toc167708111"/>
      <w:r w:rsidRPr="00C712D8">
        <w:rPr>
          <w:rFonts w:ascii="Aptos" w:hAnsi="Aptos"/>
        </w:rPr>
        <w:lastRenderedPageBreak/>
        <w:t xml:space="preserve">Appendix 1: Trend Data for </w:t>
      </w:r>
      <w:r w:rsidR="00CF2ABB" w:rsidRPr="00CF2ABB">
        <w:rPr>
          <w:rFonts w:ascii="Aptos" w:hAnsi="Aptos"/>
        </w:rPr>
        <w:t>2019-20 to 2023-24</w:t>
      </w:r>
      <w:bookmarkEnd w:id="102"/>
    </w:p>
    <w:p w14:paraId="66C051E3" w14:textId="71E01DE9" w:rsidR="004213A6" w:rsidRPr="00C712D8" w:rsidRDefault="004213A6" w:rsidP="00D16221">
      <w:pPr>
        <w:spacing w:before="200" w:line="276" w:lineRule="auto"/>
        <w:rPr>
          <w:rFonts w:ascii="Aptos" w:hAnsi="Aptos"/>
        </w:rPr>
      </w:pPr>
      <w:r w:rsidRPr="00C712D8">
        <w:rPr>
          <w:rFonts w:ascii="Aptos" w:hAnsi="Aptos"/>
        </w:rPr>
        <w:t xml:space="preserve">This section presents further data for adverse events from </w:t>
      </w:r>
      <w:r w:rsidR="00CF2ABB" w:rsidRPr="00CF2ABB">
        <w:rPr>
          <w:rFonts w:ascii="Aptos" w:hAnsi="Aptos"/>
        </w:rPr>
        <w:t>2019-20 to 2023-24</w:t>
      </w:r>
      <w:r w:rsidRPr="00C712D8">
        <w:rPr>
          <w:rFonts w:ascii="Aptos" w:hAnsi="Aptos"/>
        </w:rPr>
        <w:t xml:space="preserve">, in support of the data </w:t>
      </w:r>
      <w:r w:rsidR="00834F6C" w:rsidRPr="00C712D8">
        <w:rPr>
          <w:rFonts w:ascii="Aptos" w:hAnsi="Aptos"/>
        </w:rPr>
        <w:t>in the previous sections.</w:t>
      </w:r>
      <w:r w:rsidRPr="00C712D8">
        <w:rPr>
          <w:rFonts w:ascii="Aptos" w:hAnsi="Aptos"/>
        </w:rPr>
        <w:t xml:space="preserve"> </w:t>
      </w:r>
    </w:p>
    <w:p w14:paraId="050BD4A9" w14:textId="7B297F33" w:rsidR="00F32220" w:rsidRPr="00C712D8" w:rsidRDefault="00F32220" w:rsidP="00F32220">
      <w:pPr>
        <w:keepNext/>
        <w:spacing w:before="200" w:after="0" w:line="276" w:lineRule="auto"/>
        <w:rPr>
          <w:rFonts w:ascii="Aptos" w:hAnsi="Aptos"/>
          <w:b/>
          <w:sz w:val="20"/>
          <w:szCs w:val="20"/>
        </w:rPr>
      </w:pPr>
      <w:bookmarkStart w:id="105" w:name="_Ref200016954"/>
      <w:r w:rsidRPr="00C712D8">
        <w:rPr>
          <w:rFonts w:ascii="Aptos" w:hAnsi="Aptos"/>
          <w:b/>
          <w:sz w:val="20"/>
          <w:szCs w:val="20"/>
        </w:rPr>
        <w:t xml:space="preserve">Table </w:t>
      </w:r>
      <w:r w:rsidRPr="00C712D8">
        <w:rPr>
          <w:rFonts w:ascii="Aptos" w:hAnsi="Aptos"/>
          <w:b/>
          <w:sz w:val="20"/>
          <w:szCs w:val="20"/>
        </w:rPr>
        <w:fldChar w:fldCharType="begin"/>
      </w:r>
      <w:r w:rsidRPr="00C712D8">
        <w:rPr>
          <w:rFonts w:ascii="Aptos" w:hAnsi="Aptos"/>
          <w:b/>
          <w:sz w:val="20"/>
          <w:szCs w:val="20"/>
        </w:rPr>
        <w:instrText xml:space="preserve"> SEQ Table \* ARABIC </w:instrText>
      </w:r>
      <w:r w:rsidRPr="00C712D8">
        <w:rPr>
          <w:rFonts w:ascii="Aptos" w:hAnsi="Aptos"/>
          <w:b/>
          <w:sz w:val="20"/>
          <w:szCs w:val="20"/>
        </w:rPr>
        <w:fldChar w:fldCharType="separate"/>
      </w:r>
      <w:r w:rsidR="00490D65">
        <w:rPr>
          <w:rFonts w:ascii="Aptos" w:hAnsi="Aptos"/>
          <w:b/>
          <w:noProof/>
          <w:sz w:val="20"/>
          <w:szCs w:val="20"/>
        </w:rPr>
        <w:t>3</w:t>
      </w:r>
      <w:r w:rsidRPr="00C712D8">
        <w:rPr>
          <w:rFonts w:ascii="Aptos" w:hAnsi="Aptos"/>
          <w:b/>
          <w:sz w:val="20"/>
          <w:szCs w:val="20"/>
        </w:rPr>
        <w:fldChar w:fldCharType="end"/>
      </w:r>
      <w:bookmarkEnd w:id="105"/>
      <w:r w:rsidRPr="00C712D8">
        <w:rPr>
          <w:rFonts w:ascii="Aptos" w:hAnsi="Aptos"/>
          <w:b/>
          <w:sz w:val="20"/>
          <w:szCs w:val="20"/>
        </w:rPr>
        <w:t xml:space="preserve">: Number of all adverse events, </w:t>
      </w:r>
      <w:r w:rsidR="00CF2ABB" w:rsidRPr="00CF2ABB">
        <w:rPr>
          <w:rFonts w:ascii="Aptos" w:hAnsi="Aptos"/>
          <w:b/>
          <w:sz w:val="20"/>
          <w:szCs w:val="20"/>
        </w:rPr>
        <w:t>2019-20 to 2023-24</w:t>
      </w:r>
    </w:p>
    <w:p w14:paraId="06F82A24" w14:textId="0D0BAF76" w:rsidR="00672A67" w:rsidRPr="00C712D8" w:rsidRDefault="005D3672" w:rsidP="00E87C05">
      <w:pPr>
        <w:keepNext/>
        <w:spacing w:after="0" w:line="276" w:lineRule="auto"/>
        <w:rPr>
          <w:rFonts w:ascii="Aptos" w:hAnsi="Aptos"/>
          <w:b/>
          <w:sz w:val="20"/>
          <w:szCs w:val="20"/>
        </w:rPr>
      </w:pPr>
      <w:r w:rsidRPr="005D3672">
        <w:rPr>
          <w:noProof/>
        </w:rPr>
        <w:drawing>
          <wp:inline distT="0" distB="0" distL="0" distR="0" wp14:anchorId="145707A1" wp14:editId="55CB8434">
            <wp:extent cx="5734050" cy="3252470"/>
            <wp:effectExtent l="0" t="0" r="0" b="5080"/>
            <wp:docPr id="822176578" name="Picture 1" descr="A table with numbe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176578" name="Picture 1" descr="A table with numbers and numbers&#10;&#10;AI-generated content may be incorrect."/>
                    <pic:cNvPicPr/>
                  </pic:nvPicPr>
                  <pic:blipFill>
                    <a:blip r:embed="rId45"/>
                    <a:stretch>
                      <a:fillRect/>
                    </a:stretch>
                  </pic:blipFill>
                  <pic:spPr>
                    <a:xfrm>
                      <a:off x="0" y="0"/>
                      <a:ext cx="5734050" cy="3252470"/>
                    </a:xfrm>
                    <a:prstGeom prst="rect">
                      <a:avLst/>
                    </a:prstGeom>
                  </pic:spPr>
                </pic:pic>
              </a:graphicData>
            </a:graphic>
          </wp:inline>
        </w:drawing>
      </w:r>
    </w:p>
    <w:p w14:paraId="17DFA883" w14:textId="27A92DE9" w:rsidR="004213A6" w:rsidRPr="00C712D8" w:rsidRDefault="00F32220" w:rsidP="004213A6">
      <w:pPr>
        <w:keepNext/>
        <w:spacing w:before="200" w:after="0" w:line="276" w:lineRule="auto"/>
        <w:rPr>
          <w:rFonts w:ascii="Aptos" w:hAnsi="Aptos"/>
          <w:b/>
          <w:sz w:val="20"/>
          <w:szCs w:val="20"/>
        </w:rPr>
      </w:pPr>
      <w:bookmarkStart w:id="106" w:name="_Ref200004055"/>
      <w:bookmarkStart w:id="107" w:name="_Toc114831666"/>
      <w:r w:rsidRPr="00C712D8">
        <w:rPr>
          <w:rFonts w:ascii="Aptos" w:hAnsi="Aptos"/>
          <w:b/>
          <w:sz w:val="20"/>
          <w:szCs w:val="20"/>
        </w:rPr>
        <w:t xml:space="preserve">Table </w:t>
      </w:r>
      <w:r w:rsidRPr="00C712D8">
        <w:rPr>
          <w:rFonts w:ascii="Aptos" w:hAnsi="Aptos"/>
          <w:b/>
          <w:i/>
          <w:sz w:val="20"/>
          <w:szCs w:val="20"/>
        </w:rPr>
        <w:fldChar w:fldCharType="begin"/>
      </w:r>
      <w:r w:rsidRPr="00C712D8">
        <w:rPr>
          <w:rFonts w:ascii="Aptos" w:hAnsi="Aptos"/>
          <w:b/>
          <w:sz w:val="20"/>
          <w:szCs w:val="20"/>
        </w:rPr>
        <w:instrText xml:space="preserve"> SEQ Table \* ARABIC </w:instrText>
      </w:r>
      <w:r w:rsidRPr="00C712D8">
        <w:rPr>
          <w:rFonts w:ascii="Aptos" w:hAnsi="Aptos"/>
          <w:b/>
          <w:i/>
          <w:sz w:val="20"/>
          <w:szCs w:val="20"/>
        </w:rPr>
        <w:fldChar w:fldCharType="separate"/>
      </w:r>
      <w:r w:rsidR="00490D65">
        <w:rPr>
          <w:rFonts w:ascii="Aptos" w:hAnsi="Aptos"/>
          <w:b/>
          <w:noProof/>
          <w:sz w:val="20"/>
          <w:szCs w:val="20"/>
        </w:rPr>
        <w:t>4</w:t>
      </w:r>
      <w:r w:rsidRPr="00C712D8">
        <w:rPr>
          <w:rFonts w:ascii="Aptos" w:hAnsi="Aptos"/>
          <w:b/>
          <w:i/>
          <w:sz w:val="20"/>
          <w:szCs w:val="20"/>
        </w:rPr>
        <w:fldChar w:fldCharType="end"/>
      </w:r>
      <w:bookmarkEnd w:id="106"/>
      <w:r w:rsidRPr="00C712D8">
        <w:rPr>
          <w:rFonts w:ascii="Aptos" w:hAnsi="Aptos"/>
          <w:b/>
          <w:sz w:val="20"/>
          <w:szCs w:val="20"/>
        </w:rPr>
        <w:t>: Number of transfusion-related serious adverse events</w:t>
      </w:r>
      <w:r w:rsidR="004213A6" w:rsidRPr="00C712D8">
        <w:rPr>
          <w:rFonts w:ascii="Aptos" w:hAnsi="Aptos"/>
          <w:b/>
          <w:sz w:val="20"/>
          <w:szCs w:val="20"/>
        </w:rPr>
        <w:t xml:space="preserve">, </w:t>
      </w:r>
      <w:bookmarkEnd w:id="107"/>
      <w:r w:rsidR="00CF2ABB" w:rsidRPr="00CF2ABB">
        <w:rPr>
          <w:rFonts w:ascii="Aptos" w:hAnsi="Aptos"/>
          <w:b/>
          <w:sz w:val="20"/>
          <w:szCs w:val="20"/>
        </w:rPr>
        <w:t>2019-20 to 2023-24</w:t>
      </w:r>
    </w:p>
    <w:p w14:paraId="7A60C1C1" w14:textId="16DDB00E" w:rsidR="00E87C05" w:rsidRPr="00C712D8" w:rsidRDefault="005D3672" w:rsidP="00E87C05">
      <w:pPr>
        <w:keepNext/>
        <w:spacing w:after="0" w:line="276" w:lineRule="auto"/>
        <w:rPr>
          <w:rFonts w:ascii="Aptos" w:hAnsi="Aptos"/>
          <w:b/>
          <w:sz w:val="20"/>
          <w:szCs w:val="20"/>
        </w:rPr>
      </w:pPr>
      <w:r w:rsidRPr="005D3672">
        <w:rPr>
          <w:noProof/>
        </w:rPr>
        <w:drawing>
          <wp:inline distT="0" distB="0" distL="0" distR="0" wp14:anchorId="51B7CB52" wp14:editId="3E4788EC">
            <wp:extent cx="5734050" cy="2885440"/>
            <wp:effectExtent l="0" t="0" r="0" b="0"/>
            <wp:docPr id="500502103" name="Picture 1" descr="A table with numbe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502103" name="Picture 1" descr="A table with numbers and numbers&#10;&#10;AI-generated content may be incorrect."/>
                    <pic:cNvPicPr/>
                  </pic:nvPicPr>
                  <pic:blipFill>
                    <a:blip r:embed="rId46"/>
                    <a:stretch>
                      <a:fillRect/>
                    </a:stretch>
                  </pic:blipFill>
                  <pic:spPr>
                    <a:xfrm>
                      <a:off x="0" y="0"/>
                      <a:ext cx="5734050" cy="2885440"/>
                    </a:xfrm>
                    <a:prstGeom prst="rect">
                      <a:avLst/>
                    </a:prstGeom>
                  </pic:spPr>
                </pic:pic>
              </a:graphicData>
            </a:graphic>
          </wp:inline>
        </w:drawing>
      </w:r>
    </w:p>
    <w:p w14:paraId="26129F17" w14:textId="0B243D25" w:rsidR="004213A6" w:rsidRPr="00C712D8" w:rsidRDefault="004213A6" w:rsidP="00F32220">
      <w:pPr>
        <w:spacing w:after="0"/>
        <w:rPr>
          <w:rFonts w:ascii="Aptos" w:hAnsi="Aptos"/>
          <w:b/>
          <w:sz w:val="16"/>
          <w:szCs w:val="16"/>
        </w:rPr>
      </w:pPr>
      <w:r w:rsidRPr="00C712D8">
        <w:rPr>
          <w:rFonts w:ascii="Aptos" w:hAnsi="Aptos"/>
          <w:b/>
          <w:sz w:val="16"/>
          <w:szCs w:val="16"/>
        </w:rPr>
        <w:t>Note</w:t>
      </w:r>
      <w:r w:rsidR="00F32220" w:rsidRPr="00C712D8">
        <w:rPr>
          <w:rFonts w:ascii="Aptos" w:hAnsi="Aptos"/>
          <w:b/>
          <w:sz w:val="16"/>
          <w:szCs w:val="16"/>
        </w:rPr>
        <w:t xml:space="preserve">: </w:t>
      </w:r>
      <w:r w:rsidRPr="00C712D8">
        <w:rPr>
          <w:rFonts w:ascii="Aptos" w:hAnsi="Aptos"/>
          <w:b/>
          <w:sz w:val="16"/>
          <w:szCs w:val="16"/>
        </w:rPr>
        <w:t xml:space="preserve">The use of different </w:t>
      </w:r>
      <w:proofErr w:type="spellStart"/>
      <w:r w:rsidRPr="00C712D8">
        <w:rPr>
          <w:rFonts w:ascii="Aptos" w:hAnsi="Aptos"/>
          <w:b/>
          <w:sz w:val="16"/>
          <w:szCs w:val="16"/>
        </w:rPr>
        <w:t>haemovigilance</w:t>
      </w:r>
      <w:proofErr w:type="spellEnd"/>
      <w:r w:rsidRPr="00C712D8">
        <w:rPr>
          <w:rFonts w:ascii="Aptos" w:hAnsi="Aptos"/>
          <w:b/>
          <w:sz w:val="16"/>
          <w:szCs w:val="16"/>
        </w:rPr>
        <w:t xml:space="preserve"> reporting processes across the jurisdictions may lead to data inconsistencies. </w:t>
      </w:r>
    </w:p>
    <w:p w14:paraId="336E0AB3" w14:textId="77777777" w:rsidR="004213A6" w:rsidRPr="00C712D8" w:rsidRDefault="004213A6" w:rsidP="004213A6">
      <w:pPr>
        <w:pStyle w:val="Caption"/>
        <w:keepNext/>
        <w:spacing w:before="200" w:after="0"/>
        <w:rPr>
          <w:rFonts w:ascii="Aptos" w:hAnsi="Aptos"/>
        </w:rPr>
      </w:pPr>
      <w:r w:rsidRPr="00C712D8">
        <w:rPr>
          <w:rFonts w:ascii="Aptos" w:hAnsi="Aptos"/>
        </w:rPr>
        <w:t xml:space="preserve"> </w:t>
      </w:r>
    </w:p>
    <w:p w14:paraId="2CCEB41D" w14:textId="77777777" w:rsidR="00F32220" w:rsidRPr="00C712D8" w:rsidRDefault="00F32220">
      <w:pPr>
        <w:spacing w:line="276" w:lineRule="auto"/>
        <w:rPr>
          <w:rFonts w:ascii="Aptos" w:hAnsi="Aptos"/>
          <w:b/>
          <w:iCs/>
        </w:rPr>
      </w:pPr>
      <w:bookmarkStart w:id="108" w:name="_Hlk98831303"/>
      <w:r w:rsidRPr="00C712D8">
        <w:rPr>
          <w:rFonts w:ascii="Aptos" w:hAnsi="Aptos"/>
          <w:b/>
          <w:i/>
        </w:rPr>
        <w:br w:type="page"/>
      </w:r>
    </w:p>
    <w:p w14:paraId="0C890A64" w14:textId="77EDD1D7" w:rsidR="00F32220" w:rsidRPr="00C712D8" w:rsidRDefault="001D0249" w:rsidP="00D16221">
      <w:pPr>
        <w:pStyle w:val="Caption"/>
        <w:keepNext/>
        <w:spacing w:line="276" w:lineRule="auto"/>
        <w:rPr>
          <w:rFonts w:ascii="Aptos" w:hAnsi="Aptos"/>
          <w:i w:val="0"/>
          <w:color w:val="auto"/>
          <w:sz w:val="22"/>
          <w:szCs w:val="22"/>
        </w:rPr>
      </w:pPr>
      <w:r w:rsidRPr="00C712D8">
        <w:rPr>
          <w:rFonts w:ascii="Aptos" w:hAnsi="Aptos"/>
          <w:b/>
          <w:i w:val="0"/>
          <w:color w:val="auto"/>
          <w:sz w:val="22"/>
          <w:szCs w:val="22"/>
        </w:rPr>
        <w:lastRenderedPageBreak/>
        <w:fldChar w:fldCharType="begin"/>
      </w:r>
      <w:r w:rsidRPr="00C712D8">
        <w:rPr>
          <w:rFonts w:ascii="Aptos" w:hAnsi="Aptos"/>
          <w:b/>
          <w:i w:val="0"/>
          <w:color w:val="auto"/>
          <w:sz w:val="22"/>
          <w:szCs w:val="22"/>
        </w:rPr>
        <w:instrText xml:space="preserve"> REF _Ref200005126 </w:instrText>
      </w:r>
      <w:r w:rsidR="002F290B" w:rsidRPr="00C712D8">
        <w:rPr>
          <w:rFonts w:ascii="Aptos" w:hAnsi="Aptos"/>
          <w:b/>
          <w:i w:val="0"/>
          <w:color w:val="auto"/>
          <w:sz w:val="22"/>
          <w:szCs w:val="22"/>
        </w:rPr>
        <w:instrText xml:space="preserve"> \* MERGEFORMAT </w:instrText>
      </w:r>
      <w:r w:rsidRPr="00C712D8">
        <w:rPr>
          <w:rFonts w:ascii="Aptos" w:hAnsi="Aptos"/>
          <w:b/>
          <w:i w:val="0"/>
          <w:color w:val="auto"/>
          <w:sz w:val="22"/>
          <w:szCs w:val="22"/>
        </w:rPr>
        <w:fldChar w:fldCharType="separate"/>
      </w:r>
      <w:r w:rsidR="00490D65" w:rsidRPr="00C712D8">
        <w:rPr>
          <w:rFonts w:ascii="Aptos" w:hAnsi="Aptos"/>
          <w:b/>
          <w:i w:val="0"/>
          <w:color w:val="auto"/>
          <w:sz w:val="20"/>
          <w:szCs w:val="20"/>
        </w:rPr>
        <w:t xml:space="preserve">Table </w:t>
      </w:r>
      <w:r w:rsidR="00490D65">
        <w:rPr>
          <w:rFonts w:ascii="Aptos" w:hAnsi="Aptos"/>
          <w:b/>
          <w:i w:val="0"/>
          <w:noProof/>
          <w:color w:val="auto"/>
          <w:sz w:val="20"/>
          <w:szCs w:val="20"/>
        </w:rPr>
        <w:t>5</w:t>
      </w:r>
      <w:r w:rsidRPr="00C712D8">
        <w:rPr>
          <w:rFonts w:ascii="Aptos" w:hAnsi="Aptos"/>
          <w:b/>
          <w:i w:val="0"/>
          <w:color w:val="auto"/>
          <w:sz w:val="22"/>
          <w:szCs w:val="22"/>
        </w:rPr>
        <w:fldChar w:fldCharType="end"/>
      </w:r>
      <w:r w:rsidR="00BF27C7" w:rsidRPr="00C712D8">
        <w:rPr>
          <w:rFonts w:ascii="Aptos" w:hAnsi="Aptos"/>
          <w:b/>
          <w:i w:val="0"/>
          <w:color w:val="auto"/>
          <w:sz w:val="22"/>
          <w:szCs w:val="22"/>
        </w:rPr>
        <w:t xml:space="preserve"> </w:t>
      </w:r>
      <w:r w:rsidR="00F32220" w:rsidRPr="00C712D8">
        <w:rPr>
          <w:rFonts w:ascii="Aptos" w:hAnsi="Aptos"/>
          <w:i w:val="0"/>
          <w:color w:val="auto"/>
          <w:sz w:val="22"/>
          <w:szCs w:val="22"/>
        </w:rPr>
        <w:t>shows</w:t>
      </w:r>
      <w:r w:rsidR="00F32220" w:rsidRPr="00C712D8">
        <w:rPr>
          <w:rFonts w:ascii="Aptos" w:hAnsi="Aptos"/>
          <w:b/>
          <w:i w:val="0"/>
          <w:color w:val="auto"/>
          <w:sz w:val="22"/>
          <w:szCs w:val="22"/>
        </w:rPr>
        <w:t xml:space="preserve"> </w:t>
      </w:r>
      <w:r w:rsidR="00F32220" w:rsidRPr="00C712D8">
        <w:rPr>
          <w:rFonts w:ascii="Aptos" w:hAnsi="Aptos"/>
          <w:i w:val="0"/>
          <w:color w:val="auto"/>
          <w:sz w:val="22"/>
          <w:szCs w:val="22"/>
        </w:rPr>
        <w:t>that 8</w:t>
      </w:r>
      <w:r w:rsidR="00CF2ABB">
        <w:rPr>
          <w:rFonts w:ascii="Aptos" w:hAnsi="Aptos"/>
          <w:i w:val="0"/>
          <w:color w:val="auto"/>
          <w:sz w:val="22"/>
          <w:szCs w:val="22"/>
        </w:rPr>
        <w:t>8</w:t>
      </w:r>
      <w:r w:rsidR="00F32220" w:rsidRPr="00C712D8">
        <w:rPr>
          <w:rFonts w:ascii="Aptos" w:hAnsi="Aptos"/>
          <w:i w:val="0"/>
          <w:color w:val="auto"/>
          <w:sz w:val="22"/>
          <w:szCs w:val="22"/>
        </w:rPr>
        <w:t>% of events were reported by public hospitals. There was a</w:t>
      </w:r>
      <w:r w:rsidR="00CF2ABB">
        <w:rPr>
          <w:rFonts w:ascii="Aptos" w:hAnsi="Aptos"/>
          <w:i w:val="0"/>
          <w:color w:val="auto"/>
          <w:sz w:val="22"/>
          <w:szCs w:val="22"/>
        </w:rPr>
        <w:t>n</w:t>
      </w:r>
      <w:r w:rsidR="00F32220" w:rsidRPr="00C712D8">
        <w:rPr>
          <w:rFonts w:ascii="Aptos" w:hAnsi="Aptos"/>
          <w:i w:val="0"/>
          <w:color w:val="auto"/>
          <w:sz w:val="22"/>
          <w:szCs w:val="22"/>
        </w:rPr>
        <w:t xml:space="preserve"> </w:t>
      </w:r>
      <w:r w:rsidR="00CF2ABB">
        <w:rPr>
          <w:rFonts w:ascii="Aptos" w:hAnsi="Aptos"/>
          <w:i w:val="0"/>
          <w:color w:val="auto"/>
          <w:sz w:val="22"/>
          <w:szCs w:val="22"/>
        </w:rPr>
        <w:t>increase</w:t>
      </w:r>
      <w:r w:rsidR="00F32220" w:rsidRPr="00C712D8">
        <w:rPr>
          <w:rFonts w:ascii="Aptos" w:hAnsi="Aptos"/>
          <w:i w:val="0"/>
          <w:color w:val="auto"/>
          <w:sz w:val="22"/>
          <w:szCs w:val="22"/>
        </w:rPr>
        <w:t xml:space="preserve"> </w:t>
      </w:r>
      <w:r w:rsidR="00921393" w:rsidRPr="00C712D8">
        <w:rPr>
          <w:rFonts w:ascii="Aptos" w:hAnsi="Aptos"/>
          <w:i w:val="0"/>
          <w:color w:val="auto"/>
          <w:sz w:val="22"/>
          <w:szCs w:val="22"/>
        </w:rPr>
        <w:t>in</w:t>
      </w:r>
      <w:r w:rsidR="00F32220" w:rsidRPr="00C712D8">
        <w:rPr>
          <w:rFonts w:ascii="Aptos" w:hAnsi="Aptos"/>
          <w:i w:val="0"/>
          <w:color w:val="auto"/>
          <w:sz w:val="22"/>
          <w:szCs w:val="22"/>
        </w:rPr>
        <w:t xml:space="preserve"> reporting from</w:t>
      </w:r>
      <w:r w:rsidR="00CF2ABB">
        <w:rPr>
          <w:rFonts w:ascii="Aptos" w:hAnsi="Aptos"/>
          <w:i w:val="0"/>
          <w:color w:val="auto"/>
          <w:sz w:val="22"/>
          <w:szCs w:val="22"/>
        </w:rPr>
        <w:t xml:space="preserve"> both</w:t>
      </w:r>
      <w:r w:rsidR="00F32220" w:rsidRPr="00C712D8">
        <w:rPr>
          <w:rFonts w:ascii="Aptos" w:hAnsi="Aptos"/>
          <w:i w:val="0"/>
          <w:color w:val="auto"/>
          <w:sz w:val="22"/>
          <w:szCs w:val="22"/>
        </w:rPr>
        <w:t xml:space="preserve"> public</w:t>
      </w:r>
      <w:r w:rsidR="00CF2ABB">
        <w:rPr>
          <w:rFonts w:ascii="Aptos" w:hAnsi="Aptos"/>
          <w:i w:val="0"/>
          <w:color w:val="auto"/>
          <w:sz w:val="22"/>
          <w:szCs w:val="22"/>
        </w:rPr>
        <w:t xml:space="preserve"> and</w:t>
      </w:r>
      <w:r w:rsidR="00F32220" w:rsidRPr="00C712D8">
        <w:rPr>
          <w:rFonts w:ascii="Aptos" w:hAnsi="Aptos"/>
          <w:i w:val="0"/>
          <w:color w:val="auto"/>
          <w:sz w:val="22"/>
          <w:szCs w:val="22"/>
        </w:rPr>
        <w:t xml:space="preserve"> private hospitals in 202</w:t>
      </w:r>
      <w:r w:rsidR="00CF2ABB">
        <w:rPr>
          <w:rFonts w:ascii="Aptos" w:hAnsi="Aptos"/>
          <w:i w:val="0"/>
          <w:color w:val="auto"/>
          <w:sz w:val="22"/>
          <w:szCs w:val="22"/>
        </w:rPr>
        <w:t>3</w:t>
      </w:r>
      <w:r w:rsidR="00F32220" w:rsidRPr="00C712D8">
        <w:rPr>
          <w:rFonts w:ascii="Aptos" w:hAnsi="Aptos"/>
          <w:i w:val="0"/>
          <w:color w:val="auto"/>
          <w:sz w:val="22"/>
          <w:szCs w:val="22"/>
        </w:rPr>
        <w:t>-2</w:t>
      </w:r>
      <w:r w:rsidR="00CF2ABB">
        <w:rPr>
          <w:rFonts w:ascii="Aptos" w:hAnsi="Aptos"/>
          <w:i w:val="0"/>
          <w:color w:val="auto"/>
          <w:sz w:val="22"/>
          <w:szCs w:val="22"/>
        </w:rPr>
        <w:t>4</w:t>
      </w:r>
      <w:r w:rsidR="00F32220" w:rsidRPr="00C712D8">
        <w:rPr>
          <w:rFonts w:ascii="Aptos" w:hAnsi="Aptos"/>
          <w:i w:val="0"/>
          <w:color w:val="auto"/>
          <w:sz w:val="22"/>
          <w:szCs w:val="22"/>
        </w:rPr>
        <w:t xml:space="preserve">. </w:t>
      </w:r>
      <w:r w:rsidR="00D74A1D" w:rsidRPr="00C712D8">
        <w:rPr>
          <w:rFonts w:ascii="Aptos" w:hAnsi="Aptos"/>
          <w:i w:val="0"/>
          <w:color w:val="auto"/>
          <w:sz w:val="22"/>
          <w:szCs w:val="22"/>
        </w:rPr>
        <w:fldChar w:fldCharType="begin"/>
      </w:r>
      <w:r w:rsidR="00D74A1D" w:rsidRPr="00C712D8">
        <w:rPr>
          <w:rFonts w:ascii="Aptos" w:hAnsi="Aptos"/>
          <w:i w:val="0"/>
          <w:color w:val="auto"/>
          <w:sz w:val="22"/>
          <w:szCs w:val="22"/>
        </w:rPr>
        <w:instrText xml:space="preserve"> REF _Ref206476129 \h  \* MERGEFORMAT </w:instrText>
      </w:r>
      <w:r w:rsidR="00D74A1D" w:rsidRPr="00C712D8">
        <w:rPr>
          <w:rFonts w:ascii="Aptos" w:hAnsi="Aptos"/>
          <w:i w:val="0"/>
          <w:color w:val="auto"/>
          <w:sz w:val="22"/>
          <w:szCs w:val="22"/>
        </w:rPr>
      </w:r>
      <w:r w:rsidR="00D74A1D" w:rsidRPr="00C712D8">
        <w:rPr>
          <w:rFonts w:ascii="Aptos" w:hAnsi="Aptos"/>
          <w:i w:val="0"/>
          <w:color w:val="auto"/>
          <w:sz w:val="22"/>
          <w:szCs w:val="22"/>
        </w:rPr>
        <w:fldChar w:fldCharType="separate"/>
      </w:r>
      <w:r w:rsidR="00490D65" w:rsidRPr="00FE53B4">
        <w:rPr>
          <w:rFonts w:ascii="Aptos" w:hAnsi="Aptos"/>
          <w:b/>
          <w:i w:val="0"/>
          <w:color w:val="auto"/>
          <w:sz w:val="22"/>
          <w:szCs w:val="22"/>
        </w:rPr>
        <w:t xml:space="preserve">Table </w:t>
      </w:r>
      <w:r w:rsidR="00490D65" w:rsidRPr="00FE53B4">
        <w:rPr>
          <w:rFonts w:ascii="Aptos" w:hAnsi="Aptos"/>
          <w:b/>
          <w:i w:val="0"/>
          <w:noProof/>
          <w:color w:val="auto"/>
          <w:sz w:val="22"/>
          <w:szCs w:val="22"/>
        </w:rPr>
        <w:t>6</w:t>
      </w:r>
      <w:r w:rsidR="00D74A1D" w:rsidRPr="00C712D8">
        <w:rPr>
          <w:rFonts w:ascii="Aptos" w:hAnsi="Aptos"/>
          <w:i w:val="0"/>
          <w:color w:val="auto"/>
          <w:sz w:val="22"/>
          <w:szCs w:val="22"/>
        </w:rPr>
        <w:fldChar w:fldCharType="end"/>
      </w:r>
      <w:r w:rsidR="00D74A1D" w:rsidRPr="00C712D8">
        <w:rPr>
          <w:rFonts w:ascii="Aptos" w:hAnsi="Aptos"/>
          <w:i w:val="0"/>
          <w:color w:val="auto"/>
          <w:sz w:val="22"/>
          <w:szCs w:val="22"/>
        </w:rPr>
        <w:t xml:space="preserve"> and </w:t>
      </w:r>
      <w:r w:rsidR="00D74A1D" w:rsidRPr="00C712D8">
        <w:rPr>
          <w:rFonts w:ascii="Aptos" w:hAnsi="Aptos"/>
          <w:i w:val="0"/>
          <w:color w:val="auto"/>
          <w:sz w:val="22"/>
          <w:szCs w:val="22"/>
        </w:rPr>
        <w:fldChar w:fldCharType="begin"/>
      </w:r>
      <w:r w:rsidR="00D74A1D" w:rsidRPr="00C712D8">
        <w:rPr>
          <w:rFonts w:ascii="Aptos" w:hAnsi="Aptos"/>
          <w:i w:val="0"/>
          <w:color w:val="auto"/>
          <w:sz w:val="22"/>
          <w:szCs w:val="22"/>
        </w:rPr>
        <w:instrText xml:space="preserve"> REF _Ref200012749 \h  \* MERGEFORMAT </w:instrText>
      </w:r>
      <w:r w:rsidR="00D74A1D" w:rsidRPr="00C712D8">
        <w:rPr>
          <w:rFonts w:ascii="Aptos" w:hAnsi="Aptos"/>
          <w:i w:val="0"/>
          <w:color w:val="auto"/>
          <w:sz w:val="22"/>
          <w:szCs w:val="22"/>
        </w:rPr>
      </w:r>
      <w:r w:rsidR="00D74A1D" w:rsidRPr="00C712D8">
        <w:rPr>
          <w:rFonts w:ascii="Aptos" w:hAnsi="Aptos"/>
          <w:i w:val="0"/>
          <w:color w:val="auto"/>
          <w:sz w:val="22"/>
          <w:szCs w:val="22"/>
        </w:rPr>
        <w:fldChar w:fldCharType="separate"/>
      </w:r>
      <w:r w:rsidR="00490D65" w:rsidRPr="00FE53B4">
        <w:rPr>
          <w:rFonts w:ascii="Aptos" w:hAnsi="Aptos"/>
          <w:b/>
          <w:i w:val="0"/>
          <w:color w:val="auto"/>
          <w:sz w:val="22"/>
          <w:szCs w:val="22"/>
        </w:rPr>
        <w:t xml:space="preserve">Table </w:t>
      </w:r>
      <w:r w:rsidR="00490D65" w:rsidRPr="00FE53B4">
        <w:rPr>
          <w:rFonts w:ascii="Aptos" w:hAnsi="Aptos"/>
          <w:b/>
          <w:i w:val="0"/>
          <w:noProof/>
          <w:color w:val="auto"/>
          <w:sz w:val="22"/>
          <w:szCs w:val="22"/>
        </w:rPr>
        <w:t>7</w:t>
      </w:r>
      <w:r w:rsidR="00D74A1D" w:rsidRPr="00C712D8">
        <w:rPr>
          <w:rFonts w:ascii="Aptos" w:hAnsi="Aptos"/>
          <w:i w:val="0"/>
          <w:color w:val="auto"/>
          <w:sz w:val="22"/>
          <w:szCs w:val="22"/>
        </w:rPr>
        <w:fldChar w:fldCharType="end"/>
      </w:r>
      <w:r w:rsidR="00D74A1D" w:rsidRPr="00C712D8">
        <w:rPr>
          <w:rFonts w:ascii="Aptos" w:hAnsi="Aptos"/>
          <w:i w:val="0"/>
          <w:color w:val="auto"/>
          <w:sz w:val="22"/>
          <w:szCs w:val="22"/>
        </w:rPr>
        <w:t xml:space="preserve"> show the number of private and public participating and reporting hospitals. R</w:t>
      </w:r>
      <w:r w:rsidR="00F32220" w:rsidRPr="00C712D8">
        <w:rPr>
          <w:rFonts w:ascii="Aptos" w:hAnsi="Aptos"/>
          <w:i w:val="0"/>
          <w:color w:val="auto"/>
          <w:sz w:val="22"/>
          <w:szCs w:val="22"/>
        </w:rPr>
        <w:t xml:space="preserve">efer to the </w:t>
      </w:r>
      <w:r w:rsidR="00F32220" w:rsidRPr="00C712D8">
        <w:rPr>
          <w:rFonts w:ascii="Aptos" w:hAnsi="Aptos"/>
          <w:b/>
          <w:i w:val="0"/>
          <w:color w:val="auto"/>
          <w:sz w:val="22"/>
          <w:szCs w:val="22"/>
        </w:rPr>
        <w:t xml:space="preserve">Hospital participation in </w:t>
      </w:r>
      <w:proofErr w:type="spellStart"/>
      <w:r w:rsidR="00F32220" w:rsidRPr="00C712D8">
        <w:rPr>
          <w:rFonts w:ascii="Aptos" w:hAnsi="Aptos"/>
          <w:b/>
          <w:i w:val="0"/>
          <w:color w:val="auto"/>
          <w:sz w:val="22"/>
          <w:szCs w:val="22"/>
        </w:rPr>
        <w:t>haemovigilance</w:t>
      </w:r>
      <w:proofErr w:type="spellEnd"/>
      <w:r w:rsidR="00F32220" w:rsidRPr="00C712D8">
        <w:rPr>
          <w:rFonts w:ascii="Aptos" w:hAnsi="Aptos"/>
          <w:b/>
          <w:i w:val="0"/>
          <w:color w:val="auto"/>
          <w:sz w:val="22"/>
          <w:szCs w:val="22"/>
        </w:rPr>
        <w:t xml:space="preserve"> reporting </w:t>
      </w:r>
      <w:r w:rsidR="00F32220" w:rsidRPr="00C712D8">
        <w:rPr>
          <w:rFonts w:ascii="Aptos" w:hAnsi="Aptos"/>
          <w:i w:val="0"/>
          <w:color w:val="auto"/>
          <w:sz w:val="22"/>
          <w:szCs w:val="22"/>
        </w:rPr>
        <w:t>section</w:t>
      </w:r>
      <w:r w:rsidR="00D74A1D" w:rsidRPr="00C712D8">
        <w:rPr>
          <w:rFonts w:ascii="Aptos" w:hAnsi="Aptos"/>
          <w:i w:val="0"/>
          <w:color w:val="auto"/>
          <w:sz w:val="22"/>
          <w:szCs w:val="22"/>
        </w:rPr>
        <w:t xml:space="preserve"> for the definitions and information about participating and reporting hospitals. </w:t>
      </w:r>
      <w:bookmarkStart w:id="109" w:name="_Ref102630854"/>
      <w:bookmarkStart w:id="110" w:name="_Toc114831668"/>
    </w:p>
    <w:p w14:paraId="00606643" w14:textId="58826287" w:rsidR="00F32220" w:rsidRDefault="00F32220" w:rsidP="00F32220">
      <w:pPr>
        <w:pStyle w:val="Caption"/>
        <w:keepNext/>
        <w:spacing w:after="0"/>
        <w:rPr>
          <w:rFonts w:ascii="Aptos" w:hAnsi="Aptos"/>
          <w:b/>
          <w:i w:val="0"/>
          <w:color w:val="auto"/>
          <w:sz w:val="20"/>
          <w:szCs w:val="20"/>
        </w:rPr>
      </w:pPr>
      <w:bookmarkStart w:id="111" w:name="_Ref200005126"/>
      <w:bookmarkEnd w:id="109"/>
      <w:r w:rsidRPr="00C712D8">
        <w:rPr>
          <w:rFonts w:ascii="Aptos" w:hAnsi="Aptos"/>
          <w:b/>
          <w:i w:val="0"/>
          <w:color w:val="auto"/>
          <w:sz w:val="20"/>
          <w:szCs w:val="20"/>
        </w:rPr>
        <w:t xml:space="preserve">Table </w:t>
      </w:r>
      <w:r w:rsidRPr="00C712D8">
        <w:rPr>
          <w:rFonts w:ascii="Aptos" w:hAnsi="Aptos"/>
          <w:b/>
          <w:i w:val="0"/>
          <w:color w:val="auto"/>
          <w:sz w:val="20"/>
          <w:szCs w:val="20"/>
        </w:rPr>
        <w:fldChar w:fldCharType="begin"/>
      </w:r>
      <w:r w:rsidRPr="00C712D8">
        <w:rPr>
          <w:rFonts w:ascii="Aptos" w:hAnsi="Aptos"/>
          <w:b/>
          <w:i w:val="0"/>
          <w:color w:val="auto"/>
          <w:sz w:val="20"/>
          <w:szCs w:val="20"/>
        </w:rPr>
        <w:instrText xml:space="preserve"> SEQ Table \* ARABIC </w:instrText>
      </w:r>
      <w:r w:rsidRPr="00C712D8">
        <w:rPr>
          <w:rFonts w:ascii="Aptos" w:hAnsi="Aptos"/>
          <w:b/>
          <w:i w:val="0"/>
          <w:color w:val="auto"/>
          <w:sz w:val="20"/>
          <w:szCs w:val="20"/>
        </w:rPr>
        <w:fldChar w:fldCharType="separate"/>
      </w:r>
      <w:r w:rsidR="00490D65">
        <w:rPr>
          <w:rFonts w:ascii="Aptos" w:hAnsi="Aptos"/>
          <w:b/>
          <w:i w:val="0"/>
          <w:noProof/>
          <w:color w:val="auto"/>
          <w:sz w:val="20"/>
          <w:szCs w:val="20"/>
        </w:rPr>
        <w:t>5</w:t>
      </w:r>
      <w:r w:rsidRPr="00C712D8">
        <w:rPr>
          <w:rFonts w:ascii="Aptos" w:hAnsi="Aptos"/>
          <w:b/>
          <w:i w:val="0"/>
          <w:color w:val="auto"/>
          <w:sz w:val="20"/>
          <w:szCs w:val="20"/>
        </w:rPr>
        <w:fldChar w:fldCharType="end"/>
      </w:r>
      <w:bookmarkEnd w:id="111"/>
      <w:r w:rsidRPr="00C712D8">
        <w:rPr>
          <w:rFonts w:ascii="Aptos" w:hAnsi="Aptos"/>
          <w:b/>
          <w:i w:val="0"/>
          <w:color w:val="auto"/>
          <w:sz w:val="20"/>
          <w:szCs w:val="20"/>
        </w:rPr>
        <w:t xml:space="preserve">: All adverse events by hospital type, </w:t>
      </w:r>
      <w:bookmarkEnd w:id="110"/>
      <w:r w:rsidR="00CF2ABB" w:rsidRPr="00CF2ABB">
        <w:rPr>
          <w:rFonts w:ascii="Aptos" w:hAnsi="Aptos"/>
          <w:b/>
          <w:i w:val="0"/>
          <w:color w:val="auto"/>
          <w:sz w:val="20"/>
          <w:szCs w:val="20"/>
        </w:rPr>
        <w:t>2019-20 to 2023-24</w:t>
      </w:r>
    </w:p>
    <w:p w14:paraId="7A42FA93" w14:textId="4B8F7719" w:rsidR="002373E2" w:rsidRPr="002373E2" w:rsidRDefault="00954A47" w:rsidP="002373E2">
      <w:r w:rsidRPr="00954A47">
        <w:rPr>
          <w:noProof/>
        </w:rPr>
        <w:drawing>
          <wp:inline distT="0" distB="0" distL="0" distR="0" wp14:anchorId="59D8E84D" wp14:editId="29913F91">
            <wp:extent cx="5870222" cy="915963"/>
            <wp:effectExtent l="0" t="0" r="0" b="0"/>
            <wp:docPr id="164009181"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09181" name="Picture 1" descr="A screenshot of a graph&#10;&#10;AI-generated content may be incorrect."/>
                    <pic:cNvPicPr/>
                  </pic:nvPicPr>
                  <pic:blipFill>
                    <a:blip r:embed="rId47"/>
                    <a:stretch>
                      <a:fillRect/>
                    </a:stretch>
                  </pic:blipFill>
                  <pic:spPr>
                    <a:xfrm>
                      <a:off x="0" y="0"/>
                      <a:ext cx="5895833" cy="919959"/>
                    </a:xfrm>
                    <a:prstGeom prst="rect">
                      <a:avLst/>
                    </a:prstGeom>
                  </pic:spPr>
                </pic:pic>
              </a:graphicData>
            </a:graphic>
          </wp:inline>
        </w:drawing>
      </w:r>
    </w:p>
    <w:p w14:paraId="3D4FF905" w14:textId="4BF5E249" w:rsidR="00BF27C7" w:rsidRPr="00C712D8" w:rsidRDefault="00BF27C7" w:rsidP="00E87C05">
      <w:pPr>
        <w:pStyle w:val="Caption"/>
        <w:keepNext/>
        <w:spacing w:before="200" w:after="0"/>
        <w:rPr>
          <w:rFonts w:ascii="Aptos" w:hAnsi="Aptos"/>
          <w:b/>
          <w:i w:val="0"/>
          <w:color w:val="auto"/>
          <w:sz w:val="20"/>
          <w:szCs w:val="20"/>
        </w:rPr>
      </w:pPr>
      <w:bookmarkStart w:id="112" w:name="_Ref200012742"/>
      <w:bookmarkStart w:id="113" w:name="_Ref206476129"/>
      <w:bookmarkEnd w:id="108"/>
      <w:r w:rsidRPr="00C712D8">
        <w:rPr>
          <w:rFonts w:ascii="Aptos" w:hAnsi="Aptos"/>
          <w:b/>
          <w:i w:val="0"/>
          <w:color w:val="auto"/>
          <w:sz w:val="20"/>
          <w:szCs w:val="20"/>
        </w:rPr>
        <w:t xml:space="preserve">Table </w:t>
      </w:r>
      <w:r w:rsidRPr="00C712D8">
        <w:rPr>
          <w:rFonts w:ascii="Aptos" w:hAnsi="Aptos"/>
          <w:b/>
          <w:i w:val="0"/>
          <w:color w:val="auto"/>
          <w:sz w:val="20"/>
          <w:szCs w:val="20"/>
        </w:rPr>
        <w:fldChar w:fldCharType="begin"/>
      </w:r>
      <w:r w:rsidRPr="00C712D8">
        <w:rPr>
          <w:rFonts w:ascii="Aptos" w:hAnsi="Aptos"/>
          <w:b/>
          <w:i w:val="0"/>
          <w:color w:val="auto"/>
          <w:sz w:val="20"/>
          <w:szCs w:val="20"/>
        </w:rPr>
        <w:instrText xml:space="preserve"> SEQ Table \* ARABIC </w:instrText>
      </w:r>
      <w:r w:rsidRPr="00C712D8">
        <w:rPr>
          <w:rFonts w:ascii="Aptos" w:hAnsi="Aptos"/>
          <w:b/>
          <w:i w:val="0"/>
          <w:color w:val="auto"/>
          <w:sz w:val="20"/>
          <w:szCs w:val="20"/>
        </w:rPr>
        <w:fldChar w:fldCharType="separate"/>
      </w:r>
      <w:r w:rsidR="00490D65">
        <w:rPr>
          <w:rFonts w:ascii="Aptos" w:hAnsi="Aptos"/>
          <w:b/>
          <w:i w:val="0"/>
          <w:noProof/>
          <w:color w:val="auto"/>
          <w:sz w:val="20"/>
          <w:szCs w:val="20"/>
        </w:rPr>
        <w:t>6</w:t>
      </w:r>
      <w:r w:rsidRPr="00C712D8">
        <w:rPr>
          <w:rFonts w:ascii="Aptos" w:hAnsi="Aptos"/>
          <w:b/>
          <w:i w:val="0"/>
          <w:color w:val="auto"/>
          <w:sz w:val="20"/>
          <w:szCs w:val="20"/>
        </w:rPr>
        <w:fldChar w:fldCharType="end"/>
      </w:r>
      <w:bookmarkEnd w:id="112"/>
      <w:bookmarkEnd w:id="113"/>
      <w:r w:rsidRPr="00C712D8">
        <w:rPr>
          <w:rFonts w:ascii="Aptos" w:hAnsi="Aptos"/>
          <w:b/>
          <w:i w:val="0"/>
          <w:color w:val="auto"/>
          <w:sz w:val="20"/>
          <w:szCs w:val="20"/>
        </w:rPr>
        <w:t xml:space="preserve">: Number of private participating and reporting hospitals by state/territory, </w:t>
      </w:r>
      <w:r w:rsidR="002373E2">
        <w:rPr>
          <w:rFonts w:ascii="Aptos" w:hAnsi="Aptos"/>
          <w:b/>
          <w:i w:val="0"/>
          <w:color w:val="auto"/>
          <w:sz w:val="20"/>
          <w:szCs w:val="20"/>
        </w:rPr>
        <w:br/>
      </w:r>
      <w:r w:rsidR="00CF2ABB" w:rsidRPr="00CF2ABB">
        <w:rPr>
          <w:rFonts w:ascii="Aptos" w:hAnsi="Aptos"/>
          <w:b/>
          <w:i w:val="0"/>
          <w:color w:val="auto"/>
          <w:sz w:val="20"/>
          <w:szCs w:val="20"/>
        </w:rPr>
        <w:t>2019-20 to 2023-24</w:t>
      </w:r>
    </w:p>
    <w:p w14:paraId="3FD3DE07" w14:textId="66B4A89D" w:rsidR="00E87C05" w:rsidRPr="00C712D8" w:rsidRDefault="005D3672" w:rsidP="00E87C05">
      <w:pPr>
        <w:rPr>
          <w:rFonts w:ascii="Aptos" w:hAnsi="Aptos"/>
        </w:rPr>
      </w:pPr>
      <w:r w:rsidRPr="005D3672">
        <w:rPr>
          <w:noProof/>
        </w:rPr>
        <w:drawing>
          <wp:inline distT="0" distB="0" distL="0" distR="0" wp14:anchorId="3BB58C17" wp14:editId="1E0CA79E">
            <wp:extent cx="4439946" cy="3200400"/>
            <wp:effectExtent l="0" t="0" r="0" b="0"/>
            <wp:docPr id="1359232075" name="Picture 1" descr="A table of hospital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232075" name="Picture 1" descr="A table of hospital numbers and text&#10;&#10;AI-generated content may be incorrect."/>
                    <pic:cNvPicPr/>
                  </pic:nvPicPr>
                  <pic:blipFill>
                    <a:blip r:embed="rId48"/>
                    <a:stretch>
                      <a:fillRect/>
                    </a:stretch>
                  </pic:blipFill>
                  <pic:spPr>
                    <a:xfrm>
                      <a:off x="0" y="0"/>
                      <a:ext cx="4459309" cy="3214357"/>
                    </a:xfrm>
                    <a:prstGeom prst="rect">
                      <a:avLst/>
                    </a:prstGeom>
                  </pic:spPr>
                </pic:pic>
              </a:graphicData>
            </a:graphic>
          </wp:inline>
        </w:drawing>
      </w:r>
    </w:p>
    <w:p w14:paraId="3B580883" w14:textId="6706D0A4" w:rsidR="00BF27C7" w:rsidRPr="00C712D8" w:rsidRDefault="00BF27C7" w:rsidP="00BF27C7">
      <w:pPr>
        <w:pStyle w:val="Caption"/>
        <w:keepNext/>
        <w:spacing w:before="200" w:after="0"/>
        <w:rPr>
          <w:rFonts w:ascii="Aptos" w:hAnsi="Aptos"/>
          <w:b/>
          <w:i w:val="0"/>
          <w:color w:val="auto"/>
          <w:sz w:val="20"/>
          <w:szCs w:val="20"/>
        </w:rPr>
      </w:pPr>
      <w:bookmarkStart w:id="114" w:name="_Ref200012749"/>
      <w:r w:rsidRPr="00C712D8">
        <w:rPr>
          <w:rFonts w:ascii="Aptos" w:hAnsi="Aptos"/>
          <w:b/>
          <w:i w:val="0"/>
          <w:color w:val="auto"/>
          <w:sz w:val="20"/>
          <w:szCs w:val="20"/>
        </w:rPr>
        <w:t xml:space="preserve">Table </w:t>
      </w:r>
      <w:r w:rsidRPr="00C712D8">
        <w:rPr>
          <w:rFonts w:ascii="Aptos" w:hAnsi="Aptos"/>
          <w:b/>
          <w:i w:val="0"/>
          <w:color w:val="auto"/>
          <w:sz w:val="20"/>
          <w:szCs w:val="20"/>
        </w:rPr>
        <w:fldChar w:fldCharType="begin"/>
      </w:r>
      <w:r w:rsidRPr="00C712D8">
        <w:rPr>
          <w:rFonts w:ascii="Aptos" w:hAnsi="Aptos"/>
          <w:b/>
          <w:i w:val="0"/>
          <w:color w:val="auto"/>
          <w:sz w:val="20"/>
          <w:szCs w:val="20"/>
        </w:rPr>
        <w:instrText xml:space="preserve"> SEQ Table \* ARABIC </w:instrText>
      </w:r>
      <w:r w:rsidRPr="00C712D8">
        <w:rPr>
          <w:rFonts w:ascii="Aptos" w:hAnsi="Aptos"/>
          <w:b/>
          <w:i w:val="0"/>
          <w:color w:val="auto"/>
          <w:sz w:val="20"/>
          <w:szCs w:val="20"/>
        </w:rPr>
        <w:fldChar w:fldCharType="separate"/>
      </w:r>
      <w:r w:rsidR="00490D65">
        <w:rPr>
          <w:rFonts w:ascii="Aptos" w:hAnsi="Aptos"/>
          <w:b/>
          <w:i w:val="0"/>
          <w:noProof/>
          <w:color w:val="auto"/>
          <w:sz w:val="20"/>
          <w:szCs w:val="20"/>
        </w:rPr>
        <w:t>7</w:t>
      </w:r>
      <w:r w:rsidRPr="00C712D8">
        <w:rPr>
          <w:rFonts w:ascii="Aptos" w:hAnsi="Aptos"/>
          <w:b/>
          <w:i w:val="0"/>
          <w:color w:val="auto"/>
          <w:sz w:val="20"/>
          <w:szCs w:val="20"/>
        </w:rPr>
        <w:fldChar w:fldCharType="end"/>
      </w:r>
      <w:bookmarkEnd w:id="114"/>
      <w:r w:rsidRPr="00C712D8">
        <w:rPr>
          <w:rFonts w:ascii="Aptos" w:hAnsi="Aptos"/>
          <w:b/>
          <w:i w:val="0"/>
          <w:color w:val="auto"/>
          <w:sz w:val="20"/>
          <w:szCs w:val="20"/>
        </w:rPr>
        <w:t xml:space="preserve">: Number of public participating and reporting hospitals by state/territory, </w:t>
      </w:r>
      <w:r w:rsidR="002373E2">
        <w:rPr>
          <w:rFonts w:ascii="Aptos" w:hAnsi="Aptos"/>
          <w:b/>
          <w:i w:val="0"/>
          <w:color w:val="auto"/>
          <w:sz w:val="20"/>
          <w:szCs w:val="20"/>
        </w:rPr>
        <w:br/>
      </w:r>
      <w:r w:rsidR="00CF2ABB" w:rsidRPr="00CF2ABB">
        <w:rPr>
          <w:rFonts w:ascii="Aptos" w:hAnsi="Aptos"/>
          <w:b/>
          <w:i w:val="0"/>
          <w:color w:val="auto"/>
          <w:sz w:val="20"/>
          <w:szCs w:val="20"/>
        </w:rPr>
        <w:t>2019-20 to 2023-24</w:t>
      </w:r>
    </w:p>
    <w:p w14:paraId="11B5AC02" w14:textId="53C11A48" w:rsidR="00BF27C7" w:rsidRPr="00C712D8" w:rsidRDefault="005D3672" w:rsidP="00BF27C7">
      <w:pPr>
        <w:rPr>
          <w:rFonts w:ascii="Aptos" w:hAnsi="Aptos"/>
        </w:rPr>
      </w:pPr>
      <w:r w:rsidRPr="005D3672">
        <w:rPr>
          <w:noProof/>
        </w:rPr>
        <w:drawing>
          <wp:inline distT="0" distB="0" distL="0" distR="0" wp14:anchorId="321A0C8E" wp14:editId="01438A0E">
            <wp:extent cx="4486929" cy="3152775"/>
            <wp:effectExtent l="0" t="0" r="8890" b="0"/>
            <wp:docPr id="991693773" name="Picture 1" descr="A table of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693773" name="Picture 1" descr="A table of numbers and text&#10;&#10;AI-generated content may be incorrect."/>
                    <pic:cNvPicPr/>
                  </pic:nvPicPr>
                  <pic:blipFill>
                    <a:blip r:embed="rId49"/>
                    <a:stretch>
                      <a:fillRect/>
                    </a:stretch>
                  </pic:blipFill>
                  <pic:spPr>
                    <a:xfrm>
                      <a:off x="0" y="0"/>
                      <a:ext cx="4497865" cy="3160459"/>
                    </a:xfrm>
                    <a:prstGeom prst="rect">
                      <a:avLst/>
                    </a:prstGeom>
                  </pic:spPr>
                </pic:pic>
              </a:graphicData>
            </a:graphic>
          </wp:inline>
        </w:drawing>
      </w:r>
    </w:p>
    <w:p w14:paraId="52FE7CE5" w14:textId="4F5E8A90" w:rsidR="00EA7500" w:rsidRDefault="00EA7500" w:rsidP="00EA7500">
      <w:pPr>
        <w:pStyle w:val="Caption"/>
        <w:keepNext/>
        <w:spacing w:before="200" w:after="0"/>
        <w:rPr>
          <w:rFonts w:ascii="Aptos" w:hAnsi="Aptos"/>
          <w:b/>
          <w:i w:val="0"/>
          <w:color w:val="auto"/>
          <w:sz w:val="20"/>
          <w:szCs w:val="20"/>
        </w:rPr>
      </w:pPr>
      <w:bookmarkStart w:id="115" w:name="_Ref200013038"/>
      <w:r w:rsidRPr="00C712D8">
        <w:rPr>
          <w:rFonts w:ascii="Aptos" w:hAnsi="Aptos"/>
          <w:b/>
          <w:i w:val="0"/>
          <w:color w:val="auto"/>
          <w:sz w:val="20"/>
          <w:szCs w:val="20"/>
        </w:rPr>
        <w:lastRenderedPageBreak/>
        <w:t xml:space="preserve">Table </w:t>
      </w:r>
      <w:r w:rsidRPr="00C712D8">
        <w:rPr>
          <w:rFonts w:ascii="Aptos" w:hAnsi="Aptos"/>
          <w:b/>
          <w:i w:val="0"/>
          <w:color w:val="auto"/>
          <w:sz w:val="20"/>
          <w:szCs w:val="20"/>
        </w:rPr>
        <w:fldChar w:fldCharType="begin"/>
      </w:r>
      <w:r w:rsidRPr="00C712D8">
        <w:rPr>
          <w:rFonts w:ascii="Aptos" w:hAnsi="Aptos"/>
          <w:b/>
          <w:i w:val="0"/>
          <w:color w:val="auto"/>
          <w:sz w:val="20"/>
          <w:szCs w:val="20"/>
        </w:rPr>
        <w:instrText xml:space="preserve"> SEQ Table \* ARABIC </w:instrText>
      </w:r>
      <w:r w:rsidRPr="00C712D8">
        <w:rPr>
          <w:rFonts w:ascii="Aptos" w:hAnsi="Aptos"/>
          <w:b/>
          <w:i w:val="0"/>
          <w:color w:val="auto"/>
          <w:sz w:val="20"/>
          <w:szCs w:val="20"/>
        </w:rPr>
        <w:fldChar w:fldCharType="separate"/>
      </w:r>
      <w:r w:rsidR="00490D65">
        <w:rPr>
          <w:rFonts w:ascii="Aptos" w:hAnsi="Aptos"/>
          <w:b/>
          <w:i w:val="0"/>
          <w:noProof/>
          <w:color w:val="auto"/>
          <w:sz w:val="20"/>
          <w:szCs w:val="20"/>
        </w:rPr>
        <w:t>8</w:t>
      </w:r>
      <w:r w:rsidRPr="00C712D8">
        <w:rPr>
          <w:rFonts w:ascii="Aptos" w:hAnsi="Aptos"/>
          <w:b/>
          <w:i w:val="0"/>
          <w:color w:val="auto"/>
          <w:sz w:val="20"/>
          <w:szCs w:val="20"/>
        </w:rPr>
        <w:fldChar w:fldCharType="end"/>
      </w:r>
      <w:bookmarkEnd w:id="115"/>
      <w:r w:rsidRPr="00C712D8">
        <w:rPr>
          <w:rFonts w:ascii="Aptos" w:hAnsi="Aptos"/>
          <w:b/>
          <w:i w:val="0"/>
          <w:color w:val="auto"/>
          <w:sz w:val="20"/>
          <w:szCs w:val="20"/>
        </w:rPr>
        <w:t xml:space="preserve">: All adverse events by </w:t>
      </w:r>
      <w:r w:rsidR="00702CDB" w:rsidRPr="00C712D8">
        <w:rPr>
          <w:rFonts w:ascii="Aptos" w:hAnsi="Aptos"/>
          <w:b/>
          <w:i w:val="0"/>
          <w:color w:val="auto"/>
          <w:sz w:val="20"/>
          <w:szCs w:val="20"/>
        </w:rPr>
        <w:t>state/territory</w:t>
      </w:r>
      <w:r w:rsidRPr="00C712D8">
        <w:rPr>
          <w:rFonts w:ascii="Aptos" w:hAnsi="Aptos"/>
          <w:b/>
          <w:i w:val="0"/>
          <w:color w:val="auto"/>
          <w:sz w:val="20"/>
          <w:szCs w:val="20"/>
        </w:rPr>
        <w:t xml:space="preserve">, </w:t>
      </w:r>
      <w:r w:rsidR="00CF2ABB" w:rsidRPr="00CF2ABB">
        <w:rPr>
          <w:rFonts w:ascii="Aptos" w:hAnsi="Aptos"/>
          <w:b/>
          <w:i w:val="0"/>
          <w:color w:val="auto"/>
          <w:sz w:val="20"/>
          <w:szCs w:val="20"/>
        </w:rPr>
        <w:t>2019-20 to 2023-24</w:t>
      </w:r>
    </w:p>
    <w:p w14:paraId="4757119E" w14:textId="74878C28" w:rsidR="002373E2" w:rsidRPr="002373E2" w:rsidRDefault="00954A47" w:rsidP="002373E2">
      <w:r w:rsidRPr="00954A47">
        <w:rPr>
          <w:noProof/>
        </w:rPr>
        <w:drawing>
          <wp:inline distT="0" distB="0" distL="0" distR="0" wp14:anchorId="0F18D0C5" wp14:editId="453B6D8C">
            <wp:extent cx="5897508" cy="2415823"/>
            <wp:effectExtent l="0" t="0" r="8255" b="3810"/>
            <wp:docPr id="777632059" name="Picture 1" descr="A screenshot of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632059" name="Picture 1" descr="A screenshot of a table&#10;&#10;AI-generated content may be incorrect."/>
                    <pic:cNvPicPr/>
                  </pic:nvPicPr>
                  <pic:blipFill>
                    <a:blip r:embed="rId50"/>
                    <a:stretch>
                      <a:fillRect/>
                    </a:stretch>
                  </pic:blipFill>
                  <pic:spPr>
                    <a:xfrm>
                      <a:off x="0" y="0"/>
                      <a:ext cx="5898199" cy="2416106"/>
                    </a:xfrm>
                    <a:prstGeom prst="rect">
                      <a:avLst/>
                    </a:prstGeom>
                  </pic:spPr>
                </pic:pic>
              </a:graphicData>
            </a:graphic>
          </wp:inline>
        </w:drawing>
      </w:r>
    </w:p>
    <w:p w14:paraId="39474CE5" w14:textId="1D90FA5B" w:rsidR="00050E0C" w:rsidRDefault="003211AA" w:rsidP="00050E0C">
      <w:pPr>
        <w:pStyle w:val="Caption"/>
        <w:keepNext/>
        <w:spacing w:before="200" w:after="0"/>
        <w:rPr>
          <w:rFonts w:ascii="Aptos" w:hAnsi="Aptos"/>
          <w:b/>
          <w:i w:val="0"/>
          <w:color w:val="auto"/>
          <w:sz w:val="20"/>
          <w:szCs w:val="20"/>
        </w:rPr>
      </w:pPr>
      <w:bookmarkStart w:id="116" w:name="_Ref200013239"/>
      <w:r w:rsidRPr="00C712D8">
        <w:rPr>
          <w:rFonts w:ascii="Aptos" w:hAnsi="Aptos"/>
          <w:b/>
          <w:i w:val="0"/>
          <w:color w:val="auto"/>
          <w:sz w:val="20"/>
          <w:szCs w:val="20"/>
        </w:rPr>
        <w:t xml:space="preserve">Table </w:t>
      </w:r>
      <w:r w:rsidRPr="00C712D8">
        <w:rPr>
          <w:rFonts w:ascii="Aptos" w:hAnsi="Aptos"/>
          <w:b/>
          <w:i w:val="0"/>
          <w:color w:val="auto"/>
          <w:sz w:val="20"/>
          <w:szCs w:val="20"/>
        </w:rPr>
        <w:fldChar w:fldCharType="begin"/>
      </w:r>
      <w:r w:rsidRPr="00C712D8">
        <w:rPr>
          <w:rFonts w:ascii="Aptos" w:hAnsi="Aptos"/>
          <w:b/>
          <w:i w:val="0"/>
          <w:color w:val="auto"/>
          <w:sz w:val="20"/>
          <w:szCs w:val="20"/>
        </w:rPr>
        <w:instrText xml:space="preserve"> SEQ Table \* ARABIC </w:instrText>
      </w:r>
      <w:r w:rsidRPr="00C712D8">
        <w:rPr>
          <w:rFonts w:ascii="Aptos" w:hAnsi="Aptos"/>
          <w:b/>
          <w:i w:val="0"/>
          <w:color w:val="auto"/>
          <w:sz w:val="20"/>
          <w:szCs w:val="20"/>
        </w:rPr>
        <w:fldChar w:fldCharType="separate"/>
      </w:r>
      <w:r w:rsidR="00490D65">
        <w:rPr>
          <w:rFonts w:ascii="Aptos" w:hAnsi="Aptos"/>
          <w:b/>
          <w:i w:val="0"/>
          <w:noProof/>
          <w:color w:val="auto"/>
          <w:sz w:val="20"/>
          <w:szCs w:val="20"/>
        </w:rPr>
        <w:t>9</w:t>
      </w:r>
      <w:r w:rsidRPr="00C712D8">
        <w:rPr>
          <w:rFonts w:ascii="Aptos" w:hAnsi="Aptos"/>
          <w:b/>
          <w:i w:val="0"/>
          <w:color w:val="auto"/>
          <w:sz w:val="20"/>
          <w:szCs w:val="20"/>
        </w:rPr>
        <w:fldChar w:fldCharType="end"/>
      </w:r>
      <w:bookmarkEnd w:id="116"/>
      <w:r w:rsidR="00050E0C" w:rsidRPr="00C712D8">
        <w:rPr>
          <w:rFonts w:ascii="Aptos" w:hAnsi="Aptos"/>
          <w:b/>
          <w:i w:val="0"/>
          <w:color w:val="auto"/>
          <w:sz w:val="20"/>
          <w:szCs w:val="20"/>
        </w:rPr>
        <w:t xml:space="preserve">: All adverse events by time, </w:t>
      </w:r>
      <w:r w:rsidR="00CF2ABB" w:rsidRPr="00CF2ABB">
        <w:rPr>
          <w:rFonts w:ascii="Aptos" w:hAnsi="Aptos"/>
          <w:b/>
          <w:i w:val="0"/>
          <w:color w:val="auto"/>
          <w:sz w:val="20"/>
          <w:szCs w:val="20"/>
        </w:rPr>
        <w:t>2019-20 to 2023-24</w:t>
      </w:r>
      <w:r w:rsidR="00CF2ABB">
        <w:rPr>
          <w:rFonts w:ascii="Aptos" w:hAnsi="Aptos"/>
          <w:b/>
          <w:i w:val="0"/>
          <w:color w:val="auto"/>
          <w:sz w:val="20"/>
          <w:szCs w:val="20"/>
        </w:rPr>
        <w:t xml:space="preserve"> </w:t>
      </w:r>
      <w:r w:rsidR="00816976" w:rsidRPr="00C712D8">
        <w:rPr>
          <w:rFonts w:ascii="Aptos" w:hAnsi="Aptos"/>
          <w:b/>
          <w:i w:val="0"/>
          <w:color w:val="auto"/>
          <w:sz w:val="20"/>
          <w:szCs w:val="20"/>
        </w:rPr>
        <w:t>– Part 1</w:t>
      </w:r>
    </w:p>
    <w:p w14:paraId="109BA41B" w14:textId="5DFA0784" w:rsidR="002F5157" w:rsidRPr="002F5157" w:rsidRDefault="00954A47" w:rsidP="002F5157">
      <w:r w:rsidRPr="00954A47">
        <w:rPr>
          <w:noProof/>
        </w:rPr>
        <w:drawing>
          <wp:inline distT="0" distB="0" distL="0" distR="0" wp14:anchorId="5BFF4140" wp14:editId="19A907B1">
            <wp:extent cx="5944638" cy="2822222"/>
            <wp:effectExtent l="0" t="0" r="0" b="0"/>
            <wp:docPr id="1535162012" name="Picture 1" descr="A screenshot of a calend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162012" name="Picture 1" descr="A screenshot of a calendar&#10;&#10;AI-generated content may be incorrect."/>
                    <pic:cNvPicPr/>
                  </pic:nvPicPr>
                  <pic:blipFill>
                    <a:blip r:embed="rId51"/>
                    <a:stretch>
                      <a:fillRect/>
                    </a:stretch>
                  </pic:blipFill>
                  <pic:spPr>
                    <a:xfrm>
                      <a:off x="0" y="0"/>
                      <a:ext cx="5947528" cy="2823594"/>
                    </a:xfrm>
                    <a:prstGeom prst="rect">
                      <a:avLst/>
                    </a:prstGeom>
                  </pic:spPr>
                </pic:pic>
              </a:graphicData>
            </a:graphic>
          </wp:inline>
        </w:drawing>
      </w:r>
    </w:p>
    <w:p w14:paraId="0D1FE179" w14:textId="7065A4EF" w:rsidR="00816976" w:rsidRDefault="003211AA" w:rsidP="00816976">
      <w:pPr>
        <w:pStyle w:val="Caption"/>
        <w:keepNext/>
        <w:spacing w:before="200" w:after="0"/>
        <w:rPr>
          <w:rFonts w:ascii="Aptos" w:hAnsi="Aptos"/>
          <w:b/>
          <w:i w:val="0"/>
          <w:color w:val="auto"/>
          <w:sz w:val="20"/>
          <w:szCs w:val="20"/>
        </w:rPr>
      </w:pPr>
      <w:bookmarkStart w:id="117" w:name="_Ref200013411"/>
      <w:bookmarkStart w:id="118" w:name="_Hlk200006145"/>
      <w:r w:rsidRPr="00C712D8">
        <w:rPr>
          <w:rFonts w:ascii="Aptos" w:hAnsi="Aptos"/>
          <w:b/>
          <w:i w:val="0"/>
          <w:color w:val="auto"/>
          <w:sz w:val="20"/>
          <w:szCs w:val="20"/>
        </w:rPr>
        <w:t>Table 9:</w:t>
      </w:r>
      <w:r w:rsidR="00816976" w:rsidRPr="00C712D8">
        <w:rPr>
          <w:rFonts w:ascii="Aptos" w:hAnsi="Aptos"/>
          <w:b/>
          <w:i w:val="0"/>
          <w:color w:val="auto"/>
          <w:sz w:val="20"/>
          <w:szCs w:val="20"/>
        </w:rPr>
        <w:t xml:space="preserve"> All adverse events by</w:t>
      </w:r>
      <w:r w:rsidR="00147C17" w:rsidRPr="00C712D8">
        <w:rPr>
          <w:rFonts w:ascii="Aptos" w:hAnsi="Aptos"/>
          <w:b/>
          <w:i w:val="0"/>
          <w:color w:val="auto"/>
          <w:sz w:val="20"/>
          <w:szCs w:val="20"/>
        </w:rPr>
        <w:t xml:space="preserve"> transfusion</w:t>
      </w:r>
      <w:r w:rsidR="00816976" w:rsidRPr="00C712D8">
        <w:rPr>
          <w:rFonts w:ascii="Aptos" w:hAnsi="Aptos"/>
          <w:b/>
          <w:i w:val="0"/>
          <w:color w:val="auto"/>
          <w:sz w:val="20"/>
          <w:szCs w:val="20"/>
        </w:rPr>
        <w:t xml:space="preserve"> time, </w:t>
      </w:r>
      <w:r w:rsidR="00CF2ABB" w:rsidRPr="00CF2ABB">
        <w:rPr>
          <w:rFonts w:ascii="Aptos" w:hAnsi="Aptos"/>
          <w:b/>
          <w:i w:val="0"/>
          <w:color w:val="auto"/>
          <w:sz w:val="20"/>
          <w:szCs w:val="20"/>
        </w:rPr>
        <w:t>2019-20 to 2023-24</w:t>
      </w:r>
      <w:r w:rsidR="00CF2ABB">
        <w:rPr>
          <w:rFonts w:ascii="Aptos" w:hAnsi="Aptos"/>
          <w:b/>
          <w:i w:val="0"/>
          <w:color w:val="auto"/>
          <w:sz w:val="20"/>
          <w:szCs w:val="20"/>
        </w:rPr>
        <w:t xml:space="preserve"> </w:t>
      </w:r>
      <w:r w:rsidR="00816976" w:rsidRPr="00C712D8">
        <w:rPr>
          <w:rFonts w:ascii="Aptos" w:hAnsi="Aptos"/>
          <w:b/>
          <w:i w:val="0"/>
          <w:color w:val="auto"/>
          <w:sz w:val="20"/>
          <w:szCs w:val="20"/>
        </w:rPr>
        <w:t>– Part 2</w:t>
      </w:r>
    </w:p>
    <w:p w14:paraId="65824C67" w14:textId="36B238DE" w:rsidR="002F5157" w:rsidRPr="002F5157" w:rsidRDefault="00954A47" w:rsidP="002F5157">
      <w:r w:rsidRPr="00954A47">
        <w:rPr>
          <w:noProof/>
        </w:rPr>
        <w:drawing>
          <wp:inline distT="0" distB="0" distL="0" distR="0" wp14:anchorId="6E3C7BCE" wp14:editId="1DDDA2B8">
            <wp:extent cx="4953000" cy="3116057"/>
            <wp:effectExtent l="0" t="0" r="0" b="8255"/>
            <wp:docPr id="1674388793" name="Picture 1" descr="A table with numbers and a red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388793" name="Picture 1" descr="A table with numbers and a red border&#10;&#10;AI-generated content may be incorrect."/>
                    <pic:cNvPicPr/>
                  </pic:nvPicPr>
                  <pic:blipFill>
                    <a:blip r:embed="rId52"/>
                    <a:stretch>
                      <a:fillRect/>
                    </a:stretch>
                  </pic:blipFill>
                  <pic:spPr>
                    <a:xfrm>
                      <a:off x="0" y="0"/>
                      <a:ext cx="4960349" cy="3120680"/>
                    </a:xfrm>
                    <a:prstGeom prst="rect">
                      <a:avLst/>
                    </a:prstGeom>
                  </pic:spPr>
                </pic:pic>
              </a:graphicData>
            </a:graphic>
          </wp:inline>
        </w:drawing>
      </w:r>
    </w:p>
    <w:p w14:paraId="7BA2A648" w14:textId="287AF65E" w:rsidR="00793839" w:rsidRPr="00C712D8" w:rsidRDefault="00793839" w:rsidP="00A15D9E">
      <w:pPr>
        <w:spacing w:after="0"/>
        <w:rPr>
          <w:rFonts w:ascii="Aptos" w:hAnsi="Aptos"/>
          <w:b/>
          <w:iCs/>
          <w:sz w:val="20"/>
          <w:szCs w:val="20"/>
        </w:rPr>
      </w:pPr>
    </w:p>
    <w:p w14:paraId="56781D8C" w14:textId="06B70D5F" w:rsidR="00827B20" w:rsidRPr="00827B20" w:rsidRDefault="00D15CEB" w:rsidP="00CF2ABB">
      <w:pPr>
        <w:pStyle w:val="Caption"/>
        <w:keepNext/>
        <w:spacing w:before="200" w:after="0"/>
      </w:pPr>
      <w:bookmarkStart w:id="119" w:name="_Ref206579747"/>
      <w:r w:rsidRPr="00C712D8">
        <w:rPr>
          <w:rFonts w:ascii="Aptos" w:hAnsi="Aptos"/>
          <w:b/>
          <w:i w:val="0"/>
          <w:color w:val="auto"/>
          <w:sz w:val="20"/>
          <w:szCs w:val="20"/>
        </w:rPr>
        <w:lastRenderedPageBreak/>
        <w:t xml:space="preserve">Table </w:t>
      </w:r>
      <w:r w:rsidRPr="00C712D8">
        <w:rPr>
          <w:rFonts w:ascii="Aptos" w:hAnsi="Aptos"/>
          <w:b/>
          <w:i w:val="0"/>
          <w:color w:val="auto"/>
          <w:sz w:val="20"/>
          <w:szCs w:val="20"/>
        </w:rPr>
        <w:fldChar w:fldCharType="begin"/>
      </w:r>
      <w:r w:rsidRPr="00C712D8">
        <w:rPr>
          <w:rFonts w:ascii="Aptos" w:hAnsi="Aptos"/>
          <w:b/>
          <w:i w:val="0"/>
          <w:color w:val="auto"/>
          <w:sz w:val="20"/>
          <w:szCs w:val="20"/>
        </w:rPr>
        <w:instrText xml:space="preserve"> SEQ Table \* ARABIC </w:instrText>
      </w:r>
      <w:r w:rsidRPr="00C712D8">
        <w:rPr>
          <w:rFonts w:ascii="Aptos" w:hAnsi="Aptos"/>
          <w:b/>
          <w:i w:val="0"/>
          <w:color w:val="auto"/>
          <w:sz w:val="20"/>
          <w:szCs w:val="20"/>
        </w:rPr>
        <w:fldChar w:fldCharType="separate"/>
      </w:r>
      <w:r w:rsidR="00490D65">
        <w:rPr>
          <w:rFonts w:ascii="Aptos" w:hAnsi="Aptos"/>
          <w:b/>
          <w:i w:val="0"/>
          <w:noProof/>
          <w:color w:val="auto"/>
          <w:sz w:val="20"/>
          <w:szCs w:val="20"/>
        </w:rPr>
        <w:t>10</w:t>
      </w:r>
      <w:r w:rsidRPr="00C712D8">
        <w:rPr>
          <w:rFonts w:ascii="Aptos" w:hAnsi="Aptos"/>
          <w:b/>
          <w:i w:val="0"/>
          <w:color w:val="auto"/>
          <w:sz w:val="20"/>
          <w:szCs w:val="20"/>
        </w:rPr>
        <w:fldChar w:fldCharType="end"/>
      </w:r>
      <w:bookmarkEnd w:id="117"/>
      <w:bookmarkEnd w:id="119"/>
      <w:r w:rsidRPr="00C712D8">
        <w:rPr>
          <w:rFonts w:ascii="Aptos" w:hAnsi="Aptos"/>
          <w:b/>
          <w:i w:val="0"/>
          <w:color w:val="auto"/>
          <w:sz w:val="20"/>
          <w:szCs w:val="20"/>
        </w:rPr>
        <w:t xml:space="preserve">: All adverse events by weekday/weekend, </w:t>
      </w:r>
      <w:r w:rsidR="00CF2ABB" w:rsidRPr="00CF2ABB">
        <w:rPr>
          <w:rFonts w:ascii="Aptos" w:hAnsi="Aptos"/>
          <w:b/>
          <w:i w:val="0"/>
          <w:color w:val="auto"/>
          <w:sz w:val="20"/>
          <w:szCs w:val="20"/>
        </w:rPr>
        <w:t>2019-20 to 2023-24</w:t>
      </w:r>
      <w:r w:rsidR="00954A47" w:rsidRPr="00954A47">
        <w:rPr>
          <w:noProof/>
        </w:rPr>
        <w:drawing>
          <wp:inline distT="0" distB="0" distL="0" distR="0" wp14:anchorId="4F44DB33" wp14:editId="667221FD">
            <wp:extent cx="5873704" cy="2724150"/>
            <wp:effectExtent l="0" t="0" r="0" b="0"/>
            <wp:docPr id="347531691" name="Picture 1" descr="A calendar with number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531691" name="Picture 1" descr="A calendar with numbers and numbers&#10;&#10;AI-generated content may be incorrect."/>
                    <pic:cNvPicPr/>
                  </pic:nvPicPr>
                  <pic:blipFill>
                    <a:blip r:embed="rId53"/>
                    <a:stretch>
                      <a:fillRect/>
                    </a:stretch>
                  </pic:blipFill>
                  <pic:spPr>
                    <a:xfrm>
                      <a:off x="0" y="0"/>
                      <a:ext cx="5884781" cy="2729287"/>
                    </a:xfrm>
                    <a:prstGeom prst="rect">
                      <a:avLst/>
                    </a:prstGeom>
                  </pic:spPr>
                </pic:pic>
              </a:graphicData>
            </a:graphic>
          </wp:inline>
        </w:drawing>
      </w:r>
    </w:p>
    <w:p w14:paraId="31804776" w14:textId="5DCB52C2" w:rsidR="00F066AF" w:rsidRDefault="00F066AF" w:rsidP="00F066AF">
      <w:pPr>
        <w:pStyle w:val="Caption"/>
        <w:keepNext/>
        <w:spacing w:before="200" w:after="0"/>
        <w:rPr>
          <w:rFonts w:ascii="Aptos" w:hAnsi="Aptos"/>
          <w:b/>
          <w:i w:val="0"/>
          <w:color w:val="auto"/>
          <w:sz w:val="20"/>
          <w:szCs w:val="20"/>
        </w:rPr>
      </w:pPr>
      <w:bookmarkStart w:id="120" w:name="_Ref209701880"/>
      <w:r w:rsidRPr="00C712D8">
        <w:rPr>
          <w:rFonts w:ascii="Aptos" w:hAnsi="Aptos"/>
          <w:b/>
          <w:i w:val="0"/>
          <w:color w:val="auto"/>
          <w:sz w:val="20"/>
          <w:szCs w:val="20"/>
        </w:rPr>
        <w:t xml:space="preserve">Table </w:t>
      </w:r>
      <w:r w:rsidRPr="00C712D8">
        <w:rPr>
          <w:rFonts w:ascii="Aptos" w:hAnsi="Aptos"/>
          <w:b/>
          <w:i w:val="0"/>
          <w:color w:val="auto"/>
          <w:sz w:val="20"/>
          <w:szCs w:val="20"/>
        </w:rPr>
        <w:fldChar w:fldCharType="begin"/>
      </w:r>
      <w:r w:rsidRPr="00C712D8">
        <w:rPr>
          <w:rFonts w:ascii="Aptos" w:hAnsi="Aptos"/>
          <w:b/>
          <w:i w:val="0"/>
          <w:color w:val="auto"/>
          <w:sz w:val="20"/>
          <w:szCs w:val="20"/>
        </w:rPr>
        <w:instrText xml:space="preserve"> SEQ Table \* ARABIC </w:instrText>
      </w:r>
      <w:r w:rsidRPr="00C712D8">
        <w:rPr>
          <w:rFonts w:ascii="Aptos" w:hAnsi="Aptos"/>
          <w:b/>
          <w:i w:val="0"/>
          <w:color w:val="auto"/>
          <w:sz w:val="20"/>
          <w:szCs w:val="20"/>
        </w:rPr>
        <w:fldChar w:fldCharType="separate"/>
      </w:r>
      <w:r w:rsidR="00490D65">
        <w:rPr>
          <w:rFonts w:ascii="Aptos" w:hAnsi="Aptos"/>
          <w:b/>
          <w:i w:val="0"/>
          <w:noProof/>
          <w:color w:val="auto"/>
          <w:sz w:val="20"/>
          <w:szCs w:val="20"/>
        </w:rPr>
        <w:t>11</w:t>
      </w:r>
      <w:r w:rsidRPr="00C712D8">
        <w:rPr>
          <w:rFonts w:ascii="Aptos" w:hAnsi="Aptos"/>
          <w:b/>
          <w:i w:val="0"/>
          <w:color w:val="auto"/>
          <w:sz w:val="20"/>
          <w:szCs w:val="20"/>
        </w:rPr>
        <w:fldChar w:fldCharType="end"/>
      </w:r>
      <w:bookmarkEnd w:id="120"/>
      <w:r w:rsidRPr="00C712D8">
        <w:rPr>
          <w:rFonts w:ascii="Aptos" w:hAnsi="Aptos"/>
          <w:b/>
          <w:i w:val="0"/>
          <w:color w:val="auto"/>
          <w:sz w:val="20"/>
          <w:szCs w:val="20"/>
        </w:rPr>
        <w:t xml:space="preserve">: All adverse events by remoteness, </w:t>
      </w:r>
      <w:r w:rsidR="00CF2ABB" w:rsidRPr="00CF2ABB">
        <w:rPr>
          <w:rFonts w:ascii="Aptos" w:hAnsi="Aptos"/>
          <w:b/>
          <w:i w:val="0"/>
          <w:color w:val="auto"/>
          <w:sz w:val="20"/>
          <w:szCs w:val="20"/>
        </w:rPr>
        <w:t>2019-20 to 2023-24</w:t>
      </w:r>
      <w:r w:rsidR="00CF2ABB">
        <w:rPr>
          <w:rFonts w:ascii="Aptos" w:hAnsi="Aptos"/>
          <w:b/>
          <w:i w:val="0"/>
          <w:color w:val="auto"/>
          <w:sz w:val="20"/>
          <w:szCs w:val="20"/>
        </w:rPr>
        <w:t xml:space="preserve"> </w:t>
      </w:r>
      <w:r w:rsidRPr="00C712D8">
        <w:rPr>
          <w:rFonts w:ascii="Aptos" w:hAnsi="Aptos"/>
          <w:b/>
          <w:i w:val="0"/>
          <w:color w:val="auto"/>
          <w:sz w:val="20"/>
          <w:szCs w:val="20"/>
        </w:rPr>
        <w:t>– Part 1</w:t>
      </w:r>
    </w:p>
    <w:p w14:paraId="74BC5B59" w14:textId="0B19D8F8" w:rsidR="00827B20" w:rsidRPr="00827B20" w:rsidRDefault="00954A47" w:rsidP="00827B20">
      <w:r w:rsidRPr="00954A47">
        <w:rPr>
          <w:noProof/>
        </w:rPr>
        <w:drawing>
          <wp:inline distT="0" distB="0" distL="0" distR="0" wp14:anchorId="79A549BA" wp14:editId="31A8050E">
            <wp:extent cx="5873905" cy="2933700"/>
            <wp:effectExtent l="0" t="0" r="0" b="0"/>
            <wp:docPr id="103288957" name="Picture 1" descr="A table with numbers and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88957" name="Picture 1" descr="A table with numbers and letters&#10;&#10;AI-generated content may be incorrect."/>
                    <pic:cNvPicPr/>
                  </pic:nvPicPr>
                  <pic:blipFill>
                    <a:blip r:embed="rId54"/>
                    <a:stretch>
                      <a:fillRect/>
                    </a:stretch>
                  </pic:blipFill>
                  <pic:spPr>
                    <a:xfrm>
                      <a:off x="0" y="0"/>
                      <a:ext cx="5875632" cy="2934563"/>
                    </a:xfrm>
                    <a:prstGeom prst="rect">
                      <a:avLst/>
                    </a:prstGeom>
                  </pic:spPr>
                </pic:pic>
              </a:graphicData>
            </a:graphic>
          </wp:inline>
        </w:drawing>
      </w:r>
    </w:p>
    <w:p w14:paraId="4E50E26F" w14:textId="7B6F7187" w:rsidR="00B13463" w:rsidRDefault="00F066AF" w:rsidP="006F38DC">
      <w:pPr>
        <w:pStyle w:val="Caption"/>
        <w:keepNext/>
        <w:spacing w:before="200" w:after="0"/>
        <w:rPr>
          <w:rFonts w:ascii="Aptos" w:hAnsi="Aptos"/>
          <w:b/>
          <w:i w:val="0"/>
          <w:color w:val="auto"/>
          <w:sz w:val="20"/>
          <w:szCs w:val="20"/>
        </w:rPr>
      </w:pPr>
      <w:r w:rsidRPr="00C712D8">
        <w:rPr>
          <w:rFonts w:ascii="Aptos" w:hAnsi="Aptos"/>
          <w:b/>
          <w:i w:val="0"/>
          <w:color w:val="auto"/>
          <w:sz w:val="20"/>
          <w:szCs w:val="20"/>
        </w:rPr>
        <w:t xml:space="preserve">Table </w:t>
      </w:r>
      <w:r w:rsidR="003211AA" w:rsidRPr="00C712D8">
        <w:rPr>
          <w:rFonts w:ascii="Aptos" w:hAnsi="Aptos"/>
          <w:b/>
          <w:i w:val="0"/>
          <w:color w:val="auto"/>
          <w:sz w:val="20"/>
          <w:szCs w:val="20"/>
        </w:rPr>
        <w:t>11</w:t>
      </w:r>
      <w:r w:rsidRPr="00C712D8">
        <w:rPr>
          <w:rFonts w:ascii="Aptos" w:hAnsi="Aptos"/>
          <w:b/>
          <w:i w:val="0"/>
          <w:color w:val="auto"/>
          <w:sz w:val="20"/>
          <w:szCs w:val="20"/>
        </w:rPr>
        <w:t xml:space="preserve">: All adverse events by remoteness, </w:t>
      </w:r>
      <w:r w:rsidR="00CF2ABB" w:rsidRPr="00CF2ABB">
        <w:rPr>
          <w:rFonts w:ascii="Aptos" w:hAnsi="Aptos"/>
          <w:b/>
          <w:i w:val="0"/>
          <w:color w:val="auto"/>
          <w:sz w:val="20"/>
          <w:szCs w:val="20"/>
        </w:rPr>
        <w:t>2019-20 to 2023-24 –</w:t>
      </w:r>
      <w:r w:rsidRPr="00C712D8">
        <w:rPr>
          <w:rFonts w:ascii="Aptos" w:hAnsi="Aptos"/>
          <w:b/>
          <w:i w:val="0"/>
          <w:color w:val="auto"/>
          <w:sz w:val="20"/>
          <w:szCs w:val="20"/>
        </w:rPr>
        <w:t xml:space="preserve"> Part 2</w:t>
      </w:r>
    </w:p>
    <w:p w14:paraId="6B28B43E" w14:textId="68DFD84B" w:rsidR="00827B20" w:rsidRPr="00827B20" w:rsidRDefault="00954A47" w:rsidP="00827B20">
      <w:r w:rsidRPr="00954A47">
        <w:rPr>
          <w:noProof/>
        </w:rPr>
        <w:drawing>
          <wp:inline distT="0" distB="0" distL="0" distR="0" wp14:anchorId="6E79B260" wp14:editId="32BCD4CF">
            <wp:extent cx="5883408" cy="2876550"/>
            <wp:effectExtent l="0" t="0" r="3175" b="0"/>
            <wp:docPr id="517589211" name="Picture 1" descr="A table with numbers and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589211" name="Picture 1" descr="A table with numbers and letters&#10;&#10;AI-generated content may be incorrect."/>
                    <pic:cNvPicPr/>
                  </pic:nvPicPr>
                  <pic:blipFill>
                    <a:blip r:embed="rId55"/>
                    <a:stretch>
                      <a:fillRect/>
                    </a:stretch>
                  </pic:blipFill>
                  <pic:spPr>
                    <a:xfrm>
                      <a:off x="0" y="0"/>
                      <a:ext cx="5886357" cy="2877992"/>
                    </a:xfrm>
                    <a:prstGeom prst="rect">
                      <a:avLst/>
                    </a:prstGeom>
                  </pic:spPr>
                </pic:pic>
              </a:graphicData>
            </a:graphic>
          </wp:inline>
        </w:drawing>
      </w:r>
    </w:p>
    <w:p w14:paraId="51441037" w14:textId="38FD7501" w:rsidR="00F066AF" w:rsidRDefault="00F066AF" w:rsidP="00F066AF">
      <w:pPr>
        <w:pStyle w:val="Caption"/>
        <w:keepNext/>
        <w:spacing w:before="200" w:after="0"/>
        <w:rPr>
          <w:rFonts w:ascii="Aptos" w:hAnsi="Aptos"/>
          <w:b/>
          <w:i w:val="0"/>
          <w:color w:val="auto"/>
          <w:sz w:val="20"/>
          <w:szCs w:val="20"/>
        </w:rPr>
      </w:pPr>
      <w:r w:rsidRPr="00C712D8">
        <w:rPr>
          <w:rFonts w:ascii="Aptos" w:hAnsi="Aptos"/>
          <w:b/>
          <w:i w:val="0"/>
          <w:color w:val="auto"/>
          <w:sz w:val="20"/>
          <w:szCs w:val="20"/>
        </w:rPr>
        <w:lastRenderedPageBreak/>
        <w:t xml:space="preserve">Table </w:t>
      </w:r>
      <w:r w:rsidR="003211AA" w:rsidRPr="00C712D8">
        <w:rPr>
          <w:rFonts w:ascii="Aptos" w:hAnsi="Aptos"/>
          <w:b/>
          <w:i w:val="0"/>
          <w:color w:val="auto"/>
          <w:sz w:val="20"/>
          <w:szCs w:val="20"/>
        </w:rPr>
        <w:t>11</w:t>
      </w:r>
      <w:r w:rsidRPr="00C712D8">
        <w:rPr>
          <w:rFonts w:ascii="Aptos" w:hAnsi="Aptos"/>
          <w:b/>
          <w:i w:val="0"/>
          <w:color w:val="auto"/>
          <w:sz w:val="20"/>
          <w:szCs w:val="20"/>
        </w:rPr>
        <w:t xml:space="preserve">: All adverse events by remoteness, </w:t>
      </w:r>
      <w:r w:rsidR="00AF3723">
        <w:rPr>
          <w:rFonts w:ascii="Aptos" w:hAnsi="Aptos"/>
          <w:b/>
          <w:i w:val="0"/>
          <w:color w:val="auto"/>
          <w:sz w:val="20"/>
          <w:szCs w:val="20"/>
        </w:rPr>
        <w:t xml:space="preserve">2019-20 to 2023-24 </w:t>
      </w:r>
      <w:r w:rsidR="00AF3723" w:rsidRPr="00AF3723">
        <w:rPr>
          <w:rFonts w:ascii="Aptos" w:hAnsi="Aptos"/>
          <w:b/>
          <w:i w:val="0"/>
          <w:color w:val="auto"/>
          <w:sz w:val="20"/>
          <w:szCs w:val="20"/>
        </w:rPr>
        <w:t>–</w:t>
      </w:r>
      <w:r w:rsidR="00AF3723">
        <w:rPr>
          <w:rFonts w:ascii="Aptos" w:hAnsi="Aptos"/>
          <w:b/>
          <w:i w:val="0"/>
          <w:color w:val="auto"/>
          <w:sz w:val="20"/>
          <w:szCs w:val="20"/>
        </w:rPr>
        <w:t xml:space="preserve"> </w:t>
      </w:r>
      <w:r w:rsidRPr="00C712D8">
        <w:rPr>
          <w:rFonts w:ascii="Aptos" w:hAnsi="Aptos"/>
          <w:b/>
          <w:i w:val="0"/>
          <w:color w:val="auto"/>
          <w:sz w:val="20"/>
          <w:szCs w:val="20"/>
        </w:rPr>
        <w:t>Part 3</w:t>
      </w:r>
    </w:p>
    <w:p w14:paraId="43A4EE95" w14:textId="71307EF3" w:rsidR="00827B20" w:rsidRPr="00827B20" w:rsidRDefault="00CF2ABB" w:rsidP="00827B20">
      <w:r w:rsidRPr="00CF2ABB">
        <w:rPr>
          <w:noProof/>
        </w:rPr>
        <w:drawing>
          <wp:inline distT="0" distB="0" distL="0" distR="0" wp14:anchorId="6C8334E6" wp14:editId="4E34F3BD">
            <wp:extent cx="4286250" cy="2944364"/>
            <wp:effectExtent l="0" t="0" r="0" b="8890"/>
            <wp:docPr id="130028891" name="Picture 1"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28891" name="Picture 1" descr="A table with numbers and text&#10;&#10;AI-generated content may be incorrect."/>
                    <pic:cNvPicPr/>
                  </pic:nvPicPr>
                  <pic:blipFill>
                    <a:blip r:embed="rId56"/>
                    <a:stretch>
                      <a:fillRect/>
                    </a:stretch>
                  </pic:blipFill>
                  <pic:spPr>
                    <a:xfrm>
                      <a:off x="0" y="0"/>
                      <a:ext cx="4292014" cy="2948324"/>
                    </a:xfrm>
                    <a:prstGeom prst="rect">
                      <a:avLst/>
                    </a:prstGeom>
                  </pic:spPr>
                </pic:pic>
              </a:graphicData>
            </a:graphic>
          </wp:inline>
        </w:drawing>
      </w:r>
    </w:p>
    <w:p w14:paraId="683BDEC0" w14:textId="76450248" w:rsidR="009315DB" w:rsidRDefault="009315DB" w:rsidP="009315DB">
      <w:pPr>
        <w:pStyle w:val="Caption"/>
        <w:keepNext/>
        <w:spacing w:before="200" w:after="0"/>
        <w:rPr>
          <w:rFonts w:ascii="Aptos" w:hAnsi="Aptos"/>
          <w:b/>
          <w:i w:val="0"/>
          <w:color w:val="auto"/>
          <w:sz w:val="20"/>
          <w:szCs w:val="20"/>
        </w:rPr>
      </w:pPr>
      <w:bookmarkStart w:id="121" w:name="_Ref200014613"/>
      <w:r w:rsidRPr="00C712D8">
        <w:rPr>
          <w:rFonts w:ascii="Aptos" w:hAnsi="Aptos"/>
          <w:b/>
          <w:i w:val="0"/>
          <w:color w:val="auto"/>
          <w:sz w:val="20"/>
          <w:szCs w:val="20"/>
        </w:rPr>
        <w:t xml:space="preserve">Table </w:t>
      </w:r>
      <w:r w:rsidRPr="00C712D8">
        <w:rPr>
          <w:rFonts w:ascii="Aptos" w:hAnsi="Aptos"/>
          <w:b/>
          <w:i w:val="0"/>
          <w:color w:val="auto"/>
          <w:sz w:val="20"/>
          <w:szCs w:val="20"/>
        </w:rPr>
        <w:fldChar w:fldCharType="begin"/>
      </w:r>
      <w:r w:rsidRPr="00C712D8">
        <w:rPr>
          <w:rFonts w:ascii="Aptos" w:hAnsi="Aptos"/>
          <w:b/>
          <w:i w:val="0"/>
          <w:color w:val="auto"/>
          <w:sz w:val="20"/>
          <w:szCs w:val="20"/>
        </w:rPr>
        <w:instrText xml:space="preserve"> SEQ Table \* ARABIC </w:instrText>
      </w:r>
      <w:r w:rsidRPr="00C712D8">
        <w:rPr>
          <w:rFonts w:ascii="Aptos" w:hAnsi="Aptos"/>
          <w:b/>
          <w:i w:val="0"/>
          <w:color w:val="auto"/>
          <w:sz w:val="20"/>
          <w:szCs w:val="20"/>
        </w:rPr>
        <w:fldChar w:fldCharType="separate"/>
      </w:r>
      <w:r w:rsidR="00490D65">
        <w:rPr>
          <w:rFonts w:ascii="Aptos" w:hAnsi="Aptos"/>
          <w:b/>
          <w:i w:val="0"/>
          <w:noProof/>
          <w:color w:val="auto"/>
          <w:sz w:val="20"/>
          <w:szCs w:val="20"/>
        </w:rPr>
        <w:t>12</w:t>
      </w:r>
      <w:r w:rsidRPr="00C712D8">
        <w:rPr>
          <w:rFonts w:ascii="Aptos" w:hAnsi="Aptos"/>
          <w:b/>
          <w:i w:val="0"/>
          <w:color w:val="auto"/>
          <w:sz w:val="20"/>
          <w:szCs w:val="20"/>
        </w:rPr>
        <w:fldChar w:fldCharType="end"/>
      </w:r>
      <w:r w:rsidRPr="00C712D8">
        <w:rPr>
          <w:rFonts w:ascii="Aptos" w:hAnsi="Aptos"/>
          <w:b/>
          <w:i w:val="0"/>
          <w:color w:val="auto"/>
          <w:sz w:val="20"/>
          <w:szCs w:val="20"/>
        </w:rPr>
        <w:t>:</w:t>
      </w:r>
      <w:r w:rsidRPr="00C712D8">
        <w:rPr>
          <w:rFonts w:ascii="Aptos" w:hAnsi="Aptos"/>
        </w:rPr>
        <w:t xml:space="preserve"> </w:t>
      </w:r>
      <w:r w:rsidRPr="00C712D8">
        <w:rPr>
          <w:rFonts w:ascii="Aptos" w:hAnsi="Aptos"/>
          <w:b/>
          <w:i w:val="0"/>
          <w:color w:val="auto"/>
          <w:sz w:val="20"/>
          <w:szCs w:val="20"/>
        </w:rPr>
        <w:t xml:space="preserve">Issues by fresh blood product and remoteness, </w:t>
      </w:r>
      <w:r w:rsidR="00AF3723">
        <w:rPr>
          <w:rFonts w:ascii="Aptos" w:hAnsi="Aptos"/>
          <w:b/>
          <w:i w:val="0"/>
          <w:color w:val="auto"/>
          <w:sz w:val="20"/>
          <w:szCs w:val="20"/>
        </w:rPr>
        <w:t xml:space="preserve">2019-20 to 2023-24 </w:t>
      </w:r>
      <w:r w:rsidRPr="00C712D8">
        <w:rPr>
          <w:rFonts w:ascii="Aptos" w:hAnsi="Aptos"/>
          <w:b/>
          <w:i w:val="0"/>
          <w:color w:val="auto"/>
          <w:sz w:val="20"/>
          <w:szCs w:val="20"/>
        </w:rPr>
        <w:t>– Part 1</w:t>
      </w:r>
    </w:p>
    <w:p w14:paraId="37D1A0CA" w14:textId="0AEE96C2" w:rsidR="00AC29D9" w:rsidRPr="00AC29D9" w:rsidRDefault="005F0D68" w:rsidP="00AC29D9">
      <w:r w:rsidRPr="005F0D68">
        <w:rPr>
          <w:noProof/>
        </w:rPr>
        <w:drawing>
          <wp:inline distT="0" distB="0" distL="0" distR="0" wp14:anchorId="7E1A3CFB" wp14:editId="4F38F083">
            <wp:extent cx="5927234" cy="1285875"/>
            <wp:effectExtent l="0" t="0" r="0" b="0"/>
            <wp:docPr id="1175299589" name="Picture 1" descr="A screenshot of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299589" name="Picture 1" descr="A screenshot of a screen&#10;&#10;AI-generated content may be incorrect."/>
                    <pic:cNvPicPr/>
                  </pic:nvPicPr>
                  <pic:blipFill>
                    <a:blip r:embed="rId57"/>
                    <a:stretch>
                      <a:fillRect/>
                    </a:stretch>
                  </pic:blipFill>
                  <pic:spPr>
                    <a:xfrm>
                      <a:off x="0" y="0"/>
                      <a:ext cx="5930245" cy="1286528"/>
                    </a:xfrm>
                    <a:prstGeom prst="rect">
                      <a:avLst/>
                    </a:prstGeom>
                  </pic:spPr>
                </pic:pic>
              </a:graphicData>
            </a:graphic>
          </wp:inline>
        </w:drawing>
      </w:r>
    </w:p>
    <w:p w14:paraId="1E330F37" w14:textId="1DA2DB8F" w:rsidR="009315DB" w:rsidRDefault="009315DB" w:rsidP="009315DB">
      <w:pPr>
        <w:pStyle w:val="Caption"/>
        <w:keepNext/>
        <w:spacing w:before="200" w:after="0"/>
        <w:rPr>
          <w:rFonts w:ascii="Aptos" w:hAnsi="Aptos"/>
          <w:b/>
          <w:i w:val="0"/>
          <w:color w:val="auto"/>
          <w:sz w:val="20"/>
          <w:szCs w:val="20"/>
        </w:rPr>
      </w:pPr>
      <w:r w:rsidRPr="00C712D8">
        <w:rPr>
          <w:rFonts w:ascii="Aptos" w:hAnsi="Aptos"/>
          <w:b/>
          <w:i w:val="0"/>
          <w:color w:val="auto"/>
          <w:sz w:val="20"/>
          <w:szCs w:val="20"/>
        </w:rPr>
        <w:t>Table 1</w:t>
      </w:r>
      <w:r w:rsidR="003211AA" w:rsidRPr="00C712D8">
        <w:rPr>
          <w:rFonts w:ascii="Aptos" w:hAnsi="Aptos"/>
          <w:b/>
          <w:i w:val="0"/>
          <w:color w:val="auto"/>
          <w:sz w:val="20"/>
          <w:szCs w:val="20"/>
        </w:rPr>
        <w:t>2</w:t>
      </w:r>
      <w:r w:rsidRPr="00C712D8">
        <w:rPr>
          <w:rFonts w:ascii="Aptos" w:hAnsi="Aptos"/>
          <w:b/>
          <w:i w:val="0"/>
          <w:color w:val="auto"/>
          <w:sz w:val="20"/>
          <w:szCs w:val="20"/>
        </w:rPr>
        <w:t xml:space="preserve">: Issues by fresh blood product and remoteness, </w:t>
      </w:r>
      <w:r w:rsidR="00AF3723">
        <w:rPr>
          <w:rFonts w:ascii="Aptos" w:hAnsi="Aptos"/>
          <w:b/>
          <w:i w:val="0"/>
          <w:color w:val="auto"/>
          <w:sz w:val="20"/>
          <w:szCs w:val="20"/>
        </w:rPr>
        <w:t xml:space="preserve">2019-20 to 2023-24 </w:t>
      </w:r>
      <w:r w:rsidRPr="00C712D8">
        <w:rPr>
          <w:rFonts w:ascii="Aptos" w:hAnsi="Aptos"/>
          <w:b/>
          <w:i w:val="0"/>
          <w:color w:val="auto"/>
          <w:sz w:val="20"/>
          <w:szCs w:val="20"/>
        </w:rPr>
        <w:t>– Part 2</w:t>
      </w:r>
    </w:p>
    <w:p w14:paraId="5D2C9380" w14:textId="60E0B485" w:rsidR="00AC29D9" w:rsidRPr="00AC29D9" w:rsidRDefault="005F0D68" w:rsidP="00AC29D9">
      <w:r w:rsidRPr="005F0D68">
        <w:rPr>
          <w:noProof/>
        </w:rPr>
        <w:drawing>
          <wp:inline distT="0" distB="0" distL="0" distR="0" wp14:anchorId="277A445C" wp14:editId="2701C9CD">
            <wp:extent cx="5907453" cy="1276350"/>
            <wp:effectExtent l="0" t="0" r="0" b="0"/>
            <wp:docPr id="1383534059"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534059" name="Picture 1" descr="A screenshot of a computer screen&#10;&#10;AI-generated content may be incorrect."/>
                    <pic:cNvPicPr/>
                  </pic:nvPicPr>
                  <pic:blipFill>
                    <a:blip r:embed="rId58"/>
                    <a:stretch>
                      <a:fillRect/>
                    </a:stretch>
                  </pic:blipFill>
                  <pic:spPr>
                    <a:xfrm>
                      <a:off x="0" y="0"/>
                      <a:ext cx="5910755" cy="1277063"/>
                    </a:xfrm>
                    <a:prstGeom prst="rect">
                      <a:avLst/>
                    </a:prstGeom>
                  </pic:spPr>
                </pic:pic>
              </a:graphicData>
            </a:graphic>
          </wp:inline>
        </w:drawing>
      </w:r>
    </w:p>
    <w:p w14:paraId="6505F66D" w14:textId="0F1116C2" w:rsidR="009315DB" w:rsidRPr="00C712D8" w:rsidRDefault="009315DB" w:rsidP="006F38DC">
      <w:pPr>
        <w:pStyle w:val="Caption"/>
        <w:keepNext/>
        <w:spacing w:before="200" w:after="0"/>
        <w:rPr>
          <w:rFonts w:ascii="Aptos" w:hAnsi="Aptos"/>
          <w:b/>
          <w:i w:val="0"/>
          <w:color w:val="auto"/>
          <w:sz w:val="20"/>
          <w:szCs w:val="20"/>
        </w:rPr>
      </w:pPr>
      <w:r w:rsidRPr="00C712D8">
        <w:rPr>
          <w:rFonts w:ascii="Aptos" w:hAnsi="Aptos"/>
          <w:b/>
          <w:i w:val="0"/>
          <w:color w:val="auto"/>
          <w:sz w:val="20"/>
          <w:szCs w:val="20"/>
        </w:rPr>
        <w:t>Table 1</w:t>
      </w:r>
      <w:r w:rsidR="003211AA" w:rsidRPr="00C712D8">
        <w:rPr>
          <w:rFonts w:ascii="Aptos" w:hAnsi="Aptos"/>
          <w:b/>
          <w:i w:val="0"/>
          <w:color w:val="auto"/>
          <w:sz w:val="20"/>
          <w:szCs w:val="20"/>
        </w:rPr>
        <w:t>2</w:t>
      </w:r>
      <w:r w:rsidRPr="00C712D8">
        <w:rPr>
          <w:rFonts w:ascii="Aptos" w:hAnsi="Aptos"/>
          <w:b/>
          <w:i w:val="0"/>
          <w:color w:val="auto"/>
          <w:sz w:val="20"/>
          <w:szCs w:val="20"/>
        </w:rPr>
        <w:t xml:space="preserve">: Issues by fresh blood product and remoteness, </w:t>
      </w:r>
      <w:r w:rsidR="00AF3723">
        <w:rPr>
          <w:rFonts w:ascii="Aptos" w:hAnsi="Aptos"/>
          <w:b/>
          <w:i w:val="0"/>
          <w:color w:val="auto"/>
          <w:sz w:val="20"/>
          <w:szCs w:val="20"/>
        </w:rPr>
        <w:t xml:space="preserve">2019-20 to 2023-24 </w:t>
      </w:r>
      <w:r w:rsidRPr="00C712D8">
        <w:rPr>
          <w:rFonts w:ascii="Aptos" w:hAnsi="Aptos"/>
          <w:b/>
          <w:i w:val="0"/>
          <w:color w:val="auto"/>
          <w:sz w:val="20"/>
          <w:szCs w:val="20"/>
        </w:rPr>
        <w:t>– Part 3</w:t>
      </w:r>
    </w:p>
    <w:p w14:paraId="70DAA141" w14:textId="59BE0331" w:rsidR="00AC29D9" w:rsidRPr="00C712D8" w:rsidRDefault="005F0D68" w:rsidP="00602311">
      <w:pPr>
        <w:rPr>
          <w:rFonts w:ascii="Aptos" w:hAnsi="Aptos"/>
        </w:rPr>
      </w:pPr>
      <w:r w:rsidRPr="005F0D68">
        <w:rPr>
          <w:noProof/>
        </w:rPr>
        <w:drawing>
          <wp:inline distT="0" distB="0" distL="0" distR="0" wp14:anchorId="698D66FC" wp14:editId="4A427725">
            <wp:extent cx="4991100" cy="1579686"/>
            <wp:effectExtent l="0" t="0" r="0" b="1905"/>
            <wp:docPr id="1057363509" name="Picture 1" descr="A screenshot of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363509" name="Picture 1" descr="A screenshot of a table&#10;&#10;AI-generated content may be incorrect."/>
                    <pic:cNvPicPr/>
                  </pic:nvPicPr>
                  <pic:blipFill>
                    <a:blip r:embed="rId59"/>
                    <a:stretch>
                      <a:fillRect/>
                    </a:stretch>
                  </pic:blipFill>
                  <pic:spPr>
                    <a:xfrm>
                      <a:off x="0" y="0"/>
                      <a:ext cx="5003423" cy="1583586"/>
                    </a:xfrm>
                    <a:prstGeom prst="rect">
                      <a:avLst/>
                    </a:prstGeom>
                  </pic:spPr>
                </pic:pic>
              </a:graphicData>
            </a:graphic>
          </wp:inline>
        </w:drawing>
      </w:r>
    </w:p>
    <w:p w14:paraId="221DAAF6" w14:textId="4DB88830" w:rsidR="006F38DC" w:rsidRDefault="006F38DC" w:rsidP="006F38DC">
      <w:pPr>
        <w:pStyle w:val="Caption"/>
        <w:keepNext/>
        <w:spacing w:before="200" w:after="0"/>
        <w:rPr>
          <w:rFonts w:ascii="Aptos" w:hAnsi="Aptos"/>
          <w:b/>
          <w:i w:val="0"/>
          <w:color w:val="auto"/>
          <w:sz w:val="20"/>
          <w:szCs w:val="20"/>
        </w:rPr>
      </w:pPr>
      <w:bookmarkStart w:id="122" w:name="_Ref206579806"/>
      <w:r w:rsidRPr="00C712D8">
        <w:rPr>
          <w:rFonts w:ascii="Aptos" w:hAnsi="Aptos"/>
          <w:b/>
          <w:i w:val="0"/>
          <w:color w:val="auto"/>
          <w:sz w:val="20"/>
          <w:szCs w:val="20"/>
        </w:rPr>
        <w:lastRenderedPageBreak/>
        <w:t xml:space="preserve">Table </w:t>
      </w:r>
      <w:r w:rsidRPr="00C712D8">
        <w:rPr>
          <w:rFonts w:ascii="Aptos" w:hAnsi="Aptos"/>
          <w:b/>
          <w:i w:val="0"/>
          <w:color w:val="auto"/>
          <w:sz w:val="20"/>
          <w:szCs w:val="20"/>
        </w:rPr>
        <w:fldChar w:fldCharType="begin"/>
      </w:r>
      <w:r w:rsidRPr="00C712D8">
        <w:rPr>
          <w:rFonts w:ascii="Aptos" w:hAnsi="Aptos"/>
          <w:b/>
          <w:i w:val="0"/>
          <w:color w:val="auto"/>
          <w:sz w:val="20"/>
          <w:szCs w:val="20"/>
        </w:rPr>
        <w:instrText xml:space="preserve"> SEQ Table \* ARABIC </w:instrText>
      </w:r>
      <w:r w:rsidRPr="00C712D8">
        <w:rPr>
          <w:rFonts w:ascii="Aptos" w:hAnsi="Aptos"/>
          <w:b/>
          <w:i w:val="0"/>
          <w:color w:val="auto"/>
          <w:sz w:val="20"/>
          <w:szCs w:val="20"/>
        </w:rPr>
        <w:fldChar w:fldCharType="separate"/>
      </w:r>
      <w:r w:rsidR="00490D65">
        <w:rPr>
          <w:rFonts w:ascii="Aptos" w:hAnsi="Aptos"/>
          <w:b/>
          <w:i w:val="0"/>
          <w:noProof/>
          <w:color w:val="auto"/>
          <w:sz w:val="20"/>
          <w:szCs w:val="20"/>
        </w:rPr>
        <w:t>13</w:t>
      </w:r>
      <w:r w:rsidRPr="00C712D8">
        <w:rPr>
          <w:rFonts w:ascii="Aptos" w:hAnsi="Aptos"/>
          <w:b/>
          <w:i w:val="0"/>
          <w:color w:val="auto"/>
          <w:sz w:val="20"/>
          <w:szCs w:val="20"/>
        </w:rPr>
        <w:fldChar w:fldCharType="end"/>
      </w:r>
      <w:bookmarkEnd w:id="121"/>
      <w:bookmarkEnd w:id="122"/>
      <w:r w:rsidRPr="00C712D8">
        <w:rPr>
          <w:rFonts w:ascii="Aptos" w:hAnsi="Aptos"/>
          <w:b/>
          <w:i w:val="0"/>
          <w:color w:val="auto"/>
          <w:sz w:val="20"/>
          <w:szCs w:val="20"/>
        </w:rPr>
        <w:t xml:space="preserve">: All adverse events by </w:t>
      </w:r>
      <w:proofErr w:type="spellStart"/>
      <w:r w:rsidRPr="00C712D8">
        <w:rPr>
          <w:rFonts w:ascii="Aptos" w:hAnsi="Aptos"/>
          <w:b/>
          <w:i w:val="0"/>
          <w:color w:val="auto"/>
          <w:sz w:val="20"/>
          <w:szCs w:val="20"/>
        </w:rPr>
        <w:t>imputability</w:t>
      </w:r>
      <w:proofErr w:type="spellEnd"/>
      <w:r w:rsidRPr="00C712D8">
        <w:rPr>
          <w:rFonts w:ascii="Aptos" w:hAnsi="Aptos"/>
          <w:b/>
          <w:i w:val="0"/>
          <w:color w:val="auto"/>
          <w:sz w:val="20"/>
          <w:szCs w:val="20"/>
        </w:rPr>
        <w:t xml:space="preserve"> score, </w:t>
      </w:r>
      <w:r w:rsidR="00AF3723">
        <w:rPr>
          <w:rFonts w:ascii="Aptos" w:hAnsi="Aptos"/>
          <w:b/>
          <w:i w:val="0"/>
          <w:color w:val="auto"/>
          <w:sz w:val="20"/>
          <w:szCs w:val="20"/>
        </w:rPr>
        <w:t>2019-20 to 2023-24</w:t>
      </w:r>
      <w:r w:rsidR="00F066AF" w:rsidRPr="00C712D8">
        <w:rPr>
          <w:rFonts w:ascii="Aptos" w:hAnsi="Aptos"/>
          <w:b/>
          <w:i w:val="0"/>
          <w:color w:val="auto"/>
          <w:sz w:val="20"/>
          <w:szCs w:val="20"/>
        </w:rPr>
        <w:t xml:space="preserve"> – Part 1</w:t>
      </w:r>
    </w:p>
    <w:p w14:paraId="11B4E149" w14:textId="753E46D0" w:rsidR="00AC29D9" w:rsidRPr="00AC29D9" w:rsidRDefault="005F0D68" w:rsidP="00AC29D9">
      <w:r w:rsidRPr="005F0D68">
        <w:rPr>
          <w:noProof/>
        </w:rPr>
        <w:drawing>
          <wp:inline distT="0" distB="0" distL="0" distR="0" wp14:anchorId="712F83F5" wp14:editId="791BD5AC">
            <wp:extent cx="5960302" cy="2302934"/>
            <wp:effectExtent l="0" t="0" r="2540" b="2540"/>
            <wp:docPr id="15521089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10895" name="Picture 1" descr="A screenshot of a computer&#10;&#10;AI-generated content may be incorrect."/>
                    <pic:cNvPicPr/>
                  </pic:nvPicPr>
                  <pic:blipFill>
                    <a:blip r:embed="rId60"/>
                    <a:stretch>
                      <a:fillRect/>
                    </a:stretch>
                  </pic:blipFill>
                  <pic:spPr>
                    <a:xfrm>
                      <a:off x="0" y="0"/>
                      <a:ext cx="5970009" cy="2306685"/>
                    </a:xfrm>
                    <a:prstGeom prst="rect">
                      <a:avLst/>
                    </a:prstGeom>
                  </pic:spPr>
                </pic:pic>
              </a:graphicData>
            </a:graphic>
          </wp:inline>
        </w:drawing>
      </w:r>
    </w:p>
    <w:p w14:paraId="74336A6A" w14:textId="075AED87" w:rsidR="00F066AF" w:rsidRDefault="00F066AF" w:rsidP="00F066AF">
      <w:pPr>
        <w:pStyle w:val="Caption"/>
        <w:keepNext/>
        <w:spacing w:before="200" w:after="0"/>
        <w:rPr>
          <w:rFonts w:ascii="Aptos" w:hAnsi="Aptos"/>
          <w:b/>
          <w:i w:val="0"/>
          <w:color w:val="auto"/>
          <w:sz w:val="20"/>
          <w:szCs w:val="20"/>
        </w:rPr>
      </w:pPr>
      <w:r w:rsidRPr="00C712D8">
        <w:rPr>
          <w:rFonts w:ascii="Aptos" w:hAnsi="Aptos"/>
          <w:b/>
          <w:i w:val="0"/>
          <w:color w:val="auto"/>
          <w:sz w:val="20"/>
          <w:szCs w:val="20"/>
        </w:rPr>
        <w:t>Table</w:t>
      </w:r>
      <w:r w:rsidR="00A205D5" w:rsidRPr="00C712D8">
        <w:rPr>
          <w:rFonts w:ascii="Aptos" w:hAnsi="Aptos"/>
          <w:b/>
          <w:i w:val="0"/>
          <w:color w:val="auto"/>
          <w:sz w:val="20"/>
          <w:szCs w:val="20"/>
        </w:rPr>
        <w:t xml:space="preserve"> </w:t>
      </w:r>
      <w:r w:rsidR="003211AA" w:rsidRPr="00C712D8">
        <w:rPr>
          <w:rFonts w:ascii="Aptos" w:hAnsi="Aptos"/>
          <w:b/>
          <w:i w:val="0"/>
          <w:color w:val="auto"/>
          <w:sz w:val="20"/>
          <w:szCs w:val="20"/>
        </w:rPr>
        <w:t>13</w:t>
      </w:r>
      <w:r w:rsidRPr="00C712D8">
        <w:rPr>
          <w:rFonts w:ascii="Aptos" w:hAnsi="Aptos"/>
          <w:b/>
          <w:i w:val="0"/>
          <w:color w:val="auto"/>
          <w:sz w:val="20"/>
          <w:szCs w:val="20"/>
        </w:rPr>
        <w:t xml:space="preserve">: All adverse events by </w:t>
      </w:r>
      <w:proofErr w:type="spellStart"/>
      <w:r w:rsidRPr="00C712D8">
        <w:rPr>
          <w:rFonts w:ascii="Aptos" w:hAnsi="Aptos"/>
          <w:b/>
          <w:i w:val="0"/>
          <w:color w:val="auto"/>
          <w:sz w:val="20"/>
          <w:szCs w:val="20"/>
        </w:rPr>
        <w:t>imputability</w:t>
      </w:r>
      <w:proofErr w:type="spellEnd"/>
      <w:r w:rsidRPr="00C712D8">
        <w:rPr>
          <w:rFonts w:ascii="Aptos" w:hAnsi="Aptos"/>
          <w:b/>
          <w:i w:val="0"/>
          <w:color w:val="auto"/>
          <w:sz w:val="20"/>
          <w:szCs w:val="20"/>
        </w:rPr>
        <w:t xml:space="preserve"> score, </w:t>
      </w:r>
      <w:r w:rsidR="00AF3723">
        <w:rPr>
          <w:rFonts w:ascii="Aptos" w:hAnsi="Aptos"/>
          <w:b/>
          <w:i w:val="0"/>
          <w:color w:val="auto"/>
          <w:sz w:val="20"/>
          <w:szCs w:val="20"/>
        </w:rPr>
        <w:t>2019-20 to 2023-24</w:t>
      </w:r>
      <w:r w:rsidR="00A205D5" w:rsidRPr="00C712D8">
        <w:rPr>
          <w:rFonts w:ascii="Aptos" w:hAnsi="Aptos"/>
          <w:b/>
          <w:i w:val="0"/>
          <w:color w:val="auto"/>
          <w:sz w:val="20"/>
          <w:szCs w:val="20"/>
        </w:rPr>
        <w:t xml:space="preserve"> – Part 2</w:t>
      </w:r>
    </w:p>
    <w:p w14:paraId="5D4EE5B6" w14:textId="468A8FF2" w:rsidR="00AC29D9" w:rsidRPr="00AC29D9" w:rsidRDefault="005F0D68" w:rsidP="00AC29D9">
      <w:r w:rsidRPr="005F0D68">
        <w:rPr>
          <w:noProof/>
        </w:rPr>
        <w:drawing>
          <wp:inline distT="0" distB="0" distL="0" distR="0" wp14:anchorId="4CC10BA8" wp14:editId="718741CE">
            <wp:extent cx="5917360" cy="2336800"/>
            <wp:effectExtent l="0" t="0" r="7620" b="6350"/>
            <wp:docPr id="23539665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396650" name="Picture 1" descr="A screenshot of a computer&#10;&#10;AI-generated content may be incorrect."/>
                    <pic:cNvPicPr/>
                  </pic:nvPicPr>
                  <pic:blipFill>
                    <a:blip r:embed="rId61"/>
                    <a:stretch>
                      <a:fillRect/>
                    </a:stretch>
                  </pic:blipFill>
                  <pic:spPr>
                    <a:xfrm>
                      <a:off x="0" y="0"/>
                      <a:ext cx="5918210" cy="2337136"/>
                    </a:xfrm>
                    <a:prstGeom prst="rect">
                      <a:avLst/>
                    </a:prstGeom>
                  </pic:spPr>
                </pic:pic>
              </a:graphicData>
            </a:graphic>
          </wp:inline>
        </w:drawing>
      </w:r>
    </w:p>
    <w:p w14:paraId="37199A29" w14:textId="134410F1" w:rsidR="00A205D5" w:rsidRDefault="00A205D5" w:rsidP="00A205D5">
      <w:pPr>
        <w:pStyle w:val="Caption"/>
        <w:keepNext/>
        <w:spacing w:before="200" w:after="0"/>
        <w:rPr>
          <w:rFonts w:ascii="Aptos" w:hAnsi="Aptos"/>
          <w:b/>
          <w:i w:val="0"/>
          <w:color w:val="auto"/>
          <w:sz w:val="20"/>
          <w:szCs w:val="20"/>
        </w:rPr>
      </w:pPr>
      <w:r w:rsidRPr="00C712D8">
        <w:rPr>
          <w:rFonts w:ascii="Aptos" w:hAnsi="Aptos"/>
          <w:b/>
          <w:i w:val="0"/>
          <w:color w:val="auto"/>
          <w:sz w:val="20"/>
          <w:szCs w:val="20"/>
        </w:rPr>
        <w:t xml:space="preserve">Table </w:t>
      </w:r>
      <w:r w:rsidR="003211AA" w:rsidRPr="00C712D8">
        <w:rPr>
          <w:rFonts w:ascii="Aptos" w:hAnsi="Aptos"/>
          <w:b/>
          <w:i w:val="0"/>
          <w:color w:val="auto"/>
          <w:sz w:val="20"/>
          <w:szCs w:val="20"/>
        </w:rPr>
        <w:t>13</w:t>
      </w:r>
      <w:r w:rsidRPr="00C712D8">
        <w:rPr>
          <w:rFonts w:ascii="Aptos" w:hAnsi="Aptos"/>
          <w:b/>
          <w:i w:val="0"/>
          <w:color w:val="auto"/>
          <w:sz w:val="20"/>
          <w:szCs w:val="20"/>
        </w:rPr>
        <w:t xml:space="preserve">: All adverse events by </w:t>
      </w:r>
      <w:proofErr w:type="spellStart"/>
      <w:r w:rsidRPr="00C712D8">
        <w:rPr>
          <w:rFonts w:ascii="Aptos" w:hAnsi="Aptos"/>
          <w:b/>
          <w:i w:val="0"/>
          <w:color w:val="auto"/>
          <w:sz w:val="20"/>
          <w:szCs w:val="20"/>
        </w:rPr>
        <w:t>imputability</w:t>
      </w:r>
      <w:proofErr w:type="spellEnd"/>
      <w:r w:rsidRPr="00C712D8">
        <w:rPr>
          <w:rFonts w:ascii="Aptos" w:hAnsi="Aptos"/>
          <w:b/>
          <w:i w:val="0"/>
          <w:color w:val="auto"/>
          <w:sz w:val="20"/>
          <w:szCs w:val="20"/>
        </w:rPr>
        <w:t xml:space="preserve"> score, </w:t>
      </w:r>
      <w:r w:rsidR="00AF3723">
        <w:rPr>
          <w:rFonts w:ascii="Aptos" w:hAnsi="Aptos"/>
          <w:b/>
          <w:i w:val="0"/>
          <w:color w:val="auto"/>
          <w:sz w:val="20"/>
          <w:szCs w:val="20"/>
        </w:rPr>
        <w:t>2019-20 to 2023-24</w:t>
      </w:r>
      <w:r w:rsidRPr="00C712D8">
        <w:rPr>
          <w:rFonts w:ascii="Aptos" w:hAnsi="Aptos"/>
          <w:b/>
          <w:i w:val="0"/>
          <w:color w:val="auto"/>
          <w:sz w:val="20"/>
          <w:szCs w:val="20"/>
        </w:rPr>
        <w:t xml:space="preserve"> – Part 3</w:t>
      </w:r>
    </w:p>
    <w:p w14:paraId="0DC892E0" w14:textId="26A87283" w:rsidR="003C42A7" w:rsidRPr="003C42A7" w:rsidRDefault="00AF3723" w:rsidP="003C42A7">
      <w:r w:rsidRPr="00AF3723">
        <w:rPr>
          <w:noProof/>
        </w:rPr>
        <w:drawing>
          <wp:inline distT="0" distB="0" distL="0" distR="0" wp14:anchorId="273DCE81" wp14:editId="59DC90C6">
            <wp:extent cx="5068570" cy="3160138"/>
            <wp:effectExtent l="0" t="0" r="0" b="2540"/>
            <wp:docPr id="807398599" name="Picture 1"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398599" name="Picture 1" descr="A table with numbers and text&#10;&#10;AI-generated content may be incorrect."/>
                    <pic:cNvPicPr/>
                  </pic:nvPicPr>
                  <pic:blipFill>
                    <a:blip r:embed="rId62"/>
                    <a:stretch>
                      <a:fillRect/>
                    </a:stretch>
                  </pic:blipFill>
                  <pic:spPr>
                    <a:xfrm>
                      <a:off x="0" y="0"/>
                      <a:ext cx="5090631" cy="3173893"/>
                    </a:xfrm>
                    <a:prstGeom prst="rect">
                      <a:avLst/>
                    </a:prstGeom>
                  </pic:spPr>
                </pic:pic>
              </a:graphicData>
            </a:graphic>
          </wp:inline>
        </w:drawing>
      </w:r>
    </w:p>
    <w:p w14:paraId="34F9CC33" w14:textId="7D01AFED" w:rsidR="00A205D5" w:rsidRPr="00C712D8" w:rsidRDefault="00A205D5" w:rsidP="00D16221">
      <w:pPr>
        <w:rPr>
          <w:rFonts w:ascii="Aptos" w:hAnsi="Aptos"/>
        </w:rPr>
      </w:pPr>
      <w:bookmarkStart w:id="123" w:name="_Ref200014771"/>
    </w:p>
    <w:p w14:paraId="4356C0C3" w14:textId="21CBEAD2" w:rsidR="00176650" w:rsidRDefault="00176650" w:rsidP="00176650">
      <w:pPr>
        <w:pStyle w:val="Caption"/>
        <w:keepNext/>
        <w:spacing w:before="200" w:after="0"/>
        <w:rPr>
          <w:rFonts w:ascii="Aptos" w:hAnsi="Aptos"/>
          <w:b/>
          <w:i w:val="0"/>
          <w:color w:val="auto"/>
          <w:sz w:val="20"/>
          <w:szCs w:val="20"/>
        </w:rPr>
      </w:pPr>
      <w:bookmarkStart w:id="124" w:name="_Ref209701972"/>
      <w:bookmarkStart w:id="125" w:name="_Hlk200382409"/>
      <w:r w:rsidRPr="00C712D8">
        <w:rPr>
          <w:rFonts w:ascii="Aptos" w:hAnsi="Aptos"/>
          <w:b/>
          <w:i w:val="0"/>
          <w:color w:val="auto"/>
          <w:sz w:val="20"/>
          <w:szCs w:val="20"/>
        </w:rPr>
        <w:lastRenderedPageBreak/>
        <w:t xml:space="preserve">Table </w:t>
      </w:r>
      <w:r w:rsidRPr="00C712D8">
        <w:rPr>
          <w:rFonts w:ascii="Aptos" w:hAnsi="Aptos"/>
          <w:b/>
          <w:i w:val="0"/>
          <w:color w:val="auto"/>
          <w:sz w:val="20"/>
          <w:szCs w:val="20"/>
        </w:rPr>
        <w:fldChar w:fldCharType="begin"/>
      </w:r>
      <w:r w:rsidRPr="00C712D8">
        <w:rPr>
          <w:rFonts w:ascii="Aptos" w:hAnsi="Aptos"/>
          <w:b/>
          <w:i w:val="0"/>
          <w:color w:val="auto"/>
          <w:sz w:val="20"/>
          <w:szCs w:val="20"/>
        </w:rPr>
        <w:instrText xml:space="preserve"> SEQ Table \* ARABIC </w:instrText>
      </w:r>
      <w:r w:rsidRPr="00C712D8">
        <w:rPr>
          <w:rFonts w:ascii="Aptos" w:hAnsi="Aptos"/>
          <w:b/>
          <w:i w:val="0"/>
          <w:color w:val="auto"/>
          <w:sz w:val="20"/>
          <w:szCs w:val="20"/>
        </w:rPr>
        <w:fldChar w:fldCharType="separate"/>
      </w:r>
      <w:r w:rsidR="00490D65">
        <w:rPr>
          <w:rFonts w:ascii="Aptos" w:hAnsi="Aptos"/>
          <w:b/>
          <w:i w:val="0"/>
          <w:noProof/>
          <w:color w:val="auto"/>
          <w:sz w:val="20"/>
          <w:szCs w:val="20"/>
        </w:rPr>
        <w:t>14</w:t>
      </w:r>
      <w:r w:rsidRPr="00C712D8">
        <w:rPr>
          <w:rFonts w:ascii="Aptos" w:hAnsi="Aptos"/>
          <w:b/>
          <w:i w:val="0"/>
          <w:color w:val="auto"/>
          <w:sz w:val="20"/>
          <w:szCs w:val="20"/>
        </w:rPr>
        <w:fldChar w:fldCharType="end"/>
      </w:r>
      <w:bookmarkEnd w:id="123"/>
      <w:bookmarkEnd w:id="124"/>
      <w:r w:rsidRPr="00C712D8">
        <w:rPr>
          <w:rFonts w:ascii="Aptos" w:hAnsi="Aptos"/>
          <w:b/>
          <w:i w:val="0"/>
          <w:color w:val="auto"/>
          <w:sz w:val="20"/>
          <w:szCs w:val="20"/>
        </w:rPr>
        <w:t>: All adverse events by clinical outcome severity,</w:t>
      </w:r>
      <w:r w:rsidR="001B21D2" w:rsidRPr="00C712D8">
        <w:rPr>
          <w:rFonts w:ascii="Aptos" w:hAnsi="Aptos"/>
          <w:b/>
          <w:i w:val="0"/>
          <w:color w:val="auto"/>
          <w:sz w:val="20"/>
          <w:szCs w:val="20"/>
        </w:rPr>
        <w:t xml:space="preserve"> </w:t>
      </w:r>
      <w:r w:rsidR="00AF3723">
        <w:rPr>
          <w:rFonts w:ascii="Aptos" w:hAnsi="Aptos"/>
          <w:b/>
          <w:i w:val="0"/>
          <w:color w:val="auto"/>
          <w:sz w:val="20"/>
          <w:szCs w:val="20"/>
        </w:rPr>
        <w:t>2019-20 to 2023-24</w:t>
      </w:r>
      <w:r w:rsidR="00A205D5" w:rsidRPr="00C712D8">
        <w:rPr>
          <w:rFonts w:ascii="Aptos" w:hAnsi="Aptos"/>
          <w:b/>
          <w:i w:val="0"/>
          <w:color w:val="auto"/>
          <w:sz w:val="20"/>
          <w:szCs w:val="20"/>
        </w:rPr>
        <w:t xml:space="preserve"> – Part 1</w:t>
      </w:r>
    </w:p>
    <w:p w14:paraId="3C098B55" w14:textId="6B8414CF" w:rsidR="00BD3BB6" w:rsidRPr="00BD3BB6" w:rsidRDefault="005F0D68" w:rsidP="00BD3BB6">
      <w:r w:rsidRPr="005F0D68">
        <w:rPr>
          <w:noProof/>
        </w:rPr>
        <w:drawing>
          <wp:inline distT="0" distB="0" distL="0" distR="0" wp14:anchorId="451F49A0" wp14:editId="22E2148A">
            <wp:extent cx="5858933" cy="2306591"/>
            <wp:effectExtent l="0" t="0" r="8890" b="0"/>
            <wp:docPr id="29555541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555417" name="Picture 1" descr="A screenshot of a computer&#10;&#10;AI-generated content may be incorrect."/>
                    <pic:cNvPicPr/>
                  </pic:nvPicPr>
                  <pic:blipFill>
                    <a:blip r:embed="rId63"/>
                    <a:stretch>
                      <a:fillRect/>
                    </a:stretch>
                  </pic:blipFill>
                  <pic:spPr>
                    <a:xfrm>
                      <a:off x="0" y="0"/>
                      <a:ext cx="5867179" cy="2309837"/>
                    </a:xfrm>
                    <a:prstGeom prst="rect">
                      <a:avLst/>
                    </a:prstGeom>
                  </pic:spPr>
                </pic:pic>
              </a:graphicData>
            </a:graphic>
          </wp:inline>
        </w:drawing>
      </w:r>
    </w:p>
    <w:bookmarkEnd w:id="125"/>
    <w:p w14:paraId="7D760715" w14:textId="44799170" w:rsidR="00A205D5" w:rsidRDefault="00A205D5" w:rsidP="00A205D5">
      <w:pPr>
        <w:pStyle w:val="Caption"/>
        <w:keepNext/>
        <w:spacing w:before="200" w:after="0"/>
        <w:rPr>
          <w:rFonts w:ascii="Aptos" w:hAnsi="Aptos"/>
          <w:b/>
          <w:i w:val="0"/>
          <w:color w:val="auto"/>
          <w:sz w:val="20"/>
          <w:szCs w:val="20"/>
        </w:rPr>
      </w:pPr>
      <w:r w:rsidRPr="00C712D8">
        <w:rPr>
          <w:rFonts w:ascii="Aptos" w:hAnsi="Aptos"/>
          <w:b/>
          <w:i w:val="0"/>
          <w:color w:val="auto"/>
          <w:sz w:val="20"/>
          <w:szCs w:val="20"/>
        </w:rPr>
        <w:t>Table</w:t>
      </w:r>
      <w:r w:rsidR="00AA3A6A" w:rsidRPr="00C712D8">
        <w:rPr>
          <w:rFonts w:ascii="Aptos" w:hAnsi="Aptos"/>
          <w:b/>
          <w:i w:val="0"/>
          <w:color w:val="auto"/>
          <w:sz w:val="20"/>
          <w:szCs w:val="20"/>
        </w:rPr>
        <w:t xml:space="preserve"> </w:t>
      </w:r>
      <w:r w:rsidR="003211AA" w:rsidRPr="00C712D8">
        <w:rPr>
          <w:rFonts w:ascii="Aptos" w:hAnsi="Aptos"/>
          <w:b/>
          <w:i w:val="0"/>
          <w:color w:val="auto"/>
          <w:sz w:val="20"/>
          <w:szCs w:val="20"/>
        </w:rPr>
        <w:t>14</w:t>
      </w:r>
      <w:r w:rsidRPr="00C712D8">
        <w:rPr>
          <w:rFonts w:ascii="Aptos" w:hAnsi="Aptos"/>
          <w:b/>
          <w:i w:val="0"/>
          <w:color w:val="auto"/>
          <w:sz w:val="20"/>
          <w:szCs w:val="20"/>
        </w:rPr>
        <w:t xml:space="preserve">: All adverse events by clinical outcome severity, </w:t>
      </w:r>
      <w:r w:rsidR="00AF3723">
        <w:rPr>
          <w:rFonts w:ascii="Aptos" w:hAnsi="Aptos"/>
          <w:b/>
          <w:i w:val="0"/>
          <w:color w:val="auto"/>
          <w:sz w:val="20"/>
          <w:szCs w:val="20"/>
        </w:rPr>
        <w:t>2019-20 to 2023-24</w:t>
      </w:r>
      <w:r w:rsidRPr="00C712D8">
        <w:rPr>
          <w:rFonts w:ascii="Aptos" w:hAnsi="Aptos"/>
          <w:b/>
          <w:i w:val="0"/>
          <w:color w:val="auto"/>
          <w:sz w:val="20"/>
          <w:szCs w:val="20"/>
        </w:rPr>
        <w:t xml:space="preserve"> – Part </w:t>
      </w:r>
      <w:r w:rsidR="00AA3A6A" w:rsidRPr="00C712D8">
        <w:rPr>
          <w:rFonts w:ascii="Aptos" w:hAnsi="Aptos"/>
          <w:b/>
          <w:i w:val="0"/>
          <w:color w:val="auto"/>
          <w:sz w:val="20"/>
          <w:szCs w:val="20"/>
        </w:rPr>
        <w:t>2</w:t>
      </w:r>
    </w:p>
    <w:p w14:paraId="09F13E3C" w14:textId="1E318ECC" w:rsidR="002B43F7" w:rsidRPr="002B43F7" w:rsidRDefault="005F0D68" w:rsidP="002B43F7">
      <w:r w:rsidRPr="005F0D68">
        <w:rPr>
          <w:noProof/>
        </w:rPr>
        <w:drawing>
          <wp:inline distT="0" distB="0" distL="0" distR="0" wp14:anchorId="6E3FDF8E" wp14:editId="7059CE13">
            <wp:extent cx="5858510" cy="2406985"/>
            <wp:effectExtent l="0" t="0" r="0" b="0"/>
            <wp:docPr id="130684119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841190" name="Picture 1" descr="A screenshot of a computer&#10;&#10;AI-generated content may be incorrect."/>
                    <pic:cNvPicPr/>
                  </pic:nvPicPr>
                  <pic:blipFill>
                    <a:blip r:embed="rId64"/>
                    <a:stretch>
                      <a:fillRect/>
                    </a:stretch>
                  </pic:blipFill>
                  <pic:spPr>
                    <a:xfrm>
                      <a:off x="0" y="0"/>
                      <a:ext cx="5865221" cy="2409742"/>
                    </a:xfrm>
                    <a:prstGeom prst="rect">
                      <a:avLst/>
                    </a:prstGeom>
                  </pic:spPr>
                </pic:pic>
              </a:graphicData>
            </a:graphic>
          </wp:inline>
        </w:drawing>
      </w:r>
    </w:p>
    <w:p w14:paraId="32740B8A" w14:textId="0D14C3DB" w:rsidR="00A205D5" w:rsidRPr="00C712D8" w:rsidRDefault="00AA3A6A" w:rsidP="00AA3A6A">
      <w:pPr>
        <w:pStyle w:val="Caption"/>
        <w:keepNext/>
        <w:spacing w:before="200" w:after="0"/>
        <w:rPr>
          <w:rFonts w:ascii="Aptos" w:hAnsi="Aptos"/>
          <w:b/>
          <w:i w:val="0"/>
          <w:color w:val="auto"/>
          <w:sz w:val="20"/>
          <w:szCs w:val="20"/>
        </w:rPr>
      </w:pPr>
      <w:r w:rsidRPr="00C712D8">
        <w:rPr>
          <w:rFonts w:ascii="Aptos" w:hAnsi="Aptos"/>
          <w:b/>
          <w:i w:val="0"/>
          <w:color w:val="auto"/>
          <w:sz w:val="20"/>
          <w:szCs w:val="20"/>
        </w:rPr>
        <w:t xml:space="preserve">Table </w:t>
      </w:r>
      <w:r w:rsidR="003211AA" w:rsidRPr="00C712D8">
        <w:rPr>
          <w:rFonts w:ascii="Aptos" w:hAnsi="Aptos"/>
          <w:b/>
          <w:i w:val="0"/>
          <w:color w:val="auto"/>
          <w:sz w:val="20"/>
          <w:szCs w:val="20"/>
        </w:rPr>
        <w:t>14</w:t>
      </w:r>
      <w:r w:rsidRPr="00C712D8">
        <w:rPr>
          <w:rFonts w:ascii="Aptos" w:hAnsi="Aptos"/>
          <w:b/>
          <w:i w:val="0"/>
          <w:color w:val="auto"/>
          <w:sz w:val="20"/>
          <w:szCs w:val="20"/>
        </w:rPr>
        <w:t xml:space="preserve">: All adverse events by clinical outcome severity, </w:t>
      </w:r>
      <w:r w:rsidR="00AF3723">
        <w:rPr>
          <w:rFonts w:ascii="Aptos" w:hAnsi="Aptos"/>
          <w:b/>
          <w:i w:val="0"/>
          <w:color w:val="auto"/>
          <w:sz w:val="20"/>
          <w:szCs w:val="20"/>
        </w:rPr>
        <w:t>2019-20 to 2023-24</w:t>
      </w:r>
      <w:r w:rsidRPr="00C712D8">
        <w:rPr>
          <w:rFonts w:ascii="Aptos" w:hAnsi="Aptos"/>
          <w:b/>
          <w:i w:val="0"/>
          <w:color w:val="auto"/>
          <w:sz w:val="20"/>
          <w:szCs w:val="20"/>
        </w:rPr>
        <w:t xml:space="preserve"> – Part 3</w:t>
      </w:r>
    </w:p>
    <w:p w14:paraId="06AF27AC" w14:textId="131E19ED" w:rsidR="00A205D5" w:rsidRPr="00C712D8" w:rsidRDefault="005F0D68" w:rsidP="00AA3A6A">
      <w:pPr>
        <w:spacing w:after="0"/>
        <w:rPr>
          <w:rFonts w:ascii="Aptos" w:hAnsi="Aptos"/>
          <w:noProof/>
        </w:rPr>
      </w:pPr>
      <w:r w:rsidRPr="005F0D68">
        <w:rPr>
          <w:noProof/>
        </w:rPr>
        <w:drawing>
          <wp:inline distT="0" distB="0" distL="0" distR="0" wp14:anchorId="04D55B30" wp14:editId="32F799FD">
            <wp:extent cx="4410075" cy="2839932"/>
            <wp:effectExtent l="0" t="0" r="0" b="0"/>
            <wp:docPr id="1678431227" name="Picture 1"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431227" name="Picture 1" descr="A table with numbers and text&#10;&#10;AI-generated content may be incorrect."/>
                    <pic:cNvPicPr/>
                  </pic:nvPicPr>
                  <pic:blipFill>
                    <a:blip r:embed="rId65"/>
                    <a:stretch>
                      <a:fillRect/>
                    </a:stretch>
                  </pic:blipFill>
                  <pic:spPr>
                    <a:xfrm>
                      <a:off x="0" y="0"/>
                      <a:ext cx="4432090" cy="2854109"/>
                    </a:xfrm>
                    <a:prstGeom prst="rect">
                      <a:avLst/>
                    </a:prstGeom>
                  </pic:spPr>
                </pic:pic>
              </a:graphicData>
            </a:graphic>
          </wp:inline>
        </w:drawing>
      </w:r>
    </w:p>
    <w:p w14:paraId="5B62695B" w14:textId="12D13103" w:rsidR="0012603E" w:rsidRPr="00C712D8" w:rsidRDefault="0012603E">
      <w:pPr>
        <w:spacing w:line="276" w:lineRule="auto"/>
        <w:rPr>
          <w:rFonts w:ascii="Aptos" w:hAnsi="Aptos"/>
          <w:noProof/>
        </w:rPr>
      </w:pPr>
      <w:r w:rsidRPr="00C712D8">
        <w:rPr>
          <w:rFonts w:ascii="Aptos" w:hAnsi="Aptos"/>
          <w:noProof/>
        </w:rPr>
        <w:br w:type="page"/>
      </w:r>
    </w:p>
    <w:p w14:paraId="419EFB7C" w14:textId="77777777" w:rsidR="0012603E" w:rsidRPr="00C712D8" w:rsidRDefault="0012603E" w:rsidP="001462A5">
      <w:pPr>
        <w:pStyle w:val="Caption"/>
        <w:keepNext/>
        <w:spacing w:before="200" w:after="0"/>
        <w:rPr>
          <w:rFonts w:ascii="Aptos" w:hAnsi="Aptos"/>
          <w:b/>
          <w:i w:val="0"/>
          <w:color w:val="auto"/>
          <w:sz w:val="20"/>
          <w:szCs w:val="20"/>
        </w:rPr>
      </w:pPr>
    </w:p>
    <w:p w14:paraId="78D5D3B6" w14:textId="5C663ED2" w:rsidR="008E404A" w:rsidRPr="00C712D8" w:rsidRDefault="00A32CD4" w:rsidP="00D16221">
      <w:pPr>
        <w:spacing w:before="200" w:line="276" w:lineRule="auto"/>
        <w:rPr>
          <w:rFonts w:ascii="Aptos" w:hAnsi="Aptos"/>
        </w:rPr>
      </w:pPr>
      <w:r w:rsidRPr="00A32CD4">
        <w:rPr>
          <w:rFonts w:asciiTheme="minorHAnsi" w:hAnsiTheme="minorHAnsi" w:cstheme="minorHAnsi"/>
        </w:rPr>
        <w:fldChar w:fldCharType="begin"/>
      </w:r>
      <w:r w:rsidRPr="00A32CD4">
        <w:rPr>
          <w:rFonts w:asciiTheme="minorHAnsi" w:hAnsiTheme="minorHAnsi" w:cstheme="minorHAnsi"/>
        </w:rPr>
        <w:instrText xml:space="preserve"> REF _Ref214009960 \h  \* MERGEFORMAT </w:instrText>
      </w:r>
      <w:r w:rsidRPr="00A32CD4">
        <w:rPr>
          <w:rFonts w:asciiTheme="minorHAnsi" w:hAnsiTheme="minorHAnsi" w:cstheme="minorHAnsi"/>
        </w:rPr>
      </w:r>
      <w:r w:rsidRPr="00A32CD4">
        <w:rPr>
          <w:rFonts w:asciiTheme="minorHAnsi" w:hAnsiTheme="minorHAnsi" w:cstheme="minorHAnsi"/>
        </w:rPr>
        <w:fldChar w:fldCharType="separate"/>
      </w:r>
      <w:r w:rsidR="00490D65" w:rsidRPr="00FE53B4">
        <w:rPr>
          <w:rFonts w:asciiTheme="minorHAnsi" w:hAnsiTheme="minorHAnsi" w:cstheme="minorHAnsi"/>
          <w:b/>
        </w:rPr>
        <w:t xml:space="preserve">Table </w:t>
      </w:r>
      <w:r w:rsidR="00490D65" w:rsidRPr="00FE53B4">
        <w:rPr>
          <w:rFonts w:asciiTheme="minorHAnsi" w:hAnsiTheme="minorHAnsi" w:cstheme="minorHAnsi"/>
          <w:b/>
          <w:noProof/>
        </w:rPr>
        <w:t>15</w:t>
      </w:r>
      <w:r w:rsidRPr="00A32CD4">
        <w:rPr>
          <w:rFonts w:asciiTheme="minorHAnsi" w:hAnsiTheme="minorHAnsi" w:cstheme="minorHAnsi"/>
        </w:rPr>
        <w:fldChar w:fldCharType="end"/>
      </w:r>
      <w:r w:rsidR="008E404A" w:rsidRPr="00C712D8">
        <w:rPr>
          <w:rFonts w:ascii="Aptos" w:hAnsi="Aptos"/>
        </w:rPr>
        <w:t xml:space="preserve"> highlights from </w:t>
      </w:r>
      <w:r w:rsidR="00AF3723">
        <w:rPr>
          <w:rFonts w:ascii="Aptos" w:hAnsi="Aptos"/>
        </w:rPr>
        <w:t>2019-20 to 2023-24</w:t>
      </w:r>
      <w:r w:rsidR="002A0C27" w:rsidRPr="00C712D8">
        <w:rPr>
          <w:rFonts w:ascii="Aptos" w:hAnsi="Aptos"/>
        </w:rPr>
        <w:t xml:space="preserve"> that</w:t>
      </w:r>
      <w:r w:rsidR="008E404A" w:rsidRPr="00C712D8">
        <w:rPr>
          <w:rFonts w:ascii="Aptos" w:hAnsi="Aptos"/>
        </w:rPr>
        <w:t>:</w:t>
      </w:r>
    </w:p>
    <w:p w14:paraId="3E27E3CE" w14:textId="113F336E" w:rsidR="008E404A" w:rsidRPr="00C712D8" w:rsidRDefault="00CB52FD" w:rsidP="00D16221">
      <w:pPr>
        <w:pStyle w:val="ListParagraph"/>
        <w:numPr>
          <w:ilvl w:val="0"/>
          <w:numId w:val="7"/>
        </w:numPr>
        <w:spacing w:line="276" w:lineRule="auto"/>
        <w:rPr>
          <w:rFonts w:ascii="Aptos" w:hAnsi="Aptos"/>
        </w:rPr>
      </w:pPr>
      <w:r w:rsidRPr="00CB52FD">
        <w:rPr>
          <w:rFonts w:ascii="Aptos" w:hAnsi="Aptos"/>
        </w:rPr>
        <w:t xml:space="preserve">44.5% </w:t>
      </w:r>
      <w:r w:rsidR="0053690B" w:rsidRPr="00C712D8">
        <w:rPr>
          <w:rFonts w:ascii="Aptos" w:hAnsi="Aptos"/>
        </w:rPr>
        <w:t>(</w:t>
      </w:r>
      <w:r w:rsidRPr="00CB52FD">
        <w:rPr>
          <w:rFonts w:ascii="Aptos" w:hAnsi="Aptos"/>
        </w:rPr>
        <w:t xml:space="preserve">1,077 </w:t>
      </w:r>
      <w:r w:rsidRPr="00C712D8">
        <w:rPr>
          <w:rFonts w:ascii="Aptos" w:hAnsi="Aptos"/>
        </w:rPr>
        <w:t xml:space="preserve">of </w:t>
      </w:r>
      <w:r w:rsidRPr="00CB52FD">
        <w:rPr>
          <w:rFonts w:ascii="Aptos" w:hAnsi="Aptos"/>
        </w:rPr>
        <w:t>2,418</w:t>
      </w:r>
      <w:r w:rsidR="0053690B" w:rsidRPr="00C712D8">
        <w:rPr>
          <w:rFonts w:ascii="Aptos" w:hAnsi="Aptos"/>
        </w:rPr>
        <w:t xml:space="preserve">) </w:t>
      </w:r>
      <w:r w:rsidR="008E404A" w:rsidRPr="00C712D8">
        <w:rPr>
          <w:rFonts w:ascii="Aptos" w:hAnsi="Aptos"/>
        </w:rPr>
        <w:t xml:space="preserve">of RBC </w:t>
      </w:r>
      <w:r w:rsidR="009D5DFC" w:rsidRPr="00C712D8">
        <w:rPr>
          <w:rFonts w:ascii="Aptos" w:hAnsi="Aptos"/>
        </w:rPr>
        <w:t>transfusion</w:t>
      </w:r>
      <w:r w:rsidR="008E404A" w:rsidRPr="00C712D8">
        <w:rPr>
          <w:rFonts w:ascii="Aptos" w:hAnsi="Aptos"/>
        </w:rPr>
        <w:t xml:space="preserve"> adverse events and 2</w:t>
      </w:r>
      <w:r w:rsidR="002A0C27" w:rsidRPr="00C712D8">
        <w:rPr>
          <w:rFonts w:ascii="Aptos" w:hAnsi="Aptos"/>
        </w:rPr>
        <w:t>0</w:t>
      </w:r>
      <w:r w:rsidR="008E404A" w:rsidRPr="00C712D8">
        <w:rPr>
          <w:rFonts w:ascii="Aptos" w:hAnsi="Aptos"/>
        </w:rPr>
        <w:t>.</w:t>
      </w:r>
      <w:r>
        <w:rPr>
          <w:rFonts w:ascii="Aptos" w:hAnsi="Aptos"/>
        </w:rPr>
        <w:t>5</w:t>
      </w:r>
      <w:r w:rsidR="008E404A" w:rsidRPr="00C712D8">
        <w:rPr>
          <w:rFonts w:ascii="Aptos" w:hAnsi="Aptos"/>
        </w:rPr>
        <w:t xml:space="preserve">% </w:t>
      </w:r>
      <w:r w:rsidR="0053690B" w:rsidRPr="00C712D8">
        <w:rPr>
          <w:rFonts w:ascii="Aptos" w:hAnsi="Aptos"/>
        </w:rPr>
        <w:t>(</w:t>
      </w:r>
      <w:r w:rsidRPr="00CB52FD">
        <w:rPr>
          <w:rFonts w:ascii="Aptos" w:hAnsi="Aptos"/>
        </w:rPr>
        <w:t>150</w:t>
      </w:r>
      <w:r w:rsidR="0053690B" w:rsidRPr="00C712D8">
        <w:rPr>
          <w:rFonts w:ascii="Aptos" w:hAnsi="Aptos"/>
        </w:rPr>
        <w:t xml:space="preserve"> of 7</w:t>
      </w:r>
      <w:r>
        <w:rPr>
          <w:rFonts w:ascii="Aptos" w:hAnsi="Aptos"/>
        </w:rPr>
        <w:t>3</w:t>
      </w:r>
      <w:r w:rsidR="0053690B" w:rsidRPr="00C712D8">
        <w:rPr>
          <w:rFonts w:ascii="Aptos" w:hAnsi="Aptos"/>
        </w:rPr>
        <w:t xml:space="preserve">0) </w:t>
      </w:r>
      <w:r w:rsidR="008E404A" w:rsidRPr="00C712D8">
        <w:rPr>
          <w:rFonts w:ascii="Aptos" w:hAnsi="Aptos"/>
        </w:rPr>
        <w:t xml:space="preserve">of platelet </w:t>
      </w:r>
      <w:r w:rsidR="009D5DFC" w:rsidRPr="00C712D8">
        <w:rPr>
          <w:rFonts w:ascii="Aptos" w:hAnsi="Aptos"/>
        </w:rPr>
        <w:t>transfusion</w:t>
      </w:r>
      <w:r w:rsidR="008E404A" w:rsidRPr="00C712D8">
        <w:rPr>
          <w:rFonts w:ascii="Aptos" w:hAnsi="Aptos"/>
        </w:rPr>
        <w:t xml:space="preserve"> adverse events were FNHTRs</w:t>
      </w:r>
    </w:p>
    <w:p w14:paraId="1B5B24E3" w14:textId="321A5628" w:rsidR="008E404A" w:rsidRPr="00C712D8" w:rsidRDefault="008E404A" w:rsidP="00D16221">
      <w:pPr>
        <w:pStyle w:val="ListParagraph"/>
        <w:numPr>
          <w:ilvl w:val="0"/>
          <w:numId w:val="7"/>
        </w:numPr>
        <w:spacing w:line="276" w:lineRule="auto"/>
        <w:rPr>
          <w:rFonts w:ascii="Aptos" w:hAnsi="Aptos"/>
        </w:rPr>
      </w:pPr>
      <w:r w:rsidRPr="00C712D8">
        <w:rPr>
          <w:rFonts w:ascii="Aptos" w:hAnsi="Aptos"/>
        </w:rPr>
        <w:t>56.</w:t>
      </w:r>
      <w:r w:rsidR="00CB52FD">
        <w:rPr>
          <w:rFonts w:ascii="Aptos" w:hAnsi="Aptos"/>
        </w:rPr>
        <w:t>6</w:t>
      </w:r>
      <w:r w:rsidRPr="00C712D8">
        <w:rPr>
          <w:rFonts w:ascii="Aptos" w:hAnsi="Aptos"/>
        </w:rPr>
        <w:t>%</w:t>
      </w:r>
      <w:r w:rsidR="0053690B" w:rsidRPr="00C712D8">
        <w:rPr>
          <w:rFonts w:ascii="Aptos" w:hAnsi="Aptos"/>
        </w:rPr>
        <w:t xml:space="preserve"> (4</w:t>
      </w:r>
      <w:r w:rsidR="00CB52FD">
        <w:rPr>
          <w:rFonts w:ascii="Aptos" w:hAnsi="Aptos"/>
        </w:rPr>
        <w:t>1</w:t>
      </w:r>
      <w:r w:rsidR="0053690B" w:rsidRPr="00C712D8">
        <w:rPr>
          <w:rFonts w:ascii="Aptos" w:hAnsi="Aptos"/>
        </w:rPr>
        <w:t xml:space="preserve">3 of </w:t>
      </w:r>
      <w:r w:rsidR="00CB52FD" w:rsidRPr="00CB52FD">
        <w:rPr>
          <w:rFonts w:ascii="Aptos" w:hAnsi="Aptos"/>
        </w:rPr>
        <w:t>730</w:t>
      </w:r>
      <w:r w:rsidR="0053690B" w:rsidRPr="00C712D8">
        <w:rPr>
          <w:rFonts w:ascii="Aptos" w:hAnsi="Aptos"/>
        </w:rPr>
        <w:t>)</w:t>
      </w:r>
      <w:r w:rsidRPr="00C712D8">
        <w:rPr>
          <w:rFonts w:ascii="Aptos" w:hAnsi="Aptos"/>
        </w:rPr>
        <w:t xml:space="preserve"> of platelet-related adverse events</w:t>
      </w:r>
      <w:r w:rsidR="002A0C27" w:rsidRPr="00C712D8">
        <w:rPr>
          <w:rFonts w:ascii="Aptos" w:hAnsi="Aptos"/>
        </w:rPr>
        <w:t>,</w:t>
      </w:r>
      <w:r w:rsidRPr="00C712D8">
        <w:rPr>
          <w:rFonts w:ascii="Aptos" w:hAnsi="Aptos"/>
        </w:rPr>
        <w:t xml:space="preserve"> 72.</w:t>
      </w:r>
      <w:r w:rsidR="00CB52FD">
        <w:rPr>
          <w:rFonts w:ascii="Aptos" w:hAnsi="Aptos"/>
        </w:rPr>
        <w:t>5</w:t>
      </w:r>
      <w:r w:rsidRPr="00C712D8">
        <w:rPr>
          <w:rFonts w:ascii="Aptos" w:hAnsi="Aptos"/>
        </w:rPr>
        <w:t>%</w:t>
      </w:r>
      <w:r w:rsidR="0053690B" w:rsidRPr="00C712D8">
        <w:rPr>
          <w:rFonts w:ascii="Aptos" w:hAnsi="Aptos"/>
        </w:rPr>
        <w:t xml:space="preserve"> (1</w:t>
      </w:r>
      <w:r w:rsidR="00CB52FD">
        <w:rPr>
          <w:rFonts w:ascii="Aptos" w:hAnsi="Aptos"/>
        </w:rPr>
        <w:t>53</w:t>
      </w:r>
      <w:r w:rsidR="0053690B" w:rsidRPr="00C712D8">
        <w:rPr>
          <w:rFonts w:ascii="Aptos" w:hAnsi="Aptos"/>
        </w:rPr>
        <w:t xml:space="preserve"> of 2</w:t>
      </w:r>
      <w:r w:rsidR="00CB52FD">
        <w:rPr>
          <w:rFonts w:ascii="Aptos" w:hAnsi="Aptos"/>
        </w:rPr>
        <w:t>11</w:t>
      </w:r>
      <w:r w:rsidR="0053690B" w:rsidRPr="00C712D8">
        <w:rPr>
          <w:rFonts w:ascii="Aptos" w:hAnsi="Aptos"/>
        </w:rPr>
        <w:t>)</w:t>
      </w:r>
      <w:r w:rsidRPr="00C712D8">
        <w:rPr>
          <w:rFonts w:ascii="Aptos" w:hAnsi="Aptos"/>
        </w:rPr>
        <w:t xml:space="preserve"> of FFP-related adverse events</w:t>
      </w:r>
      <w:r w:rsidR="002A0C27" w:rsidRPr="00C712D8">
        <w:rPr>
          <w:rFonts w:ascii="Aptos" w:hAnsi="Aptos"/>
        </w:rPr>
        <w:t xml:space="preserve">, </w:t>
      </w:r>
      <w:r w:rsidR="00CB52FD" w:rsidRPr="00CB52FD">
        <w:rPr>
          <w:rFonts w:ascii="Aptos" w:hAnsi="Aptos"/>
        </w:rPr>
        <w:t xml:space="preserve">65.2% </w:t>
      </w:r>
      <w:r w:rsidR="0053690B" w:rsidRPr="00C712D8">
        <w:rPr>
          <w:rFonts w:ascii="Aptos" w:hAnsi="Aptos"/>
        </w:rPr>
        <w:t>(</w:t>
      </w:r>
      <w:r w:rsidR="00CB52FD">
        <w:rPr>
          <w:rFonts w:ascii="Aptos" w:hAnsi="Aptos"/>
        </w:rPr>
        <w:t>30</w:t>
      </w:r>
      <w:r w:rsidR="0053690B" w:rsidRPr="00C712D8">
        <w:rPr>
          <w:rFonts w:ascii="Aptos" w:hAnsi="Aptos"/>
        </w:rPr>
        <w:t xml:space="preserve"> of 4</w:t>
      </w:r>
      <w:r w:rsidR="00CB52FD">
        <w:rPr>
          <w:rFonts w:ascii="Aptos" w:hAnsi="Aptos"/>
        </w:rPr>
        <w:t>6</w:t>
      </w:r>
      <w:r w:rsidR="0053690B" w:rsidRPr="00C712D8">
        <w:rPr>
          <w:rFonts w:ascii="Aptos" w:hAnsi="Aptos"/>
        </w:rPr>
        <w:t xml:space="preserve">) </w:t>
      </w:r>
      <w:r w:rsidR="002A0C27" w:rsidRPr="00C712D8">
        <w:rPr>
          <w:rFonts w:ascii="Aptos" w:hAnsi="Aptos"/>
        </w:rPr>
        <w:t xml:space="preserve">cryoprecipitate </w:t>
      </w:r>
      <w:r w:rsidR="009D5DFC" w:rsidRPr="00C712D8">
        <w:rPr>
          <w:rFonts w:ascii="Aptos" w:hAnsi="Aptos"/>
        </w:rPr>
        <w:t>transfusion</w:t>
      </w:r>
      <w:r w:rsidR="002A0C27" w:rsidRPr="00C712D8">
        <w:rPr>
          <w:rFonts w:ascii="Aptos" w:hAnsi="Aptos"/>
        </w:rPr>
        <w:t xml:space="preserve"> adverse events</w:t>
      </w:r>
      <w:r w:rsidRPr="00C712D8">
        <w:rPr>
          <w:rFonts w:ascii="Aptos" w:hAnsi="Aptos"/>
        </w:rPr>
        <w:t xml:space="preserve"> and </w:t>
      </w:r>
      <w:r w:rsidR="00CB52FD" w:rsidRPr="00CB52FD">
        <w:rPr>
          <w:rFonts w:ascii="Aptos" w:hAnsi="Aptos"/>
        </w:rPr>
        <w:t>87.5%</w:t>
      </w:r>
      <w:r w:rsidR="0053690B" w:rsidRPr="00C712D8">
        <w:rPr>
          <w:rFonts w:ascii="Aptos" w:hAnsi="Aptos"/>
        </w:rPr>
        <w:t xml:space="preserve"> (</w:t>
      </w:r>
      <w:r w:rsidR="00CB52FD">
        <w:rPr>
          <w:rFonts w:ascii="Aptos" w:hAnsi="Aptos"/>
        </w:rPr>
        <w:t>7</w:t>
      </w:r>
      <w:r w:rsidR="0053690B" w:rsidRPr="00C712D8">
        <w:rPr>
          <w:rFonts w:ascii="Aptos" w:hAnsi="Aptos"/>
        </w:rPr>
        <w:t xml:space="preserve"> of </w:t>
      </w:r>
      <w:r w:rsidR="00CB52FD">
        <w:rPr>
          <w:rFonts w:ascii="Aptos" w:hAnsi="Aptos"/>
        </w:rPr>
        <w:t>8</w:t>
      </w:r>
      <w:r w:rsidR="0053690B" w:rsidRPr="00C712D8">
        <w:rPr>
          <w:rFonts w:ascii="Aptos" w:hAnsi="Aptos"/>
        </w:rPr>
        <w:t>)</w:t>
      </w:r>
      <w:r w:rsidRPr="00C712D8">
        <w:rPr>
          <w:rFonts w:ascii="Aptos" w:hAnsi="Aptos"/>
        </w:rPr>
        <w:t xml:space="preserve"> </w:t>
      </w:r>
      <w:r w:rsidR="001C41EA" w:rsidRPr="00C712D8">
        <w:rPr>
          <w:rFonts w:ascii="Aptos" w:hAnsi="Aptos"/>
        </w:rPr>
        <w:t>cryo</w:t>
      </w:r>
      <w:r w:rsidR="002A0C27" w:rsidRPr="00C712D8">
        <w:rPr>
          <w:rFonts w:ascii="Aptos" w:hAnsi="Aptos"/>
        </w:rPr>
        <w:t xml:space="preserve">-depleted plasma </w:t>
      </w:r>
      <w:r w:rsidR="009D5DFC" w:rsidRPr="00C712D8">
        <w:rPr>
          <w:rFonts w:ascii="Aptos" w:hAnsi="Aptos"/>
        </w:rPr>
        <w:t>transfusion</w:t>
      </w:r>
      <w:r w:rsidR="001C41EA" w:rsidRPr="00C712D8">
        <w:rPr>
          <w:rFonts w:ascii="Aptos" w:hAnsi="Aptos"/>
        </w:rPr>
        <w:t xml:space="preserve"> adverse events </w:t>
      </w:r>
      <w:r w:rsidRPr="00C712D8">
        <w:rPr>
          <w:rFonts w:ascii="Aptos" w:hAnsi="Aptos"/>
        </w:rPr>
        <w:t>were allergic reactions</w:t>
      </w:r>
    </w:p>
    <w:p w14:paraId="12A2E425" w14:textId="63CA3CD9" w:rsidR="008E404A" w:rsidRPr="00C712D8" w:rsidRDefault="008E404A" w:rsidP="00D16221">
      <w:pPr>
        <w:pStyle w:val="ListParagraph"/>
        <w:numPr>
          <w:ilvl w:val="0"/>
          <w:numId w:val="7"/>
        </w:numPr>
        <w:spacing w:line="276" w:lineRule="auto"/>
        <w:rPr>
          <w:rFonts w:ascii="Aptos" w:hAnsi="Aptos"/>
        </w:rPr>
      </w:pPr>
      <w:r w:rsidRPr="00C712D8">
        <w:rPr>
          <w:rFonts w:ascii="Aptos" w:hAnsi="Aptos"/>
        </w:rPr>
        <w:t>1</w:t>
      </w:r>
      <w:r w:rsidR="002A0C27" w:rsidRPr="00C712D8">
        <w:rPr>
          <w:rFonts w:ascii="Aptos" w:hAnsi="Aptos"/>
        </w:rPr>
        <w:t>3</w:t>
      </w:r>
      <w:r w:rsidRPr="00C712D8">
        <w:rPr>
          <w:rFonts w:ascii="Aptos" w:hAnsi="Aptos"/>
        </w:rPr>
        <w:t>.</w:t>
      </w:r>
      <w:r w:rsidR="00CB52FD">
        <w:rPr>
          <w:rFonts w:ascii="Aptos" w:hAnsi="Aptos"/>
        </w:rPr>
        <w:t>6</w:t>
      </w:r>
      <w:r w:rsidRPr="00C712D8">
        <w:rPr>
          <w:rFonts w:ascii="Aptos" w:hAnsi="Aptos"/>
        </w:rPr>
        <w:t xml:space="preserve">% </w:t>
      </w:r>
      <w:r w:rsidR="0053690B" w:rsidRPr="00C712D8">
        <w:rPr>
          <w:rFonts w:ascii="Aptos" w:hAnsi="Aptos"/>
        </w:rPr>
        <w:t>(</w:t>
      </w:r>
      <w:r w:rsidR="00CB52FD">
        <w:rPr>
          <w:rFonts w:ascii="Aptos" w:hAnsi="Aptos"/>
        </w:rPr>
        <w:t>329</w:t>
      </w:r>
      <w:r w:rsidR="0053690B" w:rsidRPr="00C712D8">
        <w:rPr>
          <w:rFonts w:ascii="Aptos" w:hAnsi="Aptos"/>
        </w:rPr>
        <w:t xml:space="preserve"> </w:t>
      </w:r>
      <w:r w:rsidR="00CB52FD" w:rsidRPr="00CB52FD">
        <w:rPr>
          <w:rFonts w:ascii="Aptos" w:hAnsi="Aptos"/>
        </w:rPr>
        <w:t>of 2,418</w:t>
      </w:r>
      <w:r w:rsidR="0053690B" w:rsidRPr="00C712D8">
        <w:rPr>
          <w:rFonts w:ascii="Aptos" w:hAnsi="Aptos"/>
        </w:rPr>
        <w:t xml:space="preserve">) </w:t>
      </w:r>
      <w:r w:rsidRPr="00C712D8">
        <w:rPr>
          <w:rFonts w:ascii="Aptos" w:hAnsi="Aptos"/>
        </w:rPr>
        <w:t xml:space="preserve">of RBC </w:t>
      </w:r>
      <w:r w:rsidR="009D5DFC" w:rsidRPr="00C712D8">
        <w:rPr>
          <w:rFonts w:ascii="Aptos" w:hAnsi="Aptos"/>
        </w:rPr>
        <w:t>transfusion</w:t>
      </w:r>
      <w:r w:rsidRPr="00C712D8">
        <w:rPr>
          <w:rFonts w:ascii="Aptos" w:hAnsi="Aptos"/>
        </w:rPr>
        <w:t xml:space="preserve"> adverse events were TACO</w:t>
      </w:r>
      <w:r w:rsidR="002A0C27" w:rsidRPr="00C712D8">
        <w:rPr>
          <w:rFonts w:ascii="Aptos" w:hAnsi="Aptos"/>
        </w:rPr>
        <w:t>s</w:t>
      </w:r>
    </w:p>
    <w:p w14:paraId="1484C130" w14:textId="46C64AA9" w:rsidR="008E404A" w:rsidRPr="00C712D8" w:rsidRDefault="002A0C27" w:rsidP="00D16221">
      <w:pPr>
        <w:pStyle w:val="ListParagraph"/>
        <w:numPr>
          <w:ilvl w:val="0"/>
          <w:numId w:val="7"/>
        </w:numPr>
        <w:spacing w:line="276" w:lineRule="auto"/>
        <w:rPr>
          <w:rFonts w:ascii="Aptos" w:hAnsi="Aptos"/>
        </w:rPr>
      </w:pPr>
      <w:r w:rsidRPr="00C712D8">
        <w:rPr>
          <w:rFonts w:ascii="Aptos" w:hAnsi="Aptos"/>
        </w:rPr>
        <w:t>1</w:t>
      </w:r>
      <w:r w:rsidR="00CB52FD">
        <w:rPr>
          <w:rFonts w:ascii="Aptos" w:hAnsi="Aptos"/>
        </w:rPr>
        <w:t>2</w:t>
      </w:r>
      <w:r w:rsidRPr="00C712D8">
        <w:rPr>
          <w:rFonts w:ascii="Aptos" w:hAnsi="Aptos"/>
        </w:rPr>
        <w:t>.</w:t>
      </w:r>
      <w:r w:rsidR="00CB52FD">
        <w:rPr>
          <w:rFonts w:ascii="Aptos" w:hAnsi="Aptos"/>
        </w:rPr>
        <w:t>8</w:t>
      </w:r>
      <w:r w:rsidRPr="00C712D8">
        <w:rPr>
          <w:rFonts w:ascii="Aptos" w:hAnsi="Aptos"/>
        </w:rPr>
        <w:t>%</w:t>
      </w:r>
      <w:r w:rsidR="0053690B" w:rsidRPr="00C712D8">
        <w:rPr>
          <w:rFonts w:ascii="Aptos" w:hAnsi="Aptos"/>
        </w:rPr>
        <w:t xml:space="preserve"> (</w:t>
      </w:r>
      <w:r w:rsidR="00CB52FD">
        <w:rPr>
          <w:rFonts w:ascii="Aptos" w:hAnsi="Aptos"/>
        </w:rPr>
        <w:t>27</w:t>
      </w:r>
      <w:r w:rsidR="0053690B" w:rsidRPr="00C712D8">
        <w:rPr>
          <w:rFonts w:ascii="Aptos" w:hAnsi="Aptos"/>
        </w:rPr>
        <w:t xml:space="preserve"> of 2</w:t>
      </w:r>
      <w:r w:rsidR="00CB52FD">
        <w:rPr>
          <w:rFonts w:ascii="Aptos" w:hAnsi="Aptos"/>
        </w:rPr>
        <w:t>11</w:t>
      </w:r>
      <w:r w:rsidR="0053690B" w:rsidRPr="00C712D8">
        <w:rPr>
          <w:rFonts w:ascii="Aptos" w:hAnsi="Aptos"/>
        </w:rPr>
        <w:t>)</w:t>
      </w:r>
      <w:r w:rsidRPr="00C712D8">
        <w:rPr>
          <w:rFonts w:ascii="Aptos" w:hAnsi="Aptos"/>
        </w:rPr>
        <w:t xml:space="preserve"> of FFP </w:t>
      </w:r>
      <w:r w:rsidR="009D5DFC" w:rsidRPr="00C712D8">
        <w:rPr>
          <w:rFonts w:ascii="Aptos" w:hAnsi="Aptos"/>
        </w:rPr>
        <w:t>transfusion</w:t>
      </w:r>
      <w:r w:rsidRPr="00C712D8">
        <w:rPr>
          <w:rFonts w:ascii="Aptos" w:hAnsi="Aptos"/>
        </w:rPr>
        <w:t xml:space="preserve"> adverse events were anaphylactic reactions. </w:t>
      </w:r>
    </w:p>
    <w:p w14:paraId="5456E506" w14:textId="627AD0BE" w:rsidR="0012603E" w:rsidRDefault="0012603E" w:rsidP="001462A5">
      <w:pPr>
        <w:pStyle w:val="Caption"/>
        <w:keepNext/>
        <w:spacing w:before="200" w:after="0"/>
        <w:rPr>
          <w:rFonts w:ascii="Aptos" w:hAnsi="Aptos"/>
          <w:b/>
          <w:i w:val="0"/>
          <w:color w:val="auto"/>
          <w:sz w:val="20"/>
          <w:szCs w:val="20"/>
        </w:rPr>
      </w:pPr>
      <w:bookmarkStart w:id="126" w:name="_Ref214009960"/>
      <w:r w:rsidRPr="005E0BEE">
        <w:rPr>
          <w:rFonts w:ascii="Aptos" w:hAnsi="Aptos"/>
          <w:b/>
          <w:i w:val="0"/>
          <w:color w:val="auto"/>
          <w:sz w:val="20"/>
          <w:szCs w:val="20"/>
        </w:rPr>
        <w:t xml:space="preserve">Table </w:t>
      </w:r>
      <w:r w:rsidRPr="005E0BEE">
        <w:rPr>
          <w:rFonts w:ascii="Aptos" w:hAnsi="Aptos"/>
          <w:b/>
          <w:i w:val="0"/>
          <w:color w:val="auto"/>
          <w:sz w:val="20"/>
          <w:szCs w:val="20"/>
        </w:rPr>
        <w:fldChar w:fldCharType="begin"/>
      </w:r>
      <w:r w:rsidRPr="005E0BEE">
        <w:rPr>
          <w:rFonts w:ascii="Aptos" w:hAnsi="Aptos"/>
          <w:b/>
          <w:i w:val="0"/>
          <w:color w:val="auto"/>
          <w:sz w:val="20"/>
          <w:szCs w:val="20"/>
        </w:rPr>
        <w:instrText xml:space="preserve"> SEQ Table \* ARABIC </w:instrText>
      </w:r>
      <w:r w:rsidRPr="005E0BEE">
        <w:rPr>
          <w:rFonts w:ascii="Aptos" w:hAnsi="Aptos"/>
          <w:b/>
          <w:i w:val="0"/>
          <w:color w:val="auto"/>
          <w:sz w:val="20"/>
          <w:szCs w:val="20"/>
        </w:rPr>
        <w:fldChar w:fldCharType="separate"/>
      </w:r>
      <w:r w:rsidR="00490D65">
        <w:rPr>
          <w:rFonts w:ascii="Aptos" w:hAnsi="Aptos"/>
          <w:b/>
          <w:i w:val="0"/>
          <w:noProof/>
          <w:color w:val="auto"/>
          <w:sz w:val="20"/>
          <w:szCs w:val="20"/>
        </w:rPr>
        <w:t>15</w:t>
      </w:r>
      <w:r w:rsidRPr="005E0BEE">
        <w:rPr>
          <w:rFonts w:ascii="Aptos" w:hAnsi="Aptos"/>
          <w:b/>
          <w:i w:val="0"/>
          <w:color w:val="auto"/>
          <w:sz w:val="20"/>
          <w:szCs w:val="20"/>
        </w:rPr>
        <w:fldChar w:fldCharType="end"/>
      </w:r>
      <w:bookmarkEnd w:id="126"/>
      <w:r w:rsidRPr="005E0BEE">
        <w:rPr>
          <w:rFonts w:ascii="Aptos" w:hAnsi="Aptos"/>
          <w:b/>
          <w:i w:val="0"/>
          <w:color w:val="auto"/>
          <w:sz w:val="20"/>
          <w:szCs w:val="20"/>
        </w:rPr>
        <w:t>:</w:t>
      </w:r>
      <w:r w:rsidRPr="00C712D8">
        <w:rPr>
          <w:rFonts w:ascii="Aptos" w:hAnsi="Aptos"/>
          <w:b/>
          <w:i w:val="0"/>
          <w:color w:val="auto"/>
          <w:sz w:val="20"/>
          <w:szCs w:val="20"/>
        </w:rPr>
        <w:t xml:space="preserve"> All adverse events by product</w:t>
      </w:r>
      <w:r w:rsidR="00637D80" w:rsidRPr="00C712D8">
        <w:rPr>
          <w:rFonts w:ascii="Aptos" w:hAnsi="Aptos"/>
          <w:b/>
          <w:i w:val="0"/>
          <w:color w:val="auto"/>
          <w:sz w:val="20"/>
          <w:szCs w:val="20"/>
        </w:rPr>
        <w:t>,</w:t>
      </w:r>
      <w:r w:rsidRPr="00C712D8">
        <w:rPr>
          <w:rFonts w:ascii="Aptos" w:hAnsi="Aptos"/>
          <w:b/>
          <w:i w:val="0"/>
          <w:color w:val="auto"/>
          <w:sz w:val="20"/>
          <w:szCs w:val="20"/>
        </w:rPr>
        <w:t xml:space="preserve"> </w:t>
      </w:r>
      <w:r w:rsidR="00CB52FD">
        <w:rPr>
          <w:rFonts w:ascii="Aptos" w:hAnsi="Aptos"/>
          <w:b/>
          <w:i w:val="0"/>
          <w:color w:val="auto"/>
          <w:sz w:val="20"/>
          <w:szCs w:val="20"/>
        </w:rPr>
        <w:t>2019-20 to 2023-24</w:t>
      </w:r>
    </w:p>
    <w:p w14:paraId="4AB04EDF" w14:textId="744DFFF0" w:rsidR="00DC1620" w:rsidRPr="00DC1620" w:rsidRDefault="005F0D68" w:rsidP="00DC1620">
      <w:r w:rsidRPr="005F0D68">
        <w:rPr>
          <w:noProof/>
        </w:rPr>
        <w:drawing>
          <wp:inline distT="0" distB="0" distL="0" distR="0" wp14:anchorId="6F608A6D" wp14:editId="66CD9999">
            <wp:extent cx="5772547" cy="4041422"/>
            <wp:effectExtent l="0" t="0" r="0" b="0"/>
            <wp:docPr id="2001100275" name="Picture 1" descr="A table with numbers and percent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100275" name="Picture 1" descr="A table with numbers and percentages&#10;&#10;AI-generated content may be incorrect."/>
                    <pic:cNvPicPr/>
                  </pic:nvPicPr>
                  <pic:blipFill>
                    <a:blip r:embed="rId66"/>
                    <a:stretch>
                      <a:fillRect/>
                    </a:stretch>
                  </pic:blipFill>
                  <pic:spPr>
                    <a:xfrm>
                      <a:off x="0" y="0"/>
                      <a:ext cx="5786716" cy="4051342"/>
                    </a:xfrm>
                    <a:prstGeom prst="rect">
                      <a:avLst/>
                    </a:prstGeom>
                  </pic:spPr>
                </pic:pic>
              </a:graphicData>
            </a:graphic>
          </wp:inline>
        </w:drawing>
      </w:r>
    </w:p>
    <w:p w14:paraId="6025774C" w14:textId="044641D6" w:rsidR="001462A5" w:rsidRDefault="001462A5" w:rsidP="001462A5">
      <w:pPr>
        <w:pStyle w:val="Caption"/>
        <w:keepNext/>
        <w:spacing w:before="200" w:after="0"/>
        <w:rPr>
          <w:rFonts w:ascii="Aptos" w:hAnsi="Aptos"/>
          <w:b/>
          <w:i w:val="0"/>
          <w:color w:val="auto"/>
          <w:sz w:val="20"/>
          <w:szCs w:val="20"/>
        </w:rPr>
      </w:pPr>
      <w:bookmarkStart w:id="127" w:name="_Ref200014837"/>
      <w:r w:rsidRPr="00C712D8">
        <w:rPr>
          <w:rFonts w:ascii="Aptos" w:hAnsi="Aptos"/>
          <w:b/>
          <w:i w:val="0"/>
          <w:color w:val="auto"/>
          <w:sz w:val="20"/>
          <w:szCs w:val="20"/>
        </w:rPr>
        <w:t xml:space="preserve">Table </w:t>
      </w:r>
      <w:r w:rsidRPr="00C712D8">
        <w:rPr>
          <w:rFonts w:ascii="Aptos" w:hAnsi="Aptos"/>
          <w:b/>
          <w:i w:val="0"/>
          <w:color w:val="auto"/>
          <w:sz w:val="20"/>
          <w:szCs w:val="20"/>
        </w:rPr>
        <w:fldChar w:fldCharType="begin"/>
      </w:r>
      <w:r w:rsidRPr="00C712D8">
        <w:rPr>
          <w:rFonts w:ascii="Aptos" w:hAnsi="Aptos"/>
          <w:b/>
          <w:i w:val="0"/>
          <w:color w:val="auto"/>
          <w:sz w:val="20"/>
          <w:szCs w:val="20"/>
        </w:rPr>
        <w:instrText xml:space="preserve"> SEQ Table \* ARABIC </w:instrText>
      </w:r>
      <w:r w:rsidRPr="00C712D8">
        <w:rPr>
          <w:rFonts w:ascii="Aptos" w:hAnsi="Aptos"/>
          <w:b/>
          <w:i w:val="0"/>
          <w:color w:val="auto"/>
          <w:sz w:val="20"/>
          <w:szCs w:val="20"/>
        </w:rPr>
        <w:fldChar w:fldCharType="separate"/>
      </w:r>
      <w:r w:rsidR="00490D65">
        <w:rPr>
          <w:rFonts w:ascii="Aptos" w:hAnsi="Aptos"/>
          <w:b/>
          <w:i w:val="0"/>
          <w:noProof/>
          <w:color w:val="auto"/>
          <w:sz w:val="20"/>
          <w:szCs w:val="20"/>
        </w:rPr>
        <w:t>16</w:t>
      </w:r>
      <w:r w:rsidRPr="00C712D8">
        <w:rPr>
          <w:rFonts w:ascii="Aptos" w:hAnsi="Aptos"/>
          <w:b/>
          <w:i w:val="0"/>
          <w:color w:val="auto"/>
          <w:sz w:val="20"/>
          <w:szCs w:val="20"/>
        </w:rPr>
        <w:fldChar w:fldCharType="end"/>
      </w:r>
      <w:bookmarkEnd w:id="127"/>
      <w:r w:rsidRPr="00C712D8">
        <w:rPr>
          <w:rFonts w:ascii="Aptos" w:hAnsi="Aptos"/>
          <w:b/>
          <w:i w:val="0"/>
          <w:color w:val="auto"/>
          <w:sz w:val="20"/>
          <w:szCs w:val="20"/>
        </w:rPr>
        <w:t>: All adverse events by product</w:t>
      </w:r>
      <w:r w:rsidR="00637D80" w:rsidRPr="00C712D8">
        <w:rPr>
          <w:rFonts w:ascii="Aptos" w:hAnsi="Aptos"/>
          <w:b/>
          <w:i w:val="0"/>
          <w:color w:val="auto"/>
          <w:sz w:val="20"/>
          <w:szCs w:val="20"/>
        </w:rPr>
        <w:t xml:space="preserve"> and year</w:t>
      </w:r>
      <w:r w:rsidRPr="00C712D8">
        <w:rPr>
          <w:rFonts w:ascii="Aptos" w:hAnsi="Aptos"/>
          <w:b/>
          <w:i w:val="0"/>
          <w:color w:val="auto"/>
          <w:sz w:val="20"/>
          <w:szCs w:val="20"/>
        </w:rPr>
        <w:t xml:space="preserve">, </w:t>
      </w:r>
      <w:r w:rsidR="00CB52FD">
        <w:rPr>
          <w:rFonts w:ascii="Aptos" w:hAnsi="Aptos"/>
          <w:b/>
          <w:i w:val="0"/>
          <w:color w:val="auto"/>
          <w:sz w:val="20"/>
          <w:szCs w:val="20"/>
        </w:rPr>
        <w:t>2019-20 to 2023-24</w:t>
      </w:r>
    </w:p>
    <w:p w14:paraId="45FE9BB0" w14:textId="42621EAB" w:rsidR="005E0BEE" w:rsidRPr="005E0BEE" w:rsidRDefault="005F0D68" w:rsidP="005E0BEE">
      <w:r w:rsidRPr="005F0D68">
        <w:rPr>
          <w:noProof/>
        </w:rPr>
        <w:drawing>
          <wp:inline distT="0" distB="0" distL="0" distR="0" wp14:anchorId="493F64C1" wp14:editId="29BC71E0">
            <wp:extent cx="5734050" cy="1689735"/>
            <wp:effectExtent l="0" t="0" r="0" b="5715"/>
            <wp:docPr id="1278864883" name="Picture 1" descr="A screenshot of a dat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864883" name="Picture 1" descr="A screenshot of a data table&#10;&#10;AI-generated content may be incorrect."/>
                    <pic:cNvPicPr/>
                  </pic:nvPicPr>
                  <pic:blipFill>
                    <a:blip r:embed="rId67"/>
                    <a:stretch>
                      <a:fillRect/>
                    </a:stretch>
                  </pic:blipFill>
                  <pic:spPr>
                    <a:xfrm>
                      <a:off x="0" y="0"/>
                      <a:ext cx="5734050" cy="1689735"/>
                    </a:xfrm>
                    <a:prstGeom prst="rect">
                      <a:avLst/>
                    </a:prstGeom>
                  </pic:spPr>
                </pic:pic>
              </a:graphicData>
            </a:graphic>
          </wp:inline>
        </w:drawing>
      </w:r>
    </w:p>
    <w:bookmarkEnd w:id="118"/>
    <w:p w14:paraId="573A3E69" w14:textId="1CCA2B2E" w:rsidR="004213A6" w:rsidRPr="00C712D8" w:rsidRDefault="004213A6" w:rsidP="004213A6">
      <w:pPr>
        <w:pStyle w:val="Heading3"/>
        <w:rPr>
          <w:rFonts w:ascii="Aptos" w:hAnsi="Aptos"/>
          <w:lang w:eastAsia="en-AU"/>
        </w:rPr>
      </w:pPr>
      <w:r w:rsidRPr="00C712D8">
        <w:rPr>
          <w:rFonts w:ascii="Aptos" w:hAnsi="Aptos"/>
          <w:lang w:eastAsia="en-AU"/>
        </w:rPr>
        <w:br w:type="page"/>
      </w:r>
      <w:bookmarkStart w:id="128" w:name="_Toc216425725"/>
      <w:r w:rsidRPr="00C712D8">
        <w:rPr>
          <w:rFonts w:ascii="Aptos" w:hAnsi="Aptos"/>
          <w:lang w:eastAsia="en-AU"/>
        </w:rPr>
        <w:lastRenderedPageBreak/>
        <w:t xml:space="preserve">Appendix 2: Data for </w:t>
      </w:r>
      <w:r w:rsidR="00CB52FD">
        <w:rPr>
          <w:rFonts w:ascii="Aptos" w:hAnsi="Aptos"/>
          <w:lang w:eastAsia="en-AU"/>
        </w:rPr>
        <w:t>2023-24</w:t>
      </w:r>
      <w:bookmarkEnd w:id="128"/>
      <w:r w:rsidRPr="00C712D8">
        <w:rPr>
          <w:rFonts w:ascii="Aptos" w:hAnsi="Aptos"/>
          <w:lang w:eastAsia="en-AU"/>
        </w:rPr>
        <w:t xml:space="preserve"> </w:t>
      </w:r>
    </w:p>
    <w:p w14:paraId="0C5E4391" w14:textId="5CBF897B" w:rsidR="004213A6" w:rsidRPr="00C712D8" w:rsidRDefault="006408B0" w:rsidP="00D16221">
      <w:pPr>
        <w:spacing w:line="276" w:lineRule="auto"/>
        <w:rPr>
          <w:rFonts w:ascii="Aptos" w:hAnsi="Aptos"/>
        </w:rPr>
      </w:pPr>
      <w:r w:rsidRPr="00C712D8">
        <w:rPr>
          <w:rFonts w:ascii="Aptos" w:hAnsi="Aptos"/>
          <w:b/>
          <w:noProof/>
        </w:rPr>
        <w:fldChar w:fldCharType="begin"/>
      </w:r>
      <w:r w:rsidRPr="00C712D8">
        <w:rPr>
          <w:rFonts w:ascii="Aptos" w:hAnsi="Aptos"/>
        </w:rPr>
        <w:instrText xml:space="preserve"> REF _Ref200012340  \* MERGEFORMAT </w:instrText>
      </w:r>
      <w:r w:rsidRPr="00C712D8">
        <w:rPr>
          <w:rFonts w:ascii="Aptos" w:hAnsi="Aptos"/>
          <w:b/>
          <w:noProof/>
        </w:rPr>
        <w:fldChar w:fldCharType="separate"/>
      </w:r>
      <w:r w:rsidR="00490D65" w:rsidRPr="00FE53B4">
        <w:rPr>
          <w:rFonts w:ascii="Aptos" w:hAnsi="Aptos"/>
          <w:b/>
          <w:iCs/>
        </w:rPr>
        <w:t xml:space="preserve">Table </w:t>
      </w:r>
      <w:r w:rsidR="00490D65" w:rsidRPr="00FE53B4">
        <w:rPr>
          <w:rFonts w:ascii="Aptos" w:hAnsi="Aptos"/>
          <w:b/>
          <w:iCs/>
          <w:noProof/>
        </w:rPr>
        <w:t>17</w:t>
      </w:r>
      <w:r w:rsidRPr="00C712D8">
        <w:rPr>
          <w:rFonts w:ascii="Aptos" w:hAnsi="Aptos"/>
          <w:b/>
          <w:noProof/>
        </w:rPr>
        <w:fldChar w:fldCharType="end"/>
      </w:r>
      <w:r w:rsidR="004213A6" w:rsidRPr="00C712D8">
        <w:rPr>
          <w:rFonts w:ascii="Aptos" w:hAnsi="Aptos"/>
        </w:rPr>
        <w:t xml:space="preserve"> shows that the percentages of </w:t>
      </w:r>
      <w:r w:rsidR="002E1D6C" w:rsidRPr="00C712D8">
        <w:rPr>
          <w:rFonts w:ascii="Aptos" w:hAnsi="Aptos"/>
        </w:rPr>
        <w:t>RBC</w:t>
      </w:r>
      <w:r w:rsidRPr="00C712D8">
        <w:rPr>
          <w:rFonts w:ascii="Aptos" w:hAnsi="Aptos"/>
        </w:rPr>
        <w:t xml:space="preserve"> </w:t>
      </w:r>
      <w:r w:rsidR="004213A6" w:rsidRPr="00C712D8">
        <w:rPr>
          <w:rFonts w:ascii="Aptos" w:hAnsi="Aptos"/>
        </w:rPr>
        <w:t xml:space="preserve">issued </w:t>
      </w:r>
      <w:r w:rsidR="00986843" w:rsidRPr="00C712D8">
        <w:rPr>
          <w:rFonts w:ascii="Aptos" w:hAnsi="Aptos"/>
        </w:rPr>
        <w:t>by</w:t>
      </w:r>
      <w:r w:rsidR="004213A6" w:rsidRPr="00C712D8">
        <w:rPr>
          <w:rFonts w:ascii="Aptos" w:hAnsi="Aptos"/>
        </w:rPr>
        <w:t xml:space="preserve"> Lifeblood are reasonably consistent with the population percentage for each state and territory. In contrast, QLD reported a much higher percentage of adverse events (</w:t>
      </w:r>
      <w:r w:rsidR="00CB52FD">
        <w:rPr>
          <w:rFonts w:ascii="Aptos" w:hAnsi="Aptos"/>
        </w:rPr>
        <w:t>39</w:t>
      </w:r>
      <w:r w:rsidR="004213A6" w:rsidRPr="00C712D8">
        <w:rPr>
          <w:rFonts w:ascii="Aptos" w:hAnsi="Aptos"/>
        </w:rPr>
        <w:t>%) when compared with the population percentage and RBC issue percentage. This is due to reported FNHTRs events of 1</w:t>
      </w:r>
      <w:r w:rsidR="00CB52FD">
        <w:rPr>
          <w:rFonts w:ascii="Aptos" w:hAnsi="Aptos"/>
        </w:rPr>
        <w:t>76</w:t>
      </w:r>
      <w:r w:rsidR="004213A6" w:rsidRPr="00C712D8">
        <w:rPr>
          <w:rFonts w:ascii="Aptos" w:hAnsi="Aptos"/>
        </w:rPr>
        <w:t>. T</w:t>
      </w:r>
      <w:r w:rsidR="004213A6" w:rsidRPr="00C712D8">
        <w:rPr>
          <w:rFonts w:ascii="Aptos" w:eastAsiaTheme="minorHAnsi" w:hAnsi="Aptos" w:cstheme="minorHAnsi"/>
          <w:color w:val="000000" w:themeColor="text1"/>
        </w:rPr>
        <w:t xml:space="preserve">he use of different </w:t>
      </w:r>
      <w:proofErr w:type="spellStart"/>
      <w:r w:rsidR="004213A6" w:rsidRPr="00C712D8">
        <w:rPr>
          <w:rFonts w:ascii="Aptos" w:eastAsiaTheme="minorHAnsi" w:hAnsi="Aptos" w:cstheme="minorHAnsi"/>
          <w:color w:val="000000" w:themeColor="text1"/>
        </w:rPr>
        <w:t>haemovigilance</w:t>
      </w:r>
      <w:proofErr w:type="spellEnd"/>
      <w:r w:rsidR="004213A6" w:rsidRPr="00C712D8">
        <w:rPr>
          <w:rFonts w:ascii="Aptos" w:eastAsiaTheme="minorHAnsi" w:hAnsi="Aptos" w:cstheme="minorHAnsi"/>
          <w:color w:val="000000" w:themeColor="text1"/>
        </w:rPr>
        <w:t xml:space="preserve"> reporting processes across the jurisdictions may lead to these data inconsistencies.</w:t>
      </w:r>
      <w:bookmarkStart w:id="129" w:name="_Ref102631851"/>
      <w:bookmarkStart w:id="130" w:name="_Toc114831669"/>
    </w:p>
    <w:p w14:paraId="1752C322" w14:textId="3356B428" w:rsidR="004213A6" w:rsidRDefault="00EA7500" w:rsidP="004213A6">
      <w:pPr>
        <w:spacing w:after="0"/>
        <w:rPr>
          <w:rFonts w:ascii="Aptos" w:hAnsi="Aptos"/>
          <w:b/>
          <w:sz w:val="20"/>
          <w:szCs w:val="20"/>
        </w:rPr>
      </w:pPr>
      <w:bookmarkStart w:id="131" w:name="_Ref200012340"/>
      <w:bookmarkStart w:id="132" w:name="_Hlk202858882"/>
      <w:bookmarkEnd w:id="129"/>
      <w:r w:rsidRPr="00C712D8">
        <w:rPr>
          <w:rFonts w:ascii="Aptos" w:hAnsi="Aptos"/>
          <w:b/>
          <w:iCs/>
          <w:sz w:val="20"/>
          <w:szCs w:val="20"/>
        </w:rPr>
        <w:t xml:space="preserve">Table </w:t>
      </w:r>
      <w:r w:rsidRPr="00C712D8">
        <w:rPr>
          <w:rFonts w:ascii="Aptos" w:hAnsi="Aptos"/>
          <w:b/>
          <w:iCs/>
          <w:sz w:val="20"/>
          <w:szCs w:val="20"/>
        </w:rPr>
        <w:fldChar w:fldCharType="begin"/>
      </w:r>
      <w:r w:rsidRPr="00C712D8">
        <w:rPr>
          <w:rFonts w:ascii="Aptos" w:hAnsi="Aptos"/>
          <w:b/>
          <w:iCs/>
          <w:sz w:val="20"/>
          <w:szCs w:val="20"/>
        </w:rPr>
        <w:instrText xml:space="preserve"> SEQ Table \* ARABIC </w:instrText>
      </w:r>
      <w:r w:rsidRPr="00C712D8">
        <w:rPr>
          <w:rFonts w:ascii="Aptos" w:hAnsi="Aptos"/>
          <w:b/>
          <w:iCs/>
          <w:sz w:val="20"/>
          <w:szCs w:val="20"/>
        </w:rPr>
        <w:fldChar w:fldCharType="separate"/>
      </w:r>
      <w:r w:rsidR="00490D65">
        <w:rPr>
          <w:rFonts w:ascii="Aptos" w:hAnsi="Aptos"/>
          <w:b/>
          <w:iCs/>
          <w:noProof/>
          <w:sz w:val="20"/>
          <w:szCs w:val="20"/>
        </w:rPr>
        <w:t>17</w:t>
      </w:r>
      <w:r w:rsidRPr="00C712D8">
        <w:rPr>
          <w:rFonts w:ascii="Aptos" w:hAnsi="Aptos"/>
          <w:b/>
          <w:iCs/>
          <w:sz w:val="20"/>
          <w:szCs w:val="20"/>
        </w:rPr>
        <w:fldChar w:fldCharType="end"/>
      </w:r>
      <w:bookmarkEnd w:id="131"/>
      <w:r w:rsidR="004213A6" w:rsidRPr="00C712D8">
        <w:rPr>
          <w:rFonts w:ascii="Aptos" w:hAnsi="Aptos"/>
          <w:b/>
          <w:sz w:val="20"/>
          <w:szCs w:val="20"/>
        </w:rPr>
        <w:t xml:space="preserve">: All adverse events by state, </w:t>
      </w:r>
      <w:bookmarkEnd w:id="130"/>
      <w:r w:rsidR="00CB52FD">
        <w:rPr>
          <w:rFonts w:ascii="Aptos" w:hAnsi="Aptos"/>
          <w:b/>
          <w:sz w:val="20"/>
          <w:szCs w:val="20"/>
        </w:rPr>
        <w:t>2023-24</w:t>
      </w:r>
    </w:p>
    <w:p w14:paraId="3C8614D9" w14:textId="6300D20A" w:rsidR="00892A45" w:rsidRPr="00C712D8" w:rsidRDefault="005F0D68" w:rsidP="004213A6">
      <w:pPr>
        <w:spacing w:after="0"/>
        <w:rPr>
          <w:rFonts w:ascii="Aptos" w:hAnsi="Aptos"/>
          <w:b/>
          <w:sz w:val="20"/>
          <w:szCs w:val="20"/>
        </w:rPr>
      </w:pPr>
      <w:r w:rsidRPr="005F0D68">
        <w:rPr>
          <w:noProof/>
        </w:rPr>
        <w:drawing>
          <wp:inline distT="0" distB="0" distL="0" distR="0" wp14:anchorId="3186B23C" wp14:editId="7B334493">
            <wp:extent cx="5837057" cy="2914650"/>
            <wp:effectExtent l="0" t="0" r="0" b="0"/>
            <wp:docPr id="1479162676" name="Picture 1" descr="A screenshot of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162676" name="Picture 1" descr="A screenshot of a table&#10;&#10;AI-generated content may be incorrect."/>
                    <pic:cNvPicPr/>
                  </pic:nvPicPr>
                  <pic:blipFill>
                    <a:blip r:embed="rId68"/>
                    <a:stretch>
                      <a:fillRect/>
                    </a:stretch>
                  </pic:blipFill>
                  <pic:spPr>
                    <a:xfrm>
                      <a:off x="0" y="0"/>
                      <a:ext cx="5840083" cy="2916161"/>
                    </a:xfrm>
                    <a:prstGeom prst="rect">
                      <a:avLst/>
                    </a:prstGeom>
                  </pic:spPr>
                </pic:pic>
              </a:graphicData>
            </a:graphic>
          </wp:inline>
        </w:drawing>
      </w:r>
    </w:p>
    <w:p w14:paraId="18718A88" w14:textId="07952E5C" w:rsidR="00F93FEE" w:rsidRPr="00C712D8" w:rsidRDefault="00F93FEE" w:rsidP="006B57B2">
      <w:pPr>
        <w:pStyle w:val="Caption"/>
        <w:keepNext/>
        <w:spacing w:before="200" w:after="0"/>
        <w:rPr>
          <w:rFonts w:ascii="Aptos" w:hAnsi="Aptos"/>
          <w:b/>
          <w:i w:val="0"/>
          <w:color w:val="auto"/>
          <w:sz w:val="20"/>
          <w:szCs w:val="20"/>
        </w:rPr>
      </w:pPr>
      <w:bookmarkStart w:id="133" w:name="_Ref203050185"/>
      <w:bookmarkEnd w:id="132"/>
      <w:r w:rsidRPr="00C712D8">
        <w:rPr>
          <w:rFonts w:ascii="Aptos" w:hAnsi="Aptos"/>
          <w:b/>
          <w:i w:val="0"/>
          <w:color w:val="auto"/>
          <w:sz w:val="20"/>
          <w:szCs w:val="20"/>
        </w:rPr>
        <w:t xml:space="preserve">Table </w:t>
      </w:r>
      <w:r w:rsidRPr="00C712D8">
        <w:rPr>
          <w:rFonts w:ascii="Aptos" w:hAnsi="Aptos"/>
          <w:b/>
          <w:i w:val="0"/>
          <w:color w:val="auto"/>
          <w:sz w:val="20"/>
          <w:szCs w:val="20"/>
        </w:rPr>
        <w:fldChar w:fldCharType="begin"/>
      </w:r>
      <w:r w:rsidRPr="00C712D8">
        <w:rPr>
          <w:rFonts w:ascii="Aptos" w:hAnsi="Aptos"/>
          <w:b/>
          <w:i w:val="0"/>
          <w:color w:val="auto"/>
          <w:sz w:val="20"/>
          <w:szCs w:val="20"/>
        </w:rPr>
        <w:instrText xml:space="preserve"> SEQ Table \* ARABIC </w:instrText>
      </w:r>
      <w:r w:rsidRPr="00C712D8">
        <w:rPr>
          <w:rFonts w:ascii="Aptos" w:hAnsi="Aptos"/>
          <w:b/>
          <w:i w:val="0"/>
          <w:color w:val="auto"/>
          <w:sz w:val="20"/>
          <w:szCs w:val="20"/>
        </w:rPr>
        <w:fldChar w:fldCharType="separate"/>
      </w:r>
      <w:r w:rsidR="00490D65">
        <w:rPr>
          <w:rFonts w:ascii="Aptos" w:hAnsi="Aptos"/>
          <w:b/>
          <w:i w:val="0"/>
          <w:noProof/>
          <w:color w:val="auto"/>
          <w:sz w:val="20"/>
          <w:szCs w:val="20"/>
        </w:rPr>
        <w:t>18</w:t>
      </w:r>
      <w:r w:rsidRPr="00C712D8">
        <w:rPr>
          <w:rFonts w:ascii="Aptos" w:hAnsi="Aptos"/>
          <w:b/>
          <w:i w:val="0"/>
          <w:color w:val="auto"/>
          <w:sz w:val="20"/>
          <w:szCs w:val="20"/>
        </w:rPr>
        <w:fldChar w:fldCharType="end"/>
      </w:r>
      <w:bookmarkEnd w:id="133"/>
      <w:r w:rsidRPr="00C712D8">
        <w:rPr>
          <w:rFonts w:ascii="Aptos" w:hAnsi="Aptos"/>
          <w:b/>
          <w:i w:val="0"/>
          <w:color w:val="auto"/>
          <w:sz w:val="20"/>
          <w:szCs w:val="20"/>
        </w:rPr>
        <w:t xml:space="preserve">: All adverse events by age group, </w:t>
      </w:r>
      <w:r w:rsidR="00CB52FD">
        <w:rPr>
          <w:rFonts w:ascii="Aptos" w:hAnsi="Aptos"/>
          <w:b/>
          <w:i w:val="0"/>
          <w:color w:val="auto"/>
          <w:sz w:val="20"/>
          <w:szCs w:val="20"/>
        </w:rPr>
        <w:t>2023-24</w:t>
      </w:r>
    </w:p>
    <w:p w14:paraId="481C6CA4" w14:textId="19196FF2" w:rsidR="006804CD" w:rsidRPr="00C712D8" w:rsidRDefault="005F0D68" w:rsidP="00F93FEE">
      <w:pPr>
        <w:rPr>
          <w:rFonts w:ascii="Aptos" w:hAnsi="Aptos"/>
        </w:rPr>
      </w:pPr>
      <w:r w:rsidRPr="005F0D68">
        <w:rPr>
          <w:noProof/>
        </w:rPr>
        <w:drawing>
          <wp:inline distT="0" distB="0" distL="0" distR="0" wp14:anchorId="7FE85181" wp14:editId="59E2E116">
            <wp:extent cx="5904628" cy="2000250"/>
            <wp:effectExtent l="0" t="0" r="1270" b="0"/>
            <wp:docPr id="1828467061" name="Picture 1" descr="A table with numbers and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467061" name="Picture 1" descr="A table with numbers and letters&#10;&#10;AI-generated content may be incorrect."/>
                    <pic:cNvPicPr/>
                  </pic:nvPicPr>
                  <pic:blipFill>
                    <a:blip r:embed="rId69"/>
                    <a:stretch>
                      <a:fillRect/>
                    </a:stretch>
                  </pic:blipFill>
                  <pic:spPr>
                    <a:xfrm>
                      <a:off x="0" y="0"/>
                      <a:ext cx="5905865" cy="2000669"/>
                    </a:xfrm>
                    <a:prstGeom prst="rect">
                      <a:avLst/>
                    </a:prstGeom>
                  </pic:spPr>
                </pic:pic>
              </a:graphicData>
            </a:graphic>
          </wp:inline>
        </w:drawing>
      </w:r>
    </w:p>
    <w:p w14:paraId="3C955483" w14:textId="77777777" w:rsidR="006804CD" w:rsidRPr="00C712D8" w:rsidRDefault="006804CD" w:rsidP="00960894">
      <w:pPr>
        <w:rPr>
          <w:rFonts w:ascii="Aptos" w:hAnsi="Aptos"/>
          <w:iCs/>
        </w:rPr>
      </w:pPr>
    </w:p>
    <w:p w14:paraId="1108AC53" w14:textId="1368B0DD" w:rsidR="00CE4C78" w:rsidRDefault="004F5DE2" w:rsidP="00CE4C78">
      <w:pPr>
        <w:pStyle w:val="Caption"/>
        <w:keepNext/>
        <w:spacing w:after="0"/>
        <w:rPr>
          <w:rFonts w:ascii="Aptos" w:hAnsi="Aptos"/>
          <w:b/>
          <w:i w:val="0"/>
          <w:color w:val="auto"/>
          <w:sz w:val="20"/>
          <w:szCs w:val="20"/>
        </w:rPr>
      </w:pPr>
      <w:bookmarkStart w:id="134" w:name="_Ref209702154"/>
      <w:r w:rsidRPr="00C712D8">
        <w:rPr>
          <w:rFonts w:ascii="Aptos" w:hAnsi="Aptos"/>
          <w:b/>
          <w:i w:val="0"/>
          <w:iCs w:val="0"/>
          <w:color w:val="auto"/>
          <w:sz w:val="20"/>
          <w:szCs w:val="20"/>
        </w:rPr>
        <w:lastRenderedPageBreak/>
        <w:t xml:space="preserve">Table </w:t>
      </w:r>
      <w:r w:rsidRPr="00C712D8">
        <w:rPr>
          <w:rFonts w:ascii="Aptos" w:hAnsi="Aptos"/>
          <w:b/>
          <w:i w:val="0"/>
          <w:iCs w:val="0"/>
          <w:color w:val="auto"/>
          <w:sz w:val="20"/>
          <w:szCs w:val="20"/>
        </w:rPr>
        <w:fldChar w:fldCharType="begin"/>
      </w:r>
      <w:r w:rsidRPr="00C712D8">
        <w:rPr>
          <w:rFonts w:ascii="Aptos" w:hAnsi="Aptos"/>
          <w:b/>
          <w:i w:val="0"/>
          <w:iCs w:val="0"/>
          <w:color w:val="auto"/>
          <w:sz w:val="20"/>
          <w:szCs w:val="20"/>
        </w:rPr>
        <w:instrText xml:space="preserve"> SEQ Table \* ARABIC </w:instrText>
      </w:r>
      <w:r w:rsidRPr="00C712D8">
        <w:rPr>
          <w:rFonts w:ascii="Aptos" w:hAnsi="Aptos"/>
          <w:b/>
          <w:i w:val="0"/>
          <w:iCs w:val="0"/>
          <w:color w:val="auto"/>
          <w:sz w:val="20"/>
          <w:szCs w:val="20"/>
        </w:rPr>
        <w:fldChar w:fldCharType="separate"/>
      </w:r>
      <w:r w:rsidR="00490D65">
        <w:rPr>
          <w:rFonts w:ascii="Aptos" w:hAnsi="Aptos"/>
          <w:b/>
          <w:i w:val="0"/>
          <w:iCs w:val="0"/>
          <w:noProof/>
          <w:color w:val="auto"/>
          <w:sz w:val="20"/>
          <w:szCs w:val="20"/>
        </w:rPr>
        <w:t>19</w:t>
      </w:r>
      <w:r w:rsidRPr="00C712D8">
        <w:rPr>
          <w:rFonts w:ascii="Aptos" w:hAnsi="Aptos"/>
          <w:b/>
          <w:i w:val="0"/>
          <w:iCs w:val="0"/>
          <w:color w:val="auto"/>
          <w:sz w:val="20"/>
          <w:szCs w:val="20"/>
        </w:rPr>
        <w:fldChar w:fldCharType="end"/>
      </w:r>
      <w:bookmarkEnd w:id="134"/>
      <w:r w:rsidR="00CE4C78" w:rsidRPr="00C712D8">
        <w:rPr>
          <w:rFonts w:ascii="Aptos" w:hAnsi="Aptos"/>
          <w:b/>
          <w:i w:val="0"/>
          <w:iCs w:val="0"/>
          <w:color w:val="auto"/>
          <w:sz w:val="20"/>
          <w:szCs w:val="20"/>
        </w:rPr>
        <w:t>:</w:t>
      </w:r>
      <w:r w:rsidR="00CE4C78" w:rsidRPr="00C712D8">
        <w:rPr>
          <w:rFonts w:ascii="Aptos" w:hAnsi="Aptos"/>
          <w:b/>
          <w:i w:val="0"/>
          <w:color w:val="auto"/>
          <w:sz w:val="20"/>
          <w:szCs w:val="20"/>
        </w:rPr>
        <w:t xml:space="preserve"> All adverse events by </w:t>
      </w:r>
      <w:r w:rsidR="00610248" w:rsidRPr="00C712D8">
        <w:rPr>
          <w:rFonts w:ascii="Aptos" w:hAnsi="Aptos"/>
          <w:b/>
          <w:i w:val="0"/>
          <w:color w:val="auto"/>
          <w:sz w:val="20"/>
          <w:szCs w:val="20"/>
        </w:rPr>
        <w:t>transfusion day and time</w:t>
      </w:r>
      <w:r w:rsidR="00CE4C78" w:rsidRPr="00C712D8">
        <w:rPr>
          <w:rFonts w:ascii="Aptos" w:hAnsi="Aptos"/>
          <w:b/>
          <w:i w:val="0"/>
          <w:color w:val="auto"/>
          <w:sz w:val="20"/>
          <w:szCs w:val="20"/>
        </w:rPr>
        <w:t xml:space="preserve">, </w:t>
      </w:r>
      <w:r w:rsidR="00CB52FD">
        <w:rPr>
          <w:rFonts w:ascii="Aptos" w:hAnsi="Aptos"/>
          <w:b/>
          <w:i w:val="0"/>
          <w:color w:val="auto"/>
          <w:sz w:val="20"/>
          <w:szCs w:val="20"/>
        </w:rPr>
        <w:t>2023-24</w:t>
      </w:r>
    </w:p>
    <w:p w14:paraId="068631F9" w14:textId="0C83E2C7" w:rsidR="006B6199" w:rsidRPr="006B6199" w:rsidRDefault="005F0D68" w:rsidP="006B6199">
      <w:r w:rsidRPr="005F0D68">
        <w:rPr>
          <w:noProof/>
        </w:rPr>
        <w:drawing>
          <wp:inline distT="0" distB="0" distL="0" distR="0" wp14:anchorId="3A9FA919" wp14:editId="72B9B08F">
            <wp:extent cx="5983111" cy="2433662"/>
            <wp:effectExtent l="0" t="0" r="0" b="5080"/>
            <wp:docPr id="598849303" name="Picture 1" descr="A screenshot of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849303" name="Picture 1" descr="A screenshot of a table&#10;&#10;AI-generated content may be incorrect."/>
                    <pic:cNvPicPr/>
                  </pic:nvPicPr>
                  <pic:blipFill>
                    <a:blip r:embed="rId70"/>
                    <a:stretch>
                      <a:fillRect/>
                    </a:stretch>
                  </pic:blipFill>
                  <pic:spPr>
                    <a:xfrm>
                      <a:off x="0" y="0"/>
                      <a:ext cx="5988921" cy="2436025"/>
                    </a:xfrm>
                    <a:prstGeom prst="rect">
                      <a:avLst/>
                    </a:prstGeom>
                  </pic:spPr>
                </pic:pic>
              </a:graphicData>
            </a:graphic>
          </wp:inline>
        </w:drawing>
      </w:r>
    </w:p>
    <w:p w14:paraId="3322D591" w14:textId="2E4D5805" w:rsidR="006B6199" w:rsidRDefault="006408B0" w:rsidP="006B6199">
      <w:pPr>
        <w:pStyle w:val="Caption"/>
        <w:keepNext/>
        <w:spacing w:after="0"/>
        <w:rPr>
          <w:rFonts w:ascii="Aptos" w:hAnsi="Aptos"/>
          <w:b/>
          <w:i w:val="0"/>
          <w:color w:val="auto"/>
          <w:sz w:val="20"/>
          <w:szCs w:val="20"/>
        </w:rPr>
      </w:pPr>
      <w:bookmarkStart w:id="135" w:name="_Ref200016315"/>
      <w:bookmarkStart w:id="136" w:name="_Toc114831672"/>
      <w:r w:rsidRPr="00C712D8">
        <w:rPr>
          <w:rFonts w:ascii="Aptos" w:hAnsi="Aptos"/>
          <w:b/>
          <w:i w:val="0"/>
          <w:color w:val="auto"/>
          <w:sz w:val="20"/>
          <w:szCs w:val="20"/>
        </w:rPr>
        <w:t xml:space="preserve">Table </w:t>
      </w:r>
      <w:r w:rsidRPr="00C712D8">
        <w:rPr>
          <w:rFonts w:ascii="Aptos" w:hAnsi="Aptos"/>
          <w:b/>
          <w:i w:val="0"/>
          <w:color w:val="auto"/>
          <w:sz w:val="20"/>
          <w:szCs w:val="20"/>
        </w:rPr>
        <w:fldChar w:fldCharType="begin"/>
      </w:r>
      <w:r w:rsidRPr="00C712D8">
        <w:rPr>
          <w:rFonts w:ascii="Aptos" w:hAnsi="Aptos"/>
          <w:b/>
          <w:i w:val="0"/>
          <w:color w:val="auto"/>
          <w:sz w:val="20"/>
          <w:szCs w:val="20"/>
        </w:rPr>
        <w:instrText xml:space="preserve"> SEQ Table \* ARABIC </w:instrText>
      </w:r>
      <w:r w:rsidRPr="00C712D8">
        <w:rPr>
          <w:rFonts w:ascii="Aptos" w:hAnsi="Aptos"/>
          <w:b/>
          <w:i w:val="0"/>
          <w:color w:val="auto"/>
          <w:sz w:val="20"/>
          <w:szCs w:val="20"/>
        </w:rPr>
        <w:fldChar w:fldCharType="separate"/>
      </w:r>
      <w:r w:rsidR="00490D65">
        <w:rPr>
          <w:rFonts w:ascii="Aptos" w:hAnsi="Aptos"/>
          <w:b/>
          <w:i w:val="0"/>
          <w:noProof/>
          <w:color w:val="auto"/>
          <w:sz w:val="20"/>
          <w:szCs w:val="20"/>
        </w:rPr>
        <w:t>20</w:t>
      </w:r>
      <w:r w:rsidRPr="00C712D8">
        <w:rPr>
          <w:rFonts w:ascii="Aptos" w:hAnsi="Aptos"/>
          <w:b/>
          <w:i w:val="0"/>
          <w:color w:val="auto"/>
          <w:sz w:val="20"/>
          <w:szCs w:val="20"/>
        </w:rPr>
        <w:fldChar w:fldCharType="end"/>
      </w:r>
      <w:bookmarkEnd w:id="135"/>
      <w:r w:rsidRPr="00C712D8">
        <w:rPr>
          <w:rFonts w:ascii="Aptos" w:hAnsi="Aptos"/>
          <w:b/>
          <w:i w:val="0"/>
          <w:sz w:val="20"/>
          <w:szCs w:val="20"/>
        </w:rPr>
        <w:t xml:space="preserve">: </w:t>
      </w:r>
      <w:r w:rsidR="00B06897" w:rsidRPr="00C712D8">
        <w:rPr>
          <w:rFonts w:ascii="Aptos" w:hAnsi="Aptos"/>
          <w:b/>
          <w:i w:val="0"/>
          <w:color w:val="auto"/>
          <w:sz w:val="20"/>
          <w:szCs w:val="20"/>
        </w:rPr>
        <w:t xml:space="preserve">All adverse events by blood product, </w:t>
      </w:r>
      <w:bookmarkEnd w:id="136"/>
      <w:r w:rsidR="00CB52FD">
        <w:rPr>
          <w:rFonts w:ascii="Aptos" w:hAnsi="Aptos"/>
          <w:b/>
          <w:i w:val="0"/>
          <w:color w:val="auto"/>
          <w:sz w:val="20"/>
          <w:szCs w:val="20"/>
        </w:rPr>
        <w:t>2023-24</w:t>
      </w:r>
    </w:p>
    <w:p w14:paraId="78FF0A57" w14:textId="50032ECA" w:rsidR="006B6199" w:rsidRPr="006B6199" w:rsidRDefault="005F0D68" w:rsidP="006B6199">
      <w:r w:rsidRPr="005F0D68">
        <w:rPr>
          <w:noProof/>
        </w:rPr>
        <w:drawing>
          <wp:inline distT="0" distB="0" distL="0" distR="0" wp14:anchorId="2526D8AC" wp14:editId="00A5D02C">
            <wp:extent cx="4972050" cy="3139604"/>
            <wp:effectExtent l="0" t="0" r="0" b="3810"/>
            <wp:docPr id="329538811" name="Picture 1" descr="A table with numbers and percent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538811" name="Picture 1" descr="A table with numbers and percentages&#10;&#10;AI-generated content may be incorrect."/>
                    <pic:cNvPicPr/>
                  </pic:nvPicPr>
                  <pic:blipFill>
                    <a:blip r:embed="rId71"/>
                    <a:stretch>
                      <a:fillRect/>
                    </a:stretch>
                  </pic:blipFill>
                  <pic:spPr>
                    <a:xfrm>
                      <a:off x="0" y="0"/>
                      <a:ext cx="4980940" cy="3145217"/>
                    </a:xfrm>
                    <a:prstGeom prst="rect">
                      <a:avLst/>
                    </a:prstGeom>
                  </pic:spPr>
                </pic:pic>
              </a:graphicData>
            </a:graphic>
          </wp:inline>
        </w:drawing>
      </w:r>
    </w:p>
    <w:p w14:paraId="79AAE774" w14:textId="14D4A680" w:rsidR="00DA1510" w:rsidRDefault="00DA1510" w:rsidP="00D16221">
      <w:pPr>
        <w:pStyle w:val="Caption"/>
        <w:keepNext/>
        <w:spacing w:before="200" w:after="0"/>
        <w:rPr>
          <w:rFonts w:ascii="Aptos" w:hAnsi="Aptos"/>
          <w:b/>
          <w:i w:val="0"/>
          <w:color w:val="auto"/>
          <w:sz w:val="20"/>
          <w:szCs w:val="20"/>
        </w:rPr>
      </w:pPr>
      <w:bookmarkStart w:id="137" w:name="_Ref158370357"/>
      <w:bookmarkStart w:id="138" w:name="_Toc114831679"/>
      <w:r w:rsidRPr="001B1B4A">
        <w:rPr>
          <w:rFonts w:ascii="Aptos" w:hAnsi="Aptos"/>
          <w:b/>
          <w:i w:val="0"/>
          <w:color w:val="auto"/>
          <w:sz w:val="20"/>
          <w:szCs w:val="20"/>
        </w:rPr>
        <w:t xml:space="preserve">Table </w:t>
      </w:r>
      <w:r w:rsidRPr="001B1B4A">
        <w:rPr>
          <w:rFonts w:ascii="Aptos" w:hAnsi="Aptos"/>
          <w:b/>
          <w:i w:val="0"/>
          <w:color w:val="auto"/>
          <w:sz w:val="20"/>
          <w:szCs w:val="20"/>
        </w:rPr>
        <w:fldChar w:fldCharType="begin"/>
      </w:r>
      <w:r w:rsidRPr="001B1B4A">
        <w:rPr>
          <w:rFonts w:ascii="Aptos" w:hAnsi="Aptos"/>
          <w:b/>
          <w:i w:val="0"/>
          <w:color w:val="auto"/>
          <w:sz w:val="20"/>
          <w:szCs w:val="20"/>
        </w:rPr>
        <w:instrText xml:space="preserve"> SEQ Table \* ARABIC </w:instrText>
      </w:r>
      <w:r w:rsidRPr="001B1B4A">
        <w:rPr>
          <w:rFonts w:ascii="Aptos" w:hAnsi="Aptos"/>
          <w:b/>
          <w:i w:val="0"/>
          <w:color w:val="auto"/>
          <w:sz w:val="20"/>
          <w:szCs w:val="20"/>
        </w:rPr>
        <w:fldChar w:fldCharType="separate"/>
      </w:r>
      <w:r w:rsidR="00490D65">
        <w:rPr>
          <w:rFonts w:ascii="Aptos" w:hAnsi="Aptos"/>
          <w:b/>
          <w:i w:val="0"/>
          <w:noProof/>
          <w:color w:val="auto"/>
          <w:sz w:val="20"/>
          <w:szCs w:val="20"/>
        </w:rPr>
        <w:t>21</w:t>
      </w:r>
      <w:r w:rsidRPr="001B1B4A">
        <w:rPr>
          <w:rFonts w:ascii="Aptos" w:hAnsi="Aptos"/>
          <w:b/>
          <w:i w:val="0"/>
          <w:color w:val="auto"/>
          <w:sz w:val="20"/>
          <w:szCs w:val="20"/>
        </w:rPr>
        <w:fldChar w:fldCharType="end"/>
      </w:r>
      <w:bookmarkEnd w:id="137"/>
      <w:r w:rsidRPr="001B1B4A">
        <w:rPr>
          <w:rFonts w:ascii="Aptos" w:hAnsi="Aptos"/>
          <w:b/>
          <w:i w:val="0"/>
          <w:color w:val="auto"/>
          <w:sz w:val="20"/>
          <w:szCs w:val="20"/>
        </w:rPr>
        <w:t xml:space="preserve">: Contributory factors by adverse event and by clinical outcome severity, </w:t>
      </w:r>
      <w:bookmarkEnd w:id="138"/>
      <w:r w:rsidR="00CB52FD" w:rsidRPr="001B1B4A">
        <w:rPr>
          <w:rFonts w:ascii="Aptos" w:hAnsi="Aptos"/>
          <w:b/>
          <w:i w:val="0"/>
          <w:color w:val="auto"/>
          <w:sz w:val="20"/>
          <w:szCs w:val="20"/>
        </w:rPr>
        <w:t>2023-24</w:t>
      </w:r>
    </w:p>
    <w:p w14:paraId="13D31118" w14:textId="490FDAFF" w:rsidR="006B6199" w:rsidRPr="006B6199" w:rsidRDefault="006F59A1" w:rsidP="006B6199">
      <w:pPr>
        <w:spacing w:after="0"/>
      </w:pPr>
      <w:r w:rsidRPr="006F59A1">
        <w:rPr>
          <w:noProof/>
        </w:rPr>
        <w:drawing>
          <wp:inline distT="0" distB="0" distL="0" distR="0" wp14:anchorId="0051385D" wp14:editId="499133E3">
            <wp:extent cx="5872603" cy="2933700"/>
            <wp:effectExtent l="0" t="0" r="0" b="0"/>
            <wp:docPr id="67556560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565600" name="Picture 1" descr="A screenshot of a computer&#10;&#10;AI-generated content may be incorrect."/>
                    <pic:cNvPicPr/>
                  </pic:nvPicPr>
                  <pic:blipFill>
                    <a:blip r:embed="rId72"/>
                    <a:stretch>
                      <a:fillRect/>
                    </a:stretch>
                  </pic:blipFill>
                  <pic:spPr>
                    <a:xfrm>
                      <a:off x="0" y="0"/>
                      <a:ext cx="5872939" cy="2933868"/>
                    </a:xfrm>
                    <a:prstGeom prst="rect">
                      <a:avLst/>
                    </a:prstGeom>
                  </pic:spPr>
                </pic:pic>
              </a:graphicData>
            </a:graphic>
          </wp:inline>
        </w:drawing>
      </w:r>
    </w:p>
    <w:p w14:paraId="0364666A" w14:textId="77777777" w:rsidR="00DA1510" w:rsidRPr="00C712D8" w:rsidRDefault="00DA1510" w:rsidP="00DA1510">
      <w:pPr>
        <w:rPr>
          <w:rFonts w:ascii="Aptos" w:hAnsi="Aptos"/>
        </w:rPr>
      </w:pPr>
      <w:r w:rsidRPr="00C712D8">
        <w:rPr>
          <w:rFonts w:ascii="Aptos" w:hAnsi="Aptos"/>
          <w:b/>
          <w:sz w:val="16"/>
          <w:szCs w:val="16"/>
        </w:rPr>
        <w:t>Note: One adverse event can be associated with more than one contributory factor</w:t>
      </w:r>
    </w:p>
    <w:p w14:paraId="53777261" w14:textId="13188F52" w:rsidR="002D51B5" w:rsidRPr="00C712D8" w:rsidRDefault="00F50D54" w:rsidP="002D51B5">
      <w:pPr>
        <w:pStyle w:val="Heading3"/>
        <w:rPr>
          <w:rFonts w:ascii="Aptos" w:hAnsi="Aptos"/>
          <w:lang w:eastAsia="en-AU"/>
        </w:rPr>
      </w:pPr>
      <w:bookmarkStart w:id="139" w:name="_Toc216425726"/>
      <w:bookmarkEnd w:id="103"/>
      <w:r w:rsidRPr="00C712D8">
        <w:rPr>
          <w:rFonts w:ascii="Aptos" w:hAnsi="Aptos"/>
          <w:lang w:eastAsia="en-AU"/>
        </w:rPr>
        <w:lastRenderedPageBreak/>
        <w:t xml:space="preserve">Appendix </w:t>
      </w:r>
      <w:r w:rsidR="004213A6" w:rsidRPr="00C712D8">
        <w:rPr>
          <w:rFonts w:ascii="Aptos" w:hAnsi="Aptos"/>
          <w:lang w:eastAsia="en-AU"/>
        </w:rPr>
        <w:t>3</w:t>
      </w:r>
      <w:r w:rsidRPr="00C712D8">
        <w:rPr>
          <w:rFonts w:ascii="Aptos" w:hAnsi="Aptos"/>
          <w:lang w:eastAsia="en-AU"/>
        </w:rPr>
        <w:t xml:space="preserve">: </w:t>
      </w:r>
      <w:r w:rsidR="002D51B5" w:rsidRPr="00C712D8">
        <w:rPr>
          <w:rFonts w:ascii="Aptos" w:hAnsi="Aptos"/>
          <w:lang w:eastAsia="en-AU"/>
        </w:rPr>
        <w:t>Description of adverse events from 2015 AHMDS</w:t>
      </w:r>
      <w:bookmarkEnd w:id="104"/>
      <w:bookmarkEnd w:id="139"/>
    </w:p>
    <w:tbl>
      <w:tblPr>
        <w:tblW w:w="9361"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left w:w="0" w:type="dxa"/>
          <w:right w:w="0" w:type="dxa"/>
        </w:tblCellMar>
        <w:tblLook w:val="04A0" w:firstRow="1" w:lastRow="0" w:firstColumn="1" w:lastColumn="0" w:noHBand="0" w:noVBand="1"/>
      </w:tblPr>
      <w:tblGrid>
        <w:gridCol w:w="2689"/>
        <w:gridCol w:w="6672"/>
      </w:tblGrid>
      <w:tr w:rsidR="002D51B5" w:rsidRPr="00C712D8" w14:paraId="0064132C" w14:textId="77777777" w:rsidTr="00F67D04">
        <w:trPr>
          <w:tblHeader/>
        </w:trPr>
        <w:tc>
          <w:tcPr>
            <w:tcW w:w="2689" w:type="dxa"/>
            <w:shd w:val="clear" w:color="auto" w:fill="C00000"/>
            <w:tcMar>
              <w:top w:w="0" w:type="dxa"/>
              <w:left w:w="0" w:type="dxa"/>
              <w:bottom w:w="0" w:type="dxa"/>
              <w:right w:w="240" w:type="dxa"/>
            </w:tcMar>
          </w:tcPr>
          <w:p w14:paraId="286BE608" w14:textId="77777777" w:rsidR="002D51B5" w:rsidRPr="00C712D8" w:rsidRDefault="002D51B5" w:rsidP="00D16221">
            <w:pPr>
              <w:spacing w:before="60" w:after="60"/>
              <w:ind w:left="147"/>
              <w:rPr>
                <w:rFonts w:ascii="Aptos" w:hAnsi="Aptos"/>
                <w:b/>
                <w:iCs/>
                <w:color w:val="FFFFFF" w:themeColor="background1"/>
              </w:rPr>
            </w:pPr>
            <w:r w:rsidRPr="00C712D8">
              <w:rPr>
                <w:rFonts w:ascii="Aptos" w:hAnsi="Aptos"/>
                <w:b/>
                <w:iCs/>
                <w:color w:val="FFFFFF" w:themeColor="background1"/>
              </w:rPr>
              <w:t>Adverse Event</w:t>
            </w:r>
          </w:p>
        </w:tc>
        <w:tc>
          <w:tcPr>
            <w:tcW w:w="6672" w:type="dxa"/>
            <w:shd w:val="clear" w:color="auto" w:fill="C00000"/>
          </w:tcPr>
          <w:p w14:paraId="4E647EDF" w14:textId="77777777" w:rsidR="002D51B5" w:rsidRPr="00C712D8" w:rsidRDefault="002D51B5" w:rsidP="00D16221">
            <w:pPr>
              <w:spacing w:before="60" w:after="60"/>
              <w:ind w:left="147"/>
              <w:rPr>
                <w:rFonts w:ascii="Aptos" w:hAnsi="Aptos"/>
                <w:b/>
                <w:color w:val="FFFFFF" w:themeColor="background1"/>
              </w:rPr>
            </w:pPr>
            <w:r w:rsidRPr="00C712D8">
              <w:rPr>
                <w:rFonts w:ascii="Aptos" w:hAnsi="Aptos"/>
                <w:b/>
                <w:color w:val="FFFFFF" w:themeColor="background1"/>
              </w:rPr>
              <w:t>Definition – Where possible this is the ISBT Definition</w:t>
            </w:r>
          </w:p>
        </w:tc>
      </w:tr>
      <w:tr w:rsidR="002D51B5" w:rsidRPr="00C712D8" w14:paraId="7979384F" w14:textId="77777777" w:rsidTr="00F67D04">
        <w:tc>
          <w:tcPr>
            <w:tcW w:w="2689" w:type="dxa"/>
            <w:tcMar>
              <w:top w:w="0" w:type="dxa"/>
              <w:left w:w="0" w:type="dxa"/>
              <w:bottom w:w="0" w:type="dxa"/>
              <w:right w:w="240" w:type="dxa"/>
            </w:tcMar>
          </w:tcPr>
          <w:p w14:paraId="2B91EDE8" w14:textId="2074E547" w:rsidR="002D51B5" w:rsidRPr="00C712D8" w:rsidRDefault="002D51B5" w:rsidP="006B6199">
            <w:pPr>
              <w:spacing w:after="120"/>
              <w:ind w:left="147"/>
              <w:rPr>
                <w:rFonts w:ascii="Aptos" w:hAnsi="Aptos"/>
                <w:i/>
                <w:iCs/>
              </w:rPr>
            </w:pPr>
            <w:r w:rsidRPr="00C712D8">
              <w:rPr>
                <w:rFonts w:ascii="Aptos" w:hAnsi="Aptos"/>
              </w:rPr>
              <w:t>ABO incompatibility (ABO)</w:t>
            </w:r>
          </w:p>
        </w:tc>
        <w:tc>
          <w:tcPr>
            <w:tcW w:w="6672" w:type="dxa"/>
          </w:tcPr>
          <w:p w14:paraId="186096BC" w14:textId="77777777" w:rsidR="002D51B5" w:rsidRPr="00C712D8" w:rsidRDefault="002D51B5" w:rsidP="00165FDF">
            <w:pPr>
              <w:spacing w:after="120"/>
              <w:ind w:left="147"/>
              <w:rPr>
                <w:rFonts w:ascii="Aptos" w:hAnsi="Aptos"/>
              </w:rPr>
            </w:pPr>
            <w:r w:rsidRPr="00C712D8">
              <w:rPr>
                <w:rFonts w:ascii="Aptos" w:hAnsi="Aptos"/>
              </w:rPr>
              <w:t>All cases where a blood component was transfused which was (unintentionally) ABO incompatible. Include all such events</w:t>
            </w:r>
          </w:p>
          <w:p w14:paraId="4C8371DA" w14:textId="77777777" w:rsidR="002D51B5" w:rsidRPr="00C712D8" w:rsidRDefault="002D51B5" w:rsidP="00B15220">
            <w:pPr>
              <w:numPr>
                <w:ilvl w:val="0"/>
                <w:numId w:val="15"/>
              </w:numPr>
              <w:spacing w:after="120"/>
              <w:contextualSpacing/>
              <w:rPr>
                <w:rFonts w:ascii="Aptos" w:hAnsi="Aptos"/>
              </w:rPr>
            </w:pPr>
            <w:r w:rsidRPr="00C712D8">
              <w:rPr>
                <w:rFonts w:ascii="Aptos" w:hAnsi="Aptos"/>
              </w:rPr>
              <w:t>even if only a small quantity of blood was transfused, and/or</w:t>
            </w:r>
          </w:p>
          <w:p w14:paraId="69B3A3F1" w14:textId="5A5559A5" w:rsidR="002D51B5" w:rsidRPr="00C712D8" w:rsidRDefault="002D51B5" w:rsidP="00B15220">
            <w:pPr>
              <w:numPr>
                <w:ilvl w:val="0"/>
                <w:numId w:val="15"/>
              </w:numPr>
              <w:spacing w:after="120"/>
              <w:contextualSpacing/>
              <w:rPr>
                <w:rFonts w:ascii="Aptos" w:hAnsi="Aptos"/>
              </w:rPr>
            </w:pPr>
            <w:r w:rsidRPr="00C712D8">
              <w:rPr>
                <w:rFonts w:ascii="Aptos" w:hAnsi="Aptos"/>
              </w:rPr>
              <w:t>if no adverse reaction occurred</w:t>
            </w:r>
          </w:p>
          <w:p w14:paraId="2BA53609" w14:textId="69F2FD4F" w:rsidR="002D51B5" w:rsidRPr="00C712D8" w:rsidRDefault="002D51B5" w:rsidP="00165FDF">
            <w:pPr>
              <w:spacing w:after="120"/>
              <w:ind w:left="147"/>
              <w:rPr>
                <w:rFonts w:ascii="Aptos" w:hAnsi="Aptos"/>
              </w:rPr>
            </w:pPr>
            <w:r w:rsidRPr="00C712D8">
              <w:rPr>
                <w:rFonts w:ascii="Aptos" w:hAnsi="Aptos"/>
              </w:rPr>
              <w:t xml:space="preserve">All cases are to be included, whether the first error occurred </w:t>
            </w:r>
            <w:r w:rsidR="00D65DE1" w:rsidRPr="00C712D8">
              <w:rPr>
                <w:rFonts w:ascii="Aptos" w:hAnsi="Aptos"/>
              </w:rPr>
              <w:t>during specimen collection</w:t>
            </w:r>
            <w:r w:rsidRPr="00C712D8">
              <w:rPr>
                <w:rFonts w:ascii="Aptos" w:hAnsi="Aptos"/>
              </w:rPr>
              <w:t xml:space="preserve">, in the transfusion laboratory or </w:t>
            </w:r>
            <w:r w:rsidR="00B604D3" w:rsidRPr="00C712D8">
              <w:rPr>
                <w:rFonts w:ascii="Aptos" w:hAnsi="Aptos"/>
              </w:rPr>
              <w:t xml:space="preserve">during administration </w:t>
            </w:r>
            <w:r w:rsidRPr="00C712D8">
              <w:rPr>
                <w:rFonts w:ascii="Aptos" w:hAnsi="Aptos"/>
              </w:rPr>
              <w:t>in clinical areas.</w:t>
            </w:r>
          </w:p>
          <w:p w14:paraId="7C16B6CE" w14:textId="77777777" w:rsidR="002D51B5" w:rsidRPr="00C712D8" w:rsidRDefault="002D51B5" w:rsidP="00165FDF">
            <w:pPr>
              <w:spacing w:after="120"/>
              <w:ind w:left="147"/>
              <w:rPr>
                <w:rFonts w:ascii="Aptos" w:hAnsi="Aptos"/>
              </w:rPr>
            </w:pPr>
            <w:r w:rsidRPr="00C712D8">
              <w:rPr>
                <w:rFonts w:ascii="Aptos" w:hAnsi="Aptos"/>
              </w:rPr>
              <w:t>Note that these are a subgroup of the IBCT category.</w:t>
            </w:r>
          </w:p>
          <w:p w14:paraId="0E6FFE3E" w14:textId="77777777" w:rsidR="002D51B5" w:rsidRPr="00C712D8" w:rsidRDefault="002D51B5" w:rsidP="00165FDF">
            <w:pPr>
              <w:spacing w:after="120"/>
              <w:ind w:left="147"/>
              <w:rPr>
                <w:rFonts w:ascii="Aptos" w:hAnsi="Aptos"/>
              </w:rPr>
            </w:pPr>
            <w:r w:rsidRPr="00C712D8">
              <w:rPr>
                <w:rFonts w:ascii="Aptos" w:hAnsi="Aptos"/>
              </w:rPr>
              <w:t>Transfusion of ABO incompatible products to a patient is considered a ‘sentinel event’ and is also subject to other reporting channels outside of the National Haemovigilance Program.</w:t>
            </w:r>
          </w:p>
        </w:tc>
      </w:tr>
      <w:tr w:rsidR="002D51B5" w:rsidRPr="00C712D8" w14:paraId="7E64511A" w14:textId="77777777" w:rsidTr="00F67D04">
        <w:tc>
          <w:tcPr>
            <w:tcW w:w="2689" w:type="dxa"/>
            <w:tcMar>
              <w:top w:w="0" w:type="dxa"/>
              <w:left w:w="0" w:type="dxa"/>
              <w:bottom w:w="0" w:type="dxa"/>
              <w:right w:w="240" w:type="dxa"/>
            </w:tcMar>
          </w:tcPr>
          <w:p w14:paraId="46566A15" w14:textId="634D1D96" w:rsidR="002D51B5" w:rsidRPr="00C712D8" w:rsidRDefault="002D51B5" w:rsidP="006B6199">
            <w:pPr>
              <w:spacing w:after="120"/>
              <w:ind w:left="147"/>
              <w:rPr>
                <w:rFonts w:ascii="Aptos" w:hAnsi="Aptos"/>
                <w:i/>
                <w:iCs/>
              </w:rPr>
            </w:pPr>
            <w:r w:rsidRPr="00C712D8">
              <w:rPr>
                <w:rFonts w:ascii="Aptos" w:hAnsi="Aptos"/>
              </w:rPr>
              <w:t>Acute haemolytic transfusion reaction (other than ABO incompatibility) (AHTR)</w:t>
            </w:r>
          </w:p>
        </w:tc>
        <w:tc>
          <w:tcPr>
            <w:tcW w:w="6672" w:type="dxa"/>
          </w:tcPr>
          <w:p w14:paraId="7C306FB5" w14:textId="77777777" w:rsidR="002D51B5" w:rsidRPr="00C712D8" w:rsidRDefault="002D51B5" w:rsidP="00165FDF">
            <w:pPr>
              <w:spacing w:after="120"/>
              <w:ind w:left="147"/>
              <w:rPr>
                <w:rFonts w:ascii="Aptos" w:hAnsi="Aptos"/>
              </w:rPr>
            </w:pPr>
            <w:r w:rsidRPr="00C712D8">
              <w:rPr>
                <w:rFonts w:ascii="Aptos" w:hAnsi="Aptos"/>
              </w:rPr>
              <w:t>An AHTR has its onset within 24 hours of a transfusion. Clinical or laboratory features of haemolysis are present.</w:t>
            </w:r>
          </w:p>
          <w:p w14:paraId="693A68EA" w14:textId="77777777" w:rsidR="002D51B5" w:rsidRPr="00C712D8" w:rsidRDefault="002D51B5" w:rsidP="00165FDF">
            <w:pPr>
              <w:spacing w:after="120"/>
              <w:ind w:left="147"/>
              <w:rPr>
                <w:rFonts w:ascii="Aptos" w:hAnsi="Aptos"/>
              </w:rPr>
            </w:pPr>
            <w:r w:rsidRPr="00C712D8">
              <w:rPr>
                <w:rFonts w:ascii="Aptos" w:hAnsi="Aptos"/>
              </w:rPr>
              <w:t xml:space="preserve">Common signs of AHTR are fever, chills/rigors, facial flushing, chest pain, abdominal pain, back/flank pain, nausea/vomiting, diarrhoea, hypertension, pallor, jaundice, </w:t>
            </w:r>
            <w:proofErr w:type="spellStart"/>
            <w:r w:rsidRPr="00C712D8">
              <w:rPr>
                <w:rFonts w:ascii="Aptos" w:hAnsi="Aptos"/>
              </w:rPr>
              <w:t>oligoanuria</w:t>
            </w:r>
            <w:proofErr w:type="spellEnd"/>
            <w:r w:rsidRPr="00C712D8">
              <w:rPr>
                <w:rFonts w:ascii="Aptos" w:hAnsi="Aptos"/>
              </w:rPr>
              <w:t>, diffuse bleeding and dark urine.</w:t>
            </w:r>
          </w:p>
          <w:p w14:paraId="00D7C416" w14:textId="197A8410" w:rsidR="002D51B5" w:rsidRPr="00C712D8" w:rsidRDefault="002D51B5" w:rsidP="00165FDF">
            <w:pPr>
              <w:spacing w:after="120"/>
              <w:ind w:left="147"/>
              <w:rPr>
                <w:rFonts w:ascii="Aptos" w:hAnsi="Aptos"/>
              </w:rPr>
            </w:pPr>
            <w:r w:rsidRPr="00C712D8">
              <w:rPr>
                <w:rFonts w:ascii="Aptos" w:hAnsi="Aptos"/>
              </w:rPr>
              <w:t xml:space="preserve">Common laboratory features are </w:t>
            </w:r>
            <w:proofErr w:type="spellStart"/>
            <w:r w:rsidRPr="00C712D8">
              <w:rPr>
                <w:rFonts w:ascii="Aptos" w:hAnsi="Aptos"/>
              </w:rPr>
              <w:t>hemoglobin</w:t>
            </w:r>
            <w:r w:rsidR="00B71029" w:rsidRPr="00C712D8">
              <w:rPr>
                <w:rFonts w:ascii="Aptos" w:hAnsi="Aptos"/>
              </w:rPr>
              <w:t>a</w:t>
            </w:r>
            <w:r w:rsidRPr="00C712D8">
              <w:rPr>
                <w:rFonts w:ascii="Aptos" w:hAnsi="Aptos"/>
              </w:rPr>
              <w:t>emia</w:t>
            </w:r>
            <w:proofErr w:type="spellEnd"/>
            <w:r w:rsidRPr="00C712D8">
              <w:rPr>
                <w:rFonts w:ascii="Aptos" w:hAnsi="Aptos"/>
              </w:rPr>
              <w:t>, h</w:t>
            </w:r>
            <w:r w:rsidR="00B71029" w:rsidRPr="00C712D8">
              <w:rPr>
                <w:rFonts w:ascii="Aptos" w:hAnsi="Aptos"/>
              </w:rPr>
              <w:t>a</w:t>
            </w:r>
            <w:r w:rsidRPr="00C712D8">
              <w:rPr>
                <w:rFonts w:ascii="Aptos" w:hAnsi="Aptos"/>
              </w:rPr>
              <w:t xml:space="preserve">emoglobinuria, decreased serum haptoglobin, unconjugated </w:t>
            </w:r>
            <w:proofErr w:type="spellStart"/>
            <w:r w:rsidRPr="00C712D8">
              <w:rPr>
                <w:rFonts w:ascii="Aptos" w:hAnsi="Aptos"/>
              </w:rPr>
              <w:t>hyperbilirubin</w:t>
            </w:r>
            <w:r w:rsidR="00B71029" w:rsidRPr="00C712D8">
              <w:rPr>
                <w:rFonts w:ascii="Aptos" w:hAnsi="Aptos"/>
              </w:rPr>
              <w:t>a</w:t>
            </w:r>
            <w:r w:rsidRPr="00C712D8">
              <w:rPr>
                <w:rFonts w:ascii="Aptos" w:hAnsi="Aptos"/>
              </w:rPr>
              <w:t>emia</w:t>
            </w:r>
            <w:proofErr w:type="spellEnd"/>
            <w:r w:rsidRPr="00C712D8">
              <w:rPr>
                <w:rFonts w:ascii="Aptos" w:hAnsi="Aptos"/>
              </w:rPr>
              <w:t>, increased LDH and AST levels and decreased h</w:t>
            </w:r>
            <w:r w:rsidR="00B71029" w:rsidRPr="00C712D8">
              <w:rPr>
                <w:rFonts w:ascii="Aptos" w:hAnsi="Aptos"/>
              </w:rPr>
              <w:t>a</w:t>
            </w:r>
            <w:r w:rsidRPr="00C712D8">
              <w:rPr>
                <w:rFonts w:ascii="Aptos" w:hAnsi="Aptos"/>
              </w:rPr>
              <w:t xml:space="preserve">emoglobin levels. </w:t>
            </w:r>
          </w:p>
          <w:p w14:paraId="708A22C2" w14:textId="77777777" w:rsidR="002D51B5" w:rsidRPr="00C712D8" w:rsidRDefault="002D51B5" w:rsidP="00165FDF">
            <w:pPr>
              <w:spacing w:after="120"/>
              <w:ind w:left="147"/>
              <w:rPr>
                <w:rFonts w:ascii="Aptos" w:hAnsi="Aptos"/>
              </w:rPr>
            </w:pPr>
            <w:r w:rsidRPr="00C712D8">
              <w:rPr>
                <w:rFonts w:ascii="Aptos" w:hAnsi="Aptos"/>
              </w:rPr>
              <w:t xml:space="preserve">Not all clinical or laboratory features are present in case of AHTR. </w:t>
            </w:r>
          </w:p>
        </w:tc>
      </w:tr>
      <w:tr w:rsidR="002D51B5" w:rsidRPr="00C712D8" w14:paraId="37B25E3F" w14:textId="77777777" w:rsidTr="00F67D04">
        <w:tc>
          <w:tcPr>
            <w:tcW w:w="2689" w:type="dxa"/>
            <w:tcMar>
              <w:top w:w="0" w:type="dxa"/>
              <w:left w:w="0" w:type="dxa"/>
              <w:bottom w:w="0" w:type="dxa"/>
              <w:right w:w="240" w:type="dxa"/>
            </w:tcMar>
          </w:tcPr>
          <w:p w14:paraId="2F41ABC2" w14:textId="20151180" w:rsidR="002D51B5" w:rsidRPr="00C712D8" w:rsidRDefault="002D51B5" w:rsidP="006B6199">
            <w:pPr>
              <w:spacing w:after="120"/>
              <w:ind w:left="147"/>
              <w:rPr>
                <w:rFonts w:ascii="Aptos" w:hAnsi="Aptos"/>
                <w:i/>
                <w:iCs/>
              </w:rPr>
            </w:pPr>
            <w:r w:rsidRPr="00C712D8">
              <w:rPr>
                <w:rFonts w:ascii="Aptos" w:hAnsi="Aptos"/>
              </w:rPr>
              <w:t>Allergic reaction (Allergic)</w:t>
            </w:r>
          </w:p>
        </w:tc>
        <w:tc>
          <w:tcPr>
            <w:tcW w:w="6672" w:type="dxa"/>
          </w:tcPr>
          <w:p w14:paraId="0566FD4F" w14:textId="77777777" w:rsidR="002D51B5" w:rsidRPr="00C712D8" w:rsidRDefault="002D51B5" w:rsidP="00165FDF">
            <w:pPr>
              <w:spacing w:after="120"/>
              <w:ind w:left="147"/>
              <w:rPr>
                <w:rFonts w:ascii="Aptos" w:hAnsi="Aptos"/>
              </w:rPr>
            </w:pPr>
            <w:r w:rsidRPr="00C712D8">
              <w:rPr>
                <w:rFonts w:ascii="Aptos" w:hAnsi="Aptos"/>
              </w:rPr>
              <w:t xml:space="preserve">An allergic reaction may present only with mucocutaneous signs and symptoms during or within 4 hours of transfusion: </w:t>
            </w:r>
          </w:p>
          <w:p w14:paraId="5B106C48" w14:textId="77777777" w:rsidR="002D51B5" w:rsidRPr="00C712D8" w:rsidRDefault="002D51B5" w:rsidP="00441D36">
            <w:pPr>
              <w:numPr>
                <w:ilvl w:val="0"/>
                <w:numId w:val="15"/>
              </w:numPr>
              <w:spacing w:after="120"/>
              <w:contextualSpacing/>
              <w:rPr>
                <w:rFonts w:ascii="Aptos" w:hAnsi="Aptos"/>
              </w:rPr>
            </w:pPr>
            <w:r w:rsidRPr="00C712D8">
              <w:rPr>
                <w:rFonts w:ascii="Aptos" w:hAnsi="Aptos"/>
              </w:rPr>
              <w:t>morbilliform rash with itching</w:t>
            </w:r>
          </w:p>
          <w:p w14:paraId="2016E2EB" w14:textId="0C291ED3" w:rsidR="002D51B5" w:rsidRPr="00C712D8" w:rsidRDefault="002D51B5" w:rsidP="00441D36">
            <w:pPr>
              <w:numPr>
                <w:ilvl w:val="0"/>
                <w:numId w:val="15"/>
              </w:numPr>
              <w:spacing w:after="120"/>
              <w:contextualSpacing/>
              <w:rPr>
                <w:rFonts w:ascii="Aptos" w:hAnsi="Aptos"/>
              </w:rPr>
            </w:pPr>
            <w:r w:rsidRPr="00C712D8">
              <w:rPr>
                <w:rFonts w:ascii="Aptos" w:hAnsi="Aptos"/>
              </w:rPr>
              <w:t>urticaria</w:t>
            </w:r>
          </w:p>
          <w:p w14:paraId="290C2644" w14:textId="77777777" w:rsidR="002D51B5" w:rsidRPr="00C712D8" w:rsidRDefault="002D51B5" w:rsidP="00441D36">
            <w:pPr>
              <w:numPr>
                <w:ilvl w:val="0"/>
                <w:numId w:val="15"/>
              </w:numPr>
              <w:spacing w:after="120"/>
              <w:contextualSpacing/>
              <w:rPr>
                <w:rFonts w:ascii="Aptos" w:hAnsi="Aptos"/>
              </w:rPr>
            </w:pPr>
            <w:r w:rsidRPr="00C712D8">
              <w:rPr>
                <w:rFonts w:ascii="Aptos" w:hAnsi="Aptos"/>
              </w:rPr>
              <w:t>localised angioedema</w:t>
            </w:r>
          </w:p>
          <w:p w14:paraId="5224D0D3" w14:textId="77777777" w:rsidR="002D51B5" w:rsidRPr="00C712D8" w:rsidRDefault="002D51B5" w:rsidP="00441D36">
            <w:pPr>
              <w:numPr>
                <w:ilvl w:val="0"/>
                <w:numId w:val="15"/>
              </w:numPr>
              <w:spacing w:after="120"/>
              <w:contextualSpacing/>
              <w:rPr>
                <w:rFonts w:ascii="Aptos" w:hAnsi="Aptos"/>
              </w:rPr>
            </w:pPr>
            <w:r w:rsidRPr="00C712D8">
              <w:rPr>
                <w:rFonts w:ascii="Aptos" w:hAnsi="Aptos"/>
              </w:rPr>
              <w:t>oedema of lips, tongue and uvula</w:t>
            </w:r>
          </w:p>
          <w:p w14:paraId="696C0B7C" w14:textId="77777777" w:rsidR="002D51B5" w:rsidRPr="00C712D8" w:rsidRDefault="002D51B5" w:rsidP="00441D36">
            <w:pPr>
              <w:numPr>
                <w:ilvl w:val="0"/>
                <w:numId w:val="15"/>
              </w:numPr>
              <w:spacing w:after="120"/>
              <w:contextualSpacing/>
              <w:rPr>
                <w:rFonts w:ascii="Aptos" w:hAnsi="Aptos"/>
              </w:rPr>
            </w:pPr>
            <w:r w:rsidRPr="00C712D8">
              <w:rPr>
                <w:rFonts w:ascii="Aptos" w:hAnsi="Aptos"/>
              </w:rPr>
              <w:t>periorbital pruritus, erythema and oedema</w:t>
            </w:r>
          </w:p>
          <w:p w14:paraId="71019645" w14:textId="77777777" w:rsidR="002D51B5" w:rsidRPr="00C712D8" w:rsidRDefault="002D51B5" w:rsidP="00441D36">
            <w:pPr>
              <w:numPr>
                <w:ilvl w:val="0"/>
                <w:numId w:val="15"/>
              </w:numPr>
              <w:spacing w:after="120"/>
              <w:contextualSpacing/>
              <w:rPr>
                <w:rFonts w:ascii="Aptos" w:hAnsi="Aptos"/>
              </w:rPr>
            </w:pPr>
            <w:r w:rsidRPr="00C712D8">
              <w:rPr>
                <w:rFonts w:ascii="Aptos" w:hAnsi="Aptos"/>
              </w:rPr>
              <w:t>conjunctival oedema</w:t>
            </w:r>
          </w:p>
          <w:p w14:paraId="64EEC96E" w14:textId="77777777" w:rsidR="002D51B5" w:rsidRPr="00C712D8" w:rsidRDefault="002D51B5" w:rsidP="00165FDF">
            <w:pPr>
              <w:spacing w:after="120"/>
              <w:ind w:left="141"/>
              <w:contextualSpacing/>
              <w:rPr>
                <w:rFonts w:ascii="Aptos" w:hAnsi="Aptos"/>
              </w:rPr>
            </w:pPr>
            <w:r w:rsidRPr="00C712D8">
              <w:rPr>
                <w:rFonts w:ascii="Aptos" w:hAnsi="Aptos"/>
              </w:rPr>
              <w:t xml:space="preserve">This type of allergic reaction is called ‘minor allergic reaction’ in some </w:t>
            </w:r>
            <w:proofErr w:type="spellStart"/>
            <w:r w:rsidRPr="00C712D8">
              <w:rPr>
                <w:rFonts w:ascii="Aptos" w:hAnsi="Aptos"/>
              </w:rPr>
              <w:t>haemovigilance</w:t>
            </w:r>
            <w:proofErr w:type="spellEnd"/>
            <w:r w:rsidRPr="00C712D8">
              <w:rPr>
                <w:rFonts w:ascii="Aptos" w:hAnsi="Aptos"/>
              </w:rPr>
              <w:t xml:space="preserve"> systems. </w:t>
            </w:r>
          </w:p>
        </w:tc>
      </w:tr>
      <w:tr w:rsidR="002D51B5" w:rsidRPr="00C712D8" w14:paraId="047F9E0A" w14:textId="77777777" w:rsidTr="00F67D04">
        <w:tc>
          <w:tcPr>
            <w:tcW w:w="2689" w:type="dxa"/>
            <w:tcMar>
              <w:top w:w="0" w:type="dxa"/>
              <w:left w:w="0" w:type="dxa"/>
              <w:bottom w:w="0" w:type="dxa"/>
              <w:right w:w="240" w:type="dxa"/>
            </w:tcMar>
          </w:tcPr>
          <w:p w14:paraId="4E8137CD" w14:textId="0D5F6792" w:rsidR="002D51B5" w:rsidRPr="00C712D8" w:rsidRDefault="002D51B5" w:rsidP="006B6199">
            <w:pPr>
              <w:spacing w:after="120"/>
              <w:ind w:left="147"/>
              <w:rPr>
                <w:rFonts w:ascii="Aptos" w:hAnsi="Aptos"/>
                <w:i/>
                <w:iCs/>
              </w:rPr>
            </w:pPr>
            <w:r w:rsidRPr="00C712D8">
              <w:rPr>
                <w:rFonts w:ascii="Aptos" w:hAnsi="Aptos"/>
              </w:rPr>
              <w:t>Anaphylactoid or anaphylactic reaction (Anaphylactic)</w:t>
            </w:r>
          </w:p>
        </w:tc>
        <w:tc>
          <w:tcPr>
            <w:tcW w:w="6672" w:type="dxa"/>
          </w:tcPr>
          <w:p w14:paraId="4E4692EE" w14:textId="759FCB3B" w:rsidR="002D51B5" w:rsidRPr="00C712D8" w:rsidRDefault="002D51B5" w:rsidP="00165FDF">
            <w:pPr>
              <w:spacing w:after="120"/>
              <w:ind w:left="147"/>
              <w:rPr>
                <w:rFonts w:ascii="Aptos" w:hAnsi="Aptos"/>
              </w:rPr>
            </w:pPr>
            <w:r w:rsidRPr="00C712D8">
              <w:rPr>
                <w:rFonts w:ascii="Aptos" w:hAnsi="Aptos"/>
              </w:rPr>
              <w:t xml:space="preserve">An allergic reaction can also involve respiratory and/or cardiovascular systems and present like an anaphylactic reaction. </w:t>
            </w:r>
            <w:r w:rsidR="00617199" w:rsidRPr="00C712D8">
              <w:rPr>
                <w:rFonts w:ascii="Aptos" w:hAnsi="Aptos"/>
              </w:rPr>
              <w:t>I</w:t>
            </w:r>
            <w:r w:rsidR="00F858E3" w:rsidRPr="00C712D8">
              <w:rPr>
                <w:rFonts w:ascii="Aptos" w:hAnsi="Aptos"/>
              </w:rPr>
              <w:t>t</w:t>
            </w:r>
            <w:r w:rsidR="00617199" w:rsidRPr="00C712D8">
              <w:rPr>
                <w:rFonts w:ascii="Aptos" w:hAnsi="Aptos"/>
              </w:rPr>
              <w:t xml:space="preserve"> </w:t>
            </w:r>
            <w:r w:rsidRPr="00C712D8">
              <w:rPr>
                <w:rFonts w:ascii="Aptos" w:hAnsi="Aptos"/>
              </w:rPr>
              <w:t>is</w:t>
            </w:r>
            <w:r w:rsidR="00617199" w:rsidRPr="00C712D8">
              <w:rPr>
                <w:rFonts w:ascii="Aptos" w:hAnsi="Aptos"/>
              </w:rPr>
              <w:t xml:space="preserve"> an</w:t>
            </w:r>
            <w:r w:rsidRPr="00C712D8">
              <w:rPr>
                <w:rFonts w:ascii="Aptos" w:hAnsi="Aptos"/>
              </w:rPr>
              <w:t xml:space="preserve"> anaphylactic reaction when, in addition to mucocutaneous symptoms, there is airway compromise or severe hypotension requiring vasopressor treatment (or associated symptoms like hypotonia, syncope). The respiratory signs and symptoms may be laryngeal (tightness in the throat, dysphagia, dysphonia, hoarseness, stridor) or pulmonary (dyspn</w:t>
            </w:r>
            <w:r w:rsidR="00B71029" w:rsidRPr="00C712D8">
              <w:rPr>
                <w:rFonts w:ascii="Aptos" w:hAnsi="Aptos"/>
              </w:rPr>
              <w:t>o</w:t>
            </w:r>
            <w:r w:rsidRPr="00C712D8">
              <w:rPr>
                <w:rFonts w:ascii="Aptos" w:hAnsi="Aptos"/>
              </w:rPr>
              <w:t>ea, cough, wheezing/bronchospasm, hypoxemia). Such a reaction usually occurs during or very shortly after transfusion.</w:t>
            </w:r>
          </w:p>
        </w:tc>
      </w:tr>
      <w:tr w:rsidR="002D51B5" w:rsidRPr="00C712D8" w14:paraId="36C9220D" w14:textId="77777777" w:rsidTr="00F67D04">
        <w:tc>
          <w:tcPr>
            <w:tcW w:w="2689" w:type="dxa"/>
            <w:tcMar>
              <w:top w:w="0" w:type="dxa"/>
              <w:left w:w="0" w:type="dxa"/>
              <w:bottom w:w="0" w:type="dxa"/>
              <w:right w:w="240" w:type="dxa"/>
            </w:tcMar>
          </w:tcPr>
          <w:p w14:paraId="2C3FFD5F" w14:textId="7C02AACD" w:rsidR="002D51B5" w:rsidRPr="00C712D8" w:rsidRDefault="002D51B5" w:rsidP="006B6199">
            <w:pPr>
              <w:pageBreakBefore/>
              <w:spacing w:after="120"/>
              <w:ind w:left="147"/>
              <w:rPr>
                <w:rFonts w:ascii="Aptos" w:hAnsi="Aptos"/>
                <w:i/>
                <w:iCs/>
              </w:rPr>
            </w:pPr>
            <w:r w:rsidRPr="00C712D8">
              <w:rPr>
                <w:rFonts w:ascii="Aptos" w:hAnsi="Aptos"/>
              </w:rPr>
              <w:lastRenderedPageBreak/>
              <w:t>Delayed haemolytic transfusion reaction (DHTR)</w:t>
            </w:r>
          </w:p>
        </w:tc>
        <w:tc>
          <w:tcPr>
            <w:tcW w:w="6672" w:type="dxa"/>
          </w:tcPr>
          <w:p w14:paraId="2DE7F5B0" w14:textId="1F9F5D66" w:rsidR="002D51B5" w:rsidRPr="00C712D8" w:rsidRDefault="002D51B5" w:rsidP="006B6199">
            <w:pPr>
              <w:pageBreakBefore/>
              <w:spacing w:after="120"/>
              <w:ind w:left="147"/>
              <w:rPr>
                <w:rFonts w:ascii="Aptos" w:hAnsi="Aptos"/>
              </w:rPr>
            </w:pPr>
            <w:r w:rsidRPr="00C712D8">
              <w:rPr>
                <w:rFonts w:ascii="Aptos" w:hAnsi="Aptos"/>
              </w:rPr>
              <w:t>A DHTR usually manifests between 24 hours and 28 days after a transfusion and clinical or laboratory features of h</w:t>
            </w:r>
            <w:r w:rsidR="00AD0633" w:rsidRPr="00C712D8">
              <w:rPr>
                <w:rFonts w:ascii="Aptos" w:hAnsi="Aptos"/>
              </w:rPr>
              <w:t>a</w:t>
            </w:r>
            <w:r w:rsidRPr="00C712D8">
              <w:rPr>
                <w:rFonts w:ascii="Aptos" w:hAnsi="Aptos"/>
              </w:rPr>
              <w:t xml:space="preserve">emolysis are present. Signs and symptoms are </w:t>
            </w:r>
            <w:proofErr w:type="gramStart"/>
            <w:r w:rsidRPr="00C712D8">
              <w:rPr>
                <w:rFonts w:ascii="Aptos" w:hAnsi="Aptos"/>
              </w:rPr>
              <w:t>similar to</w:t>
            </w:r>
            <w:proofErr w:type="gramEnd"/>
            <w:r w:rsidRPr="00C712D8">
              <w:rPr>
                <w:rFonts w:ascii="Aptos" w:hAnsi="Aptos"/>
              </w:rPr>
              <w:t xml:space="preserve"> AHTR but are usually less severe. DHTR may sometimes manifests as an inadequate rise of post-transfusion h</w:t>
            </w:r>
            <w:r w:rsidR="00AD0633" w:rsidRPr="00C712D8">
              <w:rPr>
                <w:rFonts w:ascii="Aptos" w:hAnsi="Aptos"/>
              </w:rPr>
              <w:t>a</w:t>
            </w:r>
            <w:r w:rsidRPr="00C712D8">
              <w:rPr>
                <w:rFonts w:ascii="Aptos" w:hAnsi="Aptos"/>
              </w:rPr>
              <w:t>emoglobin level or unexplained fall in h</w:t>
            </w:r>
            <w:r w:rsidR="00AD0633" w:rsidRPr="00C712D8">
              <w:rPr>
                <w:rFonts w:ascii="Aptos" w:hAnsi="Aptos"/>
              </w:rPr>
              <w:t>a</w:t>
            </w:r>
            <w:r w:rsidRPr="00C712D8">
              <w:rPr>
                <w:rFonts w:ascii="Aptos" w:hAnsi="Aptos"/>
              </w:rPr>
              <w:t>emoglobin after a transfusion. Blood group serology usually shows abnormal results.</w:t>
            </w:r>
          </w:p>
        </w:tc>
      </w:tr>
      <w:tr w:rsidR="002D51B5" w:rsidRPr="00C712D8" w14:paraId="23AC7693" w14:textId="77777777" w:rsidTr="00F67D04">
        <w:tc>
          <w:tcPr>
            <w:tcW w:w="2689" w:type="dxa"/>
            <w:tcMar>
              <w:top w:w="0" w:type="dxa"/>
              <w:left w:w="0" w:type="dxa"/>
              <w:bottom w:w="0" w:type="dxa"/>
              <w:right w:w="240" w:type="dxa"/>
            </w:tcMar>
          </w:tcPr>
          <w:p w14:paraId="5D2C20A4" w14:textId="77777777" w:rsidR="002D51B5" w:rsidRPr="00C712D8" w:rsidRDefault="002D51B5" w:rsidP="00165FDF">
            <w:pPr>
              <w:spacing w:after="120"/>
              <w:ind w:left="147"/>
              <w:rPr>
                <w:rFonts w:ascii="Aptos" w:hAnsi="Aptos"/>
              </w:rPr>
            </w:pPr>
            <w:r w:rsidRPr="00C712D8">
              <w:rPr>
                <w:rFonts w:ascii="Aptos" w:hAnsi="Aptos"/>
              </w:rPr>
              <w:t>Delayed serologic reaction (DSTR)</w:t>
            </w:r>
          </w:p>
        </w:tc>
        <w:tc>
          <w:tcPr>
            <w:tcW w:w="6672" w:type="dxa"/>
          </w:tcPr>
          <w:p w14:paraId="00ED1E35" w14:textId="118F3EAD" w:rsidR="002D51B5" w:rsidRPr="00C712D8" w:rsidRDefault="002D51B5" w:rsidP="00165FDF">
            <w:pPr>
              <w:spacing w:after="120"/>
              <w:ind w:left="147"/>
              <w:rPr>
                <w:rFonts w:ascii="Aptos" w:hAnsi="Aptos"/>
              </w:rPr>
            </w:pPr>
            <w:r w:rsidRPr="00C712D8">
              <w:rPr>
                <w:rFonts w:ascii="Aptos" w:hAnsi="Aptos"/>
              </w:rPr>
              <w:t>There is a DSTR when, after a transfusion, there is demonstration of clinically significant antibodies against red blood cells which were previously absent (as far as is known) and when there are no clinical or laboratory features of h</w:t>
            </w:r>
            <w:r w:rsidR="00AD0633" w:rsidRPr="00C712D8">
              <w:rPr>
                <w:rFonts w:ascii="Aptos" w:hAnsi="Aptos"/>
              </w:rPr>
              <w:t>a</w:t>
            </w:r>
            <w:r w:rsidRPr="00C712D8">
              <w:rPr>
                <w:rFonts w:ascii="Aptos" w:hAnsi="Aptos"/>
              </w:rPr>
              <w:t>emolysis. This term is synonymous with alloimmuni</w:t>
            </w:r>
            <w:r w:rsidR="00AD0633" w:rsidRPr="00C712D8">
              <w:rPr>
                <w:rFonts w:ascii="Aptos" w:hAnsi="Aptos"/>
              </w:rPr>
              <w:t>s</w:t>
            </w:r>
            <w:r w:rsidRPr="00C712D8">
              <w:rPr>
                <w:rFonts w:ascii="Aptos" w:hAnsi="Aptos"/>
              </w:rPr>
              <w:t>ation.</w:t>
            </w:r>
          </w:p>
        </w:tc>
      </w:tr>
      <w:tr w:rsidR="002D51B5" w:rsidRPr="00C712D8" w14:paraId="230C09A9" w14:textId="77777777" w:rsidTr="00F67D04">
        <w:tc>
          <w:tcPr>
            <w:tcW w:w="2689" w:type="dxa"/>
            <w:tcMar>
              <w:top w:w="0" w:type="dxa"/>
              <w:left w:w="0" w:type="dxa"/>
              <w:bottom w:w="0" w:type="dxa"/>
              <w:right w:w="240" w:type="dxa"/>
            </w:tcMar>
          </w:tcPr>
          <w:p w14:paraId="03414F9D" w14:textId="30D1CF18" w:rsidR="002D51B5" w:rsidRPr="00C712D8" w:rsidRDefault="002D51B5" w:rsidP="006B6199">
            <w:pPr>
              <w:spacing w:after="120"/>
              <w:ind w:left="147"/>
              <w:rPr>
                <w:rFonts w:ascii="Aptos" w:hAnsi="Aptos"/>
                <w:i/>
                <w:iCs/>
              </w:rPr>
            </w:pPr>
            <w:r w:rsidRPr="00C712D8">
              <w:rPr>
                <w:rFonts w:ascii="Aptos" w:hAnsi="Aptos"/>
                <w:bCs/>
              </w:rPr>
              <w:t>Febrile non-haemolytic transfusion reaction (FNHTR)</w:t>
            </w:r>
          </w:p>
        </w:tc>
        <w:tc>
          <w:tcPr>
            <w:tcW w:w="6672" w:type="dxa"/>
          </w:tcPr>
          <w:p w14:paraId="7B97FEDA" w14:textId="77777777" w:rsidR="002D51B5" w:rsidRPr="00C712D8" w:rsidRDefault="002D51B5" w:rsidP="00165FDF">
            <w:pPr>
              <w:spacing w:after="120"/>
              <w:ind w:left="147"/>
              <w:rPr>
                <w:rFonts w:ascii="Aptos" w:hAnsi="Aptos"/>
              </w:rPr>
            </w:pPr>
            <w:r w:rsidRPr="00C712D8">
              <w:rPr>
                <w:rFonts w:ascii="Aptos" w:hAnsi="Aptos"/>
              </w:rPr>
              <w:t>Presents with one or more of the following during or within 4 hours of transfusion without any other cause such as haemolytic transfusion reaction, bacterial contamination or underlying condition:</w:t>
            </w:r>
          </w:p>
          <w:p w14:paraId="1118FE54" w14:textId="05DC8C97" w:rsidR="002D51B5" w:rsidRPr="00C712D8" w:rsidRDefault="002D51B5" w:rsidP="00441D36">
            <w:pPr>
              <w:numPr>
                <w:ilvl w:val="0"/>
                <w:numId w:val="9"/>
              </w:numPr>
              <w:spacing w:after="120"/>
              <w:contextualSpacing/>
              <w:rPr>
                <w:rFonts w:ascii="Aptos" w:hAnsi="Aptos"/>
              </w:rPr>
            </w:pPr>
            <w:r w:rsidRPr="00C712D8">
              <w:rPr>
                <w:rFonts w:ascii="Aptos" w:hAnsi="Aptos"/>
              </w:rPr>
              <w:t>fever (≥38</w:t>
            </w:r>
            <w:r w:rsidRPr="00C712D8">
              <w:rPr>
                <w:rFonts w:ascii="Aptos" w:hAnsi="Aptos"/>
                <w:vertAlign w:val="superscript"/>
              </w:rPr>
              <w:t>o</w:t>
            </w:r>
            <w:r w:rsidRPr="00C712D8">
              <w:rPr>
                <w:rFonts w:ascii="Aptos" w:hAnsi="Aptos"/>
              </w:rPr>
              <w:t xml:space="preserve">C oral or </w:t>
            </w:r>
            <w:r w:rsidR="00DB4486" w:rsidRPr="00C712D8">
              <w:rPr>
                <w:rFonts w:ascii="Aptos" w:hAnsi="Aptos"/>
              </w:rPr>
              <w:t>equivalent and</w:t>
            </w:r>
            <w:r w:rsidRPr="00C712D8">
              <w:rPr>
                <w:rFonts w:ascii="Aptos" w:hAnsi="Aptos"/>
              </w:rPr>
              <w:t xml:space="preserve"> a change of ≥1</w:t>
            </w:r>
            <w:r w:rsidRPr="00C712D8">
              <w:rPr>
                <w:rFonts w:ascii="Aptos" w:hAnsi="Aptos"/>
                <w:vertAlign w:val="superscript"/>
              </w:rPr>
              <w:t>o</w:t>
            </w:r>
            <w:r w:rsidRPr="00C712D8">
              <w:rPr>
                <w:rFonts w:ascii="Aptos" w:hAnsi="Aptos"/>
              </w:rPr>
              <w:t xml:space="preserve">C from pre-transfusion value) </w:t>
            </w:r>
          </w:p>
          <w:p w14:paraId="06E19889" w14:textId="77777777" w:rsidR="002D51B5" w:rsidRPr="00C712D8" w:rsidRDefault="002D51B5" w:rsidP="00441D36">
            <w:pPr>
              <w:numPr>
                <w:ilvl w:val="0"/>
                <w:numId w:val="9"/>
              </w:numPr>
              <w:spacing w:after="120"/>
              <w:contextualSpacing/>
              <w:rPr>
                <w:rFonts w:ascii="Aptos" w:hAnsi="Aptos"/>
              </w:rPr>
            </w:pPr>
            <w:r w:rsidRPr="00C712D8">
              <w:rPr>
                <w:rFonts w:ascii="Aptos" w:hAnsi="Aptos"/>
              </w:rPr>
              <w:t>chills</w:t>
            </w:r>
          </w:p>
          <w:p w14:paraId="17A58634" w14:textId="77777777" w:rsidR="002D51B5" w:rsidRPr="00C712D8" w:rsidRDefault="002D51B5" w:rsidP="00441D36">
            <w:pPr>
              <w:numPr>
                <w:ilvl w:val="0"/>
                <w:numId w:val="9"/>
              </w:numPr>
              <w:spacing w:after="120"/>
              <w:contextualSpacing/>
              <w:rPr>
                <w:rFonts w:ascii="Aptos" w:hAnsi="Aptos"/>
              </w:rPr>
            </w:pPr>
            <w:r w:rsidRPr="00C712D8">
              <w:rPr>
                <w:rFonts w:ascii="Aptos" w:hAnsi="Aptos"/>
              </w:rPr>
              <w:t>rigors</w:t>
            </w:r>
          </w:p>
          <w:p w14:paraId="441A48D7" w14:textId="77777777" w:rsidR="002D51B5" w:rsidRPr="00C712D8" w:rsidRDefault="002D51B5" w:rsidP="00165FDF">
            <w:pPr>
              <w:spacing w:after="120"/>
              <w:ind w:left="147"/>
              <w:rPr>
                <w:rFonts w:ascii="Aptos" w:hAnsi="Aptos"/>
              </w:rPr>
            </w:pPr>
            <w:r w:rsidRPr="00C712D8">
              <w:rPr>
                <w:rFonts w:ascii="Aptos" w:hAnsi="Aptos"/>
              </w:rPr>
              <w:t>This may be accompanied by headache and nausea.</w:t>
            </w:r>
          </w:p>
          <w:p w14:paraId="3F6932AD" w14:textId="77777777" w:rsidR="002D51B5" w:rsidRPr="00C712D8" w:rsidRDefault="002D51B5" w:rsidP="00165FDF">
            <w:pPr>
              <w:spacing w:after="120"/>
              <w:ind w:left="147"/>
              <w:rPr>
                <w:rFonts w:ascii="Aptos" w:hAnsi="Aptos"/>
              </w:rPr>
            </w:pPr>
            <w:r w:rsidRPr="00C712D8">
              <w:rPr>
                <w:rFonts w:ascii="Aptos" w:hAnsi="Aptos"/>
              </w:rPr>
              <w:t xml:space="preserve">FNHTR could be present in absence of fever (if chills or rigors without fever). </w:t>
            </w:r>
          </w:p>
          <w:p w14:paraId="41C9F721" w14:textId="77777777" w:rsidR="002D51B5" w:rsidRPr="00C712D8" w:rsidRDefault="002D51B5" w:rsidP="00165FDF">
            <w:pPr>
              <w:spacing w:after="120"/>
              <w:ind w:left="147"/>
              <w:rPr>
                <w:rFonts w:ascii="Aptos" w:hAnsi="Aptos"/>
              </w:rPr>
            </w:pPr>
            <w:proofErr w:type="gramStart"/>
            <w:r w:rsidRPr="00C712D8">
              <w:rPr>
                <w:rFonts w:ascii="Aptos" w:hAnsi="Aptos"/>
              </w:rPr>
              <w:t>For the purpose of</w:t>
            </w:r>
            <w:proofErr w:type="gramEnd"/>
            <w:r w:rsidRPr="00C712D8">
              <w:rPr>
                <w:rFonts w:ascii="Aptos" w:hAnsi="Aptos"/>
              </w:rPr>
              <w:t xml:space="preserve"> national and international comparison, only the most serious cases of FNHTR defined below should be reported to the National Haemovigilance Program:</w:t>
            </w:r>
          </w:p>
          <w:p w14:paraId="7C1A967C" w14:textId="77777777" w:rsidR="002D51B5" w:rsidRPr="00C712D8" w:rsidRDefault="002D51B5" w:rsidP="00441D36">
            <w:pPr>
              <w:numPr>
                <w:ilvl w:val="0"/>
                <w:numId w:val="16"/>
              </w:numPr>
              <w:spacing w:after="120"/>
              <w:contextualSpacing/>
              <w:rPr>
                <w:rFonts w:ascii="Aptos" w:hAnsi="Aptos"/>
              </w:rPr>
            </w:pPr>
            <w:r w:rsidRPr="00C712D8">
              <w:rPr>
                <w:rFonts w:ascii="Aptos" w:hAnsi="Aptos"/>
              </w:rPr>
              <w:t>fever (≥39</w:t>
            </w:r>
            <w:r w:rsidRPr="00C712D8">
              <w:rPr>
                <w:rFonts w:ascii="Aptos" w:hAnsi="Aptos"/>
                <w:vertAlign w:val="superscript"/>
              </w:rPr>
              <w:t>o</w:t>
            </w:r>
            <w:r w:rsidRPr="00C712D8">
              <w:rPr>
                <w:rFonts w:ascii="Aptos" w:hAnsi="Aptos"/>
              </w:rPr>
              <w:t>C oral or equivalent and a change of ≥2</w:t>
            </w:r>
            <w:r w:rsidRPr="00C712D8">
              <w:rPr>
                <w:rFonts w:ascii="Aptos" w:hAnsi="Aptos"/>
                <w:vertAlign w:val="superscript"/>
              </w:rPr>
              <w:t>o</w:t>
            </w:r>
            <w:r w:rsidRPr="00C712D8">
              <w:rPr>
                <w:rFonts w:ascii="Aptos" w:hAnsi="Aptos"/>
              </w:rPr>
              <w:t xml:space="preserve">C from pre-transfusion value and chills/rigors </w:t>
            </w:r>
          </w:p>
        </w:tc>
      </w:tr>
      <w:tr w:rsidR="002D51B5" w:rsidRPr="00C712D8" w14:paraId="1A51EBCA" w14:textId="77777777" w:rsidTr="00F67D04">
        <w:tc>
          <w:tcPr>
            <w:tcW w:w="2689" w:type="dxa"/>
            <w:tcMar>
              <w:top w:w="0" w:type="dxa"/>
              <w:left w:w="0" w:type="dxa"/>
              <w:bottom w:w="0" w:type="dxa"/>
              <w:right w:w="240" w:type="dxa"/>
            </w:tcMar>
          </w:tcPr>
          <w:p w14:paraId="1FDB608E" w14:textId="77777777" w:rsidR="002D51B5" w:rsidRPr="00C712D8" w:rsidRDefault="002D51B5" w:rsidP="00165FDF">
            <w:pPr>
              <w:spacing w:after="120"/>
              <w:ind w:left="147"/>
              <w:rPr>
                <w:rFonts w:ascii="Aptos" w:hAnsi="Aptos"/>
              </w:rPr>
            </w:pPr>
            <w:r w:rsidRPr="00C712D8">
              <w:rPr>
                <w:rFonts w:ascii="Aptos" w:hAnsi="Aptos"/>
              </w:rPr>
              <w:t xml:space="preserve">Hypotensive transfusion reaction (Hypotensive) </w:t>
            </w:r>
          </w:p>
        </w:tc>
        <w:tc>
          <w:tcPr>
            <w:tcW w:w="6672" w:type="dxa"/>
          </w:tcPr>
          <w:p w14:paraId="3E13D7FD" w14:textId="77777777" w:rsidR="002D51B5" w:rsidRPr="00C712D8" w:rsidRDefault="002D51B5" w:rsidP="00165FDF">
            <w:pPr>
              <w:spacing w:after="120"/>
              <w:ind w:left="147"/>
              <w:rPr>
                <w:rFonts w:ascii="Aptos" w:hAnsi="Aptos"/>
              </w:rPr>
            </w:pPr>
            <w:r w:rsidRPr="00C712D8">
              <w:rPr>
                <w:rFonts w:ascii="Aptos" w:hAnsi="Aptos"/>
              </w:rPr>
              <w:t>This reaction is characterized by hypotension defined as a drop in systolic blood pressure of ≥30 mm Hg occurring during or within one hour of completing transfusion and a systolic blood pressure ≤ 80 mm Hg.</w:t>
            </w:r>
          </w:p>
        </w:tc>
      </w:tr>
      <w:tr w:rsidR="002D51B5" w:rsidRPr="00C712D8" w14:paraId="6B0C3BC6" w14:textId="77777777" w:rsidTr="00F67D04">
        <w:tc>
          <w:tcPr>
            <w:tcW w:w="2689" w:type="dxa"/>
            <w:tcMar>
              <w:top w:w="0" w:type="dxa"/>
              <w:left w:w="0" w:type="dxa"/>
              <w:bottom w:w="0" w:type="dxa"/>
              <w:right w:w="240" w:type="dxa"/>
            </w:tcMar>
          </w:tcPr>
          <w:p w14:paraId="56AC2A99" w14:textId="14AC4B4F" w:rsidR="002D51B5" w:rsidRPr="00C712D8" w:rsidRDefault="002D51B5" w:rsidP="006B6199">
            <w:pPr>
              <w:spacing w:after="120"/>
              <w:ind w:left="147"/>
              <w:rPr>
                <w:rFonts w:ascii="Aptos" w:hAnsi="Aptos"/>
                <w:i/>
                <w:iCs/>
              </w:rPr>
            </w:pPr>
            <w:r w:rsidRPr="00C712D8">
              <w:rPr>
                <w:rFonts w:ascii="Aptos" w:hAnsi="Aptos"/>
              </w:rPr>
              <w:t>Incorrect blood component transfused (IBCT)</w:t>
            </w:r>
          </w:p>
        </w:tc>
        <w:tc>
          <w:tcPr>
            <w:tcW w:w="6672" w:type="dxa"/>
          </w:tcPr>
          <w:p w14:paraId="25EB18A2" w14:textId="77777777" w:rsidR="002D51B5" w:rsidRPr="00C712D8" w:rsidRDefault="002D51B5" w:rsidP="00165FDF">
            <w:pPr>
              <w:spacing w:after="120"/>
              <w:ind w:left="147"/>
              <w:rPr>
                <w:rFonts w:ascii="Aptos" w:hAnsi="Aptos"/>
              </w:rPr>
            </w:pPr>
            <w:r w:rsidRPr="00C712D8">
              <w:rPr>
                <w:rFonts w:ascii="Aptos" w:hAnsi="Aptos"/>
              </w:rPr>
              <w:t>All reported episodes, where a patient was transfused with a blood component that did not meet the appropriate requirements or that was intended for another patient. Include even if</w:t>
            </w:r>
          </w:p>
          <w:p w14:paraId="471CCBA7" w14:textId="77777777" w:rsidR="002D51B5" w:rsidRPr="00C712D8" w:rsidRDefault="002D51B5" w:rsidP="00B15220">
            <w:pPr>
              <w:numPr>
                <w:ilvl w:val="0"/>
                <w:numId w:val="9"/>
              </w:numPr>
              <w:spacing w:after="120"/>
              <w:contextualSpacing/>
              <w:rPr>
                <w:rFonts w:ascii="Aptos" w:hAnsi="Aptos"/>
              </w:rPr>
            </w:pPr>
            <w:r w:rsidRPr="00C712D8">
              <w:rPr>
                <w:rFonts w:ascii="Aptos" w:hAnsi="Aptos"/>
              </w:rPr>
              <w:t>the component was ABO compatible and/or</w:t>
            </w:r>
          </w:p>
          <w:p w14:paraId="36BDA67A" w14:textId="28F9F6C2" w:rsidR="002D51B5" w:rsidRPr="00C712D8" w:rsidRDefault="002D51B5" w:rsidP="00B15220">
            <w:pPr>
              <w:numPr>
                <w:ilvl w:val="0"/>
                <w:numId w:val="9"/>
              </w:numPr>
              <w:spacing w:after="120"/>
              <w:contextualSpacing/>
              <w:rPr>
                <w:rFonts w:ascii="Aptos" w:hAnsi="Aptos"/>
              </w:rPr>
            </w:pPr>
            <w:r w:rsidRPr="00C712D8">
              <w:rPr>
                <w:rFonts w:ascii="Aptos" w:hAnsi="Aptos"/>
              </w:rPr>
              <w:t>only a small quantity of blood was transfused and/or</w:t>
            </w:r>
          </w:p>
          <w:p w14:paraId="24A863E0" w14:textId="0623B952" w:rsidR="002D51B5" w:rsidRPr="00C712D8" w:rsidRDefault="002D51B5" w:rsidP="00B15220">
            <w:pPr>
              <w:numPr>
                <w:ilvl w:val="0"/>
                <w:numId w:val="9"/>
              </w:numPr>
              <w:spacing w:after="120"/>
              <w:contextualSpacing/>
              <w:rPr>
                <w:rFonts w:ascii="Aptos" w:hAnsi="Aptos"/>
              </w:rPr>
            </w:pPr>
            <w:r w:rsidRPr="00C712D8">
              <w:rPr>
                <w:rFonts w:ascii="Aptos" w:hAnsi="Aptos"/>
              </w:rPr>
              <w:t>there was no adverse reaction</w:t>
            </w:r>
            <w:r w:rsidR="00B15220">
              <w:rPr>
                <w:rFonts w:ascii="Aptos" w:hAnsi="Aptos"/>
              </w:rPr>
              <w:t>.</w:t>
            </w:r>
          </w:p>
        </w:tc>
      </w:tr>
      <w:tr w:rsidR="002D51B5" w:rsidRPr="00C712D8" w14:paraId="36B5831F" w14:textId="77777777" w:rsidTr="00F67D04">
        <w:tc>
          <w:tcPr>
            <w:tcW w:w="2689" w:type="dxa"/>
            <w:tcMar>
              <w:top w:w="0" w:type="dxa"/>
              <w:left w:w="0" w:type="dxa"/>
              <w:bottom w:w="0" w:type="dxa"/>
              <w:right w:w="240" w:type="dxa"/>
            </w:tcMar>
          </w:tcPr>
          <w:p w14:paraId="4F5E0BFF" w14:textId="77777777" w:rsidR="002D51B5" w:rsidRPr="00C712D8" w:rsidRDefault="002D51B5" w:rsidP="00165FDF">
            <w:pPr>
              <w:spacing w:after="120"/>
              <w:ind w:left="147"/>
              <w:rPr>
                <w:rFonts w:ascii="Aptos" w:hAnsi="Aptos"/>
              </w:rPr>
            </w:pPr>
            <w:r w:rsidRPr="00C712D8">
              <w:rPr>
                <w:rFonts w:ascii="Aptos" w:hAnsi="Aptos"/>
              </w:rPr>
              <w:t>Other types of adverse events (other)</w:t>
            </w:r>
          </w:p>
        </w:tc>
        <w:tc>
          <w:tcPr>
            <w:tcW w:w="6672" w:type="dxa"/>
          </w:tcPr>
          <w:p w14:paraId="65FF1338" w14:textId="3D1F74D9" w:rsidR="002D51B5" w:rsidRPr="00C712D8" w:rsidRDefault="002D51B5" w:rsidP="00165FDF">
            <w:pPr>
              <w:spacing w:after="120"/>
              <w:ind w:left="147"/>
              <w:rPr>
                <w:rFonts w:ascii="Aptos" w:hAnsi="Aptos"/>
              </w:rPr>
            </w:pPr>
            <w:r w:rsidRPr="00C712D8">
              <w:rPr>
                <w:rFonts w:ascii="Aptos" w:hAnsi="Aptos"/>
              </w:rPr>
              <w:t>Other types of adverse events not defined in this AHMDS but defined and published by the ISBT at</w:t>
            </w:r>
          </w:p>
          <w:p w14:paraId="05914688" w14:textId="77777777" w:rsidR="002D51B5" w:rsidRPr="00C712D8" w:rsidRDefault="002D51B5" w:rsidP="00165FDF">
            <w:pPr>
              <w:spacing w:after="120"/>
              <w:ind w:left="147"/>
              <w:rPr>
                <w:rFonts w:ascii="Aptos" w:hAnsi="Aptos"/>
              </w:rPr>
            </w:pPr>
            <w:hyperlink r:id="rId73" w:history="1">
              <w:r w:rsidRPr="00C712D8">
                <w:rPr>
                  <w:rFonts w:ascii="Aptos" w:hAnsi="Aptos"/>
                  <w:color w:val="0000FF"/>
                  <w:u w:val="single"/>
                </w:rPr>
                <w:t>http://www.isbtweb.org/working-parties/haemovigilance/</w:t>
              </w:r>
            </w:hyperlink>
          </w:p>
          <w:p w14:paraId="314B7433" w14:textId="77777777" w:rsidR="002D51B5" w:rsidRPr="00C712D8" w:rsidRDefault="002D51B5" w:rsidP="00165FDF">
            <w:pPr>
              <w:spacing w:after="120"/>
              <w:ind w:left="147"/>
              <w:rPr>
                <w:rFonts w:ascii="Aptos" w:hAnsi="Aptos"/>
              </w:rPr>
            </w:pPr>
          </w:p>
        </w:tc>
      </w:tr>
      <w:tr w:rsidR="002D51B5" w:rsidRPr="00C712D8" w14:paraId="5DB2DE91" w14:textId="77777777" w:rsidTr="00F67D04">
        <w:tc>
          <w:tcPr>
            <w:tcW w:w="2689" w:type="dxa"/>
            <w:tcMar>
              <w:top w:w="0" w:type="dxa"/>
              <w:left w:w="0" w:type="dxa"/>
              <w:bottom w:w="0" w:type="dxa"/>
              <w:right w:w="240" w:type="dxa"/>
            </w:tcMar>
          </w:tcPr>
          <w:p w14:paraId="3CBFF246" w14:textId="2BEF4163" w:rsidR="002D51B5" w:rsidRPr="00C712D8" w:rsidRDefault="002D51B5" w:rsidP="006B6199">
            <w:pPr>
              <w:spacing w:after="120"/>
              <w:ind w:left="147"/>
              <w:rPr>
                <w:rFonts w:ascii="Aptos" w:hAnsi="Aptos"/>
                <w:i/>
                <w:iCs/>
              </w:rPr>
            </w:pPr>
            <w:r w:rsidRPr="00C712D8">
              <w:rPr>
                <w:rFonts w:ascii="Aptos" w:hAnsi="Aptos"/>
              </w:rPr>
              <w:t>Post-transfusion purpura (PTP)</w:t>
            </w:r>
          </w:p>
        </w:tc>
        <w:tc>
          <w:tcPr>
            <w:tcW w:w="6672" w:type="dxa"/>
          </w:tcPr>
          <w:p w14:paraId="2ABE32E2" w14:textId="0E449823" w:rsidR="002D51B5" w:rsidRPr="00C712D8" w:rsidRDefault="002D51B5" w:rsidP="00165FDF">
            <w:pPr>
              <w:spacing w:after="120"/>
              <w:ind w:left="147"/>
              <w:rPr>
                <w:rFonts w:ascii="Aptos" w:hAnsi="Aptos"/>
              </w:rPr>
            </w:pPr>
            <w:r w:rsidRPr="00C712D8">
              <w:rPr>
                <w:rFonts w:ascii="Aptos" w:hAnsi="Aptos"/>
              </w:rPr>
              <w:t>PTP is characteri</w:t>
            </w:r>
            <w:r w:rsidR="00EC78CC" w:rsidRPr="00C712D8">
              <w:rPr>
                <w:rFonts w:ascii="Aptos" w:hAnsi="Aptos"/>
              </w:rPr>
              <w:t>s</w:t>
            </w:r>
            <w:r w:rsidRPr="00C712D8">
              <w:rPr>
                <w:rFonts w:ascii="Aptos" w:hAnsi="Aptos"/>
              </w:rPr>
              <w:t>ed by thrombocytopenia arising 5-12 days following transfusion of cellular blood components with findings of antibodies in the patient directed against the Human Platelet Antigen (HPA) system.</w:t>
            </w:r>
          </w:p>
        </w:tc>
      </w:tr>
      <w:tr w:rsidR="002D51B5" w:rsidRPr="00C712D8" w14:paraId="5FFC10D7" w14:textId="77777777" w:rsidTr="00F67D04">
        <w:tc>
          <w:tcPr>
            <w:tcW w:w="2689" w:type="dxa"/>
            <w:tcBorders>
              <w:top w:val="dashSmallGap" w:sz="4" w:space="0" w:color="auto"/>
              <w:left w:val="dashSmallGap" w:sz="4" w:space="0" w:color="auto"/>
              <w:bottom w:val="dashSmallGap" w:sz="4" w:space="0" w:color="auto"/>
              <w:right w:val="dashSmallGap" w:sz="4" w:space="0" w:color="auto"/>
            </w:tcBorders>
            <w:tcMar>
              <w:top w:w="0" w:type="dxa"/>
              <w:left w:w="0" w:type="dxa"/>
              <w:bottom w:w="0" w:type="dxa"/>
              <w:right w:w="240" w:type="dxa"/>
            </w:tcMar>
          </w:tcPr>
          <w:p w14:paraId="5D854304" w14:textId="3F8C89D8" w:rsidR="002D51B5" w:rsidRPr="00C712D8" w:rsidRDefault="002D51B5" w:rsidP="006B6199">
            <w:pPr>
              <w:spacing w:after="120"/>
              <w:ind w:left="147"/>
              <w:rPr>
                <w:rFonts w:ascii="Aptos" w:hAnsi="Aptos"/>
              </w:rPr>
            </w:pPr>
            <w:r w:rsidRPr="00C712D8">
              <w:rPr>
                <w:rFonts w:ascii="Aptos" w:hAnsi="Aptos"/>
              </w:rPr>
              <w:lastRenderedPageBreak/>
              <w:t>Transfusion-associated circulatory overload (TACO)</w:t>
            </w:r>
          </w:p>
        </w:tc>
        <w:tc>
          <w:tcPr>
            <w:tcW w:w="6672" w:type="dxa"/>
            <w:tcBorders>
              <w:top w:val="dashSmallGap" w:sz="4" w:space="0" w:color="auto"/>
              <w:left w:val="dashSmallGap" w:sz="4" w:space="0" w:color="auto"/>
              <w:bottom w:val="dashSmallGap" w:sz="4" w:space="0" w:color="auto"/>
              <w:right w:val="dashSmallGap" w:sz="4" w:space="0" w:color="auto"/>
            </w:tcBorders>
          </w:tcPr>
          <w:p w14:paraId="5C68D42E" w14:textId="77777777" w:rsidR="002D51B5" w:rsidRPr="00C712D8" w:rsidRDefault="002D51B5" w:rsidP="00165FDF">
            <w:pPr>
              <w:spacing w:after="120"/>
              <w:ind w:left="147"/>
              <w:rPr>
                <w:rFonts w:ascii="Aptos" w:hAnsi="Aptos"/>
              </w:rPr>
            </w:pPr>
            <w:r w:rsidRPr="00C712D8">
              <w:rPr>
                <w:rFonts w:ascii="Aptos" w:hAnsi="Aptos"/>
              </w:rPr>
              <w:t>TACO is characterised by any 4 of the following:</w:t>
            </w:r>
          </w:p>
          <w:p w14:paraId="3CA0DFD9" w14:textId="77777777" w:rsidR="002D51B5" w:rsidRPr="00C712D8" w:rsidRDefault="002D51B5" w:rsidP="00441D36">
            <w:pPr>
              <w:numPr>
                <w:ilvl w:val="0"/>
                <w:numId w:val="14"/>
              </w:numPr>
              <w:spacing w:after="120"/>
              <w:contextualSpacing/>
              <w:rPr>
                <w:rFonts w:ascii="Aptos" w:hAnsi="Aptos"/>
              </w:rPr>
            </w:pPr>
            <w:r w:rsidRPr="00C712D8">
              <w:rPr>
                <w:rFonts w:ascii="Aptos" w:hAnsi="Aptos"/>
              </w:rPr>
              <w:t>acute respiratory distress</w:t>
            </w:r>
          </w:p>
          <w:p w14:paraId="02B85A55" w14:textId="77777777" w:rsidR="002D51B5" w:rsidRPr="00C712D8" w:rsidRDefault="002D51B5" w:rsidP="00441D36">
            <w:pPr>
              <w:numPr>
                <w:ilvl w:val="0"/>
                <w:numId w:val="14"/>
              </w:numPr>
              <w:spacing w:after="120"/>
              <w:contextualSpacing/>
              <w:rPr>
                <w:rFonts w:ascii="Aptos" w:hAnsi="Aptos"/>
              </w:rPr>
            </w:pPr>
            <w:r w:rsidRPr="00C712D8">
              <w:rPr>
                <w:rFonts w:ascii="Aptos" w:hAnsi="Aptos"/>
              </w:rPr>
              <w:t>tachycardia</w:t>
            </w:r>
          </w:p>
          <w:p w14:paraId="756E21D4" w14:textId="77777777" w:rsidR="002D51B5" w:rsidRPr="00C712D8" w:rsidRDefault="002D51B5" w:rsidP="00441D36">
            <w:pPr>
              <w:numPr>
                <w:ilvl w:val="0"/>
                <w:numId w:val="14"/>
              </w:numPr>
              <w:spacing w:after="120"/>
              <w:contextualSpacing/>
              <w:rPr>
                <w:rFonts w:ascii="Aptos" w:hAnsi="Aptos"/>
              </w:rPr>
            </w:pPr>
            <w:r w:rsidRPr="00C712D8">
              <w:rPr>
                <w:rFonts w:ascii="Aptos" w:hAnsi="Aptos"/>
              </w:rPr>
              <w:t>increased blood pressure</w:t>
            </w:r>
          </w:p>
          <w:p w14:paraId="1D14AFA4" w14:textId="77777777" w:rsidR="002D51B5" w:rsidRPr="00C712D8" w:rsidRDefault="002D51B5" w:rsidP="00441D36">
            <w:pPr>
              <w:numPr>
                <w:ilvl w:val="0"/>
                <w:numId w:val="14"/>
              </w:numPr>
              <w:spacing w:after="120"/>
              <w:contextualSpacing/>
              <w:rPr>
                <w:rFonts w:ascii="Aptos" w:hAnsi="Aptos"/>
              </w:rPr>
            </w:pPr>
            <w:r w:rsidRPr="00C712D8">
              <w:rPr>
                <w:rFonts w:ascii="Aptos" w:hAnsi="Aptos"/>
              </w:rPr>
              <w:t>acute or worsening pulmonary oedema on frontal chest radiograph</w:t>
            </w:r>
          </w:p>
          <w:p w14:paraId="3DA2E718" w14:textId="77777777" w:rsidR="002D51B5" w:rsidRPr="00C712D8" w:rsidRDefault="002D51B5" w:rsidP="00441D36">
            <w:pPr>
              <w:numPr>
                <w:ilvl w:val="0"/>
                <w:numId w:val="14"/>
              </w:numPr>
              <w:spacing w:after="120"/>
              <w:contextualSpacing/>
              <w:rPr>
                <w:rFonts w:ascii="Aptos" w:hAnsi="Aptos"/>
              </w:rPr>
            </w:pPr>
            <w:r w:rsidRPr="00C712D8">
              <w:rPr>
                <w:rFonts w:ascii="Aptos" w:hAnsi="Aptos"/>
              </w:rPr>
              <w:t>evidence of positive fluid balance</w:t>
            </w:r>
          </w:p>
          <w:p w14:paraId="2D884642" w14:textId="77777777" w:rsidR="002D51B5" w:rsidRPr="00C712D8" w:rsidRDefault="002D51B5" w:rsidP="00165FDF">
            <w:pPr>
              <w:spacing w:after="120"/>
              <w:ind w:left="147"/>
              <w:rPr>
                <w:rFonts w:ascii="Aptos" w:hAnsi="Aptos"/>
              </w:rPr>
            </w:pPr>
            <w:r w:rsidRPr="00C712D8">
              <w:rPr>
                <w:rFonts w:ascii="Aptos" w:hAnsi="Aptos"/>
              </w:rPr>
              <w:t>Occurring within 6 hours of completion of transfusion. An elevated BNP is supportive of TACO.</w:t>
            </w:r>
          </w:p>
        </w:tc>
      </w:tr>
      <w:tr w:rsidR="002D51B5" w:rsidRPr="00C712D8" w14:paraId="1B464E7E" w14:textId="77777777" w:rsidTr="00F67D04">
        <w:tc>
          <w:tcPr>
            <w:tcW w:w="2689" w:type="dxa"/>
            <w:tcMar>
              <w:top w:w="0" w:type="dxa"/>
              <w:left w:w="0" w:type="dxa"/>
              <w:bottom w:w="0" w:type="dxa"/>
              <w:right w:w="240" w:type="dxa"/>
            </w:tcMar>
          </w:tcPr>
          <w:p w14:paraId="12165856" w14:textId="0D90EE07" w:rsidR="002D51B5" w:rsidRPr="00C712D8" w:rsidRDefault="002D51B5" w:rsidP="006B6199">
            <w:pPr>
              <w:rPr>
                <w:rFonts w:ascii="Aptos" w:hAnsi="Aptos"/>
              </w:rPr>
            </w:pPr>
            <w:r w:rsidRPr="00C712D8">
              <w:rPr>
                <w:rFonts w:ascii="Aptos" w:hAnsi="Aptos"/>
              </w:rPr>
              <w:t xml:space="preserve">Transfusion Associated Dyspnoea (TAD) </w:t>
            </w:r>
          </w:p>
        </w:tc>
        <w:tc>
          <w:tcPr>
            <w:tcW w:w="6672" w:type="dxa"/>
          </w:tcPr>
          <w:p w14:paraId="7E4795AF" w14:textId="788D3A5F" w:rsidR="002D51B5" w:rsidRPr="00C712D8" w:rsidRDefault="002D51B5" w:rsidP="00165FDF">
            <w:pPr>
              <w:spacing w:after="120"/>
              <w:ind w:left="147"/>
              <w:rPr>
                <w:rFonts w:ascii="Aptos" w:hAnsi="Aptos"/>
              </w:rPr>
            </w:pPr>
            <w:r w:rsidRPr="00C712D8">
              <w:rPr>
                <w:rFonts w:ascii="Aptos" w:hAnsi="Aptos"/>
              </w:rPr>
              <w:t>TAD is characteri</w:t>
            </w:r>
            <w:r w:rsidR="002C3A63" w:rsidRPr="00C712D8">
              <w:rPr>
                <w:rFonts w:ascii="Aptos" w:hAnsi="Aptos"/>
              </w:rPr>
              <w:t>s</w:t>
            </w:r>
            <w:r w:rsidRPr="00C712D8">
              <w:rPr>
                <w:rFonts w:ascii="Aptos" w:hAnsi="Aptos"/>
              </w:rPr>
              <w:t>ed by respiratory distress within 24 hours of transfusion that does not meet the criteria of TRALI, TACO, or allergic reaction. Respiratory distress should be the most prominent clinical feature and should not be explained by the patient’s underlying condition or any other known cause.</w:t>
            </w:r>
          </w:p>
        </w:tc>
      </w:tr>
      <w:tr w:rsidR="002D51B5" w:rsidRPr="00C712D8" w14:paraId="18E7983D" w14:textId="77777777" w:rsidTr="00F67D04">
        <w:tc>
          <w:tcPr>
            <w:tcW w:w="2689" w:type="dxa"/>
            <w:tcMar>
              <w:top w:w="0" w:type="dxa"/>
              <w:left w:w="0" w:type="dxa"/>
              <w:bottom w:w="0" w:type="dxa"/>
              <w:right w:w="240" w:type="dxa"/>
            </w:tcMar>
          </w:tcPr>
          <w:p w14:paraId="2976C7EC" w14:textId="0C082BC2" w:rsidR="002D51B5" w:rsidRPr="00C712D8" w:rsidRDefault="002D51B5" w:rsidP="006B6199">
            <w:pPr>
              <w:spacing w:after="120"/>
              <w:ind w:left="147"/>
              <w:rPr>
                <w:rFonts w:ascii="Aptos" w:hAnsi="Aptos"/>
                <w:i/>
                <w:iCs/>
              </w:rPr>
            </w:pPr>
            <w:r w:rsidRPr="00C712D8">
              <w:rPr>
                <w:rFonts w:ascii="Aptos" w:hAnsi="Aptos"/>
              </w:rPr>
              <w:t>Transfusion associated graft-versus-host disease (TA-GVHD)</w:t>
            </w:r>
          </w:p>
        </w:tc>
        <w:tc>
          <w:tcPr>
            <w:tcW w:w="6672" w:type="dxa"/>
          </w:tcPr>
          <w:p w14:paraId="4CE08246" w14:textId="77777777" w:rsidR="002D51B5" w:rsidRPr="00C712D8" w:rsidRDefault="002D51B5" w:rsidP="00165FDF">
            <w:pPr>
              <w:spacing w:after="120"/>
              <w:ind w:left="147"/>
              <w:rPr>
                <w:rFonts w:ascii="Aptos" w:hAnsi="Aptos"/>
              </w:rPr>
            </w:pPr>
            <w:r w:rsidRPr="00C712D8">
              <w:rPr>
                <w:rFonts w:ascii="Aptos" w:hAnsi="Aptos"/>
              </w:rPr>
              <w:t>TA-GVHD clinically features the following 1–6 weeks post transfusion, with no other apparent cause:</w:t>
            </w:r>
          </w:p>
          <w:p w14:paraId="5BF29397" w14:textId="77777777" w:rsidR="002D51B5" w:rsidRPr="00C712D8" w:rsidRDefault="002D51B5" w:rsidP="00B15220">
            <w:pPr>
              <w:numPr>
                <w:ilvl w:val="0"/>
                <w:numId w:val="9"/>
              </w:numPr>
              <w:spacing w:after="120"/>
              <w:contextualSpacing/>
              <w:rPr>
                <w:rFonts w:ascii="Aptos" w:hAnsi="Aptos"/>
              </w:rPr>
            </w:pPr>
            <w:r w:rsidRPr="00C712D8">
              <w:rPr>
                <w:rFonts w:ascii="Aptos" w:hAnsi="Aptos"/>
              </w:rPr>
              <w:t>fever</w:t>
            </w:r>
          </w:p>
          <w:p w14:paraId="0414F1BC" w14:textId="77777777" w:rsidR="002D51B5" w:rsidRPr="00C712D8" w:rsidRDefault="002D51B5" w:rsidP="00B15220">
            <w:pPr>
              <w:numPr>
                <w:ilvl w:val="0"/>
                <w:numId w:val="9"/>
              </w:numPr>
              <w:spacing w:after="120"/>
              <w:contextualSpacing/>
              <w:rPr>
                <w:rFonts w:ascii="Aptos" w:hAnsi="Aptos"/>
              </w:rPr>
            </w:pPr>
            <w:r w:rsidRPr="00C712D8">
              <w:rPr>
                <w:rFonts w:ascii="Aptos" w:hAnsi="Aptos"/>
              </w:rPr>
              <w:t>rash</w:t>
            </w:r>
          </w:p>
          <w:p w14:paraId="328A5FA9" w14:textId="77777777" w:rsidR="002D51B5" w:rsidRPr="00C712D8" w:rsidRDefault="002D51B5" w:rsidP="00B15220">
            <w:pPr>
              <w:numPr>
                <w:ilvl w:val="0"/>
                <w:numId w:val="9"/>
              </w:numPr>
              <w:spacing w:after="120"/>
              <w:contextualSpacing/>
              <w:rPr>
                <w:rFonts w:ascii="Aptos" w:hAnsi="Aptos"/>
              </w:rPr>
            </w:pPr>
            <w:r w:rsidRPr="00C712D8">
              <w:rPr>
                <w:rFonts w:ascii="Aptos" w:hAnsi="Aptos"/>
              </w:rPr>
              <w:t>liver dysfunction</w:t>
            </w:r>
          </w:p>
          <w:p w14:paraId="0184B03D" w14:textId="77777777" w:rsidR="002D51B5" w:rsidRPr="00C712D8" w:rsidRDefault="002D51B5" w:rsidP="00B15220">
            <w:pPr>
              <w:numPr>
                <w:ilvl w:val="0"/>
                <w:numId w:val="9"/>
              </w:numPr>
              <w:spacing w:after="120"/>
              <w:contextualSpacing/>
              <w:rPr>
                <w:rFonts w:ascii="Aptos" w:hAnsi="Aptos"/>
              </w:rPr>
            </w:pPr>
            <w:r w:rsidRPr="00C712D8">
              <w:rPr>
                <w:rFonts w:ascii="Aptos" w:hAnsi="Aptos"/>
              </w:rPr>
              <w:t xml:space="preserve">diarrhoea </w:t>
            </w:r>
          </w:p>
          <w:p w14:paraId="5A69BF78" w14:textId="3295DC3C" w:rsidR="002D51B5" w:rsidRPr="00C712D8" w:rsidRDefault="00AD0633" w:rsidP="00B15220">
            <w:pPr>
              <w:numPr>
                <w:ilvl w:val="0"/>
                <w:numId w:val="9"/>
              </w:numPr>
              <w:spacing w:after="120"/>
              <w:contextualSpacing/>
              <w:rPr>
                <w:rFonts w:ascii="Aptos" w:hAnsi="Aptos"/>
              </w:rPr>
            </w:pPr>
            <w:r w:rsidRPr="00C712D8">
              <w:rPr>
                <w:rFonts w:ascii="Aptos" w:hAnsi="Aptos"/>
              </w:rPr>
              <w:t>pan</w:t>
            </w:r>
            <w:r w:rsidR="002D51B5" w:rsidRPr="00C712D8">
              <w:rPr>
                <w:rFonts w:ascii="Aptos" w:hAnsi="Aptos"/>
              </w:rPr>
              <w:t>cytopenia</w:t>
            </w:r>
          </w:p>
          <w:p w14:paraId="25E337FC" w14:textId="77777777" w:rsidR="002D51B5" w:rsidRPr="00C712D8" w:rsidRDefault="002D51B5" w:rsidP="00165FDF">
            <w:pPr>
              <w:spacing w:after="120"/>
              <w:ind w:left="147"/>
              <w:rPr>
                <w:rFonts w:ascii="Aptos" w:hAnsi="Aptos"/>
              </w:rPr>
            </w:pPr>
            <w:r w:rsidRPr="00C712D8">
              <w:rPr>
                <w:rFonts w:ascii="Aptos" w:hAnsi="Aptos"/>
              </w:rPr>
              <w:t>TA-GVHD is confirmed by GVHD</w:t>
            </w:r>
            <w:r w:rsidRPr="00C712D8">
              <w:rPr>
                <w:rFonts w:ascii="Aptos" w:hAnsi="Aptos"/>
              </w:rPr>
              <w:noBreakHyphen/>
              <w:t>typical biopsy and genetic analysis to show chimerism of donor and recipient lymphocytes.</w:t>
            </w:r>
          </w:p>
        </w:tc>
      </w:tr>
      <w:tr w:rsidR="002D51B5" w:rsidRPr="00C712D8" w14:paraId="5DFF0636" w14:textId="77777777" w:rsidTr="00F67D04">
        <w:tc>
          <w:tcPr>
            <w:tcW w:w="2689" w:type="dxa"/>
            <w:tcMar>
              <w:top w:w="0" w:type="dxa"/>
              <w:left w:w="0" w:type="dxa"/>
              <w:bottom w:w="0" w:type="dxa"/>
              <w:right w:w="240" w:type="dxa"/>
            </w:tcMar>
          </w:tcPr>
          <w:p w14:paraId="237C75D3" w14:textId="30836135" w:rsidR="002D51B5" w:rsidRPr="00C712D8" w:rsidRDefault="002D51B5" w:rsidP="006B6199">
            <w:pPr>
              <w:spacing w:after="120"/>
              <w:ind w:left="147"/>
              <w:rPr>
                <w:rFonts w:ascii="Aptos" w:hAnsi="Aptos"/>
                <w:i/>
                <w:iCs/>
              </w:rPr>
            </w:pPr>
            <w:r w:rsidRPr="00C712D8">
              <w:rPr>
                <w:rFonts w:ascii="Aptos" w:hAnsi="Aptos"/>
              </w:rPr>
              <w:t>Transfusion-related acute lung injury (TRALI)</w:t>
            </w:r>
          </w:p>
        </w:tc>
        <w:tc>
          <w:tcPr>
            <w:tcW w:w="6672" w:type="dxa"/>
          </w:tcPr>
          <w:p w14:paraId="78C0ED20" w14:textId="15912E34" w:rsidR="002D51B5" w:rsidRPr="00C712D8" w:rsidRDefault="002D51B5" w:rsidP="00165FDF">
            <w:pPr>
              <w:spacing w:after="120"/>
              <w:ind w:left="147"/>
              <w:rPr>
                <w:rFonts w:ascii="Aptos" w:hAnsi="Aptos"/>
                <w:b/>
              </w:rPr>
            </w:pPr>
            <w:r w:rsidRPr="00C712D8">
              <w:rPr>
                <w:rFonts w:ascii="Aptos" w:hAnsi="Aptos"/>
              </w:rPr>
              <w:t>In patients with no evidence of acute lung injury (ALI) prior to transfusion, TRALI is</w:t>
            </w:r>
            <w:r w:rsidRPr="00C712D8">
              <w:rPr>
                <w:rFonts w:ascii="Aptos" w:hAnsi="Aptos"/>
                <w:b/>
              </w:rPr>
              <w:t xml:space="preserve"> </w:t>
            </w:r>
            <w:r w:rsidRPr="00C712D8">
              <w:rPr>
                <w:rFonts w:ascii="Aptos" w:hAnsi="Aptos"/>
              </w:rPr>
              <w:t xml:space="preserve">diagnosed if a new ALI is present (all five criteria should be met) during or within 6 hours of completion of </w:t>
            </w:r>
            <w:r w:rsidR="00DB4486" w:rsidRPr="00C712D8">
              <w:rPr>
                <w:rFonts w:ascii="Aptos" w:hAnsi="Aptos"/>
              </w:rPr>
              <w:t>transfusion:</w:t>
            </w:r>
          </w:p>
          <w:p w14:paraId="1C55DDC9" w14:textId="77777777" w:rsidR="002D51B5" w:rsidRPr="00C712D8" w:rsidRDefault="002D51B5" w:rsidP="00B15220">
            <w:pPr>
              <w:numPr>
                <w:ilvl w:val="0"/>
                <w:numId w:val="9"/>
              </w:numPr>
              <w:spacing w:after="120"/>
              <w:contextualSpacing/>
              <w:rPr>
                <w:rFonts w:ascii="Aptos" w:hAnsi="Aptos"/>
              </w:rPr>
            </w:pPr>
            <w:r w:rsidRPr="00C712D8">
              <w:rPr>
                <w:rFonts w:ascii="Aptos" w:hAnsi="Aptos"/>
              </w:rPr>
              <w:t>Acute onset</w:t>
            </w:r>
          </w:p>
          <w:p w14:paraId="252A36EC" w14:textId="77777777" w:rsidR="002D51B5" w:rsidRPr="00C712D8" w:rsidRDefault="002D51B5" w:rsidP="00B15220">
            <w:pPr>
              <w:numPr>
                <w:ilvl w:val="0"/>
                <w:numId w:val="9"/>
              </w:numPr>
              <w:spacing w:after="120"/>
              <w:contextualSpacing/>
              <w:rPr>
                <w:rFonts w:ascii="Aptos" w:hAnsi="Aptos"/>
              </w:rPr>
            </w:pPr>
            <w:r w:rsidRPr="00C712D8">
              <w:rPr>
                <w:rFonts w:ascii="Aptos" w:hAnsi="Aptos"/>
              </w:rPr>
              <w:t>Hypoxemia</w:t>
            </w:r>
          </w:p>
          <w:p w14:paraId="5F89B979" w14:textId="77777777" w:rsidR="002D51B5" w:rsidRPr="00C712D8" w:rsidRDefault="002D51B5" w:rsidP="00441D36">
            <w:pPr>
              <w:numPr>
                <w:ilvl w:val="1"/>
                <w:numId w:val="11"/>
              </w:numPr>
              <w:spacing w:after="120"/>
              <w:contextualSpacing/>
              <w:rPr>
                <w:rFonts w:ascii="Aptos" w:hAnsi="Aptos"/>
              </w:rPr>
            </w:pPr>
            <w:r w:rsidRPr="00C712D8">
              <w:rPr>
                <w:rFonts w:ascii="Aptos" w:hAnsi="Aptos"/>
              </w:rPr>
              <w:t>Pa0</w:t>
            </w:r>
            <w:r w:rsidRPr="00C712D8">
              <w:rPr>
                <w:rFonts w:ascii="Aptos" w:hAnsi="Aptos"/>
                <w:vertAlign w:val="subscript"/>
              </w:rPr>
              <w:t xml:space="preserve">2 </w:t>
            </w:r>
            <w:r w:rsidRPr="00C712D8">
              <w:rPr>
                <w:rFonts w:ascii="Aptos" w:hAnsi="Aptos"/>
              </w:rPr>
              <w:t>/ Fi0</w:t>
            </w:r>
            <w:r w:rsidRPr="00C712D8">
              <w:rPr>
                <w:rFonts w:ascii="Aptos" w:hAnsi="Aptos"/>
                <w:vertAlign w:val="subscript"/>
              </w:rPr>
              <w:t>2</w:t>
            </w:r>
            <w:r w:rsidRPr="00C712D8">
              <w:rPr>
                <w:rFonts w:ascii="Aptos" w:hAnsi="Aptos"/>
              </w:rPr>
              <w:t xml:space="preserve"> &lt; 300 mm Hg or</w:t>
            </w:r>
          </w:p>
          <w:p w14:paraId="419D4A92" w14:textId="77777777" w:rsidR="002D51B5" w:rsidRPr="00C712D8" w:rsidRDefault="002D51B5" w:rsidP="00441D36">
            <w:pPr>
              <w:numPr>
                <w:ilvl w:val="1"/>
                <w:numId w:val="11"/>
              </w:numPr>
              <w:spacing w:after="120"/>
              <w:contextualSpacing/>
              <w:rPr>
                <w:rFonts w:ascii="Aptos" w:hAnsi="Aptos"/>
              </w:rPr>
            </w:pPr>
            <w:r w:rsidRPr="00C712D8">
              <w:rPr>
                <w:rFonts w:ascii="Aptos" w:hAnsi="Aptos"/>
              </w:rPr>
              <w:t>Oxygen saturation is &lt; 90% on room air or</w:t>
            </w:r>
          </w:p>
          <w:p w14:paraId="4A42A74B" w14:textId="77777777" w:rsidR="002D51B5" w:rsidRPr="00C712D8" w:rsidRDefault="002D51B5" w:rsidP="00441D36">
            <w:pPr>
              <w:numPr>
                <w:ilvl w:val="1"/>
                <w:numId w:val="11"/>
              </w:numPr>
              <w:spacing w:after="120"/>
              <w:contextualSpacing/>
              <w:rPr>
                <w:rFonts w:ascii="Aptos" w:hAnsi="Aptos"/>
              </w:rPr>
            </w:pPr>
            <w:r w:rsidRPr="00C712D8">
              <w:rPr>
                <w:rFonts w:ascii="Aptos" w:hAnsi="Aptos"/>
              </w:rPr>
              <w:t>Other clinical evidence</w:t>
            </w:r>
          </w:p>
          <w:p w14:paraId="7A18C36E" w14:textId="77777777" w:rsidR="002D51B5" w:rsidRPr="00C712D8" w:rsidRDefault="002D51B5" w:rsidP="00B15220">
            <w:pPr>
              <w:numPr>
                <w:ilvl w:val="0"/>
                <w:numId w:val="9"/>
              </w:numPr>
              <w:spacing w:after="120"/>
              <w:contextualSpacing/>
              <w:rPr>
                <w:rFonts w:ascii="Aptos" w:hAnsi="Aptos"/>
              </w:rPr>
            </w:pPr>
            <w:r w:rsidRPr="00C712D8">
              <w:rPr>
                <w:rFonts w:ascii="Aptos" w:hAnsi="Aptos"/>
              </w:rPr>
              <w:t>Bilateral infiltrates on frontal chest radiograph</w:t>
            </w:r>
          </w:p>
          <w:p w14:paraId="230E5557" w14:textId="77777777" w:rsidR="002D51B5" w:rsidRPr="00C712D8" w:rsidRDefault="002D51B5" w:rsidP="00B15220">
            <w:pPr>
              <w:numPr>
                <w:ilvl w:val="0"/>
                <w:numId w:val="9"/>
              </w:numPr>
              <w:spacing w:after="120"/>
              <w:contextualSpacing/>
              <w:rPr>
                <w:rFonts w:ascii="Aptos" w:hAnsi="Aptos"/>
              </w:rPr>
            </w:pPr>
            <w:r w:rsidRPr="00C712D8">
              <w:rPr>
                <w:rFonts w:ascii="Aptos" w:hAnsi="Aptos"/>
              </w:rPr>
              <w:t>No evidence of left atrial hypertension (i.e. circulatory overload)</w:t>
            </w:r>
          </w:p>
          <w:p w14:paraId="77ECA02D" w14:textId="77777777" w:rsidR="002D51B5" w:rsidRPr="00C712D8" w:rsidRDefault="002D51B5" w:rsidP="00B15220">
            <w:pPr>
              <w:numPr>
                <w:ilvl w:val="0"/>
                <w:numId w:val="9"/>
              </w:numPr>
              <w:spacing w:after="120"/>
              <w:contextualSpacing/>
              <w:rPr>
                <w:rFonts w:ascii="Aptos" w:hAnsi="Aptos"/>
              </w:rPr>
            </w:pPr>
            <w:r w:rsidRPr="00C712D8">
              <w:rPr>
                <w:rFonts w:ascii="Aptos" w:hAnsi="Aptos"/>
              </w:rPr>
              <w:t>No temporal relationship to an alternative risk factor for ALI, during or within 6 hours of completion of transfusion.</w:t>
            </w:r>
          </w:p>
          <w:p w14:paraId="4BC9D9AE" w14:textId="77777777" w:rsidR="002D51B5" w:rsidRPr="00C712D8" w:rsidRDefault="002D51B5" w:rsidP="00165FDF">
            <w:pPr>
              <w:spacing w:after="120"/>
              <w:ind w:left="867"/>
              <w:contextualSpacing/>
              <w:rPr>
                <w:rFonts w:ascii="Aptos" w:hAnsi="Aptos"/>
              </w:rPr>
            </w:pPr>
          </w:p>
          <w:p w14:paraId="19B0C174" w14:textId="77777777" w:rsidR="002D51B5" w:rsidRPr="00C712D8" w:rsidRDefault="002D51B5" w:rsidP="00165FDF">
            <w:pPr>
              <w:spacing w:after="120"/>
              <w:ind w:left="147"/>
              <w:rPr>
                <w:rFonts w:ascii="Aptos" w:hAnsi="Aptos"/>
              </w:rPr>
            </w:pPr>
            <w:r w:rsidRPr="00C712D8">
              <w:rPr>
                <w:rFonts w:ascii="Aptos" w:hAnsi="Aptos"/>
              </w:rPr>
              <w:t xml:space="preserve">Alternate risk factors for ALI are: </w:t>
            </w:r>
          </w:p>
          <w:p w14:paraId="2CFA3F6E" w14:textId="77777777" w:rsidR="002D51B5" w:rsidRPr="00C712D8" w:rsidRDefault="002D51B5" w:rsidP="00441D36">
            <w:pPr>
              <w:numPr>
                <w:ilvl w:val="0"/>
                <w:numId w:val="13"/>
              </w:numPr>
              <w:spacing w:after="120"/>
              <w:contextualSpacing/>
              <w:rPr>
                <w:rFonts w:ascii="Aptos" w:hAnsi="Aptos"/>
              </w:rPr>
            </w:pPr>
            <w:r w:rsidRPr="00C712D8">
              <w:rPr>
                <w:rFonts w:ascii="Aptos" w:hAnsi="Aptos"/>
              </w:rPr>
              <w:t>Direct Lung Injury</w:t>
            </w:r>
          </w:p>
          <w:p w14:paraId="176032F5" w14:textId="77777777" w:rsidR="002D51B5" w:rsidRPr="00C712D8" w:rsidRDefault="002D51B5" w:rsidP="00441D36">
            <w:pPr>
              <w:numPr>
                <w:ilvl w:val="1"/>
                <w:numId w:val="13"/>
              </w:numPr>
              <w:spacing w:after="120"/>
              <w:contextualSpacing/>
              <w:rPr>
                <w:rFonts w:ascii="Aptos" w:hAnsi="Aptos"/>
              </w:rPr>
            </w:pPr>
            <w:r w:rsidRPr="00C712D8">
              <w:rPr>
                <w:rFonts w:ascii="Aptos" w:hAnsi="Aptos"/>
              </w:rPr>
              <w:t>Aspiration</w:t>
            </w:r>
          </w:p>
          <w:p w14:paraId="608FAC3B" w14:textId="77777777" w:rsidR="002D51B5" w:rsidRPr="00C712D8" w:rsidRDefault="002D51B5" w:rsidP="00441D36">
            <w:pPr>
              <w:numPr>
                <w:ilvl w:val="1"/>
                <w:numId w:val="13"/>
              </w:numPr>
              <w:spacing w:after="120"/>
              <w:contextualSpacing/>
              <w:rPr>
                <w:rFonts w:ascii="Aptos" w:hAnsi="Aptos"/>
              </w:rPr>
            </w:pPr>
            <w:r w:rsidRPr="00C712D8">
              <w:rPr>
                <w:rFonts w:ascii="Aptos" w:hAnsi="Aptos"/>
              </w:rPr>
              <w:t xml:space="preserve">Pneumonia </w:t>
            </w:r>
          </w:p>
          <w:p w14:paraId="02CF3B5D" w14:textId="77777777" w:rsidR="002D51B5" w:rsidRPr="00C712D8" w:rsidRDefault="002D51B5" w:rsidP="00441D36">
            <w:pPr>
              <w:numPr>
                <w:ilvl w:val="1"/>
                <w:numId w:val="13"/>
              </w:numPr>
              <w:spacing w:after="120"/>
              <w:contextualSpacing/>
              <w:rPr>
                <w:rFonts w:ascii="Aptos" w:hAnsi="Aptos"/>
              </w:rPr>
            </w:pPr>
            <w:r w:rsidRPr="00C712D8">
              <w:rPr>
                <w:rFonts w:ascii="Aptos" w:hAnsi="Aptos"/>
              </w:rPr>
              <w:t>Toxic inhalation</w:t>
            </w:r>
          </w:p>
          <w:p w14:paraId="63250FC9" w14:textId="77777777" w:rsidR="002D51B5" w:rsidRPr="00C712D8" w:rsidRDefault="002D51B5" w:rsidP="00441D36">
            <w:pPr>
              <w:numPr>
                <w:ilvl w:val="1"/>
                <w:numId w:val="13"/>
              </w:numPr>
              <w:spacing w:after="120"/>
              <w:contextualSpacing/>
              <w:rPr>
                <w:rFonts w:ascii="Aptos" w:hAnsi="Aptos"/>
              </w:rPr>
            </w:pPr>
            <w:r w:rsidRPr="00C712D8">
              <w:rPr>
                <w:rFonts w:ascii="Aptos" w:hAnsi="Aptos"/>
              </w:rPr>
              <w:t>Lung contusion</w:t>
            </w:r>
          </w:p>
          <w:p w14:paraId="1FDB8A49" w14:textId="77777777" w:rsidR="002D51B5" w:rsidRPr="00C712D8" w:rsidRDefault="002D51B5" w:rsidP="00441D36">
            <w:pPr>
              <w:numPr>
                <w:ilvl w:val="1"/>
                <w:numId w:val="13"/>
              </w:numPr>
              <w:spacing w:after="120"/>
              <w:contextualSpacing/>
              <w:rPr>
                <w:rFonts w:ascii="Aptos" w:hAnsi="Aptos"/>
              </w:rPr>
            </w:pPr>
            <w:r w:rsidRPr="00C712D8">
              <w:rPr>
                <w:rFonts w:ascii="Aptos" w:hAnsi="Aptos"/>
              </w:rPr>
              <w:t>Near drowning</w:t>
            </w:r>
          </w:p>
          <w:p w14:paraId="4454CB17" w14:textId="77777777" w:rsidR="002D51B5" w:rsidRPr="00C712D8" w:rsidRDefault="002D51B5" w:rsidP="00441D36">
            <w:pPr>
              <w:numPr>
                <w:ilvl w:val="0"/>
                <w:numId w:val="13"/>
              </w:numPr>
              <w:spacing w:after="120"/>
              <w:contextualSpacing/>
              <w:rPr>
                <w:rFonts w:ascii="Aptos" w:hAnsi="Aptos"/>
              </w:rPr>
            </w:pPr>
            <w:r w:rsidRPr="00C712D8">
              <w:rPr>
                <w:rFonts w:ascii="Aptos" w:hAnsi="Aptos"/>
              </w:rPr>
              <w:t>Indirect lung injury</w:t>
            </w:r>
          </w:p>
          <w:p w14:paraId="04001085" w14:textId="77777777" w:rsidR="002D51B5" w:rsidRPr="00C712D8" w:rsidRDefault="002D51B5" w:rsidP="00441D36">
            <w:pPr>
              <w:numPr>
                <w:ilvl w:val="1"/>
                <w:numId w:val="13"/>
              </w:numPr>
              <w:spacing w:after="120"/>
              <w:contextualSpacing/>
              <w:rPr>
                <w:rFonts w:ascii="Aptos" w:hAnsi="Aptos"/>
              </w:rPr>
            </w:pPr>
            <w:r w:rsidRPr="00C712D8">
              <w:rPr>
                <w:rFonts w:ascii="Aptos" w:hAnsi="Aptos"/>
              </w:rPr>
              <w:t>Severe sepsis</w:t>
            </w:r>
          </w:p>
          <w:p w14:paraId="118665A8" w14:textId="77777777" w:rsidR="002D51B5" w:rsidRPr="00C712D8" w:rsidRDefault="002D51B5" w:rsidP="00441D36">
            <w:pPr>
              <w:numPr>
                <w:ilvl w:val="1"/>
                <w:numId w:val="13"/>
              </w:numPr>
              <w:spacing w:after="120"/>
              <w:contextualSpacing/>
              <w:rPr>
                <w:rFonts w:ascii="Aptos" w:hAnsi="Aptos"/>
              </w:rPr>
            </w:pPr>
            <w:r w:rsidRPr="00C712D8">
              <w:rPr>
                <w:rFonts w:ascii="Aptos" w:hAnsi="Aptos"/>
              </w:rPr>
              <w:t>Shock</w:t>
            </w:r>
          </w:p>
          <w:p w14:paraId="6BF69F5E" w14:textId="77777777" w:rsidR="002D51B5" w:rsidRPr="00C712D8" w:rsidRDefault="002D51B5" w:rsidP="00441D36">
            <w:pPr>
              <w:numPr>
                <w:ilvl w:val="1"/>
                <w:numId w:val="13"/>
              </w:numPr>
              <w:spacing w:after="120"/>
              <w:contextualSpacing/>
              <w:rPr>
                <w:rFonts w:ascii="Aptos" w:hAnsi="Aptos"/>
              </w:rPr>
            </w:pPr>
            <w:r w:rsidRPr="00C712D8">
              <w:rPr>
                <w:rFonts w:ascii="Aptos" w:hAnsi="Aptos"/>
              </w:rPr>
              <w:t>Multiple trauma</w:t>
            </w:r>
          </w:p>
          <w:p w14:paraId="6F4CC1F8" w14:textId="77777777" w:rsidR="002D51B5" w:rsidRPr="00C712D8" w:rsidRDefault="002D51B5" w:rsidP="00441D36">
            <w:pPr>
              <w:numPr>
                <w:ilvl w:val="1"/>
                <w:numId w:val="13"/>
              </w:numPr>
              <w:spacing w:after="120"/>
              <w:contextualSpacing/>
              <w:rPr>
                <w:rFonts w:ascii="Aptos" w:hAnsi="Aptos"/>
              </w:rPr>
            </w:pPr>
            <w:r w:rsidRPr="00C712D8">
              <w:rPr>
                <w:rFonts w:ascii="Aptos" w:hAnsi="Aptos"/>
              </w:rPr>
              <w:t>Burn injury</w:t>
            </w:r>
          </w:p>
          <w:p w14:paraId="6EBA4BCA" w14:textId="77777777" w:rsidR="002D51B5" w:rsidRPr="00C712D8" w:rsidRDefault="002D51B5" w:rsidP="00441D36">
            <w:pPr>
              <w:numPr>
                <w:ilvl w:val="1"/>
                <w:numId w:val="13"/>
              </w:numPr>
              <w:spacing w:after="120"/>
              <w:contextualSpacing/>
              <w:rPr>
                <w:rFonts w:ascii="Aptos" w:hAnsi="Aptos"/>
              </w:rPr>
            </w:pPr>
            <w:r w:rsidRPr="00C712D8">
              <w:rPr>
                <w:rFonts w:ascii="Aptos" w:hAnsi="Aptos"/>
              </w:rPr>
              <w:t>Acute pancreatitis</w:t>
            </w:r>
          </w:p>
          <w:p w14:paraId="7BFA7898" w14:textId="77777777" w:rsidR="002D51B5" w:rsidRPr="00C712D8" w:rsidRDefault="002D51B5" w:rsidP="00441D36">
            <w:pPr>
              <w:numPr>
                <w:ilvl w:val="1"/>
                <w:numId w:val="13"/>
              </w:numPr>
              <w:spacing w:after="120"/>
              <w:contextualSpacing/>
              <w:rPr>
                <w:rFonts w:ascii="Aptos" w:hAnsi="Aptos"/>
              </w:rPr>
            </w:pPr>
            <w:r w:rsidRPr="00C712D8">
              <w:rPr>
                <w:rFonts w:ascii="Aptos" w:hAnsi="Aptos"/>
              </w:rPr>
              <w:lastRenderedPageBreak/>
              <w:t>Cardiopulmonary bypass</w:t>
            </w:r>
          </w:p>
          <w:p w14:paraId="52F154EE" w14:textId="77777777" w:rsidR="002D51B5" w:rsidRPr="00C712D8" w:rsidRDefault="002D51B5" w:rsidP="00441D36">
            <w:pPr>
              <w:numPr>
                <w:ilvl w:val="1"/>
                <w:numId w:val="13"/>
              </w:numPr>
              <w:spacing w:after="120"/>
              <w:contextualSpacing/>
              <w:rPr>
                <w:rFonts w:ascii="Aptos" w:hAnsi="Aptos"/>
              </w:rPr>
            </w:pPr>
            <w:r w:rsidRPr="00C712D8">
              <w:rPr>
                <w:rFonts w:ascii="Aptos" w:hAnsi="Aptos"/>
              </w:rPr>
              <w:t xml:space="preserve">Drug overdose </w:t>
            </w:r>
          </w:p>
          <w:p w14:paraId="0F541617" w14:textId="77777777" w:rsidR="002D51B5" w:rsidRPr="00C712D8" w:rsidRDefault="002D51B5" w:rsidP="00165FDF">
            <w:pPr>
              <w:spacing w:after="120"/>
              <w:ind w:left="147"/>
              <w:rPr>
                <w:rFonts w:ascii="Aptos" w:hAnsi="Aptos"/>
              </w:rPr>
            </w:pPr>
            <w:r w:rsidRPr="00C712D8">
              <w:rPr>
                <w:rFonts w:ascii="Aptos" w:hAnsi="Aptos"/>
              </w:rPr>
              <w:t xml:space="preserve">TRALI should be indicated with a possible </w:t>
            </w:r>
            <w:proofErr w:type="spellStart"/>
            <w:r w:rsidRPr="00C712D8">
              <w:rPr>
                <w:rFonts w:ascii="Aptos" w:hAnsi="Aptos"/>
              </w:rPr>
              <w:t>imputability</w:t>
            </w:r>
            <w:proofErr w:type="spellEnd"/>
            <w:r w:rsidRPr="00C712D8">
              <w:rPr>
                <w:rFonts w:ascii="Aptos" w:hAnsi="Aptos"/>
              </w:rPr>
              <w:t xml:space="preserve"> to transfusion if it presents a temporal relationship to an alternative risk factor for ALI as described above.</w:t>
            </w:r>
          </w:p>
          <w:p w14:paraId="27E02BDA" w14:textId="77777777" w:rsidR="002D51B5" w:rsidRPr="00C712D8" w:rsidRDefault="002D51B5" w:rsidP="00165FDF">
            <w:pPr>
              <w:spacing w:after="120"/>
              <w:ind w:left="147"/>
              <w:rPr>
                <w:rFonts w:ascii="Aptos" w:hAnsi="Aptos"/>
              </w:rPr>
            </w:pPr>
            <w:r w:rsidRPr="00C712D8">
              <w:rPr>
                <w:rFonts w:ascii="Aptos" w:hAnsi="Aptos"/>
              </w:rPr>
              <w:t>TRALI is therefore a clinical syndrome and neither presence of anti-HLA or anti-HNA antibodies in donor(s) nor confirmation of cognate antigens in recipient is required for diagnosis</w:t>
            </w:r>
          </w:p>
        </w:tc>
      </w:tr>
      <w:tr w:rsidR="002D51B5" w:rsidRPr="00C712D8" w14:paraId="3C3B21AF" w14:textId="77777777" w:rsidTr="00F67D04">
        <w:tc>
          <w:tcPr>
            <w:tcW w:w="2689" w:type="dxa"/>
            <w:tcMar>
              <w:top w:w="0" w:type="dxa"/>
              <w:left w:w="0" w:type="dxa"/>
              <w:bottom w:w="0" w:type="dxa"/>
              <w:right w:w="240" w:type="dxa"/>
            </w:tcMar>
          </w:tcPr>
          <w:p w14:paraId="1F00DC75" w14:textId="3B34FCC8" w:rsidR="002D51B5" w:rsidRPr="00C712D8" w:rsidRDefault="002D51B5" w:rsidP="006B6199">
            <w:pPr>
              <w:spacing w:after="120"/>
              <w:ind w:left="147"/>
              <w:rPr>
                <w:rFonts w:ascii="Aptos" w:hAnsi="Aptos"/>
                <w:i/>
                <w:iCs/>
              </w:rPr>
            </w:pPr>
            <w:r w:rsidRPr="00C712D8">
              <w:rPr>
                <w:rFonts w:ascii="Aptos" w:hAnsi="Aptos"/>
              </w:rPr>
              <w:lastRenderedPageBreak/>
              <w:t>Transfusion transmitted infection (TTI)</w:t>
            </w:r>
          </w:p>
        </w:tc>
        <w:tc>
          <w:tcPr>
            <w:tcW w:w="6672" w:type="dxa"/>
          </w:tcPr>
          <w:p w14:paraId="7F164712" w14:textId="77777777" w:rsidR="002D51B5" w:rsidRPr="00C712D8" w:rsidRDefault="002D51B5" w:rsidP="00165FDF">
            <w:pPr>
              <w:spacing w:after="120"/>
              <w:ind w:left="147"/>
              <w:rPr>
                <w:rFonts w:ascii="Aptos" w:hAnsi="Aptos"/>
                <w:b/>
              </w:rPr>
            </w:pPr>
            <w:r w:rsidRPr="00C712D8">
              <w:rPr>
                <w:rFonts w:ascii="Aptos" w:hAnsi="Aptos"/>
                <w:lang w:val="en"/>
              </w:rPr>
              <w:t xml:space="preserve">The recipient had evidence of infection following transfusion of blood components and there was no evidence of infection prior to transfusion and no evidence of an alternative source of infection. </w:t>
            </w:r>
          </w:p>
          <w:p w14:paraId="14B18430" w14:textId="77777777" w:rsidR="002D51B5" w:rsidRPr="00C712D8" w:rsidRDefault="002D51B5" w:rsidP="00165FDF">
            <w:pPr>
              <w:spacing w:after="120"/>
              <w:ind w:left="147"/>
              <w:rPr>
                <w:rFonts w:ascii="Aptos" w:hAnsi="Aptos"/>
                <w:i/>
              </w:rPr>
            </w:pPr>
            <w:r w:rsidRPr="00C712D8">
              <w:rPr>
                <w:rFonts w:ascii="Aptos" w:hAnsi="Aptos"/>
                <w:i/>
              </w:rPr>
              <w:t>Transfusion transmitted bacterial infection</w:t>
            </w:r>
          </w:p>
          <w:p w14:paraId="7928E8A5" w14:textId="77777777" w:rsidR="002D51B5" w:rsidRPr="00C712D8" w:rsidRDefault="002D51B5" w:rsidP="00165FDF">
            <w:pPr>
              <w:spacing w:after="120"/>
              <w:ind w:left="147"/>
              <w:rPr>
                <w:rFonts w:ascii="Aptos" w:hAnsi="Aptos"/>
              </w:rPr>
            </w:pPr>
            <w:r w:rsidRPr="00C712D8">
              <w:rPr>
                <w:rFonts w:ascii="Aptos" w:hAnsi="Aptos"/>
              </w:rPr>
              <w:t>Transfusion transmitted bacterial infection should be clinically suspected if:</w:t>
            </w:r>
          </w:p>
          <w:p w14:paraId="3171FF86" w14:textId="77777777" w:rsidR="002D51B5" w:rsidRPr="00C712D8" w:rsidRDefault="002D51B5" w:rsidP="00441D36">
            <w:pPr>
              <w:numPr>
                <w:ilvl w:val="0"/>
                <w:numId w:val="10"/>
              </w:numPr>
              <w:spacing w:after="120"/>
              <w:contextualSpacing/>
              <w:rPr>
                <w:rFonts w:ascii="Aptos" w:hAnsi="Aptos"/>
              </w:rPr>
            </w:pPr>
            <w:r w:rsidRPr="00C712D8">
              <w:rPr>
                <w:rFonts w:ascii="Aptos" w:hAnsi="Aptos"/>
              </w:rPr>
              <w:t>fever &gt;39°C or a change of &gt;2°C from pre transfusion value and</w:t>
            </w:r>
          </w:p>
          <w:p w14:paraId="7D647BA3" w14:textId="77777777" w:rsidR="002D51B5" w:rsidRPr="00C712D8" w:rsidRDefault="002D51B5" w:rsidP="00441D36">
            <w:pPr>
              <w:numPr>
                <w:ilvl w:val="0"/>
                <w:numId w:val="10"/>
              </w:numPr>
              <w:spacing w:after="120"/>
              <w:contextualSpacing/>
              <w:rPr>
                <w:rFonts w:ascii="Aptos" w:hAnsi="Aptos"/>
              </w:rPr>
            </w:pPr>
            <w:r w:rsidRPr="00C712D8">
              <w:rPr>
                <w:rFonts w:ascii="Aptos" w:hAnsi="Aptos"/>
              </w:rPr>
              <w:t>rigors and</w:t>
            </w:r>
          </w:p>
          <w:p w14:paraId="12E812C1" w14:textId="77777777" w:rsidR="002D51B5" w:rsidRPr="00C712D8" w:rsidRDefault="002D51B5" w:rsidP="00441D36">
            <w:pPr>
              <w:numPr>
                <w:ilvl w:val="0"/>
                <w:numId w:val="10"/>
              </w:numPr>
              <w:spacing w:after="120"/>
              <w:contextualSpacing/>
              <w:rPr>
                <w:rFonts w:ascii="Aptos" w:hAnsi="Aptos"/>
              </w:rPr>
            </w:pPr>
            <w:r w:rsidRPr="00C712D8">
              <w:rPr>
                <w:rFonts w:ascii="Aptos" w:hAnsi="Aptos"/>
              </w:rPr>
              <w:t>tachycardia &gt;120 beats/min or a change of &gt;40 beats/min from pre transfusion value or a rise or drop of 30mmHg in systolic blood pressure within 4 hours of transfusion are present</w:t>
            </w:r>
          </w:p>
          <w:p w14:paraId="6C243760" w14:textId="77777777" w:rsidR="002D51B5" w:rsidRPr="00C712D8" w:rsidRDefault="002D51B5" w:rsidP="00165FDF">
            <w:pPr>
              <w:spacing w:after="120"/>
              <w:ind w:left="867"/>
              <w:contextualSpacing/>
              <w:rPr>
                <w:rFonts w:ascii="Aptos" w:hAnsi="Aptos"/>
              </w:rPr>
            </w:pPr>
          </w:p>
          <w:p w14:paraId="446D3FBB" w14:textId="77777777" w:rsidR="002D51B5" w:rsidRPr="00C712D8" w:rsidRDefault="002D51B5" w:rsidP="00165FDF">
            <w:pPr>
              <w:spacing w:after="120"/>
              <w:ind w:left="147"/>
              <w:rPr>
                <w:rFonts w:ascii="Aptos" w:hAnsi="Aptos"/>
              </w:rPr>
            </w:pPr>
            <w:r w:rsidRPr="00C712D8">
              <w:rPr>
                <w:rFonts w:ascii="Aptos" w:hAnsi="Aptos"/>
              </w:rPr>
              <w:t>Possible transfusion transmitted bacterial infection:</w:t>
            </w:r>
          </w:p>
          <w:p w14:paraId="2E32CB77" w14:textId="77777777" w:rsidR="002D51B5" w:rsidRPr="00C712D8" w:rsidRDefault="002D51B5" w:rsidP="001B1B4A">
            <w:pPr>
              <w:numPr>
                <w:ilvl w:val="0"/>
                <w:numId w:val="10"/>
              </w:numPr>
              <w:spacing w:after="120"/>
              <w:contextualSpacing/>
              <w:rPr>
                <w:rFonts w:ascii="Aptos" w:hAnsi="Aptos"/>
              </w:rPr>
            </w:pPr>
            <w:r w:rsidRPr="00C712D8">
              <w:rPr>
                <w:rFonts w:ascii="Aptos" w:hAnsi="Aptos"/>
              </w:rPr>
              <w:t>detection of bacteria by approved techniques in the transfused blood component but not in the recipient’s blood or</w:t>
            </w:r>
          </w:p>
          <w:p w14:paraId="6DB46899" w14:textId="77777777" w:rsidR="002D51B5" w:rsidRPr="00C712D8" w:rsidRDefault="002D51B5" w:rsidP="001B1B4A">
            <w:pPr>
              <w:numPr>
                <w:ilvl w:val="0"/>
                <w:numId w:val="10"/>
              </w:numPr>
              <w:spacing w:after="120"/>
              <w:contextualSpacing/>
              <w:rPr>
                <w:rFonts w:ascii="Aptos" w:hAnsi="Aptos"/>
              </w:rPr>
            </w:pPr>
            <w:r w:rsidRPr="00C712D8">
              <w:rPr>
                <w:rFonts w:ascii="Aptos" w:hAnsi="Aptos"/>
              </w:rPr>
              <w:t>detection of bacteria in the recipient’s blood following transfusion but not in the transfused blood component and no other reasons are ascertainable for the positive blood culture</w:t>
            </w:r>
          </w:p>
          <w:p w14:paraId="3D1DA3A7" w14:textId="77777777" w:rsidR="002D51B5" w:rsidRPr="00C712D8" w:rsidRDefault="002D51B5" w:rsidP="00D16221">
            <w:pPr>
              <w:spacing w:after="120"/>
              <w:ind w:left="867"/>
              <w:contextualSpacing/>
              <w:rPr>
                <w:rFonts w:ascii="Aptos" w:hAnsi="Aptos"/>
              </w:rPr>
            </w:pPr>
          </w:p>
          <w:p w14:paraId="351C1110" w14:textId="77777777" w:rsidR="002D51B5" w:rsidRPr="00C712D8" w:rsidRDefault="002D51B5" w:rsidP="00165FDF">
            <w:pPr>
              <w:spacing w:after="120"/>
              <w:ind w:left="147"/>
              <w:rPr>
                <w:rFonts w:ascii="Aptos" w:hAnsi="Aptos"/>
              </w:rPr>
            </w:pPr>
            <w:r w:rsidRPr="00C712D8">
              <w:rPr>
                <w:rFonts w:ascii="Aptos" w:hAnsi="Aptos"/>
              </w:rPr>
              <w:t>Confirmed transfusion transmitted bacterial infection:</w:t>
            </w:r>
          </w:p>
          <w:p w14:paraId="10C77306" w14:textId="36D2E7AE" w:rsidR="002D51B5" w:rsidRPr="00C712D8" w:rsidRDefault="002D51B5" w:rsidP="001B1B4A">
            <w:pPr>
              <w:numPr>
                <w:ilvl w:val="0"/>
                <w:numId w:val="10"/>
              </w:numPr>
              <w:spacing w:after="120"/>
              <w:contextualSpacing/>
              <w:rPr>
                <w:rFonts w:ascii="Aptos" w:hAnsi="Aptos"/>
              </w:rPr>
            </w:pPr>
            <w:r w:rsidRPr="00C712D8">
              <w:rPr>
                <w:rFonts w:ascii="Aptos" w:hAnsi="Aptos"/>
              </w:rPr>
              <w:t>detection of the same bacterial strain in the recipient’s blood and in the transfused blood product by approved techniques</w:t>
            </w:r>
          </w:p>
          <w:p w14:paraId="4E946959" w14:textId="77777777" w:rsidR="002D51B5" w:rsidRPr="00C712D8" w:rsidRDefault="002D51B5" w:rsidP="00165FDF">
            <w:pPr>
              <w:spacing w:after="120"/>
              <w:ind w:left="867"/>
              <w:contextualSpacing/>
              <w:rPr>
                <w:rFonts w:ascii="Aptos" w:hAnsi="Aptos"/>
              </w:rPr>
            </w:pPr>
          </w:p>
          <w:p w14:paraId="2E9A4FB4" w14:textId="77777777" w:rsidR="002D51B5" w:rsidRPr="00C712D8" w:rsidRDefault="002D51B5" w:rsidP="00165FDF">
            <w:pPr>
              <w:spacing w:after="120"/>
              <w:ind w:left="147"/>
              <w:rPr>
                <w:rFonts w:ascii="Aptos" w:hAnsi="Aptos"/>
                <w:i/>
              </w:rPr>
            </w:pPr>
            <w:r w:rsidRPr="00C712D8">
              <w:rPr>
                <w:rFonts w:ascii="Aptos" w:hAnsi="Aptos"/>
                <w:i/>
              </w:rPr>
              <w:t>Transfusion transmitted viral infection</w:t>
            </w:r>
          </w:p>
          <w:p w14:paraId="70F07418" w14:textId="7DA633EA" w:rsidR="002D51B5" w:rsidRPr="00C712D8" w:rsidRDefault="002D51B5" w:rsidP="00165FDF">
            <w:pPr>
              <w:spacing w:after="120"/>
              <w:ind w:left="147"/>
              <w:rPr>
                <w:rFonts w:ascii="Aptos" w:hAnsi="Aptos"/>
              </w:rPr>
            </w:pPr>
            <w:r w:rsidRPr="00C712D8">
              <w:rPr>
                <w:rFonts w:ascii="Aptos" w:hAnsi="Aptos"/>
              </w:rPr>
              <w:t>Following investigation, the recipient has evidence of infection post transfusion and no clinical or laboratory evidence of infection prior to transfusion and either, at least one component received by the infected recipient was donated by a donor who had evidence of the same infection, or at least one component received by the infected recipient was shown to have been contaminated with the virus. Reports should at least consider HIV, Hepatitis B, Hepatitis C and CMV.</w:t>
            </w:r>
          </w:p>
          <w:p w14:paraId="53A2B667" w14:textId="77777777" w:rsidR="002D51B5" w:rsidRPr="00C712D8" w:rsidRDefault="002D51B5" w:rsidP="00165FDF">
            <w:pPr>
              <w:spacing w:after="120"/>
              <w:ind w:left="147"/>
              <w:rPr>
                <w:rFonts w:ascii="Aptos" w:hAnsi="Aptos"/>
                <w:i/>
              </w:rPr>
            </w:pPr>
            <w:r w:rsidRPr="00C712D8">
              <w:rPr>
                <w:rFonts w:ascii="Aptos" w:hAnsi="Aptos"/>
                <w:i/>
              </w:rPr>
              <w:t xml:space="preserve">Transfusion transmitted parasitic infection </w:t>
            </w:r>
          </w:p>
          <w:p w14:paraId="243C66A9" w14:textId="77777777" w:rsidR="002D51B5" w:rsidRPr="00C712D8" w:rsidRDefault="002D51B5" w:rsidP="00165FDF">
            <w:pPr>
              <w:spacing w:after="120"/>
              <w:ind w:left="147"/>
              <w:rPr>
                <w:rFonts w:ascii="Aptos" w:hAnsi="Aptos"/>
              </w:rPr>
            </w:pPr>
            <w:r w:rsidRPr="00C712D8">
              <w:rPr>
                <w:rFonts w:ascii="Aptos" w:hAnsi="Aptos"/>
              </w:rPr>
              <w:t>Detection of the same parasite in the recipient’s blood and parasite or specific antibodies in the donor blood.</w:t>
            </w:r>
          </w:p>
        </w:tc>
      </w:tr>
    </w:tbl>
    <w:p w14:paraId="224846DD" w14:textId="77777777" w:rsidR="006B6199" w:rsidRDefault="006B6199">
      <w:pPr>
        <w:spacing w:line="276" w:lineRule="auto"/>
        <w:rPr>
          <w:rFonts w:ascii="Arial" w:hAnsi="Arial" w:cs="Arial"/>
          <w:color w:val="C60C30"/>
          <w:sz w:val="12"/>
          <w:szCs w:val="12"/>
        </w:rPr>
      </w:pPr>
      <w:r>
        <w:rPr>
          <w:sz w:val="12"/>
          <w:szCs w:val="12"/>
        </w:rPr>
        <w:br w:type="page"/>
      </w:r>
    </w:p>
    <w:p w14:paraId="683B3456" w14:textId="77777777" w:rsidR="00FD35AC" w:rsidRPr="006B6199" w:rsidRDefault="00FD35AC" w:rsidP="00E66132"/>
    <w:p w14:paraId="0D4DDEFC" w14:textId="20BC1B49" w:rsidR="00032022" w:rsidRPr="00032022" w:rsidRDefault="00B0127B" w:rsidP="00032022">
      <w:pPr>
        <w:widowControl w:val="0"/>
        <w:autoSpaceDE w:val="0"/>
        <w:autoSpaceDN w:val="0"/>
        <w:spacing w:after="0"/>
        <w:rPr>
          <w:rFonts w:ascii="Times New Roman" w:eastAsia="Arial" w:hAnsi="Arial" w:cs="Arial"/>
          <w:sz w:val="20"/>
          <w:szCs w:val="20"/>
          <w:lang w:eastAsia="en-AU" w:bidi="en-AU"/>
        </w:rPr>
      </w:pPr>
      <w:r>
        <w:rPr>
          <w:rFonts w:ascii="Times New Roman" w:eastAsia="Arial" w:hAnsi="Arial" w:cs="Arial"/>
          <w:noProof/>
          <w:sz w:val="20"/>
          <w:szCs w:val="20"/>
          <w:lang w:eastAsia="en-AU"/>
        </w:rPr>
        <w:drawing>
          <wp:anchor distT="0" distB="0" distL="114300" distR="114300" simplePos="0" relativeHeight="251674624" behindDoc="0" locked="0" layoutInCell="1" allowOverlap="1" wp14:anchorId="7457044A" wp14:editId="4BB11827">
            <wp:simplePos x="0" y="0"/>
            <wp:positionH relativeFrom="column">
              <wp:posOffset>2378125</wp:posOffset>
            </wp:positionH>
            <wp:positionV relativeFrom="paragraph">
              <wp:posOffset>3104</wp:posOffset>
            </wp:positionV>
            <wp:extent cx="3338357" cy="1828800"/>
            <wp:effectExtent l="0" t="0" r="0" b="0"/>
            <wp:wrapNone/>
            <wp:docPr id="7021337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348380" cy="1834291"/>
                    </a:xfrm>
                    <a:prstGeom prst="rect">
                      <a:avLst/>
                    </a:prstGeom>
                    <a:noFill/>
                  </pic:spPr>
                </pic:pic>
              </a:graphicData>
            </a:graphic>
            <wp14:sizeRelH relativeFrom="margin">
              <wp14:pctWidth>0</wp14:pctWidth>
            </wp14:sizeRelH>
            <wp14:sizeRelV relativeFrom="margin">
              <wp14:pctHeight>0</wp14:pctHeight>
            </wp14:sizeRelV>
          </wp:anchor>
        </w:drawing>
      </w:r>
      <w:r w:rsidR="0013015B">
        <w:rPr>
          <w:rFonts w:ascii="Times New Roman" w:eastAsia="Arial" w:hAnsi="Arial" w:cs="Arial"/>
          <w:sz w:val="20"/>
          <w:szCs w:val="20"/>
          <w:lang w:eastAsia="en-AU" w:bidi="en-AU"/>
        </w:rPr>
        <w:t xml:space="preserve">                                                                                                </w:t>
      </w:r>
    </w:p>
    <w:p w14:paraId="7F702928" w14:textId="56AF91EB" w:rsidR="00032022" w:rsidRPr="00032022" w:rsidRDefault="00032022" w:rsidP="00032022">
      <w:pPr>
        <w:widowControl w:val="0"/>
        <w:autoSpaceDE w:val="0"/>
        <w:autoSpaceDN w:val="0"/>
        <w:spacing w:after="0"/>
        <w:rPr>
          <w:rFonts w:ascii="Times New Roman" w:eastAsia="Arial" w:hAnsi="Arial" w:cs="Arial"/>
          <w:sz w:val="20"/>
          <w:szCs w:val="20"/>
          <w:lang w:eastAsia="en-AU" w:bidi="en-AU"/>
        </w:rPr>
      </w:pPr>
    </w:p>
    <w:p w14:paraId="0CE7EBE7" w14:textId="4E8E2B10" w:rsidR="00032022" w:rsidRPr="00032022" w:rsidRDefault="00032022" w:rsidP="00032022">
      <w:pPr>
        <w:widowControl w:val="0"/>
        <w:autoSpaceDE w:val="0"/>
        <w:autoSpaceDN w:val="0"/>
        <w:spacing w:after="0"/>
        <w:rPr>
          <w:rFonts w:ascii="Times New Roman" w:eastAsia="Arial" w:hAnsi="Arial" w:cs="Arial"/>
          <w:sz w:val="20"/>
          <w:szCs w:val="20"/>
          <w:lang w:eastAsia="en-AU" w:bidi="en-AU"/>
        </w:rPr>
      </w:pPr>
    </w:p>
    <w:p w14:paraId="3851C6DF" w14:textId="73DD7BB2" w:rsidR="00032022" w:rsidRPr="00032022" w:rsidRDefault="00032022" w:rsidP="00032022">
      <w:pPr>
        <w:widowControl w:val="0"/>
        <w:autoSpaceDE w:val="0"/>
        <w:autoSpaceDN w:val="0"/>
        <w:spacing w:after="0"/>
        <w:rPr>
          <w:rFonts w:ascii="Times New Roman" w:eastAsia="Arial" w:hAnsi="Arial" w:cs="Arial"/>
          <w:sz w:val="20"/>
          <w:szCs w:val="20"/>
          <w:lang w:eastAsia="en-AU" w:bidi="en-AU"/>
        </w:rPr>
      </w:pPr>
    </w:p>
    <w:p w14:paraId="34473D91" w14:textId="4BDCD29E" w:rsidR="00032022" w:rsidRPr="00032022" w:rsidRDefault="00032022" w:rsidP="00032022">
      <w:pPr>
        <w:widowControl w:val="0"/>
        <w:autoSpaceDE w:val="0"/>
        <w:autoSpaceDN w:val="0"/>
        <w:spacing w:after="0"/>
        <w:rPr>
          <w:rFonts w:ascii="Times New Roman" w:eastAsia="Arial" w:hAnsi="Arial" w:cs="Arial"/>
          <w:sz w:val="20"/>
          <w:szCs w:val="20"/>
          <w:lang w:eastAsia="en-AU" w:bidi="en-AU"/>
        </w:rPr>
      </w:pPr>
    </w:p>
    <w:p w14:paraId="2C11B460" w14:textId="0A98BE3B" w:rsidR="00032022" w:rsidRPr="00032022" w:rsidRDefault="00032022" w:rsidP="00032022">
      <w:pPr>
        <w:widowControl w:val="0"/>
        <w:autoSpaceDE w:val="0"/>
        <w:autoSpaceDN w:val="0"/>
        <w:spacing w:after="0"/>
        <w:rPr>
          <w:rFonts w:ascii="Times New Roman" w:eastAsia="Arial" w:hAnsi="Arial" w:cs="Arial"/>
          <w:sz w:val="20"/>
          <w:szCs w:val="20"/>
          <w:lang w:eastAsia="en-AU" w:bidi="en-AU"/>
        </w:rPr>
      </w:pPr>
    </w:p>
    <w:p w14:paraId="3E419267" w14:textId="079EB4C8" w:rsidR="00032022" w:rsidRPr="00032022" w:rsidRDefault="00032022" w:rsidP="00032022">
      <w:pPr>
        <w:widowControl w:val="0"/>
        <w:autoSpaceDE w:val="0"/>
        <w:autoSpaceDN w:val="0"/>
        <w:spacing w:after="0"/>
        <w:rPr>
          <w:rFonts w:ascii="Times New Roman" w:eastAsia="Arial" w:hAnsi="Arial" w:cs="Arial"/>
          <w:sz w:val="20"/>
          <w:szCs w:val="20"/>
          <w:lang w:eastAsia="en-AU" w:bidi="en-AU"/>
        </w:rPr>
      </w:pPr>
    </w:p>
    <w:p w14:paraId="749A56DA" w14:textId="5226FA19" w:rsidR="00032022" w:rsidRPr="00032022" w:rsidRDefault="00032022" w:rsidP="00032022">
      <w:pPr>
        <w:widowControl w:val="0"/>
        <w:autoSpaceDE w:val="0"/>
        <w:autoSpaceDN w:val="0"/>
        <w:spacing w:after="0"/>
        <w:rPr>
          <w:rFonts w:ascii="Times New Roman" w:eastAsia="Arial" w:hAnsi="Arial" w:cs="Arial"/>
          <w:sz w:val="20"/>
          <w:szCs w:val="20"/>
          <w:lang w:eastAsia="en-AU" w:bidi="en-AU"/>
        </w:rPr>
      </w:pPr>
    </w:p>
    <w:p w14:paraId="6002D670" w14:textId="6AF438B6" w:rsidR="00032022" w:rsidRPr="00032022" w:rsidRDefault="00032022" w:rsidP="00032022">
      <w:pPr>
        <w:widowControl w:val="0"/>
        <w:autoSpaceDE w:val="0"/>
        <w:autoSpaceDN w:val="0"/>
        <w:spacing w:after="0"/>
        <w:rPr>
          <w:rFonts w:ascii="Times New Roman" w:eastAsia="Arial" w:hAnsi="Arial" w:cs="Arial"/>
          <w:sz w:val="20"/>
          <w:szCs w:val="20"/>
          <w:lang w:eastAsia="en-AU" w:bidi="en-AU"/>
        </w:rPr>
      </w:pPr>
    </w:p>
    <w:p w14:paraId="67E98098" w14:textId="7E3F8AAF" w:rsidR="00032022" w:rsidRPr="00032022" w:rsidRDefault="00032022" w:rsidP="00032022">
      <w:pPr>
        <w:widowControl w:val="0"/>
        <w:autoSpaceDE w:val="0"/>
        <w:autoSpaceDN w:val="0"/>
        <w:spacing w:after="0"/>
        <w:rPr>
          <w:rFonts w:ascii="Times New Roman" w:eastAsia="Arial" w:hAnsi="Arial" w:cs="Arial"/>
          <w:sz w:val="20"/>
          <w:szCs w:val="20"/>
          <w:lang w:eastAsia="en-AU" w:bidi="en-AU"/>
        </w:rPr>
      </w:pPr>
    </w:p>
    <w:p w14:paraId="03F7355E" w14:textId="36934C32" w:rsidR="00032022" w:rsidRPr="00032022" w:rsidRDefault="00032022" w:rsidP="00032022">
      <w:pPr>
        <w:widowControl w:val="0"/>
        <w:autoSpaceDE w:val="0"/>
        <w:autoSpaceDN w:val="0"/>
        <w:spacing w:after="0"/>
        <w:rPr>
          <w:rFonts w:ascii="Times New Roman" w:eastAsia="Arial" w:hAnsi="Arial" w:cs="Arial"/>
          <w:sz w:val="20"/>
          <w:szCs w:val="20"/>
          <w:lang w:eastAsia="en-AU" w:bidi="en-AU"/>
        </w:rPr>
      </w:pPr>
    </w:p>
    <w:p w14:paraId="3DC70B13" w14:textId="5AE61271" w:rsidR="00032022" w:rsidRPr="00032022" w:rsidRDefault="00032022" w:rsidP="00032022">
      <w:pPr>
        <w:widowControl w:val="0"/>
        <w:autoSpaceDE w:val="0"/>
        <w:autoSpaceDN w:val="0"/>
        <w:spacing w:after="0"/>
        <w:rPr>
          <w:rFonts w:ascii="Times New Roman" w:eastAsia="Arial" w:hAnsi="Arial" w:cs="Arial"/>
          <w:sz w:val="20"/>
          <w:szCs w:val="20"/>
          <w:lang w:eastAsia="en-AU" w:bidi="en-AU"/>
        </w:rPr>
      </w:pPr>
    </w:p>
    <w:p w14:paraId="1800AD06" w14:textId="07D3DC58" w:rsidR="00032022" w:rsidRPr="00032022" w:rsidRDefault="00032022" w:rsidP="00032022">
      <w:pPr>
        <w:widowControl w:val="0"/>
        <w:autoSpaceDE w:val="0"/>
        <w:autoSpaceDN w:val="0"/>
        <w:spacing w:after="0"/>
        <w:rPr>
          <w:rFonts w:ascii="Times New Roman" w:eastAsia="Arial" w:hAnsi="Arial" w:cs="Arial"/>
          <w:sz w:val="20"/>
          <w:szCs w:val="20"/>
          <w:lang w:eastAsia="en-AU" w:bidi="en-AU"/>
        </w:rPr>
      </w:pPr>
    </w:p>
    <w:p w14:paraId="44BD1CC9" w14:textId="0226EF48" w:rsidR="00042251" w:rsidRDefault="00042251" w:rsidP="00042251">
      <w:bookmarkStart w:id="140" w:name="_Toc127166439"/>
      <w:bookmarkStart w:id="141" w:name="_Toc135032263"/>
      <w:bookmarkStart w:id="142" w:name="_Hlk158639932"/>
    </w:p>
    <w:p w14:paraId="53DAE7F0" w14:textId="5401E99E" w:rsidR="00042251" w:rsidRDefault="008F2F03" w:rsidP="00042251">
      <w:r>
        <w:rPr>
          <w:rFonts w:ascii="Times New Roman" w:eastAsia="Arial" w:hAnsi="Arial" w:cs="Arial"/>
          <w:noProof/>
          <w:sz w:val="20"/>
          <w:szCs w:val="20"/>
          <w:lang w:eastAsia="en-AU"/>
        </w:rPr>
        <mc:AlternateContent>
          <mc:Choice Requires="wpg">
            <w:drawing>
              <wp:anchor distT="0" distB="0" distL="114300" distR="114300" simplePos="0" relativeHeight="251661311" behindDoc="1" locked="0" layoutInCell="1" allowOverlap="1" wp14:anchorId="57D3F259" wp14:editId="230C4EA3">
                <wp:simplePos x="0" y="0"/>
                <wp:positionH relativeFrom="page">
                  <wp:posOffset>-4933950</wp:posOffset>
                </wp:positionH>
                <wp:positionV relativeFrom="page">
                  <wp:posOffset>3450590</wp:posOffset>
                </wp:positionV>
                <wp:extent cx="12492355" cy="7320915"/>
                <wp:effectExtent l="0" t="0" r="4445" b="0"/>
                <wp:wrapNone/>
                <wp:docPr id="547044678"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92355" cy="7320915"/>
                          <a:chOff x="848" y="8581"/>
                          <a:chExt cx="19110" cy="8209"/>
                        </a:xfrm>
                      </wpg:grpSpPr>
                      <pic:pic xmlns:pic="http://schemas.openxmlformats.org/drawingml/2006/picture">
                        <pic:nvPicPr>
                          <pic:cNvPr id="1040764891" name="docshape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8343" y="8581"/>
                            <a:ext cx="11615" cy="8209"/>
                          </a:xfrm>
                          <a:prstGeom prst="rect">
                            <a:avLst/>
                          </a:prstGeom>
                          <a:noFill/>
                          <a:extLst>
                            <a:ext uri="{909E8E84-426E-40DD-AFC4-6F175D3DCCD1}">
                              <a14:hiddenFill xmlns:a14="http://schemas.microsoft.com/office/drawing/2010/main">
                                <a:solidFill>
                                  <a:srgbClr val="FFFFFF"/>
                                </a:solidFill>
                              </a14:hiddenFill>
                            </a:ext>
                          </a:extLst>
                        </pic:spPr>
                      </pic:pic>
                      <wps:wsp>
                        <wps:cNvPr id="1858534752" name="docshape4"/>
                        <wps:cNvSpPr txBox="1">
                          <a:spLocks noChangeArrowheads="1"/>
                        </wps:cNvSpPr>
                        <wps:spPr bwMode="auto">
                          <a:xfrm>
                            <a:off x="848" y="15117"/>
                            <a:ext cx="2402" cy="3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06BFA" w14:textId="77777777" w:rsidR="00F62FB5" w:rsidRDefault="00F62FB5" w:rsidP="0013015B">
                              <w:pPr>
                                <w:spacing w:line="312" w:lineRule="exact"/>
                                <w:rPr>
                                  <w:sz w:val="28"/>
                                </w:rPr>
                              </w:pPr>
                              <w:r>
                                <w:rPr>
                                  <w:color w:val="FFFFFF"/>
                                  <w:sz w:val="28"/>
                                </w:rPr>
                                <w:t>19</w:t>
                              </w:r>
                              <w:r>
                                <w:rPr>
                                  <w:color w:val="FFFFFF"/>
                                  <w:spacing w:val="-2"/>
                                  <w:sz w:val="28"/>
                                </w:rPr>
                                <w:t xml:space="preserve"> </w:t>
                              </w:r>
                              <w:r>
                                <w:rPr>
                                  <w:color w:val="FFFFFF"/>
                                  <w:sz w:val="28"/>
                                </w:rPr>
                                <w:t>December</w:t>
                              </w:r>
                              <w:r>
                                <w:rPr>
                                  <w:color w:val="FFFFFF"/>
                                  <w:spacing w:val="-2"/>
                                  <w:sz w:val="28"/>
                                </w:rPr>
                                <w:t xml:space="preserve"> </w:t>
                              </w:r>
                              <w:r>
                                <w:rPr>
                                  <w:color w:val="FFFFFF"/>
                                  <w:sz w:val="28"/>
                                </w:rPr>
                                <w:t>2022</w:t>
                              </w:r>
                            </w:p>
                          </w:txbxContent>
                        </wps:txbx>
                        <wps:bodyPr rot="0" vert="horz" wrap="square" lIns="0" tIns="0" rIns="0" bIns="0" anchor="t" anchorCtr="0" upright="1">
                          <a:noAutofit/>
                        </wps:bodyPr>
                      </wps:wsp>
                      <wps:wsp>
                        <wps:cNvPr id="1230458424" name="docshape5"/>
                        <wps:cNvSpPr txBox="1">
                          <a:spLocks noChangeArrowheads="1"/>
                        </wps:cNvSpPr>
                        <wps:spPr bwMode="auto">
                          <a:xfrm>
                            <a:off x="992" y="16098"/>
                            <a:ext cx="3818"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CB4085" w14:textId="77777777" w:rsidR="00F62FB5" w:rsidRDefault="00F62FB5" w:rsidP="0013015B">
                              <w:pPr>
                                <w:spacing w:line="157" w:lineRule="exact"/>
                                <w:rPr>
                                  <w:sz w:val="14"/>
                                </w:rPr>
                              </w:pPr>
                              <w:r>
                                <w:rPr>
                                  <w:sz w:val="14"/>
                                </w:rPr>
                                <w:t>Australian</w:t>
                              </w:r>
                              <w:r>
                                <w:rPr>
                                  <w:spacing w:val="-3"/>
                                  <w:sz w:val="14"/>
                                </w:rPr>
                                <w:t xml:space="preserve"> </w:t>
                              </w:r>
                              <w:r>
                                <w:rPr>
                                  <w:sz w:val="14"/>
                                </w:rPr>
                                <w:t>Red</w:t>
                              </w:r>
                              <w:r>
                                <w:rPr>
                                  <w:spacing w:val="-2"/>
                                  <w:sz w:val="14"/>
                                </w:rPr>
                                <w:t xml:space="preserve"> </w:t>
                              </w:r>
                              <w:r>
                                <w:rPr>
                                  <w:sz w:val="14"/>
                                </w:rPr>
                                <w:t>Cross Lifeblood</w:t>
                              </w:r>
                              <w:r>
                                <w:rPr>
                                  <w:spacing w:val="-1"/>
                                  <w:sz w:val="14"/>
                                </w:rPr>
                                <w:t xml:space="preserve"> </w:t>
                              </w:r>
                              <w:r>
                                <w:rPr>
                                  <w:sz w:val="14"/>
                                </w:rPr>
                                <w:t>|</w:t>
                              </w:r>
                              <w:r>
                                <w:rPr>
                                  <w:spacing w:val="-2"/>
                                  <w:sz w:val="14"/>
                                </w:rPr>
                                <w:t xml:space="preserve"> </w:t>
                              </w:r>
                              <w:r>
                                <w:rPr>
                                  <w:sz w:val="14"/>
                                </w:rPr>
                                <w:t>Donor safety</w:t>
                              </w:r>
                              <w:r>
                                <w:rPr>
                                  <w:spacing w:val="-1"/>
                                  <w:sz w:val="14"/>
                                </w:rPr>
                                <w:t xml:space="preserve"> </w:t>
                              </w:r>
                              <w:r>
                                <w:rPr>
                                  <w:sz w:val="14"/>
                                </w:rPr>
                                <w:t>report</w:t>
                              </w:r>
                              <w:r>
                                <w:rPr>
                                  <w:spacing w:val="-2"/>
                                  <w:sz w:val="14"/>
                                </w:rPr>
                                <w:t xml:space="preserve"> </w:t>
                              </w:r>
                              <w:r>
                                <w:rPr>
                                  <w:sz w:val="14"/>
                                </w:rPr>
                                <w:t>2021-22</w:t>
                              </w:r>
                            </w:p>
                          </w:txbxContent>
                        </wps:txbx>
                        <wps:bodyPr rot="0" vert="horz" wrap="square" lIns="0" tIns="0" rIns="0" bIns="0" anchor="t" anchorCtr="0" upright="1">
                          <a:noAutofit/>
                        </wps:bodyPr>
                      </wps:wsp>
                      <wps:wsp>
                        <wps:cNvPr id="494237454" name="docshape6"/>
                        <wps:cNvSpPr txBox="1">
                          <a:spLocks noChangeArrowheads="1"/>
                        </wps:cNvSpPr>
                        <wps:spPr bwMode="auto">
                          <a:xfrm>
                            <a:off x="10127" y="16098"/>
                            <a:ext cx="99"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6FAF7" w14:textId="77777777" w:rsidR="00F62FB5" w:rsidRDefault="00F62FB5" w:rsidP="0013015B">
                              <w:pPr>
                                <w:spacing w:line="157" w:lineRule="exact"/>
                                <w:rPr>
                                  <w:sz w:val="14"/>
                                </w:rPr>
                              </w:pPr>
                              <w:r>
                                <w:rPr>
                                  <w:sz w:val="14"/>
                                </w:rPr>
                                <w:t>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D3F259" id="Group 3" o:spid="_x0000_s1026" style="position:absolute;margin-left:-388.5pt;margin-top:271.7pt;width:983.65pt;height:576.45pt;z-index:-251655169;mso-position-horizontal-relative:page;mso-position-vertical-relative:page" coordorigin="848,8581" coordsize="19110,8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8343;top:8581;width:11615;height:8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">
                  <v:imagedata r:id="rId76" o:title=""/>
                </v:shape>
                <v:shapetype id="_x0000_t202" coordsize="21600,21600" o:spt="202" path="m,l,21600r21600,l21600,xe">
                  <v:stroke joinstyle="miter"/>
                  <v:path gradientshapeok="t" o:connecttype="rect"/>
                </v:shapetype>
                <v:shape id="docshape4" o:spid="_x0000_s1028" type="#_x0000_t202" style="position:absolute;left:848;top:15117;width:2402;height:3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" filled="f" stroked="f">
                  <v:textbox inset="0,0,0,0">
                    <w:txbxContent>
                      <w:p w14:paraId="51D06BFA" w14:textId="77777777" w:rsidR="00F62FB5" w:rsidRDefault="00F62FB5" w:rsidP="0013015B">
                        <w:pPr>
                          <w:spacing w:line="312" w:lineRule="exact"/>
                          <w:rPr>
                            <w:sz w:val="28"/>
                          </w:rPr>
                        </w:pPr>
                        <w:r>
                          <w:rPr>
                            <w:color w:val="FFFFFF"/>
                            <w:sz w:val="28"/>
                          </w:rPr>
                          <w:t>19</w:t>
                        </w:r>
                        <w:r>
                          <w:rPr>
                            <w:color w:val="FFFFFF"/>
                            <w:spacing w:val="-2"/>
                            <w:sz w:val="28"/>
                          </w:rPr>
                          <w:t xml:space="preserve"> </w:t>
                        </w:r>
                        <w:r>
                          <w:rPr>
                            <w:color w:val="FFFFFF"/>
                            <w:sz w:val="28"/>
                          </w:rPr>
                          <w:t>December</w:t>
                        </w:r>
                        <w:r>
                          <w:rPr>
                            <w:color w:val="FFFFFF"/>
                            <w:spacing w:val="-2"/>
                            <w:sz w:val="28"/>
                          </w:rPr>
                          <w:t xml:space="preserve"> </w:t>
                        </w:r>
                        <w:r>
                          <w:rPr>
                            <w:color w:val="FFFFFF"/>
                            <w:sz w:val="28"/>
                          </w:rPr>
                          <w:t>2022</w:t>
                        </w:r>
                      </w:p>
                    </w:txbxContent>
                  </v:textbox>
                </v:shape>
                <v:shape id="docshape5" o:spid="_x0000_s1029" type="#_x0000_t202" style="position:absolute;left:992;top:16098;width:3818;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" filled="f" stroked="f">
                  <v:textbox inset="0,0,0,0">
                    <w:txbxContent>
                      <w:p w14:paraId="43CB4085" w14:textId="77777777" w:rsidR="00F62FB5" w:rsidRDefault="00F62FB5" w:rsidP="0013015B">
                        <w:pPr>
                          <w:spacing w:line="157" w:lineRule="exact"/>
                          <w:rPr>
                            <w:sz w:val="14"/>
                          </w:rPr>
                        </w:pPr>
                        <w:r>
                          <w:rPr>
                            <w:sz w:val="14"/>
                          </w:rPr>
                          <w:t>Australian</w:t>
                        </w:r>
                        <w:r>
                          <w:rPr>
                            <w:spacing w:val="-3"/>
                            <w:sz w:val="14"/>
                          </w:rPr>
                          <w:t xml:space="preserve"> </w:t>
                        </w:r>
                        <w:r>
                          <w:rPr>
                            <w:sz w:val="14"/>
                          </w:rPr>
                          <w:t>Red</w:t>
                        </w:r>
                        <w:r>
                          <w:rPr>
                            <w:spacing w:val="-2"/>
                            <w:sz w:val="14"/>
                          </w:rPr>
                          <w:t xml:space="preserve"> </w:t>
                        </w:r>
                        <w:r>
                          <w:rPr>
                            <w:sz w:val="14"/>
                          </w:rPr>
                          <w:t>Cross Lifeblood</w:t>
                        </w:r>
                        <w:r>
                          <w:rPr>
                            <w:spacing w:val="-1"/>
                            <w:sz w:val="14"/>
                          </w:rPr>
                          <w:t xml:space="preserve"> </w:t>
                        </w:r>
                        <w:r>
                          <w:rPr>
                            <w:sz w:val="14"/>
                          </w:rPr>
                          <w:t>|</w:t>
                        </w:r>
                        <w:r>
                          <w:rPr>
                            <w:spacing w:val="-2"/>
                            <w:sz w:val="14"/>
                          </w:rPr>
                          <w:t xml:space="preserve"> </w:t>
                        </w:r>
                        <w:r>
                          <w:rPr>
                            <w:sz w:val="14"/>
                          </w:rPr>
                          <w:t>Donor safety</w:t>
                        </w:r>
                        <w:r>
                          <w:rPr>
                            <w:spacing w:val="-1"/>
                            <w:sz w:val="14"/>
                          </w:rPr>
                          <w:t xml:space="preserve"> </w:t>
                        </w:r>
                        <w:r>
                          <w:rPr>
                            <w:sz w:val="14"/>
                          </w:rPr>
                          <w:t>report</w:t>
                        </w:r>
                        <w:r>
                          <w:rPr>
                            <w:spacing w:val="-2"/>
                            <w:sz w:val="14"/>
                          </w:rPr>
                          <w:t xml:space="preserve"> </w:t>
                        </w:r>
                        <w:r>
                          <w:rPr>
                            <w:sz w:val="14"/>
                          </w:rPr>
                          <w:t>2021-22</w:t>
                        </w:r>
                      </w:p>
                    </w:txbxContent>
                  </v:textbox>
                </v:shape>
                <v:shape id="docshape6" o:spid="_x0000_s1030" type="#_x0000_t202" style="position:absolute;left:10127;top:16098;width:99;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" filled="f" stroked="f">
                  <v:textbox inset="0,0,0,0">
                    <w:txbxContent>
                      <w:p w14:paraId="6776FAF7" w14:textId="77777777" w:rsidR="00F62FB5" w:rsidRDefault="00F62FB5" w:rsidP="0013015B">
                        <w:pPr>
                          <w:spacing w:line="157" w:lineRule="exact"/>
                          <w:rPr>
                            <w:sz w:val="14"/>
                          </w:rPr>
                        </w:pPr>
                        <w:r>
                          <w:rPr>
                            <w:sz w:val="14"/>
                          </w:rPr>
                          <w:t>0</w:t>
                        </w:r>
                      </w:p>
                    </w:txbxContent>
                  </v:textbox>
                </v:shape>
                <w10:wrap anchorx="page" anchory="page"/>
              </v:group>
            </w:pict>
          </mc:Fallback>
        </mc:AlternateContent>
      </w:r>
    </w:p>
    <w:p w14:paraId="0A92C3AE" w14:textId="51E186EC" w:rsidR="00042251" w:rsidRDefault="00042251" w:rsidP="00042251"/>
    <w:p w14:paraId="5DB0BC29" w14:textId="77777777" w:rsidR="00042251" w:rsidRDefault="00042251" w:rsidP="00042251"/>
    <w:p w14:paraId="12EB0D9C" w14:textId="77777777" w:rsidR="00042251" w:rsidRDefault="00042251" w:rsidP="00042251"/>
    <w:p w14:paraId="439C9031" w14:textId="77777777" w:rsidR="00041361" w:rsidRDefault="00041361" w:rsidP="00B0127B"/>
    <w:p w14:paraId="3C6393FB" w14:textId="77777777" w:rsidR="00B0127B" w:rsidRDefault="00B0127B" w:rsidP="0071789A"/>
    <w:p w14:paraId="7EC228ED" w14:textId="77777777" w:rsidR="0071789A" w:rsidRDefault="0071789A" w:rsidP="0071789A"/>
    <w:p w14:paraId="65D97140" w14:textId="77777777" w:rsidR="0071789A" w:rsidRDefault="0071789A" w:rsidP="0071789A"/>
    <w:p w14:paraId="62BDD371" w14:textId="58F7315B" w:rsidR="0071789A" w:rsidRPr="0071789A" w:rsidRDefault="00A73CC0" w:rsidP="00A73CC0">
      <w:pPr>
        <w:tabs>
          <w:tab w:val="left" w:pos="900"/>
        </w:tabs>
      </w:pPr>
      <w:r>
        <w:tab/>
      </w:r>
    </w:p>
    <w:p w14:paraId="233F856D" w14:textId="1ACF7BFF" w:rsidR="00042251" w:rsidRPr="003279F6" w:rsidRDefault="00042251" w:rsidP="00042251">
      <w:pPr>
        <w:pStyle w:val="Heading1"/>
        <w:rPr>
          <w:rFonts w:ascii="Aptos" w:hAnsi="Aptos"/>
          <w:color w:val="FFFFFF" w:themeColor="background1"/>
        </w:rPr>
      </w:pPr>
      <w:bookmarkStart w:id="143" w:name="_Toc216425727"/>
      <w:r w:rsidRPr="003279F6">
        <w:rPr>
          <w:rFonts w:ascii="Aptos" w:hAnsi="Aptos"/>
          <w:color w:val="FFFFFF" w:themeColor="background1"/>
        </w:rPr>
        <w:t>SECTION 2</w:t>
      </w:r>
      <w:bookmarkEnd w:id="140"/>
      <w:bookmarkEnd w:id="141"/>
      <w:bookmarkEnd w:id="143"/>
    </w:p>
    <w:p w14:paraId="17CA583E" w14:textId="108FE790" w:rsidR="009B18FC" w:rsidRPr="001466DA" w:rsidRDefault="00572682" w:rsidP="00A73CC0">
      <w:pPr>
        <w:pStyle w:val="Heading1"/>
        <w:rPr>
          <w:rFonts w:ascii="Aptos" w:hAnsi="Aptos"/>
          <w:color w:val="FFFFFF" w:themeColor="background1"/>
        </w:rPr>
      </w:pPr>
      <w:bookmarkStart w:id="144" w:name="_Toc216425728"/>
      <w:r w:rsidRPr="001466DA">
        <w:rPr>
          <w:rFonts w:ascii="Aptos" w:hAnsi="Aptos"/>
          <w:color w:val="FFFFFF" w:themeColor="background1"/>
        </w:rPr>
        <w:t xml:space="preserve">Donor </w:t>
      </w:r>
      <w:r w:rsidR="00A73CC0" w:rsidRPr="001466DA">
        <w:rPr>
          <w:rFonts w:ascii="Aptos" w:hAnsi="Aptos"/>
          <w:color w:val="FFFFFF" w:themeColor="background1"/>
        </w:rPr>
        <w:t>Safety</w:t>
      </w:r>
      <w:r w:rsidRPr="001466DA">
        <w:rPr>
          <w:rFonts w:ascii="Aptos" w:hAnsi="Aptos"/>
          <w:color w:val="FFFFFF" w:themeColor="background1"/>
        </w:rPr>
        <w:t xml:space="preserve"> Report</w:t>
      </w:r>
      <w:bookmarkEnd w:id="144"/>
      <w:r w:rsidRPr="001466DA">
        <w:rPr>
          <w:rFonts w:ascii="Aptos" w:hAnsi="Aptos"/>
          <w:color w:val="FFFFFF" w:themeColor="background1"/>
        </w:rPr>
        <w:t xml:space="preserve">  </w:t>
      </w:r>
      <w:bookmarkEnd w:id="142"/>
    </w:p>
    <w:p w14:paraId="4DFB577E" w14:textId="30C63F87" w:rsidR="00042251" w:rsidRPr="00A31B51" w:rsidRDefault="00A31B51" w:rsidP="00A31B51">
      <w:pPr>
        <w:rPr>
          <w:color w:val="FFFFFF" w:themeColor="background1"/>
          <w:spacing w:val="-12"/>
          <w:sz w:val="56"/>
          <w:szCs w:val="56"/>
        </w:rPr>
        <w:sectPr w:rsidR="00042251" w:rsidRPr="00A31B51" w:rsidSect="00D16221">
          <w:headerReference w:type="even" r:id="rId77"/>
          <w:headerReference w:type="default" r:id="rId78"/>
          <w:footerReference w:type="default" r:id="rId79"/>
          <w:headerReference w:type="first" r:id="rId80"/>
          <w:footerReference w:type="first" r:id="rId81"/>
          <w:pgSz w:w="11910" w:h="16840" w:code="9"/>
          <w:pgMar w:top="1276" w:right="1440" w:bottom="0" w:left="1440" w:header="0" w:footer="57" w:gutter="0"/>
          <w:pgNumType w:start="0"/>
          <w:cols w:space="720"/>
          <w:titlePg/>
          <w:docGrid w:linePitch="299"/>
        </w:sectPr>
      </w:pPr>
      <w:r w:rsidRPr="001466DA">
        <w:rPr>
          <w:rFonts w:ascii="Aptos" w:hAnsi="Aptos"/>
          <w:color w:val="FFFFFF" w:themeColor="background1"/>
          <w:sz w:val="56"/>
          <w:szCs w:val="56"/>
        </w:rPr>
        <w:t>202</w:t>
      </w:r>
      <w:r w:rsidR="00BA3C4A" w:rsidRPr="001466DA">
        <w:rPr>
          <w:rFonts w:ascii="Aptos" w:hAnsi="Aptos"/>
          <w:color w:val="FFFFFF" w:themeColor="background1"/>
          <w:sz w:val="56"/>
          <w:szCs w:val="56"/>
        </w:rPr>
        <w:t>3</w:t>
      </w:r>
      <w:r w:rsidR="00B0127B" w:rsidRPr="001466DA">
        <w:rPr>
          <w:rFonts w:ascii="Aptos" w:hAnsi="Aptos"/>
          <w:color w:val="FFFFFF" w:themeColor="background1"/>
          <w:sz w:val="56"/>
          <w:szCs w:val="56"/>
        </w:rPr>
        <w:t>–</w:t>
      </w:r>
      <w:r w:rsidRPr="001466DA">
        <w:rPr>
          <w:rFonts w:ascii="Aptos" w:hAnsi="Aptos"/>
          <w:color w:val="FFFFFF" w:themeColor="background1"/>
          <w:sz w:val="56"/>
          <w:szCs w:val="56"/>
        </w:rPr>
        <w:t>2</w:t>
      </w:r>
      <w:r w:rsidR="00BA3C4A" w:rsidRPr="001466DA">
        <w:rPr>
          <w:rFonts w:ascii="Aptos" w:hAnsi="Aptos"/>
          <w:color w:val="FFFFFF" w:themeColor="background1"/>
          <w:sz w:val="56"/>
          <w:szCs w:val="56"/>
        </w:rPr>
        <w:t>4</w:t>
      </w:r>
    </w:p>
    <w:p w14:paraId="590D8FBD" w14:textId="39A125D8" w:rsidR="00A31B51" w:rsidRPr="00A70832" w:rsidRDefault="00810234" w:rsidP="00913687">
      <w:pPr>
        <w:pStyle w:val="Heading3"/>
        <w:ind w:left="284"/>
      </w:pPr>
      <w:bookmarkStart w:id="145" w:name="_Toc166481860"/>
      <w:bookmarkStart w:id="146" w:name="_Toc167811527"/>
      <w:bookmarkStart w:id="147" w:name="_Toc170119938"/>
      <w:bookmarkStart w:id="148" w:name="_Toc170120112"/>
      <w:bookmarkStart w:id="149" w:name="_Toc187155780"/>
      <w:bookmarkStart w:id="150" w:name="_Toc216425729"/>
      <w:r w:rsidRPr="00810234">
        <w:lastRenderedPageBreak/>
        <w:t>Executive</w:t>
      </w:r>
      <w:r w:rsidRPr="00810234">
        <w:rPr>
          <w:spacing w:val="-1"/>
        </w:rPr>
        <w:t xml:space="preserve"> </w:t>
      </w:r>
      <w:r w:rsidRPr="00810234">
        <w:t>summary</w:t>
      </w:r>
      <w:bookmarkStart w:id="151" w:name="_Hlk65844982"/>
      <w:bookmarkEnd w:id="145"/>
      <w:bookmarkEnd w:id="146"/>
      <w:bookmarkEnd w:id="147"/>
      <w:bookmarkEnd w:id="148"/>
      <w:bookmarkEnd w:id="149"/>
      <w:bookmarkEnd w:id="150"/>
    </w:p>
    <w:p w14:paraId="31EF4FEF" w14:textId="4C7C0005" w:rsidR="00BA3C4A" w:rsidRPr="00BA3C4A" w:rsidRDefault="00BA3C4A" w:rsidP="00F67D04">
      <w:pPr>
        <w:widowControl w:val="0"/>
        <w:tabs>
          <w:tab w:val="left" w:pos="851"/>
          <w:tab w:val="left" w:pos="9197"/>
        </w:tabs>
        <w:autoSpaceDE w:val="0"/>
        <w:autoSpaceDN w:val="0"/>
        <w:spacing w:before="97" w:after="0" w:line="276" w:lineRule="auto"/>
        <w:ind w:left="284" w:right="533"/>
        <w:jc w:val="both"/>
        <w:rPr>
          <w:rFonts w:ascii="Arial" w:eastAsia="Arial" w:hAnsi="Arial" w:cs="Arial"/>
          <w:sz w:val="20"/>
          <w:szCs w:val="20"/>
          <w:lang w:eastAsia="en-AU" w:bidi="en-AU"/>
        </w:rPr>
      </w:pPr>
      <w:r w:rsidRPr="00BA3C4A">
        <w:rPr>
          <w:rFonts w:ascii="Arial" w:eastAsia="Arial" w:hAnsi="Arial" w:cs="Arial"/>
          <w:sz w:val="20"/>
          <w:szCs w:val="20"/>
          <w:lang w:eastAsia="en-AU" w:bidi="en-AU"/>
        </w:rPr>
        <w:t>Lifeblood’s donor vigilance system monitors adverse events in blood donors that have a temporal relationship to blood donation. This report provides an overview of donor adverse event rates for the 2023-24 financial year, with data from the three previous years included for comparison. Events registered within 30 days of each reporting period are included in the analysis. The denominator cohort includes any donation where a needle-in attempt was registered in the National Blood Management System (NBMS), regardless of whether the donation was successful. In 2023-24 there were 1,673,410 donations meeting criteria for inclusion.</w:t>
      </w:r>
    </w:p>
    <w:p w14:paraId="44DA618F" w14:textId="77777777" w:rsidR="00BA3C4A" w:rsidRPr="00BA3C4A" w:rsidRDefault="00BA3C4A" w:rsidP="00F67D04">
      <w:pPr>
        <w:widowControl w:val="0"/>
        <w:tabs>
          <w:tab w:val="left" w:pos="851"/>
          <w:tab w:val="left" w:pos="9197"/>
        </w:tabs>
        <w:autoSpaceDE w:val="0"/>
        <w:autoSpaceDN w:val="0"/>
        <w:spacing w:before="97" w:after="0" w:line="276" w:lineRule="auto"/>
        <w:ind w:left="284" w:right="533"/>
        <w:jc w:val="both"/>
        <w:rPr>
          <w:rFonts w:ascii="Arial" w:eastAsia="Arial" w:hAnsi="Arial" w:cs="Arial"/>
          <w:sz w:val="20"/>
          <w:szCs w:val="20"/>
          <w:lang w:eastAsia="en-AU" w:bidi="en-AU"/>
        </w:rPr>
      </w:pPr>
      <w:r w:rsidRPr="00BA3C4A">
        <w:rPr>
          <w:rFonts w:ascii="Arial" w:eastAsia="Arial" w:hAnsi="Arial" w:cs="Arial"/>
          <w:sz w:val="20"/>
          <w:szCs w:val="20"/>
          <w:lang w:eastAsia="en-AU" w:bidi="en-AU"/>
        </w:rPr>
        <w:t>The analysis includes commentary on whether rate differences are statistically significant (p&lt;0.05) from previous reporting periods. A statistical difference does not necessarily translate to a clinically significant change. Lifeblood’s reporting process is very sensitive; the large cohort sizes enable even small differences to be detected. To assist in the interpretation of whether a statistical difference has clinical or operational significance, the analysis includes unadjusted and standardised</w:t>
      </w:r>
      <w:r w:rsidRPr="00BA3C4A">
        <w:rPr>
          <w:rFonts w:ascii="Arial" w:eastAsia="Arial" w:hAnsi="Arial" w:cs="Arial"/>
          <w:sz w:val="20"/>
          <w:szCs w:val="20"/>
          <w:vertAlign w:val="superscript"/>
          <w:lang w:eastAsia="en-AU" w:bidi="en-AU"/>
        </w:rPr>
        <w:t>1</w:t>
      </w:r>
      <w:r w:rsidRPr="00BA3C4A">
        <w:rPr>
          <w:rFonts w:ascii="Arial" w:eastAsia="Arial" w:hAnsi="Arial" w:cs="Arial"/>
          <w:sz w:val="20"/>
          <w:szCs w:val="20"/>
          <w:lang w:eastAsia="en-AU" w:bidi="en-AU"/>
        </w:rPr>
        <w:t xml:space="preserve"> rates, the number of donations for one additional (or one less) event and trend data.</w:t>
      </w:r>
    </w:p>
    <w:p w14:paraId="08DD8DB5" w14:textId="1D57C6C0" w:rsidR="00BA3C4A" w:rsidRPr="00BA3C4A" w:rsidRDefault="00BA3C4A" w:rsidP="00F67D04">
      <w:pPr>
        <w:widowControl w:val="0"/>
        <w:tabs>
          <w:tab w:val="left" w:pos="851"/>
          <w:tab w:val="left" w:pos="9197"/>
        </w:tabs>
        <w:autoSpaceDE w:val="0"/>
        <w:autoSpaceDN w:val="0"/>
        <w:spacing w:before="97" w:after="0" w:line="276" w:lineRule="auto"/>
        <w:ind w:left="284" w:right="533"/>
        <w:jc w:val="both"/>
        <w:rPr>
          <w:rFonts w:ascii="Arial" w:eastAsia="Arial" w:hAnsi="Arial" w:cs="Arial"/>
          <w:sz w:val="20"/>
          <w:szCs w:val="20"/>
          <w:lang w:eastAsia="en-AU" w:bidi="en-AU"/>
        </w:rPr>
      </w:pPr>
      <w:r w:rsidRPr="00BA3C4A">
        <w:rPr>
          <w:rFonts w:ascii="Arial" w:eastAsia="Arial" w:hAnsi="Arial" w:cs="Arial"/>
          <w:sz w:val="20"/>
          <w:szCs w:val="20"/>
          <w:lang w:eastAsia="en-AU" w:bidi="en-AU"/>
        </w:rPr>
        <w:t xml:space="preserve">In 2023-24, approximately 3.64% of donations (n=60,870) were associated with at least one donor adverse event. Standardised analysis shows that the total adverse event rate for all donation types have generally improved or remained stable since 2022-23. </w:t>
      </w:r>
      <w:proofErr w:type="gramStart"/>
      <w:r w:rsidRPr="00BA3C4A">
        <w:rPr>
          <w:rFonts w:ascii="Arial" w:eastAsia="Arial" w:hAnsi="Arial" w:cs="Arial"/>
          <w:sz w:val="20"/>
          <w:szCs w:val="20"/>
          <w:lang w:eastAsia="en-AU" w:bidi="en-AU"/>
        </w:rPr>
        <w:t xml:space="preserve">With regard </w:t>
      </w:r>
      <w:r w:rsidR="009C2939">
        <w:rPr>
          <w:rFonts w:ascii="Arial" w:eastAsia="Arial" w:hAnsi="Arial" w:cs="Arial"/>
          <w:sz w:val="20"/>
          <w:szCs w:val="20"/>
          <w:lang w:eastAsia="en-AU" w:bidi="en-AU"/>
        </w:rPr>
        <w:t>to</w:t>
      </w:r>
      <w:proofErr w:type="gramEnd"/>
      <w:r w:rsidR="009C2939">
        <w:rPr>
          <w:rFonts w:ascii="Arial" w:eastAsia="Arial" w:hAnsi="Arial" w:cs="Arial"/>
          <w:sz w:val="20"/>
          <w:szCs w:val="20"/>
          <w:lang w:eastAsia="en-AU" w:bidi="en-AU"/>
        </w:rPr>
        <w:t xml:space="preserve"> </w:t>
      </w:r>
      <w:r w:rsidRPr="00BA3C4A">
        <w:rPr>
          <w:rFonts w:ascii="Arial" w:eastAsia="Arial" w:hAnsi="Arial" w:cs="Arial"/>
          <w:sz w:val="20"/>
          <w:szCs w:val="20"/>
          <w:lang w:eastAsia="en-AU" w:bidi="en-AU"/>
        </w:rPr>
        <w:t>unique events, there has been a significant reduction in haematoma and painful arm. The infiltration rate for plasmapheresis collections has increased with an additional event occurring every 1,844 donations. The rate of infiltration events requiring outside medical care is not significantly different, suggesting the increase is in more minor events.</w:t>
      </w:r>
    </w:p>
    <w:p w14:paraId="6C004578" w14:textId="068AB0FB" w:rsidR="00A31B51" w:rsidRPr="00A31B51" w:rsidRDefault="00BA3C4A" w:rsidP="00F67D04">
      <w:pPr>
        <w:widowControl w:val="0"/>
        <w:tabs>
          <w:tab w:val="left" w:pos="851"/>
          <w:tab w:val="left" w:pos="9197"/>
        </w:tabs>
        <w:autoSpaceDE w:val="0"/>
        <w:autoSpaceDN w:val="0"/>
        <w:spacing w:before="97" w:after="0" w:line="276" w:lineRule="auto"/>
        <w:ind w:left="284" w:right="533"/>
        <w:jc w:val="both"/>
        <w:rPr>
          <w:rFonts w:ascii="Arial" w:eastAsia="Arial" w:hAnsi="Arial" w:cs="Arial"/>
          <w:sz w:val="20"/>
          <w:szCs w:val="20"/>
          <w:lang w:eastAsia="en-AU" w:bidi="en-AU"/>
        </w:rPr>
      </w:pPr>
      <w:r w:rsidRPr="00BA3C4A">
        <w:rPr>
          <w:rFonts w:ascii="Arial" w:eastAsia="Arial" w:hAnsi="Arial" w:cs="Arial"/>
          <w:sz w:val="20"/>
          <w:szCs w:val="20"/>
          <w:lang w:eastAsia="en-AU" w:bidi="en-AU"/>
        </w:rPr>
        <w:t>Events that require outside medical care are considered a surrogate for more severe reactions. The unadjusted and standardised rate for outside medical care for both whole blood and plasma were significantly increased in 2023-24 compared with 2022-23. There were increases in outside medical care rates for both</w:t>
      </w:r>
      <w:r w:rsidR="008418DE" w:rsidRPr="008418DE">
        <w:t xml:space="preserve"> </w:t>
      </w:r>
      <w:r w:rsidR="008418DE" w:rsidRPr="008418DE">
        <w:rPr>
          <w:rFonts w:ascii="Arial" w:eastAsia="Arial" w:hAnsi="Arial" w:cs="Arial"/>
          <w:sz w:val="20"/>
          <w:szCs w:val="20"/>
          <w:lang w:eastAsia="en-AU" w:bidi="en-AU"/>
        </w:rPr>
        <w:t>Vasovagal rate</w:t>
      </w:r>
      <w:r w:rsidR="008418DE">
        <w:rPr>
          <w:rFonts w:ascii="Arial" w:eastAsia="Arial" w:hAnsi="Arial" w:cs="Arial"/>
          <w:sz w:val="20"/>
          <w:szCs w:val="20"/>
          <w:lang w:eastAsia="en-AU" w:bidi="en-AU"/>
        </w:rPr>
        <w:t>s</w:t>
      </w:r>
      <w:r w:rsidRPr="00BA3C4A">
        <w:rPr>
          <w:rFonts w:ascii="Arial" w:eastAsia="Arial" w:hAnsi="Arial" w:cs="Arial"/>
          <w:sz w:val="20"/>
          <w:szCs w:val="20"/>
          <w:lang w:eastAsia="en-AU" w:bidi="en-AU"/>
        </w:rPr>
        <w:t xml:space="preserve"> </w:t>
      </w:r>
      <w:r w:rsidR="008418DE">
        <w:rPr>
          <w:rFonts w:ascii="Arial" w:eastAsia="Arial" w:hAnsi="Arial" w:cs="Arial"/>
          <w:sz w:val="20"/>
          <w:szCs w:val="20"/>
          <w:lang w:eastAsia="en-AU" w:bidi="en-AU"/>
        </w:rPr>
        <w:t>(</w:t>
      </w:r>
      <w:r w:rsidRPr="00BA3C4A">
        <w:rPr>
          <w:rFonts w:ascii="Arial" w:eastAsia="Arial" w:hAnsi="Arial" w:cs="Arial"/>
          <w:sz w:val="20"/>
          <w:szCs w:val="20"/>
          <w:lang w:eastAsia="en-AU" w:bidi="en-AU"/>
        </w:rPr>
        <w:t>VVRs</w:t>
      </w:r>
      <w:r w:rsidR="008418DE">
        <w:rPr>
          <w:rFonts w:ascii="Arial" w:eastAsia="Arial" w:hAnsi="Arial" w:cs="Arial"/>
          <w:sz w:val="20"/>
          <w:szCs w:val="20"/>
          <w:lang w:eastAsia="en-AU" w:bidi="en-AU"/>
        </w:rPr>
        <w:t>)</w:t>
      </w:r>
      <w:r w:rsidRPr="00BA3C4A">
        <w:rPr>
          <w:rFonts w:ascii="Arial" w:eastAsia="Arial" w:hAnsi="Arial" w:cs="Arial"/>
          <w:sz w:val="20"/>
          <w:szCs w:val="20"/>
          <w:lang w:eastAsia="en-AU" w:bidi="en-AU"/>
        </w:rPr>
        <w:t xml:space="preserve"> and non-apheresis phlebotomy-related events. Based on the three-year monthly trend data, the increase is considered a normal variation.</w:t>
      </w:r>
    </w:p>
    <w:p w14:paraId="6175FD95" w14:textId="77777777" w:rsidR="00A31B51" w:rsidRPr="00A31B51" w:rsidRDefault="00A31B51" w:rsidP="00BA3C4A">
      <w:pPr>
        <w:widowControl w:val="0"/>
        <w:tabs>
          <w:tab w:val="left" w:pos="851"/>
        </w:tabs>
        <w:autoSpaceDE w:val="0"/>
        <w:autoSpaceDN w:val="0"/>
        <w:spacing w:before="97" w:after="0" w:line="276" w:lineRule="auto"/>
        <w:ind w:left="284" w:right="533"/>
        <w:jc w:val="both"/>
        <w:rPr>
          <w:rFonts w:ascii="Arial" w:eastAsia="Arial" w:hAnsi="Arial" w:cs="Arial"/>
          <w:sz w:val="20"/>
          <w:szCs w:val="20"/>
          <w:lang w:eastAsia="en-AU" w:bidi="en-AU"/>
        </w:rPr>
      </w:pPr>
    </w:p>
    <w:p w14:paraId="52E6D0D8" w14:textId="77777777" w:rsidR="00995CAB" w:rsidRPr="00995CAB" w:rsidRDefault="00995CAB" w:rsidP="0005077D">
      <w:pPr>
        <w:widowControl w:val="0"/>
        <w:tabs>
          <w:tab w:val="left" w:pos="851"/>
        </w:tabs>
        <w:autoSpaceDE w:val="0"/>
        <w:autoSpaceDN w:val="0"/>
        <w:spacing w:after="0"/>
        <w:ind w:left="709"/>
        <w:rPr>
          <w:rFonts w:ascii="Arial" w:eastAsia="Arial" w:hAnsi="Arial" w:cs="Arial"/>
          <w:sz w:val="20"/>
          <w:szCs w:val="20"/>
          <w:lang w:eastAsia="en-AU" w:bidi="en-AU"/>
        </w:rPr>
      </w:pPr>
    </w:p>
    <w:p w14:paraId="5FAF9844" w14:textId="77777777" w:rsidR="00B31D85" w:rsidRDefault="00B31D85" w:rsidP="00B31D85">
      <w:pPr>
        <w:pStyle w:val="BodyText"/>
        <w:spacing w:before="7"/>
        <w:rPr>
          <w:sz w:val="17"/>
        </w:rPr>
      </w:pPr>
    </w:p>
    <w:p w14:paraId="3E690BA7" w14:textId="77777777" w:rsidR="00B31D85" w:rsidRDefault="00B31D85" w:rsidP="00B31D85">
      <w:pPr>
        <w:pStyle w:val="BodyText"/>
        <w:spacing w:before="7"/>
        <w:rPr>
          <w:sz w:val="17"/>
        </w:rPr>
      </w:pPr>
    </w:p>
    <w:p w14:paraId="564037FD" w14:textId="77777777" w:rsidR="00B31D85" w:rsidRDefault="00B31D85" w:rsidP="00B31D85">
      <w:pPr>
        <w:pStyle w:val="BodyText"/>
        <w:spacing w:before="7"/>
        <w:rPr>
          <w:sz w:val="17"/>
        </w:rPr>
      </w:pPr>
    </w:p>
    <w:p w14:paraId="313C0A48" w14:textId="77777777" w:rsidR="00B31D85" w:rsidRDefault="00B31D85" w:rsidP="00B31D85">
      <w:pPr>
        <w:pStyle w:val="BodyText"/>
        <w:spacing w:before="7"/>
        <w:rPr>
          <w:sz w:val="17"/>
        </w:rPr>
      </w:pPr>
    </w:p>
    <w:p w14:paraId="670B1319" w14:textId="77777777" w:rsidR="00B31D85" w:rsidRDefault="00B31D85" w:rsidP="00B31D85">
      <w:pPr>
        <w:pStyle w:val="BodyText"/>
        <w:spacing w:before="7"/>
        <w:rPr>
          <w:sz w:val="17"/>
        </w:rPr>
      </w:pPr>
    </w:p>
    <w:p w14:paraId="2D48DB51" w14:textId="77777777" w:rsidR="00B31D85" w:rsidRDefault="00B31D85" w:rsidP="00B31D85">
      <w:pPr>
        <w:pStyle w:val="BodyText"/>
        <w:spacing w:before="7"/>
        <w:rPr>
          <w:sz w:val="17"/>
        </w:rPr>
      </w:pPr>
    </w:p>
    <w:p w14:paraId="61299196" w14:textId="77777777" w:rsidR="00B31D85" w:rsidRDefault="00B31D85" w:rsidP="00B31D85">
      <w:pPr>
        <w:pStyle w:val="BodyText"/>
        <w:spacing w:before="7"/>
        <w:rPr>
          <w:sz w:val="17"/>
        </w:rPr>
      </w:pPr>
    </w:p>
    <w:p w14:paraId="611F08A2" w14:textId="77777777" w:rsidR="00B31D85" w:rsidRDefault="00B31D85" w:rsidP="00B31D85">
      <w:pPr>
        <w:pStyle w:val="BodyText"/>
        <w:spacing w:before="7"/>
        <w:rPr>
          <w:sz w:val="17"/>
        </w:rPr>
      </w:pPr>
    </w:p>
    <w:p w14:paraId="1C924102" w14:textId="77777777" w:rsidR="00B31D85" w:rsidRDefault="00B31D85" w:rsidP="00B31D85">
      <w:pPr>
        <w:pStyle w:val="BodyText"/>
        <w:spacing w:before="7"/>
        <w:rPr>
          <w:sz w:val="17"/>
        </w:rPr>
      </w:pPr>
    </w:p>
    <w:p w14:paraId="4984ED2D" w14:textId="77777777" w:rsidR="00B31D85" w:rsidRDefault="00B31D85" w:rsidP="00B31D85">
      <w:pPr>
        <w:pStyle w:val="BodyText"/>
        <w:spacing w:before="7"/>
        <w:rPr>
          <w:sz w:val="17"/>
        </w:rPr>
      </w:pPr>
    </w:p>
    <w:p w14:paraId="09F98607" w14:textId="77777777" w:rsidR="00B31D85" w:rsidRDefault="00B31D85" w:rsidP="00B31D85">
      <w:pPr>
        <w:pStyle w:val="BodyText"/>
        <w:spacing w:before="7"/>
        <w:rPr>
          <w:sz w:val="17"/>
        </w:rPr>
      </w:pPr>
    </w:p>
    <w:p w14:paraId="7E25A15A" w14:textId="77777777" w:rsidR="00B31D85" w:rsidRDefault="00B31D85" w:rsidP="00B31D85">
      <w:pPr>
        <w:pStyle w:val="BodyText"/>
        <w:spacing w:before="7"/>
        <w:rPr>
          <w:sz w:val="17"/>
        </w:rPr>
      </w:pPr>
    </w:p>
    <w:p w14:paraId="6E715C17" w14:textId="075E5785" w:rsidR="00B31D85" w:rsidRDefault="00B31D85" w:rsidP="00B31D85">
      <w:pPr>
        <w:pStyle w:val="BodyText"/>
        <w:spacing w:before="6"/>
        <w:rPr>
          <w:sz w:val="18"/>
        </w:rPr>
      </w:pPr>
      <w:r>
        <w:rPr>
          <w:noProof/>
        </w:rPr>
        <mc:AlternateContent>
          <mc:Choice Requires="wps">
            <w:drawing>
              <wp:anchor distT="0" distB="0" distL="0" distR="0" simplePos="0" relativeHeight="251672576" behindDoc="1" locked="0" layoutInCell="1" allowOverlap="1" wp14:anchorId="495032D4" wp14:editId="24BABA9F">
                <wp:simplePos x="0" y="0"/>
                <wp:positionH relativeFrom="page">
                  <wp:posOffset>469900</wp:posOffset>
                </wp:positionH>
                <wp:positionV relativeFrom="paragraph">
                  <wp:posOffset>134620</wp:posOffset>
                </wp:positionV>
                <wp:extent cx="1828800" cy="6350"/>
                <wp:effectExtent l="0" t="0" r="0" b="0"/>
                <wp:wrapTopAndBottom/>
                <wp:docPr id="197260311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131CA7" id="Graphic 9" o:spid="_x0000_s1026" style="position:absolute;margin-left:37pt;margin-top:10.6pt;width:2in;height:.5pt;z-index:-251643904;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" path="m1828800,l,,,6096r1828800,l1828800,xe" fillcolor="black" stroked="f">
                <v:path arrowok="t"/>
                <w10:wrap type="topAndBottom" anchorx="page"/>
              </v:shape>
            </w:pict>
          </mc:Fallback>
        </mc:AlternateContent>
      </w:r>
    </w:p>
    <w:p w14:paraId="409A3A14" w14:textId="2C6C1EAA" w:rsidR="002B0009" w:rsidRDefault="00B31D85" w:rsidP="00BA3C4A">
      <w:pPr>
        <w:spacing w:before="97" w:line="276" w:lineRule="auto"/>
        <w:ind w:left="291" w:right="543"/>
        <w:jc w:val="both"/>
        <w:rPr>
          <w:rFonts w:ascii="Arial" w:eastAsia="Arial" w:hAnsi="Arial" w:cs="Arial"/>
          <w:b/>
          <w:bCs/>
          <w:color w:val="E22112"/>
          <w:position w:val="1"/>
          <w:sz w:val="32"/>
          <w:szCs w:val="32"/>
        </w:rPr>
      </w:pPr>
      <w:bookmarkStart w:id="152" w:name="_bookmark0"/>
      <w:bookmarkEnd w:id="152"/>
      <w:r>
        <w:rPr>
          <w:i/>
          <w:position w:val="6"/>
          <w:sz w:val="12"/>
        </w:rPr>
        <w:t>1</w:t>
      </w:r>
      <w:r>
        <w:rPr>
          <w:i/>
          <w:spacing w:val="5"/>
          <w:position w:val="6"/>
          <w:sz w:val="12"/>
        </w:rPr>
        <w:t xml:space="preserve"> </w:t>
      </w:r>
      <w:bookmarkStart w:id="153" w:name="_Toc85529393"/>
      <w:bookmarkStart w:id="154" w:name="_Toc85529394"/>
      <w:bookmarkStart w:id="155" w:name="_Toc85529395"/>
      <w:bookmarkStart w:id="156" w:name="_Toc85529396"/>
      <w:bookmarkStart w:id="157" w:name="_Toc85529397"/>
      <w:bookmarkStart w:id="158" w:name="_Toc85529398"/>
      <w:bookmarkStart w:id="159" w:name="_bookmark4"/>
      <w:bookmarkStart w:id="160" w:name="_Toc89241297"/>
      <w:bookmarkStart w:id="161" w:name="_Toc134521938"/>
      <w:bookmarkStart w:id="162" w:name="_Toc135032267"/>
      <w:bookmarkEnd w:id="151"/>
      <w:bookmarkEnd w:id="153"/>
      <w:bookmarkEnd w:id="154"/>
      <w:bookmarkEnd w:id="155"/>
      <w:bookmarkEnd w:id="156"/>
      <w:bookmarkEnd w:id="157"/>
      <w:bookmarkEnd w:id="158"/>
      <w:bookmarkEnd w:id="159"/>
      <w:r w:rsidR="00BA3C4A" w:rsidRPr="00BA3C4A">
        <w:rPr>
          <w:i/>
          <w:sz w:val="18"/>
        </w:rPr>
        <w:t>The unadjusted rate is the crude (actual) frequency observed in the reporting period and reflects the actual donor population contributing to collections in that period. Standardised rates1 are based on a set reference population (in this report, it is based on the July 2021 donor population) and adjust for factors that are known to influence the risk of adverse events, such as donor gender, age and donation experience. Whilst standardising does not fully adjust for all possible variables, standardised rates allow for a more accurate comparison between time periods.</w:t>
      </w:r>
      <w:r w:rsidR="002B0009">
        <w:rPr>
          <w:rFonts w:ascii="Arial" w:eastAsia="Arial" w:hAnsi="Arial" w:cs="Arial"/>
          <w:b/>
          <w:bCs/>
          <w:color w:val="E22112"/>
          <w:position w:val="1"/>
          <w:sz w:val="32"/>
          <w:szCs w:val="32"/>
        </w:rPr>
        <w:br w:type="page"/>
      </w:r>
    </w:p>
    <w:p w14:paraId="041A8DB2" w14:textId="2EC7C340" w:rsidR="00810234" w:rsidRPr="00810234" w:rsidRDefault="003976EA" w:rsidP="00913687">
      <w:pPr>
        <w:pStyle w:val="Heading3"/>
        <w:ind w:left="284"/>
      </w:pPr>
      <w:bookmarkStart w:id="163" w:name="_Toc187155781"/>
      <w:bookmarkStart w:id="164" w:name="_Toc216425730"/>
      <w:r w:rsidRPr="003976EA">
        <w:lastRenderedPageBreak/>
        <w:t>Overview of total event rates by donation type</w:t>
      </w:r>
      <w:bookmarkEnd w:id="163"/>
      <w:bookmarkEnd w:id="164"/>
    </w:p>
    <w:p w14:paraId="533DFBF5" w14:textId="4BE34B21" w:rsidR="00995CAB" w:rsidRDefault="00BA3C4A" w:rsidP="003976EA">
      <w:pPr>
        <w:widowControl w:val="0"/>
        <w:tabs>
          <w:tab w:val="left" w:pos="851"/>
        </w:tabs>
        <w:autoSpaceDE w:val="0"/>
        <w:autoSpaceDN w:val="0"/>
        <w:spacing w:before="97" w:after="0" w:line="276" w:lineRule="auto"/>
        <w:ind w:left="284" w:right="533"/>
        <w:jc w:val="both"/>
        <w:rPr>
          <w:rFonts w:ascii="Arial" w:eastAsia="Arial" w:hAnsi="Arial" w:cs="Arial"/>
          <w:sz w:val="20"/>
          <w:szCs w:val="20"/>
          <w:lang w:eastAsia="en-AU" w:bidi="en-AU"/>
        </w:rPr>
      </w:pPr>
      <w:r w:rsidRPr="00BA3C4A">
        <w:rPr>
          <w:rFonts w:ascii="Arial" w:eastAsia="Arial" w:hAnsi="Arial" w:cs="Arial"/>
          <w:sz w:val="20"/>
          <w:szCs w:val="20"/>
          <w:lang w:eastAsia="en-AU" w:bidi="en-AU"/>
        </w:rPr>
        <w:t>In 2023-24, approximately 3.64% of donations (n=60,870) were associated with at least one donor adverse event. Unadjusted figures showed that the total donor adverse event rate for each of the donation types in 2023-24 were significantly lower than in 2022-23 [Table 1]. Standardised data showed a significant reduction in the overall rate for whole blood and plasmapheresis, and no significant difference for plateletpheresis [Table 2, Figure 1]. The rate of unique events by donation type are provided in the Appendix [Tables 1 and 2].</w:t>
      </w:r>
    </w:p>
    <w:p w14:paraId="1A0781F8" w14:textId="77777777" w:rsidR="003976EA" w:rsidRDefault="003976EA" w:rsidP="00FE04B5">
      <w:pPr>
        <w:pStyle w:val="BodyText"/>
        <w:spacing w:before="200"/>
        <w:ind w:left="289"/>
        <w:rPr>
          <w:b/>
          <w:bCs/>
        </w:rPr>
      </w:pPr>
      <w:r w:rsidRPr="00FE04B5">
        <w:rPr>
          <w:b/>
          <w:bCs/>
        </w:rPr>
        <w:t>Table 1: Unadjusted total adverse event rates per 10,000 donations</w:t>
      </w:r>
    </w:p>
    <w:p w14:paraId="43173E2F" w14:textId="7F5E0C9F" w:rsidR="00BA3C4A" w:rsidRPr="00FE04B5" w:rsidRDefault="00BA3C4A" w:rsidP="00FE04B5">
      <w:pPr>
        <w:pStyle w:val="BodyText"/>
        <w:spacing w:before="200"/>
        <w:ind w:left="289"/>
        <w:rPr>
          <w:b/>
          <w:bCs/>
        </w:rPr>
      </w:pPr>
      <w:r>
        <w:rPr>
          <w:b/>
          <w:bCs/>
          <w:noProof/>
        </w:rPr>
        <w:drawing>
          <wp:inline distT="0" distB="0" distL="0" distR="0" wp14:anchorId="56173043" wp14:editId="345C0BD9">
            <wp:extent cx="5532120" cy="1413845"/>
            <wp:effectExtent l="0" t="0" r="0" b="0"/>
            <wp:docPr id="1282926115" name="Picture 2" descr="A table with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926115" name="Picture 2" descr="A table with numbers and symbols&#10;&#10;AI-generated content may be incorrect."/>
                    <pic:cNvPicPr/>
                  </pic:nvPicPr>
                  <pic:blipFill>
                    <a:blip r:embed="rId82">
                      <a:extLst>
                        <a:ext uri="{28A0092B-C50C-407E-A947-70E740481C1C}">
                          <a14:useLocalDpi xmlns:a14="http://schemas.microsoft.com/office/drawing/2010/main" val="0"/>
                        </a:ext>
                      </a:extLst>
                    </a:blip>
                    <a:stretch>
                      <a:fillRect/>
                    </a:stretch>
                  </pic:blipFill>
                  <pic:spPr>
                    <a:xfrm>
                      <a:off x="0" y="0"/>
                      <a:ext cx="5541165" cy="1416157"/>
                    </a:xfrm>
                    <a:prstGeom prst="rect">
                      <a:avLst/>
                    </a:prstGeom>
                  </pic:spPr>
                </pic:pic>
              </a:graphicData>
            </a:graphic>
          </wp:inline>
        </w:drawing>
      </w:r>
    </w:p>
    <w:p w14:paraId="2D11B5B3" w14:textId="77777777" w:rsidR="003976EA" w:rsidRDefault="003976EA" w:rsidP="003976EA">
      <w:pPr>
        <w:pStyle w:val="BodyText"/>
        <w:spacing w:before="5"/>
        <w:rPr>
          <w:sz w:val="13"/>
        </w:rPr>
      </w:pPr>
    </w:p>
    <w:p w14:paraId="2F693846" w14:textId="77777777" w:rsidR="003976EA" w:rsidRDefault="003976EA" w:rsidP="00FE04B5">
      <w:pPr>
        <w:pStyle w:val="BodyText"/>
        <w:spacing w:before="200"/>
        <w:ind w:left="289"/>
        <w:rPr>
          <w:b/>
          <w:bCs/>
          <w:spacing w:val="-2"/>
        </w:rPr>
      </w:pPr>
      <w:bookmarkStart w:id="165" w:name="Table_2:_Standardised*_total_adverse_eve"/>
      <w:bookmarkEnd w:id="165"/>
      <w:r w:rsidRPr="00FE04B5">
        <w:rPr>
          <w:b/>
          <w:bCs/>
        </w:rPr>
        <w:t>Table</w:t>
      </w:r>
      <w:r w:rsidRPr="00FE04B5">
        <w:rPr>
          <w:b/>
          <w:bCs/>
          <w:spacing w:val="-6"/>
        </w:rPr>
        <w:t xml:space="preserve"> </w:t>
      </w:r>
      <w:r w:rsidRPr="00FE04B5">
        <w:rPr>
          <w:b/>
          <w:bCs/>
        </w:rPr>
        <w:t>2:</w:t>
      </w:r>
      <w:r w:rsidRPr="00FE04B5">
        <w:rPr>
          <w:b/>
          <w:bCs/>
          <w:spacing w:val="-5"/>
        </w:rPr>
        <w:t xml:space="preserve"> </w:t>
      </w:r>
      <w:r w:rsidRPr="00FE04B5">
        <w:rPr>
          <w:b/>
          <w:bCs/>
        </w:rPr>
        <w:t>Standardised*</w:t>
      </w:r>
      <w:r w:rsidRPr="00FE04B5">
        <w:rPr>
          <w:b/>
          <w:bCs/>
          <w:spacing w:val="-8"/>
        </w:rPr>
        <w:t xml:space="preserve"> </w:t>
      </w:r>
      <w:r w:rsidRPr="00FE04B5">
        <w:rPr>
          <w:b/>
          <w:bCs/>
        </w:rPr>
        <w:t>total</w:t>
      </w:r>
      <w:r w:rsidRPr="00FE04B5">
        <w:rPr>
          <w:b/>
          <w:bCs/>
          <w:spacing w:val="-8"/>
        </w:rPr>
        <w:t xml:space="preserve"> </w:t>
      </w:r>
      <w:r w:rsidRPr="00FE04B5">
        <w:rPr>
          <w:b/>
          <w:bCs/>
        </w:rPr>
        <w:t>adverse</w:t>
      </w:r>
      <w:r w:rsidRPr="00FE04B5">
        <w:rPr>
          <w:b/>
          <w:bCs/>
          <w:spacing w:val="-6"/>
        </w:rPr>
        <w:t xml:space="preserve"> </w:t>
      </w:r>
      <w:r w:rsidRPr="00FE04B5">
        <w:rPr>
          <w:b/>
          <w:bCs/>
        </w:rPr>
        <w:t>event</w:t>
      </w:r>
      <w:r w:rsidRPr="00FE04B5">
        <w:rPr>
          <w:b/>
          <w:bCs/>
          <w:spacing w:val="-7"/>
        </w:rPr>
        <w:t xml:space="preserve"> </w:t>
      </w:r>
      <w:r w:rsidRPr="00FE04B5">
        <w:rPr>
          <w:b/>
          <w:bCs/>
        </w:rPr>
        <w:t>rates</w:t>
      </w:r>
      <w:r w:rsidRPr="00FE04B5">
        <w:rPr>
          <w:b/>
          <w:bCs/>
          <w:spacing w:val="-6"/>
        </w:rPr>
        <w:t xml:space="preserve"> </w:t>
      </w:r>
      <w:r w:rsidRPr="00FE04B5">
        <w:rPr>
          <w:b/>
          <w:bCs/>
        </w:rPr>
        <w:t>per</w:t>
      </w:r>
      <w:r w:rsidRPr="00FE04B5">
        <w:rPr>
          <w:b/>
          <w:bCs/>
          <w:spacing w:val="-5"/>
        </w:rPr>
        <w:t xml:space="preserve"> </w:t>
      </w:r>
      <w:r w:rsidRPr="00FE04B5">
        <w:rPr>
          <w:b/>
          <w:bCs/>
        </w:rPr>
        <w:t>10,000</w:t>
      </w:r>
      <w:r w:rsidRPr="00FE04B5">
        <w:rPr>
          <w:b/>
          <w:bCs/>
          <w:spacing w:val="-7"/>
        </w:rPr>
        <w:t xml:space="preserve"> </w:t>
      </w:r>
      <w:r w:rsidRPr="00FE04B5">
        <w:rPr>
          <w:b/>
          <w:bCs/>
          <w:spacing w:val="-2"/>
        </w:rPr>
        <w:t>donations</w:t>
      </w:r>
    </w:p>
    <w:p w14:paraId="6C94A474" w14:textId="501C8F70" w:rsidR="00BA3C4A" w:rsidRPr="00FE04B5" w:rsidRDefault="00BA3C4A" w:rsidP="00FE04B5">
      <w:pPr>
        <w:pStyle w:val="BodyText"/>
        <w:spacing w:before="200"/>
        <w:ind w:left="289"/>
        <w:rPr>
          <w:b/>
          <w:bCs/>
        </w:rPr>
      </w:pPr>
      <w:r>
        <w:rPr>
          <w:b/>
          <w:bCs/>
          <w:noProof/>
        </w:rPr>
        <w:drawing>
          <wp:inline distT="0" distB="0" distL="0" distR="0" wp14:anchorId="72B7A2F0" wp14:editId="5BAF350A">
            <wp:extent cx="5532120" cy="1390233"/>
            <wp:effectExtent l="0" t="0" r="0" b="635"/>
            <wp:docPr id="212574334" name="Picture 3" descr="A table with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74334" name="Picture 3" descr="A table with numbers and symbols&#10;&#10;AI-generated content may be incorrect."/>
                    <pic:cNvPicPr/>
                  </pic:nvPicPr>
                  <pic:blipFill>
                    <a:blip r:embed="rId83">
                      <a:extLst>
                        <a:ext uri="{28A0092B-C50C-407E-A947-70E740481C1C}">
                          <a14:useLocalDpi xmlns:a14="http://schemas.microsoft.com/office/drawing/2010/main" val="0"/>
                        </a:ext>
                      </a:extLst>
                    </a:blip>
                    <a:stretch>
                      <a:fillRect/>
                    </a:stretch>
                  </pic:blipFill>
                  <pic:spPr>
                    <a:xfrm>
                      <a:off x="0" y="0"/>
                      <a:ext cx="5547212" cy="1394026"/>
                    </a:xfrm>
                    <a:prstGeom prst="rect">
                      <a:avLst/>
                    </a:prstGeom>
                  </pic:spPr>
                </pic:pic>
              </a:graphicData>
            </a:graphic>
          </wp:inline>
        </w:drawing>
      </w:r>
    </w:p>
    <w:p w14:paraId="72A0A8E6" w14:textId="77777777" w:rsidR="003976EA" w:rsidRDefault="003976EA" w:rsidP="003976EA">
      <w:pPr>
        <w:pStyle w:val="BodyText"/>
        <w:spacing w:before="5"/>
        <w:rPr>
          <w:sz w:val="13"/>
        </w:rPr>
      </w:pPr>
    </w:p>
    <w:p w14:paraId="62DAE795" w14:textId="58AB818B" w:rsidR="003976EA" w:rsidRDefault="003976EA" w:rsidP="002B0009">
      <w:pPr>
        <w:pStyle w:val="BodyText"/>
        <w:spacing w:before="200"/>
        <w:ind w:left="289"/>
        <w:rPr>
          <w:b/>
          <w:bCs/>
          <w:spacing w:val="-2"/>
        </w:rPr>
      </w:pPr>
      <w:bookmarkStart w:id="166" w:name="Figure_1:_Plot_graph_for_quarterly_stand"/>
      <w:bookmarkEnd w:id="166"/>
      <w:r w:rsidRPr="00FB61B2">
        <w:rPr>
          <w:b/>
          <w:bCs/>
        </w:rPr>
        <w:t>Figure</w:t>
      </w:r>
      <w:r w:rsidRPr="00FB61B2">
        <w:rPr>
          <w:b/>
          <w:bCs/>
          <w:spacing w:val="-5"/>
        </w:rPr>
        <w:t xml:space="preserve"> </w:t>
      </w:r>
      <w:r w:rsidRPr="00FB61B2">
        <w:rPr>
          <w:b/>
          <w:bCs/>
        </w:rPr>
        <w:t>1:</w:t>
      </w:r>
      <w:r w:rsidRPr="00FB61B2">
        <w:rPr>
          <w:b/>
          <w:bCs/>
          <w:spacing w:val="-5"/>
        </w:rPr>
        <w:t xml:space="preserve"> </w:t>
      </w:r>
      <w:r w:rsidRPr="00FB61B2">
        <w:rPr>
          <w:b/>
          <w:bCs/>
        </w:rPr>
        <w:t>Plot</w:t>
      </w:r>
      <w:r w:rsidRPr="00FB61B2">
        <w:rPr>
          <w:b/>
          <w:bCs/>
          <w:spacing w:val="-7"/>
        </w:rPr>
        <w:t xml:space="preserve"> </w:t>
      </w:r>
      <w:r w:rsidRPr="00FB61B2">
        <w:rPr>
          <w:b/>
          <w:bCs/>
        </w:rPr>
        <w:t>graph</w:t>
      </w:r>
      <w:r w:rsidRPr="00FB61B2">
        <w:rPr>
          <w:b/>
          <w:bCs/>
          <w:spacing w:val="-7"/>
        </w:rPr>
        <w:t xml:space="preserve"> </w:t>
      </w:r>
      <w:r w:rsidRPr="00FB61B2">
        <w:rPr>
          <w:b/>
          <w:bCs/>
        </w:rPr>
        <w:t>for</w:t>
      </w:r>
      <w:r w:rsidRPr="00FB61B2">
        <w:rPr>
          <w:b/>
          <w:bCs/>
          <w:spacing w:val="-6"/>
        </w:rPr>
        <w:t xml:space="preserve"> </w:t>
      </w:r>
      <w:r w:rsidRPr="00FB61B2">
        <w:rPr>
          <w:b/>
          <w:bCs/>
        </w:rPr>
        <w:t>quarterly</w:t>
      </w:r>
      <w:r w:rsidRPr="00FB61B2">
        <w:rPr>
          <w:b/>
          <w:bCs/>
          <w:spacing w:val="-6"/>
        </w:rPr>
        <w:t xml:space="preserve"> </w:t>
      </w:r>
      <w:r w:rsidRPr="00FB61B2">
        <w:rPr>
          <w:b/>
          <w:bCs/>
        </w:rPr>
        <w:t>standardized</w:t>
      </w:r>
      <w:r w:rsidRPr="00FB61B2">
        <w:rPr>
          <w:b/>
          <w:bCs/>
          <w:spacing w:val="-7"/>
        </w:rPr>
        <w:t xml:space="preserve"> </w:t>
      </w:r>
      <w:r w:rsidRPr="00FB61B2">
        <w:rPr>
          <w:b/>
          <w:bCs/>
        </w:rPr>
        <w:t>rates</w:t>
      </w:r>
      <w:r w:rsidRPr="00FB61B2">
        <w:rPr>
          <w:b/>
          <w:bCs/>
          <w:spacing w:val="-5"/>
        </w:rPr>
        <w:t xml:space="preserve"> </w:t>
      </w:r>
      <w:r w:rsidRPr="00FB61B2">
        <w:rPr>
          <w:b/>
          <w:bCs/>
        </w:rPr>
        <w:t>for</w:t>
      </w:r>
      <w:r w:rsidRPr="00FB61B2">
        <w:rPr>
          <w:b/>
          <w:bCs/>
          <w:spacing w:val="-6"/>
        </w:rPr>
        <w:t xml:space="preserve"> </w:t>
      </w:r>
      <w:r w:rsidRPr="00FB61B2">
        <w:rPr>
          <w:b/>
          <w:bCs/>
        </w:rPr>
        <w:t>total</w:t>
      </w:r>
      <w:r w:rsidRPr="00FB61B2">
        <w:rPr>
          <w:b/>
          <w:bCs/>
          <w:spacing w:val="-8"/>
        </w:rPr>
        <w:t xml:space="preserve"> </w:t>
      </w:r>
      <w:r w:rsidRPr="00FB61B2">
        <w:rPr>
          <w:b/>
          <w:bCs/>
        </w:rPr>
        <w:t>adverse</w:t>
      </w:r>
      <w:r w:rsidRPr="00FB61B2">
        <w:rPr>
          <w:b/>
          <w:bCs/>
          <w:spacing w:val="-7"/>
        </w:rPr>
        <w:t xml:space="preserve"> </w:t>
      </w:r>
      <w:r w:rsidRPr="00FB61B2">
        <w:rPr>
          <w:b/>
          <w:bCs/>
        </w:rPr>
        <w:t>events</w:t>
      </w:r>
      <w:r w:rsidRPr="00FB61B2">
        <w:rPr>
          <w:b/>
          <w:bCs/>
          <w:spacing w:val="-3"/>
        </w:rPr>
        <w:t xml:space="preserve"> </w:t>
      </w:r>
      <w:r w:rsidRPr="00FB61B2">
        <w:rPr>
          <w:b/>
          <w:bCs/>
        </w:rPr>
        <w:t>per</w:t>
      </w:r>
      <w:r w:rsidRPr="00FB61B2">
        <w:rPr>
          <w:b/>
          <w:bCs/>
          <w:spacing w:val="-6"/>
        </w:rPr>
        <w:t xml:space="preserve"> </w:t>
      </w:r>
      <w:r w:rsidRPr="00FB61B2">
        <w:rPr>
          <w:b/>
          <w:bCs/>
        </w:rPr>
        <w:t>10,000</w:t>
      </w:r>
      <w:r w:rsidRPr="00FB61B2">
        <w:rPr>
          <w:b/>
          <w:bCs/>
          <w:spacing w:val="-7"/>
        </w:rPr>
        <w:t xml:space="preserve"> </w:t>
      </w:r>
      <w:r w:rsidRPr="00FB61B2">
        <w:rPr>
          <w:b/>
          <w:bCs/>
          <w:spacing w:val="-2"/>
        </w:rPr>
        <w:t>donations</w:t>
      </w:r>
    </w:p>
    <w:p w14:paraId="6DAAF8EE" w14:textId="2B246844" w:rsidR="0009030C" w:rsidRPr="00FB61B2" w:rsidRDefault="0009030C" w:rsidP="002B0009">
      <w:pPr>
        <w:pStyle w:val="BodyText"/>
        <w:spacing w:before="200"/>
        <w:ind w:left="289"/>
        <w:rPr>
          <w:b/>
          <w:bCs/>
        </w:rPr>
      </w:pPr>
      <w:r>
        <w:rPr>
          <w:b/>
          <w:bCs/>
          <w:noProof/>
        </w:rPr>
        <w:drawing>
          <wp:inline distT="0" distB="0" distL="0" distR="0" wp14:anchorId="2EC0C8BA" wp14:editId="4036E8C2">
            <wp:extent cx="3802380" cy="2981242"/>
            <wp:effectExtent l="0" t="0" r="7620" b="0"/>
            <wp:docPr id="2104478711" name="Picture 4" descr="A graph of blood samp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478711" name="Picture 4" descr="A graph of blood sampling&#10;&#10;AI-generated content may be incorrect."/>
                    <pic:cNvPicPr/>
                  </pic:nvPicPr>
                  <pic:blipFill>
                    <a:blip r:embed="rId84">
                      <a:extLst>
                        <a:ext uri="{28A0092B-C50C-407E-A947-70E740481C1C}">
                          <a14:useLocalDpi xmlns:a14="http://schemas.microsoft.com/office/drawing/2010/main" val="0"/>
                        </a:ext>
                      </a:extLst>
                    </a:blip>
                    <a:stretch>
                      <a:fillRect/>
                    </a:stretch>
                  </pic:blipFill>
                  <pic:spPr>
                    <a:xfrm>
                      <a:off x="0" y="0"/>
                      <a:ext cx="3868088" cy="3032760"/>
                    </a:xfrm>
                    <a:prstGeom prst="rect">
                      <a:avLst/>
                    </a:prstGeom>
                  </pic:spPr>
                </pic:pic>
              </a:graphicData>
            </a:graphic>
          </wp:inline>
        </w:drawing>
      </w:r>
    </w:p>
    <w:p w14:paraId="5DE97757" w14:textId="77777777" w:rsidR="00C852C8" w:rsidRDefault="00C852C8" w:rsidP="00C852C8">
      <w:pPr>
        <w:pStyle w:val="BodyText"/>
        <w:spacing w:before="7"/>
        <w:rPr>
          <w:sz w:val="17"/>
        </w:rPr>
      </w:pPr>
    </w:p>
    <w:p w14:paraId="60943CA4" w14:textId="77777777" w:rsidR="00C852C8" w:rsidRDefault="00C852C8" w:rsidP="00C852C8">
      <w:pPr>
        <w:pStyle w:val="BodyText"/>
        <w:spacing w:before="6"/>
        <w:rPr>
          <w:sz w:val="18"/>
        </w:rPr>
      </w:pPr>
      <w:r>
        <w:rPr>
          <w:noProof/>
        </w:rPr>
        <mc:AlternateContent>
          <mc:Choice Requires="wps">
            <w:drawing>
              <wp:anchor distT="0" distB="0" distL="0" distR="0" simplePos="0" relativeHeight="251677696" behindDoc="1" locked="0" layoutInCell="1" allowOverlap="1" wp14:anchorId="0E815052" wp14:editId="11F3258B">
                <wp:simplePos x="0" y="0"/>
                <wp:positionH relativeFrom="page">
                  <wp:posOffset>469900</wp:posOffset>
                </wp:positionH>
                <wp:positionV relativeFrom="paragraph">
                  <wp:posOffset>134620</wp:posOffset>
                </wp:positionV>
                <wp:extent cx="1828800" cy="6350"/>
                <wp:effectExtent l="0" t="0" r="0" b="0"/>
                <wp:wrapTopAndBottom/>
                <wp:docPr id="1197505136"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350"/>
                        </a:xfrm>
                        <a:custGeom>
                          <a:avLst/>
                          <a:gdLst/>
                          <a:ahLst/>
                          <a:cxnLst/>
                          <a:rect l="l" t="t" r="r" b="b"/>
                          <a:pathLst>
                            <a:path w="1828800" h="6350">
                              <a:moveTo>
                                <a:pt x="1828800" y="0"/>
                              </a:moveTo>
                              <a:lnTo>
                                <a:pt x="0" y="0"/>
                              </a:lnTo>
                              <a:lnTo>
                                <a:pt x="0" y="6096"/>
                              </a:lnTo>
                              <a:lnTo>
                                <a:pt x="1828800" y="6096"/>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F288F9" id="Graphic 9" o:spid="_x0000_s1026" style="position:absolute;margin-left:37pt;margin-top:10.6pt;width:2in;height:.5pt;z-index:-251638784;visibility:visible;mso-wrap-style:square;mso-wrap-distance-left:0;mso-wrap-distance-top:0;mso-wrap-distance-right:0;mso-wrap-distance-bottom:0;mso-position-horizontal:absolute;mso-position-horizontal-relative:page;mso-position-vertical:absolute;mso-position-vertical-relative:text;v-text-anchor:top" coordsize="18288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" path="m1828800,l,,,6096r1828800,l1828800,xe" fillcolor="black" stroked="f">
                <v:path arrowok="t"/>
                <w10:wrap type="topAndBottom" anchorx="page"/>
              </v:shape>
            </w:pict>
          </mc:Fallback>
        </mc:AlternateContent>
      </w:r>
    </w:p>
    <w:p w14:paraId="3995C99D" w14:textId="1C272085" w:rsidR="00FE04B5" w:rsidRDefault="00C852C8" w:rsidP="00C852C8">
      <w:pPr>
        <w:widowControl w:val="0"/>
        <w:tabs>
          <w:tab w:val="left" w:pos="851"/>
        </w:tabs>
        <w:autoSpaceDE w:val="0"/>
        <w:autoSpaceDN w:val="0"/>
        <w:spacing w:before="97" w:after="0" w:line="276" w:lineRule="auto"/>
        <w:ind w:right="533"/>
        <w:jc w:val="both"/>
        <w:rPr>
          <w:i/>
          <w:sz w:val="18"/>
        </w:rPr>
      </w:pPr>
      <w:r>
        <w:rPr>
          <w:i/>
          <w:position w:val="6"/>
          <w:sz w:val="12"/>
        </w:rPr>
        <w:t>2</w:t>
      </w:r>
      <w:r>
        <w:rPr>
          <w:i/>
          <w:spacing w:val="5"/>
          <w:position w:val="6"/>
          <w:sz w:val="12"/>
        </w:rPr>
        <w:t xml:space="preserve"> </w:t>
      </w:r>
      <w:r w:rsidRPr="00C852C8">
        <w:rPr>
          <w:i/>
          <w:sz w:val="18"/>
        </w:rPr>
        <w:t xml:space="preserve">Relative </w:t>
      </w:r>
      <w:r>
        <w:rPr>
          <w:i/>
          <w:sz w:val="18"/>
        </w:rPr>
        <w:t>R</w:t>
      </w:r>
      <w:r w:rsidRPr="00C852C8">
        <w:rPr>
          <w:i/>
          <w:sz w:val="18"/>
        </w:rPr>
        <w:t>isk</w:t>
      </w:r>
    </w:p>
    <w:p w14:paraId="7A2FE843" w14:textId="6DCC154C" w:rsidR="00C852C8" w:rsidRDefault="00C852C8" w:rsidP="00C852C8">
      <w:pPr>
        <w:widowControl w:val="0"/>
        <w:tabs>
          <w:tab w:val="left" w:pos="851"/>
        </w:tabs>
        <w:autoSpaceDE w:val="0"/>
        <w:autoSpaceDN w:val="0"/>
        <w:spacing w:before="97" w:after="0" w:line="276" w:lineRule="auto"/>
        <w:ind w:right="533"/>
        <w:jc w:val="both"/>
        <w:rPr>
          <w:rFonts w:ascii="Arial" w:eastAsia="Arial" w:hAnsi="Arial" w:cs="Arial"/>
          <w:sz w:val="20"/>
          <w:szCs w:val="20"/>
          <w:lang w:eastAsia="en-AU" w:bidi="en-AU"/>
        </w:rPr>
      </w:pPr>
      <w:r>
        <w:rPr>
          <w:i/>
          <w:position w:val="6"/>
          <w:sz w:val="12"/>
        </w:rPr>
        <w:t>3</w:t>
      </w:r>
      <w:r>
        <w:rPr>
          <w:i/>
          <w:spacing w:val="5"/>
          <w:position w:val="6"/>
          <w:sz w:val="12"/>
        </w:rPr>
        <w:t xml:space="preserve"> </w:t>
      </w:r>
      <w:r w:rsidRPr="00C852C8">
        <w:rPr>
          <w:i/>
          <w:sz w:val="18"/>
        </w:rPr>
        <w:t>Confidence Interval</w:t>
      </w:r>
    </w:p>
    <w:p w14:paraId="57A32DDD" w14:textId="21027107" w:rsidR="0005077D" w:rsidRPr="00C852C8" w:rsidRDefault="00FE04B5" w:rsidP="00C852C8">
      <w:pPr>
        <w:pStyle w:val="Heading3"/>
        <w:ind w:left="284"/>
      </w:pPr>
      <w:bookmarkStart w:id="167" w:name="_Toc187155782"/>
      <w:bookmarkStart w:id="168" w:name="_Toc216425731"/>
      <w:bookmarkStart w:id="169" w:name="_Hlk187150282"/>
      <w:bookmarkStart w:id="170" w:name="_Toc89241298"/>
      <w:bookmarkEnd w:id="160"/>
      <w:bookmarkEnd w:id="161"/>
      <w:bookmarkEnd w:id="162"/>
      <w:r w:rsidRPr="00FE04B5">
        <w:lastRenderedPageBreak/>
        <w:t>General trends for more common events by donation type</w:t>
      </w:r>
      <w:bookmarkEnd w:id="167"/>
      <w:bookmarkEnd w:id="168"/>
    </w:p>
    <w:p w14:paraId="6EF71EE2" w14:textId="77777777" w:rsidR="0009030C" w:rsidRDefault="0009030C" w:rsidP="003528CE">
      <w:pPr>
        <w:widowControl w:val="0"/>
        <w:tabs>
          <w:tab w:val="left" w:pos="851"/>
        </w:tabs>
        <w:autoSpaceDE w:val="0"/>
        <w:autoSpaceDN w:val="0"/>
        <w:spacing w:before="99" w:after="0" w:line="276" w:lineRule="auto"/>
        <w:ind w:left="284" w:right="540"/>
        <w:jc w:val="both"/>
        <w:rPr>
          <w:rFonts w:ascii="Arial" w:eastAsia="Arial" w:hAnsi="Arial" w:cs="Arial"/>
          <w:b/>
          <w:bCs/>
          <w:sz w:val="20"/>
          <w:szCs w:val="20"/>
          <w:lang w:eastAsia="en-AU" w:bidi="en-AU"/>
        </w:rPr>
      </w:pPr>
      <w:bookmarkStart w:id="171" w:name="_Toc158639165"/>
      <w:bookmarkStart w:id="172" w:name="_Toc158643880"/>
      <w:bookmarkStart w:id="173" w:name="_Toc158644084"/>
      <w:bookmarkStart w:id="174" w:name="_Toc166481863"/>
      <w:bookmarkStart w:id="175" w:name="_Toc167811530"/>
      <w:bookmarkStart w:id="176" w:name="_Toc170119941"/>
      <w:bookmarkStart w:id="177" w:name="_Toc170120115"/>
      <w:bookmarkStart w:id="178" w:name="_Toc187155095"/>
      <w:bookmarkStart w:id="179" w:name="_Toc187155248"/>
      <w:bookmarkStart w:id="180" w:name="_Toc187155412"/>
      <w:bookmarkStart w:id="181" w:name="_Toc187155576"/>
      <w:bookmarkStart w:id="182" w:name="_Toc187155783"/>
      <w:bookmarkStart w:id="183" w:name="_Toc187304966"/>
      <w:bookmarkStart w:id="184" w:name="_Toc187305286"/>
      <w:bookmarkStart w:id="185" w:name="_Toc187389692"/>
      <w:bookmarkStart w:id="186" w:name="_Toc200017458"/>
      <w:bookmarkStart w:id="187" w:name="_Toc200017630"/>
      <w:bookmarkStart w:id="188" w:name="_Toc200384182"/>
      <w:bookmarkStart w:id="189" w:name="_Toc200384210"/>
      <w:bookmarkStart w:id="190" w:name="_Toc135032269"/>
      <w:bookmarkStart w:id="191" w:name="_Toc158359555"/>
      <w:bookmarkStart w:id="192" w:name="_Toc158626746"/>
      <w:bookmarkStart w:id="193" w:name="_Toc158639166"/>
      <w:bookmarkStart w:id="194" w:name="_Toc158643881"/>
      <w:bookmarkStart w:id="195" w:name="_Toc158644085"/>
      <w:bookmarkStart w:id="196" w:name="_Toc166481864"/>
      <w:bookmarkStart w:id="197" w:name="_Toc167811531"/>
      <w:bookmarkStart w:id="198" w:name="_Toc170119942"/>
      <w:bookmarkStart w:id="199" w:name="_Toc170120116"/>
      <w:bookmarkStart w:id="200" w:name="_Toc187155096"/>
      <w:bookmarkStart w:id="201" w:name="_Toc187155249"/>
      <w:bookmarkStart w:id="202" w:name="_Toc187155413"/>
      <w:bookmarkStart w:id="203" w:name="_Toc187155577"/>
      <w:bookmarkStart w:id="204" w:name="_Toc187155784"/>
      <w:bookmarkStart w:id="205" w:name="_Toc187304967"/>
      <w:bookmarkStart w:id="206" w:name="_Toc187305287"/>
      <w:bookmarkStart w:id="207" w:name="_Toc187389693"/>
      <w:bookmarkStart w:id="208" w:name="_Toc200017459"/>
      <w:bookmarkStart w:id="209" w:name="_Toc200017631"/>
      <w:bookmarkStart w:id="210" w:name="_Toc200384183"/>
      <w:bookmarkStart w:id="211" w:name="_Toc200384211"/>
      <w:bookmarkStart w:id="212" w:name="_Toc135032270"/>
      <w:bookmarkStart w:id="213" w:name="_Toc158359556"/>
      <w:bookmarkStart w:id="214" w:name="_Toc158626747"/>
      <w:bookmarkStart w:id="215" w:name="_Toc158639167"/>
      <w:bookmarkStart w:id="216" w:name="_Toc158643882"/>
      <w:bookmarkStart w:id="217" w:name="_Toc158644086"/>
      <w:bookmarkStart w:id="218" w:name="_Toc166481865"/>
      <w:bookmarkStart w:id="219" w:name="_Toc167811532"/>
      <w:bookmarkStart w:id="220" w:name="_Toc170119943"/>
      <w:bookmarkStart w:id="221" w:name="_Toc170120117"/>
      <w:bookmarkStart w:id="222" w:name="_Toc187155097"/>
      <w:bookmarkStart w:id="223" w:name="_Toc187155250"/>
      <w:bookmarkStart w:id="224" w:name="_Toc187155414"/>
      <w:bookmarkStart w:id="225" w:name="_Toc187155578"/>
      <w:bookmarkStart w:id="226" w:name="_Toc187155785"/>
      <w:bookmarkStart w:id="227" w:name="_Toc187304968"/>
      <w:bookmarkStart w:id="228" w:name="_Toc187305288"/>
      <w:bookmarkStart w:id="229" w:name="_Toc187389694"/>
      <w:bookmarkStart w:id="230" w:name="_Toc200017460"/>
      <w:bookmarkStart w:id="231" w:name="_Toc200017632"/>
      <w:bookmarkStart w:id="232" w:name="_Toc200384184"/>
      <w:bookmarkStart w:id="233" w:name="_Toc200384212"/>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09030C">
        <w:rPr>
          <w:rFonts w:ascii="Arial" w:eastAsia="Arial" w:hAnsi="Arial" w:cs="Arial"/>
          <w:b/>
          <w:bCs/>
          <w:sz w:val="20"/>
          <w:szCs w:val="20"/>
          <w:lang w:eastAsia="en-AU" w:bidi="en-AU"/>
        </w:rPr>
        <w:t>Whole blood (n=773,015)</w:t>
      </w:r>
    </w:p>
    <w:p w14:paraId="7C2E646F" w14:textId="77777777" w:rsidR="0009030C" w:rsidRDefault="0009030C" w:rsidP="003528CE">
      <w:pPr>
        <w:widowControl w:val="0"/>
        <w:tabs>
          <w:tab w:val="left" w:pos="851"/>
        </w:tabs>
        <w:autoSpaceDE w:val="0"/>
        <w:autoSpaceDN w:val="0"/>
        <w:spacing w:before="99" w:after="0" w:line="276" w:lineRule="auto"/>
        <w:ind w:left="284" w:right="540"/>
        <w:jc w:val="both"/>
        <w:rPr>
          <w:rFonts w:ascii="Arial" w:eastAsia="Arial" w:hAnsi="Arial" w:cs="Arial"/>
          <w:sz w:val="20"/>
          <w:szCs w:val="20"/>
          <w:lang w:eastAsia="en-AU" w:bidi="en-AU"/>
        </w:rPr>
      </w:pPr>
      <w:r w:rsidRPr="0009030C">
        <w:rPr>
          <w:rFonts w:ascii="Arial" w:eastAsia="Arial" w:hAnsi="Arial" w:cs="Arial"/>
          <w:sz w:val="20"/>
          <w:szCs w:val="20"/>
          <w:lang w:eastAsia="en-AU" w:bidi="en-AU"/>
        </w:rPr>
        <w:t>The reduction in the unadjusted total rate for whole blood is primarily attributed to reductions in rates for vasovagal (174.1 vs 181.9 per 10,000), haematoma (72.5 vs 76.4 per 10,000) and painful arm (18.33 vs 20.6 per 10,000) Standardising demonstrated a significant relative risk reduction for haematoma and painful arm only, translating to one less event for every 3,059 and 5,194 whole blood donations respectively.</w:t>
      </w:r>
    </w:p>
    <w:p w14:paraId="47D2DE4D" w14:textId="77777777" w:rsidR="0009030C" w:rsidRPr="0009030C" w:rsidRDefault="0009030C" w:rsidP="0009030C">
      <w:pPr>
        <w:widowControl w:val="0"/>
        <w:tabs>
          <w:tab w:val="left" w:pos="851"/>
        </w:tabs>
        <w:autoSpaceDE w:val="0"/>
        <w:autoSpaceDN w:val="0"/>
        <w:spacing w:before="99" w:after="0" w:line="276" w:lineRule="auto"/>
        <w:ind w:left="284" w:right="540"/>
        <w:jc w:val="both"/>
        <w:rPr>
          <w:rFonts w:ascii="Arial" w:eastAsia="Arial" w:hAnsi="Arial" w:cs="Arial"/>
          <w:b/>
          <w:bCs/>
          <w:sz w:val="20"/>
          <w:szCs w:val="20"/>
          <w:lang w:eastAsia="en-AU" w:bidi="en-AU"/>
        </w:rPr>
      </w:pPr>
      <w:r w:rsidRPr="0009030C">
        <w:rPr>
          <w:rFonts w:ascii="Arial" w:eastAsia="Arial" w:hAnsi="Arial" w:cs="Arial"/>
          <w:b/>
          <w:bCs/>
          <w:sz w:val="20"/>
          <w:szCs w:val="20"/>
          <w:lang w:eastAsia="en-AU" w:bidi="en-AU"/>
        </w:rPr>
        <w:t>Plasmapheresis (n=873,395)</w:t>
      </w:r>
    </w:p>
    <w:p w14:paraId="7FA6F9C6" w14:textId="77777777" w:rsidR="0009030C" w:rsidRPr="0009030C" w:rsidRDefault="0009030C" w:rsidP="0009030C">
      <w:pPr>
        <w:widowControl w:val="0"/>
        <w:tabs>
          <w:tab w:val="left" w:pos="851"/>
        </w:tabs>
        <w:autoSpaceDE w:val="0"/>
        <w:autoSpaceDN w:val="0"/>
        <w:spacing w:before="99" w:after="0" w:line="276" w:lineRule="auto"/>
        <w:ind w:left="284" w:right="540"/>
        <w:jc w:val="both"/>
        <w:rPr>
          <w:rFonts w:ascii="Arial" w:eastAsia="Arial" w:hAnsi="Arial" w:cs="Arial"/>
          <w:sz w:val="20"/>
          <w:szCs w:val="20"/>
          <w:lang w:eastAsia="en-AU" w:bidi="en-AU"/>
        </w:rPr>
      </w:pPr>
      <w:r w:rsidRPr="0009030C">
        <w:rPr>
          <w:rFonts w:ascii="Arial" w:eastAsia="Arial" w:hAnsi="Arial" w:cs="Arial"/>
          <w:sz w:val="20"/>
          <w:szCs w:val="20"/>
          <w:lang w:eastAsia="en-AU" w:bidi="en-AU"/>
        </w:rPr>
        <w:t>The reduction in the unadjusted total rate for plasmapheresis was a net effect of the rate reduction for vasovagal reactions (100.4 vs 112.7 per 10,000), haematoma (121.9 vs 132.1 per 10,000), painful arm (46.2 vs 55.8 per 10,000), nerve injury (17.1 vs 19.3 per 10,000) and mild citrate reactions (91.5 vs 110.3 per 10,000). This reduction was offset to a small degree by a rate increase in infiltration (86.03 vs 80.61 per 10,000). After standardising there were only significant rate reductions for haematoma, painful arm and mild citrate reactions, translating to one less event for every 1,285, 1,412 and 1,049 plasmapheresis donations respectively. The infiltration rate remained significantly higher in the standardised analysis (85.6 vs 78.4 per 10,000 donations), translating to one additional event for every 1,383 donations. The rate of infiltration events requiring outside medical care was not significantly different (0.77 vs 0.71 per 10,000) and suggests an increase in more minor events.</w:t>
      </w:r>
    </w:p>
    <w:p w14:paraId="43C91DE9" w14:textId="77777777" w:rsidR="0009030C" w:rsidRPr="0009030C" w:rsidRDefault="0009030C" w:rsidP="0009030C">
      <w:pPr>
        <w:widowControl w:val="0"/>
        <w:tabs>
          <w:tab w:val="left" w:pos="851"/>
        </w:tabs>
        <w:autoSpaceDE w:val="0"/>
        <w:autoSpaceDN w:val="0"/>
        <w:spacing w:before="99" w:after="0" w:line="276" w:lineRule="auto"/>
        <w:ind w:left="284" w:right="540"/>
        <w:jc w:val="both"/>
        <w:rPr>
          <w:rFonts w:ascii="Arial" w:eastAsia="Arial" w:hAnsi="Arial" w:cs="Arial"/>
          <w:b/>
          <w:bCs/>
          <w:sz w:val="20"/>
          <w:szCs w:val="20"/>
          <w:lang w:eastAsia="en-AU" w:bidi="en-AU"/>
        </w:rPr>
      </w:pPr>
      <w:r w:rsidRPr="0009030C">
        <w:rPr>
          <w:rFonts w:ascii="Arial" w:eastAsia="Arial" w:hAnsi="Arial" w:cs="Arial"/>
          <w:b/>
          <w:bCs/>
          <w:sz w:val="20"/>
          <w:szCs w:val="20"/>
          <w:lang w:eastAsia="en-AU" w:bidi="en-AU"/>
        </w:rPr>
        <w:t>Plateletpheresis (n=27,000)</w:t>
      </w:r>
    </w:p>
    <w:p w14:paraId="050A59D7" w14:textId="77777777" w:rsidR="0009030C" w:rsidRPr="0009030C" w:rsidRDefault="0009030C" w:rsidP="0009030C">
      <w:pPr>
        <w:widowControl w:val="0"/>
        <w:tabs>
          <w:tab w:val="left" w:pos="851"/>
        </w:tabs>
        <w:autoSpaceDE w:val="0"/>
        <w:autoSpaceDN w:val="0"/>
        <w:spacing w:before="99" w:after="0" w:line="276" w:lineRule="auto"/>
        <w:ind w:left="284" w:right="540"/>
        <w:jc w:val="both"/>
        <w:rPr>
          <w:rFonts w:ascii="Arial" w:eastAsia="Arial" w:hAnsi="Arial" w:cs="Arial"/>
          <w:sz w:val="20"/>
          <w:szCs w:val="20"/>
          <w:lang w:eastAsia="en-AU" w:bidi="en-AU"/>
        </w:rPr>
      </w:pPr>
      <w:r w:rsidRPr="0009030C">
        <w:rPr>
          <w:rFonts w:ascii="Arial" w:eastAsia="Arial" w:hAnsi="Arial" w:cs="Arial"/>
          <w:sz w:val="20"/>
          <w:szCs w:val="20"/>
          <w:lang w:eastAsia="en-AU" w:bidi="en-AU"/>
        </w:rPr>
        <w:t>In 2023-24 there were rate reductions for vasovagal (106.3 vs 121.5 per 10,000), haematoma (188.5 vs 216.3 per 10,000), painful arm (27.4 vs 46.8 per 10,000) and mild citrate reactions (298.9 vs 319.4 per 10,000). This was offset to some degree by rate increases for nerve injury (12.6 vs 9.1 per 10,000) and infiltration (118.2 vs 100.3 per 10,000). On standardising, there were significant rate reductions for haematoma and painful arm, translating to one less event every 364 and 522 plateletpheresis donations respectively. The total infiltration rate did not reach significance when standardising (116.6 vs 98.6 per 10,000; p=0.05).</w:t>
      </w:r>
    </w:p>
    <w:p w14:paraId="1D4F0864" w14:textId="4EB4B180" w:rsidR="00E1734D" w:rsidRPr="002B0009" w:rsidRDefault="00E1734D" w:rsidP="0009030C">
      <w:pPr>
        <w:pStyle w:val="Heading3"/>
        <w:ind w:left="284"/>
      </w:pPr>
      <w:bookmarkStart w:id="234" w:name="_Toc216425732"/>
      <w:r w:rsidRPr="002B0009">
        <w:t>General trends for vasovagal subtype events</w:t>
      </w:r>
      <w:bookmarkEnd w:id="234"/>
    </w:p>
    <w:tbl>
      <w:tblPr>
        <w:tblStyle w:val="TableGrid"/>
        <w:tblW w:w="10206"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19"/>
        <w:gridCol w:w="5387"/>
      </w:tblGrid>
      <w:tr w:rsidR="002B0009" w14:paraId="3D5F4CF7" w14:textId="77777777" w:rsidTr="000F3240">
        <w:trPr>
          <w:trHeight w:val="5729"/>
        </w:trPr>
        <w:tc>
          <w:tcPr>
            <w:tcW w:w="4819" w:type="dxa"/>
          </w:tcPr>
          <w:p w14:paraId="251C4182" w14:textId="305631C1" w:rsidR="003528CE" w:rsidRDefault="0009030C" w:rsidP="00FB61B2">
            <w:pPr>
              <w:widowControl w:val="0"/>
              <w:tabs>
                <w:tab w:val="left" w:pos="851"/>
              </w:tabs>
              <w:autoSpaceDE w:val="0"/>
              <w:autoSpaceDN w:val="0"/>
              <w:spacing w:before="99" w:line="276" w:lineRule="auto"/>
              <w:ind w:right="540"/>
              <w:jc w:val="both"/>
              <w:rPr>
                <w:rFonts w:ascii="Arial" w:eastAsia="Arial" w:hAnsi="Arial" w:cs="Arial"/>
                <w:sz w:val="20"/>
                <w:szCs w:val="20"/>
                <w:lang w:eastAsia="en-AU" w:bidi="en-AU"/>
              </w:rPr>
            </w:pPr>
            <w:r w:rsidRPr="0009030C">
              <w:rPr>
                <w:rFonts w:ascii="Arial" w:eastAsia="Arial" w:hAnsi="Arial" w:cs="Arial"/>
                <w:sz w:val="20"/>
                <w:szCs w:val="20"/>
                <w:lang w:eastAsia="en-AU" w:bidi="en-AU"/>
              </w:rPr>
              <w:t xml:space="preserve">Figure 2 shows the two-year adjusted rates by donation type for (1) all vasovagal events, (2) those that occurred offsite and (3) those associated with </w:t>
            </w:r>
            <w:r w:rsidR="008418DE" w:rsidRPr="008418DE">
              <w:rPr>
                <w:rFonts w:ascii="Arial" w:eastAsia="Arial" w:hAnsi="Arial" w:cs="Arial"/>
                <w:sz w:val="20"/>
                <w:szCs w:val="20"/>
                <w:lang w:eastAsia="en-AU" w:bidi="en-AU"/>
              </w:rPr>
              <w:t xml:space="preserve">Loss of consciousness </w:t>
            </w:r>
            <w:r w:rsidR="008418DE">
              <w:rPr>
                <w:rFonts w:ascii="Arial" w:eastAsia="Arial" w:hAnsi="Arial" w:cs="Arial"/>
                <w:sz w:val="20"/>
                <w:szCs w:val="20"/>
                <w:lang w:eastAsia="en-AU" w:bidi="en-AU"/>
              </w:rPr>
              <w:t>(</w:t>
            </w:r>
            <w:r w:rsidRPr="0009030C">
              <w:rPr>
                <w:rFonts w:ascii="Arial" w:eastAsia="Arial" w:hAnsi="Arial" w:cs="Arial"/>
                <w:sz w:val="20"/>
                <w:szCs w:val="20"/>
                <w:lang w:eastAsia="en-AU" w:bidi="en-AU"/>
              </w:rPr>
              <w:t>LOC</w:t>
            </w:r>
            <w:r w:rsidR="008418DE">
              <w:rPr>
                <w:rFonts w:ascii="Arial" w:eastAsia="Arial" w:hAnsi="Arial" w:cs="Arial"/>
                <w:sz w:val="20"/>
                <w:szCs w:val="20"/>
                <w:lang w:eastAsia="en-AU" w:bidi="en-AU"/>
              </w:rPr>
              <w:t>)</w:t>
            </w:r>
            <w:r w:rsidRPr="0009030C">
              <w:rPr>
                <w:rFonts w:ascii="Arial" w:eastAsia="Arial" w:hAnsi="Arial" w:cs="Arial"/>
                <w:sz w:val="20"/>
                <w:szCs w:val="20"/>
                <w:lang w:eastAsia="en-AU" w:bidi="en-AU"/>
              </w:rPr>
              <w:t>. The only significant change was a reduction in offsite (delayed) VVRs associated with plateletpheresis (5.14 vs 10.29 per 10,000). VVRs requiring outside medical care, which is considered an indicator of a more serious event is discussed in the following section.</w:t>
            </w:r>
          </w:p>
        </w:tc>
        <w:tc>
          <w:tcPr>
            <w:tcW w:w="5387" w:type="dxa"/>
          </w:tcPr>
          <w:p w14:paraId="7B244F50" w14:textId="6ABBF84D" w:rsidR="003528CE" w:rsidRDefault="00977554" w:rsidP="0009030C">
            <w:pPr>
              <w:widowControl w:val="0"/>
              <w:tabs>
                <w:tab w:val="left" w:pos="851"/>
              </w:tabs>
              <w:autoSpaceDE w:val="0"/>
              <w:autoSpaceDN w:val="0"/>
              <w:spacing w:before="99" w:line="276" w:lineRule="auto"/>
              <w:ind w:right="540"/>
              <w:rPr>
                <w:rFonts w:ascii="Arial" w:eastAsia="Arial" w:hAnsi="Arial" w:cs="Arial"/>
                <w:b/>
                <w:bCs/>
                <w:noProof/>
                <w:sz w:val="20"/>
                <w:szCs w:val="20"/>
                <w:lang w:eastAsia="en-AU" w:bidi="en-AU"/>
              </w:rPr>
            </w:pPr>
            <w:r w:rsidRPr="00977554">
              <w:rPr>
                <w:rFonts w:ascii="Arial" w:eastAsia="Arial" w:hAnsi="Arial" w:cs="Arial"/>
                <w:b/>
                <w:bCs/>
                <w:noProof/>
                <w:sz w:val="20"/>
                <w:szCs w:val="20"/>
                <w:lang w:eastAsia="en-AU" w:bidi="en-AU"/>
              </w:rPr>
              <w:t xml:space="preserve">Figure 2: </w:t>
            </w:r>
            <w:r w:rsidR="0009030C" w:rsidRPr="0009030C">
              <w:rPr>
                <w:rFonts w:ascii="Arial" w:eastAsia="Arial" w:hAnsi="Arial" w:cs="Arial"/>
                <w:b/>
                <w:bCs/>
                <w:noProof/>
                <w:sz w:val="20"/>
                <w:szCs w:val="20"/>
                <w:lang w:eastAsia="en-AU" w:bidi="en-AU"/>
              </w:rPr>
              <w:t>Unadjusted VVR rates by subgroup, donation type</w:t>
            </w:r>
          </w:p>
          <w:p w14:paraId="2197EE32" w14:textId="04A4A93B" w:rsidR="004B4D81" w:rsidRDefault="0009030C" w:rsidP="003528CE">
            <w:pPr>
              <w:widowControl w:val="0"/>
              <w:tabs>
                <w:tab w:val="left" w:pos="851"/>
              </w:tabs>
              <w:autoSpaceDE w:val="0"/>
              <w:autoSpaceDN w:val="0"/>
              <w:spacing w:before="99" w:line="276" w:lineRule="auto"/>
              <w:ind w:right="540"/>
              <w:jc w:val="center"/>
              <w:rPr>
                <w:rFonts w:ascii="Arial" w:eastAsia="Arial" w:hAnsi="Arial" w:cs="Arial"/>
                <w:b/>
                <w:bCs/>
                <w:noProof/>
                <w:sz w:val="20"/>
                <w:szCs w:val="20"/>
                <w:lang w:eastAsia="en-AU" w:bidi="en-AU"/>
              </w:rPr>
            </w:pPr>
            <w:r>
              <w:rPr>
                <w:rFonts w:ascii="Arial" w:eastAsia="Arial" w:hAnsi="Arial" w:cs="Arial"/>
                <w:b/>
                <w:bCs/>
                <w:noProof/>
                <w:sz w:val="20"/>
                <w:szCs w:val="20"/>
                <w:lang w:eastAsia="en-AU" w:bidi="en-AU"/>
              </w:rPr>
              <w:drawing>
                <wp:inline distT="0" distB="0" distL="0" distR="0" wp14:anchorId="3BFCFE39" wp14:editId="22FBBA08">
                  <wp:extent cx="3031002" cy="3261360"/>
                  <wp:effectExtent l="0" t="0" r="0" b="0"/>
                  <wp:docPr id="1082372866" name="Picture 5" descr="A graph of a number of blood vesse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372866" name="Picture 5" descr="A graph of a number of blood vessels&#10;&#10;AI-generated content may be incorrect."/>
                          <pic:cNvPicPr/>
                        </pic:nvPicPr>
                        <pic:blipFill>
                          <a:blip r:embed="rId85">
                            <a:extLst>
                              <a:ext uri="{28A0092B-C50C-407E-A947-70E740481C1C}">
                                <a14:useLocalDpi xmlns:a14="http://schemas.microsoft.com/office/drawing/2010/main" val="0"/>
                              </a:ext>
                            </a:extLst>
                          </a:blip>
                          <a:stretch>
                            <a:fillRect/>
                          </a:stretch>
                        </pic:blipFill>
                        <pic:spPr>
                          <a:xfrm>
                            <a:off x="0" y="0"/>
                            <a:ext cx="3041524" cy="3272681"/>
                          </a:xfrm>
                          <a:prstGeom prst="rect">
                            <a:avLst/>
                          </a:prstGeom>
                        </pic:spPr>
                      </pic:pic>
                    </a:graphicData>
                  </a:graphic>
                </wp:inline>
              </w:drawing>
            </w:r>
          </w:p>
          <w:p w14:paraId="4809DC90" w14:textId="7743AB56" w:rsidR="00977554" w:rsidRPr="00977554" w:rsidRDefault="00977554" w:rsidP="003528CE">
            <w:pPr>
              <w:widowControl w:val="0"/>
              <w:tabs>
                <w:tab w:val="left" w:pos="851"/>
              </w:tabs>
              <w:autoSpaceDE w:val="0"/>
              <w:autoSpaceDN w:val="0"/>
              <w:spacing w:before="99" w:line="276" w:lineRule="auto"/>
              <w:ind w:right="540"/>
              <w:jc w:val="center"/>
              <w:rPr>
                <w:rFonts w:ascii="Arial" w:eastAsia="Arial" w:hAnsi="Arial" w:cs="Arial"/>
                <w:b/>
                <w:bCs/>
                <w:sz w:val="20"/>
                <w:szCs w:val="20"/>
                <w:lang w:eastAsia="en-AU" w:bidi="en-AU"/>
              </w:rPr>
            </w:pPr>
          </w:p>
        </w:tc>
      </w:tr>
    </w:tbl>
    <w:p w14:paraId="19F8AB36" w14:textId="540E2277" w:rsidR="002B0009" w:rsidRPr="00913687" w:rsidRDefault="002B0009" w:rsidP="00913687">
      <w:pPr>
        <w:pStyle w:val="Heading3"/>
        <w:ind w:left="284"/>
      </w:pPr>
      <w:bookmarkStart w:id="235" w:name="_Toc187155786"/>
      <w:bookmarkStart w:id="236" w:name="_Toc216425733"/>
      <w:r w:rsidRPr="00913687">
        <w:lastRenderedPageBreak/>
        <w:t>Outside medical care</w:t>
      </w:r>
      <w:bookmarkEnd w:id="235"/>
      <w:bookmarkEnd w:id="236"/>
    </w:p>
    <w:p w14:paraId="723FB32B" w14:textId="77777777" w:rsidR="0009030C" w:rsidRPr="0009030C" w:rsidRDefault="0009030C" w:rsidP="0009030C">
      <w:pPr>
        <w:widowControl w:val="0"/>
        <w:autoSpaceDE w:val="0"/>
        <w:autoSpaceDN w:val="0"/>
        <w:spacing w:before="200" w:after="0"/>
        <w:ind w:left="289"/>
        <w:jc w:val="both"/>
        <w:rPr>
          <w:rFonts w:ascii="Arial" w:eastAsia="Arial" w:hAnsi="Arial" w:cs="Arial"/>
          <w:sz w:val="20"/>
          <w:szCs w:val="20"/>
          <w:lang w:val="en-US"/>
        </w:rPr>
      </w:pPr>
      <w:bookmarkStart w:id="237" w:name="Table_3:_Unadjusted_adverse_event_rates_"/>
      <w:bookmarkEnd w:id="237"/>
      <w:r w:rsidRPr="0009030C">
        <w:rPr>
          <w:rFonts w:ascii="Arial" w:eastAsia="Arial" w:hAnsi="Arial" w:cs="Arial"/>
          <w:sz w:val="20"/>
          <w:szCs w:val="20"/>
          <w:lang w:val="en-US"/>
        </w:rPr>
        <w:t xml:space="preserve">The rate for events requiring outside medical care is a surrogate for more serious events. Approximately 0.06% of donations had an event requiring external care (n=1,084). The total unadjusted and </w:t>
      </w:r>
      <w:proofErr w:type="spellStart"/>
      <w:r w:rsidRPr="0009030C">
        <w:rPr>
          <w:rFonts w:ascii="Arial" w:eastAsia="Arial" w:hAnsi="Arial" w:cs="Arial"/>
          <w:sz w:val="20"/>
          <w:szCs w:val="20"/>
          <w:lang w:val="en-US"/>
        </w:rPr>
        <w:t>standardised</w:t>
      </w:r>
      <w:proofErr w:type="spellEnd"/>
      <w:r w:rsidRPr="0009030C">
        <w:rPr>
          <w:rFonts w:ascii="Arial" w:eastAsia="Arial" w:hAnsi="Arial" w:cs="Arial"/>
          <w:sz w:val="20"/>
          <w:szCs w:val="20"/>
          <w:lang w:val="en-US"/>
        </w:rPr>
        <w:t xml:space="preserve"> rates were significantly higher for whole blood and plasma [Table 3 and 4]. The analysis of unique events was limited to unadjusted rates due to the small number of events requiring outside care. The main event contributing to this </w:t>
      </w:r>
      <w:proofErr w:type="gramStart"/>
      <w:r w:rsidRPr="0009030C">
        <w:rPr>
          <w:rFonts w:ascii="Arial" w:eastAsia="Arial" w:hAnsi="Arial" w:cs="Arial"/>
          <w:sz w:val="20"/>
          <w:szCs w:val="20"/>
          <w:lang w:val="en-US"/>
        </w:rPr>
        <w:t>increase,</w:t>
      </w:r>
      <w:proofErr w:type="gramEnd"/>
      <w:r w:rsidRPr="0009030C">
        <w:rPr>
          <w:rFonts w:ascii="Arial" w:eastAsia="Arial" w:hAnsi="Arial" w:cs="Arial"/>
          <w:sz w:val="20"/>
          <w:szCs w:val="20"/>
          <w:lang w:val="en-US"/>
        </w:rPr>
        <w:t xml:space="preserve"> was VVRs (4.06 vs 3.25 per 10,000; RR 1.25 95% CI: 1.11-1.40; p&lt;0.001), noting that the effect was largest in whole blood, translating to an extra VVR event requiring outside medical care every 8,479 whole blood donations. There was also a significant increase in the proportion of phlebotomy-related events requiring outside medical care (0.95% vs 0.75% per 10,000; p=0.01).</w:t>
      </w:r>
    </w:p>
    <w:p w14:paraId="10C97BAD" w14:textId="77777777" w:rsidR="0009030C" w:rsidRPr="0009030C" w:rsidRDefault="0009030C" w:rsidP="0009030C">
      <w:pPr>
        <w:widowControl w:val="0"/>
        <w:autoSpaceDE w:val="0"/>
        <w:autoSpaceDN w:val="0"/>
        <w:spacing w:before="200" w:after="0"/>
        <w:ind w:left="289"/>
        <w:jc w:val="both"/>
        <w:rPr>
          <w:rFonts w:ascii="Arial" w:eastAsia="Arial" w:hAnsi="Arial" w:cs="Arial"/>
          <w:sz w:val="20"/>
          <w:szCs w:val="20"/>
          <w:lang w:val="en-US"/>
        </w:rPr>
      </w:pPr>
      <w:r w:rsidRPr="0009030C">
        <w:rPr>
          <w:rFonts w:ascii="Arial" w:eastAsia="Arial" w:hAnsi="Arial" w:cs="Arial"/>
          <w:sz w:val="20"/>
          <w:szCs w:val="20"/>
          <w:lang w:val="en-US"/>
        </w:rPr>
        <w:t>Of events requiring outside medical care, 35.8% required a hospital attendance, 50.2% visited the GP and 10.7% received in-</w:t>
      </w:r>
      <w:proofErr w:type="spellStart"/>
      <w:r w:rsidRPr="0009030C">
        <w:rPr>
          <w:rFonts w:ascii="Arial" w:eastAsia="Arial" w:hAnsi="Arial" w:cs="Arial"/>
          <w:sz w:val="20"/>
          <w:szCs w:val="20"/>
          <w:lang w:val="en-US"/>
        </w:rPr>
        <w:t>centre</w:t>
      </w:r>
      <w:proofErr w:type="spellEnd"/>
      <w:r w:rsidRPr="0009030C">
        <w:rPr>
          <w:rFonts w:ascii="Arial" w:eastAsia="Arial" w:hAnsi="Arial" w:cs="Arial"/>
          <w:sz w:val="20"/>
          <w:szCs w:val="20"/>
          <w:lang w:val="en-US"/>
        </w:rPr>
        <w:t xml:space="preserve"> ambulance assessment. This represented a percentage point change of -5.4, -0.5 and +5.2 from 2022-23 respectively. Of the 1,084 events reported, vasovagal was reported in 62.6%, nerve injury in 10.1%, </w:t>
      </w:r>
      <w:proofErr w:type="spellStart"/>
      <w:r w:rsidRPr="0009030C">
        <w:rPr>
          <w:rFonts w:ascii="Arial" w:eastAsia="Arial" w:hAnsi="Arial" w:cs="Arial"/>
          <w:sz w:val="20"/>
          <w:szCs w:val="20"/>
          <w:lang w:val="en-US"/>
        </w:rPr>
        <w:t>haematoma</w:t>
      </w:r>
      <w:proofErr w:type="spellEnd"/>
      <w:r w:rsidRPr="0009030C">
        <w:rPr>
          <w:rFonts w:ascii="Arial" w:eastAsia="Arial" w:hAnsi="Arial" w:cs="Arial"/>
          <w:sz w:val="20"/>
          <w:szCs w:val="20"/>
          <w:lang w:val="en-US"/>
        </w:rPr>
        <w:t xml:space="preserve"> in 7.0%, infiltration in 6.3%, and chest pain in 6.3%.</w:t>
      </w:r>
    </w:p>
    <w:p w14:paraId="1C9A437D" w14:textId="77777777" w:rsidR="0009030C" w:rsidRPr="0009030C" w:rsidRDefault="0009030C" w:rsidP="0009030C">
      <w:pPr>
        <w:widowControl w:val="0"/>
        <w:autoSpaceDE w:val="0"/>
        <w:autoSpaceDN w:val="0"/>
        <w:spacing w:before="200" w:after="0"/>
        <w:ind w:left="289"/>
        <w:jc w:val="both"/>
        <w:rPr>
          <w:rFonts w:ascii="Arial" w:eastAsia="Arial" w:hAnsi="Arial" w:cs="Arial"/>
          <w:sz w:val="20"/>
          <w:szCs w:val="20"/>
          <w:lang w:val="en-US"/>
        </w:rPr>
      </w:pPr>
      <w:r w:rsidRPr="0009030C">
        <w:rPr>
          <w:rFonts w:ascii="Arial" w:eastAsia="Arial" w:hAnsi="Arial" w:cs="Arial"/>
          <w:sz w:val="20"/>
          <w:szCs w:val="20"/>
          <w:lang w:val="en-US"/>
        </w:rPr>
        <w:t xml:space="preserve">With improved access to healthcare after the COVID pandemic, an increase in outside medical care could be expected. There </w:t>
      </w:r>
      <w:proofErr w:type="gramStart"/>
      <w:r w:rsidRPr="0009030C">
        <w:rPr>
          <w:rFonts w:ascii="Arial" w:eastAsia="Arial" w:hAnsi="Arial" w:cs="Arial"/>
          <w:sz w:val="20"/>
          <w:szCs w:val="20"/>
          <w:lang w:val="en-US"/>
        </w:rPr>
        <w:t>is</w:t>
      </w:r>
      <w:proofErr w:type="gramEnd"/>
      <w:r w:rsidRPr="0009030C">
        <w:rPr>
          <w:rFonts w:ascii="Arial" w:eastAsia="Arial" w:hAnsi="Arial" w:cs="Arial"/>
          <w:sz w:val="20"/>
          <w:szCs w:val="20"/>
          <w:lang w:val="en-US"/>
        </w:rPr>
        <w:t xml:space="preserve"> however, no definitive evidence this is occurring, with the Australian Healthcare index (August 2024) indicating that the community is cutting down on GP visits due to the rising cost of living. Based on the three-year monthly trend data the overall increase this year is consistent with a normal variation.</w:t>
      </w:r>
    </w:p>
    <w:p w14:paraId="2F79202F" w14:textId="77777777" w:rsidR="0009030C" w:rsidRDefault="0009030C" w:rsidP="0009030C">
      <w:pPr>
        <w:widowControl w:val="0"/>
        <w:autoSpaceDE w:val="0"/>
        <w:autoSpaceDN w:val="0"/>
        <w:spacing w:before="200" w:after="0"/>
        <w:ind w:left="289"/>
        <w:jc w:val="both"/>
        <w:rPr>
          <w:rFonts w:ascii="Arial" w:eastAsia="Arial" w:hAnsi="Arial" w:cs="Arial"/>
          <w:sz w:val="20"/>
          <w:szCs w:val="20"/>
          <w:lang w:val="en-US"/>
        </w:rPr>
      </w:pPr>
      <w:r w:rsidRPr="0009030C">
        <w:rPr>
          <w:rFonts w:ascii="Arial" w:eastAsia="Arial" w:hAnsi="Arial" w:cs="Arial"/>
          <w:sz w:val="20"/>
          <w:szCs w:val="20"/>
          <w:lang w:val="en-US"/>
        </w:rPr>
        <w:t>Table 3: Unadjusted adverse event rates for all events requiring outside medical care</w:t>
      </w:r>
    </w:p>
    <w:p w14:paraId="7FBB7845" w14:textId="7604C150" w:rsidR="002B0009" w:rsidRDefault="002B0009" w:rsidP="0009030C">
      <w:pPr>
        <w:widowControl w:val="0"/>
        <w:autoSpaceDE w:val="0"/>
        <w:autoSpaceDN w:val="0"/>
        <w:spacing w:before="200" w:after="0"/>
        <w:ind w:left="289"/>
        <w:jc w:val="both"/>
        <w:rPr>
          <w:rFonts w:ascii="Arial" w:eastAsia="Arial" w:hAnsi="Arial" w:cs="Arial"/>
          <w:b/>
          <w:bCs/>
          <w:spacing w:val="-4"/>
          <w:sz w:val="20"/>
          <w:szCs w:val="20"/>
          <w:lang w:val="en-US"/>
        </w:rPr>
      </w:pPr>
      <w:r w:rsidRPr="002B0009">
        <w:rPr>
          <w:rFonts w:ascii="Arial" w:eastAsia="Arial" w:hAnsi="Arial" w:cs="Arial"/>
          <w:b/>
          <w:bCs/>
          <w:sz w:val="20"/>
          <w:szCs w:val="20"/>
          <w:lang w:val="en-US"/>
        </w:rPr>
        <w:t>Table</w:t>
      </w:r>
      <w:r w:rsidRPr="002B0009">
        <w:rPr>
          <w:rFonts w:ascii="Arial" w:eastAsia="Arial" w:hAnsi="Arial" w:cs="Arial"/>
          <w:b/>
          <w:bCs/>
          <w:spacing w:val="-6"/>
          <w:sz w:val="20"/>
          <w:szCs w:val="20"/>
          <w:lang w:val="en-US"/>
        </w:rPr>
        <w:t xml:space="preserve"> </w:t>
      </w:r>
      <w:r w:rsidRPr="002B0009">
        <w:rPr>
          <w:rFonts w:ascii="Arial" w:eastAsia="Arial" w:hAnsi="Arial" w:cs="Arial"/>
          <w:b/>
          <w:bCs/>
          <w:sz w:val="20"/>
          <w:szCs w:val="20"/>
          <w:lang w:val="en-US"/>
        </w:rPr>
        <w:t>3:</w:t>
      </w:r>
      <w:r w:rsidRPr="002B0009">
        <w:rPr>
          <w:rFonts w:ascii="Arial" w:eastAsia="Arial" w:hAnsi="Arial" w:cs="Arial"/>
          <w:b/>
          <w:bCs/>
          <w:spacing w:val="-8"/>
          <w:sz w:val="20"/>
          <w:szCs w:val="20"/>
          <w:lang w:val="en-US"/>
        </w:rPr>
        <w:t xml:space="preserve"> </w:t>
      </w:r>
      <w:r w:rsidRPr="002B0009">
        <w:rPr>
          <w:rFonts w:ascii="Arial" w:eastAsia="Arial" w:hAnsi="Arial" w:cs="Arial"/>
          <w:b/>
          <w:bCs/>
          <w:sz w:val="20"/>
          <w:szCs w:val="20"/>
          <w:lang w:val="en-US"/>
        </w:rPr>
        <w:t>Unadjusted</w:t>
      </w:r>
      <w:r w:rsidRPr="002B0009">
        <w:rPr>
          <w:rFonts w:ascii="Arial" w:eastAsia="Arial" w:hAnsi="Arial" w:cs="Arial"/>
          <w:b/>
          <w:bCs/>
          <w:spacing w:val="-7"/>
          <w:sz w:val="20"/>
          <w:szCs w:val="20"/>
          <w:lang w:val="en-US"/>
        </w:rPr>
        <w:t xml:space="preserve"> </w:t>
      </w:r>
      <w:r w:rsidRPr="002B0009">
        <w:rPr>
          <w:rFonts w:ascii="Arial" w:eastAsia="Arial" w:hAnsi="Arial" w:cs="Arial"/>
          <w:b/>
          <w:bCs/>
          <w:sz w:val="20"/>
          <w:szCs w:val="20"/>
          <w:lang w:val="en-US"/>
        </w:rPr>
        <w:t>adverse</w:t>
      </w:r>
      <w:r w:rsidRPr="002B0009">
        <w:rPr>
          <w:rFonts w:ascii="Arial" w:eastAsia="Arial" w:hAnsi="Arial" w:cs="Arial"/>
          <w:b/>
          <w:bCs/>
          <w:spacing w:val="-8"/>
          <w:sz w:val="20"/>
          <w:szCs w:val="20"/>
          <w:lang w:val="en-US"/>
        </w:rPr>
        <w:t xml:space="preserve"> </w:t>
      </w:r>
      <w:r w:rsidRPr="002B0009">
        <w:rPr>
          <w:rFonts w:ascii="Arial" w:eastAsia="Arial" w:hAnsi="Arial" w:cs="Arial"/>
          <w:b/>
          <w:bCs/>
          <w:sz w:val="20"/>
          <w:szCs w:val="20"/>
          <w:lang w:val="en-US"/>
        </w:rPr>
        <w:t>event</w:t>
      </w:r>
      <w:r w:rsidRPr="002B0009">
        <w:rPr>
          <w:rFonts w:ascii="Arial" w:eastAsia="Arial" w:hAnsi="Arial" w:cs="Arial"/>
          <w:b/>
          <w:bCs/>
          <w:spacing w:val="-5"/>
          <w:sz w:val="20"/>
          <w:szCs w:val="20"/>
          <w:lang w:val="en-US"/>
        </w:rPr>
        <w:t xml:space="preserve"> </w:t>
      </w:r>
      <w:r w:rsidRPr="002B0009">
        <w:rPr>
          <w:rFonts w:ascii="Arial" w:eastAsia="Arial" w:hAnsi="Arial" w:cs="Arial"/>
          <w:b/>
          <w:bCs/>
          <w:sz w:val="20"/>
          <w:szCs w:val="20"/>
          <w:lang w:val="en-US"/>
        </w:rPr>
        <w:t>rates</w:t>
      </w:r>
      <w:r w:rsidRPr="002B0009">
        <w:rPr>
          <w:rFonts w:ascii="Arial" w:eastAsia="Arial" w:hAnsi="Arial" w:cs="Arial"/>
          <w:b/>
          <w:bCs/>
          <w:spacing w:val="-7"/>
          <w:sz w:val="20"/>
          <w:szCs w:val="20"/>
          <w:lang w:val="en-US"/>
        </w:rPr>
        <w:t xml:space="preserve"> </w:t>
      </w:r>
      <w:r w:rsidRPr="002B0009">
        <w:rPr>
          <w:rFonts w:ascii="Arial" w:eastAsia="Arial" w:hAnsi="Arial" w:cs="Arial"/>
          <w:b/>
          <w:bCs/>
          <w:sz w:val="20"/>
          <w:szCs w:val="20"/>
          <w:lang w:val="en-US"/>
        </w:rPr>
        <w:t>for</w:t>
      </w:r>
      <w:r w:rsidRPr="002B0009">
        <w:rPr>
          <w:rFonts w:ascii="Arial" w:eastAsia="Arial" w:hAnsi="Arial" w:cs="Arial"/>
          <w:b/>
          <w:bCs/>
          <w:spacing w:val="-5"/>
          <w:sz w:val="20"/>
          <w:szCs w:val="20"/>
          <w:lang w:val="en-US"/>
        </w:rPr>
        <w:t xml:space="preserve"> </w:t>
      </w:r>
      <w:r w:rsidRPr="002B0009">
        <w:rPr>
          <w:rFonts w:ascii="Arial" w:eastAsia="Arial" w:hAnsi="Arial" w:cs="Arial"/>
          <w:b/>
          <w:bCs/>
          <w:sz w:val="20"/>
          <w:szCs w:val="20"/>
          <w:lang w:val="en-US"/>
        </w:rPr>
        <w:t>all</w:t>
      </w:r>
      <w:r w:rsidRPr="002B0009">
        <w:rPr>
          <w:rFonts w:ascii="Arial" w:eastAsia="Arial" w:hAnsi="Arial" w:cs="Arial"/>
          <w:b/>
          <w:bCs/>
          <w:spacing w:val="-8"/>
          <w:sz w:val="20"/>
          <w:szCs w:val="20"/>
          <w:lang w:val="en-US"/>
        </w:rPr>
        <w:t xml:space="preserve"> </w:t>
      </w:r>
      <w:r w:rsidRPr="002B0009">
        <w:rPr>
          <w:rFonts w:ascii="Arial" w:eastAsia="Arial" w:hAnsi="Arial" w:cs="Arial"/>
          <w:b/>
          <w:bCs/>
          <w:sz w:val="20"/>
          <w:szCs w:val="20"/>
          <w:lang w:val="en-US"/>
        </w:rPr>
        <w:t>events</w:t>
      </w:r>
      <w:r w:rsidRPr="002B0009">
        <w:rPr>
          <w:rFonts w:ascii="Arial" w:eastAsia="Arial" w:hAnsi="Arial" w:cs="Arial"/>
          <w:b/>
          <w:bCs/>
          <w:spacing w:val="-4"/>
          <w:sz w:val="20"/>
          <w:szCs w:val="20"/>
          <w:lang w:val="en-US"/>
        </w:rPr>
        <w:t xml:space="preserve"> </w:t>
      </w:r>
      <w:r w:rsidRPr="002B0009">
        <w:rPr>
          <w:rFonts w:ascii="Arial" w:eastAsia="Arial" w:hAnsi="Arial" w:cs="Arial"/>
          <w:b/>
          <w:bCs/>
          <w:sz w:val="20"/>
          <w:szCs w:val="20"/>
          <w:lang w:val="en-US"/>
        </w:rPr>
        <w:t>requiring</w:t>
      </w:r>
      <w:r w:rsidRPr="002B0009">
        <w:rPr>
          <w:rFonts w:ascii="Arial" w:eastAsia="Arial" w:hAnsi="Arial" w:cs="Arial"/>
          <w:b/>
          <w:bCs/>
          <w:spacing w:val="-6"/>
          <w:sz w:val="20"/>
          <w:szCs w:val="20"/>
          <w:lang w:val="en-US"/>
        </w:rPr>
        <w:t xml:space="preserve"> </w:t>
      </w:r>
      <w:r w:rsidRPr="002B0009">
        <w:rPr>
          <w:rFonts w:ascii="Arial" w:eastAsia="Arial" w:hAnsi="Arial" w:cs="Arial"/>
          <w:b/>
          <w:bCs/>
          <w:sz w:val="20"/>
          <w:szCs w:val="20"/>
          <w:lang w:val="en-US"/>
        </w:rPr>
        <w:t>outside</w:t>
      </w:r>
      <w:r w:rsidRPr="002B0009">
        <w:rPr>
          <w:rFonts w:ascii="Arial" w:eastAsia="Arial" w:hAnsi="Arial" w:cs="Arial"/>
          <w:b/>
          <w:bCs/>
          <w:spacing w:val="-6"/>
          <w:sz w:val="20"/>
          <w:szCs w:val="20"/>
          <w:lang w:val="en-US"/>
        </w:rPr>
        <w:t xml:space="preserve"> </w:t>
      </w:r>
      <w:r w:rsidRPr="002B0009">
        <w:rPr>
          <w:rFonts w:ascii="Arial" w:eastAsia="Arial" w:hAnsi="Arial" w:cs="Arial"/>
          <w:b/>
          <w:bCs/>
          <w:sz w:val="20"/>
          <w:szCs w:val="20"/>
          <w:lang w:val="en-US"/>
        </w:rPr>
        <w:t>medical</w:t>
      </w:r>
      <w:r w:rsidRPr="002B0009">
        <w:rPr>
          <w:rFonts w:ascii="Arial" w:eastAsia="Arial" w:hAnsi="Arial" w:cs="Arial"/>
          <w:b/>
          <w:bCs/>
          <w:spacing w:val="-8"/>
          <w:sz w:val="20"/>
          <w:szCs w:val="20"/>
          <w:lang w:val="en-US"/>
        </w:rPr>
        <w:t xml:space="preserve"> </w:t>
      </w:r>
      <w:r w:rsidRPr="002B0009">
        <w:rPr>
          <w:rFonts w:ascii="Arial" w:eastAsia="Arial" w:hAnsi="Arial" w:cs="Arial"/>
          <w:b/>
          <w:bCs/>
          <w:spacing w:val="-4"/>
          <w:sz w:val="20"/>
          <w:szCs w:val="20"/>
          <w:lang w:val="en-US"/>
        </w:rPr>
        <w:t>care</w:t>
      </w:r>
    </w:p>
    <w:p w14:paraId="78CACD5D" w14:textId="787F32D7" w:rsidR="0009030C" w:rsidRPr="002B0009" w:rsidRDefault="0009030C" w:rsidP="0009030C">
      <w:pPr>
        <w:widowControl w:val="0"/>
        <w:autoSpaceDE w:val="0"/>
        <w:autoSpaceDN w:val="0"/>
        <w:spacing w:before="200" w:after="0"/>
        <w:ind w:left="289"/>
        <w:jc w:val="both"/>
        <w:rPr>
          <w:rFonts w:ascii="Arial" w:eastAsia="Arial" w:hAnsi="Arial" w:cs="Arial"/>
          <w:b/>
          <w:bCs/>
          <w:sz w:val="20"/>
          <w:szCs w:val="20"/>
          <w:lang w:val="en-US"/>
        </w:rPr>
      </w:pPr>
      <w:r>
        <w:rPr>
          <w:rFonts w:ascii="Arial" w:eastAsia="Arial" w:hAnsi="Arial" w:cs="Arial"/>
          <w:b/>
          <w:bCs/>
          <w:noProof/>
          <w:sz w:val="20"/>
          <w:szCs w:val="20"/>
          <w:lang w:val="en-US"/>
        </w:rPr>
        <w:drawing>
          <wp:inline distT="0" distB="0" distL="0" distR="0" wp14:anchorId="42CE6A2D" wp14:editId="6468A22D">
            <wp:extent cx="5806943" cy="1531753"/>
            <wp:effectExtent l="0" t="0" r="3810" b="0"/>
            <wp:docPr id="1508717095" name="Picture 6" descr="A table with numbers and a black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717095" name="Picture 6" descr="A table with numbers and a black line&#10;&#10;AI-generated content may be incorrect."/>
                    <pic:cNvPicPr/>
                  </pic:nvPicPr>
                  <pic:blipFill>
                    <a:blip r:embed="rId86">
                      <a:extLst>
                        <a:ext uri="{28A0092B-C50C-407E-A947-70E740481C1C}">
                          <a14:useLocalDpi xmlns:a14="http://schemas.microsoft.com/office/drawing/2010/main" val="0"/>
                        </a:ext>
                      </a:extLst>
                    </a:blip>
                    <a:stretch>
                      <a:fillRect/>
                    </a:stretch>
                  </pic:blipFill>
                  <pic:spPr>
                    <a:xfrm>
                      <a:off x="0" y="0"/>
                      <a:ext cx="5806943" cy="1531753"/>
                    </a:xfrm>
                    <a:prstGeom prst="rect">
                      <a:avLst/>
                    </a:prstGeom>
                  </pic:spPr>
                </pic:pic>
              </a:graphicData>
            </a:graphic>
          </wp:inline>
        </w:drawing>
      </w:r>
    </w:p>
    <w:p w14:paraId="5601DEEF" w14:textId="77777777" w:rsidR="002B0009" w:rsidRPr="002B0009" w:rsidRDefault="002B0009" w:rsidP="002B0009">
      <w:pPr>
        <w:widowControl w:val="0"/>
        <w:autoSpaceDE w:val="0"/>
        <w:autoSpaceDN w:val="0"/>
        <w:spacing w:before="5" w:after="0"/>
        <w:rPr>
          <w:rFonts w:ascii="Arial" w:eastAsia="Arial" w:hAnsi="Arial" w:cs="Arial"/>
          <w:sz w:val="13"/>
          <w:szCs w:val="20"/>
          <w:lang w:val="en-US"/>
        </w:rPr>
      </w:pPr>
    </w:p>
    <w:p w14:paraId="38C3EE2B" w14:textId="77777777" w:rsidR="002B0009" w:rsidRDefault="002B0009" w:rsidP="002B0009">
      <w:pPr>
        <w:widowControl w:val="0"/>
        <w:autoSpaceDE w:val="0"/>
        <w:autoSpaceDN w:val="0"/>
        <w:spacing w:before="200" w:after="0"/>
        <w:ind w:left="289"/>
        <w:jc w:val="both"/>
        <w:rPr>
          <w:rFonts w:ascii="Arial" w:eastAsia="Arial" w:hAnsi="Arial" w:cs="Arial"/>
          <w:b/>
          <w:bCs/>
          <w:spacing w:val="-4"/>
          <w:sz w:val="20"/>
          <w:szCs w:val="20"/>
          <w:lang w:val="en-US"/>
        </w:rPr>
      </w:pPr>
      <w:bookmarkStart w:id="238" w:name="Table_4:_Standardised*_total_adverse_eve"/>
      <w:bookmarkEnd w:id="238"/>
      <w:r w:rsidRPr="002B0009">
        <w:rPr>
          <w:rFonts w:ascii="Arial" w:eastAsia="Arial" w:hAnsi="Arial" w:cs="Arial"/>
          <w:b/>
          <w:bCs/>
          <w:sz w:val="20"/>
          <w:szCs w:val="20"/>
          <w:lang w:val="en-US"/>
        </w:rPr>
        <w:t>Table</w:t>
      </w:r>
      <w:r w:rsidRPr="002B0009">
        <w:rPr>
          <w:rFonts w:ascii="Arial" w:eastAsia="Arial" w:hAnsi="Arial" w:cs="Arial"/>
          <w:b/>
          <w:bCs/>
          <w:spacing w:val="-6"/>
          <w:sz w:val="20"/>
          <w:szCs w:val="20"/>
          <w:lang w:val="en-US"/>
        </w:rPr>
        <w:t xml:space="preserve"> </w:t>
      </w:r>
      <w:r w:rsidRPr="002B0009">
        <w:rPr>
          <w:rFonts w:ascii="Arial" w:eastAsia="Arial" w:hAnsi="Arial" w:cs="Arial"/>
          <w:b/>
          <w:bCs/>
          <w:sz w:val="20"/>
          <w:szCs w:val="20"/>
          <w:lang w:val="en-US"/>
        </w:rPr>
        <w:t>4:</w:t>
      </w:r>
      <w:r w:rsidRPr="002B0009">
        <w:rPr>
          <w:rFonts w:ascii="Arial" w:eastAsia="Arial" w:hAnsi="Arial" w:cs="Arial"/>
          <w:b/>
          <w:bCs/>
          <w:spacing w:val="-6"/>
          <w:sz w:val="20"/>
          <w:szCs w:val="20"/>
          <w:lang w:val="en-US"/>
        </w:rPr>
        <w:t xml:space="preserve"> </w:t>
      </w:r>
      <w:proofErr w:type="spellStart"/>
      <w:r w:rsidRPr="002B0009">
        <w:rPr>
          <w:rFonts w:ascii="Arial" w:eastAsia="Arial" w:hAnsi="Arial" w:cs="Arial"/>
          <w:b/>
          <w:bCs/>
          <w:sz w:val="20"/>
          <w:szCs w:val="20"/>
          <w:lang w:val="en-US"/>
        </w:rPr>
        <w:t>Standardised</w:t>
      </w:r>
      <w:proofErr w:type="spellEnd"/>
      <w:r w:rsidRPr="002B0009">
        <w:rPr>
          <w:rFonts w:ascii="Arial" w:eastAsia="Arial" w:hAnsi="Arial" w:cs="Arial"/>
          <w:b/>
          <w:bCs/>
          <w:sz w:val="20"/>
          <w:szCs w:val="20"/>
          <w:lang w:val="en-US"/>
        </w:rPr>
        <w:t>*</w:t>
      </w:r>
      <w:r w:rsidRPr="002B0009">
        <w:rPr>
          <w:rFonts w:ascii="Arial" w:eastAsia="Arial" w:hAnsi="Arial" w:cs="Arial"/>
          <w:b/>
          <w:bCs/>
          <w:spacing w:val="-8"/>
          <w:sz w:val="20"/>
          <w:szCs w:val="20"/>
          <w:lang w:val="en-US"/>
        </w:rPr>
        <w:t xml:space="preserve"> </w:t>
      </w:r>
      <w:r w:rsidRPr="002B0009">
        <w:rPr>
          <w:rFonts w:ascii="Arial" w:eastAsia="Arial" w:hAnsi="Arial" w:cs="Arial"/>
          <w:b/>
          <w:bCs/>
          <w:sz w:val="20"/>
          <w:szCs w:val="20"/>
          <w:lang w:val="en-US"/>
        </w:rPr>
        <w:t>total</w:t>
      </w:r>
      <w:r w:rsidRPr="002B0009">
        <w:rPr>
          <w:rFonts w:ascii="Arial" w:eastAsia="Arial" w:hAnsi="Arial" w:cs="Arial"/>
          <w:b/>
          <w:bCs/>
          <w:spacing w:val="-9"/>
          <w:sz w:val="20"/>
          <w:szCs w:val="20"/>
          <w:lang w:val="en-US"/>
        </w:rPr>
        <w:t xml:space="preserve"> </w:t>
      </w:r>
      <w:r w:rsidRPr="002B0009">
        <w:rPr>
          <w:rFonts w:ascii="Arial" w:eastAsia="Arial" w:hAnsi="Arial" w:cs="Arial"/>
          <w:b/>
          <w:bCs/>
          <w:sz w:val="20"/>
          <w:szCs w:val="20"/>
          <w:lang w:val="en-US"/>
        </w:rPr>
        <w:t>adverse</w:t>
      </w:r>
      <w:r w:rsidRPr="002B0009">
        <w:rPr>
          <w:rFonts w:ascii="Arial" w:eastAsia="Arial" w:hAnsi="Arial" w:cs="Arial"/>
          <w:b/>
          <w:bCs/>
          <w:spacing w:val="-5"/>
          <w:sz w:val="20"/>
          <w:szCs w:val="20"/>
          <w:lang w:val="en-US"/>
        </w:rPr>
        <w:t xml:space="preserve"> </w:t>
      </w:r>
      <w:r w:rsidRPr="002B0009">
        <w:rPr>
          <w:rFonts w:ascii="Arial" w:eastAsia="Arial" w:hAnsi="Arial" w:cs="Arial"/>
          <w:b/>
          <w:bCs/>
          <w:sz w:val="20"/>
          <w:szCs w:val="20"/>
          <w:lang w:val="en-US"/>
        </w:rPr>
        <w:t>event</w:t>
      </w:r>
      <w:r w:rsidRPr="002B0009">
        <w:rPr>
          <w:rFonts w:ascii="Arial" w:eastAsia="Arial" w:hAnsi="Arial" w:cs="Arial"/>
          <w:b/>
          <w:bCs/>
          <w:spacing w:val="-8"/>
          <w:sz w:val="20"/>
          <w:szCs w:val="20"/>
          <w:lang w:val="en-US"/>
        </w:rPr>
        <w:t xml:space="preserve"> </w:t>
      </w:r>
      <w:r w:rsidRPr="002B0009">
        <w:rPr>
          <w:rFonts w:ascii="Arial" w:eastAsia="Arial" w:hAnsi="Arial" w:cs="Arial"/>
          <w:b/>
          <w:bCs/>
          <w:sz w:val="20"/>
          <w:szCs w:val="20"/>
          <w:lang w:val="en-US"/>
        </w:rPr>
        <w:t>rates</w:t>
      </w:r>
      <w:r w:rsidRPr="002B0009">
        <w:rPr>
          <w:rFonts w:ascii="Arial" w:eastAsia="Arial" w:hAnsi="Arial" w:cs="Arial"/>
          <w:b/>
          <w:bCs/>
          <w:spacing w:val="-6"/>
          <w:sz w:val="20"/>
          <w:szCs w:val="20"/>
          <w:lang w:val="en-US"/>
        </w:rPr>
        <w:t xml:space="preserve"> </w:t>
      </w:r>
      <w:r w:rsidRPr="002B0009">
        <w:rPr>
          <w:rFonts w:ascii="Arial" w:eastAsia="Arial" w:hAnsi="Arial" w:cs="Arial"/>
          <w:b/>
          <w:bCs/>
          <w:sz w:val="20"/>
          <w:szCs w:val="20"/>
          <w:lang w:val="en-US"/>
        </w:rPr>
        <w:t>for</w:t>
      </w:r>
      <w:r w:rsidRPr="002B0009">
        <w:rPr>
          <w:rFonts w:ascii="Arial" w:eastAsia="Arial" w:hAnsi="Arial" w:cs="Arial"/>
          <w:b/>
          <w:bCs/>
          <w:spacing w:val="-5"/>
          <w:sz w:val="20"/>
          <w:szCs w:val="20"/>
          <w:lang w:val="en-US"/>
        </w:rPr>
        <w:t xml:space="preserve"> </w:t>
      </w:r>
      <w:r w:rsidRPr="002B0009">
        <w:rPr>
          <w:rFonts w:ascii="Arial" w:eastAsia="Arial" w:hAnsi="Arial" w:cs="Arial"/>
          <w:b/>
          <w:bCs/>
          <w:sz w:val="20"/>
          <w:szCs w:val="20"/>
          <w:lang w:val="en-US"/>
        </w:rPr>
        <w:t>all</w:t>
      </w:r>
      <w:r w:rsidRPr="002B0009">
        <w:rPr>
          <w:rFonts w:ascii="Arial" w:eastAsia="Arial" w:hAnsi="Arial" w:cs="Arial"/>
          <w:b/>
          <w:bCs/>
          <w:spacing w:val="-7"/>
          <w:sz w:val="20"/>
          <w:szCs w:val="20"/>
          <w:lang w:val="en-US"/>
        </w:rPr>
        <w:t xml:space="preserve"> </w:t>
      </w:r>
      <w:r w:rsidRPr="002B0009">
        <w:rPr>
          <w:rFonts w:ascii="Arial" w:eastAsia="Arial" w:hAnsi="Arial" w:cs="Arial"/>
          <w:b/>
          <w:bCs/>
          <w:sz w:val="20"/>
          <w:szCs w:val="20"/>
          <w:lang w:val="en-US"/>
        </w:rPr>
        <w:t>events</w:t>
      </w:r>
      <w:r w:rsidRPr="002B0009">
        <w:rPr>
          <w:rFonts w:ascii="Arial" w:eastAsia="Arial" w:hAnsi="Arial" w:cs="Arial"/>
          <w:b/>
          <w:bCs/>
          <w:spacing w:val="-7"/>
          <w:sz w:val="20"/>
          <w:szCs w:val="20"/>
          <w:lang w:val="en-US"/>
        </w:rPr>
        <w:t xml:space="preserve"> </w:t>
      </w:r>
      <w:r w:rsidRPr="002B0009">
        <w:rPr>
          <w:rFonts w:ascii="Arial" w:eastAsia="Arial" w:hAnsi="Arial" w:cs="Arial"/>
          <w:b/>
          <w:bCs/>
          <w:sz w:val="20"/>
          <w:szCs w:val="20"/>
          <w:lang w:val="en-US"/>
        </w:rPr>
        <w:t>requiring</w:t>
      </w:r>
      <w:r w:rsidRPr="002B0009">
        <w:rPr>
          <w:rFonts w:ascii="Arial" w:eastAsia="Arial" w:hAnsi="Arial" w:cs="Arial"/>
          <w:b/>
          <w:bCs/>
          <w:spacing w:val="-5"/>
          <w:sz w:val="20"/>
          <w:szCs w:val="20"/>
          <w:lang w:val="en-US"/>
        </w:rPr>
        <w:t xml:space="preserve"> </w:t>
      </w:r>
      <w:r w:rsidRPr="002B0009">
        <w:rPr>
          <w:rFonts w:ascii="Arial" w:eastAsia="Arial" w:hAnsi="Arial" w:cs="Arial"/>
          <w:b/>
          <w:bCs/>
          <w:sz w:val="20"/>
          <w:szCs w:val="20"/>
          <w:lang w:val="en-US"/>
        </w:rPr>
        <w:t>outside</w:t>
      </w:r>
      <w:r w:rsidRPr="002B0009">
        <w:rPr>
          <w:rFonts w:ascii="Arial" w:eastAsia="Arial" w:hAnsi="Arial" w:cs="Arial"/>
          <w:b/>
          <w:bCs/>
          <w:spacing w:val="-6"/>
          <w:sz w:val="20"/>
          <w:szCs w:val="20"/>
          <w:lang w:val="en-US"/>
        </w:rPr>
        <w:t xml:space="preserve"> </w:t>
      </w:r>
      <w:r w:rsidRPr="002B0009">
        <w:rPr>
          <w:rFonts w:ascii="Arial" w:eastAsia="Arial" w:hAnsi="Arial" w:cs="Arial"/>
          <w:b/>
          <w:bCs/>
          <w:sz w:val="20"/>
          <w:szCs w:val="20"/>
          <w:lang w:val="en-US"/>
        </w:rPr>
        <w:t>medical</w:t>
      </w:r>
      <w:r w:rsidRPr="002B0009">
        <w:rPr>
          <w:rFonts w:ascii="Arial" w:eastAsia="Arial" w:hAnsi="Arial" w:cs="Arial"/>
          <w:b/>
          <w:bCs/>
          <w:spacing w:val="-8"/>
          <w:sz w:val="20"/>
          <w:szCs w:val="20"/>
          <w:lang w:val="en-US"/>
        </w:rPr>
        <w:t xml:space="preserve"> </w:t>
      </w:r>
      <w:r w:rsidRPr="002B0009">
        <w:rPr>
          <w:rFonts w:ascii="Arial" w:eastAsia="Arial" w:hAnsi="Arial" w:cs="Arial"/>
          <w:b/>
          <w:bCs/>
          <w:spacing w:val="-4"/>
          <w:sz w:val="20"/>
          <w:szCs w:val="20"/>
          <w:lang w:val="en-US"/>
        </w:rPr>
        <w:t>care</w:t>
      </w:r>
    </w:p>
    <w:p w14:paraId="515A80E1" w14:textId="16921BE3" w:rsidR="0009030C" w:rsidRPr="002B0009" w:rsidRDefault="0009030C" w:rsidP="002B0009">
      <w:pPr>
        <w:widowControl w:val="0"/>
        <w:autoSpaceDE w:val="0"/>
        <w:autoSpaceDN w:val="0"/>
        <w:spacing w:before="200" w:after="0"/>
        <w:ind w:left="289"/>
        <w:jc w:val="both"/>
        <w:rPr>
          <w:rFonts w:ascii="Arial" w:eastAsia="Arial" w:hAnsi="Arial" w:cs="Arial"/>
          <w:b/>
          <w:bCs/>
          <w:sz w:val="20"/>
          <w:szCs w:val="20"/>
          <w:lang w:val="en-US"/>
        </w:rPr>
      </w:pPr>
      <w:r>
        <w:rPr>
          <w:rFonts w:ascii="Arial" w:eastAsia="Arial" w:hAnsi="Arial" w:cs="Arial"/>
          <w:b/>
          <w:bCs/>
          <w:noProof/>
          <w:sz w:val="20"/>
          <w:szCs w:val="20"/>
          <w:lang w:val="en-US"/>
        </w:rPr>
        <w:drawing>
          <wp:inline distT="0" distB="0" distL="0" distR="0" wp14:anchorId="7E449014" wp14:editId="7F6FCC50">
            <wp:extent cx="5761219" cy="1508891"/>
            <wp:effectExtent l="0" t="0" r="0" b="0"/>
            <wp:docPr id="1987422548" name="Picture 7" descr="A table with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422548" name="Picture 7" descr="A table with numbers and symbols&#10;&#10;AI-generated content may be incorrect."/>
                    <pic:cNvPicPr/>
                  </pic:nvPicPr>
                  <pic:blipFill>
                    <a:blip r:embed="rId87">
                      <a:extLst>
                        <a:ext uri="{28A0092B-C50C-407E-A947-70E740481C1C}">
                          <a14:useLocalDpi xmlns:a14="http://schemas.microsoft.com/office/drawing/2010/main" val="0"/>
                        </a:ext>
                      </a:extLst>
                    </a:blip>
                    <a:stretch>
                      <a:fillRect/>
                    </a:stretch>
                  </pic:blipFill>
                  <pic:spPr>
                    <a:xfrm>
                      <a:off x="0" y="0"/>
                      <a:ext cx="5761219" cy="1508891"/>
                    </a:xfrm>
                    <a:prstGeom prst="rect">
                      <a:avLst/>
                    </a:prstGeom>
                  </pic:spPr>
                </pic:pic>
              </a:graphicData>
            </a:graphic>
          </wp:inline>
        </w:drawing>
      </w:r>
    </w:p>
    <w:p w14:paraId="6B934C05" w14:textId="77777777" w:rsidR="002B0009" w:rsidRPr="002B0009" w:rsidRDefault="002B0009" w:rsidP="002B0009">
      <w:pPr>
        <w:widowControl w:val="0"/>
        <w:autoSpaceDE w:val="0"/>
        <w:autoSpaceDN w:val="0"/>
        <w:spacing w:before="2" w:after="0"/>
        <w:rPr>
          <w:rFonts w:ascii="Arial Narrow" w:eastAsia="Arial" w:hAnsi="Arial" w:cs="Arial"/>
          <w:szCs w:val="20"/>
          <w:lang w:val="en-US"/>
        </w:rPr>
      </w:pPr>
    </w:p>
    <w:p w14:paraId="74E3A2DB" w14:textId="77777777" w:rsidR="0009030C" w:rsidRDefault="002B0009" w:rsidP="0009030C">
      <w:pPr>
        <w:pStyle w:val="Heading3"/>
        <w:ind w:left="284"/>
      </w:pPr>
      <w:bookmarkStart w:id="239" w:name="Conclusion"/>
      <w:bookmarkStart w:id="240" w:name="_Toc187155787"/>
      <w:bookmarkStart w:id="241" w:name="_Toc216425734"/>
      <w:bookmarkEnd w:id="239"/>
      <w:r w:rsidRPr="002B0009">
        <w:t>Conclusion</w:t>
      </w:r>
      <w:bookmarkEnd w:id="240"/>
      <w:bookmarkEnd w:id="241"/>
    </w:p>
    <w:p w14:paraId="3F5B2B8D" w14:textId="2775FFD0" w:rsidR="0005077D" w:rsidRPr="0009030C" w:rsidRDefault="0009030C" w:rsidP="0009030C">
      <w:pPr>
        <w:widowControl w:val="0"/>
        <w:autoSpaceDE w:val="0"/>
        <w:autoSpaceDN w:val="0"/>
        <w:spacing w:before="200" w:after="0"/>
        <w:ind w:left="289"/>
        <w:jc w:val="both"/>
        <w:rPr>
          <w:rFonts w:ascii="Arial" w:eastAsia="Arial" w:hAnsi="Arial" w:cs="Arial"/>
          <w:sz w:val="20"/>
          <w:szCs w:val="20"/>
          <w:lang w:val="en-US"/>
        </w:rPr>
        <w:sectPr w:rsidR="0005077D" w:rsidRPr="0009030C">
          <w:headerReference w:type="default" r:id="rId88"/>
          <w:pgSz w:w="11910" w:h="16840"/>
          <w:pgMar w:top="1040" w:right="1440" w:bottom="580" w:left="740" w:header="0" w:footer="381" w:gutter="0"/>
          <w:cols w:space="720"/>
        </w:sectPr>
      </w:pPr>
      <w:r w:rsidRPr="0009030C">
        <w:rPr>
          <w:rFonts w:ascii="Arial" w:eastAsia="Arial" w:hAnsi="Arial" w:cs="Arial"/>
          <w:sz w:val="20"/>
          <w:szCs w:val="20"/>
          <w:lang w:val="en-US"/>
        </w:rPr>
        <w:t xml:space="preserve">Overall, except for infiltration, unique adverse event rates are </w:t>
      </w:r>
      <w:proofErr w:type="gramStart"/>
      <w:r w:rsidRPr="0009030C">
        <w:rPr>
          <w:rFonts w:ascii="Arial" w:eastAsia="Arial" w:hAnsi="Arial" w:cs="Arial"/>
          <w:sz w:val="20"/>
          <w:szCs w:val="20"/>
          <w:lang w:val="en-US"/>
        </w:rPr>
        <w:t>similar to</w:t>
      </w:r>
      <w:proofErr w:type="gramEnd"/>
      <w:r w:rsidRPr="0009030C">
        <w:rPr>
          <w:rFonts w:ascii="Arial" w:eastAsia="Arial" w:hAnsi="Arial" w:cs="Arial"/>
          <w:sz w:val="20"/>
          <w:szCs w:val="20"/>
          <w:lang w:val="en-US"/>
        </w:rPr>
        <w:t xml:space="preserve">, or improved, from the previous year. The rate for outside medical care significantly increased in 2023-24, particularly for VVR and (non-apheresis) phlebotomy events, translating to one additional event requiring outside medical care every 7,153 donations. It should be noted that the monthly trend data shows the two peaks coincided with two of our most significant marketing campaigns and suggests that donors may be more likely to come underprepared and/or the experience in </w:t>
      </w:r>
      <w:proofErr w:type="spellStart"/>
      <w:r w:rsidRPr="0009030C">
        <w:rPr>
          <w:rFonts w:ascii="Arial" w:eastAsia="Arial" w:hAnsi="Arial" w:cs="Arial"/>
          <w:sz w:val="20"/>
          <w:szCs w:val="20"/>
          <w:lang w:val="en-US"/>
        </w:rPr>
        <w:t>centre</w:t>
      </w:r>
      <w:proofErr w:type="spellEnd"/>
      <w:r w:rsidRPr="0009030C">
        <w:rPr>
          <w:rFonts w:ascii="Arial" w:eastAsia="Arial" w:hAnsi="Arial" w:cs="Arial"/>
          <w:sz w:val="20"/>
          <w:szCs w:val="20"/>
          <w:lang w:val="en-US"/>
        </w:rPr>
        <w:t xml:space="preserve"> is different at times of increased workflow. Strengthening messaging on preparation at times of large campaigns may help reduce this effect. With expected improved access to healthcare after the COVID pandemic, an increase in the outside medical care rate could occur. There is however no definitive evidence that this is a reset effect after restricted access to healthcare during the pandemic, and the overall increase in the outside medical care rate this year is consistent with a normal variation.</w:t>
      </w:r>
    </w:p>
    <w:p w14:paraId="27A287A2" w14:textId="77777777" w:rsidR="0005077D" w:rsidRPr="0005077D" w:rsidRDefault="0005077D" w:rsidP="0005077D">
      <w:pPr>
        <w:widowControl w:val="0"/>
        <w:autoSpaceDE w:val="0"/>
        <w:autoSpaceDN w:val="0"/>
        <w:spacing w:after="0"/>
        <w:rPr>
          <w:rFonts w:ascii="Times New Roman" w:eastAsia="Arial" w:hAnsi="Arial" w:cs="Arial"/>
          <w:sz w:val="20"/>
          <w:szCs w:val="20"/>
          <w:lang w:eastAsia="en-AU" w:bidi="en-AU"/>
        </w:rPr>
      </w:pPr>
    </w:p>
    <w:p w14:paraId="213A094D" w14:textId="77777777" w:rsidR="0005077D" w:rsidRPr="0005077D" w:rsidRDefault="0005077D" w:rsidP="0005077D">
      <w:pPr>
        <w:widowControl w:val="0"/>
        <w:autoSpaceDE w:val="0"/>
        <w:autoSpaceDN w:val="0"/>
        <w:spacing w:after="0"/>
        <w:rPr>
          <w:rFonts w:ascii="Times New Roman" w:eastAsia="Arial" w:hAnsi="Arial" w:cs="Arial"/>
          <w:sz w:val="20"/>
          <w:szCs w:val="20"/>
          <w:lang w:eastAsia="en-AU" w:bidi="en-AU"/>
        </w:rPr>
      </w:pPr>
    </w:p>
    <w:p w14:paraId="4A839255" w14:textId="77777777" w:rsidR="0005077D" w:rsidRPr="0005077D" w:rsidRDefault="0005077D" w:rsidP="0005077D">
      <w:pPr>
        <w:widowControl w:val="0"/>
        <w:autoSpaceDE w:val="0"/>
        <w:autoSpaceDN w:val="0"/>
        <w:spacing w:after="0"/>
        <w:rPr>
          <w:rFonts w:ascii="Times New Roman" w:eastAsia="Arial" w:hAnsi="Arial" w:cs="Arial"/>
          <w:sz w:val="20"/>
          <w:szCs w:val="20"/>
          <w:lang w:eastAsia="en-AU" w:bidi="en-AU"/>
        </w:rPr>
      </w:pPr>
    </w:p>
    <w:p w14:paraId="4EE15A62" w14:textId="4DF7CAD2" w:rsidR="00252C75" w:rsidRDefault="00252C75" w:rsidP="00093A3F">
      <w:pPr>
        <w:pStyle w:val="Heading1"/>
      </w:pPr>
      <w:bookmarkStart w:id="242" w:name="_Toc216425735"/>
      <w:bookmarkStart w:id="243" w:name="_Hlk187389317"/>
      <w:r w:rsidRPr="004476E0">
        <w:t>APPENDIX</w:t>
      </w:r>
      <w:bookmarkEnd w:id="242"/>
    </w:p>
    <w:bookmarkEnd w:id="243"/>
    <w:p w14:paraId="1E32525B" w14:textId="769903D1" w:rsidR="0003207D" w:rsidRDefault="00AA07AA" w:rsidP="00093A3F">
      <w:pPr>
        <w:rPr>
          <w:b/>
          <w:bCs/>
          <w:sz w:val="20"/>
          <w:szCs w:val="20"/>
        </w:rPr>
      </w:pPr>
      <w:r w:rsidRPr="00093A3F">
        <w:rPr>
          <w:b/>
          <w:bCs/>
          <w:sz w:val="20"/>
          <w:szCs w:val="20"/>
        </w:rPr>
        <w:t xml:space="preserve">Table 1: </w:t>
      </w:r>
      <w:r w:rsidR="00333347" w:rsidRPr="00333347">
        <w:rPr>
          <w:b/>
          <w:bCs/>
          <w:sz w:val="20"/>
          <w:szCs w:val="20"/>
        </w:rPr>
        <w:t>Unique adverse event rates for 2023-24 per 10,000 donations and unit change from 2022-23</w:t>
      </w:r>
    </w:p>
    <w:p w14:paraId="78FD009D" w14:textId="2AA9AF7D" w:rsidR="00A73CC0" w:rsidRDefault="00333347" w:rsidP="00F67D04">
      <w:pPr>
        <w:spacing w:line="276" w:lineRule="auto"/>
        <w:ind w:right="403"/>
        <w:rPr>
          <w:rFonts w:asciiTheme="minorHAnsi" w:eastAsia="Arial" w:hAnsiTheme="minorHAnsi" w:cstheme="minorHAnsi"/>
          <w:b/>
          <w:bCs/>
          <w:sz w:val="20"/>
          <w:szCs w:val="20"/>
          <w:lang w:eastAsia="en-AU" w:bidi="en-AU"/>
        </w:rPr>
      </w:pPr>
      <w:r>
        <w:rPr>
          <w:rFonts w:asciiTheme="minorHAnsi" w:hAnsiTheme="minorHAnsi" w:cstheme="minorHAnsi"/>
          <w:b/>
          <w:bCs/>
          <w:noProof/>
        </w:rPr>
        <w:drawing>
          <wp:inline distT="0" distB="0" distL="0" distR="0" wp14:anchorId="4ABE21F4" wp14:editId="32334C04">
            <wp:extent cx="5983111" cy="6388217"/>
            <wp:effectExtent l="0" t="0" r="0" b="0"/>
            <wp:docPr id="1325946637" name="Picture 8"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946637" name="Picture 8" descr="A table with numbers and text&#10;&#10;AI-generated content may be incorrect."/>
                    <pic:cNvPicPr/>
                  </pic:nvPicPr>
                  <pic:blipFill>
                    <a:blip r:embed="rId89">
                      <a:extLst>
                        <a:ext uri="{28A0092B-C50C-407E-A947-70E740481C1C}">
                          <a14:useLocalDpi xmlns:a14="http://schemas.microsoft.com/office/drawing/2010/main" val="0"/>
                        </a:ext>
                      </a:extLst>
                    </a:blip>
                    <a:stretch>
                      <a:fillRect/>
                    </a:stretch>
                  </pic:blipFill>
                  <pic:spPr>
                    <a:xfrm>
                      <a:off x="0" y="0"/>
                      <a:ext cx="5992548" cy="6398293"/>
                    </a:xfrm>
                    <a:prstGeom prst="rect">
                      <a:avLst/>
                    </a:prstGeom>
                  </pic:spPr>
                </pic:pic>
              </a:graphicData>
            </a:graphic>
          </wp:inline>
        </w:drawing>
      </w:r>
      <w:r w:rsidR="00A73CC0">
        <w:rPr>
          <w:rFonts w:asciiTheme="minorHAnsi" w:hAnsiTheme="minorHAnsi" w:cstheme="minorHAnsi"/>
          <w:b/>
          <w:bCs/>
        </w:rPr>
        <w:br w:type="page"/>
      </w:r>
    </w:p>
    <w:p w14:paraId="55F90FA5" w14:textId="4D00DE96" w:rsidR="00F446E0" w:rsidRDefault="00F446E0" w:rsidP="00F67D04">
      <w:pPr>
        <w:pStyle w:val="BodyText"/>
        <w:ind w:right="403"/>
        <w:rPr>
          <w:noProof/>
        </w:rPr>
      </w:pPr>
      <w:r w:rsidRPr="00093A3F">
        <w:rPr>
          <w:rFonts w:asciiTheme="minorHAnsi" w:hAnsiTheme="minorHAnsi" w:cstheme="minorHAnsi"/>
          <w:b/>
          <w:bCs/>
        </w:rPr>
        <w:lastRenderedPageBreak/>
        <w:t xml:space="preserve">Table 2: </w:t>
      </w:r>
      <w:r w:rsidR="00333347" w:rsidRPr="00333347">
        <w:rPr>
          <w:rFonts w:asciiTheme="minorHAnsi" w:hAnsiTheme="minorHAnsi" w:cstheme="minorHAnsi"/>
          <w:b/>
          <w:bCs/>
        </w:rPr>
        <w:t>Unique apheresis-specific adverse event rates for 2023-24 per 10,000 donations and unit change from 2022-23</w:t>
      </w:r>
    </w:p>
    <w:p w14:paraId="715A3C48" w14:textId="026BE42E" w:rsidR="00333347" w:rsidRDefault="00333347" w:rsidP="00333347">
      <w:pPr>
        <w:pStyle w:val="BodyText"/>
      </w:pPr>
      <w:r>
        <w:rPr>
          <w:noProof/>
        </w:rPr>
        <w:drawing>
          <wp:inline distT="0" distB="0" distL="0" distR="0" wp14:anchorId="001D79C1" wp14:editId="1D84DD83">
            <wp:extent cx="5778500" cy="2220954"/>
            <wp:effectExtent l="0" t="0" r="0" b="8255"/>
            <wp:docPr id="735248209" name="Picture 9" descr="A table with numbers and a number of ev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248209" name="Picture 9" descr="A table with numbers and a number of events&#10;&#10;AI-generated content may be incorrect."/>
                    <pic:cNvPicPr/>
                  </pic:nvPicPr>
                  <pic:blipFill>
                    <a:blip r:embed="rId90">
                      <a:extLst>
                        <a:ext uri="{28A0092B-C50C-407E-A947-70E740481C1C}">
                          <a14:useLocalDpi xmlns:a14="http://schemas.microsoft.com/office/drawing/2010/main" val="0"/>
                        </a:ext>
                      </a:extLst>
                    </a:blip>
                    <a:stretch>
                      <a:fillRect/>
                    </a:stretch>
                  </pic:blipFill>
                  <pic:spPr>
                    <a:xfrm>
                      <a:off x="0" y="0"/>
                      <a:ext cx="5813482" cy="2234399"/>
                    </a:xfrm>
                    <a:prstGeom prst="rect">
                      <a:avLst/>
                    </a:prstGeom>
                  </pic:spPr>
                </pic:pic>
              </a:graphicData>
            </a:graphic>
          </wp:inline>
        </w:drawing>
      </w:r>
    </w:p>
    <w:p w14:paraId="1DFF3D9B" w14:textId="77777777" w:rsidR="00A73CC0" w:rsidRDefault="00A73CC0">
      <w:pPr>
        <w:spacing w:line="276" w:lineRule="auto"/>
        <w:rPr>
          <w:rFonts w:ascii="Arial" w:hAnsi="Arial" w:cs="Arial"/>
          <w:color w:val="C60C30"/>
          <w:sz w:val="28"/>
          <w:szCs w:val="28"/>
        </w:rPr>
      </w:pPr>
      <w:r>
        <w:br w:type="page"/>
      </w:r>
    </w:p>
    <w:p w14:paraId="2E6A4538" w14:textId="1ECD953D" w:rsidR="00252C75" w:rsidRPr="005E0BEE" w:rsidRDefault="00A73CC0" w:rsidP="00677CB7">
      <w:pPr>
        <w:pStyle w:val="Heading1"/>
        <w:rPr>
          <w:rFonts w:ascii="Aptos" w:hAnsi="Aptos"/>
        </w:rPr>
      </w:pPr>
      <w:bookmarkStart w:id="244" w:name="_Toc216425736"/>
      <w:r w:rsidRPr="005E0BEE">
        <w:rPr>
          <w:rFonts w:ascii="Aptos" w:hAnsi="Aptos"/>
        </w:rPr>
        <w:lastRenderedPageBreak/>
        <w:t>ANNEX</w:t>
      </w:r>
      <w:r w:rsidR="00677CB7" w:rsidRPr="005E0BEE">
        <w:rPr>
          <w:rFonts w:ascii="Aptos" w:hAnsi="Aptos"/>
        </w:rPr>
        <w:t xml:space="preserve"> 1 - </w:t>
      </w:r>
      <w:bookmarkStart w:id="245" w:name="_Toc187389700"/>
      <w:bookmarkStart w:id="246" w:name="_Toc200017466"/>
      <w:bookmarkStart w:id="247" w:name="_Toc200017638"/>
      <w:r w:rsidR="00252C75" w:rsidRPr="005E0BEE">
        <w:rPr>
          <w:rFonts w:ascii="Aptos" w:hAnsi="Aptos"/>
        </w:rPr>
        <w:t xml:space="preserve">State/territory </w:t>
      </w:r>
      <w:proofErr w:type="spellStart"/>
      <w:r w:rsidR="00252C75" w:rsidRPr="005E0BEE">
        <w:rPr>
          <w:rFonts w:ascii="Aptos" w:hAnsi="Aptos"/>
        </w:rPr>
        <w:t>haemovigilance</w:t>
      </w:r>
      <w:proofErr w:type="spellEnd"/>
      <w:r w:rsidR="00252C75" w:rsidRPr="005E0BEE">
        <w:rPr>
          <w:rFonts w:ascii="Aptos" w:hAnsi="Aptos"/>
        </w:rPr>
        <w:t xml:space="preserve"> process improvement</w:t>
      </w:r>
      <w:bookmarkEnd w:id="244"/>
      <w:bookmarkEnd w:id="245"/>
      <w:bookmarkEnd w:id="246"/>
      <w:bookmarkEnd w:id="247"/>
      <w:r w:rsidR="00252C75" w:rsidRPr="005E0BEE">
        <w:rPr>
          <w:rFonts w:ascii="Aptos" w:hAnsi="Aptos"/>
        </w:rPr>
        <w:t xml:space="preserve"> </w:t>
      </w:r>
    </w:p>
    <w:p w14:paraId="3DEE4272" w14:textId="16AEBC1F" w:rsidR="00252C75" w:rsidRPr="005E0BEE" w:rsidRDefault="00252C75" w:rsidP="00F67D04">
      <w:pPr>
        <w:spacing w:line="276" w:lineRule="auto"/>
        <w:ind w:right="403"/>
        <w:rPr>
          <w:rFonts w:ascii="Aptos" w:hAnsi="Aptos"/>
        </w:rPr>
      </w:pPr>
      <w:r w:rsidRPr="005E0BEE">
        <w:rPr>
          <w:rFonts w:ascii="Aptos" w:hAnsi="Aptos"/>
        </w:rPr>
        <w:t>In 20</w:t>
      </w:r>
      <w:r w:rsidR="00CA42B7" w:rsidRPr="005E0BEE">
        <w:rPr>
          <w:rFonts w:ascii="Aptos" w:hAnsi="Aptos"/>
        </w:rPr>
        <w:t>2</w:t>
      </w:r>
      <w:r w:rsidR="00E66132">
        <w:rPr>
          <w:rFonts w:ascii="Aptos" w:hAnsi="Aptos"/>
        </w:rPr>
        <w:t>3</w:t>
      </w:r>
      <w:r w:rsidR="00F30B89" w:rsidRPr="005E0BEE">
        <w:rPr>
          <w:rFonts w:ascii="Aptos" w:hAnsi="Aptos"/>
        </w:rPr>
        <w:t>-</w:t>
      </w:r>
      <w:r w:rsidR="00CA42B7" w:rsidRPr="005E0BEE">
        <w:rPr>
          <w:rFonts w:ascii="Aptos" w:hAnsi="Aptos"/>
        </w:rPr>
        <w:t>2</w:t>
      </w:r>
      <w:r w:rsidR="00E66132">
        <w:rPr>
          <w:rFonts w:ascii="Aptos" w:hAnsi="Aptos"/>
        </w:rPr>
        <w:t>4</w:t>
      </w:r>
      <w:r w:rsidRPr="005E0BEE">
        <w:rPr>
          <w:rFonts w:ascii="Aptos" w:hAnsi="Aptos"/>
        </w:rPr>
        <w:t xml:space="preserve">, state/territory departments of health continue to improve their </w:t>
      </w:r>
      <w:r w:rsidR="00CA42B7" w:rsidRPr="005E0BEE">
        <w:rPr>
          <w:rFonts w:ascii="Aptos" w:hAnsi="Aptos"/>
        </w:rPr>
        <w:t xml:space="preserve">process </w:t>
      </w:r>
      <w:r w:rsidRPr="005E0BEE">
        <w:rPr>
          <w:rFonts w:ascii="Aptos" w:hAnsi="Aptos"/>
        </w:rPr>
        <w:t xml:space="preserve">for </w:t>
      </w:r>
      <w:proofErr w:type="spellStart"/>
      <w:r w:rsidRPr="005E0BEE">
        <w:rPr>
          <w:rFonts w:ascii="Aptos" w:hAnsi="Aptos"/>
        </w:rPr>
        <w:t>haemovigilance</w:t>
      </w:r>
      <w:proofErr w:type="spellEnd"/>
      <w:r w:rsidRPr="005E0BEE">
        <w:rPr>
          <w:rFonts w:ascii="Aptos" w:hAnsi="Aptos"/>
        </w:rPr>
        <w:t xml:space="preserve"> data collection and reporting. </w:t>
      </w:r>
    </w:p>
    <w:p w14:paraId="7877E5BA" w14:textId="77777777" w:rsidR="00252C75" w:rsidRPr="005E0BEE" w:rsidRDefault="00252C75" w:rsidP="00F67D04">
      <w:pPr>
        <w:pStyle w:val="Heading4"/>
        <w:spacing w:line="276" w:lineRule="auto"/>
        <w:ind w:right="403"/>
        <w:rPr>
          <w:rFonts w:ascii="Aptos" w:hAnsi="Aptos"/>
        </w:rPr>
      </w:pPr>
      <w:r w:rsidRPr="005E0BEE">
        <w:rPr>
          <w:rFonts w:ascii="Aptos" w:hAnsi="Aptos"/>
        </w:rPr>
        <w:t>NSW</w:t>
      </w:r>
    </w:p>
    <w:p w14:paraId="582176FD" w14:textId="77777777" w:rsidR="00E66132" w:rsidRPr="00E66132" w:rsidRDefault="00E66132" w:rsidP="00F67D04">
      <w:pPr>
        <w:ind w:right="403"/>
        <w:rPr>
          <w:rFonts w:ascii="Aptos" w:hAnsi="Aptos"/>
        </w:rPr>
      </w:pPr>
      <w:r w:rsidRPr="00E66132">
        <w:rPr>
          <w:rFonts w:ascii="Aptos" w:hAnsi="Aptos"/>
        </w:rPr>
        <w:t>Brief description (one or two paragraphs) of the jurisdiction’s progress since the last report and strategies moving forward.</w:t>
      </w:r>
    </w:p>
    <w:p w14:paraId="16DE9B29" w14:textId="77777777" w:rsidR="00E66132" w:rsidRPr="00E66132" w:rsidRDefault="00E66132" w:rsidP="00F67D04">
      <w:pPr>
        <w:ind w:right="403"/>
        <w:rPr>
          <w:rFonts w:ascii="Aptos" w:hAnsi="Aptos"/>
        </w:rPr>
      </w:pPr>
      <w:r w:rsidRPr="00E66132">
        <w:rPr>
          <w:rFonts w:ascii="Aptos" w:hAnsi="Aptos"/>
        </w:rPr>
        <w:t xml:space="preserve">Wrong Blood </w:t>
      </w:r>
      <w:proofErr w:type="gramStart"/>
      <w:r w:rsidRPr="00E66132">
        <w:rPr>
          <w:rFonts w:ascii="Aptos" w:hAnsi="Aptos"/>
        </w:rPr>
        <w:t>In</w:t>
      </w:r>
      <w:proofErr w:type="gramEnd"/>
      <w:r w:rsidRPr="00E66132">
        <w:rPr>
          <w:rFonts w:ascii="Aptos" w:hAnsi="Aptos"/>
        </w:rPr>
        <w:t xml:space="preserve"> Tube (WBIT) incidents:</w:t>
      </w:r>
    </w:p>
    <w:p w14:paraId="74F31FCD" w14:textId="77777777" w:rsidR="00E66132" w:rsidRPr="00E66132" w:rsidRDefault="00E66132" w:rsidP="00F67D04">
      <w:pPr>
        <w:pStyle w:val="ListParagraph"/>
        <w:numPr>
          <w:ilvl w:val="0"/>
          <w:numId w:val="12"/>
        </w:numPr>
        <w:ind w:right="403"/>
        <w:rPr>
          <w:rFonts w:ascii="Aptos" w:hAnsi="Aptos"/>
        </w:rPr>
      </w:pPr>
      <w:r w:rsidRPr="00E66132">
        <w:rPr>
          <w:rFonts w:ascii="Aptos" w:hAnsi="Aptos"/>
        </w:rPr>
        <w:t xml:space="preserve">NSW Health mandated a new standardised pre-transfusion testing form in January 2024. Data from January – June 2024 demonstrates a decrease in the number of WBIT incidents reported since the new form was mandated.  </w:t>
      </w:r>
    </w:p>
    <w:p w14:paraId="2E17E63F" w14:textId="77777777" w:rsidR="00E66132" w:rsidRPr="00E66132" w:rsidRDefault="00E66132" w:rsidP="00F67D04">
      <w:pPr>
        <w:pStyle w:val="ListParagraph"/>
        <w:numPr>
          <w:ilvl w:val="0"/>
          <w:numId w:val="12"/>
        </w:numPr>
        <w:ind w:right="403"/>
        <w:rPr>
          <w:rFonts w:ascii="Aptos" w:hAnsi="Aptos"/>
        </w:rPr>
      </w:pPr>
      <w:r w:rsidRPr="00E66132">
        <w:rPr>
          <w:rFonts w:ascii="Aptos" w:hAnsi="Aptos"/>
        </w:rPr>
        <w:t xml:space="preserve">Further analysis will be undertaken to measure whether this represents a decrease in the rate of these incidents. </w:t>
      </w:r>
    </w:p>
    <w:p w14:paraId="2AB51A5D" w14:textId="073EB57A" w:rsidR="00252C75" w:rsidRPr="00E66132" w:rsidRDefault="00E66132" w:rsidP="00F67D04">
      <w:pPr>
        <w:pStyle w:val="ListParagraph"/>
        <w:numPr>
          <w:ilvl w:val="0"/>
          <w:numId w:val="12"/>
        </w:numPr>
        <w:ind w:right="403"/>
        <w:rPr>
          <w:rFonts w:ascii="Aptos" w:hAnsi="Aptos"/>
        </w:rPr>
      </w:pPr>
      <w:r w:rsidRPr="00E66132">
        <w:rPr>
          <w:rFonts w:ascii="Aptos" w:hAnsi="Aptos"/>
        </w:rPr>
        <w:t xml:space="preserve">As opportunities to refine the NSW Health incident management system for blood and blood products, Blood Watch will advocate for changes that support compliance with AHMDS. </w:t>
      </w:r>
    </w:p>
    <w:p w14:paraId="00C13D20" w14:textId="77777777" w:rsidR="00252C75" w:rsidRPr="005E0BEE" w:rsidRDefault="00252C75" w:rsidP="00F67D04">
      <w:pPr>
        <w:pStyle w:val="Heading4"/>
        <w:spacing w:line="276" w:lineRule="auto"/>
        <w:ind w:right="403"/>
        <w:rPr>
          <w:rFonts w:ascii="Aptos" w:hAnsi="Aptos"/>
        </w:rPr>
      </w:pPr>
      <w:r w:rsidRPr="005E0BEE">
        <w:rPr>
          <w:rFonts w:ascii="Aptos" w:hAnsi="Aptos"/>
        </w:rPr>
        <w:t>VIC</w:t>
      </w:r>
    </w:p>
    <w:p w14:paraId="0E2C33ED" w14:textId="77777777" w:rsidR="00E66132" w:rsidRPr="00833490" w:rsidRDefault="00E66132" w:rsidP="00F67D04">
      <w:pPr>
        <w:ind w:right="403"/>
        <w:rPr>
          <w:rFonts w:ascii="Aptos" w:hAnsi="Aptos"/>
        </w:rPr>
      </w:pPr>
      <w:r w:rsidRPr="00E66132">
        <w:rPr>
          <w:rFonts w:ascii="Aptos" w:hAnsi="Aptos"/>
        </w:rPr>
        <w:t xml:space="preserve">Continue to provide Bulletins covering transfusion related issues, that come to light from data and the network, to help improve practice. </w:t>
      </w:r>
    </w:p>
    <w:p w14:paraId="50D0BD39" w14:textId="77777777" w:rsidR="00E66132" w:rsidRPr="00833490" w:rsidRDefault="00E66132" w:rsidP="00F67D04">
      <w:pPr>
        <w:ind w:right="403"/>
        <w:rPr>
          <w:rFonts w:ascii="Aptos" w:hAnsi="Aptos"/>
        </w:rPr>
      </w:pPr>
      <w:r w:rsidRPr="00E66132">
        <w:rPr>
          <w:rFonts w:ascii="Aptos" w:hAnsi="Aptos"/>
        </w:rPr>
        <w:t>An annual report of all validated investigations is developed each financial year. This report contains case studies and recommendations for improved practice.</w:t>
      </w:r>
    </w:p>
    <w:p w14:paraId="72F82166" w14:textId="77777777" w:rsidR="00E66132" w:rsidRPr="00833490" w:rsidRDefault="00E66132" w:rsidP="00F67D04">
      <w:pPr>
        <w:ind w:right="403"/>
        <w:rPr>
          <w:rFonts w:ascii="Aptos" w:hAnsi="Aptos"/>
        </w:rPr>
      </w:pPr>
      <w:r w:rsidRPr="00E66132">
        <w:rPr>
          <w:rFonts w:ascii="Aptos" w:hAnsi="Aptos"/>
        </w:rPr>
        <w:t>Currently reviewing many of our reporting forms to ensure we have the best information available and can meet AHMDS data requirements, without making the forms onerous for reporters to complete.</w:t>
      </w:r>
    </w:p>
    <w:p w14:paraId="0400C4F1" w14:textId="77777777" w:rsidR="00E66132" w:rsidRPr="00833490" w:rsidRDefault="00E66132" w:rsidP="00F67D04">
      <w:pPr>
        <w:ind w:right="403"/>
        <w:rPr>
          <w:rFonts w:ascii="Aptos" w:hAnsi="Aptos"/>
        </w:rPr>
      </w:pPr>
      <w:r w:rsidRPr="00E66132">
        <w:rPr>
          <w:rFonts w:ascii="Aptos" w:hAnsi="Aptos"/>
        </w:rPr>
        <w:t xml:space="preserve">Ambulance Victoria are now one of the services that can report incidents and reactions to STIR. No reports </w:t>
      </w:r>
      <w:proofErr w:type="gramStart"/>
      <w:r w:rsidRPr="00E66132">
        <w:rPr>
          <w:rFonts w:ascii="Aptos" w:hAnsi="Aptos"/>
        </w:rPr>
        <w:t>at this time</w:t>
      </w:r>
      <w:proofErr w:type="gramEnd"/>
      <w:r w:rsidRPr="00E66132">
        <w:rPr>
          <w:rFonts w:ascii="Aptos" w:hAnsi="Aptos"/>
        </w:rPr>
        <w:t>.</w:t>
      </w:r>
    </w:p>
    <w:p w14:paraId="5071C350" w14:textId="3AEF28E6" w:rsidR="00252C75" w:rsidRPr="005E0BEE" w:rsidRDefault="00252C75" w:rsidP="00F67D04">
      <w:pPr>
        <w:pStyle w:val="Heading4"/>
        <w:spacing w:line="276" w:lineRule="auto"/>
        <w:ind w:right="403"/>
        <w:rPr>
          <w:rFonts w:ascii="Aptos" w:hAnsi="Aptos"/>
        </w:rPr>
      </w:pPr>
      <w:r w:rsidRPr="005E0BEE">
        <w:rPr>
          <w:rFonts w:ascii="Aptos" w:hAnsi="Aptos"/>
        </w:rPr>
        <w:t>QLD</w:t>
      </w:r>
    </w:p>
    <w:p w14:paraId="2AF55FF8" w14:textId="5C47D175" w:rsidR="005E0BEE" w:rsidRDefault="00E66132" w:rsidP="00F67D04">
      <w:pPr>
        <w:spacing w:line="276" w:lineRule="auto"/>
        <w:ind w:right="403"/>
        <w:rPr>
          <w:rFonts w:ascii="Aptos" w:hAnsi="Aptos" w:cs="Arial"/>
          <w:b/>
        </w:rPr>
      </w:pPr>
      <w:r w:rsidRPr="00E66132">
        <w:rPr>
          <w:rFonts w:ascii="Aptos" w:hAnsi="Aptos"/>
        </w:rPr>
        <w:t xml:space="preserve">Haemovigilance strategies continue to be embedded in local processes, with a focus on sustaining improvements and maintaining engagement across relevant clinical and support teams. At the state level, a Patient Safety Communique will shortly be published and disseminated across Hospital and Health Services, related to ABO-incompatible transfusion incidents. The purpose of this Communique is to highlight the criticality of positive patient identification prior to commencing a blood transfusion, and to summarise lessons from blood transfusion-related clinical incidents (ABO-incompatible adverse events). </w:t>
      </w:r>
      <w:r w:rsidR="005E0BEE">
        <w:rPr>
          <w:rFonts w:ascii="Aptos" w:hAnsi="Aptos"/>
        </w:rPr>
        <w:br w:type="page"/>
      </w:r>
    </w:p>
    <w:p w14:paraId="7AC177D3" w14:textId="2E667077" w:rsidR="00252C75" w:rsidRPr="005E0BEE" w:rsidRDefault="00252C75" w:rsidP="005E0BEE">
      <w:pPr>
        <w:pStyle w:val="Heading4"/>
        <w:spacing w:line="276" w:lineRule="auto"/>
        <w:ind w:right="403"/>
        <w:rPr>
          <w:rFonts w:ascii="Aptos" w:hAnsi="Aptos"/>
        </w:rPr>
      </w:pPr>
      <w:r w:rsidRPr="005E0BEE">
        <w:rPr>
          <w:rFonts w:ascii="Aptos" w:hAnsi="Aptos"/>
        </w:rPr>
        <w:lastRenderedPageBreak/>
        <w:t>SA</w:t>
      </w:r>
    </w:p>
    <w:p w14:paraId="6B1ED535" w14:textId="7658C0DE" w:rsidR="00252C75" w:rsidRPr="005E0BEE" w:rsidRDefault="00252C75" w:rsidP="005E0BEE">
      <w:pPr>
        <w:spacing w:line="276" w:lineRule="auto"/>
        <w:ind w:right="403"/>
        <w:jc w:val="both"/>
        <w:rPr>
          <w:rFonts w:ascii="Aptos" w:hAnsi="Aptos"/>
          <w:lang w:val="en-US" w:eastAsia="zh-CN"/>
        </w:rPr>
      </w:pPr>
      <w:r w:rsidRPr="005E0BEE">
        <w:rPr>
          <w:rFonts w:ascii="Aptos" w:hAnsi="Aptos"/>
          <w:lang w:val="en-US" w:eastAsia="zh-CN"/>
        </w:rPr>
        <w:t xml:space="preserve">There are currently </w:t>
      </w:r>
      <w:r w:rsidR="00AD0633" w:rsidRPr="005E0BEE">
        <w:rPr>
          <w:rFonts w:ascii="Aptos" w:hAnsi="Aptos"/>
          <w:lang w:val="en-US" w:eastAsia="zh-CN"/>
        </w:rPr>
        <w:t>several</w:t>
      </w:r>
      <w:r w:rsidRPr="005E0BEE">
        <w:rPr>
          <w:rFonts w:ascii="Aptos" w:hAnsi="Aptos"/>
          <w:lang w:val="en-US" w:eastAsia="zh-CN"/>
        </w:rPr>
        <w:t xml:space="preserve"> </w:t>
      </w:r>
      <w:proofErr w:type="spellStart"/>
      <w:r w:rsidRPr="005E0BEE">
        <w:rPr>
          <w:rFonts w:ascii="Aptos" w:hAnsi="Aptos"/>
          <w:lang w:val="en-US" w:eastAsia="zh-CN"/>
        </w:rPr>
        <w:t>haemovigilance</w:t>
      </w:r>
      <w:proofErr w:type="spellEnd"/>
      <w:r w:rsidRPr="005E0BEE">
        <w:rPr>
          <w:rFonts w:ascii="Aptos" w:hAnsi="Aptos"/>
          <w:lang w:val="en-US" w:eastAsia="zh-CN"/>
        </w:rPr>
        <w:t>-related activities underway that are focused on system, education and quality improvement:</w:t>
      </w:r>
    </w:p>
    <w:p w14:paraId="30083E4B" w14:textId="77777777" w:rsidR="004C1CC6" w:rsidRPr="005E0BEE" w:rsidRDefault="00252C75" w:rsidP="005E0BEE">
      <w:pPr>
        <w:pStyle w:val="ListParagraph"/>
        <w:numPr>
          <w:ilvl w:val="0"/>
          <w:numId w:val="20"/>
        </w:numPr>
        <w:ind w:right="403"/>
        <w:rPr>
          <w:rFonts w:ascii="Aptos" w:hAnsi="Aptos"/>
          <w:lang w:val="en-US" w:eastAsia="zh-CN"/>
        </w:rPr>
      </w:pPr>
      <w:r w:rsidRPr="005E0BEE">
        <w:rPr>
          <w:rFonts w:ascii="Aptos" w:hAnsi="Aptos"/>
          <w:lang w:val="en-US" w:eastAsia="zh-CN"/>
        </w:rPr>
        <w:t xml:space="preserve">The Department has been monitoring the </w:t>
      </w:r>
      <w:proofErr w:type="spellStart"/>
      <w:r w:rsidRPr="005E0BEE">
        <w:rPr>
          <w:rFonts w:ascii="Aptos" w:hAnsi="Aptos"/>
          <w:lang w:val="en-US" w:eastAsia="zh-CN"/>
        </w:rPr>
        <w:t>utilisation</w:t>
      </w:r>
      <w:proofErr w:type="spellEnd"/>
      <w:r w:rsidRPr="005E0BEE">
        <w:rPr>
          <w:rFonts w:ascii="Aptos" w:hAnsi="Aptos"/>
          <w:lang w:val="en-US" w:eastAsia="zh-CN"/>
        </w:rPr>
        <w:t xml:space="preserve"> of red blood cells by inpatients since 2006 through the SA Blood </w:t>
      </w:r>
      <w:proofErr w:type="spellStart"/>
      <w:r w:rsidRPr="005E0BEE">
        <w:rPr>
          <w:rFonts w:ascii="Aptos" w:hAnsi="Aptos"/>
          <w:lang w:val="en-US" w:eastAsia="zh-CN"/>
        </w:rPr>
        <w:t>Utilisation</w:t>
      </w:r>
      <w:proofErr w:type="spellEnd"/>
      <w:r w:rsidRPr="005E0BEE">
        <w:rPr>
          <w:rFonts w:ascii="Aptos" w:hAnsi="Aptos"/>
          <w:lang w:val="en-US" w:eastAsia="zh-CN"/>
        </w:rPr>
        <w:t xml:space="preserve"> Study. The information from this study has been incorporated into a Reporting Tool which allows major metropolitan hospitals to better understand their red cell usage patterns. </w:t>
      </w:r>
    </w:p>
    <w:p w14:paraId="73E5D539" w14:textId="77777777" w:rsidR="001F5982" w:rsidRPr="005E0BEE" w:rsidRDefault="00252C75" w:rsidP="005E0BEE">
      <w:pPr>
        <w:pStyle w:val="ListParagraph"/>
        <w:numPr>
          <w:ilvl w:val="0"/>
          <w:numId w:val="20"/>
        </w:numPr>
        <w:ind w:right="403"/>
        <w:rPr>
          <w:rFonts w:ascii="Aptos" w:hAnsi="Aptos"/>
          <w:lang w:val="en-US" w:eastAsia="zh-CN"/>
        </w:rPr>
      </w:pPr>
      <w:r w:rsidRPr="005E0BEE">
        <w:rPr>
          <w:rFonts w:ascii="Aptos" w:hAnsi="Aptos"/>
          <w:lang w:val="en-US" w:eastAsia="zh-CN"/>
        </w:rPr>
        <w:t>The implementation of the Enterprise Patient Administration System (EPAS) across SA Health required the development of clinician friendly blood and blood product transfusion order sets that meet current national transfusion guidelines and legislative requirements.</w:t>
      </w:r>
    </w:p>
    <w:p w14:paraId="443BD346" w14:textId="77777777" w:rsidR="001F5982" w:rsidRPr="005E0BEE" w:rsidRDefault="00252C75" w:rsidP="005E0BEE">
      <w:pPr>
        <w:pStyle w:val="ListParagraph"/>
        <w:numPr>
          <w:ilvl w:val="0"/>
          <w:numId w:val="20"/>
        </w:numPr>
        <w:ind w:right="403"/>
        <w:rPr>
          <w:rFonts w:ascii="Aptos" w:hAnsi="Aptos"/>
          <w:lang w:val="en-US" w:eastAsia="zh-CN"/>
        </w:rPr>
      </w:pPr>
      <w:r w:rsidRPr="005E0BEE">
        <w:rPr>
          <w:rFonts w:ascii="Aptos" w:hAnsi="Aptos"/>
          <w:lang w:val="en-US" w:eastAsia="zh-CN"/>
        </w:rPr>
        <w:t xml:space="preserve">The </w:t>
      </w:r>
      <w:proofErr w:type="spellStart"/>
      <w:r w:rsidRPr="005E0BEE">
        <w:rPr>
          <w:rFonts w:ascii="Aptos" w:hAnsi="Aptos"/>
          <w:lang w:val="en-US" w:eastAsia="zh-CN"/>
        </w:rPr>
        <w:t>BloodSafe</w:t>
      </w:r>
      <w:proofErr w:type="spellEnd"/>
      <w:r w:rsidRPr="005E0BEE">
        <w:rPr>
          <w:rFonts w:ascii="Aptos" w:hAnsi="Aptos"/>
          <w:lang w:val="en-US" w:eastAsia="zh-CN"/>
        </w:rPr>
        <w:t xml:space="preserve"> Transfusion Nurse Consultants conduct regular audits to monitor variability in ordering practices and compliance with </w:t>
      </w:r>
      <w:r w:rsidR="00AD0633" w:rsidRPr="005E0BEE">
        <w:rPr>
          <w:rFonts w:ascii="Aptos" w:hAnsi="Aptos"/>
          <w:lang w:val="en-US" w:eastAsia="zh-CN"/>
        </w:rPr>
        <w:t xml:space="preserve">NSQHS </w:t>
      </w:r>
      <w:r w:rsidRPr="005E0BEE">
        <w:rPr>
          <w:rFonts w:ascii="Aptos" w:hAnsi="Aptos"/>
          <w:lang w:val="en-US" w:eastAsia="zh-CN"/>
        </w:rPr>
        <w:t xml:space="preserve">Standard 7 </w:t>
      </w:r>
      <w:proofErr w:type="spellStart"/>
      <w:r w:rsidRPr="005E0BEE">
        <w:rPr>
          <w:rFonts w:ascii="Aptos" w:hAnsi="Aptos"/>
          <w:lang w:val="en-US" w:eastAsia="zh-CN"/>
        </w:rPr>
        <w:t>haemovigilance</w:t>
      </w:r>
      <w:proofErr w:type="spellEnd"/>
      <w:r w:rsidRPr="005E0BEE">
        <w:rPr>
          <w:rFonts w:ascii="Aptos" w:hAnsi="Aptos"/>
          <w:lang w:val="en-US" w:eastAsia="zh-CN"/>
        </w:rPr>
        <w:t xml:space="preserve"> activities. </w:t>
      </w:r>
    </w:p>
    <w:p w14:paraId="425CD3BB" w14:textId="77777777" w:rsidR="001F5982" w:rsidRPr="005E0BEE" w:rsidRDefault="00252C75" w:rsidP="005E0BEE">
      <w:pPr>
        <w:pStyle w:val="ListParagraph"/>
        <w:numPr>
          <w:ilvl w:val="0"/>
          <w:numId w:val="20"/>
        </w:numPr>
        <w:ind w:right="403"/>
        <w:rPr>
          <w:rFonts w:ascii="Aptos" w:hAnsi="Aptos"/>
          <w:lang w:val="en-US" w:eastAsia="zh-CN"/>
        </w:rPr>
      </w:pPr>
      <w:r w:rsidRPr="005E0BEE">
        <w:rPr>
          <w:rFonts w:ascii="Aptos" w:hAnsi="Aptos"/>
          <w:lang w:val="en-US" w:eastAsia="zh-CN"/>
        </w:rPr>
        <w:t xml:space="preserve">The review of </w:t>
      </w:r>
      <w:r w:rsidR="00AD0633" w:rsidRPr="005E0BEE">
        <w:rPr>
          <w:rFonts w:ascii="Aptos" w:hAnsi="Aptos"/>
          <w:lang w:val="en-US" w:eastAsia="zh-CN"/>
        </w:rPr>
        <w:t xml:space="preserve">Safety Learning System (SLS) </w:t>
      </w:r>
      <w:r w:rsidRPr="005E0BEE">
        <w:rPr>
          <w:rFonts w:ascii="Aptos" w:hAnsi="Aptos"/>
          <w:lang w:val="en-US" w:eastAsia="zh-CN"/>
        </w:rPr>
        <w:t xml:space="preserve">to ensure it remains in line with the </w:t>
      </w:r>
      <w:r w:rsidR="00AD0633" w:rsidRPr="005E0BEE">
        <w:rPr>
          <w:rFonts w:ascii="Aptos" w:hAnsi="Aptos"/>
          <w:lang w:val="en-US" w:eastAsia="zh-CN"/>
        </w:rPr>
        <w:t>AHMDS</w:t>
      </w:r>
      <w:r w:rsidRPr="005E0BEE">
        <w:rPr>
          <w:rFonts w:ascii="Aptos" w:hAnsi="Aptos"/>
          <w:lang w:val="en-US" w:eastAsia="zh-CN"/>
        </w:rPr>
        <w:t xml:space="preserve"> involved the development of a detailed topic guide to educate transfusion nurses on the changes.  The guide included detailed definitions, tips for accurate reporting, information for managers and a section on the reporting requirements for transfusion reactions that are Sentinel events or require internal and/or external reporting.</w:t>
      </w:r>
    </w:p>
    <w:p w14:paraId="5FEB6C32" w14:textId="65C1440F" w:rsidR="00252C75" w:rsidRPr="005E0BEE" w:rsidRDefault="00252C75" w:rsidP="005E0BEE">
      <w:pPr>
        <w:pStyle w:val="ListParagraph"/>
        <w:numPr>
          <w:ilvl w:val="0"/>
          <w:numId w:val="20"/>
        </w:numPr>
        <w:ind w:right="403"/>
        <w:rPr>
          <w:rFonts w:ascii="Aptos" w:hAnsi="Aptos"/>
          <w:lang w:val="en-US" w:eastAsia="zh-CN"/>
        </w:rPr>
      </w:pPr>
      <w:r w:rsidRPr="005E0BEE">
        <w:rPr>
          <w:rFonts w:ascii="Aptos" w:hAnsi="Aptos"/>
        </w:rPr>
        <w:t xml:space="preserve">The SA Blood Management Council has recommended that all medical, nursing, and support staff complete training provided by </w:t>
      </w:r>
      <w:proofErr w:type="spellStart"/>
      <w:r w:rsidRPr="005E0BEE">
        <w:rPr>
          <w:rFonts w:ascii="Aptos" w:hAnsi="Aptos"/>
        </w:rPr>
        <w:t>BloodSafe</w:t>
      </w:r>
      <w:proofErr w:type="spellEnd"/>
      <w:r w:rsidRPr="005E0BEE">
        <w:rPr>
          <w:rFonts w:ascii="Aptos" w:hAnsi="Aptos"/>
        </w:rPr>
        <w:t xml:space="preserve"> eLearning Australian with the aim of improving the recognition and reporting of </w:t>
      </w:r>
      <w:r w:rsidR="00AD0633" w:rsidRPr="005E0BEE">
        <w:rPr>
          <w:rFonts w:ascii="Aptos" w:hAnsi="Aptos"/>
        </w:rPr>
        <w:t xml:space="preserve">transfusion-related </w:t>
      </w:r>
      <w:r w:rsidRPr="005E0BEE">
        <w:rPr>
          <w:rFonts w:ascii="Aptos" w:hAnsi="Aptos"/>
          <w:lang w:val="en-US" w:eastAsia="zh-CN"/>
        </w:rPr>
        <w:t>adverse events.</w:t>
      </w:r>
    </w:p>
    <w:p w14:paraId="65A2AF33" w14:textId="77777777" w:rsidR="00252C75" w:rsidRPr="005E0BEE" w:rsidRDefault="00252C75" w:rsidP="005E0BEE">
      <w:pPr>
        <w:pStyle w:val="Heading4"/>
        <w:spacing w:line="276" w:lineRule="auto"/>
        <w:ind w:right="403"/>
        <w:rPr>
          <w:rFonts w:ascii="Aptos" w:hAnsi="Aptos"/>
        </w:rPr>
      </w:pPr>
      <w:r w:rsidRPr="005E0BEE">
        <w:rPr>
          <w:rFonts w:ascii="Aptos" w:hAnsi="Aptos"/>
        </w:rPr>
        <w:t>WA</w:t>
      </w:r>
    </w:p>
    <w:p w14:paraId="79458C4E" w14:textId="77777777" w:rsidR="00802095" w:rsidRDefault="00E66132" w:rsidP="005E0BEE">
      <w:pPr>
        <w:tabs>
          <w:tab w:val="left" w:pos="5985"/>
        </w:tabs>
        <w:spacing w:after="120" w:line="276" w:lineRule="auto"/>
        <w:ind w:right="403"/>
        <w:rPr>
          <w:rFonts w:ascii="Aptos" w:hAnsi="Aptos"/>
        </w:rPr>
      </w:pPr>
      <w:r w:rsidRPr="00E66132">
        <w:rPr>
          <w:rFonts w:ascii="Aptos" w:hAnsi="Aptos"/>
        </w:rPr>
        <w:t xml:space="preserve">With introduction of new AHMDS in July 2025, WA Haemovigilance Program reporting via </w:t>
      </w:r>
      <w:proofErr w:type="spellStart"/>
      <w:r w:rsidRPr="00E66132">
        <w:rPr>
          <w:rFonts w:ascii="Aptos" w:hAnsi="Aptos"/>
        </w:rPr>
        <w:t>REDCap</w:t>
      </w:r>
      <w:proofErr w:type="spellEnd"/>
      <w:r w:rsidRPr="00E66132">
        <w:rPr>
          <w:rFonts w:ascii="Aptos" w:hAnsi="Aptos"/>
        </w:rPr>
        <w:t xml:space="preserve"> will be aligned with AHMDS 2025 allowing for simplified data extraction for NBA data requests. </w:t>
      </w:r>
    </w:p>
    <w:p w14:paraId="49732293" w14:textId="77777777" w:rsidR="00802095" w:rsidRPr="00F72E30" w:rsidRDefault="00802095" w:rsidP="00802095">
      <w:pPr>
        <w:pStyle w:val="Heading4"/>
        <w:spacing w:line="276" w:lineRule="auto"/>
        <w:ind w:right="403"/>
        <w:rPr>
          <w:rFonts w:ascii="Aptos" w:hAnsi="Aptos"/>
        </w:rPr>
      </w:pPr>
      <w:r w:rsidRPr="00F72E30">
        <w:rPr>
          <w:rFonts w:ascii="Aptos" w:hAnsi="Aptos"/>
        </w:rPr>
        <w:t>TAS</w:t>
      </w:r>
    </w:p>
    <w:p w14:paraId="343FCF07" w14:textId="13D17FE6" w:rsidR="005760E6" w:rsidRPr="005E0BEE" w:rsidRDefault="00802095" w:rsidP="00E87F48">
      <w:pPr>
        <w:ind w:right="403"/>
        <w:rPr>
          <w:rFonts w:ascii="Aptos" w:hAnsi="Aptos"/>
        </w:rPr>
      </w:pPr>
      <w:r w:rsidRPr="00F72E30">
        <w:rPr>
          <w:rFonts w:ascii="Aptos" w:hAnsi="Aptos"/>
        </w:rPr>
        <w:t>The Tasmanian Health Service Safety Learning and Reporting System records and ensures safety events, including blood safety events, are followed up and appropriately actioned.</w:t>
      </w:r>
      <w:r w:rsidR="005760E6" w:rsidRPr="005E0BEE">
        <w:rPr>
          <w:rFonts w:ascii="Aptos" w:hAnsi="Aptos"/>
        </w:rPr>
        <w:tab/>
      </w:r>
    </w:p>
    <w:p w14:paraId="5C4174D6" w14:textId="08D0259E" w:rsidR="00252C75" w:rsidRPr="005E0BEE" w:rsidRDefault="00252C75" w:rsidP="005E0BEE">
      <w:pPr>
        <w:pStyle w:val="Heading4"/>
        <w:spacing w:line="276" w:lineRule="auto"/>
        <w:ind w:right="403"/>
        <w:rPr>
          <w:rFonts w:ascii="Aptos" w:hAnsi="Aptos"/>
        </w:rPr>
      </w:pPr>
      <w:r w:rsidRPr="005E0BEE">
        <w:rPr>
          <w:rFonts w:ascii="Aptos" w:hAnsi="Aptos"/>
        </w:rPr>
        <w:t>NT</w:t>
      </w:r>
    </w:p>
    <w:p w14:paraId="5A60BE79" w14:textId="6DABB327" w:rsidR="00E66132" w:rsidRPr="00E66132" w:rsidRDefault="00E66132" w:rsidP="00E66132">
      <w:pPr>
        <w:spacing w:line="276" w:lineRule="auto"/>
        <w:ind w:right="403"/>
        <w:rPr>
          <w:rFonts w:ascii="Aptos" w:hAnsi="Aptos"/>
        </w:rPr>
      </w:pPr>
      <w:r w:rsidRPr="00E66132">
        <w:rPr>
          <w:rFonts w:ascii="Aptos" w:hAnsi="Aptos"/>
        </w:rPr>
        <w:t>The occurrence of reported transfusion reactions has decreased from 3 in the 2022 – 23 period (1 x TACO and 2 x FNHTR) to 1 in the 2023-24 period (1 x IBCT).</w:t>
      </w:r>
    </w:p>
    <w:p w14:paraId="4C78113B" w14:textId="77777777" w:rsidR="00E66132" w:rsidRPr="00E66132" w:rsidRDefault="00E66132" w:rsidP="00E66132">
      <w:pPr>
        <w:spacing w:line="276" w:lineRule="auto"/>
        <w:ind w:right="403"/>
        <w:rPr>
          <w:rFonts w:ascii="Aptos" w:hAnsi="Aptos"/>
        </w:rPr>
      </w:pPr>
      <w:r w:rsidRPr="00E66132">
        <w:rPr>
          <w:rFonts w:ascii="Aptos" w:hAnsi="Aptos"/>
        </w:rPr>
        <w:t>All reported transfusion reactions are investigated and reviewed at the Transfusion Incident Review Group (TIRG) meetings, and when deemed appropriate, at the NT Transfusion Committee (NTTC) meetings.  NT is part of the Blood Matters STIR reporting group.  The above-mentioned transfusion incident was reported to STIR.</w:t>
      </w:r>
    </w:p>
    <w:p w14:paraId="2F50D955" w14:textId="3539E624" w:rsidR="00252C75" w:rsidRPr="005E0BEE" w:rsidRDefault="00E66132" w:rsidP="00E66132">
      <w:pPr>
        <w:spacing w:line="276" w:lineRule="auto"/>
        <w:ind w:right="403"/>
        <w:rPr>
          <w:rFonts w:ascii="Aptos" w:hAnsi="Aptos"/>
        </w:rPr>
      </w:pPr>
      <w:r w:rsidRPr="00E66132">
        <w:rPr>
          <w:rFonts w:ascii="Aptos" w:hAnsi="Aptos"/>
        </w:rPr>
        <w:t xml:space="preserve">Staff and facility education and support </w:t>
      </w:r>
      <w:proofErr w:type="gramStart"/>
      <w:r w:rsidRPr="00E66132">
        <w:rPr>
          <w:rFonts w:ascii="Aptos" w:hAnsi="Aptos"/>
        </w:rPr>
        <w:t>remains</w:t>
      </w:r>
      <w:proofErr w:type="gramEnd"/>
      <w:r w:rsidRPr="00E66132">
        <w:rPr>
          <w:rFonts w:ascii="Aptos" w:hAnsi="Aptos"/>
        </w:rPr>
        <w:t xml:space="preserve"> paramount in accordance with NSQHS Standard 7, which assists in keeping the number of adverse events to a minimum within this jurisdiction.</w:t>
      </w:r>
      <w:r w:rsidR="00DD4CA5" w:rsidRPr="005E0BEE">
        <w:rPr>
          <w:rFonts w:ascii="Aptos" w:hAnsi="Aptos"/>
        </w:rPr>
        <w:tab/>
      </w:r>
    </w:p>
    <w:p w14:paraId="2EBBF3D8" w14:textId="77777777" w:rsidR="006D6DDC" w:rsidRPr="005E0BEE" w:rsidRDefault="006D6DDC" w:rsidP="005E0BEE">
      <w:pPr>
        <w:pStyle w:val="Heading4"/>
        <w:spacing w:line="276" w:lineRule="auto"/>
        <w:ind w:right="403"/>
        <w:rPr>
          <w:rFonts w:ascii="Aptos" w:hAnsi="Aptos"/>
        </w:rPr>
      </w:pPr>
      <w:r w:rsidRPr="005E0BEE">
        <w:rPr>
          <w:rFonts w:ascii="Aptos" w:hAnsi="Aptos"/>
        </w:rPr>
        <w:t>ACT</w:t>
      </w:r>
    </w:p>
    <w:p w14:paraId="4BAE613A" w14:textId="100DADF4" w:rsidR="00252C75" w:rsidRDefault="00E66132" w:rsidP="005E0BEE">
      <w:pPr>
        <w:tabs>
          <w:tab w:val="left" w:pos="5985"/>
        </w:tabs>
        <w:spacing w:after="120" w:line="276" w:lineRule="auto"/>
        <w:ind w:right="403"/>
        <w:rPr>
          <w:rFonts w:eastAsia="HYGothic-Extra"/>
          <w:bCs/>
          <w:color w:val="1E1E1E"/>
          <w:spacing w:val="-20"/>
          <w:sz w:val="56"/>
          <w:szCs w:val="72"/>
        </w:rPr>
      </w:pPr>
      <w:r w:rsidRPr="00E66132">
        <w:rPr>
          <w:rFonts w:ascii="Aptos" w:hAnsi="Aptos"/>
        </w:rPr>
        <w:t xml:space="preserve">ACT Health is preparing to roll out its ACT-wide Haemovigilance Framework (Framework) mid 2025.  The Framework outlines the requirements for Haemovigilance reporting in the ACT and will be provided to each of the ACT’s hospitals with an invitation to each hospital to formally contribute to the ACT’s existing reporting process into the national </w:t>
      </w:r>
      <w:proofErr w:type="spellStart"/>
      <w:r w:rsidRPr="00E66132">
        <w:rPr>
          <w:rFonts w:ascii="Aptos" w:hAnsi="Aptos"/>
        </w:rPr>
        <w:t>haemovigilance</w:t>
      </w:r>
      <w:proofErr w:type="spellEnd"/>
      <w:r w:rsidRPr="00E66132">
        <w:rPr>
          <w:rFonts w:ascii="Aptos" w:hAnsi="Aptos"/>
        </w:rPr>
        <w:t xml:space="preserve"> program.</w:t>
      </w:r>
      <w:r w:rsidR="00252C75">
        <w:br w:type="page"/>
      </w:r>
    </w:p>
    <w:p w14:paraId="7BD4D59E" w14:textId="6EE704A6" w:rsidR="00252C75" w:rsidRPr="001466DA" w:rsidRDefault="00677CB7" w:rsidP="0064004E">
      <w:pPr>
        <w:pStyle w:val="Heading1"/>
        <w:rPr>
          <w:rFonts w:ascii="Aptos" w:hAnsi="Aptos"/>
        </w:rPr>
      </w:pPr>
      <w:bookmarkStart w:id="248" w:name="_Toc216425737"/>
      <w:r w:rsidRPr="001466DA">
        <w:rPr>
          <w:rFonts w:ascii="Aptos" w:hAnsi="Aptos"/>
        </w:rPr>
        <w:lastRenderedPageBreak/>
        <w:t>ANNEX 2 - Abbreviations</w:t>
      </w:r>
      <w:bookmarkEnd w:id="248"/>
    </w:p>
    <w:p w14:paraId="2F140FA7" w14:textId="77777777" w:rsidR="00252C75" w:rsidRPr="005E0BEE"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 xml:space="preserve">ABO </w:t>
      </w:r>
      <w:r w:rsidRPr="005E0BEE">
        <w:rPr>
          <w:rFonts w:ascii="Aptos" w:hAnsi="Aptos"/>
          <w:sz w:val="20"/>
          <w:szCs w:val="20"/>
        </w:rPr>
        <w:tab/>
      </w:r>
      <w:r w:rsidRPr="005E0BEE">
        <w:rPr>
          <w:rFonts w:ascii="Aptos" w:hAnsi="Aptos"/>
          <w:sz w:val="20"/>
          <w:szCs w:val="20"/>
        </w:rPr>
        <w:tab/>
        <w:t>The human red cell ABO blood group system</w:t>
      </w:r>
    </w:p>
    <w:p w14:paraId="2FA939E2" w14:textId="77777777" w:rsidR="00252C75" w:rsidRPr="005E0BEE"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 xml:space="preserve">ACT </w:t>
      </w:r>
      <w:r w:rsidRPr="005E0BEE">
        <w:rPr>
          <w:rFonts w:ascii="Aptos" w:hAnsi="Aptos"/>
          <w:sz w:val="20"/>
          <w:szCs w:val="20"/>
        </w:rPr>
        <w:tab/>
      </w:r>
      <w:r w:rsidRPr="005E0BEE">
        <w:rPr>
          <w:rFonts w:ascii="Aptos" w:hAnsi="Aptos"/>
          <w:sz w:val="20"/>
          <w:szCs w:val="20"/>
        </w:rPr>
        <w:tab/>
        <w:t>Australian Capital Territory</w:t>
      </w:r>
    </w:p>
    <w:p w14:paraId="4A5AA156" w14:textId="77777777" w:rsidR="00252C75" w:rsidRPr="005E0BEE"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AHMDS</w:t>
      </w:r>
      <w:r w:rsidRPr="005E0BEE">
        <w:rPr>
          <w:rFonts w:ascii="Aptos" w:hAnsi="Aptos"/>
          <w:sz w:val="20"/>
          <w:szCs w:val="20"/>
        </w:rPr>
        <w:tab/>
        <w:t>Australian Haemovigilance Minimum Data Set</w:t>
      </w:r>
    </w:p>
    <w:p w14:paraId="11EC47CC" w14:textId="77777777" w:rsidR="00252C75" w:rsidRPr="005E0BEE"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 xml:space="preserve">AHTR </w:t>
      </w:r>
      <w:r w:rsidRPr="005E0BEE">
        <w:rPr>
          <w:rFonts w:ascii="Aptos" w:hAnsi="Aptos"/>
          <w:sz w:val="20"/>
          <w:szCs w:val="20"/>
        </w:rPr>
        <w:tab/>
      </w:r>
      <w:r w:rsidRPr="005E0BEE">
        <w:rPr>
          <w:rFonts w:ascii="Aptos" w:hAnsi="Aptos"/>
          <w:sz w:val="20"/>
          <w:szCs w:val="20"/>
        </w:rPr>
        <w:tab/>
        <w:t>Acute haemolytic transfusion reaction (other than ABO incompatibility)</w:t>
      </w:r>
    </w:p>
    <w:p w14:paraId="308B11A3" w14:textId="55901404" w:rsidR="00252C75" w:rsidRPr="005E0BEE"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 xml:space="preserve">Allergic </w:t>
      </w:r>
      <w:r w:rsidR="006B6199" w:rsidRPr="005E0BEE">
        <w:rPr>
          <w:rFonts w:ascii="Aptos" w:hAnsi="Aptos"/>
          <w:sz w:val="20"/>
          <w:szCs w:val="20"/>
        </w:rPr>
        <w:tab/>
      </w:r>
      <w:proofErr w:type="spellStart"/>
      <w:r w:rsidRPr="005E0BEE">
        <w:rPr>
          <w:rFonts w:ascii="Aptos" w:hAnsi="Aptos"/>
          <w:sz w:val="20"/>
          <w:szCs w:val="20"/>
        </w:rPr>
        <w:t>Allergic</w:t>
      </w:r>
      <w:proofErr w:type="spellEnd"/>
      <w:r w:rsidRPr="005E0BEE">
        <w:rPr>
          <w:rFonts w:ascii="Aptos" w:hAnsi="Aptos"/>
          <w:sz w:val="20"/>
          <w:szCs w:val="20"/>
        </w:rPr>
        <w:t xml:space="preserve"> reaction</w:t>
      </w:r>
    </w:p>
    <w:p w14:paraId="62305A5A" w14:textId="77777777" w:rsidR="00252C75" w:rsidRPr="005E0BEE"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tabs>
          <w:tab w:val="left" w:pos="720"/>
          <w:tab w:val="left" w:pos="1440"/>
          <w:tab w:val="left" w:pos="2160"/>
          <w:tab w:val="left" w:pos="2880"/>
          <w:tab w:val="left" w:pos="3600"/>
          <w:tab w:val="center" w:pos="4737"/>
        </w:tabs>
        <w:spacing w:after="0"/>
        <w:ind w:left="142" w:right="970"/>
        <w:rPr>
          <w:rFonts w:ascii="Aptos" w:hAnsi="Aptos"/>
          <w:sz w:val="20"/>
          <w:szCs w:val="20"/>
        </w:rPr>
      </w:pPr>
      <w:r w:rsidRPr="005E0BEE">
        <w:rPr>
          <w:rFonts w:ascii="Aptos" w:hAnsi="Aptos"/>
          <w:sz w:val="20"/>
          <w:szCs w:val="20"/>
        </w:rPr>
        <w:t xml:space="preserve">ATR </w:t>
      </w:r>
      <w:r w:rsidRPr="005E0BEE">
        <w:rPr>
          <w:rFonts w:ascii="Aptos" w:hAnsi="Aptos"/>
          <w:sz w:val="20"/>
          <w:szCs w:val="20"/>
        </w:rPr>
        <w:tab/>
      </w:r>
      <w:r w:rsidRPr="005E0BEE">
        <w:rPr>
          <w:rFonts w:ascii="Aptos" w:hAnsi="Aptos"/>
          <w:sz w:val="20"/>
          <w:szCs w:val="20"/>
        </w:rPr>
        <w:tab/>
        <w:t>Acute transfusion reactions</w:t>
      </w:r>
      <w:r w:rsidRPr="005E0BEE">
        <w:rPr>
          <w:rFonts w:ascii="Aptos" w:hAnsi="Aptos"/>
          <w:sz w:val="20"/>
          <w:szCs w:val="20"/>
        </w:rPr>
        <w:tab/>
      </w:r>
    </w:p>
    <w:p w14:paraId="74071B1D" w14:textId="77777777" w:rsidR="00252C75" w:rsidRPr="005E0BEE"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CI</w:t>
      </w:r>
      <w:r w:rsidRPr="005E0BEE">
        <w:rPr>
          <w:rFonts w:ascii="Aptos" w:hAnsi="Aptos"/>
          <w:sz w:val="20"/>
          <w:szCs w:val="20"/>
        </w:rPr>
        <w:tab/>
      </w:r>
      <w:r w:rsidRPr="005E0BEE">
        <w:rPr>
          <w:rFonts w:ascii="Aptos" w:hAnsi="Aptos"/>
          <w:sz w:val="20"/>
          <w:szCs w:val="20"/>
        </w:rPr>
        <w:tab/>
        <w:t>Confidence interval</w:t>
      </w:r>
      <w:r w:rsidRPr="005E0BEE">
        <w:rPr>
          <w:rFonts w:ascii="Aptos" w:hAnsi="Aptos"/>
          <w:sz w:val="20"/>
          <w:szCs w:val="20"/>
        </w:rPr>
        <w:tab/>
      </w:r>
    </w:p>
    <w:p w14:paraId="2889880A" w14:textId="29503AD6" w:rsidR="007764A3" w:rsidRPr="005E0BEE" w:rsidRDefault="007764A3"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 xml:space="preserve">CNC </w:t>
      </w:r>
      <w:r w:rsidRPr="005E0BEE">
        <w:rPr>
          <w:rFonts w:ascii="Aptos" w:hAnsi="Aptos"/>
          <w:sz w:val="20"/>
          <w:szCs w:val="20"/>
        </w:rPr>
        <w:tab/>
      </w:r>
      <w:r w:rsidRPr="005E0BEE">
        <w:rPr>
          <w:rFonts w:ascii="Aptos" w:hAnsi="Aptos"/>
          <w:sz w:val="20"/>
          <w:szCs w:val="20"/>
        </w:rPr>
        <w:tab/>
        <w:t>Transfusion Clinical Nurse Consultant</w:t>
      </w:r>
    </w:p>
    <w:p w14:paraId="4FA8215E" w14:textId="77777777" w:rsidR="00252C75" w:rsidRPr="005E0BEE"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DAE</w:t>
      </w:r>
      <w:r w:rsidRPr="005E0BEE">
        <w:rPr>
          <w:rFonts w:ascii="Aptos" w:hAnsi="Aptos"/>
          <w:sz w:val="20"/>
          <w:szCs w:val="20"/>
        </w:rPr>
        <w:tab/>
      </w:r>
      <w:r w:rsidRPr="005E0BEE">
        <w:rPr>
          <w:rFonts w:ascii="Aptos" w:hAnsi="Aptos"/>
          <w:sz w:val="20"/>
          <w:szCs w:val="20"/>
        </w:rPr>
        <w:tab/>
        <w:t>Donor adverse event</w:t>
      </w:r>
    </w:p>
    <w:p w14:paraId="3FDB2AFE" w14:textId="3EC466A0" w:rsidR="005F15AA"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 xml:space="preserve">DHTR </w:t>
      </w:r>
      <w:r w:rsidRPr="005E0BEE">
        <w:rPr>
          <w:rFonts w:ascii="Aptos" w:hAnsi="Aptos"/>
          <w:sz w:val="20"/>
          <w:szCs w:val="20"/>
        </w:rPr>
        <w:tab/>
      </w:r>
      <w:r w:rsidR="005F15AA">
        <w:rPr>
          <w:rFonts w:ascii="Aptos" w:hAnsi="Aptos"/>
          <w:sz w:val="20"/>
          <w:szCs w:val="20"/>
        </w:rPr>
        <w:tab/>
      </w:r>
      <w:r w:rsidR="005F15AA" w:rsidRPr="005F15AA">
        <w:rPr>
          <w:rFonts w:ascii="Aptos" w:hAnsi="Aptos"/>
          <w:sz w:val="20"/>
          <w:szCs w:val="20"/>
        </w:rPr>
        <w:t>Delayed haemolytic transfusion reaction</w:t>
      </w:r>
    </w:p>
    <w:p w14:paraId="0014FA7B" w14:textId="5947EDC7" w:rsidR="00252C75" w:rsidRPr="005E0BEE" w:rsidRDefault="005F15AA"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DSTR</w:t>
      </w:r>
      <w:r w:rsidRPr="005E0BEE">
        <w:rPr>
          <w:rFonts w:ascii="Aptos" w:hAnsi="Aptos"/>
          <w:sz w:val="20"/>
          <w:szCs w:val="20"/>
        </w:rPr>
        <w:tab/>
      </w:r>
      <w:r>
        <w:rPr>
          <w:rFonts w:ascii="Aptos" w:hAnsi="Aptos"/>
          <w:sz w:val="20"/>
          <w:szCs w:val="20"/>
        </w:rPr>
        <w:t xml:space="preserve">        </w:t>
      </w:r>
      <w:r>
        <w:rPr>
          <w:rFonts w:ascii="Aptos" w:hAnsi="Aptos"/>
          <w:sz w:val="20"/>
          <w:szCs w:val="20"/>
        </w:rPr>
        <w:tab/>
      </w:r>
      <w:r w:rsidRPr="005F15AA">
        <w:rPr>
          <w:rFonts w:ascii="Aptos" w:hAnsi="Aptos"/>
          <w:sz w:val="20"/>
          <w:szCs w:val="20"/>
        </w:rPr>
        <w:t>Delayed serologic reaction</w:t>
      </w:r>
    </w:p>
    <w:p w14:paraId="3FD9E04E" w14:textId="4B8E7DC4" w:rsidR="00252C75" w:rsidRPr="005E0BEE" w:rsidRDefault="005F15AA"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F15AA">
        <w:rPr>
          <w:rFonts w:ascii="Aptos" w:hAnsi="Aptos"/>
          <w:sz w:val="20"/>
          <w:szCs w:val="20"/>
        </w:rPr>
        <w:t>EPAS</w:t>
      </w:r>
      <w:r w:rsidR="00252C75" w:rsidRPr="005E0BEE">
        <w:rPr>
          <w:rFonts w:ascii="Aptos" w:hAnsi="Aptos"/>
          <w:sz w:val="20"/>
          <w:szCs w:val="20"/>
        </w:rPr>
        <w:tab/>
      </w:r>
      <w:r>
        <w:rPr>
          <w:rFonts w:ascii="Aptos" w:hAnsi="Aptos"/>
          <w:sz w:val="20"/>
          <w:szCs w:val="20"/>
        </w:rPr>
        <w:tab/>
      </w:r>
      <w:r w:rsidRPr="005F15AA">
        <w:rPr>
          <w:rFonts w:ascii="Aptos" w:hAnsi="Aptos"/>
          <w:sz w:val="20"/>
          <w:szCs w:val="20"/>
        </w:rPr>
        <w:t>Enterprise Patient Administration System</w:t>
      </w:r>
    </w:p>
    <w:p w14:paraId="247EDCD7" w14:textId="77777777" w:rsidR="00252C75" w:rsidRPr="005E0BEE"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 xml:space="preserve">FNHTR </w:t>
      </w:r>
      <w:r w:rsidRPr="005E0BEE">
        <w:rPr>
          <w:rFonts w:ascii="Aptos" w:hAnsi="Aptos"/>
          <w:sz w:val="20"/>
          <w:szCs w:val="20"/>
        </w:rPr>
        <w:tab/>
        <w:t>Febrile non-haemolytic transfusion reaction</w:t>
      </w:r>
    </w:p>
    <w:p w14:paraId="31EAF6AD" w14:textId="77777777" w:rsidR="00252C75" w:rsidRPr="005E0BEE"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FY</w:t>
      </w:r>
      <w:r w:rsidRPr="005E0BEE">
        <w:rPr>
          <w:rFonts w:ascii="Aptos" w:hAnsi="Aptos"/>
          <w:sz w:val="20"/>
          <w:szCs w:val="20"/>
        </w:rPr>
        <w:tab/>
      </w:r>
      <w:r w:rsidRPr="005E0BEE">
        <w:rPr>
          <w:rFonts w:ascii="Aptos" w:hAnsi="Aptos"/>
          <w:sz w:val="20"/>
          <w:szCs w:val="20"/>
        </w:rPr>
        <w:tab/>
        <w:t>Financial year</w:t>
      </w:r>
    </w:p>
    <w:p w14:paraId="1E062B22" w14:textId="77777777" w:rsidR="00252C75" w:rsidRPr="005E0BEE"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 xml:space="preserve">GP </w:t>
      </w:r>
      <w:r w:rsidRPr="005E0BEE">
        <w:rPr>
          <w:rFonts w:ascii="Aptos" w:hAnsi="Aptos"/>
          <w:sz w:val="20"/>
          <w:szCs w:val="20"/>
        </w:rPr>
        <w:tab/>
      </w:r>
      <w:r w:rsidRPr="005E0BEE">
        <w:rPr>
          <w:rFonts w:ascii="Aptos" w:hAnsi="Aptos"/>
          <w:sz w:val="20"/>
          <w:szCs w:val="20"/>
        </w:rPr>
        <w:tab/>
        <w:t>General Practitioner</w:t>
      </w:r>
    </w:p>
    <w:p w14:paraId="6DB17A7C" w14:textId="77777777" w:rsidR="00252C75" w:rsidRPr="005E0BEE"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 xml:space="preserve">HAC </w:t>
      </w:r>
      <w:r w:rsidRPr="005E0BEE">
        <w:rPr>
          <w:rFonts w:ascii="Aptos" w:hAnsi="Aptos"/>
          <w:sz w:val="20"/>
          <w:szCs w:val="20"/>
        </w:rPr>
        <w:tab/>
      </w:r>
      <w:r w:rsidRPr="005E0BEE">
        <w:rPr>
          <w:rFonts w:ascii="Aptos" w:hAnsi="Aptos"/>
          <w:sz w:val="20"/>
          <w:szCs w:val="20"/>
        </w:rPr>
        <w:tab/>
        <w:t>Haemovigilance Advisory Committee</w:t>
      </w:r>
    </w:p>
    <w:p w14:paraId="4CB4DDA8" w14:textId="77777777" w:rsidR="00252C75" w:rsidRPr="005E0BEE"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 xml:space="preserve">IBCT </w:t>
      </w:r>
      <w:r w:rsidRPr="005E0BEE">
        <w:rPr>
          <w:rFonts w:ascii="Aptos" w:hAnsi="Aptos"/>
          <w:sz w:val="20"/>
          <w:szCs w:val="20"/>
        </w:rPr>
        <w:tab/>
      </w:r>
      <w:r w:rsidRPr="005E0BEE">
        <w:rPr>
          <w:rFonts w:ascii="Aptos" w:hAnsi="Aptos"/>
          <w:sz w:val="20"/>
          <w:szCs w:val="20"/>
        </w:rPr>
        <w:tab/>
        <w:t>Incorrect blood component transfused</w:t>
      </w:r>
    </w:p>
    <w:p w14:paraId="51A8648D" w14:textId="77777777" w:rsidR="00252C75" w:rsidRPr="005E0BEE"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 xml:space="preserve">IHN </w:t>
      </w:r>
      <w:r w:rsidRPr="005E0BEE">
        <w:rPr>
          <w:rFonts w:ascii="Aptos" w:hAnsi="Aptos"/>
          <w:sz w:val="20"/>
          <w:szCs w:val="20"/>
        </w:rPr>
        <w:tab/>
      </w:r>
      <w:r w:rsidRPr="005E0BEE">
        <w:rPr>
          <w:rFonts w:ascii="Aptos" w:hAnsi="Aptos"/>
          <w:sz w:val="20"/>
          <w:szCs w:val="20"/>
        </w:rPr>
        <w:tab/>
        <w:t>International Haemovigilance Network</w:t>
      </w:r>
    </w:p>
    <w:p w14:paraId="44264BFD" w14:textId="2FE8E2B3" w:rsidR="00252C75" w:rsidRPr="005E0BEE"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Lifeblood</w:t>
      </w:r>
      <w:r w:rsidR="000510FC" w:rsidRPr="005E0BEE">
        <w:rPr>
          <w:rFonts w:ascii="Aptos" w:hAnsi="Aptos"/>
          <w:sz w:val="20"/>
          <w:szCs w:val="20"/>
        </w:rPr>
        <w:tab/>
      </w:r>
      <w:r w:rsidRPr="005E0BEE">
        <w:rPr>
          <w:rFonts w:ascii="Aptos" w:hAnsi="Aptos"/>
          <w:sz w:val="20"/>
          <w:szCs w:val="20"/>
        </w:rPr>
        <w:t>Australian Red Cross Lifeblood</w:t>
      </w:r>
    </w:p>
    <w:p w14:paraId="0C3E0FCA" w14:textId="77777777" w:rsidR="00252C75" w:rsidRPr="005E0BEE"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 xml:space="preserve">ISBT </w:t>
      </w:r>
      <w:r w:rsidRPr="005E0BEE">
        <w:rPr>
          <w:rFonts w:ascii="Aptos" w:hAnsi="Aptos"/>
          <w:sz w:val="20"/>
          <w:szCs w:val="20"/>
        </w:rPr>
        <w:tab/>
      </w:r>
      <w:r w:rsidRPr="005E0BEE">
        <w:rPr>
          <w:rFonts w:ascii="Aptos" w:hAnsi="Aptos"/>
          <w:sz w:val="20"/>
          <w:szCs w:val="20"/>
        </w:rPr>
        <w:tab/>
        <w:t>International Society for Blood Transfusion</w:t>
      </w:r>
    </w:p>
    <w:p w14:paraId="43F07AEB" w14:textId="77777777" w:rsidR="00252C75" w:rsidRPr="005E0BEE"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 xml:space="preserve">LOC </w:t>
      </w:r>
      <w:r w:rsidRPr="005E0BEE">
        <w:rPr>
          <w:rFonts w:ascii="Aptos" w:hAnsi="Aptos"/>
          <w:sz w:val="20"/>
          <w:szCs w:val="20"/>
        </w:rPr>
        <w:tab/>
      </w:r>
      <w:r w:rsidRPr="005E0BEE">
        <w:rPr>
          <w:rFonts w:ascii="Aptos" w:hAnsi="Aptos"/>
          <w:sz w:val="20"/>
          <w:szCs w:val="20"/>
        </w:rPr>
        <w:tab/>
        <w:t>Loss of consciousness</w:t>
      </w:r>
    </w:p>
    <w:p w14:paraId="7BA86E99" w14:textId="77777777" w:rsidR="00252C75" w:rsidRPr="005E0BEE"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 xml:space="preserve">NBA </w:t>
      </w:r>
      <w:r w:rsidRPr="005E0BEE">
        <w:rPr>
          <w:rFonts w:ascii="Aptos" w:hAnsi="Aptos"/>
          <w:sz w:val="20"/>
          <w:szCs w:val="20"/>
        </w:rPr>
        <w:tab/>
      </w:r>
      <w:r w:rsidRPr="005E0BEE">
        <w:rPr>
          <w:rFonts w:ascii="Aptos" w:hAnsi="Aptos"/>
          <w:sz w:val="20"/>
          <w:szCs w:val="20"/>
        </w:rPr>
        <w:tab/>
        <w:t>National Blood Authority</w:t>
      </w:r>
    </w:p>
    <w:p w14:paraId="07A7CCA3" w14:textId="77777777" w:rsidR="00252C75" w:rsidRPr="005E0BEE"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Non-SAE</w:t>
      </w:r>
      <w:r w:rsidRPr="005E0BEE">
        <w:rPr>
          <w:rFonts w:ascii="Aptos" w:hAnsi="Aptos"/>
          <w:sz w:val="20"/>
          <w:szCs w:val="20"/>
        </w:rPr>
        <w:tab/>
        <w:t>Non-serious adverse event</w:t>
      </w:r>
    </w:p>
    <w:p w14:paraId="4B622FCD" w14:textId="144DB496" w:rsidR="00252C75" w:rsidRPr="005E0BEE"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 xml:space="preserve">NHDD </w:t>
      </w:r>
      <w:r w:rsidRPr="005E0BEE">
        <w:rPr>
          <w:rFonts w:ascii="Aptos" w:hAnsi="Aptos"/>
          <w:sz w:val="20"/>
          <w:szCs w:val="20"/>
        </w:rPr>
        <w:tab/>
        <w:t>National Haemovigilance Data Dictionary</w:t>
      </w:r>
    </w:p>
    <w:p w14:paraId="10D0BA38" w14:textId="0415A3E1" w:rsidR="00252C75" w:rsidRPr="005E0BEE"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eastAsiaTheme="minorHAnsi" w:hAnsi="Aptos"/>
          <w:sz w:val="20"/>
          <w:szCs w:val="20"/>
        </w:rPr>
        <w:t>NSQHS</w:t>
      </w:r>
      <w:r w:rsidR="000510FC" w:rsidRPr="005E0BEE">
        <w:rPr>
          <w:rFonts w:ascii="Aptos" w:eastAsiaTheme="minorHAnsi" w:hAnsi="Aptos"/>
          <w:sz w:val="20"/>
          <w:szCs w:val="20"/>
        </w:rPr>
        <w:tab/>
      </w:r>
      <w:r w:rsidRPr="005E0BEE">
        <w:rPr>
          <w:rFonts w:ascii="Aptos" w:eastAsiaTheme="minorHAnsi" w:hAnsi="Aptos"/>
          <w:sz w:val="20"/>
          <w:szCs w:val="20"/>
        </w:rPr>
        <w:t>National Safety and Quality Health Service</w:t>
      </w:r>
    </w:p>
    <w:p w14:paraId="3284BBA7" w14:textId="77777777" w:rsidR="00252C75" w:rsidRPr="005E0BEE"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 xml:space="preserve">NSW </w:t>
      </w:r>
      <w:r w:rsidRPr="005E0BEE">
        <w:rPr>
          <w:rFonts w:ascii="Aptos" w:hAnsi="Aptos"/>
          <w:sz w:val="20"/>
          <w:szCs w:val="20"/>
        </w:rPr>
        <w:tab/>
      </w:r>
      <w:r w:rsidRPr="005E0BEE">
        <w:rPr>
          <w:rFonts w:ascii="Aptos" w:hAnsi="Aptos"/>
          <w:sz w:val="20"/>
          <w:szCs w:val="20"/>
        </w:rPr>
        <w:tab/>
        <w:t>New South Wales</w:t>
      </w:r>
    </w:p>
    <w:p w14:paraId="291FD02F" w14:textId="77777777" w:rsidR="00252C75" w:rsidRPr="005E0BEE"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 xml:space="preserve">NT </w:t>
      </w:r>
      <w:r w:rsidRPr="005E0BEE">
        <w:rPr>
          <w:rFonts w:ascii="Aptos" w:hAnsi="Aptos"/>
          <w:sz w:val="20"/>
          <w:szCs w:val="20"/>
        </w:rPr>
        <w:tab/>
      </w:r>
      <w:r w:rsidRPr="005E0BEE">
        <w:rPr>
          <w:rFonts w:ascii="Aptos" w:hAnsi="Aptos"/>
          <w:sz w:val="20"/>
          <w:szCs w:val="20"/>
        </w:rPr>
        <w:tab/>
        <w:t>Northern Territory</w:t>
      </w:r>
    </w:p>
    <w:p w14:paraId="44825EBC" w14:textId="77777777" w:rsidR="00252C75" w:rsidRPr="005E0BEE"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 xml:space="preserve">PTP </w:t>
      </w:r>
      <w:r w:rsidRPr="005E0BEE">
        <w:rPr>
          <w:rFonts w:ascii="Aptos" w:hAnsi="Aptos"/>
          <w:sz w:val="20"/>
          <w:szCs w:val="20"/>
        </w:rPr>
        <w:tab/>
      </w:r>
      <w:r w:rsidRPr="005E0BEE">
        <w:rPr>
          <w:rFonts w:ascii="Aptos" w:hAnsi="Aptos"/>
          <w:sz w:val="20"/>
          <w:szCs w:val="20"/>
        </w:rPr>
        <w:tab/>
        <w:t>Post transfusion purpura</w:t>
      </w:r>
    </w:p>
    <w:p w14:paraId="58792CF5" w14:textId="77777777" w:rsidR="00252C75" w:rsidRPr="005E0BEE"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 xml:space="preserve">QLD </w:t>
      </w:r>
      <w:r w:rsidRPr="005E0BEE">
        <w:rPr>
          <w:rFonts w:ascii="Aptos" w:hAnsi="Aptos"/>
          <w:sz w:val="20"/>
          <w:szCs w:val="20"/>
        </w:rPr>
        <w:tab/>
      </w:r>
      <w:r w:rsidRPr="005E0BEE">
        <w:rPr>
          <w:rFonts w:ascii="Aptos" w:hAnsi="Aptos"/>
          <w:sz w:val="20"/>
          <w:szCs w:val="20"/>
        </w:rPr>
        <w:tab/>
        <w:t>Queensland</w:t>
      </w:r>
    </w:p>
    <w:p w14:paraId="3BBEAAF7" w14:textId="77777777" w:rsidR="00252C75" w:rsidRPr="005E0BEE"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RBC</w:t>
      </w:r>
      <w:r w:rsidRPr="005E0BEE">
        <w:rPr>
          <w:rFonts w:ascii="Aptos" w:hAnsi="Aptos"/>
          <w:sz w:val="20"/>
          <w:szCs w:val="20"/>
        </w:rPr>
        <w:tab/>
      </w:r>
      <w:r w:rsidRPr="005E0BEE">
        <w:rPr>
          <w:rFonts w:ascii="Aptos" w:hAnsi="Aptos"/>
          <w:sz w:val="20"/>
          <w:szCs w:val="20"/>
        </w:rPr>
        <w:tab/>
        <w:t>Red blood cell</w:t>
      </w:r>
    </w:p>
    <w:p w14:paraId="1CB19827" w14:textId="77777777" w:rsidR="00252C75" w:rsidRPr="005E0BEE"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RR</w:t>
      </w:r>
      <w:r w:rsidRPr="005E0BEE">
        <w:rPr>
          <w:rFonts w:ascii="Aptos" w:hAnsi="Aptos"/>
          <w:sz w:val="20"/>
          <w:szCs w:val="20"/>
        </w:rPr>
        <w:tab/>
      </w:r>
      <w:r w:rsidRPr="005E0BEE">
        <w:rPr>
          <w:rFonts w:ascii="Aptos" w:hAnsi="Aptos"/>
          <w:sz w:val="20"/>
          <w:szCs w:val="20"/>
        </w:rPr>
        <w:tab/>
        <w:t>Relative risk</w:t>
      </w:r>
    </w:p>
    <w:p w14:paraId="6426E283" w14:textId="77777777" w:rsidR="00252C75" w:rsidRPr="005E0BEE"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 xml:space="preserve">SA </w:t>
      </w:r>
      <w:r w:rsidRPr="005E0BEE">
        <w:rPr>
          <w:rFonts w:ascii="Aptos" w:hAnsi="Aptos"/>
          <w:sz w:val="20"/>
          <w:szCs w:val="20"/>
        </w:rPr>
        <w:tab/>
      </w:r>
      <w:r w:rsidRPr="005E0BEE">
        <w:rPr>
          <w:rFonts w:ascii="Aptos" w:hAnsi="Aptos"/>
          <w:sz w:val="20"/>
          <w:szCs w:val="20"/>
        </w:rPr>
        <w:tab/>
        <w:t>South Australia</w:t>
      </w:r>
    </w:p>
    <w:p w14:paraId="0E027327" w14:textId="2E05C140" w:rsidR="005F15AA"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SAE</w:t>
      </w:r>
      <w:r w:rsidR="005F15AA">
        <w:rPr>
          <w:rFonts w:ascii="Aptos" w:hAnsi="Aptos"/>
          <w:sz w:val="20"/>
          <w:szCs w:val="20"/>
        </w:rPr>
        <w:tab/>
      </w:r>
      <w:r w:rsidR="005F15AA">
        <w:rPr>
          <w:rFonts w:ascii="Aptos" w:hAnsi="Aptos"/>
          <w:sz w:val="20"/>
          <w:szCs w:val="20"/>
        </w:rPr>
        <w:tab/>
      </w:r>
      <w:r w:rsidR="005F15AA" w:rsidRPr="005F15AA">
        <w:rPr>
          <w:rFonts w:ascii="Aptos" w:hAnsi="Aptos"/>
          <w:sz w:val="20"/>
          <w:szCs w:val="20"/>
        </w:rPr>
        <w:t>Serious adverse event</w:t>
      </w:r>
    </w:p>
    <w:p w14:paraId="42CCAD55" w14:textId="392B6F84" w:rsidR="00252C75" w:rsidRPr="005E0BEE" w:rsidRDefault="005F15AA"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Pr>
          <w:rFonts w:ascii="Aptos" w:hAnsi="Aptos"/>
          <w:sz w:val="20"/>
          <w:szCs w:val="20"/>
        </w:rPr>
        <w:t>SHOT</w:t>
      </w:r>
      <w:r w:rsidR="00252C75" w:rsidRPr="005E0BEE">
        <w:rPr>
          <w:rFonts w:ascii="Aptos" w:hAnsi="Aptos"/>
          <w:sz w:val="20"/>
          <w:szCs w:val="20"/>
        </w:rPr>
        <w:tab/>
      </w:r>
      <w:r w:rsidR="00252C75" w:rsidRPr="005E0BEE">
        <w:rPr>
          <w:rFonts w:ascii="Aptos" w:hAnsi="Aptos"/>
          <w:sz w:val="20"/>
          <w:szCs w:val="20"/>
        </w:rPr>
        <w:tab/>
      </w:r>
      <w:bookmarkStart w:id="249" w:name="_Hlk216362384"/>
      <w:r w:rsidRPr="005F15AA">
        <w:rPr>
          <w:rFonts w:ascii="Aptos" w:hAnsi="Aptos"/>
          <w:sz w:val="20"/>
          <w:szCs w:val="20"/>
        </w:rPr>
        <w:t>Serious Hazards of Transfusion</w:t>
      </w:r>
    </w:p>
    <w:bookmarkEnd w:id="249"/>
    <w:p w14:paraId="5F98095C" w14:textId="77777777" w:rsidR="00252C75" w:rsidRPr="005E0BEE"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 xml:space="preserve">STIR </w:t>
      </w:r>
      <w:r w:rsidRPr="005E0BEE">
        <w:rPr>
          <w:rFonts w:ascii="Aptos" w:hAnsi="Aptos"/>
          <w:sz w:val="20"/>
          <w:szCs w:val="20"/>
        </w:rPr>
        <w:tab/>
      </w:r>
      <w:r w:rsidRPr="005E0BEE">
        <w:rPr>
          <w:rFonts w:ascii="Aptos" w:hAnsi="Aptos"/>
          <w:sz w:val="20"/>
          <w:szCs w:val="20"/>
        </w:rPr>
        <w:tab/>
        <w:t>Serious Transfusion Incident Reporting</w:t>
      </w:r>
    </w:p>
    <w:p w14:paraId="66AC076E" w14:textId="77777777" w:rsidR="00252C75" w:rsidRPr="005E0BEE"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 xml:space="preserve">TACO </w:t>
      </w:r>
      <w:r w:rsidRPr="005E0BEE">
        <w:rPr>
          <w:rFonts w:ascii="Aptos" w:hAnsi="Aptos"/>
          <w:sz w:val="20"/>
          <w:szCs w:val="20"/>
        </w:rPr>
        <w:tab/>
      </w:r>
      <w:r w:rsidRPr="005E0BEE">
        <w:rPr>
          <w:rFonts w:ascii="Aptos" w:hAnsi="Aptos"/>
          <w:sz w:val="20"/>
          <w:szCs w:val="20"/>
        </w:rPr>
        <w:tab/>
        <w:t>Transfusion-associated circulatory overload</w:t>
      </w:r>
    </w:p>
    <w:p w14:paraId="70A5EE36" w14:textId="77777777" w:rsidR="00252C75" w:rsidRPr="005E0BEE"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TAD</w:t>
      </w:r>
      <w:r w:rsidRPr="005E0BEE">
        <w:rPr>
          <w:rFonts w:ascii="Aptos" w:hAnsi="Aptos"/>
          <w:sz w:val="20"/>
          <w:szCs w:val="20"/>
        </w:rPr>
        <w:tab/>
      </w:r>
      <w:r w:rsidRPr="005E0BEE">
        <w:rPr>
          <w:rFonts w:ascii="Aptos" w:hAnsi="Aptos"/>
          <w:sz w:val="20"/>
          <w:szCs w:val="20"/>
        </w:rPr>
        <w:tab/>
      </w:r>
      <w:r w:rsidRPr="005E0BEE">
        <w:rPr>
          <w:rFonts w:ascii="Aptos" w:eastAsia="Times New Roman" w:hAnsi="Aptos"/>
          <w:color w:val="000000"/>
          <w:sz w:val="20"/>
          <w:szCs w:val="20"/>
          <w:lang w:eastAsia="en-AU"/>
        </w:rPr>
        <w:t>Transfusion associated dyspnoea</w:t>
      </w:r>
    </w:p>
    <w:p w14:paraId="761E386E" w14:textId="77777777" w:rsidR="005F15AA"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 xml:space="preserve">TAS </w:t>
      </w:r>
      <w:r w:rsidRPr="005E0BEE">
        <w:rPr>
          <w:rFonts w:ascii="Aptos" w:hAnsi="Aptos"/>
          <w:sz w:val="20"/>
          <w:szCs w:val="20"/>
        </w:rPr>
        <w:tab/>
      </w:r>
      <w:r w:rsidRPr="005E0BEE">
        <w:rPr>
          <w:rFonts w:ascii="Aptos" w:hAnsi="Aptos"/>
          <w:sz w:val="20"/>
          <w:szCs w:val="20"/>
        </w:rPr>
        <w:tab/>
        <w:t>Tasmania</w:t>
      </w:r>
    </w:p>
    <w:p w14:paraId="28B072FF" w14:textId="493AA70B" w:rsidR="00252C75" w:rsidRPr="005E0BEE" w:rsidRDefault="005F15AA"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F15AA">
        <w:rPr>
          <w:rFonts w:ascii="Aptos" w:hAnsi="Aptos"/>
          <w:sz w:val="20"/>
          <w:szCs w:val="20"/>
        </w:rPr>
        <w:t>TIRG</w:t>
      </w:r>
      <w:r>
        <w:rPr>
          <w:rFonts w:ascii="Aptos" w:hAnsi="Aptos"/>
          <w:sz w:val="20"/>
          <w:szCs w:val="20"/>
        </w:rPr>
        <w:tab/>
      </w:r>
      <w:r w:rsidR="00252C75" w:rsidRPr="005E0BEE">
        <w:rPr>
          <w:rFonts w:ascii="Aptos" w:hAnsi="Aptos"/>
          <w:sz w:val="20"/>
          <w:szCs w:val="20"/>
        </w:rPr>
        <w:tab/>
      </w:r>
      <w:r w:rsidRPr="005F15AA">
        <w:rPr>
          <w:rFonts w:ascii="Aptos" w:hAnsi="Aptos"/>
          <w:sz w:val="20"/>
          <w:szCs w:val="20"/>
        </w:rPr>
        <w:t>Transfusion Incident Review Group</w:t>
      </w:r>
    </w:p>
    <w:p w14:paraId="14387156" w14:textId="77777777" w:rsidR="00252C75" w:rsidRPr="005E0BEE"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 xml:space="preserve">TRALI </w:t>
      </w:r>
      <w:r w:rsidRPr="005E0BEE">
        <w:rPr>
          <w:rFonts w:ascii="Aptos" w:hAnsi="Aptos"/>
          <w:sz w:val="20"/>
          <w:szCs w:val="20"/>
        </w:rPr>
        <w:tab/>
      </w:r>
      <w:r w:rsidRPr="005E0BEE">
        <w:rPr>
          <w:rFonts w:ascii="Aptos" w:hAnsi="Aptos"/>
          <w:sz w:val="20"/>
          <w:szCs w:val="20"/>
        </w:rPr>
        <w:tab/>
        <w:t>Transfusion-related acute lung injury</w:t>
      </w:r>
    </w:p>
    <w:p w14:paraId="5460BBC5" w14:textId="77777777" w:rsidR="00252C75" w:rsidRPr="005E0BEE"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 xml:space="preserve">TTI </w:t>
      </w:r>
      <w:r w:rsidRPr="005E0BEE">
        <w:rPr>
          <w:rFonts w:ascii="Aptos" w:hAnsi="Aptos"/>
          <w:sz w:val="20"/>
          <w:szCs w:val="20"/>
        </w:rPr>
        <w:tab/>
      </w:r>
      <w:r w:rsidRPr="005E0BEE">
        <w:rPr>
          <w:rFonts w:ascii="Aptos" w:hAnsi="Aptos"/>
          <w:sz w:val="20"/>
          <w:szCs w:val="20"/>
        </w:rPr>
        <w:tab/>
        <w:t>Transfusion-transmitted infection</w:t>
      </w:r>
    </w:p>
    <w:p w14:paraId="1E105201" w14:textId="77777777" w:rsidR="00252C75" w:rsidRPr="005E0BEE"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 xml:space="preserve">VIC </w:t>
      </w:r>
      <w:r w:rsidRPr="005E0BEE">
        <w:rPr>
          <w:rFonts w:ascii="Aptos" w:hAnsi="Aptos"/>
          <w:sz w:val="20"/>
          <w:szCs w:val="20"/>
        </w:rPr>
        <w:tab/>
      </w:r>
      <w:r w:rsidRPr="005E0BEE">
        <w:rPr>
          <w:rFonts w:ascii="Aptos" w:hAnsi="Aptos"/>
          <w:sz w:val="20"/>
          <w:szCs w:val="20"/>
        </w:rPr>
        <w:tab/>
        <w:t>Victoria</w:t>
      </w:r>
    </w:p>
    <w:p w14:paraId="7326B73E" w14:textId="77777777" w:rsidR="00252C75" w:rsidRPr="005E0BEE"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rPr>
          <w:rFonts w:ascii="Aptos" w:hAnsi="Aptos"/>
          <w:sz w:val="20"/>
          <w:szCs w:val="20"/>
        </w:rPr>
      </w:pPr>
      <w:r w:rsidRPr="005E0BEE">
        <w:rPr>
          <w:rFonts w:ascii="Aptos" w:hAnsi="Aptos"/>
          <w:sz w:val="20"/>
          <w:szCs w:val="20"/>
        </w:rPr>
        <w:t>VVR</w:t>
      </w:r>
      <w:r w:rsidRPr="005E0BEE">
        <w:rPr>
          <w:rFonts w:ascii="Aptos" w:hAnsi="Aptos"/>
          <w:sz w:val="20"/>
          <w:szCs w:val="20"/>
        </w:rPr>
        <w:tab/>
      </w:r>
      <w:r w:rsidRPr="005E0BEE">
        <w:rPr>
          <w:rFonts w:ascii="Aptos" w:hAnsi="Aptos"/>
          <w:sz w:val="20"/>
          <w:szCs w:val="20"/>
        </w:rPr>
        <w:tab/>
        <w:t>Vasovagal rate</w:t>
      </w:r>
    </w:p>
    <w:p w14:paraId="2F50BF49" w14:textId="77777777" w:rsidR="00252C75" w:rsidRDefault="00252C75"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jc w:val="both"/>
        <w:rPr>
          <w:rFonts w:ascii="Aptos" w:hAnsi="Aptos"/>
          <w:sz w:val="20"/>
          <w:szCs w:val="20"/>
        </w:rPr>
      </w:pPr>
      <w:r w:rsidRPr="005E0BEE">
        <w:rPr>
          <w:rFonts w:ascii="Aptos" w:hAnsi="Aptos"/>
          <w:sz w:val="20"/>
          <w:szCs w:val="20"/>
        </w:rPr>
        <w:t xml:space="preserve">WA </w:t>
      </w:r>
      <w:r w:rsidRPr="005E0BEE">
        <w:rPr>
          <w:rFonts w:ascii="Aptos" w:hAnsi="Aptos"/>
          <w:sz w:val="20"/>
          <w:szCs w:val="20"/>
        </w:rPr>
        <w:tab/>
      </w:r>
      <w:r w:rsidRPr="005E0BEE">
        <w:rPr>
          <w:rFonts w:ascii="Aptos" w:hAnsi="Aptos"/>
          <w:sz w:val="20"/>
          <w:szCs w:val="20"/>
        </w:rPr>
        <w:tab/>
        <w:t>Western Australia</w:t>
      </w:r>
    </w:p>
    <w:p w14:paraId="080F7A22" w14:textId="1948B3E5" w:rsidR="005F15AA" w:rsidRPr="005E0BEE" w:rsidRDefault="005F15AA" w:rsidP="00C852C8">
      <w:pPr>
        <w:pBdr>
          <w:top w:val="single" w:sz="4" w:space="1" w:color="auto"/>
          <w:left w:val="single" w:sz="4" w:space="0" w:color="auto"/>
          <w:bottom w:val="single" w:sz="4" w:space="1" w:color="auto"/>
          <w:right w:val="single" w:sz="4" w:space="0" w:color="auto"/>
          <w:between w:val="single" w:sz="4" w:space="1" w:color="auto"/>
          <w:bar w:val="single" w:sz="4" w:color="auto"/>
        </w:pBdr>
        <w:spacing w:after="0"/>
        <w:ind w:left="142" w:right="970"/>
        <w:jc w:val="both"/>
        <w:rPr>
          <w:rFonts w:ascii="Aptos" w:hAnsi="Aptos"/>
          <w:sz w:val="20"/>
          <w:szCs w:val="20"/>
        </w:rPr>
      </w:pPr>
      <w:r w:rsidRPr="005F15AA">
        <w:rPr>
          <w:rFonts w:ascii="Aptos" w:hAnsi="Aptos"/>
          <w:sz w:val="20"/>
          <w:szCs w:val="20"/>
        </w:rPr>
        <w:t>WBIT</w:t>
      </w:r>
      <w:r>
        <w:rPr>
          <w:rFonts w:ascii="Aptos" w:hAnsi="Aptos"/>
          <w:sz w:val="20"/>
          <w:szCs w:val="20"/>
        </w:rPr>
        <w:tab/>
      </w:r>
      <w:r>
        <w:rPr>
          <w:rFonts w:ascii="Aptos" w:hAnsi="Aptos"/>
          <w:sz w:val="20"/>
          <w:szCs w:val="20"/>
        </w:rPr>
        <w:tab/>
      </w:r>
      <w:r w:rsidRPr="005F15AA">
        <w:rPr>
          <w:rFonts w:ascii="Aptos" w:hAnsi="Aptos"/>
          <w:sz w:val="20"/>
          <w:szCs w:val="20"/>
        </w:rPr>
        <w:t xml:space="preserve">Wrong Blood </w:t>
      </w:r>
      <w:proofErr w:type="gramStart"/>
      <w:r w:rsidRPr="005F15AA">
        <w:rPr>
          <w:rFonts w:ascii="Aptos" w:hAnsi="Aptos"/>
          <w:sz w:val="20"/>
          <w:szCs w:val="20"/>
        </w:rPr>
        <w:t>In</w:t>
      </w:r>
      <w:proofErr w:type="gramEnd"/>
      <w:r w:rsidRPr="005F15AA">
        <w:rPr>
          <w:rFonts w:ascii="Aptos" w:hAnsi="Aptos"/>
          <w:sz w:val="20"/>
          <w:szCs w:val="20"/>
        </w:rPr>
        <w:t xml:space="preserve"> Tube</w:t>
      </w:r>
    </w:p>
    <w:p w14:paraId="3A5B6B30" w14:textId="167E9442" w:rsidR="00252C75" w:rsidRPr="006B6199" w:rsidRDefault="00677CB7" w:rsidP="0064004E">
      <w:pPr>
        <w:pStyle w:val="Heading1"/>
        <w:rPr>
          <w:rFonts w:ascii="Aptos" w:hAnsi="Aptos"/>
        </w:rPr>
      </w:pPr>
      <w:bookmarkStart w:id="250" w:name="_Toc216425738"/>
      <w:r w:rsidRPr="006B6199">
        <w:rPr>
          <w:rFonts w:ascii="Aptos" w:hAnsi="Aptos"/>
        </w:rPr>
        <w:lastRenderedPageBreak/>
        <w:t>ANNEX 3 – Acknowledgements List</w:t>
      </w:r>
      <w:bookmarkEnd w:id="250"/>
    </w:p>
    <w:p w14:paraId="0B0D9013" w14:textId="2BB37630" w:rsidR="00677CB7" w:rsidRPr="006B6199" w:rsidRDefault="00677CB7" w:rsidP="00C852C8">
      <w:pPr>
        <w:spacing w:line="276" w:lineRule="auto"/>
        <w:ind w:right="403"/>
        <w:rPr>
          <w:rFonts w:ascii="Aptos" w:hAnsi="Aptos"/>
        </w:rPr>
      </w:pPr>
      <w:bookmarkStart w:id="251" w:name="_Toc23863882"/>
      <w:bookmarkStart w:id="252" w:name="_Toc41929208"/>
      <w:r w:rsidRPr="006B6199">
        <w:rPr>
          <w:rFonts w:ascii="Aptos" w:hAnsi="Aptos"/>
        </w:rPr>
        <w:t xml:space="preserve">This report is published on behalf of the states and territories who voluntarily provided data to the national program. The NBA thanks them for their contributions and ongoing commitment to </w:t>
      </w:r>
      <w:proofErr w:type="spellStart"/>
      <w:r w:rsidRPr="006B6199">
        <w:rPr>
          <w:rFonts w:ascii="Aptos" w:hAnsi="Aptos"/>
        </w:rPr>
        <w:t>haemovigilance</w:t>
      </w:r>
      <w:proofErr w:type="spellEnd"/>
      <w:r w:rsidRPr="006B6199">
        <w:rPr>
          <w:rFonts w:ascii="Aptos" w:hAnsi="Aptos"/>
        </w:rPr>
        <w:t>. Appreciation is also extended to the members of the Haemovigilance Advisory Committee (HAC) for their advice on improvements in adverse event reporting and analysis of the data for this report.</w:t>
      </w:r>
      <w:bookmarkEnd w:id="251"/>
      <w:bookmarkEnd w:id="252"/>
      <w:r w:rsidRPr="006B6199">
        <w:rPr>
          <w:rFonts w:ascii="Aptos" w:hAnsi="Aptos"/>
        </w:rPr>
        <w:t xml:space="preserve"> For further information refer to the NBA Website or </w:t>
      </w:r>
      <w:hyperlink r:id="rId91" w:history="1">
        <w:r w:rsidRPr="006B6199">
          <w:rPr>
            <w:rStyle w:val="Hyperlink"/>
            <w:rFonts w:ascii="Aptos" w:hAnsi="Aptos"/>
          </w:rPr>
          <w:t>strategic-framework-for-national-haemovigilance-program.pdf</w:t>
        </w:r>
      </w:hyperlink>
      <w:r w:rsidRPr="006B6199">
        <w:rPr>
          <w:rFonts w:ascii="Aptos" w:hAnsi="Aptos"/>
        </w:rPr>
        <w:t>.</w:t>
      </w:r>
    </w:p>
    <w:p w14:paraId="602BE0AF" w14:textId="77777777" w:rsidR="00252C75" w:rsidRPr="006B6199" w:rsidRDefault="00252C75" w:rsidP="00C852C8">
      <w:pPr>
        <w:spacing w:after="120"/>
        <w:ind w:right="403"/>
        <w:rPr>
          <w:rFonts w:ascii="Aptos" w:hAnsi="Aptos"/>
          <w:b/>
          <w:color w:val="365F91" w:themeColor="accent1" w:themeShade="BF"/>
          <w:sz w:val="32"/>
          <w:szCs w:val="32"/>
        </w:rPr>
      </w:pPr>
      <w:r w:rsidRPr="006B6199">
        <w:rPr>
          <w:rFonts w:ascii="Aptos" w:hAnsi="Aptos"/>
          <w:b/>
          <w:color w:val="365F91" w:themeColor="accent1" w:themeShade="BF"/>
          <w:sz w:val="32"/>
          <w:szCs w:val="32"/>
        </w:rPr>
        <w:t>National Blood Authority Haemovigilance Advisory Committee (HAC)</w:t>
      </w:r>
    </w:p>
    <w:p w14:paraId="0E578806" w14:textId="77777777" w:rsidR="00252C75" w:rsidRPr="006B6199" w:rsidRDefault="00252C75" w:rsidP="00C852C8">
      <w:pPr>
        <w:spacing w:after="0"/>
        <w:ind w:right="403"/>
        <w:rPr>
          <w:rFonts w:ascii="Aptos" w:hAnsi="Aptos"/>
          <w:b/>
        </w:rPr>
      </w:pPr>
      <w:r w:rsidRPr="006B6199">
        <w:rPr>
          <w:rFonts w:ascii="Aptos" w:hAnsi="Aptos"/>
          <w:b/>
        </w:rPr>
        <w:t>Members</w:t>
      </w:r>
    </w:p>
    <w:p w14:paraId="4F09F79D" w14:textId="4B17859A" w:rsidR="00252C75" w:rsidRPr="006B6199" w:rsidRDefault="0009030C" w:rsidP="00C852C8">
      <w:pPr>
        <w:spacing w:after="0"/>
        <w:ind w:right="403"/>
        <w:rPr>
          <w:rFonts w:ascii="Aptos" w:hAnsi="Aptos"/>
        </w:rPr>
      </w:pPr>
      <w:r w:rsidRPr="0009030C">
        <w:rPr>
          <w:rFonts w:ascii="Aptos" w:hAnsi="Aptos"/>
        </w:rPr>
        <w:t>Professor Erica Wood</w:t>
      </w:r>
      <w:r>
        <w:rPr>
          <w:rFonts w:ascii="Aptos" w:hAnsi="Aptos"/>
        </w:rPr>
        <w:tab/>
      </w:r>
      <w:r>
        <w:rPr>
          <w:rFonts w:ascii="Aptos" w:hAnsi="Aptos"/>
        </w:rPr>
        <w:tab/>
      </w:r>
      <w:r w:rsidR="00252C75" w:rsidRPr="006B6199">
        <w:rPr>
          <w:rFonts w:ascii="Aptos" w:hAnsi="Aptos"/>
        </w:rPr>
        <w:tab/>
        <w:t>NBA appointed HAC Chair</w:t>
      </w:r>
    </w:p>
    <w:p w14:paraId="4C6D2D08" w14:textId="08E8CA9E" w:rsidR="00252C75" w:rsidRPr="006B6199" w:rsidRDefault="00252C75" w:rsidP="00C852C8">
      <w:pPr>
        <w:spacing w:after="0"/>
        <w:ind w:right="403"/>
        <w:rPr>
          <w:rFonts w:ascii="Aptos" w:hAnsi="Aptos"/>
        </w:rPr>
      </w:pPr>
      <w:r w:rsidRPr="006B6199">
        <w:rPr>
          <w:rFonts w:ascii="Aptos" w:hAnsi="Aptos"/>
        </w:rPr>
        <w:t>Mr Brett Aitken</w:t>
      </w:r>
      <w:r w:rsidRPr="006B6199">
        <w:rPr>
          <w:rFonts w:ascii="Aptos" w:hAnsi="Aptos"/>
        </w:rPr>
        <w:tab/>
      </w:r>
      <w:r w:rsidRPr="006B6199">
        <w:rPr>
          <w:rFonts w:ascii="Aptos" w:hAnsi="Aptos"/>
        </w:rPr>
        <w:tab/>
      </w:r>
      <w:r w:rsidRPr="006B6199">
        <w:rPr>
          <w:rFonts w:ascii="Aptos" w:hAnsi="Aptos"/>
        </w:rPr>
        <w:tab/>
      </w:r>
      <w:r w:rsidR="00C40DC6" w:rsidRPr="006B6199">
        <w:rPr>
          <w:rFonts w:ascii="Aptos" w:hAnsi="Aptos"/>
        </w:rPr>
        <w:tab/>
      </w:r>
      <w:r w:rsidRPr="006B6199">
        <w:rPr>
          <w:rFonts w:ascii="Aptos" w:hAnsi="Aptos"/>
        </w:rPr>
        <w:t>Australian Private Hospitals Association</w:t>
      </w:r>
    </w:p>
    <w:p w14:paraId="1365746F" w14:textId="77777777" w:rsidR="00252C75" w:rsidRPr="006B6199" w:rsidRDefault="00252C75" w:rsidP="00C852C8">
      <w:pPr>
        <w:spacing w:after="0"/>
        <w:ind w:right="403"/>
        <w:rPr>
          <w:rFonts w:ascii="Aptos" w:hAnsi="Aptos"/>
        </w:rPr>
      </w:pPr>
      <w:r w:rsidRPr="006B6199">
        <w:rPr>
          <w:rFonts w:ascii="Aptos" w:hAnsi="Aptos"/>
        </w:rPr>
        <w:t>Mr Geoffrey Bartle</w:t>
      </w:r>
      <w:r w:rsidRPr="006B6199">
        <w:rPr>
          <w:rFonts w:ascii="Aptos" w:hAnsi="Aptos"/>
        </w:rPr>
        <w:tab/>
      </w:r>
      <w:r w:rsidRPr="006B6199">
        <w:rPr>
          <w:rFonts w:ascii="Aptos" w:hAnsi="Aptos"/>
        </w:rPr>
        <w:tab/>
      </w:r>
      <w:r w:rsidRPr="006B6199">
        <w:rPr>
          <w:rFonts w:ascii="Aptos" w:hAnsi="Aptos"/>
        </w:rPr>
        <w:tab/>
        <w:t>Consumer Representative</w:t>
      </w:r>
    </w:p>
    <w:p w14:paraId="363088B6" w14:textId="7FA53FDC" w:rsidR="00252C75" w:rsidRPr="006B6199" w:rsidRDefault="007F58A2" w:rsidP="00C852C8">
      <w:pPr>
        <w:spacing w:after="0"/>
        <w:ind w:right="403"/>
        <w:rPr>
          <w:rFonts w:ascii="Aptos" w:hAnsi="Aptos"/>
        </w:rPr>
      </w:pPr>
      <w:r w:rsidRPr="006B6199">
        <w:rPr>
          <w:rFonts w:ascii="Aptos" w:hAnsi="Aptos"/>
        </w:rPr>
        <w:t>Ms Clare Hennessy</w:t>
      </w:r>
      <w:r w:rsidR="00252C75" w:rsidRPr="006B6199">
        <w:rPr>
          <w:rFonts w:ascii="Aptos" w:hAnsi="Aptos"/>
        </w:rPr>
        <w:t xml:space="preserve"> </w:t>
      </w:r>
      <w:r w:rsidR="00252C75" w:rsidRPr="006B6199">
        <w:rPr>
          <w:rFonts w:ascii="Aptos" w:hAnsi="Aptos"/>
        </w:rPr>
        <w:tab/>
      </w:r>
      <w:r w:rsidR="00252C75" w:rsidRPr="006B6199">
        <w:rPr>
          <w:rFonts w:ascii="Aptos" w:hAnsi="Aptos"/>
        </w:rPr>
        <w:tab/>
      </w:r>
      <w:r w:rsidR="00252C75" w:rsidRPr="006B6199">
        <w:rPr>
          <w:rFonts w:ascii="Aptos" w:hAnsi="Aptos"/>
        </w:rPr>
        <w:tab/>
        <w:t>VIC Health</w:t>
      </w:r>
    </w:p>
    <w:p w14:paraId="7EF98568" w14:textId="77777777" w:rsidR="00252C75" w:rsidRPr="006B6199" w:rsidRDefault="00252C75" w:rsidP="00C852C8">
      <w:pPr>
        <w:spacing w:after="0"/>
        <w:ind w:right="403"/>
        <w:rPr>
          <w:rFonts w:ascii="Aptos" w:hAnsi="Aptos"/>
        </w:rPr>
      </w:pPr>
      <w:r w:rsidRPr="006B6199">
        <w:rPr>
          <w:rFonts w:ascii="Aptos" w:hAnsi="Aptos"/>
        </w:rPr>
        <w:t xml:space="preserve">Ms Maria Burgess </w:t>
      </w:r>
      <w:r w:rsidRPr="006B6199">
        <w:rPr>
          <w:rFonts w:ascii="Aptos" w:hAnsi="Aptos"/>
        </w:rPr>
        <w:tab/>
      </w:r>
      <w:r w:rsidRPr="006B6199">
        <w:rPr>
          <w:rFonts w:ascii="Aptos" w:hAnsi="Aptos"/>
        </w:rPr>
        <w:tab/>
      </w:r>
      <w:r w:rsidRPr="006B6199">
        <w:rPr>
          <w:rFonts w:ascii="Aptos" w:hAnsi="Aptos"/>
        </w:rPr>
        <w:tab/>
        <w:t>ACT Health</w:t>
      </w:r>
    </w:p>
    <w:p w14:paraId="457FD813" w14:textId="65B1B3D0" w:rsidR="00252C75" w:rsidRPr="006B6199" w:rsidRDefault="00252C75" w:rsidP="00C852C8">
      <w:pPr>
        <w:spacing w:after="0"/>
        <w:ind w:right="403"/>
        <w:rPr>
          <w:rFonts w:ascii="Aptos" w:hAnsi="Aptos"/>
        </w:rPr>
      </w:pPr>
      <w:r w:rsidRPr="006B6199">
        <w:rPr>
          <w:rFonts w:ascii="Aptos" w:hAnsi="Aptos"/>
        </w:rPr>
        <w:t xml:space="preserve">Dr James Daly </w:t>
      </w:r>
      <w:r w:rsidRPr="006B6199">
        <w:rPr>
          <w:rFonts w:ascii="Aptos" w:hAnsi="Aptos"/>
        </w:rPr>
        <w:tab/>
      </w:r>
      <w:r w:rsidRPr="006B6199">
        <w:rPr>
          <w:rFonts w:ascii="Aptos" w:hAnsi="Aptos"/>
        </w:rPr>
        <w:tab/>
      </w:r>
      <w:r w:rsidRPr="006B6199">
        <w:rPr>
          <w:rFonts w:ascii="Aptos" w:hAnsi="Aptos"/>
        </w:rPr>
        <w:tab/>
      </w:r>
      <w:r w:rsidR="00C40DC6" w:rsidRPr="006B6199">
        <w:rPr>
          <w:rFonts w:ascii="Aptos" w:hAnsi="Aptos"/>
        </w:rPr>
        <w:tab/>
      </w:r>
      <w:r w:rsidRPr="006B6199">
        <w:rPr>
          <w:rFonts w:ascii="Aptos" w:hAnsi="Aptos"/>
        </w:rPr>
        <w:t xml:space="preserve">Australian Red Cross Lifeblood </w:t>
      </w:r>
    </w:p>
    <w:p w14:paraId="54911CF4" w14:textId="515C0A94" w:rsidR="00252C75" w:rsidRPr="006B6199" w:rsidRDefault="00252C75" w:rsidP="00C852C8">
      <w:pPr>
        <w:spacing w:after="0"/>
        <w:ind w:right="403"/>
        <w:rPr>
          <w:rFonts w:ascii="Aptos" w:hAnsi="Aptos"/>
        </w:rPr>
      </w:pPr>
      <w:r w:rsidRPr="006B6199">
        <w:rPr>
          <w:rFonts w:ascii="Aptos" w:hAnsi="Aptos"/>
        </w:rPr>
        <w:t xml:space="preserve">Dr Chris Hogan </w:t>
      </w:r>
      <w:r w:rsidRPr="006B6199">
        <w:rPr>
          <w:rFonts w:ascii="Aptos" w:hAnsi="Aptos"/>
        </w:rPr>
        <w:tab/>
      </w:r>
      <w:r w:rsidRPr="006B6199">
        <w:rPr>
          <w:rFonts w:ascii="Aptos" w:hAnsi="Aptos"/>
        </w:rPr>
        <w:tab/>
      </w:r>
      <w:r w:rsidRPr="006B6199">
        <w:rPr>
          <w:rFonts w:ascii="Aptos" w:hAnsi="Aptos"/>
        </w:rPr>
        <w:tab/>
        <w:t>Non-affiliated Haematologist</w:t>
      </w:r>
    </w:p>
    <w:p w14:paraId="5E10A47D" w14:textId="77777777" w:rsidR="00252C75" w:rsidRPr="006B6199" w:rsidRDefault="00252C75" w:rsidP="00C852C8">
      <w:pPr>
        <w:spacing w:after="0"/>
        <w:ind w:right="403"/>
        <w:rPr>
          <w:rFonts w:ascii="Aptos" w:hAnsi="Aptos"/>
        </w:rPr>
      </w:pPr>
      <w:r w:rsidRPr="006B6199">
        <w:rPr>
          <w:rFonts w:ascii="Aptos" w:hAnsi="Aptos"/>
        </w:rPr>
        <w:t xml:space="preserve">Ms Penny O’Beid </w:t>
      </w:r>
      <w:r w:rsidRPr="006B6199">
        <w:rPr>
          <w:rFonts w:ascii="Aptos" w:hAnsi="Aptos"/>
        </w:rPr>
        <w:tab/>
      </w:r>
      <w:r w:rsidRPr="006B6199">
        <w:rPr>
          <w:rFonts w:ascii="Aptos" w:hAnsi="Aptos"/>
        </w:rPr>
        <w:tab/>
      </w:r>
      <w:r w:rsidRPr="006B6199">
        <w:rPr>
          <w:rFonts w:ascii="Aptos" w:hAnsi="Aptos"/>
        </w:rPr>
        <w:tab/>
        <w:t>NSW Health</w:t>
      </w:r>
    </w:p>
    <w:p w14:paraId="2954A062" w14:textId="77777777" w:rsidR="00660F02" w:rsidRPr="006B6199" w:rsidRDefault="00252C75" w:rsidP="00C852C8">
      <w:pPr>
        <w:spacing w:after="0"/>
        <w:ind w:right="403"/>
        <w:rPr>
          <w:rFonts w:ascii="Aptos" w:hAnsi="Aptos"/>
        </w:rPr>
      </w:pPr>
      <w:r w:rsidRPr="006B6199">
        <w:rPr>
          <w:rFonts w:ascii="Aptos" w:hAnsi="Aptos"/>
        </w:rPr>
        <w:t>Dr Sharon Nowrojee</w:t>
      </w:r>
      <w:r w:rsidRPr="006B6199">
        <w:rPr>
          <w:rFonts w:ascii="Aptos" w:hAnsi="Aptos"/>
        </w:rPr>
        <w:tab/>
      </w:r>
      <w:r w:rsidRPr="006B6199">
        <w:rPr>
          <w:rFonts w:ascii="Aptos" w:hAnsi="Aptos"/>
        </w:rPr>
        <w:tab/>
      </w:r>
      <w:r w:rsidRPr="006B6199">
        <w:rPr>
          <w:rFonts w:ascii="Aptos" w:hAnsi="Aptos"/>
        </w:rPr>
        <w:tab/>
        <w:t>WA Health</w:t>
      </w:r>
    </w:p>
    <w:p w14:paraId="3F83462C" w14:textId="5E3C056D" w:rsidR="00252C75" w:rsidRPr="006B6199" w:rsidRDefault="00660F02" w:rsidP="00C852C8">
      <w:pPr>
        <w:spacing w:after="0"/>
        <w:ind w:right="403"/>
        <w:rPr>
          <w:rFonts w:ascii="Aptos" w:hAnsi="Aptos"/>
        </w:rPr>
      </w:pPr>
      <w:r w:rsidRPr="006B6199">
        <w:rPr>
          <w:rFonts w:ascii="Aptos" w:eastAsia="Aptos" w:hAnsi="Aptos" w:cs="Times New Roman"/>
          <w:color w:val="000000"/>
          <w:kern w:val="2"/>
          <w14:ligatures w14:val="standardContextual"/>
        </w:rPr>
        <w:t>Bradley Webster</w:t>
      </w:r>
      <w:r w:rsidR="00252C75" w:rsidRPr="006B6199">
        <w:rPr>
          <w:rFonts w:ascii="Aptos" w:hAnsi="Aptos"/>
        </w:rPr>
        <w:tab/>
      </w:r>
      <w:r w:rsidRPr="006B6199">
        <w:rPr>
          <w:rFonts w:ascii="Aptos" w:hAnsi="Aptos"/>
        </w:rPr>
        <w:tab/>
      </w:r>
      <w:r w:rsidRPr="006B6199">
        <w:rPr>
          <w:rFonts w:ascii="Aptos" w:hAnsi="Aptos"/>
        </w:rPr>
        <w:tab/>
      </w:r>
      <w:r w:rsidRPr="006B6199">
        <w:rPr>
          <w:rFonts w:ascii="Aptos" w:eastAsia="Aptos" w:hAnsi="Aptos" w:cs="Times New Roman"/>
          <w:color w:val="000000"/>
          <w:kern w:val="2"/>
          <w14:ligatures w14:val="standardContextual"/>
        </w:rPr>
        <w:t>WA Health</w:t>
      </w:r>
    </w:p>
    <w:p w14:paraId="2A27DC01" w14:textId="5B5AE6D4" w:rsidR="00252C75" w:rsidRPr="006B6199" w:rsidRDefault="00252C75" w:rsidP="00C852C8">
      <w:pPr>
        <w:spacing w:after="0"/>
        <w:ind w:right="403"/>
        <w:rPr>
          <w:rFonts w:ascii="Aptos" w:hAnsi="Aptos"/>
          <w:b/>
        </w:rPr>
      </w:pPr>
      <w:r w:rsidRPr="006B6199">
        <w:rPr>
          <w:rFonts w:ascii="Aptos" w:hAnsi="Aptos"/>
        </w:rPr>
        <w:t>Professor David Roxby</w:t>
      </w:r>
      <w:r w:rsidR="00A32CD4">
        <w:rPr>
          <w:rFonts w:ascii="Aptos" w:hAnsi="Aptos"/>
        </w:rPr>
        <w:tab/>
      </w:r>
      <w:r w:rsidR="00A32CD4">
        <w:rPr>
          <w:rFonts w:ascii="Aptos" w:hAnsi="Aptos"/>
        </w:rPr>
        <w:tab/>
      </w:r>
      <w:r w:rsidRPr="006B6199">
        <w:rPr>
          <w:rFonts w:ascii="Aptos" w:hAnsi="Aptos"/>
        </w:rPr>
        <w:tab/>
        <w:t>Australian and New Zealand Society of Blood Transfusion</w:t>
      </w:r>
    </w:p>
    <w:p w14:paraId="562FD9EB" w14:textId="1B1CCABA" w:rsidR="00252C75" w:rsidRPr="006B6199" w:rsidRDefault="00252C75" w:rsidP="00C852C8">
      <w:pPr>
        <w:spacing w:after="0"/>
        <w:ind w:right="403"/>
        <w:rPr>
          <w:rFonts w:ascii="Aptos" w:hAnsi="Aptos"/>
        </w:rPr>
      </w:pPr>
      <w:r w:rsidRPr="006B6199">
        <w:rPr>
          <w:rFonts w:ascii="Aptos" w:hAnsi="Aptos"/>
        </w:rPr>
        <w:t>Dr Neil Everest</w:t>
      </w:r>
      <w:r w:rsidRPr="006B6199">
        <w:rPr>
          <w:rFonts w:ascii="Aptos" w:hAnsi="Aptos"/>
        </w:rPr>
        <w:tab/>
      </w:r>
      <w:r w:rsidRPr="006B6199">
        <w:rPr>
          <w:rFonts w:ascii="Aptos" w:hAnsi="Aptos"/>
        </w:rPr>
        <w:tab/>
      </w:r>
      <w:r w:rsidRPr="006B6199">
        <w:rPr>
          <w:rFonts w:ascii="Aptos" w:hAnsi="Aptos"/>
        </w:rPr>
        <w:tab/>
      </w:r>
      <w:r w:rsidR="00C40DC6" w:rsidRPr="006B6199">
        <w:rPr>
          <w:rFonts w:ascii="Aptos" w:hAnsi="Aptos"/>
        </w:rPr>
        <w:tab/>
      </w:r>
      <w:r w:rsidRPr="006B6199">
        <w:rPr>
          <w:rFonts w:ascii="Aptos" w:hAnsi="Aptos"/>
        </w:rPr>
        <w:t>Commonwealth Department of Health</w:t>
      </w:r>
    </w:p>
    <w:p w14:paraId="06867862" w14:textId="77777777" w:rsidR="00252C75" w:rsidRPr="006B6199" w:rsidRDefault="00252C75" w:rsidP="00C852C8">
      <w:pPr>
        <w:spacing w:after="0"/>
        <w:ind w:right="403"/>
        <w:rPr>
          <w:rFonts w:ascii="Aptos" w:hAnsi="Aptos"/>
        </w:rPr>
      </w:pPr>
      <w:r w:rsidRPr="006B6199">
        <w:rPr>
          <w:rFonts w:ascii="Aptos" w:hAnsi="Aptos"/>
        </w:rPr>
        <w:t xml:space="preserve">Associate Professor </w:t>
      </w:r>
      <w:proofErr w:type="spellStart"/>
      <w:r w:rsidRPr="006B6199">
        <w:rPr>
          <w:rFonts w:ascii="Aptos" w:hAnsi="Aptos"/>
        </w:rPr>
        <w:t>Lilon</w:t>
      </w:r>
      <w:proofErr w:type="spellEnd"/>
      <w:r w:rsidRPr="006B6199">
        <w:rPr>
          <w:rFonts w:ascii="Aptos" w:hAnsi="Aptos"/>
        </w:rPr>
        <w:t xml:space="preserve"> Bandler</w:t>
      </w:r>
      <w:r w:rsidRPr="006B6199">
        <w:rPr>
          <w:rFonts w:ascii="Aptos" w:hAnsi="Aptos"/>
        </w:rPr>
        <w:tab/>
        <w:t>NBA Patient Blood Management Advisory Committee Chair</w:t>
      </w:r>
    </w:p>
    <w:p w14:paraId="6FC50723" w14:textId="77777777" w:rsidR="00252C75" w:rsidRPr="006B6199" w:rsidRDefault="00252C75" w:rsidP="00C852C8">
      <w:pPr>
        <w:spacing w:after="0"/>
        <w:ind w:right="403"/>
        <w:rPr>
          <w:rFonts w:ascii="Aptos" w:hAnsi="Aptos"/>
          <w:b/>
        </w:rPr>
      </w:pPr>
      <w:r w:rsidRPr="006B6199">
        <w:rPr>
          <w:rFonts w:ascii="Aptos" w:hAnsi="Aptos"/>
          <w:b/>
        </w:rPr>
        <w:t>Expert Advisors</w:t>
      </w:r>
    </w:p>
    <w:p w14:paraId="74AFCB1D" w14:textId="77777777" w:rsidR="00252C75" w:rsidRPr="006B6199" w:rsidRDefault="00252C75" w:rsidP="00C852C8">
      <w:pPr>
        <w:spacing w:after="0"/>
        <w:ind w:right="403"/>
        <w:rPr>
          <w:rFonts w:ascii="Aptos" w:eastAsia="Times New Roman" w:hAnsi="Aptos"/>
          <w:lang w:eastAsia="en-AU"/>
        </w:rPr>
      </w:pPr>
      <w:r w:rsidRPr="006B6199">
        <w:rPr>
          <w:rFonts w:ascii="Aptos" w:hAnsi="Aptos"/>
        </w:rPr>
        <w:t>Dr Heather Buchan</w:t>
      </w:r>
      <w:r w:rsidRPr="006B6199">
        <w:rPr>
          <w:rFonts w:ascii="Aptos" w:hAnsi="Aptos"/>
        </w:rPr>
        <w:tab/>
      </w:r>
      <w:r w:rsidRPr="006B6199">
        <w:rPr>
          <w:rFonts w:ascii="Aptos" w:hAnsi="Aptos"/>
        </w:rPr>
        <w:tab/>
      </w:r>
      <w:r w:rsidRPr="006B6199">
        <w:rPr>
          <w:rFonts w:ascii="Aptos" w:hAnsi="Aptos"/>
        </w:rPr>
        <w:tab/>
      </w:r>
      <w:r w:rsidRPr="006B6199">
        <w:rPr>
          <w:rFonts w:ascii="Aptos" w:eastAsia="Times New Roman" w:hAnsi="Aptos"/>
          <w:lang w:eastAsia="en-AU"/>
        </w:rPr>
        <w:t>Australian Commission on Safety and Quality in Health Care</w:t>
      </w:r>
    </w:p>
    <w:p w14:paraId="17100C0D" w14:textId="77777777" w:rsidR="00252C75" w:rsidRPr="006B6199" w:rsidRDefault="00252C75" w:rsidP="00C852C8">
      <w:pPr>
        <w:spacing w:after="0"/>
        <w:ind w:right="403"/>
        <w:rPr>
          <w:rFonts w:ascii="Aptos" w:hAnsi="Aptos"/>
        </w:rPr>
      </w:pPr>
      <w:r w:rsidRPr="006B6199">
        <w:rPr>
          <w:rFonts w:ascii="Aptos" w:eastAsia="Times New Roman" w:hAnsi="Aptos"/>
          <w:lang w:eastAsia="en-AU"/>
        </w:rPr>
        <w:t>Dr Angela Gowland</w:t>
      </w:r>
      <w:r w:rsidRPr="006B6199">
        <w:rPr>
          <w:rFonts w:ascii="Aptos" w:eastAsia="Times New Roman" w:hAnsi="Aptos"/>
          <w:lang w:eastAsia="en-AU"/>
        </w:rPr>
        <w:tab/>
      </w:r>
      <w:r w:rsidRPr="006B6199">
        <w:rPr>
          <w:rFonts w:ascii="Aptos" w:eastAsia="Times New Roman" w:hAnsi="Aptos"/>
          <w:lang w:eastAsia="en-AU"/>
        </w:rPr>
        <w:tab/>
      </w:r>
      <w:r w:rsidRPr="006B6199">
        <w:rPr>
          <w:rFonts w:ascii="Aptos" w:eastAsia="Times New Roman" w:hAnsi="Aptos"/>
          <w:lang w:eastAsia="en-AU"/>
        </w:rPr>
        <w:tab/>
        <w:t>Therapeutic Goods Administration</w:t>
      </w:r>
    </w:p>
    <w:p w14:paraId="5DAB1395" w14:textId="77777777" w:rsidR="00252C75" w:rsidRPr="006B6199" w:rsidRDefault="00252C75" w:rsidP="00C852C8">
      <w:pPr>
        <w:ind w:right="403"/>
        <w:rPr>
          <w:rFonts w:ascii="Aptos" w:hAnsi="Aptos"/>
        </w:rPr>
      </w:pPr>
      <w:r w:rsidRPr="006B6199">
        <w:rPr>
          <w:rFonts w:ascii="Aptos" w:hAnsi="Aptos"/>
        </w:rPr>
        <w:t>Dr Adrian Webster</w:t>
      </w:r>
      <w:r w:rsidRPr="006B6199">
        <w:rPr>
          <w:rFonts w:ascii="Aptos" w:hAnsi="Aptos"/>
        </w:rPr>
        <w:tab/>
      </w:r>
      <w:r w:rsidRPr="006B6199">
        <w:rPr>
          <w:rFonts w:ascii="Aptos" w:hAnsi="Aptos"/>
        </w:rPr>
        <w:tab/>
      </w:r>
      <w:r w:rsidRPr="006B6199">
        <w:rPr>
          <w:rFonts w:ascii="Aptos" w:hAnsi="Aptos"/>
        </w:rPr>
        <w:tab/>
        <w:t>Australian Institute of Health and Welfare</w:t>
      </w:r>
    </w:p>
    <w:p w14:paraId="071B1233" w14:textId="77777777" w:rsidR="00252C75" w:rsidRPr="006B6199" w:rsidRDefault="00252C75" w:rsidP="00C852C8">
      <w:pPr>
        <w:spacing w:after="120"/>
        <w:ind w:right="403"/>
        <w:rPr>
          <w:rFonts w:ascii="Aptos" w:hAnsi="Aptos"/>
          <w:b/>
          <w:color w:val="365F91" w:themeColor="accent1" w:themeShade="BF"/>
          <w:sz w:val="32"/>
          <w:szCs w:val="32"/>
        </w:rPr>
      </w:pPr>
      <w:r w:rsidRPr="006B6199">
        <w:rPr>
          <w:rFonts w:ascii="Aptos" w:hAnsi="Aptos"/>
          <w:b/>
          <w:color w:val="365F91" w:themeColor="accent1" w:themeShade="BF"/>
          <w:sz w:val="32"/>
          <w:szCs w:val="32"/>
        </w:rPr>
        <w:t xml:space="preserve">National Blood Authority </w:t>
      </w:r>
    </w:p>
    <w:p w14:paraId="3495E48D" w14:textId="2BF6B7FC" w:rsidR="00252C75" w:rsidRPr="006B6199" w:rsidRDefault="00DB22B8" w:rsidP="00C852C8">
      <w:pPr>
        <w:spacing w:after="0"/>
        <w:ind w:right="403"/>
        <w:rPr>
          <w:rFonts w:ascii="Aptos" w:hAnsi="Aptos"/>
        </w:rPr>
      </w:pPr>
      <w:r>
        <w:rPr>
          <w:rFonts w:ascii="Aptos" w:hAnsi="Aptos"/>
        </w:rPr>
        <w:t>A</w:t>
      </w:r>
      <w:r w:rsidRPr="00DB22B8">
        <w:rPr>
          <w:rFonts w:ascii="Aptos" w:hAnsi="Aptos"/>
        </w:rPr>
        <w:t xml:space="preserve">djunct </w:t>
      </w:r>
      <w:r>
        <w:rPr>
          <w:rFonts w:ascii="Aptos" w:hAnsi="Aptos"/>
        </w:rPr>
        <w:t>P</w:t>
      </w:r>
      <w:r w:rsidRPr="00DB22B8">
        <w:rPr>
          <w:rFonts w:ascii="Aptos" w:hAnsi="Aptos"/>
        </w:rPr>
        <w:t>rofessor</w:t>
      </w:r>
      <w:r>
        <w:rPr>
          <w:rFonts w:ascii="Aptos" w:hAnsi="Aptos"/>
        </w:rPr>
        <w:t xml:space="preserve"> </w:t>
      </w:r>
      <w:r w:rsidR="00333347" w:rsidRPr="00333347">
        <w:rPr>
          <w:rFonts w:ascii="Aptos" w:hAnsi="Aptos"/>
        </w:rPr>
        <w:t>Adrian</w:t>
      </w:r>
      <w:r w:rsidR="00333347">
        <w:rPr>
          <w:rFonts w:ascii="Aptos" w:hAnsi="Aptos"/>
        </w:rPr>
        <w:t xml:space="preserve"> </w:t>
      </w:r>
      <w:r w:rsidR="00333347" w:rsidRPr="00333347">
        <w:rPr>
          <w:rFonts w:ascii="Aptos" w:hAnsi="Aptos"/>
        </w:rPr>
        <w:t>Platona</w:t>
      </w:r>
      <w:r w:rsidR="00252C75" w:rsidRPr="006B6199">
        <w:rPr>
          <w:rFonts w:ascii="Aptos" w:hAnsi="Aptos"/>
        </w:rPr>
        <w:tab/>
        <w:t>Chief Executive</w:t>
      </w:r>
    </w:p>
    <w:p w14:paraId="756DCDA3" w14:textId="43936E68" w:rsidR="00252C75" w:rsidRPr="006B6199" w:rsidRDefault="00252C75" w:rsidP="00C852C8">
      <w:pPr>
        <w:spacing w:after="0"/>
        <w:ind w:right="403"/>
        <w:rPr>
          <w:rFonts w:ascii="Aptos" w:hAnsi="Aptos"/>
        </w:rPr>
      </w:pPr>
      <w:r w:rsidRPr="006B6199">
        <w:rPr>
          <w:rFonts w:ascii="Aptos" w:hAnsi="Aptos"/>
        </w:rPr>
        <w:t xml:space="preserve">Ms Sandra Cochrane </w:t>
      </w:r>
      <w:r w:rsidRPr="006B6199">
        <w:rPr>
          <w:rFonts w:ascii="Aptos" w:hAnsi="Aptos"/>
        </w:rPr>
        <w:tab/>
      </w:r>
      <w:r w:rsidRPr="006B6199">
        <w:rPr>
          <w:rFonts w:ascii="Aptos" w:hAnsi="Aptos"/>
        </w:rPr>
        <w:tab/>
      </w:r>
      <w:r w:rsidR="00C40DC6" w:rsidRPr="006B6199">
        <w:rPr>
          <w:rFonts w:ascii="Aptos" w:hAnsi="Aptos"/>
        </w:rPr>
        <w:tab/>
      </w:r>
      <w:r w:rsidRPr="006B6199">
        <w:rPr>
          <w:rFonts w:ascii="Aptos" w:hAnsi="Aptos"/>
        </w:rPr>
        <w:t>Senior Advis</w:t>
      </w:r>
      <w:r w:rsidR="00677CB7" w:rsidRPr="006B6199">
        <w:rPr>
          <w:rFonts w:ascii="Aptos" w:hAnsi="Aptos"/>
        </w:rPr>
        <w:t>e</w:t>
      </w:r>
      <w:r w:rsidRPr="006B6199">
        <w:rPr>
          <w:rFonts w:ascii="Aptos" w:hAnsi="Aptos"/>
        </w:rPr>
        <w:t xml:space="preserve">r, </w:t>
      </w:r>
      <w:r w:rsidR="00677CB7" w:rsidRPr="006B6199">
        <w:rPr>
          <w:rFonts w:ascii="Aptos" w:hAnsi="Aptos"/>
        </w:rPr>
        <w:t xml:space="preserve">Data and Blood </w:t>
      </w:r>
      <w:r w:rsidRPr="006B6199">
        <w:rPr>
          <w:rFonts w:ascii="Aptos" w:hAnsi="Aptos"/>
        </w:rPr>
        <w:t>Services</w:t>
      </w:r>
    </w:p>
    <w:p w14:paraId="1076CCF2" w14:textId="09FF5630" w:rsidR="00252C75" w:rsidRPr="006B6199" w:rsidRDefault="00252C75" w:rsidP="00C852C8">
      <w:pPr>
        <w:spacing w:after="0"/>
        <w:ind w:right="403"/>
        <w:rPr>
          <w:rFonts w:ascii="Aptos" w:hAnsi="Aptos"/>
        </w:rPr>
      </w:pPr>
      <w:r w:rsidRPr="006B6199">
        <w:rPr>
          <w:rFonts w:ascii="Aptos" w:hAnsi="Aptos"/>
        </w:rPr>
        <w:t xml:space="preserve">Ms Suzie Cong </w:t>
      </w:r>
      <w:r w:rsidRPr="006B6199">
        <w:rPr>
          <w:rFonts w:ascii="Aptos" w:hAnsi="Aptos"/>
        </w:rPr>
        <w:tab/>
      </w:r>
      <w:r w:rsidRPr="006B6199">
        <w:rPr>
          <w:rFonts w:ascii="Aptos" w:hAnsi="Aptos"/>
        </w:rPr>
        <w:tab/>
      </w:r>
      <w:r w:rsidRPr="006B6199">
        <w:rPr>
          <w:rFonts w:ascii="Aptos" w:hAnsi="Aptos"/>
        </w:rPr>
        <w:tab/>
      </w:r>
      <w:r w:rsidR="00C40DC6" w:rsidRPr="006B6199">
        <w:rPr>
          <w:rFonts w:ascii="Aptos" w:hAnsi="Aptos"/>
        </w:rPr>
        <w:tab/>
      </w:r>
      <w:r w:rsidRPr="006B6199">
        <w:rPr>
          <w:rFonts w:ascii="Aptos" w:hAnsi="Aptos"/>
        </w:rPr>
        <w:t xml:space="preserve">Senior Data Analyst, </w:t>
      </w:r>
      <w:r w:rsidR="00677CB7" w:rsidRPr="006B6199">
        <w:rPr>
          <w:rFonts w:ascii="Aptos" w:hAnsi="Aptos"/>
        </w:rPr>
        <w:t>Data and Blood</w:t>
      </w:r>
      <w:r w:rsidRPr="006B6199">
        <w:rPr>
          <w:rFonts w:ascii="Aptos" w:hAnsi="Aptos"/>
        </w:rPr>
        <w:t xml:space="preserve"> Services</w:t>
      </w:r>
    </w:p>
    <w:p w14:paraId="38A11497" w14:textId="239A3114" w:rsidR="00252C75" w:rsidRPr="006B6199" w:rsidRDefault="00252C75" w:rsidP="00C852C8">
      <w:pPr>
        <w:ind w:right="403"/>
        <w:rPr>
          <w:rFonts w:ascii="Aptos" w:hAnsi="Aptos"/>
        </w:rPr>
      </w:pPr>
      <w:r w:rsidRPr="006B6199">
        <w:rPr>
          <w:rFonts w:ascii="Aptos" w:hAnsi="Aptos"/>
        </w:rPr>
        <w:t xml:space="preserve">Ms Leia Earnshaw </w:t>
      </w:r>
      <w:r w:rsidRPr="006B6199">
        <w:rPr>
          <w:rFonts w:ascii="Aptos" w:hAnsi="Aptos"/>
        </w:rPr>
        <w:tab/>
      </w:r>
      <w:r w:rsidRPr="006B6199">
        <w:rPr>
          <w:rFonts w:ascii="Aptos" w:hAnsi="Aptos"/>
        </w:rPr>
        <w:tab/>
      </w:r>
      <w:r w:rsidR="00C40DC6" w:rsidRPr="006B6199">
        <w:rPr>
          <w:rFonts w:ascii="Aptos" w:hAnsi="Aptos"/>
        </w:rPr>
        <w:tab/>
      </w:r>
      <w:r w:rsidRPr="006B6199">
        <w:rPr>
          <w:rFonts w:ascii="Aptos" w:hAnsi="Aptos"/>
        </w:rPr>
        <w:t>Assistant Director, Haemovigilance</w:t>
      </w:r>
      <w:r w:rsidR="00677CB7" w:rsidRPr="006B6199">
        <w:rPr>
          <w:rFonts w:ascii="Aptos" w:hAnsi="Aptos"/>
        </w:rPr>
        <w:t>, Patient Blood Management</w:t>
      </w:r>
    </w:p>
    <w:p w14:paraId="07A038A5" w14:textId="3DACE43B" w:rsidR="00252C75" w:rsidRPr="006B6199" w:rsidRDefault="00252C75" w:rsidP="00C852C8">
      <w:pPr>
        <w:spacing w:after="120"/>
        <w:ind w:right="403"/>
        <w:rPr>
          <w:rFonts w:ascii="Aptos" w:hAnsi="Aptos"/>
          <w:b/>
          <w:color w:val="365F91" w:themeColor="accent1" w:themeShade="BF"/>
          <w:sz w:val="32"/>
          <w:szCs w:val="32"/>
        </w:rPr>
      </w:pPr>
      <w:r w:rsidRPr="006B6199">
        <w:rPr>
          <w:rFonts w:ascii="Aptos" w:hAnsi="Aptos"/>
          <w:b/>
          <w:color w:val="365F91" w:themeColor="accent1" w:themeShade="BF"/>
          <w:sz w:val="32"/>
          <w:szCs w:val="32"/>
        </w:rPr>
        <w:t>Australian Government and State and Territory contributors</w:t>
      </w:r>
    </w:p>
    <w:p w14:paraId="28A9BFCD" w14:textId="77777777" w:rsidR="00252C75" w:rsidRPr="006B6199" w:rsidRDefault="00252C75" w:rsidP="00C852C8">
      <w:pPr>
        <w:spacing w:after="0"/>
        <w:ind w:right="403"/>
        <w:rPr>
          <w:rFonts w:ascii="Aptos" w:hAnsi="Aptos"/>
        </w:rPr>
      </w:pPr>
      <w:r w:rsidRPr="006B6199">
        <w:rPr>
          <w:rFonts w:ascii="Aptos" w:hAnsi="Aptos"/>
        </w:rPr>
        <w:t>NSW Health Clinical Excellence Commission Blood Watch Program</w:t>
      </w:r>
    </w:p>
    <w:p w14:paraId="132FD53F" w14:textId="77777777" w:rsidR="00252C75" w:rsidRPr="006B6199" w:rsidRDefault="00252C75" w:rsidP="00C852C8">
      <w:pPr>
        <w:spacing w:after="0"/>
        <w:ind w:right="403"/>
        <w:rPr>
          <w:rFonts w:ascii="Aptos" w:hAnsi="Aptos"/>
        </w:rPr>
      </w:pPr>
      <w:r w:rsidRPr="006B6199">
        <w:rPr>
          <w:rFonts w:ascii="Aptos" w:hAnsi="Aptos"/>
        </w:rPr>
        <w:t>VIC Department of Health and Human Services Blood Matters Program</w:t>
      </w:r>
    </w:p>
    <w:p w14:paraId="2D148716" w14:textId="77777777" w:rsidR="00252C75" w:rsidRPr="006B6199" w:rsidRDefault="00252C75" w:rsidP="00C852C8">
      <w:pPr>
        <w:spacing w:after="0"/>
        <w:ind w:right="403"/>
        <w:rPr>
          <w:rFonts w:ascii="Aptos" w:hAnsi="Aptos"/>
        </w:rPr>
      </w:pPr>
      <w:r w:rsidRPr="006B6199">
        <w:rPr>
          <w:rFonts w:ascii="Aptos" w:hAnsi="Aptos"/>
        </w:rPr>
        <w:t>QLD Health</w:t>
      </w:r>
    </w:p>
    <w:p w14:paraId="078F2F7C" w14:textId="77777777" w:rsidR="00252C75" w:rsidRPr="006B6199" w:rsidRDefault="00252C75" w:rsidP="00C852C8">
      <w:pPr>
        <w:spacing w:after="0"/>
        <w:ind w:right="403"/>
        <w:rPr>
          <w:rFonts w:ascii="Aptos" w:hAnsi="Aptos"/>
        </w:rPr>
      </w:pPr>
      <w:r w:rsidRPr="006B6199">
        <w:rPr>
          <w:rFonts w:ascii="Aptos" w:hAnsi="Aptos"/>
        </w:rPr>
        <w:t xml:space="preserve">SA Health </w:t>
      </w:r>
      <w:proofErr w:type="spellStart"/>
      <w:r w:rsidRPr="006B6199">
        <w:rPr>
          <w:rFonts w:ascii="Aptos" w:hAnsi="Aptos"/>
        </w:rPr>
        <w:t>BloodSafe</w:t>
      </w:r>
      <w:proofErr w:type="spellEnd"/>
      <w:r w:rsidRPr="006B6199">
        <w:rPr>
          <w:rFonts w:ascii="Aptos" w:hAnsi="Aptos"/>
        </w:rPr>
        <w:t xml:space="preserve"> Program</w:t>
      </w:r>
    </w:p>
    <w:p w14:paraId="1B1D6F62" w14:textId="77777777" w:rsidR="00252C75" w:rsidRPr="006B6199" w:rsidRDefault="00252C75" w:rsidP="00C852C8">
      <w:pPr>
        <w:spacing w:after="0"/>
        <w:ind w:right="403"/>
        <w:rPr>
          <w:rFonts w:ascii="Aptos" w:hAnsi="Aptos"/>
        </w:rPr>
      </w:pPr>
      <w:r w:rsidRPr="006B6199">
        <w:rPr>
          <w:rFonts w:ascii="Aptos" w:hAnsi="Aptos"/>
        </w:rPr>
        <w:t>WA Department of Health</w:t>
      </w:r>
    </w:p>
    <w:p w14:paraId="5346B314" w14:textId="77777777" w:rsidR="00252C75" w:rsidRPr="006B6199" w:rsidRDefault="00252C75" w:rsidP="00C852C8">
      <w:pPr>
        <w:spacing w:after="0"/>
        <w:ind w:right="403"/>
        <w:rPr>
          <w:rFonts w:ascii="Aptos" w:hAnsi="Aptos"/>
        </w:rPr>
      </w:pPr>
      <w:r w:rsidRPr="006B6199">
        <w:rPr>
          <w:rFonts w:ascii="Aptos" w:hAnsi="Aptos"/>
        </w:rPr>
        <w:t>TAS Department of Health and Human Services</w:t>
      </w:r>
    </w:p>
    <w:p w14:paraId="5A50F41C" w14:textId="77777777" w:rsidR="00252C75" w:rsidRPr="006B6199" w:rsidRDefault="00252C75" w:rsidP="00C852C8">
      <w:pPr>
        <w:spacing w:after="0"/>
        <w:ind w:right="403"/>
        <w:rPr>
          <w:rFonts w:ascii="Aptos" w:hAnsi="Aptos"/>
        </w:rPr>
      </w:pPr>
      <w:r w:rsidRPr="006B6199">
        <w:rPr>
          <w:rFonts w:ascii="Aptos" w:hAnsi="Aptos"/>
        </w:rPr>
        <w:t>ACT Health</w:t>
      </w:r>
    </w:p>
    <w:p w14:paraId="6EB1BAF3" w14:textId="77777777" w:rsidR="00252C75" w:rsidRPr="006B6199" w:rsidRDefault="00252C75" w:rsidP="00C852C8">
      <w:pPr>
        <w:ind w:right="403"/>
        <w:rPr>
          <w:rFonts w:ascii="Aptos" w:hAnsi="Aptos"/>
        </w:rPr>
      </w:pPr>
      <w:r w:rsidRPr="006B6199">
        <w:rPr>
          <w:rFonts w:ascii="Aptos" w:hAnsi="Aptos"/>
        </w:rPr>
        <w:t>NT Department of Health</w:t>
      </w:r>
    </w:p>
    <w:p w14:paraId="1387CC18" w14:textId="1440BBC4" w:rsidR="00F112D7" w:rsidRPr="00677CB7" w:rsidRDefault="00252C75" w:rsidP="00C852C8">
      <w:pPr>
        <w:spacing w:after="0"/>
        <w:ind w:right="403"/>
      </w:pPr>
      <w:r w:rsidRPr="006B6199">
        <w:rPr>
          <w:rFonts w:ascii="Aptos" w:hAnsi="Aptos"/>
          <w:b/>
          <w:color w:val="365F91" w:themeColor="accent1" w:themeShade="BF"/>
          <w:sz w:val="32"/>
          <w:szCs w:val="32"/>
        </w:rPr>
        <w:t xml:space="preserve">SECTION 2 – DONOR </w:t>
      </w:r>
      <w:r w:rsidR="00D54BAD" w:rsidRPr="006B6199">
        <w:rPr>
          <w:rFonts w:ascii="Aptos" w:hAnsi="Aptos"/>
          <w:b/>
          <w:color w:val="365F91" w:themeColor="accent1" w:themeShade="BF"/>
          <w:sz w:val="32"/>
          <w:szCs w:val="32"/>
        </w:rPr>
        <w:t>SAFETY REPORT</w:t>
      </w:r>
      <w:r w:rsidRPr="006B6199">
        <w:rPr>
          <w:rFonts w:ascii="Aptos" w:hAnsi="Aptos"/>
          <w:b/>
          <w:color w:val="365F91" w:themeColor="accent1" w:themeShade="BF"/>
          <w:sz w:val="32"/>
          <w:szCs w:val="32"/>
        </w:rPr>
        <w:t xml:space="preserve"> </w:t>
      </w:r>
      <w:r w:rsidRPr="006B6199">
        <w:rPr>
          <w:rFonts w:ascii="Aptos" w:hAnsi="Aptos"/>
        </w:rPr>
        <w:t>was contributed by the Australian Red Cross Lifeblood</w:t>
      </w:r>
    </w:p>
    <w:p w14:paraId="3D99CB71" w14:textId="77777777" w:rsidR="009645C3" w:rsidRDefault="009645C3">
      <w:pPr>
        <w:spacing w:line="276" w:lineRule="auto"/>
        <w:rPr>
          <w:b/>
          <w:color w:val="365F91" w:themeColor="accent1" w:themeShade="BF"/>
          <w:sz w:val="32"/>
          <w:szCs w:val="32"/>
        </w:rPr>
      </w:pPr>
      <w:r>
        <w:rPr>
          <w:b/>
          <w:color w:val="365F91" w:themeColor="accent1" w:themeShade="BF"/>
          <w:sz w:val="32"/>
          <w:szCs w:val="32"/>
        </w:rPr>
        <w:lastRenderedPageBreak/>
        <w:br w:type="page"/>
      </w:r>
    </w:p>
    <w:p w14:paraId="18CCB02D" w14:textId="70E033D2" w:rsidR="00DC01AC" w:rsidRDefault="00551A26" w:rsidP="00252C75">
      <w:pPr>
        <w:spacing w:after="0"/>
        <w:ind w:left="142"/>
        <w:rPr>
          <w:b/>
          <w:color w:val="365F91" w:themeColor="accent1" w:themeShade="BF"/>
          <w:sz w:val="32"/>
          <w:szCs w:val="32"/>
        </w:rPr>
      </w:pPr>
      <w:r>
        <w:rPr>
          <w:b/>
          <w:noProof/>
          <w:color w:val="365F91" w:themeColor="accent1" w:themeShade="BF"/>
          <w:sz w:val="32"/>
          <w:szCs w:val="32"/>
          <w:lang w:eastAsia="en-AU"/>
        </w:rPr>
        <w:lastRenderedPageBreak/>
        <w:drawing>
          <wp:anchor distT="0" distB="0" distL="114300" distR="114300" simplePos="0" relativeHeight="251667456" behindDoc="0" locked="0" layoutInCell="1" allowOverlap="1" wp14:anchorId="325866D6" wp14:editId="19F08E6E">
            <wp:simplePos x="0" y="0"/>
            <wp:positionH relativeFrom="column">
              <wp:posOffset>-922655</wp:posOffset>
            </wp:positionH>
            <wp:positionV relativeFrom="paragraph">
              <wp:posOffset>-1431973</wp:posOffset>
            </wp:positionV>
            <wp:extent cx="7567970" cy="11148088"/>
            <wp:effectExtent l="0" t="0" r="0" b="0"/>
            <wp:wrapNone/>
            <wp:docPr id="47" name="Picture 47"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Background pattern&#10;&#10;Description automatically generated"/>
                    <pic:cNvPicPr/>
                  </pic:nvPicPr>
                  <pic:blipFill>
                    <a:blip r:embed="rId92">
                      <a:extLst>
                        <a:ext uri="{28A0092B-C50C-407E-A947-70E740481C1C}">
                          <a14:useLocalDpi xmlns:a14="http://schemas.microsoft.com/office/drawing/2010/main" val="0"/>
                        </a:ext>
                      </a:extLst>
                    </a:blip>
                    <a:stretch>
                      <a:fillRect/>
                    </a:stretch>
                  </pic:blipFill>
                  <pic:spPr>
                    <a:xfrm>
                      <a:off x="0" y="0"/>
                      <a:ext cx="7567970" cy="11148088"/>
                    </a:xfrm>
                    <a:prstGeom prst="rect">
                      <a:avLst/>
                    </a:prstGeom>
                  </pic:spPr>
                </pic:pic>
              </a:graphicData>
            </a:graphic>
            <wp14:sizeRelH relativeFrom="page">
              <wp14:pctWidth>0</wp14:pctWidth>
            </wp14:sizeRelH>
            <wp14:sizeRelV relativeFrom="page">
              <wp14:pctHeight>0</wp14:pctHeight>
            </wp14:sizeRelV>
          </wp:anchor>
        </w:drawing>
      </w:r>
    </w:p>
    <w:p w14:paraId="53069649" w14:textId="77777777" w:rsidR="00252C75" w:rsidRDefault="00252C75" w:rsidP="00252C75">
      <w:pPr>
        <w:spacing w:after="0"/>
        <w:ind w:left="142"/>
        <w:rPr>
          <w:b/>
          <w:color w:val="365F91" w:themeColor="accent1" w:themeShade="BF"/>
          <w:sz w:val="32"/>
          <w:szCs w:val="32"/>
        </w:rPr>
      </w:pPr>
    </w:p>
    <w:p w14:paraId="2C81920B" w14:textId="10CF042F" w:rsidR="00BA6FF1" w:rsidRPr="00577057" w:rsidRDefault="00BA6FF1" w:rsidP="00610E75">
      <w:pPr>
        <w:spacing w:after="0"/>
        <w:ind w:left="-567"/>
        <w:rPr>
          <w:b/>
          <w:color w:val="365F91" w:themeColor="accent1" w:themeShade="BF"/>
          <w:sz w:val="32"/>
          <w:szCs w:val="32"/>
        </w:rPr>
      </w:pPr>
    </w:p>
    <w:sectPr w:rsidR="00BA6FF1" w:rsidRPr="00577057" w:rsidSect="00C40DC6">
      <w:headerReference w:type="even" r:id="rId93"/>
      <w:headerReference w:type="default" r:id="rId94"/>
      <w:footerReference w:type="default" r:id="rId95"/>
      <w:headerReference w:type="first" r:id="rId96"/>
      <w:pgSz w:w="11906" w:h="16838"/>
      <w:pgMar w:top="238" w:right="424" w:bottom="249" w:left="1440" w:header="0"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E0E31" w14:textId="77777777" w:rsidR="00F02828" w:rsidRDefault="00F02828" w:rsidP="00856708">
      <w:pPr>
        <w:spacing w:after="0"/>
      </w:pPr>
      <w:r>
        <w:separator/>
      </w:r>
    </w:p>
  </w:endnote>
  <w:endnote w:type="continuationSeparator" w:id="0">
    <w:p w14:paraId="3734FD63" w14:textId="77777777" w:rsidR="00F02828" w:rsidRDefault="00F02828" w:rsidP="008567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Dotum">
    <w:altName w:val="돋움"/>
    <w:panose1 w:val="020B0600000101010101"/>
    <w:charset w:val="81"/>
    <w:family w:val="swiss"/>
    <w:pitch w:val="variable"/>
    <w:sig w:usb0="B00002AF" w:usb1="69D77CFB" w:usb2="00000030" w:usb3="00000000" w:csb0="0008009F" w:csb1="00000000"/>
  </w:font>
  <w:font w:name="HYGothic-Extra">
    <w:panose1 w:val="02030600000101010101"/>
    <w:charset w:val="81"/>
    <w:family w:val="roman"/>
    <w:pitch w:val="variable"/>
    <w:sig w:usb0="900002A7" w:usb1="29D77CF9"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TitilliumText25L">
    <w:altName w:val="Calibri"/>
    <w:panose1 w:val="00000000000000000000"/>
    <w:charset w:val="00"/>
    <w:family w:val="modern"/>
    <w:notTrueType/>
    <w:pitch w:val="variable"/>
    <w:sig w:usb0="A00000EF" w:usb1="0000004B" w:usb2="00000000" w:usb3="00000000" w:csb0="00000193"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BA3CB" w14:textId="1C69B224" w:rsidR="00F62FB5" w:rsidRPr="00DB559B" w:rsidRDefault="00F62FB5">
    <w:pPr>
      <w:pStyle w:val="Footer"/>
      <w:jc w:val="right"/>
    </w:pPr>
    <w:r w:rsidRPr="00DB559B">
      <w:rPr>
        <w:sz w:val="20"/>
        <w:szCs w:val="20"/>
      </w:rPr>
      <w:t xml:space="preserve"> </w:t>
    </w:r>
    <w:r w:rsidRPr="00DB559B">
      <w:rPr>
        <w:sz w:val="20"/>
        <w:szCs w:val="20"/>
      </w:rPr>
      <w:fldChar w:fldCharType="begin"/>
    </w:r>
    <w:r w:rsidRPr="00DB559B">
      <w:rPr>
        <w:sz w:val="20"/>
        <w:szCs w:val="20"/>
      </w:rPr>
      <w:instrText xml:space="preserve"> PAGE  \* Arabic </w:instrText>
    </w:r>
    <w:r w:rsidRPr="00DB559B">
      <w:rPr>
        <w:sz w:val="20"/>
        <w:szCs w:val="20"/>
      </w:rPr>
      <w:fldChar w:fldCharType="separate"/>
    </w:r>
    <w:r w:rsidR="00424FCC">
      <w:rPr>
        <w:noProof/>
        <w:sz w:val="20"/>
        <w:szCs w:val="20"/>
      </w:rPr>
      <w:t>21</w:t>
    </w:r>
    <w:r w:rsidRPr="00DB559B">
      <w:rPr>
        <w:sz w:val="20"/>
        <w:szCs w:val="20"/>
      </w:rPr>
      <w:fldChar w:fldCharType="end"/>
    </w:r>
  </w:p>
  <w:p w14:paraId="3F27AD66" w14:textId="77777777" w:rsidR="00F62FB5" w:rsidRDefault="00F62F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F1160" w14:textId="17057224" w:rsidR="00F62FB5" w:rsidRPr="00084395" w:rsidRDefault="00F62FB5">
    <w:pPr>
      <w:pStyle w:val="Footer"/>
      <w:jc w:val="right"/>
    </w:pPr>
    <w:r w:rsidRPr="00084395">
      <w:rPr>
        <w:sz w:val="20"/>
        <w:szCs w:val="20"/>
      </w:rPr>
      <w:fldChar w:fldCharType="begin"/>
    </w:r>
    <w:r w:rsidRPr="00084395">
      <w:rPr>
        <w:sz w:val="20"/>
        <w:szCs w:val="20"/>
      </w:rPr>
      <w:instrText xml:space="preserve"> PAGE  \* Arabic </w:instrText>
    </w:r>
    <w:r w:rsidRPr="00084395">
      <w:rPr>
        <w:sz w:val="20"/>
        <w:szCs w:val="20"/>
      </w:rPr>
      <w:fldChar w:fldCharType="separate"/>
    </w:r>
    <w:r w:rsidR="00424FCC">
      <w:rPr>
        <w:noProof/>
        <w:sz w:val="20"/>
        <w:szCs w:val="20"/>
      </w:rPr>
      <w:t>33</w:t>
    </w:r>
    <w:r w:rsidRPr="00084395">
      <w:rPr>
        <w:sz w:val="20"/>
        <w:szCs w:val="20"/>
      </w:rPr>
      <w:fldChar w:fldCharType="end"/>
    </w:r>
  </w:p>
  <w:p w14:paraId="12E02C5D" w14:textId="22142B55" w:rsidR="00F62FB5" w:rsidRDefault="00F62F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3DFA4" w14:textId="77777777" w:rsidR="00F62FB5" w:rsidRDefault="00F62FB5">
    <w:pPr>
      <w:pStyle w:val="BodyText"/>
      <w:spacing w:line="14" w:lineRule="auto"/>
      <w:rPr>
        <w:sz w:val="13"/>
      </w:rPr>
    </w:pPr>
    <w:r>
      <w:rPr>
        <w:noProof/>
        <w:lang w:bidi="ar-SA"/>
      </w:rPr>
      <mc:AlternateContent>
        <mc:Choice Requires="wps">
          <w:drawing>
            <wp:anchor distT="0" distB="0" distL="114300" distR="114300" simplePos="0" relativeHeight="251589632" behindDoc="1" locked="0" layoutInCell="1" allowOverlap="1" wp14:anchorId="49A50ECC" wp14:editId="5C358FBC">
              <wp:simplePos x="0" y="0"/>
              <wp:positionH relativeFrom="page">
                <wp:posOffset>706755</wp:posOffset>
              </wp:positionH>
              <wp:positionV relativeFrom="page">
                <wp:posOffset>9940290</wp:posOffset>
              </wp:positionV>
              <wp:extent cx="3465195" cy="153670"/>
              <wp:effectExtent l="1905" t="0" r="0" b="254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519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7D6A7" w14:textId="77777777" w:rsidR="00F62FB5" w:rsidRDefault="00F62FB5">
                          <w:pPr>
                            <w:spacing w:before="14"/>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A50ECC" id="_x0000_t202" coordsize="21600,21600" o:spt="202" path="m,l,21600r21600,l21600,xe">
              <v:stroke joinstyle="miter"/>
              <v:path gradientshapeok="t" o:connecttype="rect"/>
            </v:shapetype>
            <v:shape id="Text Box 14" o:spid="_x0000_s1034" type="#_x0000_t202" style="position:absolute;margin-left:55.65pt;margin-top:782.7pt;width:272.85pt;height:12.1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" filled="f" stroked="f">
              <v:textbox inset="0,0,0,0">
                <w:txbxContent>
                  <w:p w14:paraId="19A7D6A7" w14:textId="77777777" w:rsidR="00F62FB5" w:rsidRDefault="00F62FB5">
                    <w:pPr>
                      <w:spacing w:before="14"/>
                      <w:ind w:left="20"/>
                      <w:rPr>
                        <w:sz w:val="18"/>
                      </w:rPr>
                    </w:pPr>
                  </w:p>
                </w:txbxContent>
              </v:textbox>
              <w10:wrap anchorx="page" anchory="page"/>
            </v:shape>
          </w:pict>
        </mc:Fallback>
      </mc:AlternateContent>
    </w:r>
    <w:r>
      <w:rPr>
        <w:noProof/>
        <w:lang w:bidi="ar-SA"/>
      </w:rPr>
      <mc:AlternateContent>
        <mc:Choice Requires="wps">
          <w:drawing>
            <wp:anchor distT="0" distB="0" distL="114300" distR="114300" simplePos="0" relativeHeight="251663360" behindDoc="1" locked="0" layoutInCell="1" allowOverlap="1" wp14:anchorId="0DD80128" wp14:editId="32B1178D">
              <wp:simplePos x="0" y="0"/>
              <wp:positionH relativeFrom="page">
                <wp:posOffset>6689090</wp:posOffset>
              </wp:positionH>
              <wp:positionV relativeFrom="page">
                <wp:posOffset>9940290</wp:posOffset>
              </wp:positionV>
              <wp:extent cx="179070" cy="153670"/>
              <wp:effectExtent l="2540" t="0" r="0" b="254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721B7" w14:textId="619E8B3D" w:rsidR="00F62FB5" w:rsidRDefault="00F62FB5">
                          <w:pPr>
                            <w:spacing w:before="14"/>
                            <w:ind w:left="40"/>
                            <w:rPr>
                              <w:sz w:val="18"/>
                            </w:rPr>
                          </w:pPr>
                          <w:r>
                            <w:fldChar w:fldCharType="begin"/>
                          </w:r>
                          <w:r>
                            <w:rPr>
                              <w:sz w:val="18"/>
                            </w:rPr>
                            <w:instrText xml:space="preserve"> PAGE </w:instrText>
                          </w:r>
                          <w:r>
                            <w:fldChar w:fldCharType="separate"/>
                          </w:r>
                          <w:r w:rsidR="00424FCC">
                            <w:rPr>
                              <w:noProof/>
                              <w:sz w:val="18"/>
                            </w:rPr>
                            <w:t>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80128" id="Text Box 15" o:spid="_x0000_s1035" type="#_x0000_t202" style="position:absolute;margin-left:526.7pt;margin-top:782.7pt;width:14.1pt;height:12.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" filled="f" stroked="f">
              <v:textbox inset="0,0,0,0">
                <w:txbxContent>
                  <w:p w14:paraId="4AD721B7" w14:textId="619E8B3D" w:rsidR="00F62FB5" w:rsidRDefault="00F62FB5">
                    <w:pPr>
                      <w:spacing w:before="14"/>
                      <w:ind w:left="40"/>
                      <w:rPr>
                        <w:sz w:val="18"/>
                      </w:rPr>
                    </w:pPr>
                    <w:r>
                      <w:fldChar w:fldCharType="begin"/>
                    </w:r>
                    <w:r>
                      <w:rPr>
                        <w:sz w:val="18"/>
                      </w:rPr>
                      <w:instrText xml:space="preserve"> PAGE </w:instrText>
                    </w:r>
                    <w:r>
                      <w:fldChar w:fldCharType="separate"/>
                    </w:r>
                    <w:r w:rsidR="00424FCC">
                      <w:rPr>
                        <w:noProof/>
                        <w:sz w:val="18"/>
                      </w:rPr>
                      <w:t>39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B751C" w14:textId="77777777" w:rsidR="00F02828" w:rsidRDefault="00F02828" w:rsidP="00856708">
      <w:pPr>
        <w:spacing w:after="0"/>
      </w:pPr>
      <w:r>
        <w:separator/>
      </w:r>
    </w:p>
  </w:footnote>
  <w:footnote w:type="continuationSeparator" w:id="0">
    <w:p w14:paraId="732D97AE" w14:textId="77777777" w:rsidR="00F02828" w:rsidRDefault="00F02828" w:rsidP="008567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970ED" w14:textId="77777777" w:rsidR="00F62FB5" w:rsidRDefault="00F62FB5">
    <w:pPr>
      <w:pStyle w:val="Header"/>
    </w:pPr>
    <w:r>
      <w:rPr>
        <w:noProof/>
        <w:lang w:eastAsia="en-AU"/>
      </w:rPr>
      <mc:AlternateContent>
        <mc:Choice Requires="wps">
          <w:drawing>
            <wp:anchor distT="0" distB="0" distL="0" distR="0" simplePos="0" relativeHeight="251761664" behindDoc="0" locked="0" layoutInCell="1" allowOverlap="1" wp14:anchorId="11E0E0C2" wp14:editId="7B1B2CD8">
              <wp:simplePos x="635" y="635"/>
              <wp:positionH relativeFrom="column">
                <wp:align>center</wp:align>
              </wp:positionH>
              <wp:positionV relativeFrom="paragraph">
                <wp:posOffset>635</wp:posOffset>
              </wp:positionV>
              <wp:extent cx="443865" cy="443865"/>
              <wp:effectExtent l="0" t="0" r="635" b="4445"/>
              <wp:wrapSquare wrapText="bothSides"/>
              <wp:docPr id="24" name="Text Box 24"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AAF357" w14:textId="77777777" w:rsidR="00F62FB5" w:rsidRPr="000823F4" w:rsidRDefault="00F62FB5">
                          <w:pPr>
                            <w:rPr>
                              <w:rFonts w:eastAsia="Calibri"/>
                              <w:color w:val="FF0000"/>
                              <w:sz w:val="24"/>
                              <w:szCs w:val="24"/>
                            </w:rPr>
                          </w:pPr>
                          <w:r w:rsidRPr="000823F4">
                            <w:rPr>
                              <w:rFonts w:eastAsia="Calibri"/>
                              <w:color w:val="FF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1E0E0C2" id="_x0000_t202" coordsize="21600,21600" o:spt="202" path="m,l,21600r21600,l21600,xe">
              <v:stroke joinstyle="miter"/>
              <v:path gradientshapeok="t" o:connecttype="rect"/>
            </v:shapetype>
            <v:shape id="Text Box 24" o:spid="_x0000_s1031" type="#_x0000_t202" alt="OFFICIAL" style="position:absolute;margin-left:0;margin-top:.05pt;width:34.95pt;height:34.95pt;z-index:2517616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77AAF357" w14:textId="77777777" w:rsidR="00F62FB5" w:rsidRPr="000823F4" w:rsidRDefault="00F62FB5">
                    <w:pPr>
                      <w:rPr>
                        <w:rFonts w:eastAsia="Calibri"/>
                        <w:color w:val="FF0000"/>
                        <w:sz w:val="24"/>
                        <w:szCs w:val="24"/>
                      </w:rPr>
                    </w:pPr>
                    <w:r w:rsidRPr="000823F4">
                      <w:rPr>
                        <w:rFonts w:eastAsia="Calibri"/>
                        <w:color w:val="FF0000"/>
                        <w:sz w:val="24"/>
                        <w:szCs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86168" w14:textId="5827B5DD" w:rsidR="00F62FB5" w:rsidRDefault="00F62FB5" w:rsidP="004476E0">
    <w:pPr>
      <w:pStyle w:val="Header"/>
      <w:ind w:left="-1418"/>
    </w:pPr>
    <w:r>
      <w:rPr>
        <w:noProof/>
        <w:lang w:eastAsia="en-AU"/>
      </w:rPr>
      <w:drawing>
        <wp:inline distT="0" distB="0" distL="0" distR="0" wp14:anchorId="6AEDB5CA" wp14:editId="240F5B4E">
          <wp:extent cx="7525971" cy="764540"/>
          <wp:effectExtent l="0" t="0" r="0" b="0"/>
          <wp:docPr id="529650400" name="Picture 529650400"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Background patter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540827" cy="76604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0FEF" w14:textId="77777777" w:rsidR="00F62FB5" w:rsidRDefault="00F62FB5">
    <w:pPr>
      <w:pStyle w:val="Header"/>
    </w:pPr>
  </w:p>
  <w:p w14:paraId="3CE7CCD2" w14:textId="1A0B34E4" w:rsidR="00F62FB5" w:rsidRDefault="00F62FB5" w:rsidP="004476E0">
    <w:pPr>
      <w:pStyle w:val="Header"/>
      <w:ind w:left="-1418"/>
    </w:pPr>
  </w:p>
  <w:p w14:paraId="2DD6CDFF" w14:textId="1632FB85" w:rsidR="00F62FB5" w:rsidRDefault="00F62FB5">
    <w:pPr>
      <w:pStyle w:val="Header"/>
    </w:pPr>
    <w:r>
      <w:rPr>
        <w:noProof/>
        <w:lang w:eastAsia="en-AU"/>
      </w:rPr>
      <mc:AlternateContent>
        <mc:Choice Requires="wps">
          <w:drawing>
            <wp:anchor distT="0" distB="0" distL="0" distR="0" simplePos="0" relativeHeight="251760640" behindDoc="0" locked="0" layoutInCell="1" allowOverlap="1" wp14:anchorId="5AEA2BC3" wp14:editId="649DB0A1">
              <wp:simplePos x="635" y="635"/>
              <wp:positionH relativeFrom="column">
                <wp:align>center</wp:align>
              </wp:positionH>
              <wp:positionV relativeFrom="paragraph">
                <wp:posOffset>635</wp:posOffset>
              </wp:positionV>
              <wp:extent cx="443865" cy="443865"/>
              <wp:effectExtent l="0" t="0" r="635" b="4445"/>
              <wp:wrapSquare wrapText="bothSides"/>
              <wp:docPr id="3" name="Text Box 3"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56941B" w14:textId="378770D5" w:rsidR="00F62FB5" w:rsidRPr="000823F4" w:rsidRDefault="00F62FB5">
                          <w:pPr>
                            <w:rPr>
                              <w:rFonts w:eastAsia="Calibri"/>
                              <w:color w:val="FF0000"/>
                              <w:sz w:val="24"/>
                              <w:szCs w:val="24"/>
                            </w:rPr>
                          </w:pP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AEA2BC3" id="_x0000_t202" coordsize="21600,21600" o:spt="202" path="m,l,21600r21600,l21600,xe">
              <v:stroke joinstyle="miter"/>
              <v:path gradientshapeok="t" o:connecttype="rect"/>
            </v:shapetype>
            <v:shape id="Text Box 3" o:spid="_x0000_s1032" type="#_x0000_t202" alt="OFFICIAL" style="position:absolute;margin-left:0;margin-top:.05pt;width:34.95pt;height:34.95pt;z-index:2517606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A56941B" w14:textId="378770D5" w:rsidR="00F62FB5" w:rsidRPr="000823F4" w:rsidRDefault="00F62FB5">
                    <w:pPr>
                      <w:rPr>
                        <w:rFonts w:eastAsia="Calibri"/>
                        <w:color w:val="FF0000"/>
                        <w:sz w:val="24"/>
                        <w:szCs w:val="24"/>
                      </w:rPr>
                    </w:pPr>
                  </w:p>
                </w:txbxContent>
              </v:textbox>
              <w10:wrap type="squar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4EDF2" w14:textId="77777777" w:rsidR="00F62FB5" w:rsidRDefault="00F62FB5" w:rsidP="00721DCD">
    <w:pPr>
      <w:pStyle w:val="Header"/>
      <w:ind w:left="-1418"/>
    </w:pPr>
    <w:r>
      <w:rPr>
        <w:noProof/>
        <w:lang w:eastAsia="en-AU"/>
      </w:rPr>
      <w:drawing>
        <wp:inline distT="0" distB="0" distL="0" distR="0" wp14:anchorId="75A9364D" wp14:editId="49F6A60C">
          <wp:extent cx="7990290" cy="791308"/>
          <wp:effectExtent l="0" t="0" r="0" b="8890"/>
          <wp:docPr id="966595263" name="Picture 966595263" descr="Background patte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Background patter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8007397" cy="793002"/>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BC549" w14:textId="77777777" w:rsidR="00F62FB5" w:rsidRDefault="00F62FB5">
    <w:pPr>
      <w:pStyle w:val="Header"/>
    </w:pPr>
    <w:r>
      <w:rPr>
        <w:noProof/>
        <w:lang w:eastAsia="en-AU"/>
      </w:rPr>
      <mc:AlternateContent>
        <mc:Choice Requires="wps">
          <w:drawing>
            <wp:anchor distT="0" distB="0" distL="0" distR="0" simplePos="0" relativeHeight="251755520" behindDoc="0" locked="0" layoutInCell="1" allowOverlap="1" wp14:anchorId="3E2F57D7" wp14:editId="3949AEBE">
              <wp:simplePos x="635" y="635"/>
              <wp:positionH relativeFrom="column">
                <wp:align>center</wp:align>
              </wp:positionH>
              <wp:positionV relativeFrom="paragraph">
                <wp:posOffset>635</wp:posOffset>
              </wp:positionV>
              <wp:extent cx="443865" cy="443865"/>
              <wp:effectExtent l="0" t="0" r="635" b="4445"/>
              <wp:wrapSquare wrapText="bothSides"/>
              <wp:docPr id="9" name="Text Box 9"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039423" w14:textId="77777777" w:rsidR="00F62FB5" w:rsidRPr="00926516" w:rsidRDefault="00F62FB5">
                          <w:pPr>
                            <w:rPr>
                              <w:rFonts w:eastAsia="Calibri"/>
                              <w:color w:val="FF0000"/>
                              <w:sz w:val="24"/>
                              <w:szCs w:val="24"/>
                            </w:rPr>
                          </w:pPr>
                          <w:r w:rsidRPr="00926516">
                            <w:rPr>
                              <w:rFonts w:eastAsia="Calibri"/>
                              <w:color w:val="FF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E2F57D7" id="_x0000_t202" coordsize="21600,21600" o:spt="202" path="m,l,21600r21600,l21600,xe">
              <v:stroke joinstyle="miter"/>
              <v:path gradientshapeok="t" o:connecttype="rect"/>
            </v:shapetype>
            <v:shape id="Text Box 9" o:spid="_x0000_s1033" type="#_x0000_t202" alt="OFFICIAL" style="position:absolute;margin-left:0;margin-top:.05pt;width:34.95pt;height:34.95pt;z-index:25175552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2E039423" w14:textId="77777777" w:rsidR="00F62FB5" w:rsidRPr="00926516" w:rsidRDefault="00F62FB5">
                    <w:pPr>
                      <w:rPr>
                        <w:rFonts w:eastAsia="Calibri"/>
                        <w:color w:val="FF0000"/>
                        <w:sz w:val="24"/>
                        <w:szCs w:val="24"/>
                      </w:rPr>
                    </w:pPr>
                    <w:r w:rsidRPr="00926516">
                      <w:rPr>
                        <w:rFonts w:eastAsia="Calibri"/>
                        <w:color w:val="FF0000"/>
                        <w:sz w:val="24"/>
                        <w:szCs w:val="24"/>
                      </w:rPr>
                      <w:t>OFFICIAL</w:t>
                    </w:r>
                  </w:p>
                </w:txbxContent>
              </v:textbox>
              <w10:wrap type="squar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72FE6" w14:textId="4463B7D5" w:rsidR="00F62FB5" w:rsidRDefault="00F62FB5" w:rsidP="004476E0">
    <w:pPr>
      <w:pStyle w:val="BodyText"/>
      <w:spacing w:line="14" w:lineRule="auto"/>
      <w:ind w:left="-1418" w:right="-992"/>
    </w:pPr>
    <w:r>
      <w:rPr>
        <w:noProof/>
        <w:lang w:bidi="ar-SA"/>
      </w:rPr>
      <w:drawing>
        <wp:inline distT="0" distB="0" distL="0" distR="0" wp14:anchorId="40904743" wp14:editId="76FB1D80">
          <wp:extent cx="7524750" cy="1104900"/>
          <wp:effectExtent l="0" t="0" r="0" b="0"/>
          <wp:docPr id="65" name="Picture 65" descr="A picture containing screenshot, tool, sa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screenshot, tool, saw&#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24750" cy="1104900"/>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DB514" w14:textId="6D750319" w:rsidR="00F62FB5" w:rsidRDefault="00F62FB5" w:rsidP="004476E0">
    <w:pPr>
      <w:pStyle w:val="Header"/>
      <w:ind w:left="-1418"/>
    </w:pPr>
    <w:r>
      <w:rPr>
        <w:noProof/>
        <w:lang w:eastAsia="en-AU"/>
      </w:rPr>
      <mc:AlternateContent>
        <mc:Choice Requires="wps">
          <w:drawing>
            <wp:anchor distT="0" distB="0" distL="0" distR="0" simplePos="0" relativeHeight="251724800" behindDoc="0" locked="0" layoutInCell="1" allowOverlap="1" wp14:anchorId="4EE142A8" wp14:editId="32C6F6FB">
              <wp:simplePos x="635" y="635"/>
              <wp:positionH relativeFrom="column">
                <wp:align>center</wp:align>
              </wp:positionH>
              <wp:positionV relativeFrom="paragraph">
                <wp:posOffset>635</wp:posOffset>
              </wp:positionV>
              <wp:extent cx="443865" cy="443865"/>
              <wp:effectExtent l="0" t="0" r="635" b="4445"/>
              <wp:wrapSquare wrapText="bothSides"/>
              <wp:docPr id="16" name="Text Box 16"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AC7ABD" w14:textId="15FC8BE1" w:rsidR="00F62FB5" w:rsidRPr="00926516" w:rsidRDefault="00F62FB5">
                          <w:pPr>
                            <w:rPr>
                              <w:rFonts w:eastAsia="Calibri"/>
                              <w:color w:val="FF0000"/>
                              <w:sz w:val="24"/>
                              <w:szCs w:val="24"/>
                            </w:rPr>
                          </w:pP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EE142A8" id="_x0000_t202" coordsize="21600,21600" o:spt="202" path="m,l,21600r21600,l21600,xe">
              <v:stroke joinstyle="miter"/>
              <v:path gradientshapeok="t" o:connecttype="rect"/>
            </v:shapetype>
            <v:shape id="Text Box 16" o:spid="_x0000_s1036" type="#_x0000_t202" alt="OFFICIAL" style="position:absolute;left:0;text-align:left;margin-left:0;margin-top:.05pt;width:34.95pt;height:34.95pt;z-index:25172480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vZBQIAABcEAAAOAAAAZHJzL2Uyb0RvYy54bWysU01v2zAMvQ/YfxB0X5x0b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fr6893tDWeSXAOmLMXlsscQvyqwLIGKI20lkyUO6xBP&#10;oWNIquVg1RqTN2PcbwbKmSzFpcOEYr/tWVtX/Gb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KRbu9kFAgAAFwQAAA4AAAAAAAAAAAAA&#10;AAAALgIAAGRycy9lMm9Eb2MueG1sUEsBAi0AFAAGAAgAAAAhAISw0yjWAAAAAwEAAA8AAAAAAAAA&#10;AAAAAAAAXwQAAGRycy9kb3ducmV2LnhtbFBLBQYAAAAABAAEAPMAAABiBQAAAAA=&#10;" filled="f" stroked="f">
              <v:textbox style="mso-fit-shape-to-text:t" inset="0,0,0,0">
                <w:txbxContent>
                  <w:p w14:paraId="27AC7ABD" w14:textId="15FC8BE1" w:rsidR="00F62FB5" w:rsidRPr="00926516" w:rsidRDefault="00F62FB5">
                    <w:pPr>
                      <w:rPr>
                        <w:rFonts w:eastAsia="Calibri"/>
                        <w:color w:val="FF0000"/>
                        <w:sz w:val="24"/>
                        <w:szCs w:val="24"/>
                      </w:rPr>
                    </w:pPr>
                  </w:p>
                </w:txbxContent>
              </v:textbox>
              <w10:wrap type="square"/>
            </v:shape>
          </w:pict>
        </mc:Fallback>
      </mc:AlternateContent>
    </w:r>
    <w:r>
      <w:rPr>
        <w:noProof/>
        <w:lang w:eastAsia="en-AU"/>
      </w:rPr>
      <w:drawing>
        <wp:inline distT="0" distB="0" distL="0" distR="0" wp14:anchorId="423C09B9" wp14:editId="1AEBFDA3">
          <wp:extent cx="7550820" cy="967740"/>
          <wp:effectExtent l="0" t="0" r="0" b="381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6459" cy="976153"/>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3FA6"/>
    <w:multiLevelType w:val="hybridMultilevel"/>
    <w:tmpl w:val="3AA08142"/>
    <w:lvl w:ilvl="0" w:tplc="0C09000F">
      <w:start w:val="1"/>
      <w:numFmt w:val="decimal"/>
      <w:lvlText w:val="%1."/>
      <w:lvlJc w:val="left"/>
      <w:pPr>
        <w:ind w:left="502" w:hanging="360"/>
      </w:pPr>
    </w:lvl>
    <w:lvl w:ilvl="1" w:tplc="0C090019" w:tentative="1">
      <w:start w:val="1"/>
      <w:numFmt w:val="lowerLetter"/>
      <w:lvlText w:val="%2."/>
      <w:lvlJc w:val="left"/>
      <w:pPr>
        <w:ind w:left="512" w:hanging="360"/>
      </w:pPr>
    </w:lvl>
    <w:lvl w:ilvl="2" w:tplc="0C09001B" w:tentative="1">
      <w:start w:val="1"/>
      <w:numFmt w:val="lowerRoman"/>
      <w:lvlText w:val="%3."/>
      <w:lvlJc w:val="right"/>
      <w:pPr>
        <w:ind w:left="1232" w:hanging="180"/>
      </w:pPr>
    </w:lvl>
    <w:lvl w:ilvl="3" w:tplc="0C09000F" w:tentative="1">
      <w:start w:val="1"/>
      <w:numFmt w:val="decimal"/>
      <w:lvlText w:val="%4."/>
      <w:lvlJc w:val="left"/>
      <w:pPr>
        <w:ind w:left="1952" w:hanging="360"/>
      </w:pPr>
    </w:lvl>
    <w:lvl w:ilvl="4" w:tplc="0C090019" w:tentative="1">
      <w:start w:val="1"/>
      <w:numFmt w:val="lowerLetter"/>
      <w:lvlText w:val="%5."/>
      <w:lvlJc w:val="left"/>
      <w:pPr>
        <w:ind w:left="2672" w:hanging="360"/>
      </w:pPr>
    </w:lvl>
    <w:lvl w:ilvl="5" w:tplc="0C09001B" w:tentative="1">
      <w:start w:val="1"/>
      <w:numFmt w:val="lowerRoman"/>
      <w:lvlText w:val="%6."/>
      <w:lvlJc w:val="right"/>
      <w:pPr>
        <w:ind w:left="3392" w:hanging="180"/>
      </w:pPr>
    </w:lvl>
    <w:lvl w:ilvl="6" w:tplc="0C09000F" w:tentative="1">
      <w:start w:val="1"/>
      <w:numFmt w:val="decimal"/>
      <w:lvlText w:val="%7."/>
      <w:lvlJc w:val="left"/>
      <w:pPr>
        <w:ind w:left="4112" w:hanging="360"/>
      </w:pPr>
    </w:lvl>
    <w:lvl w:ilvl="7" w:tplc="0C090019" w:tentative="1">
      <w:start w:val="1"/>
      <w:numFmt w:val="lowerLetter"/>
      <w:lvlText w:val="%8."/>
      <w:lvlJc w:val="left"/>
      <w:pPr>
        <w:ind w:left="4832" w:hanging="360"/>
      </w:pPr>
    </w:lvl>
    <w:lvl w:ilvl="8" w:tplc="0C09001B" w:tentative="1">
      <w:start w:val="1"/>
      <w:numFmt w:val="lowerRoman"/>
      <w:lvlText w:val="%9."/>
      <w:lvlJc w:val="right"/>
      <w:pPr>
        <w:ind w:left="5552" w:hanging="180"/>
      </w:pPr>
    </w:lvl>
  </w:abstractNum>
  <w:abstractNum w:abstractNumId="1" w15:restartNumberingAfterBreak="0">
    <w:nsid w:val="07C00C10"/>
    <w:multiLevelType w:val="hybridMultilevel"/>
    <w:tmpl w:val="F7C60458"/>
    <w:lvl w:ilvl="0" w:tplc="0E8A336C">
      <w:numFmt w:val="bullet"/>
      <w:lvlText w:val="–"/>
      <w:lvlJc w:val="left"/>
      <w:pPr>
        <w:ind w:left="-3242" w:hanging="284"/>
      </w:pPr>
      <w:rPr>
        <w:rFonts w:ascii="Calibri" w:eastAsia="Calibri" w:hAnsi="Calibri" w:cs="Calibri" w:hint="default"/>
        <w:w w:val="99"/>
        <w:sz w:val="20"/>
        <w:szCs w:val="20"/>
        <w:lang w:val="en-AU" w:eastAsia="en-AU" w:bidi="en-AU"/>
      </w:rPr>
    </w:lvl>
    <w:lvl w:ilvl="1" w:tplc="15E8A392">
      <w:numFmt w:val="bullet"/>
      <w:pStyle w:val="Numberedheading3"/>
      <w:lvlText w:val="•"/>
      <w:lvlJc w:val="left"/>
      <w:pPr>
        <w:ind w:left="-2410" w:hanging="284"/>
      </w:pPr>
      <w:rPr>
        <w:rFonts w:hint="default"/>
        <w:lang w:val="en-AU" w:eastAsia="en-AU" w:bidi="en-AU"/>
      </w:rPr>
    </w:lvl>
    <w:lvl w:ilvl="2" w:tplc="BB52A884">
      <w:numFmt w:val="bullet"/>
      <w:lvlText w:val="•"/>
      <w:lvlJc w:val="left"/>
      <w:pPr>
        <w:ind w:left="-1587" w:hanging="284"/>
      </w:pPr>
      <w:rPr>
        <w:rFonts w:hint="default"/>
        <w:lang w:val="en-AU" w:eastAsia="en-AU" w:bidi="en-AU"/>
      </w:rPr>
    </w:lvl>
    <w:lvl w:ilvl="3" w:tplc="46DA6948">
      <w:numFmt w:val="bullet"/>
      <w:lvlText w:val="•"/>
      <w:lvlJc w:val="left"/>
      <w:pPr>
        <w:ind w:left="-764" w:hanging="284"/>
      </w:pPr>
      <w:rPr>
        <w:rFonts w:hint="default"/>
        <w:lang w:val="en-AU" w:eastAsia="en-AU" w:bidi="en-AU"/>
      </w:rPr>
    </w:lvl>
    <w:lvl w:ilvl="4" w:tplc="683C6136">
      <w:numFmt w:val="bullet"/>
      <w:lvlText w:val="•"/>
      <w:lvlJc w:val="left"/>
      <w:pPr>
        <w:ind w:left="59" w:hanging="284"/>
      </w:pPr>
      <w:rPr>
        <w:rFonts w:hint="default"/>
        <w:lang w:val="en-AU" w:eastAsia="en-AU" w:bidi="en-AU"/>
      </w:rPr>
    </w:lvl>
    <w:lvl w:ilvl="5" w:tplc="F4446380">
      <w:numFmt w:val="bullet"/>
      <w:lvlText w:val="•"/>
      <w:lvlJc w:val="left"/>
      <w:pPr>
        <w:ind w:left="882" w:hanging="284"/>
      </w:pPr>
      <w:rPr>
        <w:rFonts w:hint="default"/>
        <w:lang w:val="en-AU" w:eastAsia="en-AU" w:bidi="en-AU"/>
      </w:rPr>
    </w:lvl>
    <w:lvl w:ilvl="6" w:tplc="B56C5F4A">
      <w:numFmt w:val="bullet"/>
      <w:lvlText w:val="•"/>
      <w:lvlJc w:val="left"/>
      <w:pPr>
        <w:ind w:left="1705" w:hanging="284"/>
      </w:pPr>
      <w:rPr>
        <w:rFonts w:hint="default"/>
        <w:lang w:val="en-AU" w:eastAsia="en-AU" w:bidi="en-AU"/>
      </w:rPr>
    </w:lvl>
    <w:lvl w:ilvl="7" w:tplc="21923292">
      <w:numFmt w:val="bullet"/>
      <w:lvlText w:val="•"/>
      <w:lvlJc w:val="left"/>
      <w:pPr>
        <w:ind w:left="2528" w:hanging="284"/>
      </w:pPr>
      <w:rPr>
        <w:rFonts w:hint="default"/>
        <w:lang w:val="en-AU" w:eastAsia="en-AU" w:bidi="en-AU"/>
      </w:rPr>
    </w:lvl>
    <w:lvl w:ilvl="8" w:tplc="6FE04F02">
      <w:numFmt w:val="bullet"/>
      <w:lvlText w:val="•"/>
      <w:lvlJc w:val="left"/>
      <w:pPr>
        <w:ind w:left="3351" w:hanging="284"/>
      </w:pPr>
      <w:rPr>
        <w:rFonts w:hint="default"/>
        <w:lang w:val="en-AU" w:eastAsia="en-AU" w:bidi="en-AU"/>
      </w:rPr>
    </w:lvl>
  </w:abstractNum>
  <w:abstractNum w:abstractNumId="2" w15:restartNumberingAfterBreak="0">
    <w:nsid w:val="0AC2735F"/>
    <w:multiLevelType w:val="multilevel"/>
    <w:tmpl w:val="05BE9934"/>
    <w:styleLink w:val="ListHeadings"/>
    <w:lvl w:ilvl="0">
      <w:start w:val="1"/>
      <w:numFmt w:val="decimal"/>
      <w:pStyle w:val="NumberedHeading1"/>
      <w:lvlText w:val="%1."/>
      <w:lvlJc w:val="left"/>
      <w:pPr>
        <w:tabs>
          <w:tab w:val="num" w:pos="360"/>
        </w:tabs>
        <w:ind w:left="340" w:hanging="340"/>
      </w:pPr>
      <w:rPr>
        <w:rFonts w:hint="default"/>
      </w:rPr>
    </w:lvl>
    <w:lvl w:ilvl="1">
      <w:start w:val="1"/>
      <w:numFmt w:val="decimal"/>
      <w:pStyle w:val="NumberedHeading2"/>
      <w:lvlText w:val="%1.%2."/>
      <w:lvlJc w:val="left"/>
      <w:pPr>
        <w:ind w:left="680" w:hanging="680"/>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E660FD0"/>
    <w:multiLevelType w:val="hybridMultilevel"/>
    <w:tmpl w:val="AC3AADF0"/>
    <w:lvl w:ilvl="0" w:tplc="AEA0B54C">
      <w:numFmt w:val="bullet"/>
      <w:lvlText w:val="•"/>
      <w:lvlJc w:val="left"/>
      <w:pPr>
        <w:ind w:left="360" w:hanging="360"/>
      </w:pPr>
      <w:rPr>
        <w:rFonts w:hint="default"/>
        <w:lang w:val="en-AU" w:eastAsia="en-AU" w:bidi="en-AU"/>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10C1E83"/>
    <w:multiLevelType w:val="multilevel"/>
    <w:tmpl w:val="8CB0D8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3C5140"/>
    <w:multiLevelType w:val="hybridMultilevel"/>
    <w:tmpl w:val="B5F621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587" w:hanging="360"/>
      </w:pPr>
      <w:rPr>
        <w:rFonts w:ascii="Courier New" w:hAnsi="Courier New" w:hint="default"/>
      </w:rPr>
    </w:lvl>
    <w:lvl w:ilvl="2" w:tplc="0C090005" w:tentative="1">
      <w:start w:val="1"/>
      <w:numFmt w:val="bullet"/>
      <w:lvlText w:val=""/>
      <w:lvlJc w:val="left"/>
      <w:pPr>
        <w:ind w:left="2307" w:hanging="360"/>
      </w:pPr>
      <w:rPr>
        <w:rFonts w:ascii="Wingdings" w:hAnsi="Wingdings" w:hint="default"/>
      </w:rPr>
    </w:lvl>
    <w:lvl w:ilvl="3" w:tplc="0C090001" w:tentative="1">
      <w:start w:val="1"/>
      <w:numFmt w:val="bullet"/>
      <w:lvlText w:val=""/>
      <w:lvlJc w:val="left"/>
      <w:pPr>
        <w:ind w:left="3027" w:hanging="360"/>
      </w:pPr>
      <w:rPr>
        <w:rFonts w:ascii="Symbol" w:hAnsi="Symbol" w:hint="default"/>
      </w:rPr>
    </w:lvl>
    <w:lvl w:ilvl="4" w:tplc="0C090003" w:tentative="1">
      <w:start w:val="1"/>
      <w:numFmt w:val="bullet"/>
      <w:lvlText w:val="o"/>
      <w:lvlJc w:val="left"/>
      <w:pPr>
        <w:ind w:left="3747" w:hanging="360"/>
      </w:pPr>
      <w:rPr>
        <w:rFonts w:ascii="Courier New" w:hAnsi="Courier New" w:hint="default"/>
      </w:rPr>
    </w:lvl>
    <w:lvl w:ilvl="5" w:tplc="0C090005" w:tentative="1">
      <w:start w:val="1"/>
      <w:numFmt w:val="bullet"/>
      <w:lvlText w:val=""/>
      <w:lvlJc w:val="left"/>
      <w:pPr>
        <w:ind w:left="4467" w:hanging="360"/>
      </w:pPr>
      <w:rPr>
        <w:rFonts w:ascii="Wingdings" w:hAnsi="Wingdings" w:hint="default"/>
      </w:rPr>
    </w:lvl>
    <w:lvl w:ilvl="6" w:tplc="0C090001" w:tentative="1">
      <w:start w:val="1"/>
      <w:numFmt w:val="bullet"/>
      <w:lvlText w:val=""/>
      <w:lvlJc w:val="left"/>
      <w:pPr>
        <w:ind w:left="5187" w:hanging="360"/>
      </w:pPr>
      <w:rPr>
        <w:rFonts w:ascii="Symbol" w:hAnsi="Symbol" w:hint="default"/>
      </w:rPr>
    </w:lvl>
    <w:lvl w:ilvl="7" w:tplc="0C090003" w:tentative="1">
      <w:start w:val="1"/>
      <w:numFmt w:val="bullet"/>
      <w:lvlText w:val="o"/>
      <w:lvlJc w:val="left"/>
      <w:pPr>
        <w:ind w:left="5907" w:hanging="360"/>
      </w:pPr>
      <w:rPr>
        <w:rFonts w:ascii="Courier New" w:hAnsi="Courier New" w:hint="default"/>
      </w:rPr>
    </w:lvl>
    <w:lvl w:ilvl="8" w:tplc="0C090005" w:tentative="1">
      <w:start w:val="1"/>
      <w:numFmt w:val="bullet"/>
      <w:lvlText w:val=""/>
      <w:lvlJc w:val="left"/>
      <w:pPr>
        <w:ind w:left="6627" w:hanging="360"/>
      </w:pPr>
      <w:rPr>
        <w:rFonts w:ascii="Wingdings" w:hAnsi="Wingdings" w:hint="default"/>
      </w:rPr>
    </w:lvl>
  </w:abstractNum>
  <w:abstractNum w:abstractNumId="6" w15:restartNumberingAfterBreak="0">
    <w:nsid w:val="13EE405B"/>
    <w:multiLevelType w:val="hybridMultilevel"/>
    <w:tmpl w:val="5ABC35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6BA13CB"/>
    <w:multiLevelType w:val="hybridMultilevel"/>
    <w:tmpl w:val="0264F374"/>
    <w:lvl w:ilvl="0" w:tplc="0C090001">
      <w:start w:val="1"/>
      <w:numFmt w:val="bullet"/>
      <w:lvlText w:val=""/>
      <w:lvlJc w:val="left"/>
      <w:pPr>
        <w:ind w:left="867" w:hanging="360"/>
      </w:pPr>
      <w:rPr>
        <w:rFonts w:ascii="Symbol" w:hAnsi="Symbol" w:hint="default"/>
      </w:rPr>
    </w:lvl>
    <w:lvl w:ilvl="1" w:tplc="0C090003" w:tentative="1">
      <w:start w:val="1"/>
      <w:numFmt w:val="bullet"/>
      <w:lvlText w:val="o"/>
      <w:lvlJc w:val="left"/>
      <w:pPr>
        <w:ind w:left="1587" w:hanging="360"/>
      </w:pPr>
      <w:rPr>
        <w:rFonts w:ascii="Courier New" w:hAnsi="Courier New" w:hint="default"/>
      </w:rPr>
    </w:lvl>
    <w:lvl w:ilvl="2" w:tplc="0C090005" w:tentative="1">
      <w:start w:val="1"/>
      <w:numFmt w:val="bullet"/>
      <w:lvlText w:val=""/>
      <w:lvlJc w:val="left"/>
      <w:pPr>
        <w:ind w:left="2307" w:hanging="360"/>
      </w:pPr>
      <w:rPr>
        <w:rFonts w:ascii="Wingdings" w:hAnsi="Wingdings" w:hint="default"/>
      </w:rPr>
    </w:lvl>
    <w:lvl w:ilvl="3" w:tplc="0C090001" w:tentative="1">
      <w:start w:val="1"/>
      <w:numFmt w:val="bullet"/>
      <w:lvlText w:val=""/>
      <w:lvlJc w:val="left"/>
      <w:pPr>
        <w:ind w:left="3027" w:hanging="360"/>
      </w:pPr>
      <w:rPr>
        <w:rFonts w:ascii="Symbol" w:hAnsi="Symbol" w:hint="default"/>
      </w:rPr>
    </w:lvl>
    <w:lvl w:ilvl="4" w:tplc="0C090003" w:tentative="1">
      <w:start w:val="1"/>
      <w:numFmt w:val="bullet"/>
      <w:lvlText w:val="o"/>
      <w:lvlJc w:val="left"/>
      <w:pPr>
        <w:ind w:left="3747" w:hanging="360"/>
      </w:pPr>
      <w:rPr>
        <w:rFonts w:ascii="Courier New" w:hAnsi="Courier New" w:hint="default"/>
      </w:rPr>
    </w:lvl>
    <w:lvl w:ilvl="5" w:tplc="0C090005" w:tentative="1">
      <w:start w:val="1"/>
      <w:numFmt w:val="bullet"/>
      <w:lvlText w:val=""/>
      <w:lvlJc w:val="left"/>
      <w:pPr>
        <w:ind w:left="4467" w:hanging="360"/>
      </w:pPr>
      <w:rPr>
        <w:rFonts w:ascii="Wingdings" w:hAnsi="Wingdings" w:hint="default"/>
      </w:rPr>
    </w:lvl>
    <w:lvl w:ilvl="6" w:tplc="0C090001" w:tentative="1">
      <w:start w:val="1"/>
      <w:numFmt w:val="bullet"/>
      <w:lvlText w:val=""/>
      <w:lvlJc w:val="left"/>
      <w:pPr>
        <w:ind w:left="5187" w:hanging="360"/>
      </w:pPr>
      <w:rPr>
        <w:rFonts w:ascii="Symbol" w:hAnsi="Symbol" w:hint="default"/>
      </w:rPr>
    </w:lvl>
    <w:lvl w:ilvl="7" w:tplc="0C090003" w:tentative="1">
      <w:start w:val="1"/>
      <w:numFmt w:val="bullet"/>
      <w:lvlText w:val="o"/>
      <w:lvlJc w:val="left"/>
      <w:pPr>
        <w:ind w:left="5907" w:hanging="360"/>
      </w:pPr>
      <w:rPr>
        <w:rFonts w:ascii="Courier New" w:hAnsi="Courier New" w:hint="default"/>
      </w:rPr>
    </w:lvl>
    <w:lvl w:ilvl="8" w:tplc="0C090005" w:tentative="1">
      <w:start w:val="1"/>
      <w:numFmt w:val="bullet"/>
      <w:lvlText w:val=""/>
      <w:lvlJc w:val="left"/>
      <w:pPr>
        <w:ind w:left="6627" w:hanging="360"/>
      </w:pPr>
      <w:rPr>
        <w:rFonts w:ascii="Wingdings" w:hAnsi="Wingdings" w:hint="default"/>
      </w:rPr>
    </w:lvl>
  </w:abstractNum>
  <w:abstractNum w:abstractNumId="8" w15:restartNumberingAfterBreak="0">
    <w:nsid w:val="243A73AE"/>
    <w:multiLevelType w:val="hybridMultilevel"/>
    <w:tmpl w:val="5E741A06"/>
    <w:lvl w:ilvl="0" w:tplc="0C090001">
      <w:start w:val="1"/>
      <w:numFmt w:val="bullet"/>
      <w:lvlText w:val=""/>
      <w:lvlJc w:val="left"/>
      <w:pPr>
        <w:ind w:left="867" w:hanging="360"/>
      </w:pPr>
      <w:rPr>
        <w:rFonts w:ascii="Symbol" w:hAnsi="Symbol" w:hint="default"/>
      </w:rPr>
    </w:lvl>
    <w:lvl w:ilvl="1" w:tplc="0C090003" w:tentative="1">
      <w:start w:val="1"/>
      <w:numFmt w:val="bullet"/>
      <w:lvlText w:val="o"/>
      <w:lvlJc w:val="left"/>
      <w:pPr>
        <w:ind w:left="1587" w:hanging="360"/>
      </w:pPr>
      <w:rPr>
        <w:rFonts w:ascii="Courier New" w:hAnsi="Courier New" w:hint="default"/>
      </w:rPr>
    </w:lvl>
    <w:lvl w:ilvl="2" w:tplc="0C090005" w:tentative="1">
      <w:start w:val="1"/>
      <w:numFmt w:val="bullet"/>
      <w:lvlText w:val=""/>
      <w:lvlJc w:val="left"/>
      <w:pPr>
        <w:ind w:left="2307" w:hanging="360"/>
      </w:pPr>
      <w:rPr>
        <w:rFonts w:ascii="Wingdings" w:hAnsi="Wingdings" w:hint="default"/>
      </w:rPr>
    </w:lvl>
    <w:lvl w:ilvl="3" w:tplc="0C090001" w:tentative="1">
      <w:start w:val="1"/>
      <w:numFmt w:val="bullet"/>
      <w:lvlText w:val=""/>
      <w:lvlJc w:val="left"/>
      <w:pPr>
        <w:ind w:left="3027" w:hanging="360"/>
      </w:pPr>
      <w:rPr>
        <w:rFonts w:ascii="Symbol" w:hAnsi="Symbol" w:hint="default"/>
      </w:rPr>
    </w:lvl>
    <w:lvl w:ilvl="4" w:tplc="0C090003" w:tentative="1">
      <w:start w:val="1"/>
      <w:numFmt w:val="bullet"/>
      <w:lvlText w:val="o"/>
      <w:lvlJc w:val="left"/>
      <w:pPr>
        <w:ind w:left="3747" w:hanging="360"/>
      </w:pPr>
      <w:rPr>
        <w:rFonts w:ascii="Courier New" w:hAnsi="Courier New" w:hint="default"/>
      </w:rPr>
    </w:lvl>
    <w:lvl w:ilvl="5" w:tplc="0C090005" w:tentative="1">
      <w:start w:val="1"/>
      <w:numFmt w:val="bullet"/>
      <w:lvlText w:val=""/>
      <w:lvlJc w:val="left"/>
      <w:pPr>
        <w:ind w:left="4467" w:hanging="360"/>
      </w:pPr>
      <w:rPr>
        <w:rFonts w:ascii="Wingdings" w:hAnsi="Wingdings" w:hint="default"/>
      </w:rPr>
    </w:lvl>
    <w:lvl w:ilvl="6" w:tplc="0C090001" w:tentative="1">
      <w:start w:val="1"/>
      <w:numFmt w:val="bullet"/>
      <w:lvlText w:val=""/>
      <w:lvlJc w:val="left"/>
      <w:pPr>
        <w:ind w:left="5187" w:hanging="360"/>
      </w:pPr>
      <w:rPr>
        <w:rFonts w:ascii="Symbol" w:hAnsi="Symbol" w:hint="default"/>
      </w:rPr>
    </w:lvl>
    <w:lvl w:ilvl="7" w:tplc="0C090003" w:tentative="1">
      <w:start w:val="1"/>
      <w:numFmt w:val="bullet"/>
      <w:lvlText w:val="o"/>
      <w:lvlJc w:val="left"/>
      <w:pPr>
        <w:ind w:left="5907" w:hanging="360"/>
      </w:pPr>
      <w:rPr>
        <w:rFonts w:ascii="Courier New" w:hAnsi="Courier New" w:hint="default"/>
      </w:rPr>
    </w:lvl>
    <w:lvl w:ilvl="8" w:tplc="0C090005" w:tentative="1">
      <w:start w:val="1"/>
      <w:numFmt w:val="bullet"/>
      <w:lvlText w:val=""/>
      <w:lvlJc w:val="left"/>
      <w:pPr>
        <w:ind w:left="6627" w:hanging="360"/>
      </w:pPr>
      <w:rPr>
        <w:rFonts w:ascii="Wingdings" w:hAnsi="Wingdings" w:hint="default"/>
      </w:rPr>
    </w:lvl>
  </w:abstractNum>
  <w:abstractNum w:abstractNumId="9" w15:restartNumberingAfterBreak="0">
    <w:nsid w:val="24CB3BA7"/>
    <w:multiLevelType w:val="hybridMultilevel"/>
    <w:tmpl w:val="557E1CF2"/>
    <w:lvl w:ilvl="0" w:tplc="0C090001">
      <w:start w:val="1"/>
      <w:numFmt w:val="bullet"/>
      <w:lvlText w:val=""/>
      <w:lvlJc w:val="left"/>
      <w:pPr>
        <w:ind w:left="867" w:hanging="360"/>
      </w:pPr>
      <w:rPr>
        <w:rFonts w:ascii="Symbol" w:hAnsi="Symbol" w:hint="default"/>
      </w:rPr>
    </w:lvl>
    <w:lvl w:ilvl="1" w:tplc="0C090003" w:tentative="1">
      <w:start w:val="1"/>
      <w:numFmt w:val="bullet"/>
      <w:lvlText w:val="o"/>
      <w:lvlJc w:val="left"/>
      <w:pPr>
        <w:ind w:left="1587" w:hanging="360"/>
      </w:pPr>
      <w:rPr>
        <w:rFonts w:ascii="Courier New" w:hAnsi="Courier New" w:hint="default"/>
      </w:rPr>
    </w:lvl>
    <w:lvl w:ilvl="2" w:tplc="0C090005" w:tentative="1">
      <w:start w:val="1"/>
      <w:numFmt w:val="bullet"/>
      <w:lvlText w:val=""/>
      <w:lvlJc w:val="left"/>
      <w:pPr>
        <w:ind w:left="2307" w:hanging="360"/>
      </w:pPr>
      <w:rPr>
        <w:rFonts w:ascii="Wingdings" w:hAnsi="Wingdings" w:hint="default"/>
      </w:rPr>
    </w:lvl>
    <w:lvl w:ilvl="3" w:tplc="0C090001" w:tentative="1">
      <w:start w:val="1"/>
      <w:numFmt w:val="bullet"/>
      <w:lvlText w:val=""/>
      <w:lvlJc w:val="left"/>
      <w:pPr>
        <w:ind w:left="3027" w:hanging="360"/>
      </w:pPr>
      <w:rPr>
        <w:rFonts w:ascii="Symbol" w:hAnsi="Symbol" w:hint="default"/>
      </w:rPr>
    </w:lvl>
    <w:lvl w:ilvl="4" w:tplc="0C090003" w:tentative="1">
      <w:start w:val="1"/>
      <w:numFmt w:val="bullet"/>
      <w:lvlText w:val="o"/>
      <w:lvlJc w:val="left"/>
      <w:pPr>
        <w:ind w:left="3747" w:hanging="360"/>
      </w:pPr>
      <w:rPr>
        <w:rFonts w:ascii="Courier New" w:hAnsi="Courier New" w:hint="default"/>
      </w:rPr>
    </w:lvl>
    <w:lvl w:ilvl="5" w:tplc="0C090005" w:tentative="1">
      <w:start w:val="1"/>
      <w:numFmt w:val="bullet"/>
      <w:lvlText w:val=""/>
      <w:lvlJc w:val="left"/>
      <w:pPr>
        <w:ind w:left="4467" w:hanging="360"/>
      </w:pPr>
      <w:rPr>
        <w:rFonts w:ascii="Wingdings" w:hAnsi="Wingdings" w:hint="default"/>
      </w:rPr>
    </w:lvl>
    <w:lvl w:ilvl="6" w:tplc="0C090001" w:tentative="1">
      <w:start w:val="1"/>
      <w:numFmt w:val="bullet"/>
      <w:lvlText w:val=""/>
      <w:lvlJc w:val="left"/>
      <w:pPr>
        <w:ind w:left="5187" w:hanging="360"/>
      </w:pPr>
      <w:rPr>
        <w:rFonts w:ascii="Symbol" w:hAnsi="Symbol" w:hint="default"/>
      </w:rPr>
    </w:lvl>
    <w:lvl w:ilvl="7" w:tplc="0C090003" w:tentative="1">
      <w:start w:val="1"/>
      <w:numFmt w:val="bullet"/>
      <w:lvlText w:val="o"/>
      <w:lvlJc w:val="left"/>
      <w:pPr>
        <w:ind w:left="5907" w:hanging="360"/>
      </w:pPr>
      <w:rPr>
        <w:rFonts w:ascii="Courier New" w:hAnsi="Courier New" w:hint="default"/>
      </w:rPr>
    </w:lvl>
    <w:lvl w:ilvl="8" w:tplc="0C090005" w:tentative="1">
      <w:start w:val="1"/>
      <w:numFmt w:val="bullet"/>
      <w:lvlText w:val=""/>
      <w:lvlJc w:val="left"/>
      <w:pPr>
        <w:ind w:left="6627" w:hanging="360"/>
      </w:pPr>
      <w:rPr>
        <w:rFonts w:ascii="Wingdings" w:hAnsi="Wingdings" w:hint="default"/>
      </w:rPr>
    </w:lvl>
  </w:abstractNum>
  <w:abstractNum w:abstractNumId="10" w15:restartNumberingAfterBreak="0">
    <w:nsid w:val="26F541A5"/>
    <w:multiLevelType w:val="hybridMultilevel"/>
    <w:tmpl w:val="16EC9C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9D0413B"/>
    <w:multiLevelType w:val="hybridMultilevel"/>
    <w:tmpl w:val="762C186C"/>
    <w:lvl w:ilvl="0" w:tplc="44888D06">
      <w:start w:val="1"/>
      <w:numFmt w:val="bullet"/>
      <w:lvlText w:val=""/>
      <w:lvlJc w:val="left"/>
      <w:pPr>
        <w:ind w:left="867" w:hanging="360"/>
      </w:pPr>
      <w:rPr>
        <w:rFonts w:ascii="Symbol" w:hAnsi="Symbol" w:hint="default"/>
        <w:b/>
      </w:rPr>
    </w:lvl>
    <w:lvl w:ilvl="1" w:tplc="0C090003">
      <w:start w:val="1"/>
      <w:numFmt w:val="bullet"/>
      <w:lvlText w:val="o"/>
      <w:lvlJc w:val="left"/>
      <w:pPr>
        <w:ind w:left="1587" w:hanging="360"/>
      </w:pPr>
      <w:rPr>
        <w:rFonts w:ascii="Courier New" w:hAnsi="Courier New" w:hint="default"/>
      </w:rPr>
    </w:lvl>
    <w:lvl w:ilvl="2" w:tplc="0C090005" w:tentative="1">
      <w:start w:val="1"/>
      <w:numFmt w:val="bullet"/>
      <w:lvlText w:val=""/>
      <w:lvlJc w:val="left"/>
      <w:pPr>
        <w:ind w:left="2307" w:hanging="360"/>
      </w:pPr>
      <w:rPr>
        <w:rFonts w:ascii="Wingdings" w:hAnsi="Wingdings" w:hint="default"/>
      </w:rPr>
    </w:lvl>
    <w:lvl w:ilvl="3" w:tplc="0C090001" w:tentative="1">
      <w:start w:val="1"/>
      <w:numFmt w:val="bullet"/>
      <w:lvlText w:val=""/>
      <w:lvlJc w:val="left"/>
      <w:pPr>
        <w:ind w:left="3027" w:hanging="360"/>
      </w:pPr>
      <w:rPr>
        <w:rFonts w:ascii="Symbol" w:hAnsi="Symbol" w:hint="default"/>
      </w:rPr>
    </w:lvl>
    <w:lvl w:ilvl="4" w:tplc="0C090003" w:tentative="1">
      <w:start w:val="1"/>
      <w:numFmt w:val="bullet"/>
      <w:lvlText w:val="o"/>
      <w:lvlJc w:val="left"/>
      <w:pPr>
        <w:ind w:left="3747" w:hanging="360"/>
      </w:pPr>
      <w:rPr>
        <w:rFonts w:ascii="Courier New" w:hAnsi="Courier New" w:hint="default"/>
      </w:rPr>
    </w:lvl>
    <w:lvl w:ilvl="5" w:tplc="0C090005" w:tentative="1">
      <w:start w:val="1"/>
      <w:numFmt w:val="bullet"/>
      <w:lvlText w:val=""/>
      <w:lvlJc w:val="left"/>
      <w:pPr>
        <w:ind w:left="4467" w:hanging="360"/>
      </w:pPr>
      <w:rPr>
        <w:rFonts w:ascii="Wingdings" w:hAnsi="Wingdings" w:hint="default"/>
      </w:rPr>
    </w:lvl>
    <w:lvl w:ilvl="6" w:tplc="0C090001" w:tentative="1">
      <w:start w:val="1"/>
      <w:numFmt w:val="bullet"/>
      <w:lvlText w:val=""/>
      <w:lvlJc w:val="left"/>
      <w:pPr>
        <w:ind w:left="5187" w:hanging="360"/>
      </w:pPr>
      <w:rPr>
        <w:rFonts w:ascii="Symbol" w:hAnsi="Symbol" w:hint="default"/>
      </w:rPr>
    </w:lvl>
    <w:lvl w:ilvl="7" w:tplc="0C090003" w:tentative="1">
      <w:start w:val="1"/>
      <w:numFmt w:val="bullet"/>
      <w:lvlText w:val="o"/>
      <w:lvlJc w:val="left"/>
      <w:pPr>
        <w:ind w:left="5907" w:hanging="360"/>
      </w:pPr>
      <w:rPr>
        <w:rFonts w:ascii="Courier New" w:hAnsi="Courier New" w:hint="default"/>
      </w:rPr>
    </w:lvl>
    <w:lvl w:ilvl="8" w:tplc="0C090005" w:tentative="1">
      <w:start w:val="1"/>
      <w:numFmt w:val="bullet"/>
      <w:lvlText w:val=""/>
      <w:lvlJc w:val="left"/>
      <w:pPr>
        <w:ind w:left="6627" w:hanging="360"/>
      </w:pPr>
      <w:rPr>
        <w:rFonts w:ascii="Wingdings" w:hAnsi="Wingdings" w:hint="default"/>
      </w:rPr>
    </w:lvl>
  </w:abstractNum>
  <w:abstractNum w:abstractNumId="12" w15:restartNumberingAfterBreak="0">
    <w:nsid w:val="31DF7BF4"/>
    <w:multiLevelType w:val="multilevel"/>
    <w:tmpl w:val="E25EB8C8"/>
    <w:lvl w:ilvl="0">
      <w:start w:val="1"/>
      <w:numFmt w:val="decimal"/>
      <w:lvlText w:val="%1. "/>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15:restartNumberingAfterBreak="0">
    <w:nsid w:val="39911C36"/>
    <w:multiLevelType w:val="hybridMultilevel"/>
    <w:tmpl w:val="1576CEDE"/>
    <w:lvl w:ilvl="0" w:tplc="0C090001">
      <w:start w:val="1"/>
      <w:numFmt w:val="bullet"/>
      <w:lvlText w:val=""/>
      <w:lvlJc w:val="left"/>
      <w:pPr>
        <w:ind w:left="913" w:hanging="360"/>
      </w:pPr>
      <w:rPr>
        <w:rFonts w:ascii="Symbol" w:hAnsi="Symbol" w:hint="default"/>
      </w:rPr>
    </w:lvl>
    <w:lvl w:ilvl="1" w:tplc="0C090003" w:tentative="1">
      <w:start w:val="1"/>
      <w:numFmt w:val="bullet"/>
      <w:lvlText w:val="o"/>
      <w:lvlJc w:val="left"/>
      <w:pPr>
        <w:ind w:left="1633" w:hanging="360"/>
      </w:pPr>
      <w:rPr>
        <w:rFonts w:ascii="Courier New" w:hAnsi="Courier New" w:hint="default"/>
      </w:rPr>
    </w:lvl>
    <w:lvl w:ilvl="2" w:tplc="0C090005" w:tentative="1">
      <w:start w:val="1"/>
      <w:numFmt w:val="bullet"/>
      <w:lvlText w:val=""/>
      <w:lvlJc w:val="left"/>
      <w:pPr>
        <w:ind w:left="2353" w:hanging="360"/>
      </w:pPr>
      <w:rPr>
        <w:rFonts w:ascii="Wingdings" w:hAnsi="Wingdings" w:hint="default"/>
      </w:rPr>
    </w:lvl>
    <w:lvl w:ilvl="3" w:tplc="0C090001" w:tentative="1">
      <w:start w:val="1"/>
      <w:numFmt w:val="bullet"/>
      <w:lvlText w:val=""/>
      <w:lvlJc w:val="left"/>
      <w:pPr>
        <w:ind w:left="3073" w:hanging="360"/>
      </w:pPr>
      <w:rPr>
        <w:rFonts w:ascii="Symbol" w:hAnsi="Symbol" w:hint="default"/>
      </w:rPr>
    </w:lvl>
    <w:lvl w:ilvl="4" w:tplc="0C090003" w:tentative="1">
      <w:start w:val="1"/>
      <w:numFmt w:val="bullet"/>
      <w:lvlText w:val="o"/>
      <w:lvlJc w:val="left"/>
      <w:pPr>
        <w:ind w:left="3793" w:hanging="360"/>
      </w:pPr>
      <w:rPr>
        <w:rFonts w:ascii="Courier New" w:hAnsi="Courier New" w:hint="default"/>
      </w:rPr>
    </w:lvl>
    <w:lvl w:ilvl="5" w:tplc="0C090005" w:tentative="1">
      <w:start w:val="1"/>
      <w:numFmt w:val="bullet"/>
      <w:lvlText w:val=""/>
      <w:lvlJc w:val="left"/>
      <w:pPr>
        <w:ind w:left="4513" w:hanging="360"/>
      </w:pPr>
      <w:rPr>
        <w:rFonts w:ascii="Wingdings" w:hAnsi="Wingdings" w:hint="default"/>
      </w:rPr>
    </w:lvl>
    <w:lvl w:ilvl="6" w:tplc="0C090001" w:tentative="1">
      <w:start w:val="1"/>
      <w:numFmt w:val="bullet"/>
      <w:lvlText w:val=""/>
      <w:lvlJc w:val="left"/>
      <w:pPr>
        <w:ind w:left="5233" w:hanging="360"/>
      </w:pPr>
      <w:rPr>
        <w:rFonts w:ascii="Symbol" w:hAnsi="Symbol" w:hint="default"/>
      </w:rPr>
    </w:lvl>
    <w:lvl w:ilvl="7" w:tplc="0C090003" w:tentative="1">
      <w:start w:val="1"/>
      <w:numFmt w:val="bullet"/>
      <w:lvlText w:val="o"/>
      <w:lvlJc w:val="left"/>
      <w:pPr>
        <w:ind w:left="5953" w:hanging="360"/>
      </w:pPr>
      <w:rPr>
        <w:rFonts w:ascii="Courier New" w:hAnsi="Courier New" w:hint="default"/>
      </w:rPr>
    </w:lvl>
    <w:lvl w:ilvl="8" w:tplc="0C090005" w:tentative="1">
      <w:start w:val="1"/>
      <w:numFmt w:val="bullet"/>
      <w:lvlText w:val=""/>
      <w:lvlJc w:val="left"/>
      <w:pPr>
        <w:ind w:left="6673" w:hanging="360"/>
      </w:pPr>
      <w:rPr>
        <w:rFonts w:ascii="Wingdings" w:hAnsi="Wingdings" w:hint="default"/>
      </w:rPr>
    </w:lvl>
  </w:abstractNum>
  <w:abstractNum w:abstractNumId="14" w15:restartNumberingAfterBreak="0">
    <w:nsid w:val="43A01D6C"/>
    <w:multiLevelType w:val="hybridMultilevel"/>
    <w:tmpl w:val="CCBE0E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3A66FB7"/>
    <w:multiLevelType w:val="hybridMultilevel"/>
    <w:tmpl w:val="0C7EA8D2"/>
    <w:lvl w:ilvl="0" w:tplc="0C090001">
      <w:start w:val="1"/>
      <w:numFmt w:val="bullet"/>
      <w:lvlText w:val=""/>
      <w:lvlJc w:val="left"/>
      <w:pPr>
        <w:ind w:left="867" w:hanging="360"/>
      </w:pPr>
      <w:rPr>
        <w:rFonts w:ascii="Symbol" w:hAnsi="Symbol" w:hint="default"/>
      </w:rPr>
    </w:lvl>
    <w:lvl w:ilvl="1" w:tplc="0C090003">
      <w:start w:val="1"/>
      <w:numFmt w:val="bullet"/>
      <w:lvlText w:val="o"/>
      <w:lvlJc w:val="left"/>
      <w:pPr>
        <w:ind w:left="1587" w:hanging="360"/>
      </w:pPr>
      <w:rPr>
        <w:rFonts w:ascii="Courier New" w:hAnsi="Courier New" w:hint="default"/>
      </w:rPr>
    </w:lvl>
    <w:lvl w:ilvl="2" w:tplc="0C090005">
      <w:start w:val="1"/>
      <w:numFmt w:val="bullet"/>
      <w:lvlText w:val=""/>
      <w:lvlJc w:val="left"/>
      <w:pPr>
        <w:ind w:left="2307" w:hanging="360"/>
      </w:pPr>
      <w:rPr>
        <w:rFonts w:ascii="Wingdings" w:hAnsi="Wingdings" w:hint="default"/>
      </w:rPr>
    </w:lvl>
    <w:lvl w:ilvl="3" w:tplc="0C090001" w:tentative="1">
      <w:start w:val="1"/>
      <w:numFmt w:val="bullet"/>
      <w:lvlText w:val=""/>
      <w:lvlJc w:val="left"/>
      <w:pPr>
        <w:ind w:left="3027" w:hanging="360"/>
      </w:pPr>
      <w:rPr>
        <w:rFonts w:ascii="Symbol" w:hAnsi="Symbol" w:hint="default"/>
      </w:rPr>
    </w:lvl>
    <w:lvl w:ilvl="4" w:tplc="0C090003" w:tentative="1">
      <w:start w:val="1"/>
      <w:numFmt w:val="bullet"/>
      <w:lvlText w:val="o"/>
      <w:lvlJc w:val="left"/>
      <w:pPr>
        <w:ind w:left="3747" w:hanging="360"/>
      </w:pPr>
      <w:rPr>
        <w:rFonts w:ascii="Courier New" w:hAnsi="Courier New" w:hint="default"/>
      </w:rPr>
    </w:lvl>
    <w:lvl w:ilvl="5" w:tplc="0C090005" w:tentative="1">
      <w:start w:val="1"/>
      <w:numFmt w:val="bullet"/>
      <w:lvlText w:val=""/>
      <w:lvlJc w:val="left"/>
      <w:pPr>
        <w:ind w:left="4467" w:hanging="360"/>
      </w:pPr>
      <w:rPr>
        <w:rFonts w:ascii="Wingdings" w:hAnsi="Wingdings" w:hint="default"/>
      </w:rPr>
    </w:lvl>
    <w:lvl w:ilvl="6" w:tplc="0C090001" w:tentative="1">
      <w:start w:val="1"/>
      <w:numFmt w:val="bullet"/>
      <w:lvlText w:val=""/>
      <w:lvlJc w:val="left"/>
      <w:pPr>
        <w:ind w:left="5187" w:hanging="360"/>
      </w:pPr>
      <w:rPr>
        <w:rFonts w:ascii="Symbol" w:hAnsi="Symbol" w:hint="default"/>
      </w:rPr>
    </w:lvl>
    <w:lvl w:ilvl="7" w:tplc="0C090003" w:tentative="1">
      <w:start w:val="1"/>
      <w:numFmt w:val="bullet"/>
      <w:lvlText w:val="o"/>
      <w:lvlJc w:val="left"/>
      <w:pPr>
        <w:ind w:left="5907" w:hanging="360"/>
      </w:pPr>
      <w:rPr>
        <w:rFonts w:ascii="Courier New" w:hAnsi="Courier New" w:hint="default"/>
      </w:rPr>
    </w:lvl>
    <w:lvl w:ilvl="8" w:tplc="0C090005" w:tentative="1">
      <w:start w:val="1"/>
      <w:numFmt w:val="bullet"/>
      <w:lvlText w:val=""/>
      <w:lvlJc w:val="left"/>
      <w:pPr>
        <w:ind w:left="6627" w:hanging="360"/>
      </w:pPr>
      <w:rPr>
        <w:rFonts w:ascii="Wingdings" w:hAnsi="Wingdings" w:hint="default"/>
      </w:rPr>
    </w:lvl>
  </w:abstractNum>
  <w:abstractNum w:abstractNumId="16" w15:restartNumberingAfterBreak="0">
    <w:nsid w:val="4E64269D"/>
    <w:multiLevelType w:val="hybridMultilevel"/>
    <w:tmpl w:val="5A4ED19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5454750C"/>
    <w:multiLevelType w:val="hybridMultilevel"/>
    <w:tmpl w:val="2CB8F6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08063F0"/>
    <w:multiLevelType w:val="hybridMultilevel"/>
    <w:tmpl w:val="6A0E36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36A285B"/>
    <w:multiLevelType w:val="hybridMultilevel"/>
    <w:tmpl w:val="EDFC9642"/>
    <w:lvl w:ilvl="0" w:tplc="0C090001">
      <w:start w:val="1"/>
      <w:numFmt w:val="bullet"/>
      <w:lvlText w:val=""/>
      <w:lvlJc w:val="left"/>
      <w:pPr>
        <w:ind w:left="867" w:hanging="360"/>
      </w:pPr>
      <w:rPr>
        <w:rFonts w:ascii="Symbol" w:hAnsi="Symbol" w:hint="default"/>
      </w:rPr>
    </w:lvl>
    <w:lvl w:ilvl="1" w:tplc="0C090003" w:tentative="1">
      <w:start w:val="1"/>
      <w:numFmt w:val="bullet"/>
      <w:lvlText w:val="o"/>
      <w:lvlJc w:val="left"/>
      <w:pPr>
        <w:ind w:left="1587" w:hanging="360"/>
      </w:pPr>
      <w:rPr>
        <w:rFonts w:ascii="Courier New" w:hAnsi="Courier New" w:hint="default"/>
      </w:rPr>
    </w:lvl>
    <w:lvl w:ilvl="2" w:tplc="0C090005" w:tentative="1">
      <w:start w:val="1"/>
      <w:numFmt w:val="bullet"/>
      <w:lvlText w:val=""/>
      <w:lvlJc w:val="left"/>
      <w:pPr>
        <w:ind w:left="2307" w:hanging="360"/>
      </w:pPr>
      <w:rPr>
        <w:rFonts w:ascii="Wingdings" w:hAnsi="Wingdings" w:hint="default"/>
      </w:rPr>
    </w:lvl>
    <w:lvl w:ilvl="3" w:tplc="0C090001" w:tentative="1">
      <w:start w:val="1"/>
      <w:numFmt w:val="bullet"/>
      <w:lvlText w:val=""/>
      <w:lvlJc w:val="left"/>
      <w:pPr>
        <w:ind w:left="3027" w:hanging="360"/>
      </w:pPr>
      <w:rPr>
        <w:rFonts w:ascii="Symbol" w:hAnsi="Symbol" w:hint="default"/>
      </w:rPr>
    </w:lvl>
    <w:lvl w:ilvl="4" w:tplc="0C090003" w:tentative="1">
      <w:start w:val="1"/>
      <w:numFmt w:val="bullet"/>
      <w:lvlText w:val="o"/>
      <w:lvlJc w:val="left"/>
      <w:pPr>
        <w:ind w:left="3747" w:hanging="360"/>
      </w:pPr>
      <w:rPr>
        <w:rFonts w:ascii="Courier New" w:hAnsi="Courier New" w:hint="default"/>
      </w:rPr>
    </w:lvl>
    <w:lvl w:ilvl="5" w:tplc="0C090005" w:tentative="1">
      <w:start w:val="1"/>
      <w:numFmt w:val="bullet"/>
      <w:lvlText w:val=""/>
      <w:lvlJc w:val="left"/>
      <w:pPr>
        <w:ind w:left="4467" w:hanging="360"/>
      </w:pPr>
      <w:rPr>
        <w:rFonts w:ascii="Wingdings" w:hAnsi="Wingdings" w:hint="default"/>
      </w:rPr>
    </w:lvl>
    <w:lvl w:ilvl="6" w:tplc="0C090001" w:tentative="1">
      <w:start w:val="1"/>
      <w:numFmt w:val="bullet"/>
      <w:lvlText w:val=""/>
      <w:lvlJc w:val="left"/>
      <w:pPr>
        <w:ind w:left="5187" w:hanging="360"/>
      </w:pPr>
      <w:rPr>
        <w:rFonts w:ascii="Symbol" w:hAnsi="Symbol" w:hint="default"/>
      </w:rPr>
    </w:lvl>
    <w:lvl w:ilvl="7" w:tplc="0C090003" w:tentative="1">
      <w:start w:val="1"/>
      <w:numFmt w:val="bullet"/>
      <w:lvlText w:val="o"/>
      <w:lvlJc w:val="left"/>
      <w:pPr>
        <w:ind w:left="5907" w:hanging="360"/>
      </w:pPr>
      <w:rPr>
        <w:rFonts w:ascii="Courier New" w:hAnsi="Courier New" w:hint="default"/>
      </w:rPr>
    </w:lvl>
    <w:lvl w:ilvl="8" w:tplc="0C090005" w:tentative="1">
      <w:start w:val="1"/>
      <w:numFmt w:val="bullet"/>
      <w:lvlText w:val=""/>
      <w:lvlJc w:val="left"/>
      <w:pPr>
        <w:ind w:left="6627" w:hanging="360"/>
      </w:pPr>
      <w:rPr>
        <w:rFonts w:ascii="Wingdings" w:hAnsi="Wingdings" w:hint="default"/>
      </w:rPr>
    </w:lvl>
  </w:abstractNum>
  <w:abstractNum w:abstractNumId="20" w15:restartNumberingAfterBreak="0">
    <w:nsid w:val="68932E76"/>
    <w:multiLevelType w:val="hybridMultilevel"/>
    <w:tmpl w:val="4A7E2848"/>
    <w:lvl w:ilvl="0" w:tplc="0C090001">
      <w:start w:val="1"/>
      <w:numFmt w:val="bullet"/>
      <w:lvlText w:val=""/>
      <w:lvlJc w:val="left"/>
      <w:pPr>
        <w:ind w:left="867" w:hanging="360"/>
      </w:pPr>
      <w:rPr>
        <w:rFonts w:ascii="Symbol" w:hAnsi="Symbol" w:hint="default"/>
      </w:rPr>
    </w:lvl>
    <w:lvl w:ilvl="1" w:tplc="0C090003" w:tentative="1">
      <w:start w:val="1"/>
      <w:numFmt w:val="bullet"/>
      <w:lvlText w:val="o"/>
      <w:lvlJc w:val="left"/>
      <w:pPr>
        <w:ind w:left="1587" w:hanging="360"/>
      </w:pPr>
      <w:rPr>
        <w:rFonts w:ascii="Courier New" w:hAnsi="Courier New" w:hint="default"/>
      </w:rPr>
    </w:lvl>
    <w:lvl w:ilvl="2" w:tplc="0C090005" w:tentative="1">
      <w:start w:val="1"/>
      <w:numFmt w:val="bullet"/>
      <w:lvlText w:val=""/>
      <w:lvlJc w:val="left"/>
      <w:pPr>
        <w:ind w:left="2307" w:hanging="360"/>
      </w:pPr>
      <w:rPr>
        <w:rFonts w:ascii="Wingdings" w:hAnsi="Wingdings" w:hint="default"/>
      </w:rPr>
    </w:lvl>
    <w:lvl w:ilvl="3" w:tplc="0C090001" w:tentative="1">
      <w:start w:val="1"/>
      <w:numFmt w:val="bullet"/>
      <w:lvlText w:val=""/>
      <w:lvlJc w:val="left"/>
      <w:pPr>
        <w:ind w:left="3027" w:hanging="360"/>
      </w:pPr>
      <w:rPr>
        <w:rFonts w:ascii="Symbol" w:hAnsi="Symbol" w:hint="default"/>
      </w:rPr>
    </w:lvl>
    <w:lvl w:ilvl="4" w:tplc="0C090003" w:tentative="1">
      <w:start w:val="1"/>
      <w:numFmt w:val="bullet"/>
      <w:lvlText w:val="o"/>
      <w:lvlJc w:val="left"/>
      <w:pPr>
        <w:ind w:left="3747" w:hanging="360"/>
      </w:pPr>
      <w:rPr>
        <w:rFonts w:ascii="Courier New" w:hAnsi="Courier New" w:hint="default"/>
      </w:rPr>
    </w:lvl>
    <w:lvl w:ilvl="5" w:tplc="0C090005" w:tentative="1">
      <w:start w:val="1"/>
      <w:numFmt w:val="bullet"/>
      <w:lvlText w:val=""/>
      <w:lvlJc w:val="left"/>
      <w:pPr>
        <w:ind w:left="4467" w:hanging="360"/>
      </w:pPr>
      <w:rPr>
        <w:rFonts w:ascii="Wingdings" w:hAnsi="Wingdings" w:hint="default"/>
      </w:rPr>
    </w:lvl>
    <w:lvl w:ilvl="6" w:tplc="0C090001" w:tentative="1">
      <w:start w:val="1"/>
      <w:numFmt w:val="bullet"/>
      <w:lvlText w:val=""/>
      <w:lvlJc w:val="left"/>
      <w:pPr>
        <w:ind w:left="5187" w:hanging="360"/>
      </w:pPr>
      <w:rPr>
        <w:rFonts w:ascii="Symbol" w:hAnsi="Symbol" w:hint="default"/>
      </w:rPr>
    </w:lvl>
    <w:lvl w:ilvl="7" w:tplc="0C090003" w:tentative="1">
      <w:start w:val="1"/>
      <w:numFmt w:val="bullet"/>
      <w:lvlText w:val="o"/>
      <w:lvlJc w:val="left"/>
      <w:pPr>
        <w:ind w:left="5907" w:hanging="360"/>
      </w:pPr>
      <w:rPr>
        <w:rFonts w:ascii="Courier New" w:hAnsi="Courier New" w:hint="default"/>
      </w:rPr>
    </w:lvl>
    <w:lvl w:ilvl="8" w:tplc="0C090005" w:tentative="1">
      <w:start w:val="1"/>
      <w:numFmt w:val="bullet"/>
      <w:lvlText w:val=""/>
      <w:lvlJc w:val="left"/>
      <w:pPr>
        <w:ind w:left="6627" w:hanging="360"/>
      </w:pPr>
      <w:rPr>
        <w:rFonts w:ascii="Wingdings" w:hAnsi="Wingdings" w:hint="default"/>
      </w:rPr>
    </w:lvl>
  </w:abstractNum>
  <w:abstractNum w:abstractNumId="21" w15:restartNumberingAfterBreak="0">
    <w:nsid w:val="6B3B7644"/>
    <w:multiLevelType w:val="hybridMultilevel"/>
    <w:tmpl w:val="C0BA1D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76474438"/>
    <w:multiLevelType w:val="hybridMultilevel"/>
    <w:tmpl w:val="0040D3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BA12765"/>
    <w:multiLevelType w:val="hybridMultilevel"/>
    <w:tmpl w:val="4DA644A0"/>
    <w:lvl w:ilvl="0" w:tplc="AEA0B54C">
      <w:numFmt w:val="bullet"/>
      <w:lvlText w:val="•"/>
      <w:lvlJc w:val="left"/>
      <w:pPr>
        <w:ind w:left="360" w:hanging="360"/>
      </w:pPr>
      <w:rPr>
        <w:rFonts w:hint="default"/>
        <w:lang w:val="en-AU" w:eastAsia="en-AU" w:bidi="en-AU"/>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CA21F29"/>
    <w:multiLevelType w:val="hybridMultilevel"/>
    <w:tmpl w:val="64EE68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D0B7384"/>
    <w:multiLevelType w:val="hybridMultilevel"/>
    <w:tmpl w:val="E22E9FD2"/>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num w:numId="1" w16cid:durableId="1924875723">
    <w:abstractNumId w:val="12"/>
  </w:num>
  <w:num w:numId="2" w16cid:durableId="1062875882">
    <w:abstractNumId w:val="6"/>
  </w:num>
  <w:num w:numId="3" w16cid:durableId="2018266726">
    <w:abstractNumId w:val="16"/>
  </w:num>
  <w:num w:numId="4" w16cid:durableId="320238312">
    <w:abstractNumId w:val="1"/>
  </w:num>
  <w:num w:numId="5" w16cid:durableId="1281835833">
    <w:abstractNumId w:val="2"/>
  </w:num>
  <w:num w:numId="6" w16cid:durableId="432751863">
    <w:abstractNumId w:val="23"/>
  </w:num>
  <w:num w:numId="7" w16cid:durableId="972296961">
    <w:abstractNumId w:val="3"/>
  </w:num>
  <w:num w:numId="8" w16cid:durableId="1904026033">
    <w:abstractNumId w:val="3"/>
  </w:num>
  <w:num w:numId="9" w16cid:durableId="223181274">
    <w:abstractNumId w:val="13"/>
  </w:num>
  <w:num w:numId="10" w16cid:durableId="311712232">
    <w:abstractNumId w:val="7"/>
  </w:num>
  <w:num w:numId="11" w16cid:durableId="1979727618">
    <w:abstractNumId w:val="11"/>
  </w:num>
  <w:num w:numId="12" w16cid:durableId="593251078">
    <w:abstractNumId w:val="5"/>
  </w:num>
  <w:num w:numId="13" w16cid:durableId="755595141">
    <w:abstractNumId w:val="15"/>
  </w:num>
  <w:num w:numId="14" w16cid:durableId="30422027">
    <w:abstractNumId w:val="19"/>
  </w:num>
  <w:num w:numId="15" w16cid:durableId="1659921711">
    <w:abstractNumId w:val="8"/>
  </w:num>
  <w:num w:numId="16" w16cid:durableId="1885017071">
    <w:abstractNumId w:val="9"/>
  </w:num>
  <w:num w:numId="17" w16cid:durableId="1282570506">
    <w:abstractNumId w:val="20"/>
  </w:num>
  <w:num w:numId="18" w16cid:durableId="1388411781">
    <w:abstractNumId w:val="22"/>
  </w:num>
  <w:num w:numId="19" w16cid:durableId="1163279551">
    <w:abstractNumId w:val="10"/>
  </w:num>
  <w:num w:numId="20" w16cid:durableId="82457067">
    <w:abstractNumId w:val="14"/>
  </w:num>
  <w:num w:numId="21" w16cid:durableId="567956568">
    <w:abstractNumId w:val="0"/>
  </w:num>
  <w:num w:numId="22" w16cid:durableId="1744184446">
    <w:abstractNumId w:val="25"/>
  </w:num>
  <w:num w:numId="23" w16cid:durableId="1905721431">
    <w:abstractNumId w:val="21"/>
  </w:num>
  <w:num w:numId="24" w16cid:durableId="727846289">
    <w:abstractNumId w:val="18"/>
  </w:num>
  <w:num w:numId="25" w16cid:durableId="2095668418">
    <w:abstractNumId w:val="4"/>
  </w:num>
  <w:num w:numId="26" w16cid:durableId="1874809697">
    <w:abstractNumId w:val="17"/>
  </w:num>
  <w:num w:numId="27" w16cid:durableId="1464494743">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B5F"/>
    <w:rsid w:val="000005F9"/>
    <w:rsid w:val="00001573"/>
    <w:rsid w:val="0000162F"/>
    <w:rsid w:val="00001CAA"/>
    <w:rsid w:val="00002910"/>
    <w:rsid w:val="00003B16"/>
    <w:rsid w:val="00004C87"/>
    <w:rsid w:val="0000575A"/>
    <w:rsid w:val="00005C48"/>
    <w:rsid w:val="00006965"/>
    <w:rsid w:val="00006C18"/>
    <w:rsid w:val="000079AE"/>
    <w:rsid w:val="00010004"/>
    <w:rsid w:val="00010CA0"/>
    <w:rsid w:val="00011156"/>
    <w:rsid w:val="00011A39"/>
    <w:rsid w:val="000124D7"/>
    <w:rsid w:val="00012A24"/>
    <w:rsid w:val="00012AF7"/>
    <w:rsid w:val="0001365A"/>
    <w:rsid w:val="00013CCF"/>
    <w:rsid w:val="00015051"/>
    <w:rsid w:val="00017F82"/>
    <w:rsid w:val="000209C8"/>
    <w:rsid w:val="00020FC3"/>
    <w:rsid w:val="00021B4C"/>
    <w:rsid w:val="00022DCC"/>
    <w:rsid w:val="00022E66"/>
    <w:rsid w:val="00023AAD"/>
    <w:rsid w:val="00023C73"/>
    <w:rsid w:val="00024BA0"/>
    <w:rsid w:val="00024C93"/>
    <w:rsid w:val="00024DBC"/>
    <w:rsid w:val="000250D7"/>
    <w:rsid w:val="00025216"/>
    <w:rsid w:val="000257E3"/>
    <w:rsid w:val="00025846"/>
    <w:rsid w:val="00026B46"/>
    <w:rsid w:val="00026EA6"/>
    <w:rsid w:val="00027447"/>
    <w:rsid w:val="0003025D"/>
    <w:rsid w:val="00030660"/>
    <w:rsid w:val="000307C5"/>
    <w:rsid w:val="000311F5"/>
    <w:rsid w:val="00032022"/>
    <w:rsid w:val="0003207D"/>
    <w:rsid w:val="00032928"/>
    <w:rsid w:val="00032C40"/>
    <w:rsid w:val="00032D35"/>
    <w:rsid w:val="000335DB"/>
    <w:rsid w:val="00033D0D"/>
    <w:rsid w:val="00033E3D"/>
    <w:rsid w:val="00033E56"/>
    <w:rsid w:val="00034B07"/>
    <w:rsid w:val="00034B31"/>
    <w:rsid w:val="000350CE"/>
    <w:rsid w:val="00035299"/>
    <w:rsid w:val="00035A54"/>
    <w:rsid w:val="00035D41"/>
    <w:rsid w:val="0003661A"/>
    <w:rsid w:val="00036667"/>
    <w:rsid w:val="000366AC"/>
    <w:rsid w:val="00036EDC"/>
    <w:rsid w:val="00037227"/>
    <w:rsid w:val="000379B3"/>
    <w:rsid w:val="000400C6"/>
    <w:rsid w:val="00040C50"/>
    <w:rsid w:val="00041361"/>
    <w:rsid w:val="00042114"/>
    <w:rsid w:val="00042251"/>
    <w:rsid w:val="00042F90"/>
    <w:rsid w:val="000430D1"/>
    <w:rsid w:val="00043125"/>
    <w:rsid w:val="00043358"/>
    <w:rsid w:val="00043E91"/>
    <w:rsid w:val="0004722C"/>
    <w:rsid w:val="000472C8"/>
    <w:rsid w:val="0004764F"/>
    <w:rsid w:val="0005077D"/>
    <w:rsid w:val="00050E0C"/>
    <w:rsid w:val="000510FC"/>
    <w:rsid w:val="000511F0"/>
    <w:rsid w:val="0005166E"/>
    <w:rsid w:val="00051A3B"/>
    <w:rsid w:val="000526CA"/>
    <w:rsid w:val="00053352"/>
    <w:rsid w:val="00053884"/>
    <w:rsid w:val="00054F7E"/>
    <w:rsid w:val="000554D3"/>
    <w:rsid w:val="00055C09"/>
    <w:rsid w:val="00056B93"/>
    <w:rsid w:val="00060025"/>
    <w:rsid w:val="00060613"/>
    <w:rsid w:val="00061384"/>
    <w:rsid w:val="00061952"/>
    <w:rsid w:val="0006254C"/>
    <w:rsid w:val="00062C02"/>
    <w:rsid w:val="00064333"/>
    <w:rsid w:val="000648FE"/>
    <w:rsid w:val="000654DE"/>
    <w:rsid w:val="00065520"/>
    <w:rsid w:val="000664B6"/>
    <w:rsid w:val="00066514"/>
    <w:rsid w:val="000666E0"/>
    <w:rsid w:val="000670EB"/>
    <w:rsid w:val="0006717D"/>
    <w:rsid w:val="0006725E"/>
    <w:rsid w:val="0006771A"/>
    <w:rsid w:val="000677EC"/>
    <w:rsid w:val="00067A81"/>
    <w:rsid w:val="00067D26"/>
    <w:rsid w:val="000711A8"/>
    <w:rsid w:val="000717F3"/>
    <w:rsid w:val="00071C6C"/>
    <w:rsid w:val="000724D3"/>
    <w:rsid w:val="00073577"/>
    <w:rsid w:val="00073E7A"/>
    <w:rsid w:val="00073FD8"/>
    <w:rsid w:val="000768D2"/>
    <w:rsid w:val="00076AA2"/>
    <w:rsid w:val="000771CB"/>
    <w:rsid w:val="00077304"/>
    <w:rsid w:val="000773A6"/>
    <w:rsid w:val="00077E1F"/>
    <w:rsid w:val="000802D0"/>
    <w:rsid w:val="000804CC"/>
    <w:rsid w:val="00080F82"/>
    <w:rsid w:val="00081811"/>
    <w:rsid w:val="0008240F"/>
    <w:rsid w:val="00082B29"/>
    <w:rsid w:val="000835C2"/>
    <w:rsid w:val="00084395"/>
    <w:rsid w:val="000844C8"/>
    <w:rsid w:val="000850F0"/>
    <w:rsid w:val="00085903"/>
    <w:rsid w:val="00085E6B"/>
    <w:rsid w:val="00086723"/>
    <w:rsid w:val="00086EC3"/>
    <w:rsid w:val="00087226"/>
    <w:rsid w:val="000873B2"/>
    <w:rsid w:val="000877B0"/>
    <w:rsid w:val="0008786E"/>
    <w:rsid w:val="0009030C"/>
    <w:rsid w:val="000903AA"/>
    <w:rsid w:val="000919E0"/>
    <w:rsid w:val="000923BD"/>
    <w:rsid w:val="000935C8"/>
    <w:rsid w:val="00093A3F"/>
    <w:rsid w:val="00093E3E"/>
    <w:rsid w:val="00093FD8"/>
    <w:rsid w:val="000941F4"/>
    <w:rsid w:val="000946B7"/>
    <w:rsid w:val="00094967"/>
    <w:rsid w:val="000A17DD"/>
    <w:rsid w:val="000A224C"/>
    <w:rsid w:val="000A2258"/>
    <w:rsid w:val="000A31F4"/>
    <w:rsid w:val="000A352F"/>
    <w:rsid w:val="000A3579"/>
    <w:rsid w:val="000A3D10"/>
    <w:rsid w:val="000A49CA"/>
    <w:rsid w:val="000A4D18"/>
    <w:rsid w:val="000A570D"/>
    <w:rsid w:val="000A59C4"/>
    <w:rsid w:val="000A5C54"/>
    <w:rsid w:val="000A5CF0"/>
    <w:rsid w:val="000A5D8D"/>
    <w:rsid w:val="000A6625"/>
    <w:rsid w:val="000A75C4"/>
    <w:rsid w:val="000A7721"/>
    <w:rsid w:val="000B04E1"/>
    <w:rsid w:val="000B1029"/>
    <w:rsid w:val="000B15CB"/>
    <w:rsid w:val="000B1C17"/>
    <w:rsid w:val="000B31D2"/>
    <w:rsid w:val="000B461F"/>
    <w:rsid w:val="000B515A"/>
    <w:rsid w:val="000B552E"/>
    <w:rsid w:val="000B6086"/>
    <w:rsid w:val="000B71D1"/>
    <w:rsid w:val="000C1061"/>
    <w:rsid w:val="000C1571"/>
    <w:rsid w:val="000C19BB"/>
    <w:rsid w:val="000C2B3B"/>
    <w:rsid w:val="000C3810"/>
    <w:rsid w:val="000C3FCA"/>
    <w:rsid w:val="000C4277"/>
    <w:rsid w:val="000C545F"/>
    <w:rsid w:val="000C56F6"/>
    <w:rsid w:val="000C5B79"/>
    <w:rsid w:val="000C6333"/>
    <w:rsid w:val="000C6336"/>
    <w:rsid w:val="000C6508"/>
    <w:rsid w:val="000C685E"/>
    <w:rsid w:val="000D0187"/>
    <w:rsid w:val="000D07B1"/>
    <w:rsid w:val="000D1384"/>
    <w:rsid w:val="000D186D"/>
    <w:rsid w:val="000D195C"/>
    <w:rsid w:val="000D1B5E"/>
    <w:rsid w:val="000D316A"/>
    <w:rsid w:val="000D3DAE"/>
    <w:rsid w:val="000D4A89"/>
    <w:rsid w:val="000D4ADC"/>
    <w:rsid w:val="000D5353"/>
    <w:rsid w:val="000D5BD5"/>
    <w:rsid w:val="000D5FA5"/>
    <w:rsid w:val="000D7296"/>
    <w:rsid w:val="000D78DC"/>
    <w:rsid w:val="000E07BE"/>
    <w:rsid w:val="000E0A8B"/>
    <w:rsid w:val="000E0BBA"/>
    <w:rsid w:val="000E0F63"/>
    <w:rsid w:val="000E31A2"/>
    <w:rsid w:val="000E31B2"/>
    <w:rsid w:val="000E4C93"/>
    <w:rsid w:val="000E5201"/>
    <w:rsid w:val="000E5D40"/>
    <w:rsid w:val="000E704B"/>
    <w:rsid w:val="000E7316"/>
    <w:rsid w:val="000E78BF"/>
    <w:rsid w:val="000E7F3C"/>
    <w:rsid w:val="000E7F99"/>
    <w:rsid w:val="000F0CAF"/>
    <w:rsid w:val="000F0DA1"/>
    <w:rsid w:val="000F2AF1"/>
    <w:rsid w:val="000F3240"/>
    <w:rsid w:val="000F385A"/>
    <w:rsid w:val="000F40D8"/>
    <w:rsid w:val="000F42D7"/>
    <w:rsid w:val="000F44DD"/>
    <w:rsid w:val="000F47AB"/>
    <w:rsid w:val="000F4EE0"/>
    <w:rsid w:val="000F5554"/>
    <w:rsid w:val="000F68B9"/>
    <w:rsid w:val="000F6CF0"/>
    <w:rsid w:val="000F7A3E"/>
    <w:rsid w:val="00100344"/>
    <w:rsid w:val="00100D11"/>
    <w:rsid w:val="00100DD5"/>
    <w:rsid w:val="00101A45"/>
    <w:rsid w:val="00101DD0"/>
    <w:rsid w:val="00102411"/>
    <w:rsid w:val="00102734"/>
    <w:rsid w:val="001029B5"/>
    <w:rsid w:val="0010359E"/>
    <w:rsid w:val="001036BE"/>
    <w:rsid w:val="001037EF"/>
    <w:rsid w:val="00104AB3"/>
    <w:rsid w:val="00104B9A"/>
    <w:rsid w:val="00104BA7"/>
    <w:rsid w:val="00104ED4"/>
    <w:rsid w:val="00105C88"/>
    <w:rsid w:val="00105ECF"/>
    <w:rsid w:val="00106020"/>
    <w:rsid w:val="00106A02"/>
    <w:rsid w:val="00107059"/>
    <w:rsid w:val="00107303"/>
    <w:rsid w:val="0011124A"/>
    <w:rsid w:val="00111799"/>
    <w:rsid w:val="001126DD"/>
    <w:rsid w:val="00113C74"/>
    <w:rsid w:val="001143CA"/>
    <w:rsid w:val="00115D3F"/>
    <w:rsid w:val="00115FA9"/>
    <w:rsid w:val="001163A1"/>
    <w:rsid w:val="00117327"/>
    <w:rsid w:val="0011796D"/>
    <w:rsid w:val="00120EDF"/>
    <w:rsid w:val="0012118A"/>
    <w:rsid w:val="0012223A"/>
    <w:rsid w:val="0012308C"/>
    <w:rsid w:val="00123DA2"/>
    <w:rsid w:val="0012468F"/>
    <w:rsid w:val="0012503D"/>
    <w:rsid w:val="00125EC5"/>
    <w:rsid w:val="0012603E"/>
    <w:rsid w:val="0012648F"/>
    <w:rsid w:val="001274C6"/>
    <w:rsid w:val="0013015B"/>
    <w:rsid w:val="0013088D"/>
    <w:rsid w:val="00130EEF"/>
    <w:rsid w:val="00131649"/>
    <w:rsid w:val="00131849"/>
    <w:rsid w:val="0013207E"/>
    <w:rsid w:val="0013249B"/>
    <w:rsid w:val="00132844"/>
    <w:rsid w:val="00133809"/>
    <w:rsid w:val="00134331"/>
    <w:rsid w:val="0013551B"/>
    <w:rsid w:val="00135BAC"/>
    <w:rsid w:val="00137679"/>
    <w:rsid w:val="0014048C"/>
    <w:rsid w:val="00140B0D"/>
    <w:rsid w:val="00141372"/>
    <w:rsid w:val="001420A8"/>
    <w:rsid w:val="0014295D"/>
    <w:rsid w:val="0014365F"/>
    <w:rsid w:val="001436AA"/>
    <w:rsid w:val="00143772"/>
    <w:rsid w:val="00143BE4"/>
    <w:rsid w:val="00143E12"/>
    <w:rsid w:val="001445BB"/>
    <w:rsid w:val="0014587E"/>
    <w:rsid w:val="001462A5"/>
    <w:rsid w:val="0014635F"/>
    <w:rsid w:val="001466DA"/>
    <w:rsid w:val="0014736F"/>
    <w:rsid w:val="001475C4"/>
    <w:rsid w:val="00147C17"/>
    <w:rsid w:val="00150F8F"/>
    <w:rsid w:val="001546B1"/>
    <w:rsid w:val="00155A34"/>
    <w:rsid w:val="00156693"/>
    <w:rsid w:val="00156F5A"/>
    <w:rsid w:val="001570BF"/>
    <w:rsid w:val="00157A25"/>
    <w:rsid w:val="00163913"/>
    <w:rsid w:val="00163CD7"/>
    <w:rsid w:val="00164CDB"/>
    <w:rsid w:val="001654FE"/>
    <w:rsid w:val="00166287"/>
    <w:rsid w:val="00166399"/>
    <w:rsid w:val="00166E63"/>
    <w:rsid w:val="00167201"/>
    <w:rsid w:val="00167E0B"/>
    <w:rsid w:val="00170E5A"/>
    <w:rsid w:val="00171036"/>
    <w:rsid w:val="0017151D"/>
    <w:rsid w:val="00173A06"/>
    <w:rsid w:val="00174FB1"/>
    <w:rsid w:val="00175135"/>
    <w:rsid w:val="00175651"/>
    <w:rsid w:val="00176650"/>
    <w:rsid w:val="0017678B"/>
    <w:rsid w:val="00181E80"/>
    <w:rsid w:val="00182F1A"/>
    <w:rsid w:val="00184479"/>
    <w:rsid w:val="001853DB"/>
    <w:rsid w:val="00186498"/>
    <w:rsid w:val="00186583"/>
    <w:rsid w:val="00186899"/>
    <w:rsid w:val="00190069"/>
    <w:rsid w:val="0019100E"/>
    <w:rsid w:val="001910A1"/>
    <w:rsid w:val="001910F2"/>
    <w:rsid w:val="00191CB5"/>
    <w:rsid w:val="00192C4E"/>
    <w:rsid w:val="00195173"/>
    <w:rsid w:val="00197546"/>
    <w:rsid w:val="001A13BC"/>
    <w:rsid w:val="001A326E"/>
    <w:rsid w:val="001A390E"/>
    <w:rsid w:val="001A3B26"/>
    <w:rsid w:val="001A4396"/>
    <w:rsid w:val="001A463B"/>
    <w:rsid w:val="001A67E7"/>
    <w:rsid w:val="001A6D23"/>
    <w:rsid w:val="001A6E78"/>
    <w:rsid w:val="001A6FE8"/>
    <w:rsid w:val="001A7849"/>
    <w:rsid w:val="001A7B0F"/>
    <w:rsid w:val="001B07A6"/>
    <w:rsid w:val="001B0B33"/>
    <w:rsid w:val="001B1775"/>
    <w:rsid w:val="001B1B4A"/>
    <w:rsid w:val="001B21D2"/>
    <w:rsid w:val="001B2B9C"/>
    <w:rsid w:val="001B2C29"/>
    <w:rsid w:val="001B3214"/>
    <w:rsid w:val="001B39B3"/>
    <w:rsid w:val="001B4B10"/>
    <w:rsid w:val="001B4F61"/>
    <w:rsid w:val="001B5DA3"/>
    <w:rsid w:val="001B620B"/>
    <w:rsid w:val="001B635D"/>
    <w:rsid w:val="001B6BCC"/>
    <w:rsid w:val="001B6E13"/>
    <w:rsid w:val="001B7231"/>
    <w:rsid w:val="001B75BF"/>
    <w:rsid w:val="001B79FA"/>
    <w:rsid w:val="001C0191"/>
    <w:rsid w:val="001C0840"/>
    <w:rsid w:val="001C0F04"/>
    <w:rsid w:val="001C11D4"/>
    <w:rsid w:val="001C2152"/>
    <w:rsid w:val="001C26CC"/>
    <w:rsid w:val="001C2790"/>
    <w:rsid w:val="001C41EA"/>
    <w:rsid w:val="001C4D76"/>
    <w:rsid w:val="001C5BC6"/>
    <w:rsid w:val="001C5D7E"/>
    <w:rsid w:val="001C6041"/>
    <w:rsid w:val="001C6B32"/>
    <w:rsid w:val="001C6D9E"/>
    <w:rsid w:val="001C7BFE"/>
    <w:rsid w:val="001D0249"/>
    <w:rsid w:val="001D037D"/>
    <w:rsid w:val="001D0D70"/>
    <w:rsid w:val="001D1863"/>
    <w:rsid w:val="001D28C1"/>
    <w:rsid w:val="001D4EAF"/>
    <w:rsid w:val="001D51DB"/>
    <w:rsid w:val="001D6125"/>
    <w:rsid w:val="001D667A"/>
    <w:rsid w:val="001D7053"/>
    <w:rsid w:val="001D71DA"/>
    <w:rsid w:val="001D7457"/>
    <w:rsid w:val="001D7C35"/>
    <w:rsid w:val="001E091C"/>
    <w:rsid w:val="001E10C3"/>
    <w:rsid w:val="001E2230"/>
    <w:rsid w:val="001E2D2A"/>
    <w:rsid w:val="001E450C"/>
    <w:rsid w:val="001E5888"/>
    <w:rsid w:val="001E5F05"/>
    <w:rsid w:val="001E6124"/>
    <w:rsid w:val="001E6BA9"/>
    <w:rsid w:val="001E733D"/>
    <w:rsid w:val="001E7F3C"/>
    <w:rsid w:val="001F0012"/>
    <w:rsid w:val="001F0CA0"/>
    <w:rsid w:val="001F103B"/>
    <w:rsid w:val="001F10BD"/>
    <w:rsid w:val="001F1303"/>
    <w:rsid w:val="001F158A"/>
    <w:rsid w:val="001F3AA2"/>
    <w:rsid w:val="001F3C6A"/>
    <w:rsid w:val="001F4F5F"/>
    <w:rsid w:val="001F5982"/>
    <w:rsid w:val="001F6F2D"/>
    <w:rsid w:val="001F7368"/>
    <w:rsid w:val="001F75DE"/>
    <w:rsid w:val="001F7E9C"/>
    <w:rsid w:val="00200209"/>
    <w:rsid w:val="00200339"/>
    <w:rsid w:val="00200C10"/>
    <w:rsid w:val="002017C6"/>
    <w:rsid w:val="00202178"/>
    <w:rsid w:val="00203316"/>
    <w:rsid w:val="00204DCD"/>
    <w:rsid w:val="002051A3"/>
    <w:rsid w:val="00205C00"/>
    <w:rsid w:val="00206132"/>
    <w:rsid w:val="002078A2"/>
    <w:rsid w:val="00207DC0"/>
    <w:rsid w:val="002107EB"/>
    <w:rsid w:val="002123DD"/>
    <w:rsid w:val="00212432"/>
    <w:rsid w:val="002137AD"/>
    <w:rsid w:val="002146A5"/>
    <w:rsid w:val="00214862"/>
    <w:rsid w:val="00215A3F"/>
    <w:rsid w:val="00215F3D"/>
    <w:rsid w:val="002162F7"/>
    <w:rsid w:val="00216306"/>
    <w:rsid w:val="00220178"/>
    <w:rsid w:val="00220AAC"/>
    <w:rsid w:val="00220EB7"/>
    <w:rsid w:val="0022161E"/>
    <w:rsid w:val="00221626"/>
    <w:rsid w:val="00221B1B"/>
    <w:rsid w:val="0022264C"/>
    <w:rsid w:val="00223399"/>
    <w:rsid w:val="0022369A"/>
    <w:rsid w:val="002241D0"/>
    <w:rsid w:val="0022429A"/>
    <w:rsid w:val="00224A1D"/>
    <w:rsid w:val="00224DFF"/>
    <w:rsid w:val="00225664"/>
    <w:rsid w:val="002259D1"/>
    <w:rsid w:val="00225CF4"/>
    <w:rsid w:val="0022608D"/>
    <w:rsid w:val="00231085"/>
    <w:rsid w:val="002320EB"/>
    <w:rsid w:val="00232198"/>
    <w:rsid w:val="00233751"/>
    <w:rsid w:val="0023375F"/>
    <w:rsid w:val="00234536"/>
    <w:rsid w:val="002345EA"/>
    <w:rsid w:val="00235014"/>
    <w:rsid w:val="00235E52"/>
    <w:rsid w:val="002364FF"/>
    <w:rsid w:val="00236CCC"/>
    <w:rsid w:val="00236E6B"/>
    <w:rsid w:val="002373E2"/>
    <w:rsid w:val="00240207"/>
    <w:rsid w:val="002405CF"/>
    <w:rsid w:val="00240A9B"/>
    <w:rsid w:val="00240E7D"/>
    <w:rsid w:val="00241473"/>
    <w:rsid w:val="002414DE"/>
    <w:rsid w:val="00241A6E"/>
    <w:rsid w:val="00241ABD"/>
    <w:rsid w:val="00242B0C"/>
    <w:rsid w:val="00242ECA"/>
    <w:rsid w:val="00244555"/>
    <w:rsid w:val="00245B53"/>
    <w:rsid w:val="00245CB0"/>
    <w:rsid w:val="00246C00"/>
    <w:rsid w:val="0024744A"/>
    <w:rsid w:val="00247DC9"/>
    <w:rsid w:val="0025125D"/>
    <w:rsid w:val="00251341"/>
    <w:rsid w:val="00252279"/>
    <w:rsid w:val="00252C75"/>
    <w:rsid w:val="002537F2"/>
    <w:rsid w:val="00253E71"/>
    <w:rsid w:val="00253F6C"/>
    <w:rsid w:val="00254233"/>
    <w:rsid w:val="002546B3"/>
    <w:rsid w:val="00254D47"/>
    <w:rsid w:val="0025685D"/>
    <w:rsid w:val="002573A1"/>
    <w:rsid w:val="00260F48"/>
    <w:rsid w:val="00261178"/>
    <w:rsid w:val="002612DF"/>
    <w:rsid w:val="00261715"/>
    <w:rsid w:val="0026192B"/>
    <w:rsid w:val="00261A35"/>
    <w:rsid w:val="00262E06"/>
    <w:rsid w:val="00264EA0"/>
    <w:rsid w:val="00264F59"/>
    <w:rsid w:val="002659C5"/>
    <w:rsid w:val="002659E3"/>
    <w:rsid w:val="002660CA"/>
    <w:rsid w:val="002665AC"/>
    <w:rsid w:val="00266C76"/>
    <w:rsid w:val="002675A9"/>
    <w:rsid w:val="002675F2"/>
    <w:rsid w:val="00267CD3"/>
    <w:rsid w:val="0027022A"/>
    <w:rsid w:val="002702EE"/>
    <w:rsid w:val="00270998"/>
    <w:rsid w:val="00270B3A"/>
    <w:rsid w:val="00270F89"/>
    <w:rsid w:val="00270F9A"/>
    <w:rsid w:val="00270FD7"/>
    <w:rsid w:val="00272AD1"/>
    <w:rsid w:val="00272CBD"/>
    <w:rsid w:val="00273096"/>
    <w:rsid w:val="0027356D"/>
    <w:rsid w:val="00273A71"/>
    <w:rsid w:val="00273F86"/>
    <w:rsid w:val="002744AC"/>
    <w:rsid w:val="002756E4"/>
    <w:rsid w:val="00276B6C"/>
    <w:rsid w:val="00276E67"/>
    <w:rsid w:val="0027768F"/>
    <w:rsid w:val="00277EC3"/>
    <w:rsid w:val="00277F3A"/>
    <w:rsid w:val="00281E9D"/>
    <w:rsid w:val="00283203"/>
    <w:rsid w:val="002832B9"/>
    <w:rsid w:val="002835C8"/>
    <w:rsid w:val="00285ABA"/>
    <w:rsid w:val="00285E0E"/>
    <w:rsid w:val="00286194"/>
    <w:rsid w:val="00286458"/>
    <w:rsid w:val="00287316"/>
    <w:rsid w:val="0028732C"/>
    <w:rsid w:val="00287E25"/>
    <w:rsid w:val="00292FB2"/>
    <w:rsid w:val="00292FE9"/>
    <w:rsid w:val="00293EC5"/>
    <w:rsid w:val="002945F6"/>
    <w:rsid w:val="00294C70"/>
    <w:rsid w:val="00294EE0"/>
    <w:rsid w:val="00295767"/>
    <w:rsid w:val="00295CD3"/>
    <w:rsid w:val="0029686D"/>
    <w:rsid w:val="0029788C"/>
    <w:rsid w:val="002A0C27"/>
    <w:rsid w:val="002A11C5"/>
    <w:rsid w:val="002A3345"/>
    <w:rsid w:val="002A4898"/>
    <w:rsid w:val="002A4909"/>
    <w:rsid w:val="002B0009"/>
    <w:rsid w:val="002B0782"/>
    <w:rsid w:val="002B0F45"/>
    <w:rsid w:val="002B156C"/>
    <w:rsid w:val="002B23B7"/>
    <w:rsid w:val="002B38EA"/>
    <w:rsid w:val="002B3A7B"/>
    <w:rsid w:val="002B43F7"/>
    <w:rsid w:val="002B4D1D"/>
    <w:rsid w:val="002B4DF6"/>
    <w:rsid w:val="002B54CC"/>
    <w:rsid w:val="002B5892"/>
    <w:rsid w:val="002B5C4E"/>
    <w:rsid w:val="002B6C7C"/>
    <w:rsid w:val="002B6EA9"/>
    <w:rsid w:val="002B76B7"/>
    <w:rsid w:val="002B7D0A"/>
    <w:rsid w:val="002C0246"/>
    <w:rsid w:val="002C02BC"/>
    <w:rsid w:val="002C09A1"/>
    <w:rsid w:val="002C09C6"/>
    <w:rsid w:val="002C0FB4"/>
    <w:rsid w:val="002C1638"/>
    <w:rsid w:val="002C20A1"/>
    <w:rsid w:val="002C3A63"/>
    <w:rsid w:val="002C3DC1"/>
    <w:rsid w:val="002C416E"/>
    <w:rsid w:val="002C50C7"/>
    <w:rsid w:val="002C53F5"/>
    <w:rsid w:val="002C5881"/>
    <w:rsid w:val="002C5EE4"/>
    <w:rsid w:val="002C5F24"/>
    <w:rsid w:val="002C676B"/>
    <w:rsid w:val="002C67BC"/>
    <w:rsid w:val="002C7C57"/>
    <w:rsid w:val="002C7C5D"/>
    <w:rsid w:val="002D0232"/>
    <w:rsid w:val="002D15D6"/>
    <w:rsid w:val="002D1F91"/>
    <w:rsid w:val="002D30D6"/>
    <w:rsid w:val="002D456F"/>
    <w:rsid w:val="002D51B5"/>
    <w:rsid w:val="002D5377"/>
    <w:rsid w:val="002D59E8"/>
    <w:rsid w:val="002D772C"/>
    <w:rsid w:val="002E10BE"/>
    <w:rsid w:val="002E16B7"/>
    <w:rsid w:val="002E1D6C"/>
    <w:rsid w:val="002E1FDE"/>
    <w:rsid w:val="002E26A2"/>
    <w:rsid w:val="002E3D1C"/>
    <w:rsid w:val="002E4B52"/>
    <w:rsid w:val="002E4BE2"/>
    <w:rsid w:val="002E69B3"/>
    <w:rsid w:val="002E72A2"/>
    <w:rsid w:val="002E761A"/>
    <w:rsid w:val="002E7C03"/>
    <w:rsid w:val="002E7DCC"/>
    <w:rsid w:val="002F07B6"/>
    <w:rsid w:val="002F18D6"/>
    <w:rsid w:val="002F1939"/>
    <w:rsid w:val="002F1C89"/>
    <w:rsid w:val="002F2368"/>
    <w:rsid w:val="002F25F0"/>
    <w:rsid w:val="002F26C8"/>
    <w:rsid w:val="002F290B"/>
    <w:rsid w:val="002F47EE"/>
    <w:rsid w:val="002F50AF"/>
    <w:rsid w:val="002F5157"/>
    <w:rsid w:val="002F5DF8"/>
    <w:rsid w:val="002F75DA"/>
    <w:rsid w:val="002F79B5"/>
    <w:rsid w:val="003007F5"/>
    <w:rsid w:val="00300AAC"/>
    <w:rsid w:val="00300F9F"/>
    <w:rsid w:val="0030116E"/>
    <w:rsid w:val="003017A0"/>
    <w:rsid w:val="00301C71"/>
    <w:rsid w:val="00301EC8"/>
    <w:rsid w:val="00302F4D"/>
    <w:rsid w:val="00303D77"/>
    <w:rsid w:val="0030458A"/>
    <w:rsid w:val="00304F84"/>
    <w:rsid w:val="003051EA"/>
    <w:rsid w:val="0030539F"/>
    <w:rsid w:val="00305856"/>
    <w:rsid w:val="00305EFB"/>
    <w:rsid w:val="00306424"/>
    <w:rsid w:val="003064D8"/>
    <w:rsid w:val="00306C8E"/>
    <w:rsid w:val="0030729C"/>
    <w:rsid w:val="00310819"/>
    <w:rsid w:val="00310C1D"/>
    <w:rsid w:val="00310CD5"/>
    <w:rsid w:val="00311DEB"/>
    <w:rsid w:val="00312A59"/>
    <w:rsid w:val="00312D07"/>
    <w:rsid w:val="00313231"/>
    <w:rsid w:val="00314180"/>
    <w:rsid w:val="003141F8"/>
    <w:rsid w:val="00314A0D"/>
    <w:rsid w:val="00314C6F"/>
    <w:rsid w:val="00316435"/>
    <w:rsid w:val="003201C5"/>
    <w:rsid w:val="003211AA"/>
    <w:rsid w:val="00321BBC"/>
    <w:rsid w:val="00321F41"/>
    <w:rsid w:val="00322743"/>
    <w:rsid w:val="00322892"/>
    <w:rsid w:val="00322D85"/>
    <w:rsid w:val="00323F14"/>
    <w:rsid w:val="0032505D"/>
    <w:rsid w:val="0032529E"/>
    <w:rsid w:val="00326684"/>
    <w:rsid w:val="00326A43"/>
    <w:rsid w:val="00327883"/>
    <w:rsid w:val="003279F6"/>
    <w:rsid w:val="003317DD"/>
    <w:rsid w:val="00332143"/>
    <w:rsid w:val="003327D7"/>
    <w:rsid w:val="00333347"/>
    <w:rsid w:val="003341A0"/>
    <w:rsid w:val="0033542A"/>
    <w:rsid w:val="003355CD"/>
    <w:rsid w:val="0033678D"/>
    <w:rsid w:val="0033714E"/>
    <w:rsid w:val="00340DD8"/>
    <w:rsid w:val="003413CD"/>
    <w:rsid w:val="0034281B"/>
    <w:rsid w:val="00344E98"/>
    <w:rsid w:val="0034513D"/>
    <w:rsid w:val="0034533F"/>
    <w:rsid w:val="0034539D"/>
    <w:rsid w:val="0034564E"/>
    <w:rsid w:val="00345F3C"/>
    <w:rsid w:val="0034675C"/>
    <w:rsid w:val="0034740E"/>
    <w:rsid w:val="003507F0"/>
    <w:rsid w:val="00350AF3"/>
    <w:rsid w:val="00352586"/>
    <w:rsid w:val="00352789"/>
    <w:rsid w:val="003528CE"/>
    <w:rsid w:val="003535DE"/>
    <w:rsid w:val="00353927"/>
    <w:rsid w:val="0035491E"/>
    <w:rsid w:val="00354A0D"/>
    <w:rsid w:val="00354EAF"/>
    <w:rsid w:val="0035529E"/>
    <w:rsid w:val="00355EAC"/>
    <w:rsid w:val="003565FB"/>
    <w:rsid w:val="00357658"/>
    <w:rsid w:val="003605C5"/>
    <w:rsid w:val="00360D36"/>
    <w:rsid w:val="00362EE4"/>
    <w:rsid w:val="00363763"/>
    <w:rsid w:val="00363CFE"/>
    <w:rsid w:val="00363F58"/>
    <w:rsid w:val="003642D2"/>
    <w:rsid w:val="00365B48"/>
    <w:rsid w:val="00366E48"/>
    <w:rsid w:val="00367FBC"/>
    <w:rsid w:val="0037033C"/>
    <w:rsid w:val="00370AB7"/>
    <w:rsid w:val="00370FB8"/>
    <w:rsid w:val="00371731"/>
    <w:rsid w:val="00371A2A"/>
    <w:rsid w:val="003726BD"/>
    <w:rsid w:val="0037627A"/>
    <w:rsid w:val="0037680C"/>
    <w:rsid w:val="003804EF"/>
    <w:rsid w:val="003805AA"/>
    <w:rsid w:val="0038126D"/>
    <w:rsid w:val="00383AD8"/>
    <w:rsid w:val="003859FB"/>
    <w:rsid w:val="003861AA"/>
    <w:rsid w:val="003864F4"/>
    <w:rsid w:val="003869C5"/>
    <w:rsid w:val="00386B38"/>
    <w:rsid w:val="00387616"/>
    <w:rsid w:val="00387900"/>
    <w:rsid w:val="0039128B"/>
    <w:rsid w:val="0039159A"/>
    <w:rsid w:val="00392666"/>
    <w:rsid w:val="003927FA"/>
    <w:rsid w:val="00392A63"/>
    <w:rsid w:val="00393163"/>
    <w:rsid w:val="00393456"/>
    <w:rsid w:val="00393821"/>
    <w:rsid w:val="00393F14"/>
    <w:rsid w:val="00394A8F"/>
    <w:rsid w:val="00394B53"/>
    <w:rsid w:val="00394B7A"/>
    <w:rsid w:val="00394C7D"/>
    <w:rsid w:val="00394E81"/>
    <w:rsid w:val="00395E2F"/>
    <w:rsid w:val="00395E49"/>
    <w:rsid w:val="003963B2"/>
    <w:rsid w:val="0039649C"/>
    <w:rsid w:val="003976EA"/>
    <w:rsid w:val="00397E1B"/>
    <w:rsid w:val="003A0E7C"/>
    <w:rsid w:val="003A1C0A"/>
    <w:rsid w:val="003A24A4"/>
    <w:rsid w:val="003A3612"/>
    <w:rsid w:val="003A3E39"/>
    <w:rsid w:val="003A43E1"/>
    <w:rsid w:val="003A4E87"/>
    <w:rsid w:val="003A4FFE"/>
    <w:rsid w:val="003A62FC"/>
    <w:rsid w:val="003B0A71"/>
    <w:rsid w:val="003B19B3"/>
    <w:rsid w:val="003B20A4"/>
    <w:rsid w:val="003B21C4"/>
    <w:rsid w:val="003B2667"/>
    <w:rsid w:val="003B30E6"/>
    <w:rsid w:val="003B3508"/>
    <w:rsid w:val="003B5769"/>
    <w:rsid w:val="003B582A"/>
    <w:rsid w:val="003B6C95"/>
    <w:rsid w:val="003B7F1B"/>
    <w:rsid w:val="003C0482"/>
    <w:rsid w:val="003C0827"/>
    <w:rsid w:val="003C0EEE"/>
    <w:rsid w:val="003C1AE6"/>
    <w:rsid w:val="003C1C61"/>
    <w:rsid w:val="003C2297"/>
    <w:rsid w:val="003C42A7"/>
    <w:rsid w:val="003C531C"/>
    <w:rsid w:val="003C72FC"/>
    <w:rsid w:val="003D1470"/>
    <w:rsid w:val="003D27F1"/>
    <w:rsid w:val="003D2EDE"/>
    <w:rsid w:val="003D43E2"/>
    <w:rsid w:val="003D54AA"/>
    <w:rsid w:val="003D58BD"/>
    <w:rsid w:val="003D5DD5"/>
    <w:rsid w:val="003D606A"/>
    <w:rsid w:val="003D68C6"/>
    <w:rsid w:val="003D6A41"/>
    <w:rsid w:val="003D6CC5"/>
    <w:rsid w:val="003D726D"/>
    <w:rsid w:val="003E099F"/>
    <w:rsid w:val="003E1E1F"/>
    <w:rsid w:val="003E1E9D"/>
    <w:rsid w:val="003E3E57"/>
    <w:rsid w:val="003E43F2"/>
    <w:rsid w:val="003E4910"/>
    <w:rsid w:val="003E5117"/>
    <w:rsid w:val="003E6206"/>
    <w:rsid w:val="003E63A0"/>
    <w:rsid w:val="003E6E22"/>
    <w:rsid w:val="003E7032"/>
    <w:rsid w:val="003E771D"/>
    <w:rsid w:val="003F37A1"/>
    <w:rsid w:val="003F3B2A"/>
    <w:rsid w:val="003F4C76"/>
    <w:rsid w:val="003F4CC4"/>
    <w:rsid w:val="003F5C6B"/>
    <w:rsid w:val="003F6582"/>
    <w:rsid w:val="003F6DBA"/>
    <w:rsid w:val="003F7341"/>
    <w:rsid w:val="003F7D0D"/>
    <w:rsid w:val="003F7E43"/>
    <w:rsid w:val="00401778"/>
    <w:rsid w:val="00401E02"/>
    <w:rsid w:val="00404744"/>
    <w:rsid w:val="00404B25"/>
    <w:rsid w:val="00404D4A"/>
    <w:rsid w:val="00405BB9"/>
    <w:rsid w:val="0040668C"/>
    <w:rsid w:val="00406990"/>
    <w:rsid w:val="00406F1E"/>
    <w:rsid w:val="004070BB"/>
    <w:rsid w:val="004105E1"/>
    <w:rsid w:val="0041062F"/>
    <w:rsid w:val="00410A22"/>
    <w:rsid w:val="004110DF"/>
    <w:rsid w:val="00415EAB"/>
    <w:rsid w:val="0041645A"/>
    <w:rsid w:val="00416A84"/>
    <w:rsid w:val="00416C13"/>
    <w:rsid w:val="00416C50"/>
    <w:rsid w:val="00416DA4"/>
    <w:rsid w:val="004170BF"/>
    <w:rsid w:val="00420079"/>
    <w:rsid w:val="00420F9A"/>
    <w:rsid w:val="004213A6"/>
    <w:rsid w:val="00421659"/>
    <w:rsid w:val="00421A3D"/>
    <w:rsid w:val="004220BB"/>
    <w:rsid w:val="0042377A"/>
    <w:rsid w:val="00424873"/>
    <w:rsid w:val="00424B5C"/>
    <w:rsid w:val="00424FCC"/>
    <w:rsid w:val="00426420"/>
    <w:rsid w:val="004266C5"/>
    <w:rsid w:val="0043074B"/>
    <w:rsid w:val="00430BEA"/>
    <w:rsid w:val="00430F13"/>
    <w:rsid w:val="004312DB"/>
    <w:rsid w:val="00431C11"/>
    <w:rsid w:val="004320DC"/>
    <w:rsid w:val="00432D03"/>
    <w:rsid w:val="00432F43"/>
    <w:rsid w:val="00433617"/>
    <w:rsid w:val="0043695E"/>
    <w:rsid w:val="0043707F"/>
    <w:rsid w:val="0043774C"/>
    <w:rsid w:val="00440014"/>
    <w:rsid w:val="00440850"/>
    <w:rsid w:val="004416C2"/>
    <w:rsid w:val="00441A5F"/>
    <w:rsid w:val="00441D36"/>
    <w:rsid w:val="004427FD"/>
    <w:rsid w:val="00444CCD"/>
    <w:rsid w:val="004459AA"/>
    <w:rsid w:val="00445E48"/>
    <w:rsid w:val="004476E0"/>
    <w:rsid w:val="00450399"/>
    <w:rsid w:val="00452C86"/>
    <w:rsid w:val="00452F2D"/>
    <w:rsid w:val="0045348C"/>
    <w:rsid w:val="00454AE4"/>
    <w:rsid w:val="004557EE"/>
    <w:rsid w:val="004559AC"/>
    <w:rsid w:val="00455EDE"/>
    <w:rsid w:val="004563EB"/>
    <w:rsid w:val="004566F1"/>
    <w:rsid w:val="0045678B"/>
    <w:rsid w:val="00457A98"/>
    <w:rsid w:val="004613CE"/>
    <w:rsid w:val="00461C2F"/>
    <w:rsid w:val="004630D8"/>
    <w:rsid w:val="0046349C"/>
    <w:rsid w:val="004640A4"/>
    <w:rsid w:val="0046465A"/>
    <w:rsid w:val="00470641"/>
    <w:rsid w:val="0047139A"/>
    <w:rsid w:val="004718B3"/>
    <w:rsid w:val="00471D0C"/>
    <w:rsid w:val="00472447"/>
    <w:rsid w:val="00472519"/>
    <w:rsid w:val="004739A3"/>
    <w:rsid w:val="00474BE2"/>
    <w:rsid w:val="00475422"/>
    <w:rsid w:val="0047611F"/>
    <w:rsid w:val="00476426"/>
    <w:rsid w:val="00476435"/>
    <w:rsid w:val="00477512"/>
    <w:rsid w:val="004777E4"/>
    <w:rsid w:val="00477F41"/>
    <w:rsid w:val="00480001"/>
    <w:rsid w:val="004803D2"/>
    <w:rsid w:val="0048084E"/>
    <w:rsid w:val="0048151D"/>
    <w:rsid w:val="00481C3E"/>
    <w:rsid w:val="00482189"/>
    <w:rsid w:val="00482227"/>
    <w:rsid w:val="00482735"/>
    <w:rsid w:val="00482BE4"/>
    <w:rsid w:val="004835A0"/>
    <w:rsid w:val="004837C1"/>
    <w:rsid w:val="0048487F"/>
    <w:rsid w:val="00485D4D"/>
    <w:rsid w:val="0048675C"/>
    <w:rsid w:val="00486A3A"/>
    <w:rsid w:val="004872AB"/>
    <w:rsid w:val="00487D76"/>
    <w:rsid w:val="00490093"/>
    <w:rsid w:val="00490707"/>
    <w:rsid w:val="00490D65"/>
    <w:rsid w:val="00491246"/>
    <w:rsid w:val="00491399"/>
    <w:rsid w:val="004922E9"/>
    <w:rsid w:val="004924B1"/>
    <w:rsid w:val="004926EA"/>
    <w:rsid w:val="004941EC"/>
    <w:rsid w:val="00494D3D"/>
    <w:rsid w:val="0049577D"/>
    <w:rsid w:val="004A0390"/>
    <w:rsid w:val="004A1723"/>
    <w:rsid w:val="004A469E"/>
    <w:rsid w:val="004A48C5"/>
    <w:rsid w:val="004A5049"/>
    <w:rsid w:val="004A5612"/>
    <w:rsid w:val="004A745C"/>
    <w:rsid w:val="004B08B7"/>
    <w:rsid w:val="004B18BE"/>
    <w:rsid w:val="004B218C"/>
    <w:rsid w:val="004B2A45"/>
    <w:rsid w:val="004B374D"/>
    <w:rsid w:val="004B3C5E"/>
    <w:rsid w:val="004B3CFA"/>
    <w:rsid w:val="004B4D81"/>
    <w:rsid w:val="004B627A"/>
    <w:rsid w:val="004B6641"/>
    <w:rsid w:val="004B68CE"/>
    <w:rsid w:val="004B68F0"/>
    <w:rsid w:val="004B6A98"/>
    <w:rsid w:val="004B78F0"/>
    <w:rsid w:val="004C05B9"/>
    <w:rsid w:val="004C1CC6"/>
    <w:rsid w:val="004C1DEA"/>
    <w:rsid w:val="004C1FEE"/>
    <w:rsid w:val="004C2D6C"/>
    <w:rsid w:val="004C33BC"/>
    <w:rsid w:val="004C3797"/>
    <w:rsid w:val="004C496E"/>
    <w:rsid w:val="004C4B34"/>
    <w:rsid w:val="004C4F89"/>
    <w:rsid w:val="004C5F11"/>
    <w:rsid w:val="004C7531"/>
    <w:rsid w:val="004C7852"/>
    <w:rsid w:val="004C7A80"/>
    <w:rsid w:val="004D0210"/>
    <w:rsid w:val="004D0DFB"/>
    <w:rsid w:val="004D1A00"/>
    <w:rsid w:val="004D25D5"/>
    <w:rsid w:val="004D28D3"/>
    <w:rsid w:val="004D382B"/>
    <w:rsid w:val="004D4254"/>
    <w:rsid w:val="004D4636"/>
    <w:rsid w:val="004D47BD"/>
    <w:rsid w:val="004D567F"/>
    <w:rsid w:val="004D5B2F"/>
    <w:rsid w:val="004D6505"/>
    <w:rsid w:val="004D690C"/>
    <w:rsid w:val="004D6A05"/>
    <w:rsid w:val="004D6CF6"/>
    <w:rsid w:val="004D76E4"/>
    <w:rsid w:val="004E0290"/>
    <w:rsid w:val="004E0CB4"/>
    <w:rsid w:val="004E175B"/>
    <w:rsid w:val="004E1A9B"/>
    <w:rsid w:val="004E1D33"/>
    <w:rsid w:val="004E20D4"/>
    <w:rsid w:val="004E2406"/>
    <w:rsid w:val="004E27CC"/>
    <w:rsid w:val="004E72F8"/>
    <w:rsid w:val="004E791D"/>
    <w:rsid w:val="004F0D37"/>
    <w:rsid w:val="004F19C7"/>
    <w:rsid w:val="004F1B25"/>
    <w:rsid w:val="004F2524"/>
    <w:rsid w:val="004F28AC"/>
    <w:rsid w:val="004F3533"/>
    <w:rsid w:val="004F38A3"/>
    <w:rsid w:val="004F55AF"/>
    <w:rsid w:val="004F563F"/>
    <w:rsid w:val="004F5C77"/>
    <w:rsid w:val="004F5DE2"/>
    <w:rsid w:val="004F602F"/>
    <w:rsid w:val="004F62D4"/>
    <w:rsid w:val="004F770E"/>
    <w:rsid w:val="004F7FB4"/>
    <w:rsid w:val="00500531"/>
    <w:rsid w:val="005006E4"/>
    <w:rsid w:val="00500744"/>
    <w:rsid w:val="00501105"/>
    <w:rsid w:val="00501290"/>
    <w:rsid w:val="00501715"/>
    <w:rsid w:val="00501D7F"/>
    <w:rsid w:val="00502B22"/>
    <w:rsid w:val="0050349E"/>
    <w:rsid w:val="00503F91"/>
    <w:rsid w:val="0050407B"/>
    <w:rsid w:val="00504C0D"/>
    <w:rsid w:val="00504C7D"/>
    <w:rsid w:val="00504E36"/>
    <w:rsid w:val="00505A46"/>
    <w:rsid w:val="00505AA6"/>
    <w:rsid w:val="00505DA4"/>
    <w:rsid w:val="00507876"/>
    <w:rsid w:val="005118FD"/>
    <w:rsid w:val="00511E20"/>
    <w:rsid w:val="00512392"/>
    <w:rsid w:val="005127E6"/>
    <w:rsid w:val="00512FA0"/>
    <w:rsid w:val="00513080"/>
    <w:rsid w:val="00513813"/>
    <w:rsid w:val="00514227"/>
    <w:rsid w:val="005159A9"/>
    <w:rsid w:val="00517AD8"/>
    <w:rsid w:val="00517C07"/>
    <w:rsid w:val="00520DEB"/>
    <w:rsid w:val="005228BE"/>
    <w:rsid w:val="00522F39"/>
    <w:rsid w:val="0052340A"/>
    <w:rsid w:val="00523EAC"/>
    <w:rsid w:val="0052537C"/>
    <w:rsid w:val="00526F87"/>
    <w:rsid w:val="00527551"/>
    <w:rsid w:val="00530282"/>
    <w:rsid w:val="00530C15"/>
    <w:rsid w:val="00530D97"/>
    <w:rsid w:val="0053210F"/>
    <w:rsid w:val="00532475"/>
    <w:rsid w:val="00532993"/>
    <w:rsid w:val="00532EAC"/>
    <w:rsid w:val="00533103"/>
    <w:rsid w:val="005337FF"/>
    <w:rsid w:val="00534626"/>
    <w:rsid w:val="00535B9D"/>
    <w:rsid w:val="00536038"/>
    <w:rsid w:val="005362CF"/>
    <w:rsid w:val="0053690B"/>
    <w:rsid w:val="00536E84"/>
    <w:rsid w:val="00537242"/>
    <w:rsid w:val="005373C4"/>
    <w:rsid w:val="00540020"/>
    <w:rsid w:val="00540628"/>
    <w:rsid w:val="005408E0"/>
    <w:rsid w:val="00540FCD"/>
    <w:rsid w:val="005414E9"/>
    <w:rsid w:val="005425B6"/>
    <w:rsid w:val="00542A89"/>
    <w:rsid w:val="0054342D"/>
    <w:rsid w:val="005437C3"/>
    <w:rsid w:val="00543C7C"/>
    <w:rsid w:val="0054415A"/>
    <w:rsid w:val="00544684"/>
    <w:rsid w:val="005447FC"/>
    <w:rsid w:val="00544F7D"/>
    <w:rsid w:val="005451E0"/>
    <w:rsid w:val="0054612F"/>
    <w:rsid w:val="00546F2D"/>
    <w:rsid w:val="00547D0C"/>
    <w:rsid w:val="00547F36"/>
    <w:rsid w:val="00547FB1"/>
    <w:rsid w:val="00550245"/>
    <w:rsid w:val="00551A26"/>
    <w:rsid w:val="00552A92"/>
    <w:rsid w:val="005535ED"/>
    <w:rsid w:val="00553668"/>
    <w:rsid w:val="00554435"/>
    <w:rsid w:val="0055468D"/>
    <w:rsid w:val="00554C0E"/>
    <w:rsid w:val="00555478"/>
    <w:rsid w:val="00560135"/>
    <w:rsid w:val="00560425"/>
    <w:rsid w:val="00560815"/>
    <w:rsid w:val="005614F9"/>
    <w:rsid w:val="0056159B"/>
    <w:rsid w:val="00562402"/>
    <w:rsid w:val="00562450"/>
    <w:rsid w:val="005627FA"/>
    <w:rsid w:val="00562CC1"/>
    <w:rsid w:val="0056311C"/>
    <w:rsid w:val="00563353"/>
    <w:rsid w:val="005634A3"/>
    <w:rsid w:val="00564250"/>
    <w:rsid w:val="00564833"/>
    <w:rsid w:val="00564BA2"/>
    <w:rsid w:val="00564C5E"/>
    <w:rsid w:val="00564E5C"/>
    <w:rsid w:val="00566197"/>
    <w:rsid w:val="00566A9B"/>
    <w:rsid w:val="00566AF9"/>
    <w:rsid w:val="005672B6"/>
    <w:rsid w:val="00567A6E"/>
    <w:rsid w:val="00570A7D"/>
    <w:rsid w:val="00570BEA"/>
    <w:rsid w:val="00571018"/>
    <w:rsid w:val="00572682"/>
    <w:rsid w:val="00572C7C"/>
    <w:rsid w:val="00572ED7"/>
    <w:rsid w:val="005736E5"/>
    <w:rsid w:val="00574589"/>
    <w:rsid w:val="00574927"/>
    <w:rsid w:val="00574E6E"/>
    <w:rsid w:val="00575B46"/>
    <w:rsid w:val="005760E6"/>
    <w:rsid w:val="005761AC"/>
    <w:rsid w:val="00577057"/>
    <w:rsid w:val="005771D2"/>
    <w:rsid w:val="00581A1D"/>
    <w:rsid w:val="00581AEC"/>
    <w:rsid w:val="005827F8"/>
    <w:rsid w:val="005828D7"/>
    <w:rsid w:val="0058297B"/>
    <w:rsid w:val="00582C7E"/>
    <w:rsid w:val="00582D17"/>
    <w:rsid w:val="005831DB"/>
    <w:rsid w:val="0058369A"/>
    <w:rsid w:val="00584640"/>
    <w:rsid w:val="00585698"/>
    <w:rsid w:val="005859FC"/>
    <w:rsid w:val="00586739"/>
    <w:rsid w:val="00587159"/>
    <w:rsid w:val="00587949"/>
    <w:rsid w:val="00587EB1"/>
    <w:rsid w:val="00590111"/>
    <w:rsid w:val="00590D39"/>
    <w:rsid w:val="00591284"/>
    <w:rsid w:val="00593B7C"/>
    <w:rsid w:val="00593C90"/>
    <w:rsid w:val="0059423B"/>
    <w:rsid w:val="00594345"/>
    <w:rsid w:val="00594660"/>
    <w:rsid w:val="00594E98"/>
    <w:rsid w:val="005958B2"/>
    <w:rsid w:val="0059636D"/>
    <w:rsid w:val="005968E6"/>
    <w:rsid w:val="00596E54"/>
    <w:rsid w:val="005A017A"/>
    <w:rsid w:val="005A0314"/>
    <w:rsid w:val="005A075D"/>
    <w:rsid w:val="005A07D7"/>
    <w:rsid w:val="005A18A2"/>
    <w:rsid w:val="005A2FBD"/>
    <w:rsid w:val="005A3FE4"/>
    <w:rsid w:val="005A6622"/>
    <w:rsid w:val="005A6701"/>
    <w:rsid w:val="005A7108"/>
    <w:rsid w:val="005A73E4"/>
    <w:rsid w:val="005A76C7"/>
    <w:rsid w:val="005B00BF"/>
    <w:rsid w:val="005B0CD0"/>
    <w:rsid w:val="005B133F"/>
    <w:rsid w:val="005B1D07"/>
    <w:rsid w:val="005B2FE3"/>
    <w:rsid w:val="005B315F"/>
    <w:rsid w:val="005B31E5"/>
    <w:rsid w:val="005B3402"/>
    <w:rsid w:val="005B34BC"/>
    <w:rsid w:val="005B3B67"/>
    <w:rsid w:val="005B40A7"/>
    <w:rsid w:val="005B4806"/>
    <w:rsid w:val="005B56AC"/>
    <w:rsid w:val="005B6D5A"/>
    <w:rsid w:val="005B6FBC"/>
    <w:rsid w:val="005B7172"/>
    <w:rsid w:val="005C1657"/>
    <w:rsid w:val="005C2463"/>
    <w:rsid w:val="005C2680"/>
    <w:rsid w:val="005C2A2B"/>
    <w:rsid w:val="005C3A6A"/>
    <w:rsid w:val="005C43ED"/>
    <w:rsid w:val="005C4869"/>
    <w:rsid w:val="005C4F23"/>
    <w:rsid w:val="005C545B"/>
    <w:rsid w:val="005C63C5"/>
    <w:rsid w:val="005C6D61"/>
    <w:rsid w:val="005C6F85"/>
    <w:rsid w:val="005D0376"/>
    <w:rsid w:val="005D0D33"/>
    <w:rsid w:val="005D1617"/>
    <w:rsid w:val="005D322F"/>
    <w:rsid w:val="005D3672"/>
    <w:rsid w:val="005D3EC9"/>
    <w:rsid w:val="005D4D6D"/>
    <w:rsid w:val="005D6C42"/>
    <w:rsid w:val="005D6E1F"/>
    <w:rsid w:val="005D7710"/>
    <w:rsid w:val="005E0BEE"/>
    <w:rsid w:val="005E0FE0"/>
    <w:rsid w:val="005E2D21"/>
    <w:rsid w:val="005E36CB"/>
    <w:rsid w:val="005E3880"/>
    <w:rsid w:val="005E3CAF"/>
    <w:rsid w:val="005E401B"/>
    <w:rsid w:val="005E66BC"/>
    <w:rsid w:val="005E6A7E"/>
    <w:rsid w:val="005E7433"/>
    <w:rsid w:val="005F0D68"/>
    <w:rsid w:val="005F1072"/>
    <w:rsid w:val="005F15AA"/>
    <w:rsid w:val="005F1A8B"/>
    <w:rsid w:val="005F250D"/>
    <w:rsid w:val="005F2E73"/>
    <w:rsid w:val="005F4F34"/>
    <w:rsid w:val="005F6603"/>
    <w:rsid w:val="005F7ADE"/>
    <w:rsid w:val="00601298"/>
    <w:rsid w:val="00602311"/>
    <w:rsid w:val="006028D1"/>
    <w:rsid w:val="00603CA7"/>
    <w:rsid w:val="006047AF"/>
    <w:rsid w:val="00604CDD"/>
    <w:rsid w:val="006051E8"/>
    <w:rsid w:val="0060567A"/>
    <w:rsid w:val="00605D70"/>
    <w:rsid w:val="0060685F"/>
    <w:rsid w:val="00607362"/>
    <w:rsid w:val="00607D04"/>
    <w:rsid w:val="00607D27"/>
    <w:rsid w:val="00610248"/>
    <w:rsid w:val="00610E75"/>
    <w:rsid w:val="006111E8"/>
    <w:rsid w:val="00611525"/>
    <w:rsid w:val="00611593"/>
    <w:rsid w:val="0061292F"/>
    <w:rsid w:val="00612B09"/>
    <w:rsid w:val="006136B2"/>
    <w:rsid w:val="00613781"/>
    <w:rsid w:val="00613921"/>
    <w:rsid w:val="00613C82"/>
    <w:rsid w:val="00614C0B"/>
    <w:rsid w:val="006165D5"/>
    <w:rsid w:val="006166A9"/>
    <w:rsid w:val="006167AA"/>
    <w:rsid w:val="006169D2"/>
    <w:rsid w:val="006170B8"/>
    <w:rsid w:val="00617199"/>
    <w:rsid w:val="0061755C"/>
    <w:rsid w:val="00617C50"/>
    <w:rsid w:val="00620B26"/>
    <w:rsid w:val="00620F41"/>
    <w:rsid w:val="0062143C"/>
    <w:rsid w:val="00621561"/>
    <w:rsid w:val="00621995"/>
    <w:rsid w:val="006238CD"/>
    <w:rsid w:val="006251AA"/>
    <w:rsid w:val="006251DD"/>
    <w:rsid w:val="00625D8F"/>
    <w:rsid w:val="0062613C"/>
    <w:rsid w:val="0062648C"/>
    <w:rsid w:val="006264AC"/>
    <w:rsid w:val="006274F9"/>
    <w:rsid w:val="00627598"/>
    <w:rsid w:val="006278A5"/>
    <w:rsid w:val="00627F9A"/>
    <w:rsid w:val="00630DD4"/>
    <w:rsid w:val="00630EF9"/>
    <w:rsid w:val="0063185F"/>
    <w:rsid w:val="00631A0E"/>
    <w:rsid w:val="00632408"/>
    <w:rsid w:val="00632688"/>
    <w:rsid w:val="006329A7"/>
    <w:rsid w:val="00633138"/>
    <w:rsid w:val="00634347"/>
    <w:rsid w:val="0063474A"/>
    <w:rsid w:val="00634C5F"/>
    <w:rsid w:val="006350E5"/>
    <w:rsid w:val="00635828"/>
    <w:rsid w:val="00636AC6"/>
    <w:rsid w:val="00636F6F"/>
    <w:rsid w:val="00637D80"/>
    <w:rsid w:val="0064004E"/>
    <w:rsid w:val="006402D7"/>
    <w:rsid w:val="00640329"/>
    <w:rsid w:val="006408B0"/>
    <w:rsid w:val="0064142F"/>
    <w:rsid w:val="00643506"/>
    <w:rsid w:val="00643829"/>
    <w:rsid w:val="00643D78"/>
    <w:rsid w:val="00644B7B"/>
    <w:rsid w:val="00644D5D"/>
    <w:rsid w:val="00645632"/>
    <w:rsid w:val="00645980"/>
    <w:rsid w:val="00645EE0"/>
    <w:rsid w:val="006463AD"/>
    <w:rsid w:val="0064687E"/>
    <w:rsid w:val="0064690B"/>
    <w:rsid w:val="00647087"/>
    <w:rsid w:val="00647100"/>
    <w:rsid w:val="0065188E"/>
    <w:rsid w:val="00652031"/>
    <w:rsid w:val="00653C3F"/>
    <w:rsid w:val="006540BC"/>
    <w:rsid w:val="006552B8"/>
    <w:rsid w:val="00655435"/>
    <w:rsid w:val="006554A9"/>
    <w:rsid w:val="006570AD"/>
    <w:rsid w:val="00657911"/>
    <w:rsid w:val="006602EF"/>
    <w:rsid w:val="00660B74"/>
    <w:rsid w:val="00660F02"/>
    <w:rsid w:val="00662A73"/>
    <w:rsid w:val="00662CB1"/>
    <w:rsid w:val="00662DAB"/>
    <w:rsid w:val="00663508"/>
    <w:rsid w:val="00663B27"/>
    <w:rsid w:val="00663B35"/>
    <w:rsid w:val="00664E1D"/>
    <w:rsid w:val="00666EA0"/>
    <w:rsid w:val="006675EF"/>
    <w:rsid w:val="00667858"/>
    <w:rsid w:val="00670890"/>
    <w:rsid w:val="0067095D"/>
    <w:rsid w:val="00671CF7"/>
    <w:rsid w:val="00672A67"/>
    <w:rsid w:val="00672EDE"/>
    <w:rsid w:val="006735E3"/>
    <w:rsid w:val="00674082"/>
    <w:rsid w:val="006748DB"/>
    <w:rsid w:val="00674CB4"/>
    <w:rsid w:val="006768E7"/>
    <w:rsid w:val="00676E10"/>
    <w:rsid w:val="006770B2"/>
    <w:rsid w:val="00677CB7"/>
    <w:rsid w:val="006804CD"/>
    <w:rsid w:val="006810D8"/>
    <w:rsid w:val="006819A6"/>
    <w:rsid w:val="00682ABF"/>
    <w:rsid w:val="0068527C"/>
    <w:rsid w:val="00685E5E"/>
    <w:rsid w:val="00686048"/>
    <w:rsid w:val="0068620D"/>
    <w:rsid w:val="006864B5"/>
    <w:rsid w:val="00686B69"/>
    <w:rsid w:val="00687680"/>
    <w:rsid w:val="0069182D"/>
    <w:rsid w:val="00691F2A"/>
    <w:rsid w:val="00691F8B"/>
    <w:rsid w:val="0069281D"/>
    <w:rsid w:val="00692DFC"/>
    <w:rsid w:val="00693A09"/>
    <w:rsid w:val="00693A64"/>
    <w:rsid w:val="00693B46"/>
    <w:rsid w:val="00694351"/>
    <w:rsid w:val="0069454F"/>
    <w:rsid w:val="00695262"/>
    <w:rsid w:val="00695673"/>
    <w:rsid w:val="00695A7C"/>
    <w:rsid w:val="006970C5"/>
    <w:rsid w:val="006A006D"/>
    <w:rsid w:val="006A0BC8"/>
    <w:rsid w:val="006A2005"/>
    <w:rsid w:val="006A314D"/>
    <w:rsid w:val="006A48DB"/>
    <w:rsid w:val="006A4BAD"/>
    <w:rsid w:val="006A5444"/>
    <w:rsid w:val="006A798F"/>
    <w:rsid w:val="006A7B41"/>
    <w:rsid w:val="006B05EE"/>
    <w:rsid w:val="006B0C05"/>
    <w:rsid w:val="006B11FB"/>
    <w:rsid w:val="006B12E9"/>
    <w:rsid w:val="006B1698"/>
    <w:rsid w:val="006B1F21"/>
    <w:rsid w:val="006B2206"/>
    <w:rsid w:val="006B267D"/>
    <w:rsid w:val="006B2A28"/>
    <w:rsid w:val="006B2C6B"/>
    <w:rsid w:val="006B4957"/>
    <w:rsid w:val="006B5494"/>
    <w:rsid w:val="006B57B2"/>
    <w:rsid w:val="006B5907"/>
    <w:rsid w:val="006B5E95"/>
    <w:rsid w:val="006B6199"/>
    <w:rsid w:val="006B6D4E"/>
    <w:rsid w:val="006B7F00"/>
    <w:rsid w:val="006C0590"/>
    <w:rsid w:val="006C19A4"/>
    <w:rsid w:val="006C28B0"/>
    <w:rsid w:val="006C4027"/>
    <w:rsid w:val="006C4ECD"/>
    <w:rsid w:val="006C52A9"/>
    <w:rsid w:val="006C6B2B"/>
    <w:rsid w:val="006C6FA9"/>
    <w:rsid w:val="006C7E5E"/>
    <w:rsid w:val="006D1CA1"/>
    <w:rsid w:val="006D1ECA"/>
    <w:rsid w:val="006D26C4"/>
    <w:rsid w:val="006D2909"/>
    <w:rsid w:val="006D2D35"/>
    <w:rsid w:val="006D3AAF"/>
    <w:rsid w:val="006D49B9"/>
    <w:rsid w:val="006D5DC1"/>
    <w:rsid w:val="006D5E30"/>
    <w:rsid w:val="006D6450"/>
    <w:rsid w:val="006D69B2"/>
    <w:rsid w:val="006D6DDC"/>
    <w:rsid w:val="006D78CA"/>
    <w:rsid w:val="006D7F1B"/>
    <w:rsid w:val="006E00CE"/>
    <w:rsid w:val="006E07D7"/>
    <w:rsid w:val="006E1218"/>
    <w:rsid w:val="006E12AA"/>
    <w:rsid w:val="006E1833"/>
    <w:rsid w:val="006E2C26"/>
    <w:rsid w:val="006E3E90"/>
    <w:rsid w:val="006E3F5D"/>
    <w:rsid w:val="006E48B2"/>
    <w:rsid w:val="006E4ED1"/>
    <w:rsid w:val="006E53CC"/>
    <w:rsid w:val="006E541F"/>
    <w:rsid w:val="006E5F9E"/>
    <w:rsid w:val="006E6569"/>
    <w:rsid w:val="006E75EB"/>
    <w:rsid w:val="006F0A09"/>
    <w:rsid w:val="006F0E57"/>
    <w:rsid w:val="006F1297"/>
    <w:rsid w:val="006F18BB"/>
    <w:rsid w:val="006F1A00"/>
    <w:rsid w:val="006F2AC2"/>
    <w:rsid w:val="006F2CE3"/>
    <w:rsid w:val="006F30AF"/>
    <w:rsid w:val="006F38DC"/>
    <w:rsid w:val="006F48A8"/>
    <w:rsid w:val="006F4998"/>
    <w:rsid w:val="006F59A1"/>
    <w:rsid w:val="006F5BAD"/>
    <w:rsid w:val="006F5E26"/>
    <w:rsid w:val="006F647C"/>
    <w:rsid w:val="006F708D"/>
    <w:rsid w:val="006F789B"/>
    <w:rsid w:val="007024AD"/>
    <w:rsid w:val="00702512"/>
    <w:rsid w:val="00702CDB"/>
    <w:rsid w:val="00703030"/>
    <w:rsid w:val="0070348F"/>
    <w:rsid w:val="00703904"/>
    <w:rsid w:val="00707233"/>
    <w:rsid w:val="0070779E"/>
    <w:rsid w:val="00710764"/>
    <w:rsid w:val="00710FE5"/>
    <w:rsid w:val="00711783"/>
    <w:rsid w:val="007118F1"/>
    <w:rsid w:val="007129A4"/>
    <w:rsid w:val="00713216"/>
    <w:rsid w:val="0071354B"/>
    <w:rsid w:val="0071575E"/>
    <w:rsid w:val="00715AFA"/>
    <w:rsid w:val="00716053"/>
    <w:rsid w:val="007161BE"/>
    <w:rsid w:val="0071789A"/>
    <w:rsid w:val="007201C6"/>
    <w:rsid w:val="00721863"/>
    <w:rsid w:val="00721DCD"/>
    <w:rsid w:val="00721E81"/>
    <w:rsid w:val="00722227"/>
    <w:rsid w:val="00722324"/>
    <w:rsid w:val="0072248F"/>
    <w:rsid w:val="007226E3"/>
    <w:rsid w:val="00723AEE"/>
    <w:rsid w:val="007247CB"/>
    <w:rsid w:val="00725B86"/>
    <w:rsid w:val="00725E47"/>
    <w:rsid w:val="00727D23"/>
    <w:rsid w:val="00730419"/>
    <w:rsid w:val="007320A1"/>
    <w:rsid w:val="007328F2"/>
    <w:rsid w:val="00732A42"/>
    <w:rsid w:val="00732C04"/>
    <w:rsid w:val="00734103"/>
    <w:rsid w:val="007342A3"/>
    <w:rsid w:val="007346BF"/>
    <w:rsid w:val="00734CDC"/>
    <w:rsid w:val="007352C5"/>
    <w:rsid w:val="00735D2B"/>
    <w:rsid w:val="007364AD"/>
    <w:rsid w:val="0073651C"/>
    <w:rsid w:val="007405F1"/>
    <w:rsid w:val="00741175"/>
    <w:rsid w:val="00742B8C"/>
    <w:rsid w:val="00742C87"/>
    <w:rsid w:val="00742F1A"/>
    <w:rsid w:val="00746324"/>
    <w:rsid w:val="00746337"/>
    <w:rsid w:val="00746FFC"/>
    <w:rsid w:val="00747C62"/>
    <w:rsid w:val="00747E46"/>
    <w:rsid w:val="00747F23"/>
    <w:rsid w:val="007503E9"/>
    <w:rsid w:val="00750B15"/>
    <w:rsid w:val="00750E51"/>
    <w:rsid w:val="00751D77"/>
    <w:rsid w:val="00752A0C"/>
    <w:rsid w:val="00753048"/>
    <w:rsid w:val="00754826"/>
    <w:rsid w:val="00754C3E"/>
    <w:rsid w:val="00754C7A"/>
    <w:rsid w:val="00755C13"/>
    <w:rsid w:val="00755D83"/>
    <w:rsid w:val="00756390"/>
    <w:rsid w:val="0075696D"/>
    <w:rsid w:val="00756CCC"/>
    <w:rsid w:val="0075738C"/>
    <w:rsid w:val="007574F7"/>
    <w:rsid w:val="007611FA"/>
    <w:rsid w:val="00761581"/>
    <w:rsid w:val="00763265"/>
    <w:rsid w:val="00763B06"/>
    <w:rsid w:val="00764217"/>
    <w:rsid w:val="00764347"/>
    <w:rsid w:val="00764C23"/>
    <w:rsid w:val="007670A7"/>
    <w:rsid w:val="00767128"/>
    <w:rsid w:val="00767F28"/>
    <w:rsid w:val="00767F7D"/>
    <w:rsid w:val="00770C40"/>
    <w:rsid w:val="00771218"/>
    <w:rsid w:val="007716E7"/>
    <w:rsid w:val="007729DF"/>
    <w:rsid w:val="00772CD2"/>
    <w:rsid w:val="00773005"/>
    <w:rsid w:val="007735D6"/>
    <w:rsid w:val="00773945"/>
    <w:rsid w:val="00773EC9"/>
    <w:rsid w:val="00774339"/>
    <w:rsid w:val="0077452C"/>
    <w:rsid w:val="007747ED"/>
    <w:rsid w:val="007752F6"/>
    <w:rsid w:val="007764A3"/>
    <w:rsid w:val="007765BD"/>
    <w:rsid w:val="0078088D"/>
    <w:rsid w:val="00782189"/>
    <w:rsid w:val="007829DA"/>
    <w:rsid w:val="007834EF"/>
    <w:rsid w:val="00784AE8"/>
    <w:rsid w:val="00785868"/>
    <w:rsid w:val="00785A70"/>
    <w:rsid w:val="007863E5"/>
    <w:rsid w:val="007863F2"/>
    <w:rsid w:val="00786720"/>
    <w:rsid w:val="00787226"/>
    <w:rsid w:val="0079113B"/>
    <w:rsid w:val="007921BD"/>
    <w:rsid w:val="007925E9"/>
    <w:rsid w:val="00793839"/>
    <w:rsid w:val="00793CD8"/>
    <w:rsid w:val="007946F0"/>
    <w:rsid w:val="00794BF8"/>
    <w:rsid w:val="00794DB6"/>
    <w:rsid w:val="00796868"/>
    <w:rsid w:val="00797CAF"/>
    <w:rsid w:val="007A03A6"/>
    <w:rsid w:val="007A07A7"/>
    <w:rsid w:val="007A0CEF"/>
    <w:rsid w:val="007A1521"/>
    <w:rsid w:val="007A1B5E"/>
    <w:rsid w:val="007A2BAA"/>
    <w:rsid w:val="007A2EDF"/>
    <w:rsid w:val="007A309B"/>
    <w:rsid w:val="007A310B"/>
    <w:rsid w:val="007A337A"/>
    <w:rsid w:val="007A4526"/>
    <w:rsid w:val="007A57EB"/>
    <w:rsid w:val="007A5C79"/>
    <w:rsid w:val="007A6AA5"/>
    <w:rsid w:val="007A78DA"/>
    <w:rsid w:val="007B06A9"/>
    <w:rsid w:val="007B0EFE"/>
    <w:rsid w:val="007B11FA"/>
    <w:rsid w:val="007B1659"/>
    <w:rsid w:val="007B2ECA"/>
    <w:rsid w:val="007B3338"/>
    <w:rsid w:val="007B3DEA"/>
    <w:rsid w:val="007B47A3"/>
    <w:rsid w:val="007B5B81"/>
    <w:rsid w:val="007B66A5"/>
    <w:rsid w:val="007B74DE"/>
    <w:rsid w:val="007B77FE"/>
    <w:rsid w:val="007B7A95"/>
    <w:rsid w:val="007C146D"/>
    <w:rsid w:val="007C17AB"/>
    <w:rsid w:val="007C222B"/>
    <w:rsid w:val="007C27C0"/>
    <w:rsid w:val="007C36CA"/>
    <w:rsid w:val="007C3A96"/>
    <w:rsid w:val="007C4799"/>
    <w:rsid w:val="007C4B6A"/>
    <w:rsid w:val="007C5DD4"/>
    <w:rsid w:val="007C6408"/>
    <w:rsid w:val="007C699C"/>
    <w:rsid w:val="007D0C78"/>
    <w:rsid w:val="007D16C2"/>
    <w:rsid w:val="007D1DA1"/>
    <w:rsid w:val="007D2446"/>
    <w:rsid w:val="007D2793"/>
    <w:rsid w:val="007D2FBE"/>
    <w:rsid w:val="007D36C1"/>
    <w:rsid w:val="007D4E82"/>
    <w:rsid w:val="007D6035"/>
    <w:rsid w:val="007D6ABD"/>
    <w:rsid w:val="007D6BA0"/>
    <w:rsid w:val="007D6BD1"/>
    <w:rsid w:val="007D767E"/>
    <w:rsid w:val="007D7E79"/>
    <w:rsid w:val="007E120D"/>
    <w:rsid w:val="007E123C"/>
    <w:rsid w:val="007E38D2"/>
    <w:rsid w:val="007E4F62"/>
    <w:rsid w:val="007E5B54"/>
    <w:rsid w:val="007E677C"/>
    <w:rsid w:val="007E6C02"/>
    <w:rsid w:val="007E7353"/>
    <w:rsid w:val="007E738D"/>
    <w:rsid w:val="007F0408"/>
    <w:rsid w:val="007F0701"/>
    <w:rsid w:val="007F1442"/>
    <w:rsid w:val="007F1A78"/>
    <w:rsid w:val="007F1FA3"/>
    <w:rsid w:val="007F22D6"/>
    <w:rsid w:val="007F48DC"/>
    <w:rsid w:val="007F58A2"/>
    <w:rsid w:val="007F6CA2"/>
    <w:rsid w:val="007F7600"/>
    <w:rsid w:val="007F760E"/>
    <w:rsid w:val="007F7FFB"/>
    <w:rsid w:val="0080112A"/>
    <w:rsid w:val="00802095"/>
    <w:rsid w:val="00802F08"/>
    <w:rsid w:val="0080411B"/>
    <w:rsid w:val="008045A1"/>
    <w:rsid w:val="00804715"/>
    <w:rsid w:val="00804AF9"/>
    <w:rsid w:val="00804C6B"/>
    <w:rsid w:val="00805109"/>
    <w:rsid w:val="00805134"/>
    <w:rsid w:val="00805AA8"/>
    <w:rsid w:val="00805E63"/>
    <w:rsid w:val="00805F2D"/>
    <w:rsid w:val="00806625"/>
    <w:rsid w:val="00806BD8"/>
    <w:rsid w:val="0080763C"/>
    <w:rsid w:val="00807B5C"/>
    <w:rsid w:val="00807D0E"/>
    <w:rsid w:val="00810234"/>
    <w:rsid w:val="0081053E"/>
    <w:rsid w:val="0081058E"/>
    <w:rsid w:val="00810FF2"/>
    <w:rsid w:val="008116AB"/>
    <w:rsid w:val="00812179"/>
    <w:rsid w:val="0081230C"/>
    <w:rsid w:val="00812741"/>
    <w:rsid w:val="00812F21"/>
    <w:rsid w:val="0081335F"/>
    <w:rsid w:val="00813452"/>
    <w:rsid w:val="00813C00"/>
    <w:rsid w:val="00813E1E"/>
    <w:rsid w:val="00815A77"/>
    <w:rsid w:val="00816976"/>
    <w:rsid w:val="00817059"/>
    <w:rsid w:val="008172F7"/>
    <w:rsid w:val="00820955"/>
    <w:rsid w:val="00820D9A"/>
    <w:rsid w:val="00820F6A"/>
    <w:rsid w:val="008225FB"/>
    <w:rsid w:val="00822853"/>
    <w:rsid w:val="008228B0"/>
    <w:rsid w:val="008233B1"/>
    <w:rsid w:val="0082547C"/>
    <w:rsid w:val="008256AB"/>
    <w:rsid w:val="00826E7C"/>
    <w:rsid w:val="008275F7"/>
    <w:rsid w:val="00827B20"/>
    <w:rsid w:val="00827D63"/>
    <w:rsid w:val="00830C2F"/>
    <w:rsid w:val="00830FEF"/>
    <w:rsid w:val="00831F8F"/>
    <w:rsid w:val="00832EE4"/>
    <w:rsid w:val="00832F1A"/>
    <w:rsid w:val="0083311E"/>
    <w:rsid w:val="00833490"/>
    <w:rsid w:val="00833A86"/>
    <w:rsid w:val="00833B7B"/>
    <w:rsid w:val="008342B1"/>
    <w:rsid w:val="00834C9A"/>
    <w:rsid w:val="00834F6C"/>
    <w:rsid w:val="00837924"/>
    <w:rsid w:val="00840317"/>
    <w:rsid w:val="0084078A"/>
    <w:rsid w:val="00841705"/>
    <w:rsid w:val="008418DE"/>
    <w:rsid w:val="00842309"/>
    <w:rsid w:val="0084306B"/>
    <w:rsid w:val="00843B6B"/>
    <w:rsid w:val="00845F4D"/>
    <w:rsid w:val="0084606A"/>
    <w:rsid w:val="00846158"/>
    <w:rsid w:val="0084723C"/>
    <w:rsid w:val="00847C09"/>
    <w:rsid w:val="00847DC7"/>
    <w:rsid w:val="00847F84"/>
    <w:rsid w:val="00850CBF"/>
    <w:rsid w:val="00850D8A"/>
    <w:rsid w:val="00851697"/>
    <w:rsid w:val="00851D16"/>
    <w:rsid w:val="0085464B"/>
    <w:rsid w:val="00855F52"/>
    <w:rsid w:val="0085610F"/>
    <w:rsid w:val="00856694"/>
    <w:rsid w:val="00856708"/>
    <w:rsid w:val="00856A5A"/>
    <w:rsid w:val="008627FF"/>
    <w:rsid w:val="008628AC"/>
    <w:rsid w:val="00862FB3"/>
    <w:rsid w:val="0086328C"/>
    <w:rsid w:val="0086346C"/>
    <w:rsid w:val="008645C7"/>
    <w:rsid w:val="008657CA"/>
    <w:rsid w:val="00866EF4"/>
    <w:rsid w:val="00867B4F"/>
    <w:rsid w:val="008701C0"/>
    <w:rsid w:val="008703CE"/>
    <w:rsid w:val="00870530"/>
    <w:rsid w:val="00872277"/>
    <w:rsid w:val="00872614"/>
    <w:rsid w:val="00872715"/>
    <w:rsid w:val="008729D3"/>
    <w:rsid w:val="00872BA2"/>
    <w:rsid w:val="00872ED5"/>
    <w:rsid w:val="00873057"/>
    <w:rsid w:val="00873203"/>
    <w:rsid w:val="00873729"/>
    <w:rsid w:val="008737C9"/>
    <w:rsid w:val="008762E4"/>
    <w:rsid w:val="0087661F"/>
    <w:rsid w:val="0087738F"/>
    <w:rsid w:val="008773FE"/>
    <w:rsid w:val="00877F73"/>
    <w:rsid w:val="00880105"/>
    <w:rsid w:val="00881AB4"/>
    <w:rsid w:val="00881C47"/>
    <w:rsid w:val="00881DAC"/>
    <w:rsid w:val="00881E69"/>
    <w:rsid w:val="00882344"/>
    <w:rsid w:val="008824EE"/>
    <w:rsid w:val="008825AC"/>
    <w:rsid w:val="00882EC2"/>
    <w:rsid w:val="008842D5"/>
    <w:rsid w:val="0088446C"/>
    <w:rsid w:val="0088497D"/>
    <w:rsid w:val="008851E9"/>
    <w:rsid w:val="0088520D"/>
    <w:rsid w:val="0088530D"/>
    <w:rsid w:val="00885916"/>
    <w:rsid w:val="00885ABA"/>
    <w:rsid w:val="00885F5B"/>
    <w:rsid w:val="00886B46"/>
    <w:rsid w:val="00887076"/>
    <w:rsid w:val="0088754F"/>
    <w:rsid w:val="00887F0A"/>
    <w:rsid w:val="008904DF"/>
    <w:rsid w:val="008905F6"/>
    <w:rsid w:val="00890DFF"/>
    <w:rsid w:val="0089152C"/>
    <w:rsid w:val="008920E6"/>
    <w:rsid w:val="0089237F"/>
    <w:rsid w:val="00892A45"/>
    <w:rsid w:val="00893103"/>
    <w:rsid w:val="0089343D"/>
    <w:rsid w:val="00893E09"/>
    <w:rsid w:val="00893E0A"/>
    <w:rsid w:val="008959B4"/>
    <w:rsid w:val="0089709E"/>
    <w:rsid w:val="00897CEF"/>
    <w:rsid w:val="008A0140"/>
    <w:rsid w:val="008A0873"/>
    <w:rsid w:val="008A1694"/>
    <w:rsid w:val="008A4C78"/>
    <w:rsid w:val="008A6253"/>
    <w:rsid w:val="008A6F6B"/>
    <w:rsid w:val="008A6F94"/>
    <w:rsid w:val="008B0440"/>
    <w:rsid w:val="008B1708"/>
    <w:rsid w:val="008B2326"/>
    <w:rsid w:val="008B2AFE"/>
    <w:rsid w:val="008B329E"/>
    <w:rsid w:val="008B43C7"/>
    <w:rsid w:val="008B5488"/>
    <w:rsid w:val="008B688E"/>
    <w:rsid w:val="008B6CAD"/>
    <w:rsid w:val="008B795D"/>
    <w:rsid w:val="008B7993"/>
    <w:rsid w:val="008C0846"/>
    <w:rsid w:val="008C133A"/>
    <w:rsid w:val="008C1B48"/>
    <w:rsid w:val="008C240E"/>
    <w:rsid w:val="008C3076"/>
    <w:rsid w:val="008C3153"/>
    <w:rsid w:val="008C3694"/>
    <w:rsid w:val="008C54FB"/>
    <w:rsid w:val="008C653D"/>
    <w:rsid w:val="008C6B90"/>
    <w:rsid w:val="008C781E"/>
    <w:rsid w:val="008D0978"/>
    <w:rsid w:val="008D1DB5"/>
    <w:rsid w:val="008D30D7"/>
    <w:rsid w:val="008D5B5D"/>
    <w:rsid w:val="008D76A9"/>
    <w:rsid w:val="008D7ABF"/>
    <w:rsid w:val="008E0181"/>
    <w:rsid w:val="008E0B98"/>
    <w:rsid w:val="008E11D8"/>
    <w:rsid w:val="008E126F"/>
    <w:rsid w:val="008E2DEB"/>
    <w:rsid w:val="008E30A7"/>
    <w:rsid w:val="008E31D1"/>
    <w:rsid w:val="008E404A"/>
    <w:rsid w:val="008E57A9"/>
    <w:rsid w:val="008E59F1"/>
    <w:rsid w:val="008F1317"/>
    <w:rsid w:val="008F2D0D"/>
    <w:rsid w:val="008F2F03"/>
    <w:rsid w:val="008F3B20"/>
    <w:rsid w:val="008F4083"/>
    <w:rsid w:val="008F608F"/>
    <w:rsid w:val="008F6293"/>
    <w:rsid w:val="008F67F3"/>
    <w:rsid w:val="008F6FD5"/>
    <w:rsid w:val="009030D2"/>
    <w:rsid w:val="00904887"/>
    <w:rsid w:val="0090658C"/>
    <w:rsid w:val="00906DFD"/>
    <w:rsid w:val="00907373"/>
    <w:rsid w:val="00907B21"/>
    <w:rsid w:val="00907BA5"/>
    <w:rsid w:val="00910150"/>
    <w:rsid w:val="0091073A"/>
    <w:rsid w:val="009108EB"/>
    <w:rsid w:val="00911BA0"/>
    <w:rsid w:val="00913687"/>
    <w:rsid w:val="0091425F"/>
    <w:rsid w:val="00915030"/>
    <w:rsid w:val="00917B50"/>
    <w:rsid w:val="00917CAC"/>
    <w:rsid w:val="0092001A"/>
    <w:rsid w:val="00920893"/>
    <w:rsid w:val="00920AF9"/>
    <w:rsid w:val="0092104F"/>
    <w:rsid w:val="00921393"/>
    <w:rsid w:val="00921965"/>
    <w:rsid w:val="00921AD0"/>
    <w:rsid w:val="009221CC"/>
    <w:rsid w:val="00922B1E"/>
    <w:rsid w:val="00923421"/>
    <w:rsid w:val="009248C0"/>
    <w:rsid w:val="00924920"/>
    <w:rsid w:val="00924B28"/>
    <w:rsid w:val="0092525E"/>
    <w:rsid w:val="009307C0"/>
    <w:rsid w:val="00930A5F"/>
    <w:rsid w:val="00930F10"/>
    <w:rsid w:val="00931451"/>
    <w:rsid w:val="009315DB"/>
    <w:rsid w:val="00932902"/>
    <w:rsid w:val="0093411A"/>
    <w:rsid w:val="009347C1"/>
    <w:rsid w:val="00935239"/>
    <w:rsid w:val="00935A5D"/>
    <w:rsid w:val="009363D6"/>
    <w:rsid w:val="0093648B"/>
    <w:rsid w:val="009368E5"/>
    <w:rsid w:val="00936BC2"/>
    <w:rsid w:val="00936D53"/>
    <w:rsid w:val="00936F44"/>
    <w:rsid w:val="0093769E"/>
    <w:rsid w:val="00937F45"/>
    <w:rsid w:val="0094094D"/>
    <w:rsid w:val="00940D65"/>
    <w:rsid w:val="00941CFB"/>
    <w:rsid w:val="00943077"/>
    <w:rsid w:val="00943ACB"/>
    <w:rsid w:val="009447A2"/>
    <w:rsid w:val="0094685C"/>
    <w:rsid w:val="00946A12"/>
    <w:rsid w:val="0094722B"/>
    <w:rsid w:val="009508C9"/>
    <w:rsid w:val="00950C49"/>
    <w:rsid w:val="00951B85"/>
    <w:rsid w:val="009528D5"/>
    <w:rsid w:val="00952BE6"/>
    <w:rsid w:val="00953197"/>
    <w:rsid w:val="00954856"/>
    <w:rsid w:val="00954A47"/>
    <w:rsid w:val="00955751"/>
    <w:rsid w:val="00955A5E"/>
    <w:rsid w:val="009563D5"/>
    <w:rsid w:val="00956F60"/>
    <w:rsid w:val="009576DD"/>
    <w:rsid w:val="00957E9E"/>
    <w:rsid w:val="009605AF"/>
    <w:rsid w:val="00960894"/>
    <w:rsid w:val="0096152A"/>
    <w:rsid w:val="00961625"/>
    <w:rsid w:val="00961CF2"/>
    <w:rsid w:val="00961E1D"/>
    <w:rsid w:val="009645C3"/>
    <w:rsid w:val="00965CCD"/>
    <w:rsid w:val="00967680"/>
    <w:rsid w:val="009679AD"/>
    <w:rsid w:val="00971576"/>
    <w:rsid w:val="00971BBC"/>
    <w:rsid w:val="00971DCC"/>
    <w:rsid w:val="00972813"/>
    <w:rsid w:val="00973362"/>
    <w:rsid w:val="00974093"/>
    <w:rsid w:val="009744CC"/>
    <w:rsid w:val="00974F4A"/>
    <w:rsid w:val="00975316"/>
    <w:rsid w:val="00975617"/>
    <w:rsid w:val="0097652C"/>
    <w:rsid w:val="00977554"/>
    <w:rsid w:val="00977FB6"/>
    <w:rsid w:val="009806F0"/>
    <w:rsid w:val="009807BA"/>
    <w:rsid w:val="009816D0"/>
    <w:rsid w:val="00981FC3"/>
    <w:rsid w:val="00982E24"/>
    <w:rsid w:val="00982E75"/>
    <w:rsid w:val="0098401E"/>
    <w:rsid w:val="009859BA"/>
    <w:rsid w:val="009861DF"/>
    <w:rsid w:val="00986843"/>
    <w:rsid w:val="00986AB9"/>
    <w:rsid w:val="0098731C"/>
    <w:rsid w:val="009874B2"/>
    <w:rsid w:val="00991226"/>
    <w:rsid w:val="00991537"/>
    <w:rsid w:val="00992735"/>
    <w:rsid w:val="00992EFD"/>
    <w:rsid w:val="009946D4"/>
    <w:rsid w:val="009954B8"/>
    <w:rsid w:val="00995C2D"/>
    <w:rsid w:val="00995CAB"/>
    <w:rsid w:val="009961B8"/>
    <w:rsid w:val="009972B9"/>
    <w:rsid w:val="00997B0B"/>
    <w:rsid w:val="009A00F4"/>
    <w:rsid w:val="009A0495"/>
    <w:rsid w:val="009A071E"/>
    <w:rsid w:val="009A0823"/>
    <w:rsid w:val="009A0A80"/>
    <w:rsid w:val="009A0BD1"/>
    <w:rsid w:val="009A0D5D"/>
    <w:rsid w:val="009A24D6"/>
    <w:rsid w:val="009A4704"/>
    <w:rsid w:val="009A4FD4"/>
    <w:rsid w:val="009A5646"/>
    <w:rsid w:val="009A5D0F"/>
    <w:rsid w:val="009A5F90"/>
    <w:rsid w:val="009A6879"/>
    <w:rsid w:val="009A75DF"/>
    <w:rsid w:val="009A7DB8"/>
    <w:rsid w:val="009B053D"/>
    <w:rsid w:val="009B18FC"/>
    <w:rsid w:val="009B20A6"/>
    <w:rsid w:val="009B28AA"/>
    <w:rsid w:val="009B3EF4"/>
    <w:rsid w:val="009B5BFF"/>
    <w:rsid w:val="009B7865"/>
    <w:rsid w:val="009C01FA"/>
    <w:rsid w:val="009C03B6"/>
    <w:rsid w:val="009C0BA3"/>
    <w:rsid w:val="009C1243"/>
    <w:rsid w:val="009C2939"/>
    <w:rsid w:val="009C35F5"/>
    <w:rsid w:val="009C40AF"/>
    <w:rsid w:val="009C4513"/>
    <w:rsid w:val="009C49C0"/>
    <w:rsid w:val="009C4F75"/>
    <w:rsid w:val="009C56D9"/>
    <w:rsid w:val="009C573E"/>
    <w:rsid w:val="009D0B3F"/>
    <w:rsid w:val="009D0BE7"/>
    <w:rsid w:val="009D1661"/>
    <w:rsid w:val="009D3A18"/>
    <w:rsid w:val="009D3B49"/>
    <w:rsid w:val="009D5DFC"/>
    <w:rsid w:val="009D6A48"/>
    <w:rsid w:val="009D71B4"/>
    <w:rsid w:val="009D73A3"/>
    <w:rsid w:val="009D73EA"/>
    <w:rsid w:val="009D7F86"/>
    <w:rsid w:val="009D7FC5"/>
    <w:rsid w:val="009E153D"/>
    <w:rsid w:val="009E1671"/>
    <w:rsid w:val="009E1F6C"/>
    <w:rsid w:val="009E38CC"/>
    <w:rsid w:val="009E41A0"/>
    <w:rsid w:val="009E434F"/>
    <w:rsid w:val="009E5553"/>
    <w:rsid w:val="009E59A2"/>
    <w:rsid w:val="009E5BE8"/>
    <w:rsid w:val="009E5E3C"/>
    <w:rsid w:val="009E68F9"/>
    <w:rsid w:val="009E6AAB"/>
    <w:rsid w:val="009E791C"/>
    <w:rsid w:val="009E792E"/>
    <w:rsid w:val="009E7AFE"/>
    <w:rsid w:val="009F0992"/>
    <w:rsid w:val="009F0C5A"/>
    <w:rsid w:val="009F17B1"/>
    <w:rsid w:val="009F2422"/>
    <w:rsid w:val="009F33CD"/>
    <w:rsid w:val="009F3B86"/>
    <w:rsid w:val="009F4EAB"/>
    <w:rsid w:val="009F5764"/>
    <w:rsid w:val="009F68CD"/>
    <w:rsid w:val="009F6B7B"/>
    <w:rsid w:val="009F7204"/>
    <w:rsid w:val="00A000F0"/>
    <w:rsid w:val="00A00698"/>
    <w:rsid w:val="00A00BF9"/>
    <w:rsid w:val="00A0106E"/>
    <w:rsid w:val="00A010FC"/>
    <w:rsid w:val="00A02D5B"/>
    <w:rsid w:val="00A02D60"/>
    <w:rsid w:val="00A0303F"/>
    <w:rsid w:val="00A037E3"/>
    <w:rsid w:val="00A03D69"/>
    <w:rsid w:val="00A04906"/>
    <w:rsid w:val="00A04CCD"/>
    <w:rsid w:val="00A050DF"/>
    <w:rsid w:val="00A0539D"/>
    <w:rsid w:val="00A061E1"/>
    <w:rsid w:val="00A06AA1"/>
    <w:rsid w:val="00A11EDA"/>
    <w:rsid w:val="00A1284A"/>
    <w:rsid w:val="00A12BB7"/>
    <w:rsid w:val="00A12EC9"/>
    <w:rsid w:val="00A13CBF"/>
    <w:rsid w:val="00A13FC0"/>
    <w:rsid w:val="00A14224"/>
    <w:rsid w:val="00A148B5"/>
    <w:rsid w:val="00A14A27"/>
    <w:rsid w:val="00A15D9E"/>
    <w:rsid w:val="00A20385"/>
    <w:rsid w:val="00A204DD"/>
    <w:rsid w:val="00A205D5"/>
    <w:rsid w:val="00A20BE3"/>
    <w:rsid w:val="00A20CA3"/>
    <w:rsid w:val="00A2125A"/>
    <w:rsid w:val="00A21E64"/>
    <w:rsid w:val="00A231BB"/>
    <w:rsid w:val="00A23560"/>
    <w:rsid w:val="00A2389F"/>
    <w:rsid w:val="00A23A29"/>
    <w:rsid w:val="00A23BFB"/>
    <w:rsid w:val="00A241FD"/>
    <w:rsid w:val="00A24463"/>
    <w:rsid w:val="00A2509F"/>
    <w:rsid w:val="00A25286"/>
    <w:rsid w:val="00A252D8"/>
    <w:rsid w:val="00A26082"/>
    <w:rsid w:val="00A26AAA"/>
    <w:rsid w:val="00A2783D"/>
    <w:rsid w:val="00A31698"/>
    <w:rsid w:val="00A31B51"/>
    <w:rsid w:val="00A31F9E"/>
    <w:rsid w:val="00A3299E"/>
    <w:rsid w:val="00A32CD4"/>
    <w:rsid w:val="00A336E0"/>
    <w:rsid w:val="00A33B26"/>
    <w:rsid w:val="00A341DC"/>
    <w:rsid w:val="00A3458E"/>
    <w:rsid w:val="00A3480D"/>
    <w:rsid w:val="00A353C7"/>
    <w:rsid w:val="00A360E0"/>
    <w:rsid w:val="00A3700C"/>
    <w:rsid w:val="00A370D7"/>
    <w:rsid w:val="00A374CA"/>
    <w:rsid w:val="00A37942"/>
    <w:rsid w:val="00A379C3"/>
    <w:rsid w:val="00A37A29"/>
    <w:rsid w:val="00A400B3"/>
    <w:rsid w:val="00A40D55"/>
    <w:rsid w:val="00A4152A"/>
    <w:rsid w:val="00A416B4"/>
    <w:rsid w:val="00A42CC1"/>
    <w:rsid w:val="00A42CE8"/>
    <w:rsid w:val="00A42DAA"/>
    <w:rsid w:val="00A431F0"/>
    <w:rsid w:val="00A44B2C"/>
    <w:rsid w:val="00A44F2C"/>
    <w:rsid w:val="00A47176"/>
    <w:rsid w:val="00A4757C"/>
    <w:rsid w:val="00A477CA"/>
    <w:rsid w:val="00A5049C"/>
    <w:rsid w:val="00A517E8"/>
    <w:rsid w:val="00A521E9"/>
    <w:rsid w:val="00A52296"/>
    <w:rsid w:val="00A53C34"/>
    <w:rsid w:val="00A53E70"/>
    <w:rsid w:val="00A54141"/>
    <w:rsid w:val="00A54C11"/>
    <w:rsid w:val="00A5580A"/>
    <w:rsid w:val="00A579D4"/>
    <w:rsid w:val="00A57D57"/>
    <w:rsid w:val="00A57F6D"/>
    <w:rsid w:val="00A6001A"/>
    <w:rsid w:val="00A60843"/>
    <w:rsid w:val="00A608C1"/>
    <w:rsid w:val="00A60E21"/>
    <w:rsid w:val="00A64C7F"/>
    <w:rsid w:val="00A64CDC"/>
    <w:rsid w:val="00A6503A"/>
    <w:rsid w:val="00A65DC4"/>
    <w:rsid w:val="00A66E83"/>
    <w:rsid w:val="00A670E7"/>
    <w:rsid w:val="00A7014E"/>
    <w:rsid w:val="00A7053E"/>
    <w:rsid w:val="00A7060B"/>
    <w:rsid w:val="00A70832"/>
    <w:rsid w:val="00A70EB1"/>
    <w:rsid w:val="00A723F1"/>
    <w:rsid w:val="00A732C2"/>
    <w:rsid w:val="00A73347"/>
    <w:rsid w:val="00A73C98"/>
    <w:rsid w:val="00A73CC0"/>
    <w:rsid w:val="00A74361"/>
    <w:rsid w:val="00A74DB1"/>
    <w:rsid w:val="00A7599D"/>
    <w:rsid w:val="00A7712B"/>
    <w:rsid w:val="00A80254"/>
    <w:rsid w:val="00A80E89"/>
    <w:rsid w:val="00A81B3B"/>
    <w:rsid w:val="00A83366"/>
    <w:rsid w:val="00A83FDD"/>
    <w:rsid w:val="00A851CA"/>
    <w:rsid w:val="00A8522C"/>
    <w:rsid w:val="00A852FE"/>
    <w:rsid w:val="00A85414"/>
    <w:rsid w:val="00A85F47"/>
    <w:rsid w:val="00A86094"/>
    <w:rsid w:val="00A8612E"/>
    <w:rsid w:val="00A86410"/>
    <w:rsid w:val="00A90B41"/>
    <w:rsid w:val="00A92BB7"/>
    <w:rsid w:val="00A92C88"/>
    <w:rsid w:val="00A92E42"/>
    <w:rsid w:val="00A92F3D"/>
    <w:rsid w:val="00A9317E"/>
    <w:rsid w:val="00A93746"/>
    <w:rsid w:val="00A94327"/>
    <w:rsid w:val="00A94740"/>
    <w:rsid w:val="00A95B2D"/>
    <w:rsid w:val="00A95F00"/>
    <w:rsid w:val="00A96381"/>
    <w:rsid w:val="00AA012B"/>
    <w:rsid w:val="00AA0526"/>
    <w:rsid w:val="00AA07AA"/>
    <w:rsid w:val="00AA09B9"/>
    <w:rsid w:val="00AA0AF2"/>
    <w:rsid w:val="00AA0E06"/>
    <w:rsid w:val="00AA1B2D"/>
    <w:rsid w:val="00AA1B6F"/>
    <w:rsid w:val="00AA2432"/>
    <w:rsid w:val="00AA28C0"/>
    <w:rsid w:val="00AA2CF5"/>
    <w:rsid w:val="00AA3A6A"/>
    <w:rsid w:val="00AA4E8F"/>
    <w:rsid w:val="00AA6E48"/>
    <w:rsid w:val="00AA73BE"/>
    <w:rsid w:val="00AA7E49"/>
    <w:rsid w:val="00AB168A"/>
    <w:rsid w:val="00AB17F5"/>
    <w:rsid w:val="00AB2A1E"/>
    <w:rsid w:val="00AB30CC"/>
    <w:rsid w:val="00AB3882"/>
    <w:rsid w:val="00AB38B9"/>
    <w:rsid w:val="00AB3EC6"/>
    <w:rsid w:val="00AB4DE1"/>
    <w:rsid w:val="00AB79FD"/>
    <w:rsid w:val="00AB7E07"/>
    <w:rsid w:val="00AC07C0"/>
    <w:rsid w:val="00AC1996"/>
    <w:rsid w:val="00AC1C0D"/>
    <w:rsid w:val="00AC29D9"/>
    <w:rsid w:val="00AC3758"/>
    <w:rsid w:val="00AC4170"/>
    <w:rsid w:val="00AC4586"/>
    <w:rsid w:val="00AC4E89"/>
    <w:rsid w:val="00AC658B"/>
    <w:rsid w:val="00AC7238"/>
    <w:rsid w:val="00AD0613"/>
    <w:rsid w:val="00AD0633"/>
    <w:rsid w:val="00AD170D"/>
    <w:rsid w:val="00AD2360"/>
    <w:rsid w:val="00AD5205"/>
    <w:rsid w:val="00AD69AB"/>
    <w:rsid w:val="00AD6C19"/>
    <w:rsid w:val="00AD7400"/>
    <w:rsid w:val="00AD75A3"/>
    <w:rsid w:val="00AE0970"/>
    <w:rsid w:val="00AE18AE"/>
    <w:rsid w:val="00AE1E8A"/>
    <w:rsid w:val="00AE29A1"/>
    <w:rsid w:val="00AE2A00"/>
    <w:rsid w:val="00AE3388"/>
    <w:rsid w:val="00AE3474"/>
    <w:rsid w:val="00AE3A53"/>
    <w:rsid w:val="00AE3C2B"/>
    <w:rsid w:val="00AE6674"/>
    <w:rsid w:val="00AE68CB"/>
    <w:rsid w:val="00AE7256"/>
    <w:rsid w:val="00AE7434"/>
    <w:rsid w:val="00AE7737"/>
    <w:rsid w:val="00AE7956"/>
    <w:rsid w:val="00AF0636"/>
    <w:rsid w:val="00AF2052"/>
    <w:rsid w:val="00AF225E"/>
    <w:rsid w:val="00AF2420"/>
    <w:rsid w:val="00AF3628"/>
    <w:rsid w:val="00AF3723"/>
    <w:rsid w:val="00AF4C2F"/>
    <w:rsid w:val="00AF52EF"/>
    <w:rsid w:val="00AF64CA"/>
    <w:rsid w:val="00AF6BAC"/>
    <w:rsid w:val="00AF6D79"/>
    <w:rsid w:val="00AF7A1C"/>
    <w:rsid w:val="00AF7A2E"/>
    <w:rsid w:val="00B0092A"/>
    <w:rsid w:val="00B0127B"/>
    <w:rsid w:val="00B01851"/>
    <w:rsid w:val="00B01988"/>
    <w:rsid w:val="00B02A08"/>
    <w:rsid w:val="00B03832"/>
    <w:rsid w:val="00B03C1B"/>
    <w:rsid w:val="00B04115"/>
    <w:rsid w:val="00B04257"/>
    <w:rsid w:val="00B0448D"/>
    <w:rsid w:val="00B055A3"/>
    <w:rsid w:val="00B05A57"/>
    <w:rsid w:val="00B05EA1"/>
    <w:rsid w:val="00B06897"/>
    <w:rsid w:val="00B073EA"/>
    <w:rsid w:val="00B101CA"/>
    <w:rsid w:val="00B103AB"/>
    <w:rsid w:val="00B11873"/>
    <w:rsid w:val="00B127A2"/>
    <w:rsid w:val="00B12CDE"/>
    <w:rsid w:val="00B130CB"/>
    <w:rsid w:val="00B13463"/>
    <w:rsid w:val="00B1493B"/>
    <w:rsid w:val="00B15220"/>
    <w:rsid w:val="00B1524B"/>
    <w:rsid w:val="00B15D65"/>
    <w:rsid w:val="00B15D7E"/>
    <w:rsid w:val="00B17453"/>
    <w:rsid w:val="00B20619"/>
    <w:rsid w:val="00B20E4B"/>
    <w:rsid w:val="00B2126E"/>
    <w:rsid w:val="00B215B2"/>
    <w:rsid w:val="00B22932"/>
    <w:rsid w:val="00B23AB9"/>
    <w:rsid w:val="00B245F8"/>
    <w:rsid w:val="00B24F8F"/>
    <w:rsid w:val="00B25630"/>
    <w:rsid w:val="00B25CA5"/>
    <w:rsid w:val="00B264BE"/>
    <w:rsid w:val="00B271A9"/>
    <w:rsid w:val="00B27499"/>
    <w:rsid w:val="00B27503"/>
    <w:rsid w:val="00B276CC"/>
    <w:rsid w:val="00B27F4A"/>
    <w:rsid w:val="00B302FE"/>
    <w:rsid w:val="00B306C8"/>
    <w:rsid w:val="00B30F37"/>
    <w:rsid w:val="00B31153"/>
    <w:rsid w:val="00B314B0"/>
    <w:rsid w:val="00B3193D"/>
    <w:rsid w:val="00B31A77"/>
    <w:rsid w:val="00B31BCD"/>
    <w:rsid w:val="00B31D85"/>
    <w:rsid w:val="00B32262"/>
    <w:rsid w:val="00B32396"/>
    <w:rsid w:val="00B32595"/>
    <w:rsid w:val="00B3275F"/>
    <w:rsid w:val="00B33300"/>
    <w:rsid w:val="00B33546"/>
    <w:rsid w:val="00B340FB"/>
    <w:rsid w:val="00B348BA"/>
    <w:rsid w:val="00B34956"/>
    <w:rsid w:val="00B349C1"/>
    <w:rsid w:val="00B3569D"/>
    <w:rsid w:val="00B35D49"/>
    <w:rsid w:val="00B3726E"/>
    <w:rsid w:val="00B3777D"/>
    <w:rsid w:val="00B379DB"/>
    <w:rsid w:val="00B41D6E"/>
    <w:rsid w:val="00B42696"/>
    <w:rsid w:val="00B42A2D"/>
    <w:rsid w:val="00B42EB2"/>
    <w:rsid w:val="00B4423A"/>
    <w:rsid w:val="00B4456A"/>
    <w:rsid w:val="00B45148"/>
    <w:rsid w:val="00B45351"/>
    <w:rsid w:val="00B4628A"/>
    <w:rsid w:val="00B46C95"/>
    <w:rsid w:val="00B474C3"/>
    <w:rsid w:val="00B47724"/>
    <w:rsid w:val="00B50694"/>
    <w:rsid w:val="00B506B8"/>
    <w:rsid w:val="00B50D13"/>
    <w:rsid w:val="00B50EBE"/>
    <w:rsid w:val="00B50F08"/>
    <w:rsid w:val="00B5137B"/>
    <w:rsid w:val="00B52271"/>
    <w:rsid w:val="00B52922"/>
    <w:rsid w:val="00B52D41"/>
    <w:rsid w:val="00B54291"/>
    <w:rsid w:val="00B54BC2"/>
    <w:rsid w:val="00B55BB8"/>
    <w:rsid w:val="00B5647A"/>
    <w:rsid w:val="00B56525"/>
    <w:rsid w:val="00B57E25"/>
    <w:rsid w:val="00B6023D"/>
    <w:rsid w:val="00B6040B"/>
    <w:rsid w:val="00B604D3"/>
    <w:rsid w:val="00B6251E"/>
    <w:rsid w:val="00B63105"/>
    <w:rsid w:val="00B631B7"/>
    <w:rsid w:val="00B633E8"/>
    <w:rsid w:val="00B637C3"/>
    <w:rsid w:val="00B642EE"/>
    <w:rsid w:val="00B65345"/>
    <w:rsid w:val="00B66301"/>
    <w:rsid w:val="00B66561"/>
    <w:rsid w:val="00B666DD"/>
    <w:rsid w:val="00B674DC"/>
    <w:rsid w:val="00B676F3"/>
    <w:rsid w:val="00B67D33"/>
    <w:rsid w:val="00B67D36"/>
    <w:rsid w:val="00B70274"/>
    <w:rsid w:val="00B703B5"/>
    <w:rsid w:val="00B71029"/>
    <w:rsid w:val="00B71061"/>
    <w:rsid w:val="00B71F61"/>
    <w:rsid w:val="00B725F6"/>
    <w:rsid w:val="00B729B6"/>
    <w:rsid w:val="00B732C9"/>
    <w:rsid w:val="00B734E6"/>
    <w:rsid w:val="00B743A7"/>
    <w:rsid w:val="00B74433"/>
    <w:rsid w:val="00B74E21"/>
    <w:rsid w:val="00B751C8"/>
    <w:rsid w:val="00B753A0"/>
    <w:rsid w:val="00B75848"/>
    <w:rsid w:val="00B766D5"/>
    <w:rsid w:val="00B7776D"/>
    <w:rsid w:val="00B8039D"/>
    <w:rsid w:val="00B810E6"/>
    <w:rsid w:val="00B8233E"/>
    <w:rsid w:val="00B82937"/>
    <w:rsid w:val="00B82CDE"/>
    <w:rsid w:val="00B82ED8"/>
    <w:rsid w:val="00B832BF"/>
    <w:rsid w:val="00B8335D"/>
    <w:rsid w:val="00B833E4"/>
    <w:rsid w:val="00B8355F"/>
    <w:rsid w:val="00B842E7"/>
    <w:rsid w:val="00B84CAB"/>
    <w:rsid w:val="00B866D5"/>
    <w:rsid w:val="00B8717E"/>
    <w:rsid w:val="00B873E9"/>
    <w:rsid w:val="00B87691"/>
    <w:rsid w:val="00B91390"/>
    <w:rsid w:val="00B92233"/>
    <w:rsid w:val="00B924B3"/>
    <w:rsid w:val="00B92796"/>
    <w:rsid w:val="00B931F3"/>
    <w:rsid w:val="00B93E52"/>
    <w:rsid w:val="00B941C9"/>
    <w:rsid w:val="00B95BAA"/>
    <w:rsid w:val="00B95ED5"/>
    <w:rsid w:val="00B97902"/>
    <w:rsid w:val="00BA0A57"/>
    <w:rsid w:val="00BA2435"/>
    <w:rsid w:val="00BA2FB7"/>
    <w:rsid w:val="00BA38AC"/>
    <w:rsid w:val="00BA394D"/>
    <w:rsid w:val="00BA3C4A"/>
    <w:rsid w:val="00BA502B"/>
    <w:rsid w:val="00BA523E"/>
    <w:rsid w:val="00BA5306"/>
    <w:rsid w:val="00BA5612"/>
    <w:rsid w:val="00BA5D62"/>
    <w:rsid w:val="00BA620A"/>
    <w:rsid w:val="00BA64F7"/>
    <w:rsid w:val="00BA6560"/>
    <w:rsid w:val="00BA6DAE"/>
    <w:rsid w:val="00BA6FF1"/>
    <w:rsid w:val="00BA7249"/>
    <w:rsid w:val="00BA772A"/>
    <w:rsid w:val="00BA7C33"/>
    <w:rsid w:val="00BA7D51"/>
    <w:rsid w:val="00BB01C3"/>
    <w:rsid w:val="00BB041F"/>
    <w:rsid w:val="00BB1020"/>
    <w:rsid w:val="00BB16A6"/>
    <w:rsid w:val="00BB1A8A"/>
    <w:rsid w:val="00BB1CAC"/>
    <w:rsid w:val="00BB1F80"/>
    <w:rsid w:val="00BB287B"/>
    <w:rsid w:val="00BB431D"/>
    <w:rsid w:val="00BB4682"/>
    <w:rsid w:val="00BB594F"/>
    <w:rsid w:val="00BB5A38"/>
    <w:rsid w:val="00BB6C44"/>
    <w:rsid w:val="00BB6CDE"/>
    <w:rsid w:val="00BB7C27"/>
    <w:rsid w:val="00BB7D75"/>
    <w:rsid w:val="00BC0A60"/>
    <w:rsid w:val="00BC2692"/>
    <w:rsid w:val="00BC2EC7"/>
    <w:rsid w:val="00BC34EE"/>
    <w:rsid w:val="00BC3AB4"/>
    <w:rsid w:val="00BC3B17"/>
    <w:rsid w:val="00BC3B76"/>
    <w:rsid w:val="00BC407B"/>
    <w:rsid w:val="00BC452B"/>
    <w:rsid w:val="00BC4C86"/>
    <w:rsid w:val="00BC5650"/>
    <w:rsid w:val="00BC5F24"/>
    <w:rsid w:val="00BC67AD"/>
    <w:rsid w:val="00BC6F78"/>
    <w:rsid w:val="00BC70F2"/>
    <w:rsid w:val="00BC7415"/>
    <w:rsid w:val="00BC746D"/>
    <w:rsid w:val="00BC799D"/>
    <w:rsid w:val="00BD014B"/>
    <w:rsid w:val="00BD03CA"/>
    <w:rsid w:val="00BD1CF2"/>
    <w:rsid w:val="00BD265D"/>
    <w:rsid w:val="00BD2C8E"/>
    <w:rsid w:val="00BD2DDB"/>
    <w:rsid w:val="00BD2ECC"/>
    <w:rsid w:val="00BD300E"/>
    <w:rsid w:val="00BD32D5"/>
    <w:rsid w:val="00BD3BB6"/>
    <w:rsid w:val="00BD4793"/>
    <w:rsid w:val="00BD490B"/>
    <w:rsid w:val="00BD4BBF"/>
    <w:rsid w:val="00BD6286"/>
    <w:rsid w:val="00BD6463"/>
    <w:rsid w:val="00BD65B8"/>
    <w:rsid w:val="00BD67E9"/>
    <w:rsid w:val="00BD7634"/>
    <w:rsid w:val="00BE0926"/>
    <w:rsid w:val="00BE0C0B"/>
    <w:rsid w:val="00BE1BAD"/>
    <w:rsid w:val="00BE1D36"/>
    <w:rsid w:val="00BE1DB2"/>
    <w:rsid w:val="00BE200E"/>
    <w:rsid w:val="00BE4100"/>
    <w:rsid w:val="00BE4657"/>
    <w:rsid w:val="00BE5D5E"/>
    <w:rsid w:val="00BE5EB5"/>
    <w:rsid w:val="00BE719A"/>
    <w:rsid w:val="00BE7ABD"/>
    <w:rsid w:val="00BF09ED"/>
    <w:rsid w:val="00BF14E7"/>
    <w:rsid w:val="00BF27C7"/>
    <w:rsid w:val="00BF301A"/>
    <w:rsid w:val="00BF4B3B"/>
    <w:rsid w:val="00BF4EEC"/>
    <w:rsid w:val="00BF4F8C"/>
    <w:rsid w:val="00BF59BA"/>
    <w:rsid w:val="00BF6728"/>
    <w:rsid w:val="00BF70EC"/>
    <w:rsid w:val="00BF785D"/>
    <w:rsid w:val="00C0064D"/>
    <w:rsid w:val="00C0276A"/>
    <w:rsid w:val="00C027C9"/>
    <w:rsid w:val="00C03D6B"/>
    <w:rsid w:val="00C03E30"/>
    <w:rsid w:val="00C0542C"/>
    <w:rsid w:val="00C10393"/>
    <w:rsid w:val="00C10DC2"/>
    <w:rsid w:val="00C10E1F"/>
    <w:rsid w:val="00C12190"/>
    <w:rsid w:val="00C131F2"/>
    <w:rsid w:val="00C13275"/>
    <w:rsid w:val="00C1348E"/>
    <w:rsid w:val="00C13EF6"/>
    <w:rsid w:val="00C14E53"/>
    <w:rsid w:val="00C14E80"/>
    <w:rsid w:val="00C153D0"/>
    <w:rsid w:val="00C162C9"/>
    <w:rsid w:val="00C16CC4"/>
    <w:rsid w:val="00C16D7B"/>
    <w:rsid w:val="00C20278"/>
    <w:rsid w:val="00C206CC"/>
    <w:rsid w:val="00C2076E"/>
    <w:rsid w:val="00C209D2"/>
    <w:rsid w:val="00C2102E"/>
    <w:rsid w:val="00C2130D"/>
    <w:rsid w:val="00C21D91"/>
    <w:rsid w:val="00C21DBB"/>
    <w:rsid w:val="00C220C2"/>
    <w:rsid w:val="00C22133"/>
    <w:rsid w:val="00C225D0"/>
    <w:rsid w:val="00C2457F"/>
    <w:rsid w:val="00C245D1"/>
    <w:rsid w:val="00C24BA9"/>
    <w:rsid w:val="00C24E4C"/>
    <w:rsid w:val="00C2644F"/>
    <w:rsid w:val="00C26956"/>
    <w:rsid w:val="00C2789F"/>
    <w:rsid w:val="00C27CE6"/>
    <w:rsid w:val="00C30653"/>
    <w:rsid w:val="00C310E8"/>
    <w:rsid w:val="00C31119"/>
    <w:rsid w:val="00C31338"/>
    <w:rsid w:val="00C3151A"/>
    <w:rsid w:val="00C327E8"/>
    <w:rsid w:val="00C32F7D"/>
    <w:rsid w:val="00C3323E"/>
    <w:rsid w:val="00C34E14"/>
    <w:rsid w:val="00C3598C"/>
    <w:rsid w:val="00C4012F"/>
    <w:rsid w:val="00C40CA6"/>
    <w:rsid w:val="00C40CBE"/>
    <w:rsid w:val="00C40DC6"/>
    <w:rsid w:val="00C40DC9"/>
    <w:rsid w:val="00C41C72"/>
    <w:rsid w:val="00C42908"/>
    <w:rsid w:val="00C43822"/>
    <w:rsid w:val="00C43B9F"/>
    <w:rsid w:val="00C443F4"/>
    <w:rsid w:val="00C457BA"/>
    <w:rsid w:val="00C4632A"/>
    <w:rsid w:val="00C47458"/>
    <w:rsid w:val="00C50394"/>
    <w:rsid w:val="00C51A96"/>
    <w:rsid w:val="00C520F4"/>
    <w:rsid w:val="00C53677"/>
    <w:rsid w:val="00C55A5B"/>
    <w:rsid w:val="00C5619E"/>
    <w:rsid w:val="00C60940"/>
    <w:rsid w:val="00C6107F"/>
    <w:rsid w:val="00C6263A"/>
    <w:rsid w:val="00C6286A"/>
    <w:rsid w:val="00C638D5"/>
    <w:rsid w:val="00C640F5"/>
    <w:rsid w:val="00C64B6C"/>
    <w:rsid w:val="00C656F4"/>
    <w:rsid w:val="00C66FC7"/>
    <w:rsid w:val="00C67883"/>
    <w:rsid w:val="00C67F9C"/>
    <w:rsid w:val="00C7056B"/>
    <w:rsid w:val="00C708F3"/>
    <w:rsid w:val="00C712D8"/>
    <w:rsid w:val="00C72C74"/>
    <w:rsid w:val="00C72F1B"/>
    <w:rsid w:val="00C7322A"/>
    <w:rsid w:val="00C73597"/>
    <w:rsid w:val="00C739A1"/>
    <w:rsid w:val="00C740C2"/>
    <w:rsid w:val="00C755BF"/>
    <w:rsid w:val="00C75856"/>
    <w:rsid w:val="00C76155"/>
    <w:rsid w:val="00C80ADA"/>
    <w:rsid w:val="00C815CB"/>
    <w:rsid w:val="00C816ED"/>
    <w:rsid w:val="00C8498F"/>
    <w:rsid w:val="00C852C8"/>
    <w:rsid w:val="00C870E3"/>
    <w:rsid w:val="00C90194"/>
    <w:rsid w:val="00C905CE"/>
    <w:rsid w:val="00C913C5"/>
    <w:rsid w:val="00C915F1"/>
    <w:rsid w:val="00C91DFE"/>
    <w:rsid w:val="00C938E5"/>
    <w:rsid w:val="00C9468F"/>
    <w:rsid w:val="00C94E7B"/>
    <w:rsid w:val="00C952B9"/>
    <w:rsid w:val="00C956A0"/>
    <w:rsid w:val="00C97FE7"/>
    <w:rsid w:val="00CA23C0"/>
    <w:rsid w:val="00CA2631"/>
    <w:rsid w:val="00CA3018"/>
    <w:rsid w:val="00CA3465"/>
    <w:rsid w:val="00CA35E5"/>
    <w:rsid w:val="00CA401F"/>
    <w:rsid w:val="00CA42B7"/>
    <w:rsid w:val="00CA4645"/>
    <w:rsid w:val="00CA5906"/>
    <w:rsid w:val="00CA5B45"/>
    <w:rsid w:val="00CA5DA7"/>
    <w:rsid w:val="00CA757A"/>
    <w:rsid w:val="00CB0097"/>
    <w:rsid w:val="00CB0F2E"/>
    <w:rsid w:val="00CB177C"/>
    <w:rsid w:val="00CB198B"/>
    <w:rsid w:val="00CB19BC"/>
    <w:rsid w:val="00CB50C6"/>
    <w:rsid w:val="00CB52FD"/>
    <w:rsid w:val="00CB6686"/>
    <w:rsid w:val="00CB6A3E"/>
    <w:rsid w:val="00CB7352"/>
    <w:rsid w:val="00CB7F61"/>
    <w:rsid w:val="00CC02D6"/>
    <w:rsid w:val="00CC0B2E"/>
    <w:rsid w:val="00CC0BCA"/>
    <w:rsid w:val="00CC1417"/>
    <w:rsid w:val="00CC271F"/>
    <w:rsid w:val="00CC2C0F"/>
    <w:rsid w:val="00CC5546"/>
    <w:rsid w:val="00CC5F2A"/>
    <w:rsid w:val="00CC7158"/>
    <w:rsid w:val="00CD089E"/>
    <w:rsid w:val="00CD0CC8"/>
    <w:rsid w:val="00CD13C3"/>
    <w:rsid w:val="00CD13C9"/>
    <w:rsid w:val="00CD1CC5"/>
    <w:rsid w:val="00CD27B7"/>
    <w:rsid w:val="00CD37BE"/>
    <w:rsid w:val="00CD3838"/>
    <w:rsid w:val="00CD4C18"/>
    <w:rsid w:val="00CD5567"/>
    <w:rsid w:val="00CD6411"/>
    <w:rsid w:val="00CD6A04"/>
    <w:rsid w:val="00CD704A"/>
    <w:rsid w:val="00CE003C"/>
    <w:rsid w:val="00CE1620"/>
    <w:rsid w:val="00CE2422"/>
    <w:rsid w:val="00CE31B4"/>
    <w:rsid w:val="00CE3ADB"/>
    <w:rsid w:val="00CE3ECF"/>
    <w:rsid w:val="00CE4B5F"/>
    <w:rsid w:val="00CE4C78"/>
    <w:rsid w:val="00CE5702"/>
    <w:rsid w:val="00CE5992"/>
    <w:rsid w:val="00CE6683"/>
    <w:rsid w:val="00CE6875"/>
    <w:rsid w:val="00CE79A7"/>
    <w:rsid w:val="00CF0932"/>
    <w:rsid w:val="00CF0DEF"/>
    <w:rsid w:val="00CF1B7A"/>
    <w:rsid w:val="00CF2073"/>
    <w:rsid w:val="00CF2ABB"/>
    <w:rsid w:val="00CF386E"/>
    <w:rsid w:val="00CF3F7C"/>
    <w:rsid w:val="00CF4A20"/>
    <w:rsid w:val="00CF582B"/>
    <w:rsid w:val="00CF63C5"/>
    <w:rsid w:val="00CF63D6"/>
    <w:rsid w:val="00CF6B51"/>
    <w:rsid w:val="00CF6D8E"/>
    <w:rsid w:val="00CF7BC6"/>
    <w:rsid w:val="00CF7D9C"/>
    <w:rsid w:val="00D008B4"/>
    <w:rsid w:val="00D019C4"/>
    <w:rsid w:val="00D01D94"/>
    <w:rsid w:val="00D02A6D"/>
    <w:rsid w:val="00D03281"/>
    <w:rsid w:val="00D03410"/>
    <w:rsid w:val="00D035A0"/>
    <w:rsid w:val="00D03A40"/>
    <w:rsid w:val="00D04A1F"/>
    <w:rsid w:val="00D04D29"/>
    <w:rsid w:val="00D04EA5"/>
    <w:rsid w:val="00D06459"/>
    <w:rsid w:val="00D06684"/>
    <w:rsid w:val="00D06775"/>
    <w:rsid w:val="00D0692D"/>
    <w:rsid w:val="00D06CB0"/>
    <w:rsid w:val="00D0767C"/>
    <w:rsid w:val="00D07BC6"/>
    <w:rsid w:val="00D10051"/>
    <w:rsid w:val="00D10395"/>
    <w:rsid w:val="00D10D86"/>
    <w:rsid w:val="00D12059"/>
    <w:rsid w:val="00D1222F"/>
    <w:rsid w:val="00D128AE"/>
    <w:rsid w:val="00D12B32"/>
    <w:rsid w:val="00D13859"/>
    <w:rsid w:val="00D154C6"/>
    <w:rsid w:val="00D15CEB"/>
    <w:rsid w:val="00D15D2B"/>
    <w:rsid w:val="00D16221"/>
    <w:rsid w:val="00D16364"/>
    <w:rsid w:val="00D20867"/>
    <w:rsid w:val="00D22B34"/>
    <w:rsid w:val="00D22DDC"/>
    <w:rsid w:val="00D23BAF"/>
    <w:rsid w:val="00D23D91"/>
    <w:rsid w:val="00D2410A"/>
    <w:rsid w:val="00D24169"/>
    <w:rsid w:val="00D24268"/>
    <w:rsid w:val="00D24C37"/>
    <w:rsid w:val="00D25A69"/>
    <w:rsid w:val="00D261B5"/>
    <w:rsid w:val="00D261C3"/>
    <w:rsid w:val="00D27164"/>
    <w:rsid w:val="00D3053B"/>
    <w:rsid w:val="00D30811"/>
    <w:rsid w:val="00D31821"/>
    <w:rsid w:val="00D3295C"/>
    <w:rsid w:val="00D32C3B"/>
    <w:rsid w:val="00D3390E"/>
    <w:rsid w:val="00D344F4"/>
    <w:rsid w:val="00D34F16"/>
    <w:rsid w:val="00D35588"/>
    <w:rsid w:val="00D367E2"/>
    <w:rsid w:val="00D37743"/>
    <w:rsid w:val="00D40E43"/>
    <w:rsid w:val="00D41091"/>
    <w:rsid w:val="00D4133C"/>
    <w:rsid w:val="00D430ED"/>
    <w:rsid w:val="00D43A31"/>
    <w:rsid w:val="00D4485F"/>
    <w:rsid w:val="00D45408"/>
    <w:rsid w:val="00D45C21"/>
    <w:rsid w:val="00D45F55"/>
    <w:rsid w:val="00D4650A"/>
    <w:rsid w:val="00D47767"/>
    <w:rsid w:val="00D5046D"/>
    <w:rsid w:val="00D5049A"/>
    <w:rsid w:val="00D50577"/>
    <w:rsid w:val="00D50C33"/>
    <w:rsid w:val="00D50EFA"/>
    <w:rsid w:val="00D51E2E"/>
    <w:rsid w:val="00D5373D"/>
    <w:rsid w:val="00D53F28"/>
    <w:rsid w:val="00D54BAD"/>
    <w:rsid w:val="00D55498"/>
    <w:rsid w:val="00D5574D"/>
    <w:rsid w:val="00D55CF0"/>
    <w:rsid w:val="00D56915"/>
    <w:rsid w:val="00D56A1E"/>
    <w:rsid w:val="00D56E93"/>
    <w:rsid w:val="00D571F9"/>
    <w:rsid w:val="00D57E11"/>
    <w:rsid w:val="00D60BD4"/>
    <w:rsid w:val="00D612EE"/>
    <w:rsid w:val="00D61A77"/>
    <w:rsid w:val="00D61BD4"/>
    <w:rsid w:val="00D61BEB"/>
    <w:rsid w:val="00D62183"/>
    <w:rsid w:val="00D62EBB"/>
    <w:rsid w:val="00D63A27"/>
    <w:rsid w:val="00D640CB"/>
    <w:rsid w:val="00D642B9"/>
    <w:rsid w:val="00D64BFD"/>
    <w:rsid w:val="00D65DE1"/>
    <w:rsid w:val="00D6636F"/>
    <w:rsid w:val="00D66973"/>
    <w:rsid w:val="00D67692"/>
    <w:rsid w:val="00D70327"/>
    <w:rsid w:val="00D727B2"/>
    <w:rsid w:val="00D72DB8"/>
    <w:rsid w:val="00D736AC"/>
    <w:rsid w:val="00D73B40"/>
    <w:rsid w:val="00D73DA4"/>
    <w:rsid w:val="00D746ED"/>
    <w:rsid w:val="00D74908"/>
    <w:rsid w:val="00D74A1D"/>
    <w:rsid w:val="00D75C34"/>
    <w:rsid w:val="00D75EAA"/>
    <w:rsid w:val="00D766E1"/>
    <w:rsid w:val="00D76E7F"/>
    <w:rsid w:val="00D775AA"/>
    <w:rsid w:val="00D80068"/>
    <w:rsid w:val="00D819CE"/>
    <w:rsid w:val="00D81BB3"/>
    <w:rsid w:val="00D83907"/>
    <w:rsid w:val="00D845B2"/>
    <w:rsid w:val="00D84CBB"/>
    <w:rsid w:val="00D85DC5"/>
    <w:rsid w:val="00D86DC6"/>
    <w:rsid w:val="00D87FC3"/>
    <w:rsid w:val="00D9033E"/>
    <w:rsid w:val="00D907BB"/>
    <w:rsid w:val="00D909F9"/>
    <w:rsid w:val="00D91996"/>
    <w:rsid w:val="00D9314D"/>
    <w:rsid w:val="00D9529E"/>
    <w:rsid w:val="00D960DA"/>
    <w:rsid w:val="00D975BC"/>
    <w:rsid w:val="00D97DF3"/>
    <w:rsid w:val="00DA1510"/>
    <w:rsid w:val="00DA3759"/>
    <w:rsid w:val="00DA4847"/>
    <w:rsid w:val="00DA4B7A"/>
    <w:rsid w:val="00DA4E35"/>
    <w:rsid w:val="00DA5365"/>
    <w:rsid w:val="00DA576C"/>
    <w:rsid w:val="00DA6823"/>
    <w:rsid w:val="00DB18FA"/>
    <w:rsid w:val="00DB1B3C"/>
    <w:rsid w:val="00DB2137"/>
    <w:rsid w:val="00DB22B8"/>
    <w:rsid w:val="00DB316E"/>
    <w:rsid w:val="00DB337C"/>
    <w:rsid w:val="00DB372D"/>
    <w:rsid w:val="00DB3A57"/>
    <w:rsid w:val="00DB3CC2"/>
    <w:rsid w:val="00DB4486"/>
    <w:rsid w:val="00DB45F3"/>
    <w:rsid w:val="00DB51CF"/>
    <w:rsid w:val="00DB5207"/>
    <w:rsid w:val="00DB559B"/>
    <w:rsid w:val="00DB66F8"/>
    <w:rsid w:val="00DB764D"/>
    <w:rsid w:val="00DB7960"/>
    <w:rsid w:val="00DB7BFB"/>
    <w:rsid w:val="00DC01AC"/>
    <w:rsid w:val="00DC02DB"/>
    <w:rsid w:val="00DC0AF0"/>
    <w:rsid w:val="00DC100A"/>
    <w:rsid w:val="00DC1620"/>
    <w:rsid w:val="00DC1C80"/>
    <w:rsid w:val="00DC26D4"/>
    <w:rsid w:val="00DC3A92"/>
    <w:rsid w:val="00DC50F7"/>
    <w:rsid w:val="00DC52BA"/>
    <w:rsid w:val="00DC6F10"/>
    <w:rsid w:val="00DD0787"/>
    <w:rsid w:val="00DD1110"/>
    <w:rsid w:val="00DD1183"/>
    <w:rsid w:val="00DD1511"/>
    <w:rsid w:val="00DD15BD"/>
    <w:rsid w:val="00DD1AB2"/>
    <w:rsid w:val="00DD331A"/>
    <w:rsid w:val="00DD36C8"/>
    <w:rsid w:val="00DD478F"/>
    <w:rsid w:val="00DD4A6B"/>
    <w:rsid w:val="00DD4CA5"/>
    <w:rsid w:val="00DD50B9"/>
    <w:rsid w:val="00DD580A"/>
    <w:rsid w:val="00DD610F"/>
    <w:rsid w:val="00DD637A"/>
    <w:rsid w:val="00DE0103"/>
    <w:rsid w:val="00DE0BD3"/>
    <w:rsid w:val="00DE16E1"/>
    <w:rsid w:val="00DE192E"/>
    <w:rsid w:val="00DE2784"/>
    <w:rsid w:val="00DE2968"/>
    <w:rsid w:val="00DE2A1A"/>
    <w:rsid w:val="00DE36A6"/>
    <w:rsid w:val="00DE3DBB"/>
    <w:rsid w:val="00DE4CCC"/>
    <w:rsid w:val="00DE581A"/>
    <w:rsid w:val="00DE774A"/>
    <w:rsid w:val="00DE7A95"/>
    <w:rsid w:val="00DE7EE7"/>
    <w:rsid w:val="00DF038B"/>
    <w:rsid w:val="00DF0B3B"/>
    <w:rsid w:val="00DF0EB9"/>
    <w:rsid w:val="00DF16DD"/>
    <w:rsid w:val="00DF177F"/>
    <w:rsid w:val="00DF1F0D"/>
    <w:rsid w:val="00DF2326"/>
    <w:rsid w:val="00DF3D6A"/>
    <w:rsid w:val="00DF4AAF"/>
    <w:rsid w:val="00DF4D3C"/>
    <w:rsid w:val="00DF5ECC"/>
    <w:rsid w:val="00DF6201"/>
    <w:rsid w:val="00DF726D"/>
    <w:rsid w:val="00E002A5"/>
    <w:rsid w:val="00E00B4D"/>
    <w:rsid w:val="00E00B94"/>
    <w:rsid w:val="00E00BCD"/>
    <w:rsid w:val="00E01839"/>
    <w:rsid w:val="00E01E6A"/>
    <w:rsid w:val="00E02360"/>
    <w:rsid w:val="00E023C0"/>
    <w:rsid w:val="00E029ED"/>
    <w:rsid w:val="00E0614B"/>
    <w:rsid w:val="00E07F80"/>
    <w:rsid w:val="00E108E2"/>
    <w:rsid w:val="00E12581"/>
    <w:rsid w:val="00E127E4"/>
    <w:rsid w:val="00E12A82"/>
    <w:rsid w:val="00E14194"/>
    <w:rsid w:val="00E1434C"/>
    <w:rsid w:val="00E14408"/>
    <w:rsid w:val="00E14C62"/>
    <w:rsid w:val="00E151A1"/>
    <w:rsid w:val="00E171A5"/>
    <w:rsid w:val="00E1734D"/>
    <w:rsid w:val="00E17BF9"/>
    <w:rsid w:val="00E20254"/>
    <w:rsid w:val="00E208F2"/>
    <w:rsid w:val="00E211EF"/>
    <w:rsid w:val="00E2129D"/>
    <w:rsid w:val="00E21D44"/>
    <w:rsid w:val="00E232FA"/>
    <w:rsid w:val="00E2337E"/>
    <w:rsid w:val="00E24A2D"/>
    <w:rsid w:val="00E24DEE"/>
    <w:rsid w:val="00E268A3"/>
    <w:rsid w:val="00E30542"/>
    <w:rsid w:val="00E307E5"/>
    <w:rsid w:val="00E318C8"/>
    <w:rsid w:val="00E31D11"/>
    <w:rsid w:val="00E31E2B"/>
    <w:rsid w:val="00E32ED9"/>
    <w:rsid w:val="00E33440"/>
    <w:rsid w:val="00E343A1"/>
    <w:rsid w:val="00E34949"/>
    <w:rsid w:val="00E35DC8"/>
    <w:rsid w:val="00E35FBF"/>
    <w:rsid w:val="00E3687F"/>
    <w:rsid w:val="00E36FF3"/>
    <w:rsid w:val="00E3733B"/>
    <w:rsid w:val="00E40249"/>
    <w:rsid w:val="00E4068B"/>
    <w:rsid w:val="00E40AE8"/>
    <w:rsid w:val="00E4129E"/>
    <w:rsid w:val="00E41ED1"/>
    <w:rsid w:val="00E41EF7"/>
    <w:rsid w:val="00E4448C"/>
    <w:rsid w:val="00E44B7C"/>
    <w:rsid w:val="00E45150"/>
    <w:rsid w:val="00E45EBB"/>
    <w:rsid w:val="00E472CD"/>
    <w:rsid w:val="00E476D8"/>
    <w:rsid w:val="00E47940"/>
    <w:rsid w:val="00E51F71"/>
    <w:rsid w:val="00E532FE"/>
    <w:rsid w:val="00E533F2"/>
    <w:rsid w:val="00E54C59"/>
    <w:rsid w:val="00E54D99"/>
    <w:rsid w:val="00E54DED"/>
    <w:rsid w:val="00E54F0F"/>
    <w:rsid w:val="00E55A3E"/>
    <w:rsid w:val="00E55B1C"/>
    <w:rsid w:val="00E560C2"/>
    <w:rsid w:val="00E56B4C"/>
    <w:rsid w:val="00E57074"/>
    <w:rsid w:val="00E57127"/>
    <w:rsid w:val="00E572FF"/>
    <w:rsid w:val="00E573D2"/>
    <w:rsid w:val="00E57F44"/>
    <w:rsid w:val="00E60323"/>
    <w:rsid w:val="00E60520"/>
    <w:rsid w:val="00E61718"/>
    <w:rsid w:val="00E61FF0"/>
    <w:rsid w:val="00E6224C"/>
    <w:rsid w:val="00E62886"/>
    <w:rsid w:val="00E63AC4"/>
    <w:rsid w:val="00E64512"/>
    <w:rsid w:val="00E64CBC"/>
    <w:rsid w:val="00E66132"/>
    <w:rsid w:val="00E6692C"/>
    <w:rsid w:val="00E67ED5"/>
    <w:rsid w:val="00E72494"/>
    <w:rsid w:val="00E724BD"/>
    <w:rsid w:val="00E72562"/>
    <w:rsid w:val="00E729C1"/>
    <w:rsid w:val="00E72E1F"/>
    <w:rsid w:val="00E73067"/>
    <w:rsid w:val="00E7468E"/>
    <w:rsid w:val="00E747DA"/>
    <w:rsid w:val="00E75694"/>
    <w:rsid w:val="00E76D54"/>
    <w:rsid w:val="00E76FB8"/>
    <w:rsid w:val="00E77394"/>
    <w:rsid w:val="00E77C02"/>
    <w:rsid w:val="00E77C59"/>
    <w:rsid w:val="00E817CC"/>
    <w:rsid w:val="00E823C8"/>
    <w:rsid w:val="00E82F3A"/>
    <w:rsid w:val="00E82FB5"/>
    <w:rsid w:val="00E839B0"/>
    <w:rsid w:val="00E84964"/>
    <w:rsid w:val="00E84EB3"/>
    <w:rsid w:val="00E85166"/>
    <w:rsid w:val="00E85FD9"/>
    <w:rsid w:val="00E868E6"/>
    <w:rsid w:val="00E86E83"/>
    <w:rsid w:val="00E87AE7"/>
    <w:rsid w:val="00E87C05"/>
    <w:rsid w:val="00E87F48"/>
    <w:rsid w:val="00E907D8"/>
    <w:rsid w:val="00E9125A"/>
    <w:rsid w:val="00E91BD5"/>
    <w:rsid w:val="00E924DA"/>
    <w:rsid w:val="00E935E6"/>
    <w:rsid w:val="00E93B74"/>
    <w:rsid w:val="00E93F68"/>
    <w:rsid w:val="00E9453C"/>
    <w:rsid w:val="00E94E4E"/>
    <w:rsid w:val="00E94FFC"/>
    <w:rsid w:val="00E95AA4"/>
    <w:rsid w:val="00E95B18"/>
    <w:rsid w:val="00E962D1"/>
    <w:rsid w:val="00E9674A"/>
    <w:rsid w:val="00E97140"/>
    <w:rsid w:val="00E977D8"/>
    <w:rsid w:val="00E97B5F"/>
    <w:rsid w:val="00E97C18"/>
    <w:rsid w:val="00E97C6C"/>
    <w:rsid w:val="00EA0792"/>
    <w:rsid w:val="00EA141E"/>
    <w:rsid w:val="00EA146C"/>
    <w:rsid w:val="00EA19FE"/>
    <w:rsid w:val="00EA20C1"/>
    <w:rsid w:val="00EA2AD1"/>
    <w:rsid w:val="00EA5D4A"/>
    <w:rsid w:val="00EA6A33"/>
    <w:rsid w:val="00EA6E41"/>
    <w:rsid w:val="00EA7398"/>
    <w:rsid w:val="00EA7500"/>
    <w:rsid w:val="00EB0073"/>
    <w:rsid w:val="00EB15B4"/>
    <w:rsid w:val="00EB192A"/>
    <w:rsid w:val="00EB32C8"/>
    <w:rsid w:val="00EB4AA8"/>
    <w:rsid w:val="00EB5D8C"/>
    <w:rsid w:val="00EB61E4"/>
    <w:rsid w:val="00EB62D2"/>
    <w:rsid w:val="00EB678B"/>
    <w:rsid w:val="00EB744E"/>
    <w:rsid w:val="00EB7B9B"/>
    <w:rsid w:val="00EC0972"/>
    <w:rsid w:val="00EC23A4"/>
    <w:rsid w:val="00EC439D"/>
    <w:rsid w:val="00EC4CE5"/>
    <w:rsid w:val="00EC509D"/>
    <w:rsid w:val="00EC58B6"/>
    <w:rsid w:val="00EC78CC"/>
    <w:rsid w:val="00ED0146"/>
    <w:rsid w:val="00ED0608"/>
    <w:rsid w:val="00ED0724"/>
    <w:rsid w:val="00ED0F60"/>
    <w:rsid w:val="00ED210A"/>
    <w:rsid w:val="00ED2228"/>
    <w:rsid w:val="00ED277A"/>
    <w:rsid w:val="00ED2939"/>
    <w:rsid w:val="00ED3C8F"/>
    <w:rsid w:val="00ED4A11"/>
    <w:rsid w:val="00ED4D7F"/>
    <w:rsid w:val="00ED555B"/>
    <w:rsid w:val="00ED55A8"/>
    <w:rsid w:val="00ED5C54"/>
    <w:rsid w:val="00ED6A83"/>
    <w:rsid w:val="00ED6F6E"/>
    <w:rsid w:val="00ED7BD2"/>
    <w:rsid w:val="00EE07B1"/>
    <w:rsid w:val="00EE0C36"/>
    <w:rsid w:val="00EE10C1"/>
    <w:rsid w:val="00EE1932"/>
    <w:rsid w:val="00EE1F46"/>
    <w:rsid w:val="00EE2145"/>
    <w:rsid w:val="00EE41DA"/>
    <w:rsid w:val="00EE510B"/>
    <w:rsid w:val="00EE5DBA"/>
    <w:rsid w:val="00EE6E6E"/>
    <w:rsid w:val="00EE6F03"/>
    <w:rsid w:val="00EE7D72"/>
    <w:rsid w:val="00EF0531"/>
    <w:rsid w:val="00EF07CB"/>
    <w:rsid w:val="00EF224D"/>
    <w:rsid w:val="00EF2464"/>
    <w:rsid w:val="00EF2C45"/>
    <w:rsid w:val="00EF2D93"/>
    <w:rsid w:val="00EF350D"/>
    <w:rsid w:val="00EF42E0"/>
    <w:rsid w:val="00EF4953"/>
    <w:rsid w:val="00EF505A"/>
    <w:rsid w:val="00EF5A41"/>
    <w:rsid w:val="00EF648F"/>
    <w:rsid w:val="00EF6EC5"/>
    <w:rsid w:val="00EF6F3D"/>
    <w:rsid w:val="00EF7F7F"/>
    <w:rsid w:val="00F0086C"/>
    <w:rsid w:val="00F01B5C"/>
    <w:rsid w:val="00F020C6"/>
    <w:rsid w:val="00F023D0"/>
    <w:rsid w:val="00F02828"/>
    <w:rsid w:val="00F02ADD"/>
    <w:rsid w:val="00F02AE4"/>
    <w:rsid w:val="00F02E94"/>
    <w:rsid w:val="00F03E5A"/>
    <w:rsid w:val="00F0411D"/>
    <w:rsid w:val="00F04C9B"/>
    <w:rsid w:val="00F0521E"/>
    <w:rsid w:val="00F053FF"/>
    <w:rsid w:val="00F057BF"/>
    <w:rsid w:val="00F06450"/>
    <w:rsid w:val="00F066AF"/>
    <w:rsid w:val="00F06826"/>
    <w:rsid w:val="00F06D17"/>
    <w:rsid w:val="00F07126"/>
    <w:rsid w:val="00F10A3F"/>
    <w:rsid w:val="00F10A71"/>
    <w:rsid w:val="00F112D7"/>
    <w:rsid w:val="00F116FD"/>
    <w:rsid w:val="00F12374"/>
    <w:rsid w:val="00F12CDA"/>
    <w:rsid w:val="00F13A11"/>
    <w:rsid w:val="00F1440D"/>
    <w:rsid w:val="00F153AD"/>
    <w:rsid w:val="00F15D55"/>
    <w:rsid w:val="00F16F84"/>
    <w:rsid w:val="00F17D8F"/>
    <w:rsid w:val="00F209F8"/>
    <w:rsid w:val="00F20A55"/>
    <w:rsid w:val="00F21409"/>
    <w:rsid w:val="00F23839"/>
    <w:rsid w:val="00F2398C"/>
    <w:rsid w:val="00F23B9F"/>
    <w:rsid w:val="00F253EA"/>
    <w:rsid w:val="00F25B9F"/>
    <w:rsid w:val="00F27A4E"/>
    <w:rsid w:val="00F30071"/>
    <w:rsid w:val="00F306CF"/>
    <w:rsid w:val="00F30B89"/>
    <w:rsid w:val="00F310DC"/>
    <w:rsid w:val="00F31F31"/>
    <w:rsid w:val="00F32220"/>
    <w:rsid w:val="00F33070"/>
    <w:rsid w:val="00F3451E"/>
    <w:rsid w:val="00F349F6"/>
    <w:rsid w:val="00F34C64"/>
    <w:rsid w:val="00F3556D"/>
    <w:rsid w:val="00F357A4"/>
    <w:rsid w:val="00F369F4"/>
    <w:rsid w:val="00F371F6"/>
    <w:rsid w:val="00F37780"/>
    <w:rsid w:val="00F37813"/>
    <w:rsid w:val="00F37B44"/>
    <w:rsid w:val="00F40778"/>
    <w:rsid w:val="00F41350"/>
    <w:rsid w:val="00F41AA3"/>
    <w:rsid w:val="00F42B50"/>
    <w:rsid w:val="00F42D30"/>
    <w:rsid w:val="00F43477"/>
    <w:rsid w:val="00F434B5"/>
    <w:rsid w:val="00F436A1"/>
    <w:rsid w:val="00F4378C"/>
    <w:rsid w:val="00F43EC6"/>
    <w:rsid w:val="00F44118"/>
    <w:rsid w:val="00F446E0"/>
    <w:rsid w:val="00F4558C"/>
    <w:rsid w:val="00F4667E"/>
    <w:rsid w:val="00F47C1B"/>
    <w:rsid w:val="00F47C6F"/>
    <w:rsid w:val="00F501CA"/>
    <w:rsid w:val="00F50AEC"/>
    <w:rsid w:val="00F50D54"/>
    <w:rsid w:val="00F52E88"/>
    <w:rsid w:val="00F53115"/>
    <w:rsid w:val="00F53802"/>
    <w:rsid w:val="00F54F19"/>
    <w:rsid w:val="00F55954"/>
    <w:rsid w:val="00F55EB7"/>
    <w:rsid w:val="00F561DD"/>
    <w:rsid w:val="00F56829"/>
    <w:rsid w:val="00F56B3D"/>
    <w:rsid w:val="00F60DA6"/>
    <w:rsid w:val="00F60E59"/>
    <w:rsid w:val="00F610A9"/>
    <w:rsid w:val="00F61642"/>
    <w:rsid w:val="00F61AC4"/>
    <w:rsid w:val="00F61B23"/>
    <w:rsid w:val="00F61F1F"/>
    <w:rsid w:val="00F62FB5"/>
    <w:rsid w:val="00F63106"/>
    <w:rsid w:val="00F63DA2"/>
    <w:rsid w:val="00F63DEF"/>
    <w:rsid w:val="00F650F3"/>
    <w:rsid w:val="00F65227"/>
    <w:rsid w:val="00F65517"/>
    <w:rsid w:val="00F6563E"/>
    <w:rsid w:val="00F658FC"/>
    <w:rsid w:val="00F65D41"/>
    <w:rsid w:val="00F665FD"/>
    <w:rsid w:val="00F6682C"/>
    <w:rsid w:val="00F66F09"/>
    <w:rsid w:val="00F67046"/>
    <w:rsid w:val="00F67D04"/>
    <w:rsid w:val="00F70725"/>
    <w:rsid w:val="00F7083F"/>
    <w:rsid w:val="00F70DF1"/>
    <w:rsid w:val="00F71382"/>
    <w:rsid w:val="00F714E6"/>
    <w:rsid w:val="00F727D6"/>
    <w:rsid w:val="00F7326D"/>
    <w:rsid w:val="00F741A5"/>
    <w:rsid w:val="00F74CF7"/>
    <w:rsid w:val="00F769AE"/>
    <w:rsid w:val="00F77455"/>
    <w:rsid w:val="00F77B48"/>
    <w:rsid w:val="00F77D44"/>
    <w:rsid w:val="00F77FEA"/>
    <w:rsid w:val="00F80913"/>
    <w:rsid w:val="00F80C6C"/>
    <w:rsid w:val="00F810D7"/>
    <w:rsid w:val="00F813DD"/>
    <w:rsid w:val="00F8165E"/>
    <w:rsid w:val="00F8171E"/>
    <w:rsid w:val="00F82337"/>
    <w:rsid w:val="00F8241C"/>
    <w:rsid w:val="00F8297A"/>
    <w:rsid w:val="00F82AD9"/>
    <w:rsid w:val="00F82C35"/>
    <w:rsid w:val="00F83CB3"/>
    <w:rsid w:val="00F83D53"/>
    <w:rsid w:val="00F848E4"/>
    <w:rsid w:val="00F84C3C"/>
    <w:rsid w:val="00F85398"/>
    <w:rsid w:val="00F853AB"/>
    <w:rsid w:val="00F855D9"/>
    <w:rsid w:val="00F858E3"/>
    <w:rsid w:val="00F86939"/>
    <w:rsid w:val="00F86F07"/>
    <w:rsid w:val="00F8702F"/>
    <w:rsid w:val="00F87482"/>
    <w:rsid w:val="00F87565"/>
    <w:rsid w:val="00F9172F"/>
    <w:rsid w:val="00F91CA7"/>
    <w:rsid w:val="00F921DC"/>
    <w:rsid w:val="00F935FE"/>
    <w:rsid w:val="00F93C9D"/>
    <w:rsid w:val="00F93FEE"/>
    <w:rsid w:val="00F950E6"/>
    <w:rsid w:val="00F95E17"/>
    <w:rsid w:val="00F96D4C"/>
    <w:rsid w:val="00F96F2A"/>
    <w:rsid w:val="00F97160"/>
    <w:rsid w:val="00F97918"/>
    <w:rsid w:val="00F97C20"/>
    <w:rsid w:val="00FA01FE"/>
    <w:rsid w:val="00FA21E2"/>
    <w:rsid w:val="00FA255C"/>
    <w:rsid w:val="00FA275A"/>
    <w:rsid w:val="00FA2AFF"/>
    <w:rsid w:val="00FA2CAE"/>
    <w:rsid w:val="00FA33DE"/>
    <w:rsid w:val="00FA4238"/>
    <w:rsid w:val="00FA5B15"/>
    <w:rsid w:val="00FA5F40"/>
    <w:rsid w:val="00FA6953"/>
    <w:rsid w:val="00FA7120"/>
    <w:rsid w:val="00FA71F7"/>
    <w:rsid w:val="00FB0054"/>
    <w:rsid w:val="00FB0998"/>
    <w:rsid w:val="00FB13A4"/>
    <w:rsid w:val="00FB1D28"/>
    <w:rsid w:val="00FB2656"/>
    <w:rsid w:val="00FB3775"/>
    <w:rsid w:val="00FB5600"/>
    <w:rsid w:val="00FB57B8"/>
    <w:rsid w:val="00FB5EB4"/>
    <w:rsid w:val="00FB6129"/>
    <w:rsid w:val="00FB61B2"/>
    <w:rsid w:val="00FB75DA"/>
    <w:rsid w:val="00FB7DFD"/>
    <w:rsid w:val="00FC06B4"/>
    <w:rsid w:val="00FC0802"/>
    <w:rsid w:val="00FC0C66"/>
    <w:rsid w:val="00FC2082"/>
    <w:rsid w:val="00FC336B"/>
    <w:rsid w:val="00FC33C5"/>
    <w:rsid w:val="00FC40A3"/>
    <w:rsid w:val="00FC41D2"/>
    <w:rsid w:val="00FC4203"/>
    <w:rsid w:val="00FC476C"/>
    <w:rsid w:val="00FC54DD"/>
    <w:rsid w:val="00FC584C"/>
    <w:rsid w:val="00FC6684"/>
    <w:rsid w:val="00FC6A6C"/>
    <w:rsid w:val="00FC6A7D"/>
    <w:rsid w:val="00FC6AF9"/>
    <w:rsid w:val="00FC6B9B"/>
    <w:rsid w:val="00FC778C"/>
    <w:rsid w:val="00FC79B5"/>
    <w:rsid w:val="00FD00E8"/>
    <w:rsid w:val="00FD088E"/>
    <w:rsid w:val="00FD17EC"/>
    <w:rsid w:val="00FD35AC"/>
    <w:rsid w:val="00FD5AE0"/>
    <w:rsid w:val="00FD5B23"/>
    <w:rsid w:val="00FD64C7"/>
    <w:rsid w:val="00FD7075"/>
    <w:rsid w:val="00FD7C23"/>
    <w:rsid w:val="00FE015C"/>
    <w:rsid w:val="00FE04B5"/>
    <w:rsid w:val="00FE0898"/>
    <w:rsid w:val="00FE0EED"/>
    <w:rsid w:val="00FE1F56"/>
    <w:rsid w:val="00FE2A9A"/>
    <w:rsid w:val="00FE2C6D"/>
    <w:rsid w:val="00FE2FD3"/>
    <w:rsid w:val="00FE3174"/>
    <w:rsid w:val="00FE385A"/>
    <w:rsid w:val="00FE4713"/>
    <w:rsid w:val="00FE529E"/>
    <w:rsid w:val="00FE5362"/>
    <w:rsid w:val="00FE53B4"/>
    <w:rsid w:val="00FE5AB1"/>
    <w:rsid w:val="00FE71D9"/>
    <w:rsid w:val="00FE7688"/>
    <w:rsid w:val="00FF1A29"/>
    <w:rsid w:val="00FF1E4E"/>
    <w:rsid w:val="00FF229C"/>
    <w:rsid w:val="00FF237E"/>
    <w:rsid w:val="00FF2D1A"/>
    <w:rsid w:val="00FF2E26"/>
    <w:rsid w:val="00FF2E8F"/>
    <w:rsid w:val="00FF34A9"/>
    <w:rsid w:val="00FF3D57"/>
    <w:rsid w:val="00FF4C54"/>
    <w:rsid w:val="00FF4E0A"/>
    <w:rsid w:val="00FF5AC3"/>
    <w:rsid w:val="00FF5FCA"/>
    <w:rsid w:val="00FF66E2"/>
    <w:rsid w:val="00FF6ADE"/>
    <w:rsid w:val="00FF756B"/>
    <w:rsid w:val="00FF7C87"/>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79194"/>
  <w15:chartTrackingRefBased/>
  <w15:docId w15:val="{0526945A-46B4-4123-ACE2-05E1B4D2C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7B0"/>
    <w:pPr>
      <w:spacing w:line="240" w:lineRule="auto"/>
    </w:pPr>
    <w:rPr>
      <w:rFonts w:ascii="Calibri" w:eastAsia="Dotum" w:hAnsi="Calibri" w:cs="Calibri"/>
    </w:rPr>
  </w:style>
  <w:style w:type="paragraph" w:styleId="Heading1">
    <w:name w:val="heading 1"/>
    <w:next w:val="Normal"/>
    <w:link w:val="Heading1Char"/>
    <w:uiPriority w:val="9"/>
    <w:qFormat/>
    <w:rsid w:val="003D27F1"/>
    <w:pPr>
      <w:widowControl w:val="0"/>
      <w:spacing w:after="240" w:line="580" w:lineRule="exact"/>
      <w:ind w:right="6"/>
      <w:outlineLvl w:val="0"/>
    </w:pPr>
    <w:rPr>
      <w:rFonts w:ascii="Calibri" w:eastAsia="HYGothic-Extra" w:hAnsi="Calibri" w:cs="Calibri"/>
      <w:bCs/>
      <w:color w:val="1E1E1E"/>
      <w:spacing w:val="-20"/>
      <w:sz w:val="56"/>
      <w:szCs w:val="72"/>
    </w:rPr>
  </w:style>
  <w:style w:type="paragraph" w:styleId="Heading2">
    <w:name w:val="heading 2"/>
    <w:next w:val="Normal"/>
    <w:link w:val="Heading2Char"/>
    <w:uiPriority w:val="9"/>
    <w:unhideWhenUsed/>
    <w:qFormat/>
    <w:rsid w:val="00245CB0"/>
    <w:pPr>
      <w:spacing w:before="120" w:after="120" w:line="240" w:lineRule="auto"/>
      <w:outlineLvl w:val="1"/>
    </w:pPr>
    <w:rPr>
      <w:rFonts w:ascii="Arial" w:eastAsia="Dotum" w:hAnsi="Arial" w:cs="Arial"/>
      <w:sz w:val="24"/>
      <w:szCs w:val="36"/>
    </w:rPr>
  </w:style>
  <w:style w:type="paragraph" w:styleId="Heading3">
    <w:name w:val="heading 3"/>
    <w:basedOn w:val="Normal"/>
    <w:next w:val="Normal"/>
    <w:link w:val="Heading3Char"/>
    <w:uiPriority w:val="1"/>
    <w:unhideWhenUsed/>
    <w:qFormat/>
    <w:rsid w:val="003D27F1"/>
    <w:pPr>
      <w:spacing w:before="120" w:after="120"/>
      <w:outlineLvl w:val="2"/>
    </w:pPr>
    <w:rPr>
      <w:rFonts w:ascii="Arial" w:hAnsi="Arial" w:cs="Arial"/>
      <w:color w:val="C60C30"/>
      <w:sz w:val="28"/>
      <w:szCs w:val="28"/>
    </w:rPr>
  </w:style>
  <w:style w:type="paragraph" w:styleId="Heading4">
    <w:name w:val="heading 4"/>
    <w:basedOn w:val="Normal"/>
    <w:next w:val="Normal"/>
    <w:link w:val="Heading4Char"/>
    <w:uiPriority w:val="9"/>
    <w:unhideWhenUsed/>
    <w:qFormat/>
    <w:rsid w:val="00B3726E"/>
    <w:pPr>
      <w:spacing w:after="0"/>
      <w:outlineLvl w:val="3"/>
    </w:pPr>
    <w:rPr>
      <w:rFonts w:ascii="Arial" w:hAnsi="Arial" w:cs="Arial"/>
      <w:b/>
    </w:rPr>
  </w:style>
  <w:style w:type="paragraph" w:styleId="Heading5">
    <w:name w:val="heading 5"/>
    <w:basedOn w:val="Normal"/>
    <w:next w:val="Normal"/>
    <w:link w:val="Heading5Char"/>
    <w:uiPriority w:val="9"/>
    <w:unhideWhenUsed/>
    <w:rsid w:val="00B3726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rsid w:val="00B3726E"/>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3726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3726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3726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7F1"/>
    <w:rPr>
      <w:rFonts w:ascii="Calibri" w:eastAsia="HYGothic-Extra" w:hAnsi="Calibri" w:cs="Calibri"/>
      <w:bCs/>
      <w:color w:val="1E1E1E"/>
      <w:spacing w:val="-20"/>
      <w:sz w:val="56"/>
      <w:szCs w:val="72"/>
    </w:rPr>
  </w:style>
  <w:style w:type="character" w:customStyle="1" w:styleId="Heading2Char">
    <w:name w:val="Heading 2 Char"/>
    <w:basedOn w:val="DefaultParagraphFont"/>
    <w:link w:val="Heading2"/>
    <w:uiPriority w:val="9"/>
    <w:rsid w:val="00245CB0"/>
    <w:rPr>
      <w:rFonts w:ascii="Arial" w:eastAsia="Dotum" w:hAnsi="Arial" w:cs="Arial"/>
      <w:sz w:val="24"/>
      <w:szCs w:val="36"/>
    </w:rPr>
  </w:style>
  <w:style w:type="character" w:customStyle="1" w:styleId="Heading3Char">
    <w:name w:val="Heading 3 Char"/>
    <w:basedOn w:val="DefaultParagraphFont"/>
    <w:link w:val="Heading3"/>
    <w:uiPriority w:val="9"/>
    <w:rsid w:val="003D27F1"/>
    <w:rPr>
      <w:rFonts w:ascii="Arial" w:eastAsia="Dotum" w:hAnsi="Arial" w:cs="Arial"/>
      <w:color w:val="C60C30"/>
      <w:sz w:val="28"/>
      <w:szCs w:val="28"/>
    </w:rPr>
  </w:style>
  <w:style w:type="character" w:customStyle="1" w:styleId="Heading4Char">
    <w:name w:val="Heading 4 Char"/>
    <w:basedOn w:val="DefaultParagraphFont"/>
    <w:link w:val="Heading4"/>
    <w:uiPriority w:val="9"/>
    <w:rsid w:val="00B3726E"/>
    <w:rPr>
      <w:rFonts w:ascii="Arial" w:eastAsia="Dotum" w:hAnsi="Arial" w:cs="Arial"/>
      <w:b/>
    </w:rPr>
  </w:style>
  <w:style w:type="character" w:customStyle="1" w:styleId="Heading5Char">
    <w:name w:val="Heading 5 Char"/>
    <w:basedOn w:val="DefaultParagraphFont"/>
    <w:link w:val="Heading5"/>
    <w:uiPriority w:val="9"/>
    <w:rsid w:val="00B3726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3726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3726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3726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3726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link w:val="ListParagraphChar"/>
    <w:uiPriority w:val="34"/>
    <w:qFormat/>
    <w:rsid w:val="00B3726E"/>
    <w:pPr>
      <w:ind w:left="720"/>
      <w:contextualSpacing/>
    </w:pPr>
  </w:style>
  <w:style w:type="table" w:styleId="TableGrid">
    <w:name w:val="Table Grid"/>
    <w:basedOn w:val="TableNormal"/>
    <w:uiPriority w:val="39"/>
    <w:rsid w:val="00B37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036EDC"/>
    <w:pPr>
      <w:spacing w:before="3000" w:after="300"/>
      <w:contextualSpacing/>
    </w:pPr>
    <w:rPr>
      <w:rFonts w:ascii="Arial" w:eastAsiaTheme="majorEastAsia" w:hAnsi="Arial" w:cstheme="majorBidi"/>
      <w:caps/>
      <w:color w:val="1E1E1E"/>
      <w:spacing w:val="-22"/>
      <w:w w:val="105"/>
      <w:kern w:val="28"/>
      <w:sz w:val="80"/>
      <w:szCs w:val="80"/>
    </w:rPr>
  </w:style>
  <w:style w:type="character" w:customStyle="1" w:styleId="TitleChar">
    <w:name w:val="Title Char"/>
    <w:basedOn w:val="DefaultParagraphFont"/>
    <w:link w:val="Title"/>
    <w:uiPriority w:val="10"/>
    <w:rsid w:val="00036EDC"/>
    <w:rPr>
      <w:rFonts w:ascii="Arial" w:eastAsiaTheme="majorEastAsia" w:hAnsi="Arial" w:cstheme="majorBidi"/>
      <w:caps/>
      <w:color w:val="1E1E1E"/>
      <w:spacing w:val="-22"/>
      <w:w w:val="105"/>
      <w:kern w:val="28"/>
      <w:sz w:val="80"/>
      <w:szCs w:val="80"/>
    </w:rPr>
  </w:style>
  <w:style w:type="paragraph" w:styleId="Subtitle">
    <w:name w:val="Subtitle"/>
    <w:basedOn w:val="Normal"/>
    <w:next w:val="Normal"/>
    <w:link w:val="SubtitleChar"/>
    <w:uiPriority w:val="11"/>
    <w:qFormat/>
    <w:rsid w:val="004D4636"/>
    <w:rPr>
      <w:rFonts w:asciiTheme="majorHAnsi" w:eastAsiaTheme="majorEastAsia" w:hAnsiTheme="majorHAnsi" w:cstheme="majorBidi"/>
      <w:i/>
      <w:iCs/>
      <w:color w:val="C60C30"/>
      <w:spacing w:val="15"/>
      <w:sz w:val="24"/>
      <w:szCs w:val="24"/>
    </w:rPr>
  </w:style>
  <w:style w:type="character" w:customStyle="1" w:styleId="SubtitleChar">
    <w:name w:val="Subtitle Char"/>
    <w:basedOn w:val="DefaultParagraphFont"/>
    <w:link w:val="Subtitle"/>
    <w:uiPriority w:val="11"/>
    <w:rsid w:val="004D4636"/>
    <w:rPr>
      <w:rFonts w:asciiTheme="majorHAnsi" w:eastAsiaTheme="majorEastAsia" w:hAnsiTheme="majorHAnsi" w:cstheme="majorBidi"/>
      <w:i/>
      <w:iCs/>
      <w:color w:val="C60C30"/>
      <w:spacing w:val="15"/>
      <w:sz w:val="24"/>
      <w:szCs w:val="24"/>
    </w:rPr>
  </w:style>
  <w:style w:type="paragraph" w:styleId="Header">
    <w:name w:val="header"/>
    <w:basedOn w:val="Normal"/>
    <w:link w:val="HeaderChar"/>
    <w:uiPriority w:val="99"/>
    <w:unhideWhenUsed/>
    <w:rsid w:val="00856708"/>
    <w:pPr>
      <w:tabs>
        <w:tab w:val="center" w:pos="4513"/>
        <w:tab w:val="right" w:pos="9026"/>
      </w:tabs>
      <w:spacing w:after="0"/>
    </w:pPr>
  </w:style>
  <w:style w:type="character" w:customStyle="1" w:styleId="HeaderChar">
    <w:name w:val="Header Char"/>
    <w:basedOn w:val="DefaultParagraphFont"/>
    <w:link w:val="Header"/>
    <w:uiPriority w:val="99"/>
    <w:rsid w:val="00856708"/>
    <w:rPr>
      <w:rFonts w:ascii="Calibri" w:eastAsia="Dotum" w:hAnsi="Calibri" w:cs="Calibri"/>
    </w:rPr>
  </w:style>
  <w:style w:type="paragraph" w:styleId="Footer">
    <w:name w:val="footer"/>
    <w:basedOn w:val="Normal"/>
    <w:link w:val="FooterChar"/>
    <w:uiPriority w:val="99"/>
    <w:unhideWhenUsed/>
    <w:rsid w:val="00856708"/>
    <w:pPr>
      <w:tabs>
        <w:tab w:val="center" w:pos="4513"/>
        <w:tab w:val="right" w:pos="9026"/>
      </w:tabs>
      <w:spacing w:after="0"/>
    </w:pPr>
  </w:style>
  <w:style w:type="character" w:customStyle="1" w:styleId="FooterChar">
    <w:name w:val="Footer Char"/>
    <w:basedOn w:val="DefaultParagraphFont"/>
    <w:link w:val="Footer"/>
    <w:uiPriority w:val="99"/>
    <w:rsid w:val="00856708"/>
    <w:rPr>
      <w:rFonts w:ascii="Calibri" w:eastAsia="Dotum" w:hAnsi="Calibri" w:cs="Calibri"/>
    </w:rPr>
  </w:style>
  <w:style w:type="paragraph" w:customStyle="1" w:styleId="Default">
    <w:name w:val="Default"/>
    <w:rsid w:val="00851697"/>
    <w:pPr>
      <w:autoSpaceDE w:val="0"/>
      <w:autoSpaceDN w:val="0"/>
      <w:adjustRightInd w:val="0"/>
      <w:spacing w:after="0" w:line="240" w:lineRule="auto"/>
    </w:pPr>
    <w:rPr>
      <w:rFonts w:ascii="TitilliumText25L" w:hAnsi="TitilliumText25L" w:cs="TitilliumText25L"/>
      <w:color w:val="000000"/>
      <w:sz w:val="24"/>
      <w:szCs w:val="24"/>
    </w:rPr>
  </w:style>
  <w:style w:type="paragraph" w:customStyle="1" w:styleId="Pa1">
    <w:name w:val="Pa1"/>
    <w:basedOn w:val="Default"/>
    <w:next w:val="Default"/>
    <w:uiPriority w:val="99"/>
    <w:rsid w:val="00851697"/>
    <w:pPr>
      <w:spacing w:line="201" w:lineRule="atLeast"/>
    </w:pPr>
    <w:rPr>
      <w:rFonts w:cstheme="minorBidi"/>
      <w:color w:val="auto"/>
    </w:rPr>
  </w:style>
  <w:style w:type="character" w:customStyle="1" w:styleId="A4">
    <w:name w:val="A4"/>
    <w:uiPriority w:val="99"/>
    <w:rsid w:val="00851697"/>
    <w:rPr>
      <w:rFonts w:cs="TitilliumText25L"/>
      <w:color w:val="263895"/>
      <w:sz w:val="20"/>
      <w:szCs w:val="20"/>
      <w:u w:val="single"/>
    </w:rPr>
  </w:style>
  <w:style w:type="paragraph" w:customStyle="1" w:styleId="Pa3">
    <w:name w:val="Pa3"/>
    <w:basedOn w:val="Default"/>
    <w:next w:val="Default"/>
    <w:uiPriority w:val="99"/>
    <w:rsid w:val="00851697"/>
    <w:pPr>
      <w:spacing w:line="201" w:lineRule="atLeast"/>
    </w:pPr>
    <w:rPr>
      <w:rFonts w:cstheme="minorBidi"/>
      <w:color w:val="auto"/>
    </w:rPr>
  </w:style>
  <w:style w:type="paragraph" w:customStyle="1" w:styleId="Pa4">
    <w:name w:val="Pa4"/>
    <w:basedOn w:val="Default"/>
    <w:next w:val="Default"/>
    <w:uiPriority w:val="99"/>
    <w:rsid w:val="00851697"/>
    <w:pPr>
      <w:spacing w:line="201" w:lineRule="atLeast"/>
    </w:pPr>
    <w:rPr>
      <w:rFonts w:cstheme="minorBidi"/>
      <w:color w:val="auto"/>
    </w:rPr>
  </w:style>
  <w:style w:type="paragraph" w:styleId="TOCHeading">
    <w:name w:val="TOC Heading"/>
    <w:basedOn w:val="Heading1"/>
    <w:next w:val="Normal"/>
    <w:uiPriority w:val="39"/>
    <w:unhideWhenUsed/>
    <w:qFormat/>
    <w:rsid w:val="00ED55A8"/>
    <w:pPr>
      <w:keepNext/>
      <w:keepLines/>
      <w:widowControl/>
      <w:spacing w:before="240" w:after="0" w:line="259" w:lineRule="auto"/>
      <w:ind w:right="0"/>
      <w:outlineLvl w:val="9"/>
    </w:pPr>
    <w:rPr>
      <w:rFonts w:asciiTheme="majorHAnsi" w:eastAsiaTheme="majorEastAsia" w:hAnsiTheme="majorHAnsi" w:cstheme="majorBidi"/>
      <w:bCs w:val="0"/>
      <w:color w:val="365F91" w:themeColor="accent1" w:themeShade="BF"/>
      <w:spacing w:val="0"/>
      <w:sz w:val="32"/>
      <w:szCs w:val="32"/>
      <w:lang w:val="en-US"/>
    </w:rPr>
  </w:style>
  <w:style w:type="paragraph" w:styleId="TOC1">
    <w:name w:val="toc 1"/>
    <w:basedOn w:val="Normal"/>
    <w:next w:val="Normal"/>
    <w:autoRedefine/>
    <w:uiPriority w:val="39"/>
    <w:unhideWhenUsed/>
    <w:qFormat/>
    <w:rsid w:val="009645C3"/>
    <w:pPr>
      <w:tabs>
        <w:tab w:val="right" w:leader="dot" w:pos="9016"/>
      </w:tabs>
      <w:spacing w:after="0"/>
    </w:pPr>
    <w:rPr>
      <w:b/>
      <w:bCs/>
      <w:noProof/>
    </w:rPr>
  </w:style>
  <w:style w:type="paragraph" w:styleId="TOC3">
    <w:name w:val="toc 3"/>
    <w:basedOn w:val="Normal"/>
    <w:next w:val="Normal"/>
    <w:autoRedefine/>
    <w:uiPriority w:val="39"/>
    <w:unhideWhenUsed/>
    <w:rsid w:val="00D07BC6"/>
    <w:pPr>
      <w:tabs>
        <w:tab w:val="right" w:leader="dot" w:pos="9016"/>
      </w:tabs>
      <w:spacing w:after="0"/>
      <w:ind w:left="442"/>
    </w:pPr>
  </w:style>
  <w:style w:type="character" w:styleId="Hyperlink">
    <w:name w:val="Hyperlink"/>
    <w:basedOn w:val="DefaultParagraphFont"/>
    <w:uiPriority w:val="99"/>
    <w:unhideWhenUsed/>
    <w:rsid w:val="00ED55A8"/>
    <w:rPr>
      <w:color w:val="0000FF" w:themeColor="hyperlink"/>
      <w:u w:val="single"/>
    </w:rPr>
  </w:style>
  <w:style w:type="paragraph" w:styleId="FootnoteText">
    <w:name w:val="footnote text"/>
    <w:basedOn w:val="Normal"/>
    <w:link w:val="FootnoteTextChar"/>
    <w:uiPriority w:val="99"/>
    <w:semiHidden/>
    <w:unhideWhenUsed/>
    <w:rsid w:val="005828D7"/>
    <w:pPr>
      <w:spacing w:after="0"/>
    </w:pPr>
    <w:rPr>
      <w:sz w:val="20"/>
      <w:szCs w:val="20"/>
    </w:rPr>
  </w:style>
  <w:style w:type="character" w:customStyle="1" w:styleId="FootnoteTextChar">
    <w:name w:val="Footnote Text Char"/>
    <w:basedOn w:val="DefaultParagraphFont"/>
    <w:link w:val="FootnoteText"/>
    <w:uiPriority w:val="99"/>
    <w:semiHidden/>
    <w:rsid w:val="005828D7"/>
    <w:rPr>
      <w:rFonts w:ascii="Calibri" w:eastAsia="Dotum" w:hAnsi="Calibri" w:cs="Calibri"/>
      <w:sz w:val="20"/>
      <w:szCs w:val="20"/>
    </w:rPr>
  </w:style>
  <w:style w:type="character" w:styleId="FootnoteReference">
    <w:name w:val="footnote reference"/>
    <w:basedOn w:val="DefaultParagraphFont"/>
    <w:uiPriority w:val="99"/>
    <w:semiHidden/>
    <w:unhideWhenUsed/>
    <w:rsid w:val="005828D7"/>
    <w:rPr>
      <w:vertAlign w:val="superscript"/>
    </w:rPr>
  </w:style>
  <w:style w:type="character" w:styleId="IntenseEmphasis">
    <w:name w:val="Intense Emphasis"/>
    <w:basedOn w:val="DefaultParagraphFont"/>
    <w:uiPriority w:val="21"/>
    <w:qFormat/>
    <w:rsid w:val="00A20CA3"/>
    <w:rPr>
      <w:i/>
      <w:iCs/>
      <w:color w:val="4F81BD" w:themeColor="accent1"/>
    </w:rPr>
  </w:style>
  <w:style w:type="paragraph" w:customStyle="1" w:styleId="TableParagraph">
    <w:name w:val="Table Paragraph"/>
    <w:basedOn w:val="Normal"/>
    <w:uiPriority w:val="1"/>
    <w:qFormat/>
    <w:rsid w:val="00A20CA3"/>
    <w:pPr>
      <w:widowControl w:val="0"/>
      <w:autoSpaceDE w:val="0"/>
      <w:autoSpaceDN w:val="0"/>
      <w:spacing w:before="112" w:after="0"/>
      <w:jc w:val="right"/>
    </w:pPr>
    <w:rPr>
      <w:rFonts w:ascii="Arial Narrow" w:eastAsia="Arial Narrow" w:hAnsi="Arial Narrow" w:cs="Arial Narrow"/>
      <w:lang w:eastAsia="en-AU" w:bidi="en-AU"/>
    </w:rPr>
  </w:style>
  <w:style w:type="character" w:styleId="CommentReference">
    <w:name w:val="annotation reference"/>
    <w:basedOn w:val="DefaultParagraphFont"/>
    <w:uiPriority w:val="99"/>
    <w:semiHidden/>
    <w:unhideWhenUsed/>
    <w:rsid w:val="00AE3C2B"/>
    <w:rPr>
      <w:sz w:val="16"/>
      <w:szCs w:val="16"/>
    </w:rPr>
  </w:style>
  <w:style w:type="paragraph" w:styleId="CommentText">
    <w:name w:val="annotation text"/>
    <w:basedOn w:val="Normal"/>
    <w:link w:val="CommentTextChar"/>
    <w:uiPriority w:val="99"/>
    <w:unhideWhenUsed/>
    <w:rsid w:val="00AE3C2B"/>
    <w:pPr>
      <w:widowControl w:val="0"/>
      <w:autoSpaceDE w:val="0"/>
      <w:autoSpaceDN w:val="0"/>
      <w:spacing w:after="0"/>
    </w:pPr>
    <w:rPr>
      <w:rFonts w:ascii="Arial" w:eastAsia="Arial" w:hAnsi="Arial" w:cs="Arial"/>
      <w:sz w:val="20"/>
      <w:szCs w:val="20"/>
      <w:lang w:eastAsia="en-AU" w:bidi="en-AU"/>
    </w:rPr>
  </w:style>
  <w:style w:type="character" w:customStyle="1" w:styleId="CommentTextChar">
    <w:name w:val="Comment Text Char"/>
    <w:basedOn w:val="DefaultParagraphFont"/>
    <w:link w:val="CommentText"/>
    <w:uiPriority w:val="99"/>
    <w:rsid w:val="00AE3C2B"/>
    <w:rPr>
      <w:rFonts w:ascii="Arial" w:eastAsia="Arial" w:hAnsi="Arial" w:cs="Arial"/>
      <w:sz w:val="20"/>
      <w:szCs w:val="20"/>
      <w:lang w:eastAsia="en-AU" w:bidi="en-AU"/>
    </w:rPr>
  </w:style>
  <w:style w:type="paragraph" w:styleId="BalloonText">
    <w:name w:val="Balloon Text"/>
    <w:basedOn w:val="Normal"/>
    <w:link w:val="BalloonTextChar"/>
    <w:uiPriority w:val="99"/>
    <w:semiHidden/>
    <w:unhideWhenUsed/>
    <w:rsid w:val="00AE3C2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3C2B"/>
    <w:rPr>
      <w:rFonts w:ascii="Segoe UI" w:eastAsia="Dotum" w:hAnsi="Segoe UI" w:cs="Segoe UI"/>
      <w:sz w:val="18"/>
      <w:szCs w:val="18"/>
    </w:rPr>
  </w:style>
  <w:style w:type="table" w:customStyle="1" w:styleId="TableGridRed">
    <w:name w:val="Table Grid Red"/>
    <w:basedOn w:val="TableNormal"/>
    <w:uiPriority w:val="99"/>
    <w:rsid w:val="004220BB"/>
    <w:pPr>
      <w:spacing w:after="0" w:line="240" w:lineRule="auto"/>
    </w:pPr>
    <w:tblPr>
      <w:tblStyleRowBandSize w:val="1"/>
      <w:tblBorders>
        <w:top w:val="single" w:sz="2" w:space="0" w:color="000000"/>
        <w:bottom w:val="single" w:sz="2" w:space="0" w:color="000000"/>
        <w:insideH w:val="single" w:sz="2" w:space="0" w:color="000000"/>
      </w:tblBorders>
      <w:tblCellMar>
        <w:top w:w="113" w:type="dxa"/>
        <w:bottom w:w="113" w:type="dxa"/>
      </w:tblCellMar>
    </w:tblPr>
    <w:tblStylePr w:type="firstRow">
      <w:rPr>
        <w:b/>
        <w:color w:val="D1D1D1"/>
      </w:rPr>
      <w:tblPr/>
      <w:tcPr>
        <w:tcBorders>
          <w:top w:val="nil"/>
          <w:left w:val="nil"/>
          <w:bottom w:val="nil"/>
          <w:right w:val="nil"/>
          <w:insideH w:val="nil"/>
          <w:insideV w:val="nil"/>
          <w:tl2br w:val="nil"/>
          <w:tr2bl w:val="nil"/>
        </w:tcBorders>
        <w:shd w:val="clear" w:color="auto" w:fill="E42313"/>
      </w:tcPr>
    </w:tblStylePr>
    <w:tblStylePr w:type="firstCol">
      <w:rPr>
        <w:b/>
      </w:rPr>
    </w:tblStylePr>
    <w:tblStylePr w:type="band1Horz">
      <w:tblPr/>
      <w:tcPr>
        <w:tcBorders>
          <w:top w:val="nil"/>
          <w:left w:val="nil"/>
          <w:bottom w:val="nil"/>
          <w:right w:val="nil"/>
          <w:insideH w:val="nil"/>
          <w:insideV w:val="nil"/>
          <w:tl2br w:val="nil"/>
          <w:tr2bl w:val="nil"/>
        </w:tcBorders>
        <w:shd w:val="clear" w:color="auto" w:fill="FFFFFF"/>
      </w:tcPr>
    </w:tblStylePr>
    <w:tblStylePr w:type="band2Horz">
      <w:tblPr/>
      <w:tcPr>
        <w:tcBorders>
          <w:top w:val="single" w:sz="4" w:space="0" w:color="auto"/>
          <w:left w:val="nil"/>
          <w:bottom w:val="single" w:sz="4" w:space="0" w:color="auto"/>
          <w:right w:val="nil"/>
          <w:insideH w:val="nil"/>
          <w:insideV w:val="nil"/>
          <w:tl2br w:val="nil"/>
          <w:tr2bl w:val="nil"/>
        </w:tcBorders>
        <w:shd w:val="clear" w:color="auto" w:fill="E8E8E8"/>
      </w:tcPr>
    </w:tblStylePr>
  </w:style>
  <w:style w:type="paragraph" w:styleId="TOC2">
    <w:name w:val="toc 2"/>
    <w:basedOn w:val="Normal"/>
    <w:next w:val="Normal"/>
    <w:autoRedefine/>
    <w:uiPriority w:val="39"/>
    <w:unhideWhenUsed/>
    <w:qFormat/>
    <w:rsid w:val="0089343D"/>
    <w:pPr>
      <w:spacing w:after="100" w:line="259" w:lineRule="auto"/>
      <w:ind w:left="220"/>
    </w:pPr>
    <w:rPr>
      <w:rFonts w:asciiTheme="minorHAnsi" w:eastAsiaTheme="minorEastAsia" w:hAnsiTheme="minorHAnsi" w:cs="Times New Roman"/>
      <w:lang w:val="en-US"/>
    </w:rPr>
  </w:style>
  <w:style w:type="paragraph" w:styleId="TOC4">
    <w:name w:val="toc 4"/>
    <w:basedOn w:val="Normal"/>
    <w:next w:val="Normal"/>
    <w:autoRedefine/>
    <w:uiPriority w:val="39"/>
    <w:unhideWhenUsed/>
    <w:rsid w:val="008F608F"/>
    <w:pPr>
      <w:spacing w:after="100"/>
      <w:ind w:left="660"/>
    </w:pPr>
  </w:style>
  <w:style w:type="paragraph" w:styleId="Caption">
    <w:name w:val="caption"/>
    <w:basedOn w:val="Normal"/>
    <w:next w:val="Normal"/>
    <w:link w:val="CaptionChar"/>
    <w:uiPriority w:val="35"/>
    <w:unhideWhenUsed/>
    <w:qFormat/>
    <w:rsid w:val="00E63AC4"/>
    <w:rPr>
      <w:i/>
      <w:iCs/>
      <w:color w:val="1F497D" w:themeColor="text2"/>
      <w:sz w:val="18"/>
      <w:szCs w:val="18"/>
    </w:rPr>
  </w:style>
  <w:style w:type="paragraph" w:styleId="NoSpacing">
    <w:name w:val="No Spacing"/>
    <w:link w:val="NoSpacingChar"/>
    <w:uiPriority w:val="1"/>
    <w:qFormat/>
    <w:rsid w:val="00806BD8"/>
    <w:pPr>
      <w:spacing w:after="0" w:line="240" w:lineRule="auto"/>
    </w:pPr>
    <w:rPr>
      <w:rFonts w:ascii="Calibri" w:eastAsia="Dotum" w:hAnsi="Calibri" w:cs="Calibri"/>
    </w:rPr>
  </w:style>
  <w:style w:type="paragraph" w:styleId="TableofFigures">
    <w:name w:val="table of figures"/>
    <w:aliases w:val="Tables and Figures"/>
    <w:basedOn w:val="Normal"/>
    <w:next w:val="Normal"/>
    <w:uiPriority w:val="99"/>
    <w:unhideWhenUsed/>
    <w:rsid w:val="001F7E9C"/>
    <w:pPr>
      <w:spacing w:after="0"/>
    </w:pPr>
  </w:style>
  <w:style w:type="paragraph" w:styleId="CommentSubject">
    <w:name w:val="annotation subject"/>
    <w:basedOn w:val="CommentText"/>
    <w:next w:val="CommentText"/>
    <w:link w:val="CommentSubjectChar"/>
    <w:uiPriority w:val="99"/>
    <w:semiHidden/>
    <w:unhideWhenUsed/>
    <w:rsid w:val="00A341DC"/>
    <w:pPr>
      <w:widowControl/>
      <w:autoSpaceDE/>
      <w:autoSpaceDN/>
      <w:spacing w:after="200"/>
    </w:pPr>
    <w:rPr>
      <w:rFonts w:ascii="Calibri" w:eastAsia="Dotum" w:hAnsi="Calibri" w:cs="Calibri"/>
      <w:b/>
      <w:bCs/>
      <w:lang w:eastAsia="en-US" w:bidi="ar-SA"/>
    </w:rPr>
  </w:style>
  <w:style w:type="character" w:customStyle="1" w:styleId="CommentSubjectChar">
    <w:name w:val="Comment Subject Char"/>
    <w:basedOn w:val="CommentTextChar"/>
    <w:link w:val="CommentSubject"/>
    <w:uiPriority w:val="99"/>
    <w:semiHidden/>
    <w:rsid w:val="00A341DC"/>
    <w:rPr>
      <w:rFonts w:ascii="Calibri" w:eastAsia="Dotum" w:hAnsi="Calibri" w:cs="Calibri"/>
      <w:b/>
      <w:bCs/>
      <w:sz w:val="20"/>
      <w:szCs w:val="20"/>
      <w:lang w:eastAsia="en-AU" w:bidi="en-AU"/>
    </w:rPr>
  </w:style>
  <w:style w:type="character" w:customStyle="1" w:styleId="ListParagraphChar">
    <w:name w:val="List Paragraph Char"/>
    <w:basedOn w:val="DefaultParagraphFont"/>
    <w:link w:val="ListParagraph"/>
    <w:uiPriority w:val="34"/>
    <w:locked/>
    <w:rsid w:val="000903AA"/>
    <w:rPr>
      <w:rFonts w:ascii="Calibri" w:eastAsia="Dotum" w:hAnsi="Calibri" w:cs="Calibri"/>
    </w:rPr>
  </w:style>
  <w:style w:type="paragraph" w:styleId="Revision">
    <w:name w:val="Revision"/>
    <w:hidden/>
    <w:uiPriority w:val="99"/>
    <w:semiHidden/>
    <w:rsid w:val="0008240F"/>
    <w:pPr>
      <w:spacing w:after="0" w:line="240" w:lineRule="auto"/>
    </w:pPr>
    <w:rPr>
      <w:rFonts w:ascii="Calibri" w:eastAsia="Dotum" w:hAnsi="Calibri" w:cs="Calibri"/>
    </w:rPr>
  </w:style>
  <w:style w:type="paragraph" w:styleId="BodyText">
    <w:name w:val="Body Text"/>
    <w:basedOn w:val="Normal"/>
    <w:link w:val="BodyTextChar"/>
    <w:uiPriority w:val="1"/>
    <w:qFormat/>
    <w:rsid w:val="00273096"/>
    <w:pPr>
      <w:widowControl w:val="0"/>
      <w:autoSpaceDE w:val="0"/>
      <w:autoSpaceDN w:val="0"/>
      <w:spacing w:after="0"/>
    </w:pPr>
    <w:rPr>
      <w:rFonts w:ascii="Arial" w:eastAsia="Arial" w:hAnsi="Arial" w:cs="Arial"/>
      <w:sz w:val="20"/>
      <w:szCs w:val="20"/>
      <w:lang w:eastAsia="en-AU" w:bidi="en-AU"/>
    </w:rPr>
  </w:style>
  <w:style w:type="character" w:customStyle="1" w:styleId="BodyTextChar">
    <w:name w:val="Body Text Char"/>
    <w:basedOn w:val="DefaultParagraphFont"/>
    <w:link w:val="BodyText"/>
    <w:uiPriority w:val="1"/>
    <w:rsid w:val="00273096"/>
    <w:rPr>
      <w:rFonts w:ascii="Arial" w:eastAsia="Arial" w:hAnsi="Arial" w:cs="Arial"/>
      <w:sz w:val="20"/>
      <w:szCs w:val="20"/>
      <w:lang w:eastAsia="en-AU" w:bidi="en-AU"/>
    </w:rPr>
  </w:style>
  <w:style w:type="paragraph" w:styleId="NormalWeb">
    <w:name w:val="Normal (Web)"/>
    <w:basedOn w:val="Normal"/>
    <w:uiPriority w:val="99"/>
    <w:semiHidden/>
    <w:unhideWhenUsed/>
    <w:rsid w:val="00273096"/>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SpacingChar">
    <w:name w:val="No Spacing Char"/>
    <w:basedOn w:val="DefaultParagraphFont"/>
    <w:link w:val="NoSpacing"/>
    <w:uiPriority w:val="1"/>
    <w:locked/>
    <w:rsid w:val="00273096"/>
    <w:rPr>
      <w:rFonts w:ascii="Calibri" w:eastAsia="Dotum" w:hAnsi="Calibri" w:cs="Calibri"/>
    </w:rPr>
  </w:style>
  <w:style w:type="numbering" w:customStyle="1" w:styleId="ListHeadings">
    <w:name w:val="List Headings"/>
    <w:uiPriority w:val="99"/>
    <w:rsid w:val="00273096"/>
    <w:pPr>
      <w:numPr>
        <w:numId w:val="5"/>
      </w:numPr>
    </w:pPr>
  </w:style>
  <w:style w:type="paragraph" w:customStyle="1" w:styleId="NumberedHeading1">
    <w:name w:val="Numbered Heading 1"/>
    <w:basedOn w:val="Heading1"/>
    <w:qFormat/>
    <w:rsid w:val="00273096"/>
    <w:pPr>
      <w:keepNext/>
      <w:keepLines/>
      <w:widowControl/>
      <w:numPr>
        <w:numId w:val="5"/>
      </w:numPr>
      <w:spacing w:before="240" w:after="560" w:line="240" w:lineRule="auto"/>
      <w:ind w:right="0"/>
    </w:pPr>
    <w:rPr>
      <w:rFonts w:asciiTheme="majorHAnsi" w:eastAsiaTheme="majorEastAsia" w:hAnsiTheme="majorHAnsi" w:cstheme="majorBidi"/>
      <w:b/>
      <w:bCs w:val="0"/>
      <w:color w:val="1F497D" w:themeColor="text2"/>
      <w:spacing w:val="0"/>
      <w:sz w:val="36"/>
      <w:szCs w:val="32"/>
    </w:rPr>
  </w:style>
  <w:style w:type="paragraph" w:customStyle="1" w:styleId="NumberedHeading2">
    <w:name w:val="Numbered Heading 2"/>
    <w:basedOn w:val="Heading2"/>
    <w:link w:val="NumberedHeading2Char"/>
    <w:qFormat/>
    <w:rsid w:val="00273096"/>
    <w:pPr>
      <w:keepNext/>
      <w:keepLines/>
      <w:numPr>
        <w:ilvl w:val="1"/>
        <w:numId w:val="5"/>
      </w:numPr>
    </w:pPr>
    <w:rPr>
      <w:rFonts w:asciiTheme="majorHAnsi" w:eastAsiaTheme="majorEastAsia" w:hAnsiTheme="majorHAnsi" w:cstheme="majorBidi"/>
      <w:b/>
      <w:color w:val="000000" w:themeColor="text1"/>
      <w:szCs w:val="26"/>
    </w:rPr>
  </w:style>
  <w:style w:type="character" w:customStyle="1" w:styleId="NumberedHeading2Char">
    <w:name w:val="Numbered Heading 2 Char"/>
    <w:basedOn w:val="DefaultParagraphFont"/>
    <w:link w:val="NumberedHeading2"/>
    <w:rsid w:val="00273096"/>
    <w:rPr>
      <w:rFonts w:asciiTheme="majorHAnsi" w:eastAsiaTheme="majorEastAsia" w:hAnsiTheme="majorHAnsi" w:cstheme="majorBidi"/>
      <w:b/>
      <w:color w:val="000000" w:themeColor="text1"/>
      <w:sz w:val="24"/>
      <w:szCs w:val="26"/>
    </w:rPr>
  </w:style>
  <w:style w:type="paragraph" w:customStyle="1" w:styleId="Numberedheading3">
    <w:name w:val="Numbered heading 3"/>
    <w:basedOn w:val="NumberedHeading2"/>
    <w:link w:val="Numberedheading3Char"/>
    <w:qFormat/>
    <w:rsid w:val="00273096"/>
    <w:pPr>
      <w:numPr>
        <w:numId w:val="4"/>
      </w:numPr>
    </w:pPr>
  </w:style>
  <w:style w:type="character" w:customStyle="1" w:styleId="Numberedheading3Char">
    <w:name w:val="Numbered heading 3 Char"/>
    <w:basedOn w:val="NumberedHeading2Char"/>
    <w:link w:val="Numberedheading3"/>
    <w:rsid w:val="00273096"/>
    <w:rPr>
      <w:rFonts w:asciiTheme="majorHAnsi" w:eastAsiaTheme="majorEastAsia" w:hAnsiTheme="majorHAnsi" w:cstheme="majorBidi"/>
      <w:b/>
      <w:color w:val="000000" w:themeColor="text1"/>
      <w:sz w:val="24"/>
      <w:szCs w:val="26"/>
    </w:rPr>
  </w:style>
  <w:style w:type="paragraph" w:customStyle="1" w:styleId="Subtitle-Red">
    <w:name w:val="Subtitle - Red"/>
    <w:basedOn w:val="Subtitle"/>
    <w:qFormat/>
    <w:rsid w:val="00273096"/>
    <w:pPr>
      <w:numPr>
        <w:ilvl w:val="1"/>
      </w:numPr>
      <w:spacing w:after="160"/>
    </w:pPr>
    <w:rPr>
      <w:rFonts w:asciiTheme="minorHAnsi" w:eastAsiaTheme="minorEastAsia" w:hAnsiTheme="minorHAnsi" w:cstheme="minorBidi"/>
      <w:i w:val="0"/>
      <w:iCs w:val="0"/>
      <w:color w:val="1F497D" w:themeColor="text2"/>
      <w:spacing w:val="0"/>
      <w:sz w:val="40"/>
      <w:szCs w:val="22"/>
    </w:rPr>
  </w:style>
  <w:style w:type="character" w:styleId="PlaceholderText">
    <w:name w:val="Placeholder Text"/>
    <w:basedOn w:val="DefaultParagraphFont"/>
    <w:uiPriority w:val="99"/>
    <w:semiHidden/>
    <w:rsid w:val="00273096"/>
    <w:rPr>
      <w:color w:val="808080"/>
    </w:rPr>
  </w:style>
  <w:style w:type="character" w:customStyle="1" w:styleId="UnresolvedMention1">
    <w:name w:val="Unresolved Mention1"/>
    <w:basedOn w:val="DefaultParagraphFont"/>
    <w:uiPriority w:val="99"/>
    <w:semiHidden/>
    <w:unhideWhenUsed/>
    <w:rsid w:val="00575B46"/>
    <w:rPr>
      <w:color w:val="605E5C"/>
      <w:shd w:val="clear" w:color="auto" w:fill="E1DFDD"/>
    </w:rPr>
  </w:style>
  <w:style w:type="paragraph" w:customStyle="1" w:styleId="Table2">
    <w:name w:val="Table 2"/>
    <w:basedOn w:val="Caption"/>
    <w:link w:val="Table2Char"/>
    <w:qFormat/>
    <w:rsid w:val="00B674DC"/>
    <w:pPr>
      <w:keepNext/>
      <w:spacing w:before="240" w:after="0"/>
      <w:jc w:val="both"/>
    </w:pPr>
    <w:rPr>
      <w:i w:val="0"/>
      <w:iCs w:val="0"/>
      <w:color w:val="auto"/>
      <w:sz w:val="22"/>
      <w:szCs w:val="22"/>
    </w:rPr>
  </w:style>
  <w:style w:type="character" w:customStyle="1" w:styleId="CaptionChar">
    <w:name w:val="Caption Char"/>
    <w:basedOn w:val="DefaultParagraphFont"/>
    <w:link w:val="Caption"/>
    <w:uiPriority w:val="35"/>
    <w:rsid w:val="00B674DC"/>
    <w:rPr>
      <w:rFonts w:ascii="Calibri" w:eastAsia="Dotum" w:hAnsi="Calibri" w:cs="Calibri"/>
      <w:i/>
      <w:iCs/>
      <w:color w:val="1F497D" w:themeColor="text2"/>
      <w:sz w:val="18"/>
      <w:szCs w:val="18"/>
    </w:rPr>
  </w:style>
  <w:style w:type="character" w:customStyle="1" w:styleId="Table2Char">
    <w:name w:val="Table 2 Char"/>
    <w:basedOn w:val="CaptionChar"/>
    <w:link w:val="Table2"/>
    <w:rsid w:val="00B674DC"/>
    <w:rPr>
      <w:rFonts w:ascii="Calibri" w:eastAsia="Dotum" w:hAnsi="Calibri" w:cs="Calibri"/>
      <w:i w:val="0"/>
      <w:iCs w:val="0"/>
      <w:color w:val="1F497D" w:themeColor="text2"/>
      <w:sz w:val="18"/>
      <w:szCs w:val="18"/>
    </w:rPr>
  </w:style>
  <w:style w:type="table" w:customStyle="1" w:styleId="TableGrid1">
    <w:name w:val="Table Grid1"/>
    <w:basedOn w:val="TableNormal"/>
    <w:next w:val="TableGrid"/>
    <w:uiPriority w:val="39"/>
    <w:rsid w:val="0003202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4347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7A2BAA"/>
    <w:rPr>
      <w:color w:val="605E5C"/>
      <w:shd w:val="clear" w:color="auto" w:fill="E1DFDD"/>
    </w:rPr>
  </w:style>
  <w:style w:type="character" w:styleId="UnresolvedMention">
    <w:name w:val="Unresolved Mention"/>
    <w:basedOn w:val="DefaultParagraphFont"/>
    <w:uiPriority w:val="99"/>
    <w:semiHidden/>
    <w:unhideWhenUsed/>
    <w:rsid w:val="005760E6"/>
    <w:rPr>
      <w:color w:val="605E5C"/>
      <w:shd w:val="clear" w:color="auto" w:fill="E1DFDD"/>
    </w:rPr>
  </w:style>
  <w:style w:type="character" w:styleId="FollowedHyperlink">
    <w:name w:val="FollowedHyperlink"/>
    <w:basedOn w:val="DefaultParagraphFont"/>
    <w:uiPriority w:val="99"/>
    <w:semiHidden/>
    <w:unhideWhenUsed/>
    <w:rsid w:val="0062613C"/>
    <w:rPr>
      <w:color w:val="800080" w:themeColor="followedHyperlink"/>
      <w:u w:val="single"/>
    </w:rPr>
  </w:style>
  <w:style w:type="character" w:customStyle="1" w:styleId="ct-visually-hidden">
    <w:name w:val="ct-visually-hidden"/>
    <w:basedOn w:val="DefaultParagraphFont"/>
    <w:rsid w:val="0037033C"/>
  </w:style>
  <w:style w:type="character" w:styleId="Strong">
    <w:name w:val="Strong"/>
    <w:basedOn w:val="DefaultParagraphFont"/>
    <w:uiPriority w:val="22"/>
    <w:qFormat/>
    <w:rsid w:val="00F455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5669">
      <w:bodyDiv w:val="1"/>
      <w:marLeft w:val="0"/>
      <w:marRight w:val="0"/>
      <w:marTop w:val="0"/>
      <w:marBottom w:val="0"/>
      <w:divBdr>
        <w:top w:val="none" w:sz="0" w:space="0" w:color="auto"/>
        <w:left w:val="none" w:sz="0" w:space="0" w:color="auto"/>
        <w:bottom w:val="none" w:sz="0" w:space="0" w:color="auto"/>
        <w:right w:val="none" w:sz="0" w:space="0" w:color="auto"/>
      </w:divBdr>
    </w:div>
    <w:div w:id="11958839">
      <w:bodyDiv w:val="1"/>
      <w:marLeft w:val="0"/>
      <w:marRight w:val="0"/>
      <w:marTop w:val="0"/>
      <w:marBottom w:val="0"/>
      <w:divBdr>
        <w:top w:val="none" w:sz="0" w:space="0" w:color="auto"/>
        <w:left w:val="none" w:sz="0" w:space="0" w:color="auto"/>
        <w:bottom w:val="none" w:sz="0" w:space="0" w:color="auto"/>
        <w:right w:val="none" w:sz="0" w:space="0" w:color="auto"/>
      </w:divBdr>
    </w:div>
    <w:div w:id="18164136">
      <w:bodyDiv w:val="1"/>
      <w:marLeft w:val="0"/>
      <w:marRight w:val="0"/>
      <w:marTop w:val="0"/>
      <w:marBottom w:val="0"/>
      <w:divBdr>
        <w:top w:val="none" w:sz="0" w:space="0" w:color="auto"/>
        <w:left w:val="none" w:sz="0" w:space="0" w:color="auto"/>
        <w:bottom w:val="none" w:sz="0" w:space="0" w:color="auto"/>
        <w:right w:val="none" w:sz="0" w:space="0" w:color="auto"/>
      </w:divBdr>
    </w:div>
    <w:div w:id="35200347">
      <w:bodyDiv w:val="1"/>
      <w:marLeft w:val="0"/>
      <w:marRight w:val="0"/>
      <w:marTop w:val="0"/>
      <w:marBottom w:val="0"/>
      <w:divBdr>
        <w:top w:val="none" w:sz="0" w:space="0" w:color="auto"/>
        <w:left w:val="none" w:sz="0" w:space="0" w:color="auto"/>
        <w:bottom w:val="none" w:sz="0" w:space="0" w:color="auto"/>
        <w:right w:val="none" w:sz="0" w:space="0" w:color="auto"/>
      </w:divBdr>
    </w:div>
    <w:div w:id="48959429">
      <w:bodyDiv w:val="1"/>
      <w:marLeft w:val="0"/>
      <w:marRight w:val="0"/>
      <w:marTop w:val="0"/>
      <w:marBottom w:val="0"/>
      <w:divBdr>
        <w:top w:val="none" w:sz="0" w:space="0" w:color="auto"/>
        <w:left w:val="none" w:sz="0" w:space="0" w:color="auto"/>
        <w:bottom w:val="none" w:sz="0" w:space="0" w:color="auto"/>
        <w:right w:val="none" w:sz="0" w:space="0" w:color="auto"/>
      </w:divBdr>
    </w:div>
    <w:div w:id="61366685">
      <w:bodyDiv w:val="1"/>
      <w:marLeft w:val="0"/>
      <w:marRight w:val="0"/>
      <w:marTop w:val="0"/>
      <w:marBottom w:val="0"/>
      <w:divBdr>
        <w:top w:val="none" w:sz="0" w:space="0" w:color="auto"/>
        <w:left w:val="none" w:sz="0" w:space="0" w:color="auto"/>
        <w:bottom w:val="none" w:sz="0" w:space="0" w:color="auto"/>
        <w:right w:val="none" w:sz="0" w:space="0" w:color="auto"/>
      </w:divBdr>
    </w:div>
    <w:div w:id="64185390">
      <w:bodyDiv w:val="1"/>
      <w:marLeft w:val="0"/>
      <w:marRight w:val="0"/>
      <w:marTop w:val="0"/>
      <w:marBottom w:val="0"/>
      <w:divBdr>
        <w:top w:val="none" w:sz="0" w:space="0" w:color="auto"/>
        <w:left w:val="none" w:sz="0" w:space="0" w:color="auto"/>
        <w:bottom w:val="none" w:sz="0" w:space="0" w:color="auto"/>
        <w:right w:val="none" w:sz="0" w:space="0" w:color="auto"/>
      </w:divBdr>
    </w:div>
    <w:div w:id="66418340">
      <w:bodyDiv w:val="1"/>
      <w:marLeft w:val="0"/>
      <w:marRight w:val="0"/>
      <w:marTop w:val="0"/>
      <w:marBottom w:val="0"/>
      <w:divBdr>
        <w:top w:val="none" w:sz="0" w:space="0" w:color="auto"/>
        <w:left w:val="none" w:sz="0" w:space="0" w:color="auto"/>
        <w:bottom w:val="none" w:sz="0" w:space="0" w:color="auto"/>
        <w:right w:val="none" w:sz="0" w:space="0" w:color="auto"/>
      </w:divBdr>
    </w:div>
    <w:div w:id="72245841">
      <w:bodyDiv w:val="1"/>
      <w:marLeft w:val="0"/>
      <w:marRight w:val="0"/>
      <w:marTop w:val="0"/>
      <w:marBottom w:val="0"/>
      <w:divBdr>
        <w:top w:val="none" w:sz="0" w:space="0" w:color="auto"/>
        <w:left w:val="none" w:sz="0" w:space="0" w:color="auto"/>
        <w:bottom w:val="none" w:sz="0" w:space="0" w:color="auto"/>
        <w:right w:val="none" w:sz="0" w:space="0" w:color="auto"/>
      </w:divBdr>
    </w:div>
    <w:div w:id="89547774">
      <w:bodyDiv w:val="1"/>
      <w:marLeft w:val="0"/>
      <w:marRight w:val="0"/>
      <w:marTop w:val="0"/>
      <w:marBottom w:val="0"/>
      <w:divBdr>
        <w:top w:val="none" w:sz="0" w:space="0" w:color="auto"/>
        <w:left w:val="none" w:sz="0" w:space="0" w:color="auto"/>
        <w:bottom w:val="none" w:sz="0" w:space="0" w:color="auto"/>
        <w:right w:val="none" w:sz="0" w:space="0" w:color="auto"/>
      </w:divBdr>
    </w:div>
    <w:div w:id="96220522">
      <w:bodyDiv w:val="1"/>
      <w:marLeft w:val="0"/>
      <w:marRight w:val="0"/>
      <w:marTop w:val="0"/>
      <w:marBottom w:val="0"/>
      <w:divBdr>
        <w:top w:val="none" w:sz="0" w:space="0" w:color="auto"/>
        <w:left w:val="none" w:sz="0" w:space="0" w:color="auto"/>
        <w:bottom w:val="none" w:sz="0" w:space="0" w:color="auto"/>
        <w:right w:val="none" w:sz="0" w:space="0" w:color="auto"/>
      </w:divBdr>
    </w:div>
    <w:div w:id="99685116">
      <w:bodyDiv w:val="1"/>
      <w:marLeft w:val="0"/>
      <w:marRight w:val="0"/>
      <w:marTop w:val="0"/>
      <w:marBottom w:val="0"/>
      <w:divBdr>
        <w:top w:val="none" w:sz="0" w:space="0" w:color="auto"/>
        <w:left w:val="none" w:sz="0" w:space="0" w:color="auto"/>
        <w:bottom w:val="none" w:sz="0" w:space="0" w:color="auto"/>
        <w:right w:val="none" w:sz="0" w:space="0" w:color="auto"/>
      </w:divBdr>
    </w:div>
    <w:div w:id="110438999">
      <w:bodyDiv w:val="1"/>
      <w:marLeft w:val="0"/>
      <w:marRight w:val="0"/>
      <w:marTop w:val="0"/>
      <w:marBottom w:val="0"/>
      <w:divBdr>
        <w:top w:val="none" w:sz="0" w:space="0" w:color="auto"/>
        <w:left w:val="none" w:sz="0" w:space="0" w:color="auto"/>
        <w:bottom w:val="none" w:sz="0" w:space="0" w:color="auto"/>
        <w:right w:val="none" w:sz="0" w:space="0" w:color="auto"/>
      </w:divBdr>
    </w:div>
    <w:div w:id="114252538">
      <w:bodyDiv w:val="1"/>
      <w:marLeft w:val="0"/>
      <w:marRight w:val="0"/>
      <w:marTop w:val="0"/>
      <w:marBottom w:val="0"/>
      <w:divBdr>
        <w:top w:val="none" w:sz="0" w:space="0" w:color="auto"/>
        <w:left w:val="none" w:sz="0" w:space="0" w:color="auto"/>
        <w:bottom w:val="none" w:sz="0" w:space="0" w:color="auto"/>
        <w:right w:val="none" w:sz="0" w:space="0" w:color="auto"/>
      </w:divBdr>
    </w:div>
    <w:div w:id="114639119">
      <w:bodyDiv w:val="1"/>
      <w:marLeft w:val="0"/>
      <w:marRight w:val="0"/>
      <w:marTop w:val="0"/>
      <w:marBottom w:val="0"/>
      <w:divBdr>
        <w:top w:val="none" w:sz="0" w:space="0" w:color="auto"/>
        <w:left w:val="none" w:sz="0" w:space="0" w:color="auto"/>
        <w:bottom w:val="none" w:sz="0" w:space="0" w:color="auto"/>
        <w:right w:val="none" w:sz="0" w:space="0" w:color="auto"/>
      </w:divBdr>
    </w:div>
    <w:div w:id="135296761">
      <w:bodyDiv w:val="1"/>
      <w:marLeft w:val="0"/>
      <w:marRight w:val="0"/>
      <w:marTop w:val="0"/>
      <w:marBottom w:val="0"/>
      <w:divBdr>
        <w:top w:val="none" w:sz="0" w:space="0" w:color="auto"/>
        <w:left w:val="none" w:sz="0" w:space="0" w:color="auto"/>
        <w:bottom w:val="none" w:sz="0" w:space="0" w:color="auto"/>
        <w:right w:val="none" w:sz="0" w:space="0" w:color="auto"/>
      </w:divBdr>
    </w:div>
    <w:div w:id="135488803">
      <w:bodyDiv w:val="1"/>
      <w:marLeft w:val="0"/>
      <w:marRight w:val="0"/>
      <w:marTop w:val="0"/>
      <w:marBottom w:val="0"/>
      <w:divBdr>
        <w:top w:val="none" w:sz="0" w:space="0" w:color="auto"/>
        <w:left w:val="none" w:sz="0" w:space="0" w:color="auto"/>
        <w:bottom w:val="none" w:sz="0" w:space="0" w:color="auto"/>
        <w:right w:val="none" w:sz="0" w:space="0" w:color="auto"/>
      </w:divBdr>
    </w:div>
    <w:div w:id="139463113">
      <w:bodyDiv w:val="1"/>
      <w:marLeft w:val="0"/>
      <w:marRight w:val="0"/>
      <w:marTop w:val="0"/>
      <w:marBottom w:val="0"/>
      <w:divBdr>
        <w:top w:val="none" w:sz="0" w:space="0" w:color="auto"/>
        <w:left w:val="none" w:sz="0" w:space="0" w:color="auto"/>
        <w:bottom w:val="none" w:sz="0" w:space="0" w:color="auto"/>
        <w:right w:val="none" w:sz="0" w:space="0" w:color="auto"/>
      </w:divBdr>
    </w:div>
    <w:div w:id="140537035">
      <w:bodyDiv w:val="1"/>
      <w:marLeft w:val="0"/>
      <w:marRight w:val="0"/>
      <w:marTop w:val="0"/>
      <w:marBottom w:val="0"/>
      <w:divBdr>
        <w:top w:val="none" w:sz="0" w:space="0" w:color="auto"/>
        <w:left w:val="none" w:sz="0" w:space="0" w:color="auto"/>
        <w:bottom w:val="none" w:sz="0" w:space="0" w:color="auto"/>
        <w:right w:val="none" w:sz="0" w:space="0" w:color="auto"/>
      </w:divBdr>
    </w:div>
    <w:div w:id="144516068">
      <w:bodyDiv w:val="1"/>
      <w:marLeft w:val="0"/>
      <w:marRight w:val="0"/>
      <w:marTop w:val="0"/>
      <w:marBottom w:val="0"/>
      <w:divBdr>
        <w:top w:val="none" w:sz="0" w:space="0" w:color="auto"/>
        <w:left w:val="none" w:sz="0" w:space="0" w:color="auto"/>
        <w:bottom w:val="none" w:sz="0" w:space="0" w:color="auto"/>
        <w:right w:val="none" w:sz="0" w:space="0" w:color="auto"/>
      </w:divBdr>
    </w:div>
    <w:div w:id="146358226">
      <w:bodyDiv w:val="1"/>
      <w:marLeft w:val="0"/>
      <w:marRight w:val="0"/>
      <w:marTop w:val="0"/>
      <w:marBottom w:val="0"/>
      <w:divBdr>
        <w:top w:val="none" w:sz="0" w:space="0" w:color="auto"/>
        <w:left w:val="none" w:sz="0" w:space="0" w:color="auto"/>
        <w:bottom w:val="none" w:sz="0" w:space="0" w:color="auto"/>
        <w:right w:val="none" w:sz="0" w:space="0" w:color="auto"/>
      </w:divBdr>
    </w:div>
    <w:div w:id="146752941">
      <w:bodyDiv w:val="1"/>
      <w:marLeft w:val="0"/>
      <w:marRight w:val="0"/>
      <w:marTop w:val="0"/>
      <w:marBottom w:val="0"/>
      <w:divBdr>
        <w:top w:val="none" w:sz="0" w:space="0" w:color="auto"/>
        <w:left w:val="none" w:sz="0" w:space="0" w:color="auto"/>
        <w:bottom w:val="none" w:sz="0" w:space="0" w:color="auto"/>
        <w:right w:val="none" w:sz="0" w:space="0" w:color="auto"/>
      </w:divBdr>
    </w:div>
    <w:div w:id="159736364">
      <w:bodyDiv w:val="1"/>
      <w:marLeft w:val="0"/>
      <w:marRight w:val="0"/>
      <w:marTop w:val="0"/>
      <w:marBottom w:val="0"/>
      <w:divBdr>
        <w:top w:val="none" w:sz="0" w:space="0" w:color="auto"/>
        <w:left w:val="none" w:sz="0" w:space="0" w:color="auto"/>
        <w:bottom w:val="none" w:sz="0" w:space="0" w:color="auto"/>
        <w:right w:val="none" w:sz="0" w:space="0" w:color="auto"/>
      </w:divBdr>
    </w:div>
    <w:div w:id="163206029">
      <w:bodyDiv w:val="1"/>
      <w:marLeft w:val="0"/>
      <w:marRight w:val="0"/>
      <w:marTop w:val="0"/>
      <w:marBottom w:val="0"/>
      <w:divBdr>
        <w:top w:val="none" w:sz="0" w:space="0" w:color="auto"/>
        <w:left w:val="none" w:sz="0" w:space="0" w:color="auto"/>
        <w:bottom w:val="none" w:sz="0" w:space="0" w:color="auto"/>
        <w:right w:val="none" w:sz="0" w:space="0" w:color="auto"/>
      </w:divBdr>
    </w:div>
    <w:div w:id="164247106">
      <w:bodyDiv w:val="1"/>
      <w:marLeft w:val="0"/>
      <w:marRight w:val="0"/>
      <w:marTop w:val="0"/>
      <w:marBottom w:val="0"/>
      <w:divBdr>
        <w:top w:val="none" w:sz="0" w:space="0" w:color="auto"/>
        <w:left w:val="none" w:sz="0" w:space="0" w:color="auto"/>
        <w:bottom w:val="none" w:sz="0" w:space="0" w:color="auto"/>
        <w:right w:val="none" w:sz="0" w:space="0" w:color="auto"/>
      </w:divBdr>
    </w:div>
    <w:div w:id="166215340">
      <w:bodyDiv w:val="1"/>
      <w:marLeft w:val="0"/>
      <w:marRight w:val="0"/>
      <w:marTop w:val="0"/>
      <w:marBottom w:val="0"/>
      <w:divBdr>
        <w:top w:val="none" w:sz="0" w:space="0" w:color="auto"/>
        <w:left w:val="none" w:sz="0" w:space="0" w:color="auto"/>
        <w:bottom w:val="none" w:sz="0" w:space="0" w:color="auto"/>
        <w:right w:val="none" w:sz="0" w:space="0" w:color="auto"/>
      </w:divBdr>
    </w:div>
    <w:div w:id="170491754">
      <w:bodyDiv w:val="1"/>
      <w:marLeft w:val="0"/>
      <w:marRight w:val="0"/>
      <w:marTop w:val="0"/>
      <w:marBottom w:val="0"/>
      <w:divBdr>
        <w:top w:val="none" w:sz="0" w:space="0" w:color="auto"/>
        <w:left w:val="none" w:sz="0" w:space="0" w:color="auto"/>
        <w:bottom w:val="none" w:sz="0" w:space="0" w:color="auto"/>
        <w:right w:val="none" w:sz="0" w:space="0" w:color="auto"/>
      </w:divBdr>
    </w:div>
    <w:div w:id="190991922">
      <w:bodyDiv w:val="1"/>
      <w:marLeft w:val="0"/>
      <w:marRight w:val="0"/>
      <w:marTop w:val="0"/>
      <w:marBottom w:val="0"/>
      <w:divBdr>
        <w:top w:val="none" w:sz="0" w:space="0" w:color="auto"/>
        <w:left w:val="none" w:sz="0" w:space="0" w:color="auto"/>
        <w:bottom w:val="none" w:sz="0" w:space="0" w:color="auto"/>
        <w:right w:val="none" w:sz="0" w:space="0" w:color="auto"/>
      </w:divBdr>
    </w:div>
    <w:div w:id="200553868">
      <w:bodyDiv w:val="1"/>
      <w:marLeft w:val="0"/>
      <w:marRight w:val="0"/>
      <w:marTop w:val="0"/>
      <w:marBottom w:val="0"/>
      <w:divBdr>
        <w:top w:val="none" w:sz="0" w:space="0" w:color="auto"/>
        <w:left w:val="none" w:sz="0" w:space="0" w:color="auto"/>
        <w:bottom w:val="none" w:sz="0" w:space="0" w:color="auto"/>
        <w:right w:val="none" w:sz="0" w:space="0" w:color="auto"/>
      </w:divBdr>
    </w:div>
    <w:div w:id="201794870">
      <w:bodyDiv w:val="1"/>
      <w:marLeft w:val="0"/>
      <w:marRight w:val="0"/>
      <w:marTop w:val="0"/>
      <w:marBottom w:val="0"/>
      <w:divBdr>
        <w:top w:val="none" w:sz="0" w:space="0" w:color="auto"/>
        <w:left w:val="none" w:sz="0" w:space="0" w:color="auto"/>
        <w:bottom w:val="none" w:sz="0" w:space="0" w:color="auto"/>
        <w:right w:val="none" w:sz="0" w:space="0" w:color="auto"/>
      </w:divBdr>
    </w:div>
    <w:div w:id="206532022">
      <w:bodyDiv w:val="1"/>
      <w:marLeft w:val="0"/>
      <w:marRight w:val="0"/>
      <w:marTop w:val="0"/>
      <w:marBottom w:val="0"/>
      <w:divBdr>
        <w:top w:val="none" w:sz="0" w:space="0" w:color="auto"/>
        <w:left w:val="none" w:sz="0" w:space="0" w:color="auto"/>
        <w:bottom w:val="none" w:sz="0" w:space="0" w:color="auto"/>
        <w:right w:val="none" w:sz="0" w:space="0" w:color="auto"/>
      </w:divBdr>
    </w:div>
    <w:div w:id="208344635">
      <w:bodyDiv w:val="1"/>
      <w:marLeft w:val="0"/>
      <w:marRight w:val="0"/>
      <w:marTop w:val="0"/>
      <w:marBottom w:val="0"/>
      <w:divBdr>
        <w:top w:val="none" w:sz="0" w:space="0" w:color="auto"/>
        <w:left w:val="none" w:sz="0" w:space="0" w:color="auto"/>
        <w:bottom w:val="none" w:sz="0" w:space="0" w:color="auto"/>
        <w:right w:val="none" w:sz="0" w:space="0" w:color="auto"/>
      </w:divBdr>
    </w:div>
    <w:div w:id="210071154">
      <w:bodyDiv w:val="1"/>
      <w:marLeft w:val="0"/>
      <w:marRight w:val="0"/>
      <w:marTop w:val="0"/>
      <w:marBottom w:val="0"/>
      <w:divBdr>
        <w:top w:val="none" w:sz="0" w:space="0" w:color="auto"/>
        <w:left w:val="none" w:sz="0" w:space="0" w:color="auto"/>
        <w:bottom w:val="none" w:sz="0" w:space="0" w:color="auto"/>
        <w:right w:val="none" w:sz="0" w:space="0" w:color="auto"/>
      </w:divBdr>
    </w:div>
    <w:div w:id="213351590">
      <w:bodyDiv w:val="1"/>
      <w:marLeft w:val="0"/>
      <w:marRight w:val="0"/>
      <w:marTop w:val="0"/>
      <w:marBottom w:val="0"/>
      <w:divBdr>
        <w:top w:val="none" w:sz="0" w:space="0" w:color="auto"/>
        <w:left w:val="none" w:sz="0" w:space="0" w:color="auto"/>
        <w:bottom w:val="none" w:sz="0" w:space="0" w:color="auto"/>
        <w:right w:val="none" w:sz="0" w:space="0" w:color="auto"/>
      </w:divBdr>
    </w:div>
    <w:div w:id="219680195">
      <w:bodyDiv w:val="1"/>
      <w:marLeft w:val="0"/>
      <w:marRight w:val="0"/>
      <w:marTop w:val="0"/>
      <w:marBottom w:val="0"/>
      <w:divBdr>
        <w:top w:val="none" w:sz="0" w:space="0" w:color="auto"/>
        <w:left w:val="none" w:sz="0" w:space="0" w:color="auto"/>
        <w:bottom w:val="none" w:sz="0" w:space="0" w:color="auto"/>
        <w:right w:val="none" w:sz="0" w:space="0" w:color="auto"/>
      </w:divBdr>
    </w:div>
    <w:div w:id="234511229">
      <w:bodyDiv w:val="1"/>
      <w:marLeft w:val="0"/>
      <w:marRight w:val="0"/>
      <w:marTop w:val="0"/>
      <w:marBottom w:val="0"/>
      <w:divBdr>
        <w:top w:val="none" w:sz="0" w:space="0" w:color="auto"/>
        <w:left w:val="none" w:sz="0" w:space="0" w:color="auto"/>
        <w:bottom w:val="none" w:sz="0" w:space="0" w:color="auto"/>
        <w:right w:val="none" w:sz="0" w:space="0" w:color="auto"/>
      </w:divBdr>
    </w:div>
    <w:div w:id="239755565">
      <w:bodyDiv w:val="1"/>
      <w:marLeft w:val="0"/>
      <w:marRight w:val="0"/>
      <w:marTop w:val="0"/>
      <w:marBottom w:val="0"/>
      <w:divBdr>
        <w:top w:val="none" w:sz="0" w:space="0" w:color="auto"/>
        <w:left w:val="none" w:sz="0" w:space="0" w:color="auto"/>
        <w:bottom w:val="none" w:sz="0" w:space="0" w:color="auto"/>
        <w:right w:val="none" w:sz="0" w:space="0" w:color="auto"/>
      </w:divBdr>
    </w:div>
    <w:div w:id="254635368">
      <w:bodyDiv w:val="1"/>
      <w:marLeft w:val="0"/>
      <w:marRight w:val="0"/>
      <w:marTop w:val="0"/>
      <w:marBottom w:val="0"/>
      <w:divBdr>
        <w:top w:val="none" w:sz="0" w:space="0" w:color="auto"/>
        <w:left w:val="none" w:sz="0" w:space="0" w:color="auto"/>
        <w:bottom w:val="none" w:sz="0" w:space="0" w:color="auto"/>
        <w:right w:val="none" w:sz="0" w:space="0" w:color="auto"/>
      </w:divBdr>
    </w:div>
    <w:div w:id="261769189">
      <w:bodyDiv w:val="1"/>
      <w:marLeft w:val="0"/>
      <w:marRight w:val="0"/>
      <w:marTop w:val="0"/>
      <w:marBottom w:val="0"/>
      <w:divBdr>
        <w:top w:val="none" w:sz="0" w:space="0" w:color="auto"/>
        <w:left w:val="none" w:sz="0" w:space="0" w:color="auto"/>
        <w:bottom w:val="none" w:sz="0" w:space="0" w:color="auto"/>
        <w:right w:val="none" w:sz="0" w:space="0" w:color="auto"/>
      </w:divBdr>
    </w:div>
    <w:div w:id="268586844">
      <w:bodyDiv w:val="1"/>
      <w:marLeft w:val="0"/>
      <w:marRight w:val="0"/>
      <w:marTop w:val="0"/>
      <w:marBottom w:val="0"/>
      <w:divBdr>
        <w:top w:val="none" w:sz="0" w:space="0" w:color="auto"/>
        <w:left w:val="none" w:sz="0" w:space="0" w:color="auto"/>
        <w:bottom w:val="none" w:sz="0" w:space="0" w:color="auto"/>
        <w:right w:val="none" w:sz="0" w:space="0" w:color="auto"/>
      </w:divBdr>
    </w:div>
    <w:div w:id="272248056">
      <w:bodyDiv w:val="1"/>
      <w:marLeft w:val="0"/>
      <w:marRight w:val="0"/>
      <w:marTop w:val="0"/>
      <w:marBottom w:val="0"/>
      <w:divBdr>
        <w:top w:val="none" w:sz="0" w:space="0" w:color="auto"/>
        <w:left w:val="none" w:sz="0" w:space="0" w:color="auto"/>
        <w:bottom w:val="none" w:sz="0" w:space="0" w:color="auto"/>
        <w:right w:val="none" w:sz="0" w:space="0" w:color="auto"/>
      </w:divBdr>
    </w:div>
    <w:div w:id="275185991">
      <w:bodyDiv w:val="1"/>
      <w:marLeft w:val="0"/>
      <w:marRight w:val="0"/>
      <w:marTop w:val="0"/>
      <w:marBottom w:val="0"/>
      <w:divBdr>
        <w:top w:val="none" w:sz="0" w:space="0" w:color="auto"/>
        <w:left w:val="none" w:sz="0" w:space="0" w:color="auto"/>
        <w:bottom w:val="none" w:sz="0" w:space="0" w:color="auto"/>
        <w:right w:val="none" w:sz="0" w:space="0" w:color="auto"/>
      </w:divBdr>
    </w:div>
    <w:div w:id="278029932">
      <w:bodyDiv w:val="1"/>
      <w:marLeft w:val="0"/>
      <w:marRight w:val="0"/>
      <w:marTop w:val="0"/>
      <w:marBottom w:val="0"/>
      <w:divBdr>
        <w:top w:val="none" w:sz="0" w:space="0" w:color="auto"/>
        <w:left w:val="none" w:sz="0" w:space="0" w:color="auto"/>
        <w:bottom w:val="none" w:sz="0" w:space="0" w:color="auto"/>
        <w:right w:val="none" w:sz="0" w:space="0" w:color="auto"/>
      </w:divBdr>
    </w:div>
    <w:div w:id="292978338">
      <w:bodyDiv w:val="1"/>
      <w:marLeft w:val="0"/>
      <w:marRight w:val="0"/>
      <w:marTop w:val="0"/>
      <w:marBottom w:val="0"/>
      <w:divBdr>
        <w:top w:val="none" w:sz="0" w:space="0" w:color="auto"/>
        <w:left w:val="none" w:sz="0" w:space="0" w:color="auto"/>
        <w:bottom w:val="none" w:sz="0" w:space="0" w:color="auto"/>
        <w:right w:val="none" w:sz="0" w:space="0" w:color="auto"/>
      </w:divBdr>
    </w:div>
    <w:div w:id="295915776">
      <w:bodyDiv w:val="1"/>
      <w:marLeft w:val="0"/>
      <w:marRight w:val="0"/>
      <w:marTop w:val="0"/>
      <w:marBottom w:val="0"/>
      <w:divBdr>
        <w:top w:val="none" w:sz="0" w:space="0" w:color="auto"/>
        <w:left w:val="none" w:sz="0" w:space="0" w:color="auto"/>
        <w:bottom w:val="none" w:sz="0" w:space="0" w:color="auto"/>
        <w:right w:val="none" w:sz="0" w:space="0" w:color="auto"/>
      </w:divBdr>
    </w:div>
    <w:div w:id="297342088">
      <w:bodyDiv w:val="1"/>
      <w:marLeft w:val="0"/>
      <w:marRight w:val="0"/>
      <w:marTop w:val="0"/>
      <w:marBottom w:val="0"/>
      <w:divBdr>
        <w:top w:val="none" w:sz="0" w:space="0" w:color="auto"/>
        <w:left w:val="none" w:sz="0" w:space="0" w:color="auto"/>
        <w:bottom w:val="none" w:sz="0" w:space="0" w:color="auto"/>
        <w:right w:val="none" w:sz="0" w:space="0" w:color="auto"/>
      </w:divBdr>
    </w:div>
    <w:div w:id="299657829">
      <w:bodyDiv w:val="1"/>
      <w:marLeft w:val="0"/>
      <w:marRight w:val="0"/>
      <w:marTop w:val="0"/>
      <w:marBottom w:val="0"/>
      <w:divBdr>
        <w:top w:val="none" w:sz="0" w:space="0" w:color="auto"/>
        <w:left w:val="none" w:sz="0" w:space="0" w:color="auto"/>
        <w:bottom w:val="none" w:sz="0" w:space="0" w:color="auto"/>
        <w:right w:val="none" w:sz="0" w:space="0" w:color="auto"/>
      </w:divBdr>
    </w:div>
    <w:div w:id="304087495">
      <w:bodyDiv w:val="1"/>
      <w:marLeft w:val="0"/>
      <w:marRight w:val="0"/>
      <w:marTop w:val="0"/>
      <w:marBottom w:val="0"/>
      <w:divBdr>
        <w:top w:val="none" w:sz="0" w:space="0" w:color="auto"/>
        <w:left w:val="none" w:sz="0" w:space="0" w:color="auto"/>
        <w:bottom w:val="none" w:sz="0" w:space="0" w:color="auto"/>
        <w:right w:val="none" w:sz="0" w:space="0" w:color="auto"/>
      </w:divBdr>
    </w:div>
    <w:div w:id="307177127">
      <w:bodyDiv w:val="1"/>
      <w:marLeft w:val="0"/>
      <w:marRight w:val="0"/>
      <w:marTop w:val="0"/>
      <w:marBottom w:val="0"/>
      <w:divBdr>
        <w:top w:val="none" w:sz="0" w:space="0" w:color="auto"/>
        <w:left w:val="none" w:sz="0" w:space="0" w:color="auto"/>
        <w:bottom w:val="none" w:sz="0" w:space="0" w:color="auto"/>
        <w:right w:val="none" w:sz="0" w:space="0" w:color="auto"/>
      </w:divBdr>
    </w:div>
    <w:div w:id="313026108">
      <w:bodyDiv w:val="1"/>
      <w:marLeft w:val="0"/>
      <w:marRight w:val="0"/>
      <w:marTop w:val="0"/>
      <w:marBottom w:val="0"/>
      <w:divBdr>
        <w:top w:val="none" w:sz="0" w:space="0" w:color="auto"/>
        <w:left w:val="none" w:sz="0" w:space="0" w:color="auto"/>
        <w:bottom w:val="none" w:sz="0" w:space="0" w:color="auto"/>
        <w:right w:val="none" w:sz="0" w:space="0" w:color="auto"/>
      </w:divBdr>
    </w:div>
    <w:div w:id="313266645">
      <w:bodyDiv w:val="1"/>
      <w:marLeft w:val="0"/>
      <w:marRight w:val="0"/>
      <w:marTop w:val="0"/>
      <w:marBottom w:val="0"/>
      <w:divBdr>
        <w:top w:val="none" w:sz="0" w:space="0" w:color="auto"/>
        <w:left w:val="none" w:sz="0" w:space="0" w:color="auto"/>
        <w:bottom w:val="none" w:sz="0" w:space="0" w:color="auto"/>
        <w:right w:val="none" w:sz="0" w:space="0" w:color="auto"/>
      </w:divBdr>
    </w:div>
    <w:div w:id="316541745">
      <w:bodyDiv w:val="1"/>
      <w:marLeft w:val="0"/>
      <w:marRight w:val="0"/>
      <w:marTop w:val="0"/>
      <w:marBottom w:val="0"/>
      <w:divBdr>
        <w:top w:val="none" w:sz="0" w:space="0" w:color="auto"/>
        <w:left w:val="none" w:sz="0" w:space="0" w:color="auto"/>
        <w:bottom w:val="none" w:sz="0" w:space="0" w:color="auto"/>
        <w:right w:val="none" w:sz="0" w:space="0" w:color="auto"/>
      </w:divBdr>
    </w:div>
    <w:div w:id="318266718">
      <w:bodyDiv w:val="1"/>
      <w:marLeft w:val="0"/>
      <w:marRight w:val="0"/>
      <w:marTop w:val="0"/>
      <w:marBottom w:val="0"/>
      <w:divBdr>
        <w:top w:val="none" w:sz="0" w:space="0" w:color="auto"/>
        <w:left w:val="none" w:sz="0" w:space="0" w:color="auto"/>
        <w:bottom w:val="none" w:sz="0" w:space="0" w:color="auto"/>
        <w:right w:val="none" w:sz="0" w:space="0" w:color="auto"/>
      </w:divBdr>
    </w:div>
    <w:div w:id="334496477">
      <w:bodyDiv w:val="1"/>
      <w:marLeft w:val="0"/>
      <w:marRight w:val="0"/>
      <w:marTop w:val="0"/>
      <w:marBottom w:val="0"/>
      <w:divBdr>
        <w:top w:val="none" w:sz="0" w:space="0" w:color="auto"/>
        <w:left w:val="none" w:sz="0" w:space="0" w:color="auto"/>
        <w:bottom w:val="none" w:sz="0" w:space="0" w:color="auto"/>
        <w:right w:val="none" w:sz="0" w:space="0" w:color="auto"/>
      </w:divBdr>
    </w:div>
    <w:div w:id="337193340">
      <w:bodyDiv w:val="1"/>
      <w:marLeft w:val="0"/>
      <w:marRight w:val="0"/>
      <w:marTop w:val="0"/>
      <w:marBottom w:val="0"/>
      <w:divBdr>
        <w:top w:val="none" w:sz="0" w:space="0" w:color="auto"/>
        <w:left w:val="none" w:sz="0" w:space="0" w:color="auto"/>
        <w:bottom w:val="none" w:sz="0" w:space="0" w:color="auto"/>
        <w:right w:val="none" w:sz="0" w:space="0" w:color="auto"/>
      </w:divBdr>
    </w:div>
    <w:div w:id="339083317">
      <w:bodyDiv w:val="1"/>
      <w:marLeft w:val="0"/>
      <w:marRight w:val="0"/>
      <w:marTop w:val="0"/>
      <w:marBottom w:val="0"/>
      <w:divBdr>
        <w:top w:val="none" w:sz="0" w:space="0" w:color="auto"/>
        <w:left w:val="none" w:sz="0" w:space="0" w:color="auto"/>
        <w:bottom w:val="none" w:sz="0" w:space="0" w:color="auto"/>
        <w:right w:val="none" w:sz="0" w:space="0" w:color="auto"/>
      </w:divBdr>
    </w:div>
    <w:div w:id="353726930">
      <w:bodyDiv w:val="1"/>
      <w:marLeft w:val="0"/>
      <w:marRight w:val="0"/>
      <w:marTop w:val="0"/>
      <w:marBottom w:val="0"/>
      <w:divBdr>
        <w:top w:val="none" w:sz="0" w:space="0" w:color="auto"/>
        <w:left w:val="none" w:sz="0" w:space="0" w:color="auto"/>
        <w:bottom w:val="none" w:sz="0" w:space="0" w:color="auto"/>
        <w:right w:val="none" w:sz="0" w:space="0" w:color="auto"/>
      </w:divBdr>
    </w:div>
    <w:div w:id="353775392">
      <w:bodyDiv w:val="1"/>
      <w:marLeft w:val="0"/>
      <w:marRight w:val="0"/>
      <w:marTop w:val="0"/>
      <w:marBottom w:val="0"/>
      <w:divBdr>
        <w:top w:val="none" w:sz="0" w:space="0" w:color="auto"/>
        <w:left w:val="none" w:sz="0" w:space="0" w:color="auto"/>
        <w:bottom w:val="none" w:sz="0" w:space="0" w:color="auto"/>
        <w:right w:val="none" w:sz="0" w:space="0" w:color="auto"/>
      </w:divBdr>
    </w:div>
    <w:div w:id="354770271">
      <w:bodyDiv w:val="1"/>
      <w:marLeft w:val="0"/>
      <w:marRight w:val="0"/>
      <w:marTop w:val="0"/>
      <w:marBottom w:val="0"/>
      <w:divBdr>
        <w:top w:val="none" w:sz="0" w:space="0" w:color="auto"/>
        <w:left w:val="none" w:sz="0" w:space="0" w:color="auto"/>
        <w:bottom w:val="none" w:sz="0" w:space="0" w:color="auto"/>
        <w:right w:val="none" w:sz="0" w:space="0" w:color="auto"/>
      </w:divBdr>
    </w:div>
    <w:div w:id="363361763">
      <w:bodyDiv w:val="1"/>
      <w:marLeft w:val="0"/>
      <w:marRight w:val="0"/>
      <w:marTop w:val="0"/>
      <w:marBottom w:val="0"/>
      <w:divBdr>
        <w:top w:val="none" w:sz="0" w:space="0" w:color="auto"/>
        <w:left w:val="none" w:sz="0" w:space="0" w:color="auto"/>
        <w:bottom w:val="none" w:sz="0" w:space="0" w:color="auto"/>
        <w:right w:val="none" w:sz="0" w:space="0" w:color="auto"/>
      </w:divBdr>
    </w:div>
    <w:div w:id="372122517">
      <w:bodyDiv w:val="1"/>
      <w:marLeft w:val="0"/>
      <w:marRight w:val="0"/>
      <w:marTop w:val="0"/>
      <w:marBottom w:val="0"/>
      <w:divBdr>
        <w:top w:val="none" w:sz="0" w:space="0" w:color="auto"/>
        <w:left w:val="none" w:sz="0" w:space="0" w:color="auto"/>
        <w:bottom w:val="none" w:sz="0" w:space="0" w:color="auto"/>
        <w:right w:val="none" w:sz="0" w:space="0" w:color="auto"/>
      </w:divBdr>
    </w:div>
    <w:div w:id="375543587">
      <w:bodyDiv w:val="1"/>
      <w:marLeft w:val="0"/>
      <w:marRight w:val="0"/>
      <w:marTop w:val="0"/>
      <w:marBottom w:val="0"/>
      <w:divBdr>
        <w:top w:val="none" w:sz="0" w:space="0" w:color="auto"/>
        <w:left w:val="none" w:sz="0" w:space="0" w:color="auto"/>
        <w:bottom w:val="none" w:sz="0" w:space="0" w:color="auto"/>
        <w:right w:val="none" w:sz="0" w:space="0" w:color="auto"/>
      </w:divBdr>
    </w:div>
    <w:div w:id="395591200">
      <w:bodyDiv w:val="1"/>
      <w:marLeft w:val="0"/>
      <w:marRight w:val="0"/>
      <w:marTop w:val="0"/>
      <w:marBottom w:val="0"/>
      <w:divBdr>
        <w:top w:val="none" w:sz="0" w:space="0" w:color="auto"/>
        <w:left w:val="none" w:sz="0" w:space="0" w:color="auto"/>
        <w:bottom w:val="none" w:sz="0" w:space="0" w:color="auto"/>
        <w:right w:val="none" w:sz="0" w:space="0" w:color="auto"/>
      </w:divBdr>
    </w:div>
    <w:div w:id="397170849">
      <w:bodyDiv w:val="1"/>
      <w:marLeft w:val="0"/>
      <w:marRight w:val="0"/>
      <w:marTop w:val="0"/>
      <w:marBottom w:val="0"/>
      <w:divBdr>
        <w:top w:val="none" w:sz="0" w:space="0" w:color="auto"/>
        <w:left w:val="none" w:sz="0" w:space="0" w:color="auto"/>
        <w:bottom w:val="none" w:sz="0" w:space="0" w:color="auto"/>
        <w:right w:val="none" w:sz="0" w:space="0" w:color="auto"/>
      </w:divBdr>
    </w:div>
    <w:div w:id="407192889">
      <w:bodyDiv w:val="1"/>
      <w:marLeft w:val="0"/>
      <w:marRight w:val="0"/>
      <w:marTop w:val="0"/>
      <w:marBottom w:val="0"/>
      <w:divBdr>
        <w:top w:val="none" w:sz="0" w:space="0" w:color="auto"/>
        <w:left w:val="none" w:sz="0" w:space="0" w:color="auto"/>
        <w:bottom w:val="none" w:sz="0" w:space="0" w:color="auto"/>
        <w:right w:val="none" w:sz="0" w:space="0" w:color="auto"/>
      </w:divBdr>
    </w:div>
    <w:div w:id="408772578">
      <w:bodyDiv w:val="1"/>
      <w:marLeft w:val="0"/>
      <w:marRight w:val="0"/>
      <w:marTop w:val="0"/>
      <w:marBottom w:val="0"/>
      <w:divBdr>
        <w:top w:val="none" w:sz="0" w:space="0" w:color="auto"/>
        <w:left w:val="none" w:sz="0" w:space="0" w:color="auto"/>
        <w:bottom w:val="none" w:sz="0" w:space="0" w:color="auto"/>
        <w:right w:val="none" w:sz="0" w:space="0" w:color="auto"/>
      </w:divBdr>
    </w:div>
    <w:div w:id="414867121">
      <w:bodyDiv w:val="1"/>
      <w:marLeft w:val="0"/>
      <w:marRight w:val="0"/>
      <w:marTop w:val="0"/>
      <w:marBottom w:val="0"/>
      <w:divBdr>
        <w:top w:val="none" w:sz="0" w:space="0" w:color="auto"/>
        <w:left w:val="none" w:sz="0" w:space="0" w:color="auto"/>
        <w:bottom w:val="none" w:sz="0" w:space="0" w:color="auto"/>
        <w:right w:val="none" w:sz="0" w:space="0" w:color="auto"/>
      </w:divBdr>
    </w:div>
    <w:div w:id="427697730">
      <w:bodyDiv w:val="1"/>
      <w:marLeft w:val="0"/>
      <w:marRight w:val="0"/>
      <w:marTop w:val="0"/>
      <w:marBottom w:val="0"/>
      <w:divBdr>
        <w:top w:val="none" w:sz="0" w:space="0" w:color="auto"/>
        <w:left w:val="none" w:sz="0" w:space="0" w:color="auto"/>
        <w:bottom w:val="none" w:sz="0" w:space="0" w:color="auto"/>
        <w:right w:val="none" w:sz="0" w:space="0" w:color="auto"/>
      </w:divBdr>
    </w:div>
    <w:div w:id="433091558">
      <w:bodyDiv w:val="1"/>
      <w:marLeft w:val="0"/>
      <w:marRight w:val="0"/>
      <w:marTop w:val="0"/>
      <w:marBottom w:val="0"/>
      <w:divBdr>
        <w:top w:val="none" w:sz="0" w:space="0" w:color="auto"/>
        <w:left w:val="none" w:sz="0" w:space="0" w:color="auto"/>
        <w:bottom w:val="none" w:sz="0" w:space="0" w:color="auto"/>
        <w:right w:val="none" w:sz="0" w:space="0" w:color="auto"/>
      </w:divBdr>
    </w:div>
    <w:div w:id="437221751">
      <w:bodyDiv w:val="1"/>
      <w:marLeft w:val="0"/>
      <w:marRight w:val="0"/>
      <w:marTop w:val="0"/>
      <w:marBottom w:val="0"/>
      <w:divBdr>
        <w:top w:val="none" w:sz="0" w:space="0" w:color="auto"/>
        <w:left w:val="none" w:sz="0" w:space="0" w:color="auto"/>
        <w:bottom w:val="none" w:sz="0" w:space="0" w:color="auto"/>
        <w:right w:val="none" w:sz="0" w:space="0" w:color="auto"/>
      </w:divBdr>
    </w:div>
    <w:div w:id="444235653">
      <w:bodyDiv w:val="1"/>
      <w:marLeft w:val="0"/>
      <w:marRight w:val="0"/>
      <w:marTop w:val="0"/>
      <w:marBottom w:val="0"/>
      <w:divBdr>
        <w:top w:val="none" w:sz="0" w:space="0" w:color="auto"/>
        <w:left w:val="none" w:sz="0" w:space="0" w:color="auto"/>
        <w:bottom w:val="none" w:sz="0" w:space="0" w:color="auto"/>
        <w:right w:val="none" w:sz="0" w:space="0" w:color="auto"/>
      </w:divBdr>
    </w:div>
    <w:div w:id="457841400">
      <w:bodyDiv w:val="1"/>
      <w:marLeft w:val="0"/>
      <w:marRight w:val="0"/>
      <w:marTop w:val="0"/>
      <w:marBottom w:val="0"/>
      <w:divBdr>
        <w:top w:val="none" w:sz="0" w:space="0" w:color="auto"/>
        <w:left w:val="none" w:sz="0" w:space="0" w:color="auto"/>
        <w:bottom w:val="none" w:sz="0" w:space="0" w:color="auto"/>
        <w:right w:val="none" w:sz="0" w:space="0" w:color="auto"/>
      </w:divBdr>
    </w:div>
    <w:div w:id="464665702">
      <w:bodyDiv w:val="1"/>
      <w:marLeft w:val="0"/>
      <w:marRight w:val="0"/>
      <w:marTop w:val="0"/>
      <w:marBottom w:val="0"/>
      <w:divBdr>
        <w:top w:val="none" w:sz="0" w:space="0" w:color="auto"/>
        <w:left w:val="none" w:sz="0" w:space="0" w:color="auto"/>
        <w:bottom w:val="none" w:sz="0" w:space="0" w:color="auto"/>
        <w:right w:val="none" w:sz="0" w:space="0" w:color="auto"/>
      </w:divBdr>
    </w:div>
    <w:div w:id="472677899">
      <w:bodyDiv w:val="1"/>
      <w:marLeft w:val="0"/>
      <w:marRight w:val="0"/>
      <w:marTop w:val="0"/>
      <w:marBottom w:val="0"/>
      <w:divBdr>
        <w:top w:val="none" w:sz="0" w:space="0" w:color="auto"/>
        <w:left w:val="none" w:sz="0" w:space="0" w:color="auto"/>
        <w:bottom w:val="none" w:sz="0" w:space="0" w:color="auto"/>
        <w:right w:val="none" w:sz="0" w:space="0" w:color="auto"/>
      </w:divBdr>
    </w:div>
    <w:div w:id="478887364">
      <w:bodyDiv w:val="1"/>
      <w:marLeft w:val="0"/>
      <w:marRight w:val="0"/>
      <w:marTop w:val="0"/>
      <w:marBottom w:val="0"/>
      <w:divBdr>
        <w:top w:val="none" w:sz="0" w:space="0" w:color="auto"/>
        <w:left w:val="none" w:sz="0" w:space="0" w:color="auto"/>
        <w:bottom w:val="none" w:sz="0" w:space="0" w:color="auto"/>
        <w:right w:val="none" w:sz="0" w:space="0" w:color="auto"/>
      </w:divBdr>
    </w:div>
    <w:div w:id="482043202">
      <w:bodyDiv w:val="1"/>
      <w:marLeft w:val="0"/>
      <w:marRight w:val="0"/>
      <w:marTop w:val="0"/>
      <w:marBottom w:val="0"/>
      <w:divBdr>
        <w:top w:val="none" w:sz="0" w:space="0" w:color="auto"/>
        <w:left w:val="none" w:sz="0" w:space="0" w:color="auto"/>
        <w:bottom w:val="none" w:sz="0" w:space="0" w:color="auto"/>
        <w:right w:val="none" w:sz="0" w:space="0" w:color="auto"/>
      </w:divBdr>
    </w:div>
    <w:div w:id="482621461">
      <w:bodyDiv w:val="1"/>
      <w:marLeft w:val="0"/>
      <w:marRight w:val="0"/>
      <w:marTop w:val="0"/>
      <w:marBottom w:val="0"/>
      <w:divBdr>
        <w:top w:val="none" w:sz="0" w:space="0" w:color="auto"/>
        <w:left w:val="none" w:sz="0" w:space="0" w:color="auto"/>
        <w:bottom w:val="none" w:sz="0" w:space="0" w:color="auto"/>
        <w:right w:val="none" w:sz="0" w:space="0" w:color="auto"/>
      </w:divBdr>
    </w:div>
    <w:div w:id="486550846">
      <w:bodyDiv w:val="1"/>
      <w:marLeft w:val="0"/>
      <w:marRight w:val="0"/>
      <w:marTop w:val="0"/>
      <w:marBottom w:val="0"/>
      <w:divBdr>
        <w:top w:val="none" w:sz="0" w:space="0" w:color="auto"/>
        <w:left w:val="none" w:sz="0" w:space="0" w:color="auto"/>
        <w:bottom w:val="none" w:sz="0" w:space="0" w:color="auto"/>
        <w:right w:val="none" w:sz="0" w:space="0" w:color="auto"/>
      </w:divBdr>
    </w:div>
    <w:div w:id="487018849">
      <w:bodyDiv w:val="1"/>
      <w:marLeft w:val="0"/>
      <w:marRight w:val="0"/>
      <w:marTop w:val="0"/>
      <w:marBottom w:val="0"/>
      <w:divBdr>
        <w:top w:val="none" w:sz="0" w:space="0" w:color="auto"/>
        <w:left w:val="none" w:sz="0" w:space="0" w:color="auto"/>
        <w:bottom w:val="none" w:sz="0" w:space="0" w:color="auto"/>
        <w:right w:val="none" w:sz="0" w:space="0" w:color="auto"/>
      </w:divBdr>
    </w:div>
    <w:div w:id="488257006">
      <w:bodyDiv w:val="1"/>
      <w:marLeft w:val="0"/>
      <w:marRight w:val="0"/>
      <w:marTop w:val="0"/>
      <w:marBottom w:val="0"/>
      <w:divBdr>
        <w:top w:val="none" w:sz="0" w:space="0" w:color="auto"/>
        <w:left w:val="none" w:sz="0" w:space="0" w:color="auto"/>
        <w:bottom w:val="none" w:sz="0" w:space="0" w:color="auto"/>
        <w:right w:val="none" w:sz="0" w:space="0" w:color="auto"/>
      </w:divBdr>
    </w:div>
    <w:div w:id="491066446">
      <w:bodyDiv w:val="1"/>
      <w:marLeft w:val="0"/>
      <w:marRight w:val="0"/>
      <w:marTop w:val="0"/>
      <w:marBottom w:val="0"/>
      <w:divBdr>
        <w:top w:val="none" w:sz="0" w:space="0" w:color="auto"/>
        <w:left w:val="none" w:sz="0" w:space="0" w:color="auto"/>
        <w:bottom w:val="none" w:sz="0" w:space="0" w:color="auto"/>
        <w:right w:val="none" w:sz="0" w:space="0" w:color="auto"/>
      </w:divBdr>
    </w:div>
    <w:div w:id="502402121">
      <w:bodyDiv w:val="1"/>
      <w:marLeft w:val="0"/>
      <w:marRight w:val="0"/>
      <w:marTop w:val="0"/>
      <w:marBottom w:val="0"/>
      <w:divBdr>
        <w:top w:val="none" w:sz="0" w:space="0" w:color="auto"/>
        <w:left w:val="none" w:sz="0" w:space="0" w:color="auto"/>
        <w:bottom w:val="none" w:sz="0" w:space="0" w:color="auto"/>
        <w:right w:val="none" w:sz="0" w:space="0" w:color="auto"/>
      </w:divBdr>
    </w:div>
    <w:div w:id="508298833">
      <w:bodyDiv w:val="1"/>
      <w:marLeft w:val="0"/>
      <w:marRight w:val="0"/>
      <w:marTop w:val="0"/>
      <w:marBottom w:val="0"/>
      <w:divBdr>
        <w:top w:val="none" w:sz="0" w:space="0" w:color="auto"/>
        <w:left w:val="none" w:sz="0" w:space="0" w:color="auto"/>
        <w:bottom w:val="none" w:sz="0" w:space="0" w:color="auto"/>
        <w:right w:val="none" w:sz="0" w:space="0" w:color="auto"/>
      </w:divBdr>
    </w:div>
    <w:div w:id="508762037">
      <w:bodyDiv w:val="1"/>
      <w:marLeft w:val="0"/>
      <w:marRight w:val="0"/>
      <w:marTop w:val="0"/>
      <w:marBottom w:val="0"/>
      <w:divBdr>
        <w:top w:val="none" w:sz="0" w:space="0" w:color="auto"/>
        <w:left w:val="none" w:sz="0" w:space="0" w:color="auto"/>
        <w:bottom w:val="none" w:sz="0" w:space="0" w:color="auto"/>
        <w:right w:val="none" w:sz="0" w:space="0" w:color="auto"/>
      </w:divBdr>
    </w:div>
    <w:div w:id="519196472">
      <w:bodyDiv w:val="1"/>
      <w:marLeft w:val="0"/>
      <w:marRight w:val="0"/>
      <w:marTop w:val="0"/>
      <w:marBottom w:val="0"/>
      <w:divBdr>
        <w:top w:val="none" w:sz="0" w:space="0" w:color="auto"/>
        <w:left w:val="none" w:sz="0" w:space="0" w:color="auto"/>
        <w:bottom w:val="none" w:sz="0" w:space="0" w:color="auto"/>
        <w:right w:val="none" w:sz="0" w:space="0" w:color="auto"/>
      </w:divBdr>
    </w:div>
    <w:div w:id="534200615">
      <w:bodyDiv w:val="1"/>
      <w:marLeft w:val="0"/>
      <w:marRight w:val="0"/>
      <w:marTop w:val="0"/>
      <w:marBottom w:val="0"/>
      <w:divBdr>
        <w:top w:val="none" w:sz="0" w:space="0" w:color="auto"/>
        <w:left w:val="none" w:sz="0" w:space="0" w:color="auto"/>
        <w:bottom w:val="none" w:sz="0" w:space="0" w:color="auto"/>
        <w:right w:val="none" w:sz="0" w:space="0" w:color="auto"/>
      </w:divBdr>
    </w:div>
    <w:div w:id="535654822">
      <w:bodyDiv w:val="1"/>
      <w:marLeft w:val="0"/>
      <w:marRight w:val="0"/>
      <w:marTop w:val="0"/>
      <w:marBottom w:val="0"/>
      <w:divBdr>
        <w:top w:val="none" w:sz="0" w:space="0" w:color="auto"/>
        <w:left w:val="none" w:sz="0" w:space="0" w:color="auto"/>
        <w:bottom w:val="none" w:sz="0" w:space="0" w:color="auto"/>
        <w:right w:val="none" w:sz="0" w:space="0" w:color="auto"/>
      </w:divBdr>
    </w:div>
    <w:div w:id="545719263">
      <w:bodyDiv w:val="1"/>
      <w:marLeft w:val="0"/>
      <w:marRight w:val="0"/>
      <w:marTop w:val="0"/>
      <w:marBottom w:val="0"/>
      <w:divBdr>
        <w:top w:val="none" w:sz="0" w:space="0" w:color="auto"/>
        <w:left w:val="none" w:sz="0" w:space="0" w:color="auto"/>
        <w:bottom w:val="none" w:sz="0" w:space="0" w:color="auto"/>
        <w:right w:val="none" w:sz="0" w:space="0" w:color="auto"/>
      </w:divBdr>
    </w:div>
    <w:div w:id="547494681">
      <w:bodyDiv w:val="1"/>
      <w:marLeft w:val="0"/>
      <w:marRight w:val="0"/>
      <w:marTop w:val="0"/>
      <w:marBottom w:val="0"/>
      <w:divBdr>
        <w:top w:val="none" w:sz="0" w:space="0" w:color="auto"/>
        <w:left w:val="none" w:sz="0" w:space="0" w:color="auto"/>
        <w:bottom w:val="none" w:sz="0" w:space="0" w:color="auto"/>
        <w:right w:val="none" w:sz="0" w:space="0" w:color="auto"/>
      </w:divBdr>
    </w:div>
    <w:div w:id="547761999">
      <w:bodyDiv w:val="1"/>
      <w:marLeft w:val="0"/>
      <w:marRight w:val="0"/>
      <w:marTop w:val="0"/>
      <w:marBottom w:val="0"/>
      <w:divBdr>
        <w:top w:val="none" w:sz="0" w:space="0" w:color="auto"/>
        <w:left w:val="none" w:sz="0" w:space="0" w:color="auto"/>
        <w:bottom w:val="none" w:sz="0" w:space="0" w:color="auto"/>
        <w:right w:val="none" w:sz="0" w:space="0" w:color="auto"/>
      </w:divBdr>
    </w:div>
    <w:div w:id="548306444">
      <w:bodyDiv w:val="1"/>
      <w:marLeft w:val="0"/>
      <w:marRight w:val="0"/>
      <w:marTop w:val="0"/>
      <w:marBottom w:val="0"/>
      <w:divBdr>
        <w:top w:val="none" w:sz="0" w:space="0" w:color="auto"/>
        <w:left w:val="none" w:sz="0" w:space="0" w:color="auto"/>
        <w:bottom w:val="none" w:sz="0" w:space="0" w:color="auto"/>
        <w:right w:val="none" w:sz="0" w:space="0" w:color="auto"/>
      </w:divBdr>
    </w:div>
    <w:div w:id="551888945">
      <w:bodyDiv w:val="1"/>
      <w:marLeft w:val="0"/>
      <w:marRight w:val="0"/>
      <w:marTop w:val="0"/>
      <w:marBottom w:val="0"/>
      <w:divBdr>
        <w:top w:val="none" w:sz="0" w:space="0" w:color="auto"/>
        <w:left w:val="none" w:sz="0" w:space="0" w:color="auto"/>
        <w:bottom w:val="none" w:sz="0" w:space="0" w:color="auto"/>
        <w:right w:val="none" w:sz="0" w:space="0" w:color="auto"/>
      </w:divBdr>
    </w:div>
    <w:div w:id="555972431">
      <w:bodyDiv w:val="1"/>
      <w:marLeft w:val="0"/>
      <w:marRight w:val="0"/>
      <w:marTop w:val="0"/>
      <w:marBottom w:val="0"/>
      <w:divBdr>
        <w:top w:val="none" w:sz="0" w:space="0" w:color="auto"/>
        <w:left w:val="none" w:sz="0" w:space="0" w:color="auto"/>
        <w:bottom w:val="none" w:sz="0" w:space="0" w:color="auto"/>
        <w:right w:val="none" w:sz="0" w:space="0" w:color="auto"/>
      </w:divBdr>
    </w:div>
    <w:div w:id="573009167">
      <w:bodyDiv w:val="1"/>
      <w:marLeft w:val="0"/>
      <w:marRight w:val="0"/>
      <w:marTop w:val="0"/>
      <w:marBottom w:val="0"/>
      <w:divBdr>
        <w:top w:val="none" w:sz="0" w:space="0" w:color="auto"/>
        <w:left w:val="none" w:sz="0" w:space="0" w:color="auto"/>
        <w:bottom w:val="none" w:sz="0" w:space="0" w:color="auto"/>
        <w:right w:val="none" w:sz="0" w:space="0" w:color="auto"/>
      </w:divBdr>
    </w:div>
    <w:div w:id="578634120">
      <w:bodyDiv w:val="1"/>
      <w:marLeft w:val="0"/>
      <w:marRight w:val="0"/>
      <w:marTop w:val="0"/>
      <w:marBottom w:val="0"/>
      <w:divBdr>
        <w:top w:val="none" w:sz="0" w:space="0" w:color="auto"/>
        <w:left w:val="none" w:sz="0" w:space="0" w:color="auto"/>
        <w:bottom w:val="none" w:sz="0" w:space="0" w:color="auto"/>
        <w:right w:val="none" w:sz="0" w:space="0" w:color="auto"/>
      </w:divBdr>
    </w:div>
    <w:div w:id="581523102">
      <w:bodyDiv w:val="1"/>
      <w:marLeft w:val="0"/>
      <w:marRight w:val="0"/>
      <w:marTop w:val="0"/>
      <w:marBottom w:val="0"/>
      <w:divBdr>
        <w:top w:val="none" w:sz="0" w:space="0" w:color="auto"/>
        <w:left w:val="none" w:sz="0" w:space="0" w:color="auto"/>
        <w:bottom w:val="none" w:sz="0" w:space="0" w:color="auto"/>
        <w:right w:val="none" w:sz="0" w:space="0" w:color="auto"/>
      </w:divBdr>
    </w:div>
    <w:div w:id="585069259">
      <w:bodyDiv w:val="1"/>
      <w:marLeft w:val="0"/>
      <w:marRight w:val="0"/>
      <w:marTop w:val="0"/>
      <w:marBottom w:val="0"/>
      <w:divBdr>
        <w:top w:val="none" w:sz="0" w:space="0" w:color="auto"/>
        <w:left w:val="none" w:sz="0" w:space="0" w:color="auto"/>
        <w:bottom w:val="none" w:sz="0" w:space="0" w:color="auto"/>
        <w:right w:val="none" w:sz="0" w:space="0" w:color="auto"/>
      </w:divBdr>
    </w:div>
    <w:div w:id="589851694">
      <w:bodyDiv w:val="1"/>
      <w:marLeft w:val="0"/>
      <w:marRight w:val="0"/>
      <w:marTop w:val="0"/>
      <w:marBottom w:val="0"/>
      <w:divBdr>
        <w:top w:val="none" w:sz="0" w:space="0" w:color="auto"/>
        <w:left w:val="none" w:sz="0" w:space="0" w:color="auto"/>
        <w:bottom w:val="none" w:sz="0" w:space="0" w:color="auto"/>
        <w:right w:val="none" w:sz="0" w:space="0" w:color="auto"/>
      </w:divBdr>
    </w:div>
    <w:div w:id="591818063">
      <w:bodyDiv w:val="1"/>
      <w:marLeft w:val="0"/>
      <w:marRight w:val="0"/>
      <w:marTop w:val="0"/>
      <w:marBottom w:val="0"/>
      <w:divBdr>
        <w:top w:val="none" w:sz="0" w:space="0" w:color="auto"/>
        <w:left w:val="none" w:sz="0" w:space="0" w:color="auto"/>
        <w:bottom w:val="none" w:sz="0" w:space="0" w:color="auto"/>
        <w:right w:val="none" w:sz="0" w:space="0" w:color="auto"/>
      </w:divBdr>
    </w:div>
    <w:div w:id="592252130">
      <w:bodyDiv w:val="1"/>
      <w:marLeft w:val="0"/>
      <w:marRight w:val="0"/>
      <w:marTop w:val="0"/>
      <w:marBottom w:val="0"/>
      <w:divBdr>
        <w:top w:val="none" w:sz="0" w:space="0" w:color="auto"/>
        <w:left w:val="none" w:sz="0" w:space="0" w:color="auto"/>
        <w:bottom w:val="none" w:sz="0" w:space="0" w:color="auto"/>
        <w:right w:val="none" w:sz="0" w:space="0" w:color="auto"/>
      </w:divBdr>
    </w:div>
    <w:div w:id="596135433">
      <w:bodyDiv w:val="1"/>
      <w:marLeft w:val="0"/>
      <w:marRight w:val="0"/>
      <w:marTop w:val="0"/>
      <w:marBottom w:val="0"/>
      <w:divBdr>
        <w:top w:val="none" w:sz="0" w:space="0" w:color="auto"/>
        <w:left w:val="none" w:sz="0" w:space="0" w:color="auto"/>
        <w:bottom w:val="none" w:sz="0" w:space="0" w:color="auto"/>
        <w:right w:val="none" w:sz="0" w:space="0" w:color="auto"/>
      </w:divBdr>
    </w:div>
    <w:div w:id="601687274">
      <w:bodyDiv w:val="1"/>
      <w:marLeft w:val="0"/>
      <w:marRight w:val="0"/>
      <w:marTop w:val="0"/>
      <w:marBottom w:val="0"/>
      <w:divBdr>
        <w:top w:val="none" w:sz="0" w:space="0" w:color="auto"/>
        <w:left w:val="none" w:sz="0" w:space="0" w:color="auto"/>
        <w:bottom w:val="none" w:sz="0" w:space="0" w:color="auto"/>
        <w:right w:val="none" w:sz="0" w:space="0" w:color="auto"/>
      </w:divBdr>
    </w:div>
    <w:div w:id="608977289">
      <w:bodyDiv w:val="1"/>
      <w:marLeft w:val="0"/>
      <w:marRight w:val="0"/>
      <w:marTop w:val="0"/>
      <w:marBottom w:val="0"/>
      <w:divBdr>
        <w:top w:val="none" w:sz="0" w:space="0" w:color="auto"/>
        <w:left w:val="none" w:sz="0" w:space="0" w:color="auto"/>
        <w:bottom w:val="none" w:sz="0" w:space="0" w:color="auto"/>
        <w:right w:val="none" w:sz="0" w:space="0" w:color="auto"/>
      </w:divBdr>
    </w:div>
    <w:div w:id="616135877">
      <w:bodyDiv w:val="1"/>
      <w:marLeft w:val="0"/>
      <w:marRight w:val="0"/>
      <w:marTop w:val="0"/>
      <w:marBottom w:val="0"/>
      <w:divBdr>
        <w:top w:val="none" w:sz="0" w:space="0" w:color="auto"/>
        <w:left w:val="none" w:sz="0" w:space="0" w:color="auto"/>
        <w:bottom w:val="none" w:sz="0" w:space="0" w:color="auto"/>
        <w:right w:val="none" w:sz="0" w:space="0" w:color="auto"/>
      </w:divBdr>
    </w:div>
    <w:div w:id="638849474">
      <w:bodyDiv w:val="1"/>
      <w:marLeft w:val="0"/>
      <w:marRight w:val="0"/>
      <w:marTop w:val="0"/>
      <w:marBottom w:val="0"/>
      <w:divBdr>
        <w:top w:val="none" w:sz="0" w:space="0" w:color="auto"/>
        <w:left w:val="none" w:sz="0" w:space="0" w:color="auto"/>
        <w:bottom w:val="none" w:sz="0" w:space="0" w:color="auto"/>
        <w:right w:val="none" w:sz="0" w:space="0" w:color="auto"/>
      </w:divBdr>
    </w:div>
    <w:div w:id="640696852">
      <w:bodyDiv w:val="1"/>
      <w:marLeft w:val="0"/>
      <w:marRight w:val="0"/>
      <w:marTop w:val="0"/>
      <w:marBottom w:val="0"/>
      <w:divBdr>
        <w:top w:val="none" w:sz="0" w:space="0" w:color="auto"/>
        <w:left w:val="none" w:sz="0" w:space="0" w:color="auto"/>
        <w:bottom w:val="none" w:sz="0" w:space="0" w:color="auto"/>
        <w:right w:val="none" w:sz="0" w:space="0" w:color="auto"/>
      </w:divBdr>
    </w:div>
    <w:div w:id="653067297">
      <w:bodyDiv w:val="1"/>
      <w:marLeft w:val="0"/>
      <w:marRight w:val="0"/>
      <w:marTop w:val="0"/>
      <w:marBottom w:val="0"/>
      <w:divBdr>
        <w:top w:val="none" w:sz="0" w:space="0" w:color="auto"/>
        <w:left w:val="none" w:sz="0" w:space="0" w:color="auto"/>
        <w:bottom w:val="none" w:sz="0" w:space="0" w:color="auto"/>
        <w:right w:val="none" w:sz="0" w:space="0" w:color="auto"/>
      </w:divBdr>
    </w:div>
    <w:div w:id="653414557">
      <w:bodyDiv w:val="1"/>
      <w:marLeft w:val="0"/>
      <w:marRight w:val="0"/>
      <w:marTop w:val="0"/>
      <w:marBottom w:val="0"/>
      <w:divBdr>
        <w:top w:val="none" w:sz="0" w:space="0" w:color="auto"/>
        <w:left w:val="none" w:sz="0" w:space="0" w:color="auto"/>
        <w:bottom w:val="none" w:sz="0" w:space="0" w:color="auto"/>
        <w:right w:val="none" w:sz="0" w:space="0" w:color="auto"/>
      </w:divBdr>
    </w:div>
    <w:div w:id="656349980">
      <w:bodyDiv w:val="1"/>
      <w:marLeft w:val="0"/>
      <w:marRight w:val="0"/>
      <w:marTop w:val="0"/>
      <w:marBottom w:val="0"/>
      <w:divBdr>
        <w:top w:val="none" w:sz="0" w:space="0" w:color="auto"/>
        <w:left w:val="none" w:sz="0" w:space="0" w:color="auto"/>
        <w:bottom w:val="none" w:sz="0" w:space="0" w:color="auto"/>
        <w:right w:val="none" w:sz="0" w:space="0" w:color="auto"/>
      </w:divBdr>
    </w:div>
    <w:div w:id="658311357">
      <w:bodyDiv w:val="1"/>
      <w:marLeft w:val="0"/>
      <w:marRight w:val="0"/>
      <w:marTop w:val="0"/>
      <w:marBottom w:val="0"/>
      <w:divBdr>
        <w:top w:val="none" w:sz="0" w:space="0" w:color="auto"/>
        <w:left w:val="none" w:sz="0" w:space="0" w:color="auto"/>
        <w:bottom w:val="none" w:sz="0" w:space="0" w:color="auto"/>
        <w:right w:val="none" w:sz="0" w:space="0" w:color="auto"/>
      </w:divBdr>
    </w:div>
    <w:div w:id="663552898">
      <w:bodyDiv w:val="1"/>
      <w:marLeft w:val="0"/>
      <w:marRight w:val="0"/>
      <w:marTop w:val="0"/>
      <w:marBottom w:val="0"/>
      <w:divBdr>
        <w:top w:val="none" w:sz="0" w:space="0" w:color="auto"/>
        <w:left w:val="none" w:sz="0" w:space="0" w:color="auto"/>
        <w:bottom w:val="none" w:sz="0" w:space="0" w:color="auto"/>
        <w:right w:val="none" w:sz="0" w:space="0" w:color="auto"/>
      </w:divBdr>
    </w:div>
    <w:div w:id="686442507">
      <w:bodyDiv w:val="1"/>
      <w:marLeft w:val="0"/>
      <w:marRight w:val="0"/>
      <w:marTop w:val="0"/>
      <w:marBottom w:val="0"/>
      <w:divBdr>
        <w:top w:val="none" w:sz="0" w:space="0" w:color="auto"/>
        <w:left w:val="none" w:sz="0" w:space="0" w:color="auto"/>
        <w:bottom w:val="none" w:sz="0" w:space="0" w:color="auto"/>
        <w:right w:val="none" w:sz="0" w:space="0" w:color="auto"/>
      </w:divBdr>
    </w:div>
    <w:div w:id="695231311">
      <w:bodyDiv w:val="1"/>
      <w:marLeft w:val="0"/>
      <w:marRight w:val="0"/>
      <w:marTop w:val="0"/>
      <w:marBottom w:val="0"/>
      <w:divBdr>
        <w:top w:val="none" w:sz="0" w:space="0" w:color="auto"/>
        <w:left w:val="none" w:sz="0" w:space="0" w:color="auto"/>
        <w:bottom w:val="none" w:sz="0" w:space="0" w:color="auto"/>
        <w:right w:val="none" w:sz="0" w:space="0" w:color="auto"/>
      </w:divBdr>
    </w:div>
    <w:div w:id="704136228">
      <w:bodyDiv w:val="1"/>
      <w:marLeft w:val="0"/>
      <w:marRight w:val="0"/>
      <w:marTop w:val="0"/>
      <w:marBottom w:val="0"/>
      <w:divBdr>
        <w:top w:val="none" w:sz="0" w:space="0" w:color="auto"/>
        <w:left w:val="none" w:sz="0" w:space="0" w:color="auto"/>
        <w:bottom w:val="none" w:sz="0" w:space="0" w:color="auto"/>
        <w:right w:val="none" w:sz="0" w:space="0" w:color="auto"/>
      </w:divBdr>
    </w:div>
    <w:div w:id="711731174">
      <w:bodyDiv w:val="1"/>
      <w:marLeft w:val="0"/>
      <w:marRight w:val="0"/>
      <w:marTop w:val="0"/>
      <w:marBottom w:val="0"/>
      <w:divBdr>
        <w:top w:val="none" w:sz="0" w:space="0" w:color="auto"/>
        <w:left w:val="none" w:sz="0" w:space="0" w:color="auto"/>
        <w:bottom w:val="none" w:sz="0" w:space="0" w:color="auto"/>
        <w:right w:val="none" w:sz="0" w:space="0" w:color="auto"/>
      </w:divBdr>
    </w:div>
    <w:div w:id="711854649">
      <w:bodyDiv w:val="1"/>
      <w:marLeft w:val="0"/>
      <w:marRight w:val="0"/>
      <w:marTop w:val="0"/>
      <w:marBottom w:val="0"/>
      <w:divBdr>
        <w:top w:val="none" w:sz="0" w:space="0" w:color="auto"/>
        <w:left w:val="none" w:sz="0" w:space="0" w:color="auto"/>
        <w:bottom w:val="none" w:sz="0" w:space="0" w:color="auto"/>
        <w:right w:val="none" w:sz="0" w:space="0" w:color="auto"/>
      </w:divBdr>
    </w:div>
    <w:div w:id="722604518">
      <w:bodyDiv w:val="1"/>
      <w:marLeft w:val="0"/>
      <w:marRight w:val="0"/>
      <w:marTop w:val="0"/>
      <w:marBottom w:val="0"/>
      <w:divBdr>
        <w:top w:val="none" w:sz="0" w:space="0" w:color="auto"/>
        <w:left w:val="none" w:sz="0" w:space="0" w:color="auto"/>
        <w:bottom w:val="none" w:sz="0" w:space="0" w:color="auto"/>
        <w:right w:val="none" w:sz="0" w:space="0" w:color="auto"/>
      </w:divBdr>
    </w:div>
    <w:div w:id="723984794">
      <w:bodyDiv w:val="1"/>
      <w:marLeft w:val="0"/>
      <w:marRight w:val="0"/>
      <w:marTop w:val="0"/>
      <w:marBottom w:val="0"/>
      <w:divBdr>
        <w:top w:val="none" w:sz="0" w:space="0" w:color="auto"/>
        <w:left w:val="none" w:sz="0" w:space="0" w:color="auto"/>
        <w:bottom w:val="none" w:sz="0" w:space="0" w:color="auto"/>
        <w:right w:val="none" w:sz="0" w:space="0" w:color="auto"/>
      </w:divBdr>
    </w:div>
    <w:div w:id="726606951">
      <w:bodyDiv w:val="1"/>
      <w:marLeft w:val="0"/>
      <w:marRight w:val="0"/>
      <w:marTop w:val="0"/>
      <w:marBottom w:val="0"/>
      <w:divBdr>
        <w:top w:val="none" w:sz="0" w:space="0" w:color="auto"/>
        <w:left w:val="none" w:sz="0" w:space="0" w:color="auto"/>
        <w:bottom w:val="none" w:sz="0" w:space="0" w:color="auto"/>
        <w:right w:val="none" w:sz="0" w:space="0" w:color="auto"/>
      </w:divBdr>
    </w:div>
    <w:div w:id="729576471">
      <w:bodyDiv w:val="1"/>
      <w:marLeft w:val="0"/>
      <w:marRight w:val="0"/>
      <w:marTop w:val="0"/>
      <w:marBottom w:val="0"/>
      <w:divBdr>
        <w:top w:val="none" w:sz="0" w:space="0" w:color="auto"/>
        <w:left w:val="none" w:sz="0" w:space="0" w:color="auto"/>
        <w:bottom w:val="none" w:sz="0" w:space="0" w:color="auto"/>
        <w:right w:val="none" w:sz="0" w:space="0" w:color="auto"/>
      </w:divBdr>
    </w:div>
    <w:div w:id="741830638">
      <w:bodyDiv w:val="1"/>
      <w:marLeft w:val="0"/>
      <w:marRight w:val="0"/>
      <w:marTop w:val="0"/>
      <w:marBottom w:val="0"/>
      <w:divBdr>
        <w:top w:val="none" w:sz="0" w:space="0" w:color="auto"/>
        <w:left w:val="none" w:sz="0" w:space="0" w:color="auto"/>
        <w:bottom w:val="none" w:sz="0" w:space="0" w:color="auto"/>
        <w:right w:val="none" w:sz="0" w:space="0" w:color="auto"/>
      </w:divBdr>
    </w:div>
    <w:div w:id="744495800">
      <w:bodyDiv w:val="1"/>
      <w:marLeft w:val="0"/>
      <w:marRight w:val="0"/>
      <w:marTop w:val="0"/>
      <w:marBottom w:val="0"/>
      <w:divBdr>
        <w:top w:val="none" w:sz="0" w:space="0" w:color="auto"/>
        <w:left w:val="none" w:sz="0" w:space="0" w:color="auto"/>
        <w:bottom w:val="none" w:sz="0" w:space="0" w:color="auto"/>
        <w:right w:val="none" w:sz="0" w:space="0" w:color="auto"/>
      </w:divBdr>
    </w:div>
    <w:div w:id="758916130">
      <w:bodyDiv w:val="1"/>
      <w:marLeft w:val="0"/>
      <w:marRight w:val="0"/>
      <w:marTop w:val="0"/>
      <w:marBottom w:val="0"/>
      <w:divBdr>
        <w:top w:val="none" w:sz="0" w:space="0" w:color="auto"/>
        <w:left w:val="none" w:sz="0" w:space="0" w:color="auto"/>
        <w:bottom w:val="none" w:sz="0" w:space="0" w:color="auto"/>
        <w:right w:val="none" w:sz="0" w:space="0" w:color="auto"/>
      </w:divBdr>
    </w:div>
    <w:div w:id="761686544">
      <w:bodyDiv w:val="1"/>
      <w:marLeft w:val="0"/>
      <w:marRight w:val="0"/>
      <w:marTop w:val="0"/>
      <w:marBottom w:val="0"/>
      <w:divBdr>
        <w:top w:val="none" w:sz="0" w:space="0" w:color="auto"/>
        <w:left w:val="none" w:sz="0" w:space="0" w:color="auto"/>
        <w:bottom w:val="none" w:sz="0" w:space="0" w:color="auto"/>
        <w:right w:val="none" w:sz="0" w:space="0" w:color="auto"/>
      </w:divBdr>
    </w:div>
    <w:div w:id="772632592">
      <w:bodyDiv w:val="1"/>
      <w:marLeft w:val="0"/>
      <w:marRight w:val="0"/>
      <w:marTop w:val="0"/>
      <w:marBottom w:val="0"/>
      <w:divBdr>
        <w:top w:val="none" w:sz="0" w:space="0" w:color="auto"/>
        <w:left w:val="none" w:sz="0" w:space="0" w:color="auto"/>
        <w:bottom w:val="none" w:sz="0" w:space="0" w:color="auto"/>
        <w:right w:val="none" w:sz="0" w:space="0" w:color="auto"/>
      </w:divBdr>
    </w:div>
    <w:div w:id="776563256">
      <w:bodyDiv w:val="1"/>
      <w:marLeft w:val="0"/>
      <w:marRight w:val="0"/>
      <w:marTop w:val="0"/>
      <w:marBottom w:val="0"/>
      <w:divBdr>
        <w:top w:val="none" w:sz="0" w:space="0" w:color="auto"/>
        <w:left w:val="none" w:sz="0" w:space="0" w:color="auto"/>
        <w:bottom w:val="none" w:sz="0" w:space="0" w:color="auto"/>
        <w:right w:val="none" w:sz="0" w:space="0" w:color="auto"/>
      </w:divBdr>
    </w:div>
    <w:div w:id="789203213">
      <w:bodyDiv w:val="1"/>
      <w:marLeft w:val="0"/>
      <w:marRight w:val="0"/>
      <w:marTop w:val="0"/>
      <w:marBottom w:val="0"/>
      <w:divBdr>
        <w:top w:val="none" w:sz="0" w:space="0" w:color="auto"/>
        <w:left w:val="none" w:sz="0" w:space="0" w:color="auto"/>
        <w:bottom w:val="none" w:sz="0" w:space="0" w:color="auto"/>
        <w:right w:val="none" w:sz="0" w:space="0" w:color="auto"/>
      </w:divBdr>
    </w:div>
    <w:div w:id="796290083">
      <w:bodyDiv w:val="1"/>
      <w:marLeft w:val="0"/>
      <w:marRight w:val="0"/>
      <w:marTop w:val="0"/>
      <w:marBottom w:val="0"/>
      <w:divBdr>
        <w:top w:val="none" w:sz="0" w:space="0" w:color="auto"/>
        <w:left w:val="none" w:sz="0" w:space="0" w:color="auto"/>
        <w:bottom w:val="none" w:sz="0" w:space="0" w:color="auto"/>
        <w:right w:val="none" w:sz="0" w:space="0" w:color="auto"/>
      </w:divBdr>
    </w:div>
    <w:div w:id="798843503">
      <w:bodyDiv w:val="1"/>
      <w:marLeft w:val="0"/>
      <w:marRight w:val="0"/>
      <w:marTop w:val="0"/>
      <w:marBottom w:val="0"/>
      <w:divBdr>
        <w:top w:val="none" w:sz="0" w:space="0" w:color="auto"/>
        <w:left w:val="none" w:sz="0" w:space="0" w:color="auto"/>
        <w:bottom w:val="none" w:sz="0" w:space="0" w:color="auto"/>
        <w:right w:val="none" w:sz="0" w:space="0" w:color="auto"/>
      </w:divBdr>
    </w:div>
    <w:div w:id="805664031">
      <w:bodyDiv w:val="1"/>
      <w:marLeft w:val="0"/>
      <w:marRight w:val="0"/>
      <w:marTop w:val="0"/>
      <w:marBottom w:val="0"/>
      <w:divBdr>
        <w:top w:val="none" w:sz="0" w:space="0" w:color="auto"/>
        <w:left w:val="none" w:sz="0" w:space="0" w:color="auto"/>
        <w:bottom w:val="none" w:sz="0" w:space="0" w:color="auto"/>
        <w:right w:val="none" w:sz="0" w:space="0" w:color="auto"/>
      </w:divBdr>
    </w:div>
    <w:div w:id="817378071">
      <w:bodyDiv w:val="1"/>
      <w:marLeft w:val="0"/>
      <w:marRight w:val="0"/>
      <w:marTop w:val="0"/>
      <w:marBottom w:val="0"/>
      <w:divBdr>
        <w:top w:val="none" w:sz="0" w:space="0" w:color="auto"/>
        <w:left w:val="none" w:sz="0" w:space="0" w:color="auto"/>
        <w:bottom w:val="none" w:sz="0" w:space="0" w:color="auto"/>
        <w:right w:val="none" w:sz="0" w:space="0" w:color="auto"/>
      </w:divBdr>
    </w:div>
    <w:div w:id="834761962">
      <w:bodyDiv w:val="1"/>
      <w:marLeft w:val="0"/>
      <w:marRight w:val="0"/>
      <w:marTop w:val="0"/>
      <w:marBottom w:val="0"/>
      <w:divBdr>
        <w:top w:val="none" w:sz="0" w:space="0" w:color="auto"/>
        <w:left w:val="none" w:sz="0" w:space="0" w:color="auto"/>
        <w:bottom w:val="none" w:sz="0" w:space="0" w:color="auto"/>
        <w:right w:val="none" w:sz="0" w:space="0" w:color="auto"/>
      </w:divBdr>
    </w:div>
    <w:div w:id="838815788">
      <w:bodyDiv w:val="1"/>
      <w:marLeft w:val="0"/>
      <w:marRight w:val="0"/>
      <w:marTop w:val="0"/>
      <w:marBottom w:val="0"/>
      <w:divBdr>
        <w:top w:val="none" w:sz="0" w:space="0" w:color="auto"/>
        <w:left w:val="none" w:sz="0" w:space="0" w:color="auto"/>
        <w:bottom w:val="none" w:sz="0" w:space="0" w:color="auto"/>
        <w:right w:val="none" w:sz="0" w:space="0" w:color="auto"/>
      </w:divBdr>
    </w:div>
    <w:div w:id="839660679">
      <w:bodyDiv w:val="1"/>
      <w:marLeft w:val="0"/>
      <w:marRight w:val="0"/>
      <w:marTop w:val="0"/>
      <w:marBottom w:val="0"/>
      <w:divBdr>
        <w:top w:val="none" w:sz="0" w:space="0" w:color="auto"/>
        <w:left w:val="none" w:sz="0" w:space="0" w:color="auto"/>
        <w:bottom w:val="none" w:sz="0" w:space="0" w:color="auto"/>
        <w:right w:val="none" w:sz="0" w:space="0" w:color="auto"/>
      </w:divBdr>
    </w:div>
    <w:div w:id="858616326">
      <w:bodyDiv w:val="1"/>
      <w:marLeft w:val="0"/>
      <w:marRight w:val="0"/>
      <w:marTop w:val="0"/>
      <w:marBottom w:val="0"/>
      <w:divBdr>
        <w:top w:val="none" w:sz="0" w:space="0" w:color="auto"/>
        <w:left w:val="none" w:sz="0" w:space="0" w:color="auto"/>
        <w:bottom w:val="none" w:sz="0" w:space="0" w:color="auto"/>
        <w:right w:val="none" w:sz="0" w:space="0" w:color="auto"/>
      </w:divBdr>
    </w:div>
    <w:div w:id="866255656">
      <w:bodyDiv w:val="1"/>
      <w:marLeft w:val="0"/>
      <w:marRight w:val="0"/>
      <w:marTop w:val="0"/>
      <w:marBottom w:val="0"/>
      <w:divBdr>
        <w:top w:val="none" w:sz="0" w:space="0" w:color="auto"/>
        <w:left w:val="none" w:sz="0" w:space="0" w:color="auto"/>
        <w:bottom w:val="none" w:sz="0" w:space="0" w:color="auto"/>
        <w:right w:val="none" w:sz="0" w:space="0" w:color="auto"/>
      </w:divBdr>
    </w:div>
    <w:div w:id="880477126">
      <w:bodyDiv w:val="1"/>
      <w:marLeft w:val="0"/>
      <w:marRight w:val="0"/>
      <w:marTop w:val="0"/>
      <w:marBottom w:val="0"/>
      <w:divBdr>
        <w:top w:val="none" w:sz="0" w:space="0" w:color="auto"/>
        <w:left w:val="none" w:sz="0" w:space="0" w:color="auto"/>
        <w:bottom w:val="none" w:sz="0" w:space="0" w:color="auto"/>
        <w:right w:val="none" w:sz="0" w:space="0" w:color="auto"/>
      </w:divBdr>
    </w:div>
    <w:div w:id="896665743">
      <w:bodyDiv w:val="1"/>
      <w:marLeft w:val="0"/>
      <w:marRight w:val="0"/>
      <w:marTop w:val="0"/>
      <w:marBottom w:val="0"/>
      <w:divBdr>
        <w:top w:val="none" w:sz="0" w:space="0" w:color="auto"/>
        <w:left w:val="none" w:sz="0" w:space="0" w:color="auto"/>
        <w:bottom w:val="none" w:sz="0" w:space="0" w:color="auto"/>
        <w:right w:val="none" w:sz="0" w:space="0" w:color="auto"/>
      </w:divBdr>
    </w:div>
    <w:div w:id="897017368">
      <w:bodyDiv w:val="1"/>
      <w:marLeft w:val="0"/>
      <w:marRight w:val="0"/>
      <w:marTop w:val="0"/>
      <w:marBottom w:val="0"/>
      <w:divBdr>
        <w:top w:val="none" w:sz="0" w:space="0" w:color="auto"/>
        <w:left w:val="none" w:sz="0" w:space="0" w:color="auto"/>
        <w:bottom w:val="none" w:sz="0" w:space="0" w:color="auto"/>
        <w:right w:val="none" w:sz="0" w:space="0" w:color="auto"/>
      </w:divBdr>
      <w:divsChild>
        <w:div w:id="901408457">
          <w:marLeft w:val="0"/>
          <w:marRight w:val="0"/>
          <w:marTop w:val="0"/>
          <w:marBottom w:val="0"/>
          <w:divBdr>
            <w:top w:val="none" w:sz="0" w:space="0" w:color="auto"/>
            <w:left w:val="none" w:sz="0" w:space="0" w:color="auto"/>
            <w:bottom w:val="none" w:sz="0" w:space="0" w:color="auto"/>
            <w:right w:val="none" w:sz="0" w:space="0" w:color="auto"/>
          </w:divBdr>
          <w:divsChild>
            <w:div w:id="1874228854">
              <w:marLeft w:val="0"/>
              <w:marRight w:val="0"/>
              <w:marTop w:val="0"/>
              <w:marBottom w:val="0"/>
              <w:divBdr>
                <w:top w:val="none" w:sz="0" w:space="0" w:color="auto"/>
                <w:left w:val="none" w:sz="0" w:space="0" w:color="auto"/>
                <w:bottom w:val="none" w:sz="0" w:space="0" w:color="auto"/>
                <w:right w:val="none" w:sz="0" w:space="0" w:color="auto"/>
              </w:divBdr>
              <w:divsChild>
                <w:div w:id="1399355850">
                  <w:marLeft w:val="0"/>
                  <w:marRight w:val="0"/>
                  <w:marTop w:val="0"/>
                  <w:marBottom w:val="0"/>
                  <w:divBdr>
                    <w:top w:val="none" w:sz="0" w:space="0" w:color="auto"/>
                    <w:left w:val="none" w:sz="0" w:space="0" w:color="auto"/>
                    <w:bottom w:val="none" w:sz="0" w:space="0" w:color="auto"/>
                    <w:right w:val="none" w:sz="0" w:space="0" w:color="auto"/>
                  </w:divBdr>
                  <w:divsChild>
                    <w:div w:id="119492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027344">
          <w:marLeft w:val="0"/>
          <w:marRight w:val="0"/>
          <w:marTop w:val="0"/>
          <w:marBottom w:val="0"/>
          <w:divBdr>
            <w:top w:val="none" w:sz="0" w:space="0" w:color="auto"/>
            <w:left w:val="none" w:sz="0" w:space="0" w:color="auto"/>
            <w:bottom w:val="none" w:sz="0" w:space="0" w:color="auto"/>
            <w:right w:val="none" w:sz="0" w:space="0" w:color="auto"/>
          </w:divBdr>
          <w:divsChild>
            <w:div w:id="1845120625">
              <w:marLeft w:val="0"/>
              <w:marRight w:val="0"/>
              <w:marTop w:val="0"/>
              <w:marBottom w:val="0"/>
              <w:divBdr>
                <w:top w:val="none" w:sz="0" w:space="0" w:color="auto"/>
                <w:left w:val="none" w:sz="0" w:space="0" w:color="auto"/>
                <w:bottom w:val="none" w:sz="0" w:space="0" w:color="auto"/>
                <w:right w:val="none" w:sz="0" w:space="0" w:color="auto"/>
              </w:divBdr>
              <w:divsChild>
                <w:div w:id="2142647916">
                  <w:marLeft w:val="0"/>
                  <w:marRight w:val="0"/>
                  <w:marTop w:val="0"/>
                  <w:marBottom w:val="0"/>
                  <w:divBdr>
                    <w:top w:val="none" w:sz="0" w:space="0" w:color="auto"/>
                    <w:left w:val="none" w:sz="0" w:space="0" w:color="auto"/>
                    <w:bottom w:val="none" w:sz="0" w:space="0" w:color="auto"/>
                    <w:right w:val="none" w:sz="0" w:space="0" w:color="auto"/>
                  </w:divBdr>
                  <w:divsChild>
                    <w:div w:id="170959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592318">
      <w:bodyDiv w:val="1"/>
      <w:marLeft w:val="0"/>
      <w:marRight w:val="0"/>
      <w:marTop w:val="0"/>
      <w:marBottom w:val="0"/>
      <w:divBdr>
        <w:top w:val="none" w:sz="0" w:space="0" w:color="auto"/>
        <w:left w:val="none" w:sz="0" w:space="0" w:color="auto"/>
        <w:bottom w:val="none" w:sz="0" w:space="0" w:color="auto"/>
        <w:right w:val="none" w:sz="0" w:space="0" w:color="auto"/>
      </w:divBdr>
    </w:div>
    <w:div w:id="900868642">
      <w:bodyDiv w:val="1"/>
      <w:marLeft w:val="0"/>
      <w:marRight w:val="0"/>
      <w:marTop w:val="0"/>
      <w:marBottom w:val="0"/>
      <w:divBdr>
        <w:top w:val="none" w:sz="0" w:space="0" w:color="auto"/>
        <w:left w:val="none" w:sz="0" w:space="0" w:color="auto"/>
        <w:bottom w:val="none" w:sz="0" w:space="0" w:color="auto"/>
        <w:right w:val="none" w:sz="0" w:space="0" w:color="auto"/>
      </w:divBdr>
    </w:div>
    <w:div w:id="902564200">
      <w:bodyDiv w:val="1"/>
      <w:marLeft w:val="0"/>
      <w:marRight w:val="0"/>
      <w:marTop w:val="0"/>
      <w:marBottom w:val="0"/>
      <w:divBdr>
        <w:top w:val="none" w:sz="0" w:space="0" w:color="auto"/>
        <w:left w:val="none" w:sz="0" w:space="0" w:color="auto"/>
        <w:bottom w:val="none" w:sz="0" w:space="0" w:color="auto"/>
        <w:right w:val="none" w:sz="0" w:space="0" w:color="auto"/>
      </w:divBdr>
    </w:div>
    <w:div w:id="910236468">
      <w:bodyDiv w:val="1"/>
      <w:marLeft w:val="0"/>
      <w:marRight w:val="0"/>
      <w:marTop w:val="0"/>
      <w:marBottom w:val="0"/>
      <w:divBdr>
        <w:top w:val="none" w:sz="0" w:space="0" w:color="auto"/>
        <w:left w:val="none" w:sz="0" w:space="0" w:color="auto"/>
        <w:bottom w:val="none" w:sz="0" w:space="0" w:color="auto"/>
        <w:right w:val="none" w:sz="0" w:space="0" w:color="auto"/>
      </w:divBdr>
    </w:div>
    <w:div w:id="910382098">
      <w:bodyDiv w:val="1"/>
      <w:marLeft w:val="0"/>
      <w:marRight w:val="0"/>
      <w:marTop w:val="0"/>
      <w:marBottom w:val="0"/>
      <w:divBdr>
        <w:top w:val="none" w:sz="0" w:space="0" w:color="auto"/>
        <w:left w:val="none" w:sz="0" w:space="0" w:color="auto"/>
        <w:bottom w:val="none" w:sz="0" w:space="0" w:color="auto"/>
        <w:right w:val="none" w:sz="0" w:space="0" w:color="auto"/>
      </w:divBdr>
    </w:div>
    <w:div w:id="918826018">
      <w:bodyDiv w:val="1"/>
      <w:marLeft w:val="0"/>
      <w:marRight w:val="0"/>
      <w:marTop w:val="0"/>
      <w:marBottom w:val="0"/>
      <w:divBdr>
        <w:top w:val="none" w:sz="0" w:space="0" w:color="auto"/>
        <w:left w:val="none" w:sz="0" w:space="0" w:color="auto"/>
        <w:bottom w:val="none" w:sz="0" w:space="0" w:color="auto"/>
        <w:right w:val="none" w:sz="0" w:space="0" w:color="auto"/>
      </w:divBdr>
    </w:div>
    <w:div w:id="921526897">
      <w:bodyDiv w:val="1"/>
      <w:marLeft w:val="0"/>
      <w:marRight w:val="0"/>
      <w:marTop w:val="0"/>
      <w:marBottom w:val="0"/>
      <w:divBdr>
        <w:top w:val="none" w:sz="0" w:space="0" w:color="auto"/>
        <w:left w:val="none" w:sz="0" w:space="0" w:color="auto"/>
        <w:bottom w:val="none" w:sz="0" w:space="0" w:color="auto"/>
        <w:right w:val="none" w:sz="0" w:space="0" w:color="auto"/>
      </w:divBdr>
    </w:div>
    <w:div w:id="923758234">
      <w:bodyDiv w:val="1"/>
      <w:marLeft w:val="0"/>
      <w:marRight w:val="0"/>
      <w:marTop w:val="0"/>
      <w:marBottom w:val="0"/>
      <w:divBdr>
        <w:top w:val="none" w:sz="0" w:space="0" w:color="auto"/>
        <w:left w:val="none" w:sz="0" w:space="0" w:color="auto"/>
        <w:bottom w:val="none" w:sz="0" w:space="0" w:color="auto"/>
        <w:right w:val="none" w:sz="0" w:space="0" w:color="auto"/>
      </w:divBdr>
    </w:div>
    <w:div w:id="930504785">
      <w:bodyDiv w:val="1"/>
      <w:marLeft w:val="0"/>
      <w:marRight w:val="0"/>
      <w:marTop w:val="0"/>
      <w:marBottom w:val="0"/>
      <w:divBdr>
        <w:top w:val="none" w:sz="0" w:space="0" w:color="auto"/>
        <w:left w:val="none" w:sz="0" w:space="0" w:color="auto"/>
        <w:bottom w:val="none" w:sz="0" w:space="0" w:color="auto"/>
        <w:right w:val="none" w:sz="0" w:space="0" w:color="auto"/>
      </w:divBdr>
    </w:div>
    <w:div w:id="931205425">
      <w:bodyDiv w:val="1"/>
      <w:marLeft w:val="0"/>
      <w:marRight w:val="0"/>
      <w:marTop w:val="0"/>
      <w:marBottom w:val="0"/>
      <w:divBdr>
        <w:top w:val="none" w:sz="0" w:space="0" w:color="auto"/>
        <w:left w:val="none" w:sz="0" w:space="0" w:color="auto"/>
        <w:bottom w:val="none" w:sz="0" w:space="0" w:color="auto"/>
        <w:right w:val="none" w:sz="0" w:space="0" w:color="auto"/>
      </w:divBdr>
    </w:div>
    <w:div w:id="931477243">
      <w:bodyDiv w:val="1"/>
      <w:marLeft w:val="0"/>
      <w:marRight w:val="0"/>
      <w:marTop w:val="0"/>
      <w:marBottom w:val="0"/>
      <w:divBdr>
        <w:top w:val="none" w:sz="0" w:space="0" w:color="auto"/>
        <w:left w:val="none" w:sz="0" w:space="0" w:color="auto"/>
        <w:bottom w:val="none" w:sz="0" w:space="0" w:color="auto"/>
        <w:right w:val="none" w:sz="0" w:space="0" w:color="auto"/>
      </w:divBdr>
    </w:div>
    <w:div w:id="940069306">
      <w:bodyDiv w:val="1"/>
      <w:marLeft w:val="0"/>
      <w:marRight w:val="0"/>
      <w:marTop w:val="0"/>
      <w:marBottom w:val="0"/>
      <w:divBdr>
        <w:top w:val="none" w:sz="0" w:space="0" w:color="auto"/>
        <w:left w:val="none" w:sz="0" w:space="0" w:color="auto"/>
        <w:bottom w:val="none" w:sz="0" w:space="0" w:color="auto"/>
        <w:right w:val="none" w:sz="0" w:space="0" w:color="auto"/>
      </w:divBdr>
    </w:div>
    <w:div w:id="942884854">
      <w:bodyDiv w:val="1"/>
      <w:marLeft w:val="0"/>
      <w:marRight w:val="0"/>
      <w:marTop w:val="0"/>
      <w:marBottom w:val="0"/>
      <w:divBdr>
        <w:top w:val="none" w:sz="0" w:space="0" w:color="auto"/>
        <w:left w:val="none" w:sz="0" w:space="0" w:color="auto"/>
        <w:bottom w:val="none" w:sz="0" w:space="0" w:color="auto"/>
        <w:right w:val="none" w:sz="0" w:space="0" w:color="auto"/>
      </w:divBdr>
    </w:div>
    <w:div w:id="946043957">
      <w:bodyDiv w:val="1"/>
      <w:marLeft w:val="0"/>
      <w:marRight w:val="0"/>
      <w:marTop w:val="0"/>
      <w:marBottom w:val="0"/>
      <w:divBdr>
        <w:top w:val="none" w:sz="0" w:space="0" w:color="auto"/>
        <w:left w:val="none" w:sz="0" w:space="0" w:color="auto"/>
        <w:bottom w:val="none" w:sz="0" w:space="0" w:color="auto"/>
        <w:right w:val="none" w:sz="0" w:space="0" w:color="auto"/>
      </w:divBdr>
    </w:div>
    <w:div w:id="963929924">
      <w:bodyDiv w:val="1"/>
      <w:marLeft w:val="0"/>
      <w:marRight w:val="0"/>
      <w:marTop w:val="0"/>
      <w:marBottom w:val="0"/>
      <w:divBdr>
        <w:top w:val="none" w:sz="0" w:space="0" w:color="auto"/>
        <w:left w:val="none" w:sz="0" w:space="0" w:color="auto"/>
        <w:bottom w:val="none" w:sz="0" w:space="0" w:color="auto"/>
        <w:right w:val="none" w:sz="0" w:space="0" w:color="auto"/>
      </w:divBdr>
    </w:div>
    <w:div w:id="968122603">
      <w:bodyDiv w:val="1"/>
      <w:marLeft w:val="0"/>
      <w:marRight w:val="0"/>
      <w:marTop w:val="0"/>
      <w:marBottom w:val="0"/>
      <w:divBdr>
        <w:top w:val="none" w:sz="0" w:space="0" w:color="auto"/>
        <w:left w:val="none" w:sz="0" w:space="0" w:color="auto"/>
        <w:bottom w:val="none" w:sz="0" w:space="0" w:color="auto"/>
        <w:right w:val="none" w:sz="0" w:space="0" w:color="auto"/>
      </w:divBdr>
    </w:div>
    <w:div w:id="970327368">
      <w:bodyDiv w:val="1"/>
      <w:marLeft w:val="0"/>
      <w:marRight w:val="0"/>
      <w:marTop w:val="0"/>
      <w:marBottom w:val="0"/>
      <w:divBdr>
        <w:top w:val="none" w:sz="0" w:space="0" w:color="auto"/>
        <w:left w:val="none" w:sz="0" w:space="0" w:color="auto"/>
        <w:bottom w:val="none" w:sz="0" w:space="0" w:color="auto"/>
        <w:right w:val="none" w:sz="0" w:space="0" w:color="auto"/>
      </w:divBdr>
    </w:div>
    <w:div w:id="974527269">
      <w:bodyDiv w:val="1"/>
      <w:marLeft w:val="0"/>
      <w:marRight w:val="0"/>
      <w:marTop w:val="0"/>
      <w:marBottom w:val="0"/>
      <w:divBdr>
        <w:top w:val="none" w:sz="0" w:space="0" w:color="auto"/>
        <w:left w:val="none" w:sz="0" w:space="0" w:color="auto"/>
        <w:bottom w:val="none" w:sz="0" w:space="0" w:color="auto"/>
        <w:right w:val="none" w:sz="0" w:space="0" w:color="auto"/>
      </w:divBdr>
    </w:div>
    <w:div w:id="1008947277">
      <w:bodyDiv w:val="1"/>
      <w:marLeft w:val="0"/>
      <w:marRight w:val="0"/>
      <w:marTop w:val="0"/>
      <w:marBottom w:val="0"/>
      <w:divBdr>
        <w:top w:val="none" w:sz="0" w:space="0" w:color="auto"/>
        <w:left w:val="none" w:sz="0" w:space="0" w:color="auto"/>
        <w:bottom w:val="none" w:sz="0" w:space="0" w:color="auto"/>
        <w:right w:val="none" w:sz="0" w:space="0" w:color="auto"/>
      </w:divBdr>
    </w:div>
    <w:div w:id="1010377553">
      <w:bodyDiv w:val="1"/>
      <w:marLeft w:val="0"/>
      <w:marRight w:val="0"/>
      <w:marTop w:val="0"/>
      <w:marBottom w:val="0"/>
      <w:divBdr>
        <w:top w:val="none" w:sz="0" w:space="0" w:color="auto"/>
        <w:left w:val="none" w:sz="0" w:space="0" w:color="auto"/>
        <w:bottom w:val="none" w:sz="0" w:space="0" w:color="auto"/>
        <w:right w:val="none" w:sz="0" w:space="0" w:color="auto"/>
      </w:divBdr>
    </w:div>
    <w:div w:id="1016347989">
      <w:bodyDiv w:val="1"/>
      <w:marLeft w:val="0"/>
      <w:marRight w:val="0"/>
      <w:marTop w:val="0"/>
      <w:marBottom w:val="0"/>
      <w:divBdr>
        <w:top w:val="none" w:sz="0" w:space="0" w:color="auto"/>
        <w:left w:val="none" w:sz="0" w:space="0" w:color="auto"/>
        <w:bottom w:val="none" w:sz="0" w:space="0" w:color="auto"/>
        <w:right w:val="none" w:sz="0" w:space="0" w:color="auto"/>
      </w:divBdr>
    </w:div>
    <w:div w:id="1017077006">
      <w:bodyDiv w:val="1"/>
      <w:marLeft w:val="0"/>
      <w:marRight w:val="0"/>
      <w:marTop w:val="0"/>
      <w:marBottom w:val="0"/>
      <w:divBdr>
        <w:top w:val="none" w:sz="0" w:space="0" w:color="auto"/>
        <w:left w:val="none" w:sz="0" w:space="0" w:color="auto"/>
        <w:bottom w:val="none" w:sz="0" w:space="0" w:color="auto"/>
        <w:right w:val="none" w:sz="0" w:space="0" w:color="auto"/>
      </w:divBdr>
    </w:div>
    <w:div w:id="1019045388">
      <w:bodyDiv w:val="1"/>
      <w:marLeft w:val="0"/>
      <w:marRight w:val="0"/>
      <w:marTop w:val="0"/>
      <w:marBottom w:val="0"/>
      <w:divBdr>
        <w:top w:val="none" w:sz="0" w:space="0" w:color="auto"/>
        <w:left w:val="none" w:sz="0" w:space="0" w:color="auto"/>
        <w:bottom w:val="none" w:sz="0" w:space="0" w:color="auto"/>
        <w:right w:val="none" w:sz="0" w:space="0" w:color="auto"/>
      </w:divBdr>
    </w:div>
    <w:div w:id="1028793150">
      <w:bodyDiv w:val="1"/>
      <w:marLeft w:val="0"/>
      <w:marRight w:val="0"/>
      <w:marTop w:val="0"/>
      <w:marBottom w:val="0"/>
      <w:divBdr>
        <w:top w:val="none" w:sz="0" w:space="0" w:color="auto"/>
        <w:left w:val="none" w:sz="0" w:space="0" w:color="auto"/>
        <w:bottom w:val="none" w:sz="0" w:space="0" w:color="auto"/>
        <w:right w:val="none" w:sz="0" w:space="0" w:color="auto"/>
      </w:divBdr>
    </w:div>
    <w:div w:id="1030572596">
      <w:bodyDiv w:val="1"/>
      <w:marLeft w:val="0"/>
      <w:marRight w:val="0"/>
      <w:marTop w:val="0"/>
      <w:marBottom w:val="0"/>
      <w:divBdr>
        <w:top w:val="none" w:sz="0" w:space="0" w:color="auto"/>
        <w:left w:val="none" w:sz="0" w:space="0" w:color="auto"/>
        <w:bottom w:val="none" w:sz="0" w:space="0" w:color="auto"/>
        <w:right w:val="none" w:sz="0" w:space="0" w:color="auto"/>
      </w:divBdr>
    </w:div>
    <w:div w:id="1031686646">
      <w:bodyDiv w:val="1"/>
      <w:marLeft w:val="0"/>
      <w:marRight w:val="0"/>
      <w:marTop w:val="0"/>
      <w:marBottom w:val="0"/>
      <w:divBdr>
        <w:top w:val="none" w:sz="0" w:space="0" w:color="auto"/>
        <w:left w:val="none" w:sz="0" w:space="0" w:color="auto"/>
        <w:bottom w:val="none" w:sz="0" w:space="0" w:color="auto"/>
        <w:right w:val="none" w:sz="0" w:space="0" w:color="auto"/>
      </w:divBdr>
    </w:div>
    <w:div w:id="1032341712">
      <w:bodyDiv w:val="1"/>
      <w:marLeft w:val="0"/>
      <w:marRight w:val="0"/>
      <w:marTop w:val="0"/>
      <w:marBottom w:val="0"/>
      <w:divBdr>
        <w:top w:val="none" w:sz="0" w:space="0" w:color="auto"/>
        <w:left w:val="none" w:sz="0" w:space="0" w:color="auto"/>
        <w:bottom w:val="none" w:sz="0" w:space="0" w:color="auto"/>
        <w:right w:val="none" w:sz="0" w:space="0" w:color="auto"/>
      </w:divBdr>
    </w:div>
    <w:div w:id="1033770901">
      <w:bodyDiv w:val="1"/>
      <w:marLeft w:val="0"/>
      <w:marRight w:val="0"/>
      <w:marTop w:val="0"/>
      <w:marBottom w:val="0"/>
      <w:divBdr>
        <w:top w:val="none" w:sz="0" w:space="0" w:color="auto"/>
        <w:left w:val="none" w:sz="0" w:space="0" w:color="auto"/>
        <w:bottom w:val="none" w:sz="0" w:space="0" w:color="auto"/>
        <w:right w:val="none" w:sz="0" w:space="0" w:color="auto"/>
      </w:divBdr>
    </w:div>
    <w:div w:id="1042170704">
      <w:bodyDiv w:val="1"/>
      <w:marLeft w:val="0"/>
      <w:marRight w:val="0"/>
      <w:marTop w:val="0"/>
      <w:marBottom w:val="0"/>
      <w:divBdr>
        <w:top w:val="none" w:sz="0" w:space="0" w:color="auto"/>
        <w:left w:val="none" w:sz="0" w:space="0" w:color="auto"/>
        <w:bottom w:val="none" w:sz="0" w:space="0" w:color="auto"/>
        <w:right w:val="none" w:sz="0" w:space="0" w:color="auto"/>
      </w:divBdr>
    </w:div>
    <w:div w:id="1048530379">
      <w:bodyDiv w:val="1"/>
      <w:marLeft w:val="0"/>
      <w:marRight w:val="0"/>
      <w:marTop w:val="0"/>
      <w:marBottom w:val="0"/>
      <w:divBdr>
        <w:top w:val="none" w:sz="0" w:space="0" w:color="auto"/>
        <w:left w:val="none" w:sz="0" w:space="0" w:color="auto"/>
        <w:bottom w:val="none" w:sz="0" w:space="0" w:color="auto"/>
        <w:right w:val="none" w:sz="0" w:space="0" w:color="auto"/>
      </w:divBdr>
    </w:div>
    <w:div w:id="1050229028">
      <w:bodyDiv w:val="1"/>
      <w:marLeft w:val="0"/>
      <w:marRight w:val="0"/>
      <w:marTop w:val="0"/>
      <w:marBottom w:val="0"/>
      <w:divBdr>
        <w:top w:val="none" w:sz="0" w:space="0" w:color="auto"/>
        <w:left w:val="none" w:sz="0" w:space="0" w:color="auto"/>
        <w:bottom w:val="none" w:sz="0" w:space="0" w:color="auto"/>
        <w:right w:val="none" w:sz="0" w:space="0" w:color="auto"/>
      </w:divBdr>
    </w:div>
    <w:div w:id="1078864619">
      <w:bodyDiv w:val="1"/>
      <w:marLeft w:val="0"/>
      <w:marRight w:val="0"/>
      <w:marTop w:val="0"/>
      <w:marBottom w:val="0"/>
      <w:divBdr>
        <w:top w:val="none" w:sz="0" w:space="0" w:color="auto"/>
        <w:left w:val="none" w:sz="0" w:space="0" w:color="auto"/>
        <w:bottom w:val="none" w:sz="0" w:space="0" w:color="auto"/>
        <w:right w:val="none" w:sz="0" w:space="0" w:color="auto"/>
      </w:divBdr>
    </w:div>
    <w:div w:id="1081414681">
      <w:bodyDiv w:val="1"/>
      <w:marLeft w:val="0"/>
      <w:marRight w:val="0"/>
      <w:marTop w:val="0"/>
      <w:marBottom w:val="0"/>
      <w:divBdr>
        <w:top w:val="none" w:sz="0" w:space="0" w:color="auto"/>
        <w:left w:val="none" w:sz="0" w:space="0" w:color="auto"/>
        <w:bottom w:val="none" w:sz="0" w:space="0" w:color="auto"/>
        <w:right w:val="none" w:sz="0" w:space="0" w:color="auto"/>
      </w:divBdr>
    </w:div>
    <w:div w:id="1098059246">
      <w:bodyDiv w:val="1"/>
      <w:marLeft w:val="0"/>
      <w:marRight w:val="0"/>
      <w:marTop w:val="0"/>
      <w:marBottom w:val="0"/>
      <w:divBdr>
        <w:top w:val="none" w:sz="0" w:space="0" w:color="auto"/>
        <w:left w:val="none" w:sz="0" w:space="0" w:color="auto"/>
        <w:bottom w:val="none" w:sz="0" w:space="0" w:color="auto"/>
        <w:right w:val="none" w:sz="0" w:space="0" w:color="auto"/>
      </w:divBdr>
    </w:div>
    <w:div w:id="1102263905">
      <w:bodyDiv w:val="1"/>
      <w:marLeft w:val="0"/>
      <w:marRight w:val="0"/>
      <w:marTop w:val="0"/>
      <w:marBottom w:val="0"/>
      <w:divBdr>
        <w:top w:val="none" w:sz="0" w:space="0" w:color="auto"/>
        <w:left w:val="none" w:sz="0" w:space="0" w:color="auto"/>
        <w:bottom w:val="none" w:sz="0" w:space="0" w:color="auto"/>
        <w:right w:val="none" w:sz="0" w:space="0" w:color="auto"/>
      </w:divBdr>
    </w:div>
    <w:div w:id="1108500600">
      <w:bodyDiv w:val="1"/>
      <w:marLeft w:val="0"/>
      <w:marRight w:val="0"/>
      <w:marTop w:val="0"/>
      <w:marBottom w:val="0"/>
      <w:divBdr>
        <w:top w:val="none" w:sz="0" w:space="0" w:color="auto"/>
        <w:left w:val="none" w:sz="0" w:space="0" w:color="auto"/>
        <w:bottom w:val="none" w:sz="0" w:space="0" w:color="auto"/>
        <w:right w:val="none" w:sz="0" w:space="0" w:color="auto"/>
      </w:divBdr>
    </w:div>
    <w:div w:id="1110395242">
      <w:bodyDiv w:val="1"/>
      <w:marLeft w:val="0"/>
      <w:marRight w:val="0"/>
      <w:marTop w:val="0"/>
      <w:marBottom w:val="0"/>
      <w:divBdr>
        <w:top w:val="none" w:sz="0" w:space="0" w:color="auto"/>
        <w:left w:val="none" w:sz="0" w:space="0" w:color="auto"/>
        <w:bottom w:val="none" w:sz="0" w:space="0" w:color="auto"/>
        <w:right w:val="none" w:sz="0" w:space="0" w:color="auto"/>
      </w:divBdr>
    </w:div>
    <w:div w:id="1110933052">
      <w:bodyDiv w:val="1"/>
      <w:marLeft w:val="0"/>
      <w:marRight w:val="0"/>
      <w:marTop w:val="0"/>
      <w:marBottom w:val="0"/>
      <w:divBdr>
        <w:top w:val="none" w:sz="0" w:space="0" w:color="auto"/>
        <w:left w:val="none" w:sz="0" w:space="0" w:color="auto"/>
        <w:bottom w:val="none" w:sz="0" w:space="0" w:color="auto"/>
        <w:right w:val="none" w:sz="0" w:space="0" w:color="auto"/>
      </w:divBdr>
    </w:div>
    <w:div w:id="1111781212">
      <w:bodyDiv w:val="1"/>
      <w:marLeft w:val="0"/>
      <w:marRight w:val="0"/>
      <w:marTop w:val="0"/>
      <w:marBottom w:val="0"/>
      <w:divBdr>
        <w:top w:val="none" w:sz="0" w:space="0" w:color="auto"/>
        <w:left w:val="none" w:sz="0" w:space="0" w:color="auto"/>
        <w:bottom w:val="none" w:sz="0" w:space="0" w:color="auto"/>
        <w:right w:val="none" w:sz="0" w:space="0" w:color="auto"/>
      </w:divBdr>
    </w:div>
    <w:div w:id="1115294160">
      <w:bodyDiv w:val="1"/>
      <w:marLeft w:val="0"/>
      <w:marRight w:val="0"/>
      <w:marTop w:val="0"/>
      <w:marBottom w:val="0"/>
      <w:divBdr>
        <w:top w:val="none" w:sz="0" w:space="0" w:color="auto"/>
        <w:left w:val="none" w:sz="0" w:space="0" w:color="auto"/>
        <w:bottom w:val="none" w:sz="0" w:space="0" w:color="auto"/>
        <w:right w:val="none" w:sz="0" w:space="0" w:color="auto"/>
      </w:divBdr>
    </w:div>
    <w:div w:id="1115517016">
      <w:bodyDiv w:val="1"/>
      <w:marLeft w:val="0"/>
      <w:marRight w:val="0"/>
      <w:marTop w:val="0"/>
      <w:marBottom w:val="0"/>
      <w:divBdr>
        <w:top w:val="none" w:sz="0" w:space="0" w:color="auto"/>
        <w:left w:val="none" w:sz="0" w:space="0" w:color="auto"/>
        <w:bottom w:val="none" w:sz="0" w:space="0" w:color="auto"/>
        <w:right w:val="none" w:sz="0" w:space="0" w:color="auto"/>
      </w:divBdr>
    </w:div>
    <w:div w:id="1116825280">
      <w:bodyDiv w:val="1"/>
      <w:marLeft w:val="0"/>
      <w:marRight w:val="0"/>
      <w:marTop w:val="0"/>
      <w:marBottom w:val="0"/>
      <w:divBdr>
        <w:top w:val="none" w:sz="0" w:space="0" w:color="auto"/>
        <w:left w:val="none" w:sz="0" w:space="0" w:color="auto"/>
        <w:bottom w:val="none" w:sz="0" w:space="0" w:color="auto"/>
        <w:right w:val="none" w:sz="0" w:space="0" w:color="auto"/>
      </w:divBdr>
    </w:div>
    <w:div w:id="1117211269">
      <w:bodyDiv w:val="1"/>
      <w:marLeft w:val="0"/>
      <w:marRight w:val="0"/>
      <w:marTop w:val="0"/>
      <w:marBottom w:val="0"/>
      <w:divBdr>
        <w:top w:val="none" w:sz="0" w:space="0" w:color="auto"/>
        <w:left w:val="none" w:sz="0" w:space="0" w:color="auto"/>
        <w:bottom w:val="none" w:sz="0" w:space="0" w:color="auto"/>
        <w:right w:val="none" w:sz="0" w:space="0" w:color="auto"/>
      </w:divBdr>
    </w:div>
    <w:div w:id="1126000127">
      <w:bodyDiv w:val="1"/>
      <w:marLeft w:val="0"/>
      <w:marRight w:val="0"/>
      <w:marTop w:val="0"/>
      <w:marBottom w:val="0"/>
      <w:divBdr>
        <w:top w:val="none" w:sz="0" w:space="0" w:color="auto"/>
        <w:left w:val="none" w:sz="0" w:space="0" w:color="auto"/>
        <w:bottom w:val="none" w:sz="0" w:space="0" w:color="auto"/>
        <w:right w:val="none" w:sz="0" w:space="0" w:color="auto"/>
      </w:divBdr>
    </w:div>
    <w:div w:id="1128932584">
      <w:bodyDiv w:val="1"/>
      <w:marLeft w:val="0"/>
      <w:marRight w:val="0"/>
      <w:marTop w:val="0"/>
      <w:marBottom w:val="0"/>
      <w:divBdr>
        <w:top w:val="none" w:sz="0" w:space="0" w:color="auto"/>
        <w:left w:val="none" w:sz="0" w:space="0" w:color="auto"/>
        <w:bottom w:val="none" w:sz="0" w:space="0" w:color="auto"/>
        <w:right w:val="none" w:sz="0" w:space="0" w:color="auto"/>
      </w:divBdr>
    </w:div>
    <w:div w:id="1129544637">
      <w:bodyDiv w:val="1"/>
      <w:marLeft w:val="0"/>
      <w:marRight w:val="0"/>
      <w:marTop w:val="0"/>
      <w:marBottom w:val="0"/>
      <w:divBdr>
        <w:top w:val="none" w:sz="0" w:space="0" w:color="auto"/>
        <w:left w:val="none" w:sz="0" w:space="0" w:color="auto"/>
        <w:bottom w:val="none" w:sz="0" w:space="0" w:color="auto"/>
        <w:right w:val="none" w:sz="0" w:space="0" w:color="auto"/>
      </w:divBdr>
    </w:div>
    <w:div w:id="1146974331">
      <w:bodyDiv w:val="1"/>
      <w:marLeft w:val="0"/>
      <w:marRight w:val="0"/>
      <w:marTop w:val="0"/>
      <w:marBottom w:val="0"/>
      <w:divBdr>
        <w:top w:val="none" w:sz="0" w:space="0" w:color="auto"/>
        <w:left w:val="none" w:sz="0" w:space="0" w:color="auto"/>
        <w:bottom w:val="none" w:sz="0" w:space="0" w:color="auto"/>
        <w:right w:val="none" w:sz="0" w:space="0" w:color="auto"/>
      </w:divBdr>
    </w:div>
    <w:div w:id="1165243979">
      <w:bodyDiv w:val="1"/>
      <w:marLeft w:val="0"/>
      <w:marRight w:val="0"/>
      <w:marTop w:val="0"/>
      <w:marBottom w:val="0"/>
      <w:divBdr>
        <w:top w:val="none" w:sz="0" w:space="0" w:color="auto"/>
        <w:left w:val="none" w:sz="0" w:space="0" w:color="auto"/>
        <w:bottom w:val="none" w:sz="0" w:space="0" w:color="auto"/>
        <w:right w:val="none" w:sz="0" w:space="0" w:color="auto"/>
      </w:divBdr>
    </w:div>
    <w:div w:id="1166899626">
      <w:bodyDiv w:val="1"/>
      <w:marLeft w:val="0"/>
      <w:marRight w:val="0"/>
      <w:marTop w:val="0"/>
      <w:marBottom w:val="0"/>
      <w:divBdr>
        <w:top w:val="none" w:sz="0" w:space="0" w:color="auto"/>
        <w:left w:val="none" w:sz="0" w:space="0" w:color="auto"/>
        <w:bottom w:val="none" w:sz="0" w:space="0" w:color="auto"/>
        <w:right w:val="none" w:sz="0" w:space="0" w:color="auto"/>
      </w:divBdr>
    </w:div>
    <w:div w:id="1176190758">
      <w:bodyDiv w:val="1"/>
      <w:marLeft w:val="0"/>
      <w:marRight w:val="0"/>
      <w:marTop w:val="0"/>
      <w:marBottom w:val="0"/>
      <w:divBdr>
        <w:top w:val="none" w:sz="0" w:space="0" w:color="auto"/>
        <w:left w:val="none" w:sz="0" w:space="0" w:color="auto"/>
        <w:bottom w:val="none" w:sz="0" w:space="0" w:color="auto"/>
        <w:right w:val="none" w:sz="0" w:space="0" w:color="auto"/>
      </w:divBdr>
    </w:div>
    <w:div w:id="1185971960">
      <w:bodyDiv w:val="1"/>
      <w:marLeft w:val="0"/>
      <w:marRight w:val="0"/>
      <w:marTop w:val="0"/>
      <w:marBottom w:val="0"/>
      <w:divBdr>
        <w:top w:val="none" w:sz="0" w:space="0" w:color="auto"/>
        <w:left w:val="none" w:sz="0" w:space="0" w:color="auto"/>
        <w:bottom w:val="none" w:sz="0" w:space="0" w:color="auto"/>
        <w:right w:val="none" w:sz="0" w:space="0" w:color="auto"/>
      </w:divBdr>
    </w:div>
    <w:div w:id="1186558081">
      <w:bodyDiv w:val="1"/>
      <w:marLeft w:val="0"/>
      <w:marRight w:val="0"/>
      <w:marTop w:val="0"/>
      <w:marBottom w:val="0"/>
      <w:divBdr>
        <w:top w:val="none" w:sz="0" w:space="0" w:color="auto"/>
        <w:left w:val="none" w:sz="0" w:space="0" w:color="auto"/>
        <w:bottom w:val="none" w:sz="0" w:space="0" w:color="auto"/>
        <w:right w:val="none" w:sz="0" w:space="0" w:color="auto"/>
      </w:divBdr>
    </w:div>
    <w:div w:id="1188443021">
      <w:bodyDiv w:val="1"/>
      <w:marLeft w:val="0"/>
      <w:marRight w:val="0"/>
      <w:marTop w:val="0"/>
      <w:marBottom w:val="0"/>
      <w:divBdr>
        <w:top w:val="none" w:sz="0" w:space="0" w:color="auto"/>
        <w:left w:val="none" w:sz="0" w:space="0" w:color="auto"/>
        <w:bottom w:val="none" w:sz="0" w:space="0" w:color="auto"/>
        <w:right w:val="none" w:sz="0" w:space="0" w:color="auto"/>
      </w:divBdr>
    </w:div>
    <w:div w:id="1188712060">
      <w:bodyDiv w:val="1"/>
      <w:marLeft w:val="0"/>
      <w:marRight w:val="0"/>
      <w:marTop w:val="0"/>
      <w:marBottom w:val="0"/>
      <w:divBdr>
        <w:top w:val="none" w:sz="0" w:space="0" w:color="auto"/>
        <w:left w:val="none" w:sz="0" w:space="0" w:color="auto"/>
        <w:bottom w:val="none" w:sz="0" w:space="0" w:color="auto"/>
        <w:right w:val="none" w:sz="0" w:space="0" w:color="auto"/>
      </w:divBdr>
    </w:div>
    <w:div w:id="1189757322">
      <w:bodyDiv w:val="1"/>
      <w:marLeft w:val="0"/>
      <w:marRight w:val="0"/>
      <w:marTop w:val="0"/>
      <w:marBottom w:val="0"/>
      <w:divBdr>
        <w:top w:val="none" w:sz="0" w:space="0" w:color="auto"/>
        <w:left w:val="none" w:sz="0" w:space="0" w:color="auto"/>
        <w:bottom w:val="none" w:sz="0" w:space="0" w:color="auto"/>
        <w:right w:val="none" w:sz="0" w:space="0" w:color="auto"/>
      </w:divBdr>
    </w:div>
    <w:div w:id="1191140852">
      <w:bodyDiv w:val="1"/>
      <w:marLeft w:val="0"/>
      <w:marRight w:val="0"/>
      <w:marTop w:val="0"/>
      <w:marBottom w:val="0"/>
      <w:divBdr>
        <w:top w:val="none" w:sz="0" w:space="0" w:color="auto"/>
        <w:left w:val="none" w:sz="0" w:space="0" w:color="auto"/>
        <w:bottom w:val="none" w:sz="0" w:space="0" w:color="auto"/>
        <w:right w:val="none" w:sz="0" w:space="0" w:color="auto"/>
      </w:divBdr>
    </w:div>
    <w:div w:id="1195733030">
      <w:bodyDiv w:val="1"/>
      <w:marLeft w:val="0"/>
      <w:marRight w:val="0"/>
      <w:marTop w:val="0"/>
      <w:marBottom w:val="0"/>
      <w:divBdr>
        <w:top w:val="none" w:sz="0" w:space="0" w:color="auto"/>
        <w:left w:val="none" w:sz="0" w:space="0" w:color="auto"/>
        <w:bottom w:val="none" w:sz="0" w:space="0" w:color="auto"/>
        <w:right w:val="none" w:sz="0" w:space="0" w:color="auto"/>
      </w:divBdr>
    </w:div>
    <w:div w:id="1197692461">
      <w:bodyDiv w:val="1"/>
      <w:marLeft w:val="0"/>
      <w:marRight w:val="0"/>
      <w:marTop w:val="0"/>
      <w:marBottom w:val="0"/>
      <w:divBdr>
        <w:top w:val="none" w:sz="0" w:space="0" w:color="auto"/>
        <w:left w:val="none" w:sz="0" w:space="0" w:color="auto"/>
        <w:bottom w:val="none" w:sz="0" w:space="0" w:color="auto"/>
        <w:right w:val="none" w:sz="0" w:space="0" w:color="auto"/>
      </w:divBdr>
    </w:div>
    <w:div w:id="1197737528">
      <w:bodyDiv w:val="1"/>
      <w:marLeft w:val="0"/>
      <w:marRight w:val="0"/>
      <w:marTop w:val="0"/>
      <w:marBottom w:val="0"/>
      <w:divBdr>
        <w:top w:val="none" w:sz="0" w:space="0" w:color="auto"/>
        <w:left w:val="none" w:sz="0" w:space="0" w:color="auto"/>
        <w:bottom w:val="none" w:sz="0" w:space="0" w:color="auto"/>
        <w:right w:val="none" w:sz="0" w:space="0" w:color="auto"/>
      </w:divBdr>
    </w:div>
    <w:div w:id="1208570446">
      <w:bodyDiv w:val="1"/>
      <w:marLeft w:val="0"/>
      <w:marRight w:val="0"/>
      <w:marTop w:val="0"/>
      <w:marBottom w:val="0"/>
      <w:divBdr>
        <w:top w:val="none" w:sz="0" w:space="0" w:color="auto"/>
        <w:left w:val="none" w:sz="0" w:space="0" w:color="auto"/>
        <w:bottom w:val="none" w:sz="0" w:space="0" w:color="auto"/>
        <w:right w:val="none" w:sz="0" w:space="0" w:color="auto"/>
      </w:divBdr>
    </w:div>
    <w:div w:id="1235628476">
      <w:bodyDiv w:val="1"/>
      <w:marLeft w:val="0"/>
      <w:marRight w:val="0"/>
      <w:marTop w:val="0"/>
      <w:marBottom w:val="0"/>
      <w:divBdr>
        <w:top w:val="none" w:sz="0" w:space="0" w:color="auto"/>
        <w:left w:val="none" w:sz="0" w:space="0" w:color="auto"/>
        <w:bottom w:val="none" w:sz="0" w:space="0" w:color="auto"/>
        <w:right w:val="none" w:sz="0" w:space="0" w:color="auto"/>
      </w:divBdr>
    </w:div>
    <w:div w:id="1241523811">
      <w:bodyDiv w:val="1"/>
      <w:marLeft w:val="0"/>
      <w:marRight w:val="0"/>
      <w:marTop w:val="0"/>
      <w:marBottom w:val="0"/>
      <w:divBdr>
        <w:top w:val="none" w:sz="0" w:space="0" w:color="auto"/>
        <w:left w:val="none" w:sz="0" w:space="0" w:color="auto"/>
        <w:bottom w:val="none" w:sz="0" w:space="0" w:color="auto"/>
        <w:right w:val="none" w:sz="0" w:space="0" w:color="auto"/>
      </w:divBdr>
    </w:div>
    <w:div w:id="1245846388">
      <w:bodyDiv w:val="1"/>
      <w:marLeft w:val="0"/>
      <w:marRight w:val="0"/>
      <w:marTop w:val="0"/>
      <w:marBottom w:val="0"/>
      <w:divBdr>
        <w:top w:val="none" w:sz="0" w:space="0" w:color="auto"/>
        <w:left w:val="none" w:sz="0" w:space="0" w:color="auto"/>
        <w:bottom w:val="none" w:sz="0" w:space="0" w:color="auto"/>
        <w:right w:val="none" w:sz="0" w:space="0" w:color="auto"/>
      </w:divBdr>
    </w:div>
    <w:div w:id="1246110363">
      <w:bodyDiv w:val="1"/>
      <w:marLeft w:val="0"/>
      <w:marRight w:val="0"/>
      <w:marTop w:val="0"/>
      <w:marBottom w:val="0"/>
      <w:divBdr>
        <w:top w:val="none" w:sz="0" w:space="0" w:color="auto"/>
        <w:left w:val="none" w:sz="0" w:space="0" w:color="auto"/>
        <w:bottom w:val="none" w:sz="0" w:space="0" w:color="auto"/>
        <w:right w:val="none" w:sz="0" w:space="0" w:color="auto"/>
      </w:divBdr>
    </w:div>
    <w:div w:id="1260873827">
      <w:bodyDiv w:val="1"/>
      <w:marLeft w:val="0"/>
      <w:marRight w:val="0"/>
      <w:marTop w:val="0"/>
      <w:marBottom w:val="0"/>
      <w:divBdr>
        <w:top w:val="none" w:sz="0" w:space="0" w:color="auto"/>
        <w:left w:val="none" w:sz="0" w:space="0" w:color="auto"/>
        <w:bottom w:val="none" w:sz="0" w:space="0" w:color="auto"/>
        <w:right w:val="none" w:sz="0" w:space="0" w:color="auto"/>
      </w:divBdr>
    </w:div>
    <w:div w:id="1262185676">
      <w:bodyDiv w:val="1"/>
      <w:marLeft w:val="0"/>
      <w:marRight w:val="0"/>
      <w:marTop w:val="0"/>
      <w:marBottom w:val="0"/>
      <w:divBdr>
        <w:top w:val="none" w:sz="0" w:space="0" w:color="auto"/>
        <w:left w:val="none" w:sz="0" w:space="0" w:color="auto"/>
        <w:bottom w:val="none" w:sz="0" w:space="0" w:color="auto"/>
        <w:right w:val="none" w:sz="0" w:space="0" w:color="auto"/>
      </w:divBdr>
    </w:div>
    <w:div w:id="1262908742">
      <w:bodyDiv w:val="1"/>
      <w:marLeft w:val="0"/>
      <w:marRight w:val="0"/>
      <w:marTop w:val="0"/>
      <w:marBottom w:val="0"/>
      <w:divBdr>
        <w:top w:val="none" w:sz="0" w:space="0" w:color="auto"/>
        <w:left w:val="none" w:sz="0" w:space="0" w:color="auto"/>
        <w:bottom w:val="none" w:sz="0" w:space="0" w:color="auto"/>
        <w:right w:val="none" w:sz="0" w:space="0" w:color="auto"/>
      </w:divBdr>
    </w:div>
    <w:div w:id="1264923625">
      <w:bodyDiv w:val="1"/>
      <w:marLeft w:val="0"/>
      <w:marRight w:val="0"/>
      <w:marTop w:val="0"/>
      <w:marBottom w:val="0"/>
      <w:divBdr>
        <w:top w:val="none" w:sz="0" w:space="0" w:color="auto"/>
        <w:left w:val="none" w:sz="0" w:space="0" w:color="auto"/>
        <w:bottom w:val="none" w:sz="0" w:space="0" w:color="auto"/>
        <w:right w:val="none" w:sz="0" w:space="0" w:color="auto"/>
      </w:divBdr>
    </w:div>
    <w:div w:id="1265578783">
      <w:bodyDiv w:val="1"/>
      <w:marLeft w:val="0"/>
      <w:marRight w:val="0"/>
      <w:marTop w:val="0"/>
      <w:marBottom w:val="0"/>
      <w:divBdr>
        <w:top w:val="none" w:sz="0" w:space="0" w:color="auto"/>
        <w:left w:val="none" w:sz="0" w:space="0" w:color="auto"/>
        <w:bottom w:val="none" w:sz="0" w:space="0" w:color="auto"/>
        <w:right w:val="none" w:sz="0" w:space="0" w:color="auto"/>
      </w:divBdr>
    </w:div>
    <w:div w:id="1275942706">
      <w:bodyDiv w:val="1"/>
      <w:marLeft w:val="0"/>
      <w:marRight w:val="0"/>
      <w:marTop w:val="0"/>
      <w:marBottom w:val="0"/>
      <w:divBdr>
        <w:top w:val="none" w:sz="0" w:space="0" w:color="auto"/>
        <w:left w:val="none" w:sz="0" w:space="0" w:color="auto"/>
        <w:bottom w:val="none" w:sz="0" w:space="0" w:color="auto"/>
        <w:right w:val="none" w:sz="0" w:space="0" w:color="auto"/>
      </w:divBdr>
    </w:div>
    <w:div w:id="1278558646">
      <w:bodyDiv w:val="1"/>
      <w:marLeft w:val="0"/>
      <w:marRight w:val="0"/>
      <w:marTop w:val="0"/>
      <w:marBottom w:val="0"/>
      <w:divBdr>
        <w:top w:val="none" w:sz="0" w:space="0" w:color="auto"/>
        <w:left w:val="none" w:sz="0" w:space="0" w:color="auto"/>
        <w:bottom w:val="none" w:sz="0" w:space="0" w:color="auto"/>
        <w:right w:val="none" w:sz="0" w:space="0" w:color="auto"/>
      </w:divBdr>
    </w:div>
    <w:div w:id="1282151882">
      <w:bodyDiv w:val="1"/>
      <w:marLeft w:val="0"/>
      <w:marRight w:val="0"/>
      <w:marTop w:val="0"/>
      <w:marBottom w:val="0"/>
      <w:divBdr>
        <w:top w:val="none" w:sz="0" w:space="0" w:color="auto"/>
        <w:left w:val="none" w:sz="0" w:space="0" w:color="auto"/>
        <w:bottom w:val="none" w:sz="0" w:space="0" w:color="auto"/>
        <w:right w:val="none" w:sz="0" w:space="0" w:color="auto"/>
      </w:divBdr>
    </w:div>
    <w:div w:id="1284116944">
      <w:bodyDiv w:val="1"/>
      <w:marLeft w:val="0"/>
      <w:marRight w:val="0"/>
      <w:marTop w:val="0"/>
      <w:marBottom w:val="0"/>
      <w:divBdr>
        <w:top w:val="none" w:sz="0" w:space="0" w:color="auto"/>
        <w:left w:val="none" w:sz="0" w:space="0" w:color="auto"/>
        <w:bottom w:val="none" w:sz="0" w:space="0" w:color="auto"/>
        <w:right w:val="none" w:sz="0" w:space="0" w:color="auto"/>
      </w:divBdr>
    </w:div>
    <w:div w:id="1285966747">
      <w:bodyDiv w:val="1"/>
      <w:marLeft w:val="0"/>
      <w:marRight w:val="0"/>
      <w:marTop w:val="0"/>
      <w:marBottom w:val="0"/>
      <w:divBdr>
        <w:top w:val="none" w:sz="0" w:space="0" w:color="auto"/>
        <w:left w:val="none" w:sz="0" w:space="0" w:color="auto"/>
        <w:bottom w:val="none" w:sz="0" w:space="0" w:color="auto"/>
        <w:right w:val="none" w:sz="0" w:space="0" w:color="auto"/>
      </w:divBdr>
    </w:div>
    <w:div w:id="1290668701">
      <w:bodyDiv w:val="1"/>
      <w:marLeft w:val="0"/>
      <w:marRight w:val="0"/>
      <w:marTop w:val="0"/>
      <w:marBottom w:val="0"/>
      <w:divBdr>
        <w:top w:val="none" w:sz="0" w:space="0" w:color="auto"/>
        <w:left w:val="none" w:sz="0" w:space="0" w:color="auto"/>
        <w:bottom w:val="none" w:sz="0" w:space="0" w:color="auto"/>
        <w:right w:val="none" w:sz="0" w:space="0" w:color="auto"/>
      </w:divBdr>
    </w:div>
    <w:div w:id="1292521043">
      <w:bodyDiv w:val="1"/>
      <w:marLeft w:val="0"/>
      <w:marRight w:val="0"/>
      <w:marTop w:val="0"/>
      <w:marBottom w:val="0"/>
      <w:divBdr>
        <w:top w:val="none" w:sz="0" w:space="0" w:color="auto"/>
        <w:left w:val="none" w:sz="0" w:space="0" w:color="auto"/>
        <w:bottom w:val="none" w:sz="0" w:space="0" w:color="auto"/>
        <w:right w:val="none" w:sz="0" w:space="0" w:color="auto"/>
      </w:divBdr>
    </w:div>
    <w:div w:id="1295214140">
      <w:bodyDiv w:val="1"/>
      <w:marLeft w:val="0"/>
      <w:marRight w:val="0"/>
      <w:marTop w:val="0"/>
      <w:marBottom w:val="0"/>
      <w:divBdr>
        <w:top w:val="none" w:sz="0" w:space="0" w:color="auto"/>
        <w:left w:val="none" w:sz="0" w:space="0" w:color="auto"/>
        <w:bottom w:val="none" w:sz="0" w:space="0" w:color="auto"/>
        <w:right w:val="none" w:sz="0" w:space="0" w:color="auto"/>
      </w:divBdr>
    </w:div>
    <w:div w:id="1298023414">
      <w:bodyDiv w:val="1"/>
      <w:marLeft w:val="0"/>
      <w:marRight w:val="0"/>
      <w:marTop w:val="0"/>
      <w:marBottom w:val="0"/>
      <w:divBdr>
        <w:top w:val="none" w:sz="0" w:space="0" w:color="auto"/>
        <w:left w:val="none" w:sz="0" w:space="0" w:color="auto"/>
        <w:bottom w:val="none" w:sz="0" w:space="0" w:color="auto"/>
        <w:right w:val="none" w:sz="0" w:space="0" w:color="auto"/>
      </w:divBdr>
    </w:div>
    <w:div w:id="1299922377">
      <w:bodyDiv w:val="1"/>
      <w:marLeft w:val="0"/>
      <w:marRight w:val="0"/>
      <w:marTop w:val="0"/>
      <w:marBottom w:val="0"/>
      <w:divBdr>
        <w:top w:val="none" w:sz="0" w:space="0" w:color="auto"/>
        <w:left w:val="none" w:sz="0" w:space="0" w:color="auto"/>
        <w:bottom w:val="none" w:sz="0" w:space="0" w:color="auto"/>
        <w:right w:val="none" w:sz="0" w:space="0" w:color="auto"/>
      </w:divBdr>
    </w:div>
    <w:div w:id="1300182275">
      <w:bodyDiv w:val="1"/>
      <w:marLeft w:val="0"/>
      <w:marRight w:val="0"/>
      <w:marTop w:val="0"/>
      <w:marBottom w:val="0"/>
      <w:divBdr>
        <w:top w:val="none" w:sz="0" w:space="0" w:color="auto"/>
        <w:left w:val="none" w:sz="0" w:space="0" w:color="auto"/>
        <w:bottom w:val="none" w:sz="0" w:space="0" w:color="auto"/>
        <w:right w:val="none" w:sz="0" w:space="0" w:color="auto"/>
      </w:divBdr>
    </w:div>
    <w:div w:id="1309897383">
      <w:bodyDiv w:val="1"/>
      <w:marLeft w:val="0"/>
      <w:marRight w:val="0"/>
      <w:marTop w:val="0"/>
      <w:marBottom w:val="0"/>
      <w:divBdr>
        <w:top w:val="none" w:sz="0" w:space="0" w:color="auto"/>
        <w:left w:val="none" w:sz="0" w:space="0" w:color="auto"/>
        <w:bottom w:val="none" w:sz="0" w:space="0" w:color="auto"/>
        <w:right w:val="none" w:sz="0" w:space="0" w:color="auto"/>
      </w:divBdr>
    </w:div>
    <w:div w:id="1311402546">
      <w:bodyDiv w:val="1"/>
      <w:marLeft w:val="0"/>
      <w:marRight w:val="0"/>
      <w:marTop w:val="0"/>
      <w:marBottom w:val="0"/>
      <w:divBdr>
        <w:top w:val="none" w:sz="0" w:space="0" w:color="auto"/>
        <w:left w:val="none" w:sz="0" w:space="0" w:color="auto"/>
        <w:bottom w:val="none" w:sz="0" w:space="0" w:color="auto"/>
        <w:right w:val="none" w:sz="0" w:space="0" w:color="auto"/>
      </w:divBdr>
    </w:div>
    <w:div w:id="1319386729">
      <w:bodyDiv w:val="1"/>
      <w:marLeft w:val="0"/>
      <w:marRight w:val="0"/>
      <w:marTop w:val="0"/>
      <w:marBottom w:val="0"/>
      <w:divBdr>
        <w:top w:val="none" w:sz="0" w:space="0" w:color="auto"/>
        <w:left w:val="none" w:sz="0" w:space="0" w:color="auto"/>
        <w:bottom w:val="none" w:sz="0" w:space="0" w:color="auto"/>
        <w:right w:val="none" w:sz="0" w:space="0" w:color="auto"/>
      </w:divBdr>
    </w:div>
    <w:div w:id="1320306352">
      <w:bodyDiv w:val="1"/>
      <w:marLeft w:val="0"/>
      <w:marRight w:val="0"/>
      <w:marTop w:val="0"/>
      <w:marBottom w:val="0"/>
      <w:divBdr>
        <w:top w:val="none" w:sz="0" w:space="0" w:color="auto"/>
        <w:left w:val="none" w:sz="0" w:space="0" w:color="auto"/>
        <w:bottom w:val="none" w:sz="0" w:space="0" w:color="auto"/>
        <w:right w:val="none" w:sz="0" w:space="0" w:color="auto"/>
      </w:divBdr>
    </w:div>
    <w:div w:id="1321731436">
      <w:bodyDiv w:val="1"/>
      <w:marLeft w:val="0"/>
      <w:marRight w:val="0"/>
      <w:marTop w:val="0"/>
      <w:marBottom w:val="0"/>
      <w:divBdr>
        <w:top w:val="none" w:sz="0" w:space="0" w:color="auto"/>
        <w:left w:val="none" w:sz="0" w:space="0" w:color="auto"/>
        <w:bottom w:val="none" w:sz="0" w:space="0" w:color="auto"/>
        <w:right w:val="none" w:sz="0" w:space="0" w:color="auto"/>
      </w:divBdr>
    </w:div>
    <w:div w:id="1328702604">
      <w:bodyDiv w:val="1"/>
      <w:marLeft w:val="0"/>
      <w:marRight w:val="0"/>
      <w:marTop w:val="0"/>
      <w:marBottom w:val="0"/>
      <w:divBdr>
        <w:top w:val="none" w:sz="0" w:space="0" w:color="auto"/>
        <w:left w:val="none" w:sz="0" w:space="0" w:color="auto"/>
        <w:bottom w:val="none" w:sz="0" w:space="0" w:color="auto"/>
        <w:right w:val="none" w:sz="0" w:space="0" w:color="auto"/>
      </w:divBdr>
    </w:div>
    <w:div w:id="1334141852">
      <w:bodyDiv w:val="1"/>
      <w:marLeft w:val="0"/>
      <w:marRight w:val="0"/>
      <w:marTop w:val="0"/>
      <w:marBottom w:val="0"/>
      <w:divBdr>
        <w:top w:val="none" w:sz="0" w:space="0" w:color="auto"/>
        <w:left w:val="none" w:sz="0" w:space="0" w:color="auto"/>
        <w:bottom w:val="none" w:sz="0" w:space="0" w:color="auto"/>
        <w:right w:val="none" w:sz="0" w:space="0" w:color="auto"/>
      </w:divBdr>
    </w:div>
    <w:div w:id="1334183431">
      <w:bodyDiv w:val="1"/>
      <w:marLeft w:val="0"/>
      <w:marRight w:val="0"/>
      <w:marTop w:val="0"/>
      <w:marBottom w:val="0"/>
      <w:divBdr>
        <w:top w:val="none" w:sz="0" w:space="0" w:color="auto"/>
        <w:left w:val="none" w:sz="0" w:space="0" w:color="auto"/>
        <w:bottom w:val="none" w:sz="0" w:space="0" w:color="auto"/>
        <w:right w:val="none" w:sz="0" w:space="0" w:color="auto"/>
      </w:divBdr>
    </w:div>
    <w:div w:id="1337924949">
      <w:bodyDiv w:val="1"/>
      <w:marLeft w:val="0"/>
      <w:marRight w:val="0"/>
      <w:marTop w:val="0"/>
      <w:marBottom w:val="0"/>
      <w:divBdr>
        <w:top w:val="none" w:sz="0" w:space="0" w:color="auto"/>
        <w:left w:val="none" w:sz="0" w:space="0" w:color="auto"/>
        <w:bottom w:val="none" w:sz="0" w:space="0" w:color="auto"/>
        <w:right w:val="none" w:sz="0" w:space="0" w:color="auto"/>
      </w:divBdr>
    </w:div>
    <w:div w:id="1340542015">
      <w:bodyDiv w:val="1"/>
      <w:marLeft w:val="0"/>
      <w:marRight w:val="0"/>
      <w:marTop w:val="0"/>
      <w:marBottom w:val="0"/>
      <w:divBdr>
        <w:top w:val="none" w:sz="0" w:space="0" w:color="auto"/>
        <w:left w:val="none" w:sz="0" w:space="0" w:color="auto"/>
        <w:bottom w:val="none" w:sz="0" w:space="0" w:color="auto"/>
        <w:right w:val="none" w:sz="0" w:space="0" w:color="auto"/>
      </w:divBdr>
    </w:div>
    <w:div w:id="1348747187">
      <w:bodyDiv w:val="1"/>
      <w:marLeft w:val="0"/>
      <w:marRight w:val="0"/>
      <w:marTop w:val="0"/>
      <w:marBottom w:val="0"/>
      <w:divBdr>
        <w:top w:val="none" w:sz="0" w:space="0" w:color="auto"/>
        <w:left w:val="none" w:sz="0" w:space="0" w:color="auto"/>
        <w:bottom w:val="none" w:sz="0" w:space="0" w:color="auto"/>
        <w:right w:val="none" w:sz="0" w:space="0" w:color="auto"/>
      </w:divBdr>
    </w:div>
    <w:div w:id="1361201478">
      <w:bodyDiv w:val="1"/>
      <w:marLeft w:val="0"/>
      <w:marRight w:val="0"/>
      <w:marTop w:val="0"/>
      <w:marBottom w:val="0"/>
      <w:divBdr>
        <w:top w:val="none" w:sz="0" w:space="0" w:color="auto"/>
        <w:left w:val="none" w:sz="0" w:space="0" w:color="auto"/>
        <w:bottom w:val="none" w:sz="0" w:space="0" w:color="auto"/>
        <w:right w:val="none" w:sz="0" w:space="0" w:color="auto"/>
      </w:divBdr>
    </w:div>
    <w:div w:id="1380864545">
      <w:bodyDiv w:val="1"/>
      <w:marLeft w:val="0"/>
      <w:marRight w:val="0"/>
      <w:marTop w:val="0"/>
      <w:marBottom w:val="0"/>
      <w:divBdr>
        <w:top w:val="none" w:sz="0" w:space="0" w:color="auto"/>
        <w:left w:val="none" w:sz="0" w:space="0" w:color="auto"/>
        <w:bottom w:val="none" w:sz="0" w:space="0" w:color="auto"/>
        <w:right w:val="none" w:sz="0" w:space="0" w:color="auto"/>
      </w:divBdr>
    </w:div>
    <w:div w:id="1393232142">
      <w:bodyDiv w:val="1"/>
      <w:marLeft w:val="0"/>
      <w:marRight w:val="0"/>
      <w:marTop w:val="0"/>
      <w:marBottom w:val="0"/>
      <w:divBdr>
        <w:top w:val="none" w:sz="0" w:space="0" w:color="auto"/>
        <w:left w:val="none" w:sz="0" w:space="0" w:color="auto"/>
        <w:bottom w:val="none" w:sz="0" w:space="0" w:color="auto"/>
        <w:right w:val="none" w:sz="0" w:space="0" w:color="auto"/>
      </w:divBdr>
    </w:div>
    <w:div w:id="1394622588">
      <w:bodyDiv w:val="1"/>
      <w:marLeft w:val="0"/>
      <w:marRight w:val="0"/>
      <w:marTop w:val="0"/>
      <w:marBottom w:val="0"/>
      <w:divBdr>
        <w:top w:val="none" w:sz="0" w:space="0" w:color="auto"/>
        <w:left w:val="none" w:sz="0" w:space="0" w:color="auto"/>
        <w:bottom w:val="none" w:sz="0" w:space="0" w:color="auto"/>
        <w:right w:val="none" w:sz="0" w:space="0" w:color="auto"/>
      </w:divBdr>
    </w:div>
    <w:div w:id="1404598333">
      <w:bodyDiv w:val="1"/>
      <w:marLeft w:val="0"/>
      <w:marRight w:val="0"/>
      <w:marTop w:val="0"/>
      <w:marBottom w:val="0"/>
      <w:divBdr>
        <w:top w:val="none" w:sz="0" w:space="0" w:color="auto"/>
        <w:left w:val="none" w:sz="0" w:space="0" w:color="auto"/>
        <w:bottom w:val="none" w:sz="0" w:space="0" w:color="auto"/>
        <w:right w:val="none" w:sz="0" w:space="0" w:color="auto"/>
      </w:divBdr>
    </w:div>
    <w:div w:id="1422675426">
      <w:bodyDiv w:val="1"/>
      <w:marLeft w:val="0"/>
      <w:marRight w:val="0"/>
      <w:marTop w:val="0"/>
      <w:marBottom w:val="0"/>
      <w:divBdr>
        <w:top w:val="none" w:sz="0" w:space="0" w:color="auto"/>
        <w:left w:val="none" w:sz="0" w:space="0" w:color="auto"/>
        <w:bottom w:val="none" w:sz="0" w:space="0" w:color="auto"/>
        <w:right w:val="none" w:sz="0" w:space="0" w:color="auto"/>
      </w:divBdr>
    </w:div>
    <w:div w:id="1430391579">
      <w:bodyDiv w:val="1"/>
      <w:marLeft w:val="0"/>
      <w:marRight w:val="0"/>
      <w:marTop w:val="0"/>
      <w:marBottom w:val="0"/>
      <w:divBdr>
        <w:top w:val="none" w:sz="0" w:space="0" w:color="auto"/>
        <w:left w:val="none" w:sz="0" w:space="0" w:color="auto"/>
        <w:bottom w:val="none" w:sz="0" w:space="0" w:color="auto"/>
        <w:right w:val="none" w:sz="0" w:space="0" w:color="auto"/>
      </w:divBdr>
    </w:div>
    <w:div w:id="1441875728">
      <w:bodyDiv w:val="1"/>
      <w:marLeft w:val="0"/>
      <w:marRight w:val="0"/>
      <w:marTop w:val="0"/>
      <w:marBottom w:val="0"/>
      <w:divBdr>
        <w:top w:val="none" w:sz="0" w:space="0" w:color="auto"/>
        <w:left w:val="none" w:sz="0" w:space="0" w:color="auto"/>
        <w:bottom w:val="none" w:sz="0" w:space="0" w:color="auto"/>
        <w:right w:val="none" w:sz="0" w:space="0" w:color="auto"/>
      </w:divBdr>
    </w:div>
    <w:div w:id="1450246672">
      <w:bodyDiv w:val="1"/>
      <w:marLeft w:val="0"/>
      <w:marRight w:val="0"/>
      <w:marTop w:val="0"/>
      <w:marBottom w:val="0"/>
      <w:divBdr>
        <w:top w:val="none" w:sz="0" w:space="0" w:color="auto"/>
        <w:left w:val="none" w:sz="0" w:space="0" w:color="auto"/>
        <w:bottom w:val="none" w:sz="0" w:space="0" w:color="auto"/>
        <w:right w:val="none" w:sz="0" w:space="0" w:color="auto"/>
      </w:divBdr>
    </w:div>
    <w:div w:id="1450658093">
      <w:bodyDiv w:val="1"/>
      <w:marLeft w:val="0"/>
      <w:marRight w:val="0"/>
      <w:marTop w:val="0"/>
      <w:marBottom w:val="0"/>
      <w:divBdr>
        <w:top w:val="none" w:sz="0" w:space="0" w:color="auto"/>
        <w:left w:val="none" w:sz="0" w:space="0" w:color="auto"/>
        <w:bottom w:val="none" w:sz="0" w:space="0" w:color="auto"/>
        <w:right w:val="none" w:sz="0" w:space="0" w:color="auto"/>
      </w:divBdr>
    </w:div>
    <w:div w:id="1451167172">
      <w:bodyDiv w:val="1"/>
      <w:marLeft w:val="0"/>
      <w:marRight w:val="0"/>
      <w:marTop w:val="0"/>
      <w:marBottom w:val="0"/>
      <w:divBdr>
        <w:top w:val="none" w:sz="0" w:space="0" w:color="auto"/>
        <w:left w:val="none" w:sz="0" w:space="0" w:color="auto"/>
        <w:bottom w:val="none" w:sz="0" w:space="0" w:color="auto"/>
        <w:right w:val="none" w:sz="0" w:space="0" w:color="auto"/>
      </w:divBdr>
    </w:div>
    <w:div w:id="1454206320">
      <w:bodyDiv w:val="1"/>
      <w:marLeft w:val="0"/>
      <w:marRight w:val="0"/>
      <w:marTop w:val="0"/>
      <w:marBottom w:val="0"/>
      <w:divBdr>
        <w:top w:val="none" w:sz="0" w:space="0" w:color="auto"/>
        <w:left w:val="none" w:sz="0" w:space="0" w:color="auto"/>
        <w:bottom w:val="none" w:sz="0" w:space="0" w:color="auto"/>
        <w:right w:val="none" w:sz="0" w:space="0" w:color="auto"/>
      </w:divBdr>
    </w:div>
    <w:div w:id="1458989107">
      <w:bodyDiv w:val="1"/>
      <w:marLeft w:val="0"/>
      <w:marRight w:val="0"/>
      <w:marTop w:val="0"/>
      <w:marBottom w:val="0"/>
      <w:divBdr>
        <w:top w:val="none" w:sz="0" w:space="0" w:color="auto"/>
        <w:left w:val="none" w:sz="0" w:space="0" w:color="auto"/>
        <w:bottom w:val="none" w:sz="0" w:space="0" w:color="auto"/>
        <w:right w:val="none" w:sz="0" w:space="0" w:color="auto"/>
      </w:divBdr>
    </w:div>
    <w:div w:id="1464885930">
      <w:bodyDiv w:val="1"/>
      <w:marLeft w:val="0"/>
      <w:marRight w:val="0"/>
      <w:marTop w:val="0"/>
      <w:marBottom w:val="0"/>
      <w:divBdr>
        <w:top w:val="none" w:sz="0" w:space="0" w:color="auto"/>
        <w:left w:val="none" w:sz="0" w:space="0" w:color="auto"/>
        <w:bottom w:val="none" w:sz="0" w:space="0" w:color="auto"/>
        <w:right w:val="none" w:sz="0" w:space="0" w:color="auto"/>
      </w:divBdr>
    </w:div>
    <w:div w:id="1477408689">
      <w:bodyDiv w:val="1"/>
      <w:marLeft w:val="0"/>
      <w:marRight w:val="0"/>
      <w:marTop w:val="0"/>
      <w:marBottom w:val="0"/>
      <w:divBdr>
        <w:top w:val="none" w:sz="0" w:space="0" w:color="auto"/>
        <w:left w:val="none" w:sz="0" w:space="0" w:color="auto"/>
        <w:bottom w:val="none" w:sz="0" w:space="0" w:color="auto"/>
        <w:right w:val="none" w:sz="0" w:space="0" w:color="auto"/>
      </w:divBdr>
    </w:div>
    <w:div w:id="1479877513">
      <w:bodyDiv w:val="1"/>
      <w:marLeft w:val="0"/>
      <w:marRight w:val="0"/>
      <w:marTop w:val="0"/>
      <w:marBottom w:val="0"/>
      <w:divBdr>
        <w:top w:val="none" w:sz="0" w:space="0" w:color="auto"/>
        <w:left w:val="none" w:sz="0" w:space="0" w:color="auto"/>
        <w:bottom w:val="none" w:sz="0" w:space="0" w:color="auto"/>
        <w:right w:val="none" w:sz="0" w:space="0" w:color="auto"/>
      </w:divBdr>
    </w:div>
    <w:div w:id="1490562017">
      <w:bodyDiv w:val="1"/>
      <w:marLeft w:val="0"/>
      <w:marRight w:val="0"/>
      <w:marTop w:val="0"/>
      <w:marBottom w:val="0"/>
      <w:divBdr>
        <w:top w:val="none" w:sz="0" w:space="0" w:color="auto"/>
        <w:left w:val="none" w:sz="0" w:space="0" w:color="auto"/>
        <w:bottom w:val="none" w:sz="0" w:space="0" w:color="auto"/>
        <w:right w:val="none" w:sz="0" w:space="0" w:color="auto"/>
      </w:divBdr>
    </w:div>
    <w:div w:id="1491094247">
      <w:bodyDiv w:val="1"/>
      <w:marLeft w:val="0"/>
      <w:marRight w:val="0"/>
      <w:marTop w:val="0"/>
      <w:marBottom w:val="0"/>
      <w:divBdr>
        <w:top w:val="none" w:sz="0" w:space="0" w:color="auto"/>
        <w:left w:val="none" w:sz="0" w:space="0" w:color="auto"/>
        <w:bottom w:val="none" w:sz="0" w:space="0" w:color="auto"/>
        <w:right w:val="none" w:sz="0" w:space="0" w:color="auto"/>
      </w:divBdr>
    </w:div>
    <w:div w:id="1494564668">
      <w:bodyDiv w:val="1"/>
      <w:marLeft w:val="0"/>
      <w:marRight w:val="0"/>
      <w:marTop w:val="0"/>
      <w:marBottom w:val="0"/>
      <w:divBdr>
        <w:top w:val="none" w:sz="0" w:space="0" w:color="auto"/>
        <w:left w:val="none" w:sz="0" w:space="0" w:color="auto"/>
        <w:bottom w:val="none" w:sz="0" w:space="0" w:color="auto"/>
        <w:right w:val="none" w:sz="0" w:space="0" w:color="auto"/>
      </w:divBdr>
    </w:div>
    <w:div w:id="1499686688">
      <w:bodyDiv w:val="1"/>
      <w:marLeft w:val="0"/>
      <w:marRight w:val="0"/>
      <w:marTop w:val="0"/>
      <w:marBottom w:val="0"/>
      <w:divBdr>
        <w:top w:val="none" w:sz="0" w:space="0" w:color="auto"/>
        <w:left w:val="none" w:sz="0" w:space="0" w:color="auto"/>
        <w:bottom w:val="none" w:sz="0" w:space="0" w:color="auto"/>
        <w:right w:val="none" w:sz="0" w:space="0" w:color="auto"/>
      </w:divBdr>
    </w:div>
    <w:div w:id="1502623633">
      <w:bodyDiv w:val="1"/>
      <w:marLeft w:val="0"/>
      <w:marRight w:val="0"/>
      <w:marTop w:val="0"/>
      <w:marBottom w:val="0"/>
      <w:divBdr>
        <w:top w:val="none" w:sz="0" w:space="0" w:color="auto"/>
        <w:left w:val="none" w:sz="0" w:space="0" w:color="auto"/>
        <w:bottom w:val="none" w:sz="0" w:space="0" w:color="auto"/>
        <w:right w:val="none" w:sz="0" w:space="0" w:color="auto"/>
      </w:divBdr>
    </w:div>
    <w:div w:id="1502889498">
      <w:bodyDiv w:val="1"/>
      <w:marLeft w:val="0"/>
      <w:marRight w:val="0"/>
      <w:marTop w:val="0"/>
      <w:marBottom w:val="0"/>
      <w:divBdr>
        <w:top w:val="none" w:sz="0" w:space="0" w:color="auto"/>
        <w:left w:val="none" w:sz="0" w:space="0" w:color="auto"/>
        <w:bottom w:val="none" w:sz="0" w:space="0" w:color="auto"/>
        <w:right w:val="none" w:sz="0" w:space="0" w:color="auto"/>
      </w:divBdr>
    </w:div>
    <w:div w:id="1510951478">
      <w:bodyDiv w:val="1"/>
      <w:marLeft w:val="0"/>
      <w:marRight w:val="0"/>
      <w:marTop w:val="0"/>
      <w:marBottom w:val="0"/>
      <w:divBdr>
        <w:top w:val="none" w:sz="0" w:space="0" w:color="auto"/>
        <w:left w:val="none" w:sz="0" w:space="0" w:color="auto"/>
        <w:bottom w:val="none" w:sz="0" w:space="0" w:color="auto"/>
        <w:right w:val="none" w:sz="0" w:space="0" w:color="auto"/>
      </w:divBdr>
    </w:div>
    <w:div w:id="1515654563">
      <w:bodyDiv w:val="1"/>
      <w:marLeft w:val="0"/>
      <w:marRight w:val="0"/>
      <w:marTop w:val="0"/>
      <w:marBottom w:val="0"/>
      <w:divBdr>
        <w:top w:val="none" w:sz="0" w:space="0" w:color="auto"/>
        <w:left w:val="none" w:sz="0" w:space="0" w:color="auto"/>
        <w:bottom w:val="none" w:sz="0" w:space="0" w:color="auto"/>
        <w:right w:val="none" w:sz="0" w:space="0" w:color="auto"/>
      </w:divBdr>
    </w:div>
    <w:div w:id="1520195462">
      <w:bodyDiv w:val="1"/>
      <w:marLeft w:val="0"/>
      <w:marRight w:val="0"/>
      <w:marTop w:val="0"/>
      <w:marBottom w:val="0"/>
      <w:divBdr>
        <w:top w:val="none" w:sz="0" w:space="0" w:color="auto"/>
        <w:left w:val="none" w:sz="0" w:space="0" w:color="auto"/>
        <w:bottom w:val="none" w:sz="0" w:space="0" w:color="auto"/>
        <w:right w:val="none" w:sz="0" w:space="0" w:color="auto"/>
      </w:divBdr>
    </w:div>
    <w:div w:id="1521317403">
      <w:bodyDiv w:val="1"/>
      <w:marLeft w:val="0"/>
      <w:marRight w:val="0"/>
      <w:marTop w:val="0"/>
      <w:marBottom w:val="0"/>
      <w:divBdr>
        <w:top w:val="none" w:sz="0" w:space="0" w:color="auto"/>
        <w:left w:val="none" w:sz="0" w:space="0" w:color="auto"/>
        <w:bottom w:val="none" w:sz="0" w:space="0" w:color="auto"/>
        <w:right w:val="none" w:sz="0" w:space="0" w:color="auto"/>
      </w:divBdr>
    </w:div>
    <w:div w:id="1533229594">
      <w:bodyDiv w:val="1"/>
      <w:marLeft w:val="0"/>
      <w:marRight w:val="0"/>
      <w:marTop w:val="0"/>
      <w:marBottom w:val="0"/>
      <w:divBdr>
        <w:top w:val="none" w:sz="0" w:space="0" w:color="auto"/>
        <w:left w:val="none" w:sz="0" w:space="0" w:color="auto"/>
        <w:bottom w:val="none" w:sz="0" w:space="0" w:color="auto"/>
        <w:right w:val="none" w:sz="0" w:space="0" w:color="auto"/>
      </w:divBdr>
    </w:div>
    <w:div w:id="1536310043">
      <w:bodyDiv w:val="1"/>
      <w:marLeft w:val="0"/>
      <w:marRight w:val="0"/>
      <w:marTop w:val="0"/>
      <w:marBottom w:val="0"/>
      <w:divBdr>
        <w:top w:val="none" w:sz="0" w:space="0" w:color="auto"/>
        <w:left w:val="none" w:sz="0" w:space="0" w:color="auto"/>
        <w:bottom w:val="none" w:sz="0" w:space="0" w:color="auto"/>
        <w:right w:val="none" w:sz="0" w:space="0" w:color="auto"/>
      </w:divBdr>
    </w:div>
    <w:div w:id="1537354436">
      <w:bodyDiv w:val="1"/>
      <w:marLeft w:val="0"/>
      <w:marRight w:val="0"/>
      <w:marTop w:val="0"/>
      <w:marBottom w:val="0"/>
      <w:divBdr>
        <w:top w:val="none" w:sz="0" w:space="0" w:color="auto"/>
        <w:left w:val="none" w:sz="0" w:space="0" w:color="auto"/>
        <w:bottom w:val="none" w:sz="0" w:space="0" w:color="auto"/>
        <w:right w:val="none" w:sz="0" w:space="0" w:color="auto"/>
      </w:divBdr>
    </w:div>
    <w:div w:id="1539198553">
      <w:bodyDiv w:val="1"/>
      <w:marLeft w:val="0"/>
      <w:marRight w:val="0"/>
      <w:marTop w:val="0"/>
      <w:marBottom w:val="0"/>
      <w:divBdr>
        <w:top w:val="none" w:sz="0" w:space="0" w:color="auto"/>
        <w:left w:val="none" w:sz="0" w:space="0" w:color="auto"/>
        <w:bottom w:val="none" w:sz="0" w:space="0" w:color="auto"/>
        <w:right w:val="none" w:sz="0" w:space="0" w:color="auto"/>
      </w:divBdr>
    </w:div>
    <w:div w:id="1545480730">
      <w:bodyDiv w:val="1"/>
      <w:marLeft w:val="0"/>
      <w:marRight w:val="0"/>
      <w:marTop w:val="0"/>
      <w:marBottom w:val="0"/>
      <w:divBdr>
        <w:top w:val="none" w:sz="0" w:space="0" w:color="auto"/>
        <w:left w:val="none" w:sz="0" w:space="0" w:color="auto"/>
        <w:bottom w:val="none" w:sz="0" w:space="0" w:color="auto"/>
        <w:right w:val="none" w:sz="0" w:space="0" w:color="auto"/>
      </w:divBdr>
    </w:div>
    <w:div w:id="1549300850">
      <w:bodyDiv w:val="1"/>
      <w:marLeft w:val="0"/>
      <w:marRight w:val="0"/>
      <w:marTop w:val="0"/>
      <w:marBottom w:val="0"/>
      <w:divBdr>
        <w:top w:val="none" w:sz="0" w:space="0" w:color="auto"/>
        <w:left w:val="none" w:sz="0" w:space="0" w:color="auto"/>
        <w:bottom w:val="none" w:sz="0" w:space="0" w:color="auto"/>
        <w:right w:val="none" w:sz="0" w:space="0" w:color="auto"/>
      </w:divBdr>
    </w:div>
    <w:div w:id="1556577596">
      <w:bodyDiv w:val="1"/>
      <w:marLeft w:val="0"/>
      <w:marRight w:val="0"/>
      <w:marTop w:val="0"/>
      <w:marBottom w:val="0"/>
      <w:divBdr>
        <w:top w:val="none" w:sz="0" w:space="0" w:color="auto"/>
        <w:left w:val="none" w:sz="0" w:space="0" w:color="auto"/>
        <w:bottom w:val="none" w:sz="0" w:space="0" w:color="auto"/>
        <w:right w:val="none" w:sz="0" w:space="0" w:color="auto"/>
      </w:divBdr>
    </w:div>
    <w:div w:id="1572302578">
      <w:bodyDiv w:val="1"/>
      <w:marLeft w:val="0"/>
      <w:marRight w:val="0"/>
      <w:marTop w:val="0"/>
      <w:marBottom w:val="0"/>
      <w:divBdr>
        <w:top w:val="none" w:sz="0" w:space="0" w:color="auto"/>
        <w:left w:val="none" w:sz="0" w:space="0" w:color="auto"/>
        <w:bottom w:val="none" w:sz="0" w:space="0" w:color="auto"/>
        <w:right w:val="none" w:sz="0" w:space="0" w:color="auto"/>
      </w:divBdr>
    </w:div>
    <w:div w:id="1572932277">
      <w:bodyDiv w:val="1"/>
      <w:marLeft w:val="0"/>
      <w:marRight w:val="0"/>
      <w:marTop w:val="0"/>
      <w:marBottom w:val="0"/>
      <w:divBdr>
        <w:top w:val="none" w:sz="0" w:space="0" w:color="auto"/>
        <w:left w:val="none" w:sz="0" w:space="0" w:color="auto"/>
        <w:bottom w:val="none" w:sz="0" w:space="0" w:color="auto"/>
        <w:right w:val="none" w:sz="0" w:space="0" w:color="auto"/>
      </w:divBdr>
    </w:div>
    <w:div w:id="1574702688">
      <w:bodyDiv w:val="1"/>
      <w:marLeft w:val="0"/>
      <w:marRight w:val="0"/>
      <w:marTop w:val="0"/>
      <w:marBottom w:val="0"/>
      <w:divBdr>
        <w:top w:val="none" w:sz="0" w:space="0" w:color="auto"/>
        <w:left w:val="none" w:sz="0" w:space="0" w:color="auto"/>
        <w:bottom w:val="none" w:sz="0" w:space="0" w:color="auto"/>
        <w:right w:val="none" w:sz="0" w:space="0" w:color="auto"/>
      </w:divBdr>
    </w:div>
    <w:div w:id="1583952136">
      <w:bodyDiv w:val="1"/>
      <w:marLeft w:val="0"/>
      <w:marRight w:val="0"/>
      <w:marTop w:val="0"/>
      <w:marBottom w:val="0"/>
      <w:divBdr>
        <w:top w:val="none" w:sz="0" w:space="0" w:color="auto"/>
        <w:left w:val="none" w:sz="0" w:space="0" w:color="auto"/>
        <w:bottom w:val="none" w:sz="0" w:space="0" w:color="auto"/>
        <w:right w:val="none" w:sz="0" w:space="0" w:color="auto"/>
      </w:divBdr>
    </w:div>
    <w:div w:id="1587420224">
      <w:bodyDiv w:val="1"/>
      <w:marLeft w:val="0"/>
      <w:marRight w:val="0"/>
      <w:marTop w:val="0"/>
      <w:marBottom w:val="0"/>
      <w:divBdr>
        <w:top w:val="none" w:sz="0" w:space="0" w:color="auto"/>
        <w:left w:val="none" w:sz="0" w:space="0" w:color="auto"/>
        <w:bottom w:val="none" w:sz="0" w:space="0" w:color="auto"/>
        <w:right w:val="none" w:sz="0" w:space="0" w:color="auto"/>
      </w:divBdr>
    </w:div>
    <w:div w:id="1594899621">
      <w:bodyDiv w:val="1"/>
      <w:marLeft w:val="0"/>
      <w:marRight w:val="0"/>
      <w:marTop w:val="0"/>
      <w:marBottom w:val="0"/>
      <w:divBdr>
        <w:top w:val="none" w:sz="0" w:space="0" w:color="auto"/>
        <w:left w:val="none" w:sz="0" w:space="0" w:color="auto"/>
        <w:bottom w:val="none" w:sz="0" w:space="0" w:color="auto"/>
        <w:right w:val="none" w:sz="0" w:space="0" w:color="auto"/>
      </w:divBdr>
    </w:div>
    <w:div w:id="1599219703">
      <w:bodyDiv w:val="1"/>
      <w:marLeft w:val="0"/>
      <w:marRight w:val="0"/>
      <w:marTop w:val="0"/>
      <w:marBottom w:val="0"/>
      <w:divBdr>
        <w:top w:val="none" w:sz="0" w:space="0" w:color="auto"/>
        <w:left w:val="none" w:sz="0" w:space="0" w:color="auto"/>
        <w:bottom w:val="none" w:sz="0" w:space="0" w:color="auto"/>
        <w:right w:val="none" w:sz="0" w:space="0" w:color="auto"/>
      </w:divBdr>
    </w:div>
    <w:div w:id="1603343479">
      <w:bodyDiv w:val="1"/>
      <w:marLeft w:val="0"/>
      <w:marRight w:val="0"/>
      <w:marTop w:val="0"/>
      <w:marBottom w:val="0"/>
      <w:divBdr>
        <w:top w:val="none" w:sz="0" w:space="0" w:color="auto"/>
        <w:left w:val="none" w:sz="0" w:space="0" w:color="auto"/>
        <w:bottom w:val="none" w:sz="0" w:space="0" w:color="auto"/>
        <w:right w:val="none" w:sz="0" w:space="0" w:color="auto"/>
      </w:divBdr>
    </w:div>
    <w:div w:id="1607076014">
      <w:bodyDiv w:val="1"/>
      <w:marLeft w:val="0"/>
      <w:marRight w:val="0"/>
      <w:marTop w:val="0"/>
      <w:marBottom w:val="0"/>
      <w:divBdr>
        <w:top w:val="none" w:sz="0" w:space="0" w:color="auto"/>
        <w:left w:val="none" w:sz="0" w:space="0" w:color="auto"/>
        <w:bottom w:val="none" w:sz="0" w:space="0" w:color="auto"/>
        <w:right w:val="none" w:sz="0" w:space="0" w:color="auto"/>
      </w:divBdr>
    </w:div>
    <w:div w:id="1611358683">
      <w:bodyDiv w:val="1"/>
      <w:marLeft w:val="0"/>
      <w:marRight w:val="0"/>
      <w:marTop w:val="0"/>
      <w:marBottom w:val="0"/>
      <w:divBdr>
        <w:top w:val="none" w:sz="0" w:space="0" w:color="auto"/>
        <w:left w:val="none" w:sz="0" w:space="0" w:color="auto"/>
        <w:bottom w:val="none" w:sz="0" w:space="0" w:color="auto"/>
        <w:right w:val="none" w:sz="0" w:space="0" w:color="auto"/>
      </w:divBdr>
    </w:div>
    <w:div w:id="1623069285">
      <w:bodyDiv w:val="1"/>
      <w:marLeft w:val="0"/>
      <w:marRight w:val="0"/>
      <w:marTop w:val="0"/>
      <w:marBottom w:val="0"/>
      <w:divBdr>
        <w:top w:val="none" w:sz="0" w:space="0" w:color="auto"/>
        <w:left w:val="none" w:sz="0" w:space="0" w:color="auto"/>
        <w:bottom w:val="none" w:sz="0" w:space="0" w:color="auto"/>
        <w:right w:val="none" w:sz="0" w:space="0" w:color="auto"/>
      </w:divBdr>
    </w:div>
    <w:div w:id="1627928683">
      <w:bodyDiv w:val="1"/>
      <w:marLeft w:val="0"/>
      <w:marRight w:val="0"/>
      <w:marTop w:val="0"/>
      <w:marBottom w:val="0"/>
      <w:divBdr>
        <w:top w:val="none" w:sz="0" w:space="0" w:color="auto"/>
        <w:left w:val="none" w:sz="0" w:space="0" w:color="auto"/>
        <w:bottom w:val="none" w:sz="0" w:space="0" w:color="auto"/>
        <w:right w:val="none" w:sz="0" w:space="0" w:color="auto"/>
      </w:divBdr>
    </w:div>
    <w:div w:id="1636182400">
      <w:bodyDiv w:val="1"/>
      <w:marLeft w:val="0"/>
      <w:marRight w:val="0"/>
      <w:marTop w:val="0"/>
      <w:marBottom w:val="0"/>
      <w:divBdr>
        <w:top w:val="none" w:sz="0" w:space="0" w:color="auto"/>
        <w:left w:val="none" w:sz="0" w:space="0" w:color="auto"/>
        <w:bottom w:val="none" w:sz="0" w:space="0" w:color="auto"/>
        <w:right w:val="none" w:sz="0" w:space="0" w:color="auto"/>
      </w:divBdr>
    </w:div>
    <w:div w:id="1637880279">
      <w:bodyDiv w:val="1"/>
      <w:marLeft w:val="0"/>
      <w:marRight w:val="0"/>
      <w:marTop w:val="0"/>
      <w:marBottom w:val="0"/>
      <w:divBdr>
        <w:top w:val="none" w:sz="0" w:space="0" w:color="auto"/>
        <w:left w:val="none" w:sz="0" w:space="0" w:color="auto"/>
        <w:bottom w:val="none" w:sz="0" w:space="0" w:color="auto"/>
        <w:right w:val="none" w:sz="0" w:space="0" w:color="auto"/>
      </w:divBdr>
    </w:div>
    <w:div w:id="1646622482">
      <w:bodyDiv w:val="1"/>
      <w:marLeft w:val="0"/>
      <w:marRight w:val="0"/>
      <w:marTop w:val="0"/>
      <w:marBottom w:val="0"/>
      <w:divBdr>
        <w:top w:val="none" w:sz="0" w:space="0" w:color="auto"/>
        <w:left w:val="none" w:sz="0" w:space="0" w:color="auto"/>
        <w:bottom w:val="none" w:sz="0" w:space="0" w:color="auto"/>
        <w:right w:val="none" w:sz="0" w:space="0" w:color="auto"/>
      </w:divBdr>
    </w:div>
    <w:div w:id="1647969623">
      <w:bodyDiv w:val="1"/>
      <w:marLeft w:val="0"/>
      <w:marRight w:val="0"/>
      <w:marTop w:val="0"/>
      <w:marBottom w:val="0"/>
      <w:divBdr>
        <w:top w:val="none" w:sz="0" w:space="0" w:color="auto"/>
        <w:left w:val="none" w:sz="0" w:space="0" w:color="auto"/>
        <w:bottom w:val="none" w:sz="0" w:space="0" w:color="auto"/>
        <w:right w:val="none" w:sz="0" w:space="0" w:color="auto"/>
      </w:divBdr>
    </w:div>
    <w:div w:id="1650133111">
      <w:bodyDiv w:val="1"/>
      <w:marLeft w:val="0"/>
      <w:marRight w:val="0"/>
      <w:marTop w:val="0"/>
      <w:marBottom w:val="0"/>
      <w:divBdr>
        <w:top w:val="none" w:sz="0" w:space="0" w:color="auto"/>
        <w:left w:val="none" w:sz="0" w:space="0" w:color="auto"/>
        <w:bottom w:val="none" w:sz="0" w:space="0" w:color="auto"/>
        <w:right w:val="none" w:sz="0" w:space="0" w:color="auto"/>
      </w:divBdr>
    </w:div>
    <w:div w:id="1655062082">
      <w:bodyDiv w:val="1"/>
      <w:marLeft w:val="0"/>
      <w:marRight w:val="0"/>
      <w:marTop w:val="0"/>
      <w:marBottom w:val="0"/>
      <w:divBdr>
        <w:top w:val="none" w:sz="0" w:space="0" w:color="auto"/>
        <w:left w:val="none" w:sz="0" w:space="0" w:color="auto"/>
        <w:bottom w:val="none" w:sz="0" w:space="0" w:color="auto"/>
        <w:right w:val="none" w:sz="0" w:space="0" w:color="auto"/>
      </w:divBdr>
    </w:div>
    <w:div w:id="1658652032">
      <w:bodyDiv w:val="1"/>
      <w:marLeft w:val="0"/>
      <w:marRight w:val="0"/>
      <w:marTop w:val="0"/>
      <w:marBottom w:val="0"/>
      <w:divBdr>
        <w:top w:val="none" w:sz="0" w:space="0" w:color="auto"/>
        <w:left w:val="none" w:sz="0" w:space="0" w:color="auto"/>
        <w:bottom w:val="none" w:sz="0" w:space="0" w:color="auto"/>
        <w:right w:val="none" w:sz="0" w:space="0" w:color="auto"/>
      </w:divBdr>
    </w:div>
    <w:div w:id="1661078076">
      <w:bodyDiv w:val="1"/>
      <w:marLeft w:val="0"/>
      <w:marRight w:val="0"/>
      <w:marTop w:val="0"/>
      <w:marBottom w:val="0"/>
      <w:divBdr>
        <w:top w:val="none" w:sz="0" w:space="0" w:color="auto"/>
        <w:left w:val="none" w:sz="0" w:space="0" w:color="auto"/>
        <w:bottom w:val="none" w:sz="0" w:space="0" w:color="auto"/>
        <w:right w:val="none" w:sz="0" w:space="0" w:color="auto"/>
      </w:divBdr>
    </w:div>
    <w:div w:id="1666128231">
      <w:bodyDiv w:val="1"/>
      <w:marLeft w:val="0"/>
      <w:marRight w:val="0"/>
      <w:marTop w:val="0"/>
      <w:marBottom w:val="0"/>
      <w:divBdr>
        <w:top w:val="none" w:sz="0" w:space="0" w:color="auto"/>
        <w:left w:val="none" w:sz="0" w:space="0" w:color="auto"/>
        <w:bottom w:val="none" w:sz="0" w:space="0" w:color="auto"/>
        <w:right w:val="none" w:sz="0" w:space="0" w:color="auto"/>
      </w:divBdr>
    </w:div>
    <w:div w:id="1666473475">
      <w:bodyDiv w:val="1"/>
      <w:marLeft w:val="0"/>
      <w:marRight w:val="0"/>
      <w:marTop w:val="0"/>
      <w:marBottom w:val="0"/>
      <w:divBdr>
        <w:top w:val="none" w:sz="0" w:space="0" w:color="auto"/>
        <w:left w:val="none" w:sz="0" w:space="0" w:color="auto"/>
        <w:bottom w:val="none" w:sz="0" w:space="0" w:color="auto"/>
        <w:right w:val="none" w:sz="0" w:space="0" w:color="auto"/>
      </w:divBdr>
    </w:div>
    <w:div w:id="1673332458">
      <w:bodyDiv w:val="1"/>
      <w:marLeft w:val="0"/>
      <w:marRight w:val="0"/>
      <w:marTop w:val="0"/>
      <w:marBottom w:val="0"/>
      <w:divBdr>
        <w:top w:val="none" w:sz="0" w:space="0" w:color="auto"/>
        <w:left w:val="none" w:sz="0" w:space="0" w:color="auto"/>
        <w:bottom w:val="none" w:sz="0" w:space="0" w:color="auto"/>
        <w:right w:val="none" w:sz="0" w:space="0" w:color="auto"/>
      </w:divBdr>
    </w:div>
    <w:div w:id="1692417630">
      <w:bodyDiv w:val="1"/>
      <w:marLeft w:val="0"/>
      <w:marRight w:val="0"/>
      <w:marTop w:val="0"/>
      <w:marBottom w:val="0"/>
      <w:divBdr>
        <w:top w:val="none" w:sz="0" w:space="0" w:color="auto"/>
        <w:left w:val="none" w:sz="0" w:space="0" w:color="auto"/>
        <w:bottom w:val="none" w:sz="0" w:space="0" w:color="auto"/>
        <w:right w:val="none" w:sz="0" w:space="0" w:color="auto"/>
      </w:divBdr>
    </w:div>
    <w:div w:id="1698504265">
      <w:bodyDiv w:val="1"/>
      <w:marLeft w:val="0"/>
      <w:marRight w:val="0"/>
      <w:marTop w:val="0"/>
      <w:marBottom w:val="0"/>
      <w:divBdr>
        <w:top w:val="none" w:sz="0" w:space="0" w:color="auto"/>
        <w:left w:val="none" w:sz="0" w:space="0" w:color="auto"/>
        <w:bottom w:val="none" w:sz="0" w:space="0" w:color="auto"/>
        <w:right w:val="none" w:sz="0" w:space="0" w:color="auto"/>
      </w:divBdr>
    </w:div>
    <w:div w:id="1715152151">
      <w:bodyDiv w:val="1"/>
      <w:marLeft w:val="0"/>
      <w:marRight w:val="0"/>
      <w:marTop w:val="0"/>
      <w:marBottom w:val="0"/>
      <w:divBdr>
        <w:top w:val="none" w:sz="0" w:space="0" w:color="auto"/>
        <w:left w:val="none" w:sz="0" w:space="0" w:color="auto"/>
        <w:bottom w:val="none" w:sz="0" w:space="0" w:color="auto"/>
        <w:right w:val="none" w:sz="0" w:space="0" w:color="auto"/>
      </w:divBdr>
    </w:div>
    <w:div w:id="1727532721">
      <w:bodyDiv w:val="1"/>
      <w:marLeft w:val="0"/>
      <w:marRight w:val="0"/>
      <w:marTop w:val="0"/>
      <w:marBottom w:val="0"/>
      <w:divBdr>
        <w:top w:val="none" w:sz="0" w:space="0" w:color="auto"/>
        <w:left w:val="none" w:sz="0" w:space="0" w:color="auto"/>
        <w:bottom w:val="none" w:sz="0" w:space="0" w:color="auto"/>
        <w:right w:val="none" w:sz="0" w:space="0" w:color="auto"/>
      </w:divBdr>
    </w:div>
    <w:div w:id="1734160402">
      <w:bodyDiv w:val="1"/>
      <w:marLeft w:val="0"/>
      <w:marRight w:val="0"/>
      <w:marTop w:val="0"/>
      <w:marBottom w:val="0"/>
      <w:divBdr>
        <w:top w:val="none" w:sz="0" w:space="0" w:color="auto"/>
        <w:left w:val="none" w:sz="0" w:space="0" w:color="auto"/>
        <w:bottom w:val="none" w:sz="0" w:space="0" w:color="auto"/>
        <w:right w:val="none" w:sz="0" w:space="0" w:color="auto"/>
      </w:divBdr>
    </w:div>
    <w:div w:id="1744451725">
      <w:bodyDiv w:val="1"/>
      <w:marLeft w:val="0"/>
      <w:marRight w:val="0"/>
      <w:marTop w:val="0"/>
      <w:marBottom w:val="0"/>
      <w:divBdr>
        <w:top w:val="none" w:sz="0" w:space="0" w:color="auto"/>
        <w:left w:val="none" w:sz="0" w:space="0" w:color="auto"/>
        <w:bottom w:val="none" w:sz="0" w:space="0" w:color="auto"/>
        <w:right w:val="none" w:sz="0" w:space="0" w:color="auto"/>
      </w:divBdr>
    </w:div>
    <w:div w:id="1750497661">
      <w:bodyDiv w:val="1"/>
      <w:marLeft w:val="0"/>
      <w:marRight w:val="0"/>
      <w:marTop w:val="0"/>
      <w:marBottom w:val="0"/>
      <w:divBdr>
        <w:top w:val="none" w:sz="0" w:space="0" w:color="auto"/>
        <w:left w:val="none" w:sz="0" w:space="0" w:color="auto"/>
        <w:bottom w:val="none" w:sz="0" w:space="0" w:color="auto"/>
        <w:right w:val="none" w:sz="0" w:space="0" w:color="auto"/>
      </w:divBdr>
    </w:div>
    <w:div w:id="1751391748">
      <w:bodyDiv w:val="1"/>
      <w:marLeft w:val="0"/>
      <w:marRight w:val="0"/>
      <w:marTop w:val="0"/>
      <w:marBottom w:val="0"/>
      <w:divBdr>
        <w:top w:val="none" w:sz="0" w:space="0" w:color="auto"/>
        <w:left w:val="none" w:sz="0" w:space="0" w:color="auto"/>
        <w:bottom w:val="none" w:sz="0" w:space="0" w:color="auto"/>
        <w:right w:val="none" w:sz="0" w:space="0" w:color="auto"/>
      </w:divBdr>
    </w:div>
    <w:div w:id="1753894286">
      <w:bodyDiv w:val="1"/>
      <w:marLeft w:val="0"/>
      <w:marRight w:val="0"/>
      <w:marTop w:val="0"/>
      <w:marBottom w:val="0"/>
      <w:divBdr>
        <w:top w:val="none" w:sz="0" w:space="0" w:color="auto"/>
        <w:left w:val="none" w:sz="0" w:space="0" w:color="auto"/>
        <w:bottom w:val="none" w:sz="0" w:space="0" w:color="auto"/>
        <w:right w:val="none" w:sz="0" w:space="0" w:color="auto"/>
      </w:divBdr>
    </w:div>
    <w:div w:id="1756317025">
      <w:bodyDiv w:val="1"/>
      <w:marLeft w:val="0"/>
      <w:marRight w:val="0"/>
      <w:marTop w:val="0"/>
      <w:marBottom w:val="0"/>
      <w:divBdr>
        <w:top w:val="none" w:sz="0" w:space="0" w:color="auto"/>
        <w:left w:val="none" w:sz="0" w:space="0" w:color="auto"/>
        <w:bottom w:val="none" w:sz="0" w:space="0" w:color="auto"/>
        <w:right w:val="none" w:sz="0" w:space="0" w:color="auto"/>
      </w:divBdr>
    </w:div>
    <w:div w:id="1758624716">
      <w:bodyDiv w:val="1"/>
      <w:marLeft w:val="0"/>
      <w:marRight w:val="0"/>
      <w:marTop w:val="0"/>
      <w:marBottom w:val="0"/>
      <w:divBdr>
        <w:top w:val="none" w:sz="0" w:space="0" w:color="auto"/>
        <w:left w:val="none" w:sz="0" w:space="0" w:color="auto"/>
        <w:bottom w:val="none" w:sz="0" w:space="0" w:color="auto"/>
        <w:right w:val="none" w:sz="0" w:space="0" w:color="auto"/>
      </w:divBdr>
    </w:div>
    <w:div w:id="1759599022">
      <w:bodyDiv w:val="1"/>
      <w:marLeft w:val="0"/>
      <w:marRight w:val="0"/>
      <w:marTop w:val="0"/>
      <w:marBottom w:val="0"/>
      <w:divBdr>
        <w:top w:val="none" w:sz="0" w:space="0" w:color="auto"/>
        <w:left w:val="none" w:sz="0" w:space="0" w:color="auto"/>
        <w:bottom w:val="none" w:sz="0" w:space="0" w:color="auto"/>
        <w:right w:val="none" w:sz="0" w:space="0" w:color="auto"/>
      </w:divBdr>
    </w:div>
    <w:div w:id="1765804167">
      <w:bodyDiv w:val="1"/>
      <w:marLeft w:val="0"/>
      <w:marRight w:val="0"/>
      <w:marTop w:val="0"/>
      <w:marBottom w:val="0"/>
      <w:divBdr>
        <w:top w:val="none" w:sz="0" w:space="0" w:color="auto"/>
        <w:left w:val="none" w:sz="0" w:space="0" w:color="auto"/>
        <w:bottom w:val="none" w:sz="0" w:space="0" w:color="auto"/>
        <w:right w:val="none" w:sz="0" w:space="0" w:color="auto"/>
      </w:divBdr>
    </w:div>
    <w:div w:id="1766342824">
      <w:bodyDiv w:val="1"/>
      <w:marLeft w:val="0"/>
      <w:marRight w:val="0"/>
      <w:marTop w:val="0"/>
      <w:marBottom w:val="0"/>
      <w:divBdr>
        <w:top w:val="none" w:sz="0" w:space="0" w:color="auto"/>
        <w:left w:val="none" w:sz="0" w:space="0" w:color="auto"/>
        <w:bottom w:val="none" w:sz="0" w:space="0" w:color="auto"/>
        <w:right w:val="none" w:sz="0" w:space="0" w:color="auto"/>
      </w:divBdr>
    </w:div>
    <w:div w:id="1772622423">
      <w:bodyDiv w:val="1"/>
      <w:marLeft w:val="0"/>
      <w:marRight w:val="0"/>
      <w:marTop w:val="0"/>
      <w:marBottom w:val="0"/>
      <w:divBdr>
        <w:top w:val="none" w:sz="0" w:space="0" w:color="auto"/>
        <w:left w:val="none" w:sz="0" w:space="0" w:color="auto"/>
        <w:bottom w:val="none" w:sz="0" w:space="0" w:color="auto"/>
        <w:right w:val="none" w:sz="0" w:space="0" w:color="auto"/>
      </w:divBdr>
    </w:div>
    <w:div w:id="1776486433">
      <w:bodyDiv w:val="1"/>
      <w:marLeft w:val="0"/>
      <w:marRight w:val="0"/>
      <w:marTop w:val="0"/>
      <w:marBottom w:val="0"/>
      <w:divBdr>
        <w:top w:val="none" w:sz="0" w:space="0" w:color="auto"/>
        <w:left w:val="none" w:sz="0" w:space="0" w:color="auto"/>
        <w:bottom w:val="none" w:sz="0" w:space="0" w:color="auto"/>
        <w:right w:val="none" w:sz="0" w:space="0" w:color="auto"/>
      </w:divBdr>
    </w:div>
    <w:div w:id="1779325868">
      <w:bodyDiv w:val="1"/>
      <w:marLeft w:val="0"/>
      <w:marRight w:val="0"/>
      <w:marTop w:val="0"/>
      <w:marBottom w:val="0"/>
      <w:divBdr>
        <w:top w:val="none" w:sz="0" w:space="0" w:color="auto"/>
        <w:left w:val="none" w:sz="0" w:space="0" w:color="auto"/>
        <w:bottom w:val="none" w:sz="0" w:space="0" w:color="auto"/>
        <w:right w:val="none" w:sz="0" w:space="0" w:color="auto"/>
      </w:divBdr>
    </w:div>
    <w:div w:id="1780447372">
      <w:bodyDiv w:val="1"/>
      <w:marLeft w:val="0"/>
      <w:marRight w:val="0"/>
      <w:marTop w:val="0"/>
      <w:marBottom w:val="0"/>
      <w:divBdr>
        <w:top w:val="none" w:sz="0" w:space="0" w:color="auto"/>
        <w:left w:val="none" w:sz="0" w:space="0" w:color="auto"/>
        <w:bottom w:val="none" w:sz="0" w:space="0" w:color="auto"/>
        <w:right w:val="none" w:sz="0" w:space="0" w:color="auto"/>
      </w:divBdr>
    </w:div>
    <w:div w:id="1790736626">
      <w:bodyDiv w:val="1"/>
      <w:marLeft w:val="0"/>
      <w:marRight w:val="0"/>
      <w:marTop w:val="0"/>
      <w:marBottom w:val="0"/>
      <w:divBdr>
        <w:top w:val="none" w:sz="0" w:space="0" w:color="auto"/>
        <w:left w:val="none" w:sz="0" w:space="0" w:color="auto"/>
        <w:bottom w:val="none" w:sz="0" w:space="0" w:color="auto"/>
        <w:right w:val="none" w:sz="0" w:space="0" w:color="auto"/>
      </w:divBdr>
    </w:div>
    <w:div w:id="1800487913">
      <w:bodyDiv w:val="1"/>
      <w:marLeft w:val="0"/>
      <w:marRight w:val="0"/>
      <w:marTop w:val="0"/>
      <w:marBottom w:val="0"/>
      <w:divBdr>
        <w:top w:val="none" w:sz="0" w:space="0" w:color="auto"/>
        <w:left w:val="none" w:sz="0" w:space="0" w:color="auto"/>
        <w:bottom w:val="none" w:sz="0" w:space="0" w:color="auto"/>
        <w:right w:val="none" w:sz="0" w:space="0" w:color="auto"/>
      </w:divBdr>
    </w:div>
    <w:div w:id="1807042393">
      <w:bodyDiv w:val="1"/>
      <w:marLeft w:val="0"/>
      <w:marRight w:val="0"/>
      <w:marTop w:val="0"/>
      <w:marBottom w:val="0"/>
      <w:divBdr>
        <w:top w:val="none" w:sz="0" w:space="0" w:color="auto"/>
        <w:left w:val="none" w:sz="0" w:space="0" w:color="auto"/>
        <w:bottom w:val="none" w:sz="0" w:space="0" w:color="auto"/>
        <w:right w:val="none" w:sz="0" w:space="0" w:color="auto"/>
      </w:divBdr>
    </w:div>
    <w:div w:id="1807703102">
      <w:bodyDiv w:val="1"/>
      <w:marLeft w:val="0"/>
      <w:marRight w:val="0"/>
      <w:marTop w:val="0"/>
      <w:marBottom w:val="0"/>
      <w:divBdr>
        <w:top w:val="none" w:sz="0" w:space="0" w:color="auto"/>
        <w:left w:val="none" w:sz="0" w:space="0" w:color="auto"/>
        <w:bottom w:val="none" w:sz="0" w:space="0" w:color="auto"/>
        <w:right w:val="none" w:sz="0" w:space="0" w:color="auto"/>
      </w:divBdr>
    </w:div>
    <w:div w:id="1809779960">
      <w:bodyDiv w:val="1"/>
      <w:marLeft w:val="0"/>
      <w:marRight w:val="0"/>
      <w:marTop w:val="0"/>
      <w:marBottom w:val="0"/>
      <w:divBdr>
        <w:top w:val="none" w:sz="0" w:space="0" w:color="auto"/>
        <w:left w:val="none" w:sz="0" w:space="0" w:color="auto"/>
        <w:bottom w:val="none" w:sz="0" w:space="0" w:color="auto"/>
        <w:right w:val="none" w:sz="0" w:space="0" w:color="auto"/>
      </w:divBdr>
    </w:div>
    <w:div w:id="1811826464">
      <w:bodyDiv w:val="1"/>
      <w:marLeft w:val="0"/>
      <w:marRight w:val="0"/>
      <w:marTop w:val="0"/>
      <w:marBottom w:val="0"/>
      <w:divBdr>
        <w:top w:val="none" w:sz="0" w:space="0" w:color="auto"/>
        <w:left w:val="none" w:sz="0" w:space="0" w:color="auto"/>
        <w:bottom w:val="none" w:sz="0" w:space="0" w:color="auto"/>
        <w:right w:val="none" w:sz="0" w:space="0" w:color="auto"/>
      </w:divBdr>
    </w:div>
    <w:div w:id="1812818938">
      <w:bodyDiv w:val="1"/>
      <w:marLeft w:val="0"/>
      <w:marRight w:val="0"/>
      <w:marTop w:val="0"/>
      <w:marBottom w:val="0"/>
      <w:divBdr>
        <w:top w:val="none" w:sz="0" w:space="0" w:color="auto"/>
        <w:left w:val="none" w:sz="0" w:space="0" w:color="auto"/>
        <w:bottom w:val="none" w:sz="0" w:space="0" w:color="auto"/>
        <w:right w:val="none" w:sz="0" w:space="0" w:color="auto"/>
      </w:divBdr>
    </w:div>
    <w:div w:id="1815220674">
      <w:bodyDiv w:val="1"/>
      <w:marLeft w:val="0"/>
      <w:marRight w:val="0"/>
      <w:marTop w:val="0"/>
      <w:marBottom w:val="0"/>
      <w:divBdr>
        <w:top w:val="none" w:sz="0" w:space="0" w:color="auto"/>
        <w:left w:val="none" w:sz="0" w:space="0" w:color="auto"/>
        <w:bottom w:val="none" w:sz="0" w:space="0" w:color="auto"/>
        <w:right w:val="none" w:sz="0" w:space="0" w:color="auto"/>
      </w:divBdr>
    </w:div>
    <w:div w:id="1828738627">
      <w:bodyDiv w:val="1"/>
      <w:marLeft w:val="0"/>
      <w:marRight w:val="0"/>
      <w:marTop w:val="0"/>
      <w:marBottom w:val="0"/>
      <w:divBdr>
        <w:top w:val="none" w:sz="0" w:space="0" w:color="auto"/>
        <w:left w:val="none" w:sz="0" w:space="0" w:color="auto"/>
        <w:bottom w:val="none" w:sz="0" w:space="0" w:color="auto"/>
        <w:right w:val="none" w:sz="0" w:space="0" w:color="auto"/>
      </w:divBdr>
    </w:div>
    <w:div w:id="1837649221">
      <w:bodyDiv w:val="1"/>
      <w:marLeft w:val="0"/>
      <w:marRight w:val="0"/>
      <w:marTop w:val="0"/>
      <w:marBottom w:val="0"/>
      <w:divBdr>
        <w:top w:val="none" w:sz="0" w:space="0" w:color="auto"/>
        <w:left w:val="none" w:sz="0" w:space="0" w:color="auto"/>
        <w:bottom w:val="none" w:sz="0" w:space="0" w:color="auto"/>
        <w:right w:val="none" w:sz="0" w:space="0" w:color="auto"/>
      </w:divBdr>
    </w:div>
    <w:div w:id="1839495395">
      <w:bodyDiv w:val="1"/>
      <w:marLeft w:val="0"/>
      <w:marRight w:val="0"/>
      <w:marTop w:val="0"/>
      <w:marBottom w:val="0"/>
      <w:divBdr>
        <w:top w:val="none" w:sz="0" w:space="0" w:color="auto"/>
        <w:left w:val="none" w:sz="0" w:space="0" w:color="auto"/>
        <w:bottom w:val="none" w:sz="0" w:space="0" w:color="auto"/>
        <w:right w:val="none" w:sz="0" w:space="0" w:color="auto"/>
      </w:divBdr>
    </w:div>
    <w:div w:id="1882934826">
      <w:bodyDiv w:val="1"/>
      <w:marLeft w:val="0"/>
      <w:marRight w:val="0"/>
      <w:marTop w:val="0"/>
      <w:marBottom w:val="0"/>
      <w:divBdr>
        <w:top w:val="none" w:sz="0" w:space="0" w:color="auto"/>
        <w:left w:val="none" w:sz="0" w:space="0" w:color="auto"/>
        <w:bottom w:val="none" w:sz="0" w:space="0" w:color="auto"/>
        <w:right w:val="none" w:sz="0" w:space="0" w:color="auto"/>
      </w:divBdr>
    </w:div>
    <w:div w:id="1882981447">
      <w:bodyDiv w:val="1"/>
      <w:marLeft w:val="0"/>
      <w:marRight w:val="0"/>
      <w:marTop w:val="0"/>
      <w:marBottom w:val="0"/>
      <w:divBdr>
        <w:top w:val="none" w:sz="0" w:space="0" w:color="auto"/>
        <w:left w:val="none" w:sz="0" w:space="0" w:color="auto"/>
        <w:bottom w:val="none" w:sz="0" w:space="0" w:color="auto"/>
        <w:right w:val="none" w:sz="0" w:space="0" w:color="auto"/>
      </w:divBdr>
    </w:div>
    <w:div w:id="1886527567">
      <w:bodyDiv w:val="1"/>
      <w:marLeft w:val="0"/>
      <w:marRight w:val="0"/>
      <w:marTop w:val="0"/>
      <w:marBottom w:val="0"/>
      <w:divBdr>
        <w:top w:val="none" w:sz="0" w:space="0" w:color="auto"/>
        <w:left w:val="none" w:sz="0" w:space="0" w:color="auto"/>
        <w:bottom w:val="none" w:sz="0" w:space="0" w:color="auto"/>
        <w:right w:val="none" w:sz="0" w:space="0" w:color="auto"/>
      </w:divBdr>
    </w:div>
    <w:div w:id="1886599676">
      <w:bodyDiv w:val="1"/>
      <w:marLeft w:val="0"/>
      <w:marRight w:val="0"/>
      <w:marTop w:val="0"/>
      <w:marBottom w:val="0"/>
      <w:divBdr>
        <w:top w:val="none" w:sz="0" w:space="0" w:color="auto"/>
        <w:left w:val="none" w:sz="0" w:space="0" w:color="auto"/>
        <w:bottom w:val="none" w:sz="0" w:space="0" w:color="auto"/>
        <w:right w:val="none" w:sz="0" w:space="0" w:color="auto"/>
      </w:divBdr>
    </w:div>
    <w:div w:id="1887257497">
      <w:bodyDiv w:val="1"/>
      <w:marLeft w:val="0"/>
      <w:marRight w:val="0"/>
      <w:marTop w:val="0"/>
      <w:marBottom w:val="0"/>
      <w:divBdr>
        <w:top w:val="none" w:sz="0" w:space="0" w:color="auto"/>
        <w:left w:val="none" w:sz="0" w:space="0" w:color="auto"/>
        <w:bottom w:val="none" w:sz="0" w:space="0" w:color="auto"/>
        <w:right w:val="none" w:sz="0" w:space="0" w:color="auto"/>
      </w:divBdr>
    </w:div>
    <w:div w:id="1887376880">
      <w:bodyDiv w:val="1"/>
      <w:marLeft w:val="0"/>
      <w:marRight w:val="0"/>
      <w:marTop w:val="0"/>
      <w:marBottom w:val="0"/>
      <w:divBdr>
        <w:top w:val="none" w:sz="0" w:space="0" w:color="auto"/>
        <w:left w:val="none" w:sz="0" w:space="0" w:color="auto"/>
        <w:bottom w:val="none" w:sz="0" w:space="0" w:color="auto"/>
        <w:right w:val="none" w:sz="0" w:space="0" w:color="auto"/>
      </w:divBdr>
    </w:div>
    <w:div w:id="1916743811">
      <w:bodyDiv w:val="1"/>
      <w:marLeft w:val="0"/>
      <w:marRight w:val="0"/>
      <w:marTop w:val="0"/>
      <w:marBottom w:val="0"/>
      <w:divBdr>
        <w:top w:val="none" w:sz="0" w:space="0" w:color="auto"/>
        <w:left w:val="none" w:sz="0" w:space="0" w:color="auto"/>
        <w:bottom w:val="none" w:sz="0" w:space="0" w:color="auto"/>
        <w:right w:val="none" w:sz="0" w:space="0" w:color="auto"/>
      </w:divBdr>
    </w:div>
    <w:div w:id="1925873019">
      <w:bodyDiv w:val="1"/>
      <w:marLeft w:val="0"/>
      <w:marRight w:val="0"/>
      <w:marTop w:val="0"/>
      <w:marBottom w:val="0"/>
      <w:divBdr>
        <w:top w:val="none" w:sz="0" w:space="0" w:color="auto"/>
        <w:left w:val="none" w:sz="0" w:space="0" w:color="auto"/>
        <w:bottom w:val="none" w:sz="0" w:space="0" w:color="auto"/>
        <w:right w:val="none" w:sz="0" w:space="0" w:color="auto"/>
      </w:divBdr>
    </w:div>
    <w:div w:id="1928075599">
      <w:bodyDiv w:val="1"/>
      <w:marLeft w:val="0"/>
      <w:marRight w:val="0"/>
      <w:marTop w:val="0"/>
      <w:marBottom w:val="0"/>
      <w:divBdr>
        <w:top w:val="none" w:sz="0" w:space="0" w:color="auto"/>
        <w:left w:val="none" w:sz="0" w:space="0" w:color="auto"/>
        <w:bottom w:val="none" w:sz="0" w:space="0" w:color="auto"/>
        <w:right w:val="none" w:sz="0" w:space="0" w:color="auto"/>
      </w:divBdr>
    </w:div>
    <w:div w:id="1934436985">
      <w:bodyDiv w:val="1"/>
      <w:marLeft w:val="0"/>
      <w:marRight w:val="0"/>
      <w:marTop w:val="0"/>
      <w:marBottom w:val="0"/>
      <w:divBdr>
        <w:top w:val="none" w:sz="0" w:space="0" w:color="auto"/>
        <w:left w:val="none" w:sz="0" w:space="0" w:color="auto"/>
        <w:bottom w:val="none" w:sz="0" w:space="0" w:color="auto"/>
        <w:right w:val="none" w:sz="0" w:space="0" w:color="auto"/>
      </w:divBdr>
    </w:div>
    <w:div w:id="1947153555">
      <w:bodyDiv w:val="1"/>
      <w:marLeft w:val="0"/>
      <w:marRight w:val="0"/>
      <w:marTop w:val="0"/>
      <w:marBottom w:val="0"/>
      <w:divBdr>
        <w:top w:val="none" w:sz="0" w:space="0" w:color="auto"/>
        <w:left w:val="none" w:sz="0" w:space="0" w:color="auto"/>
        <w:bottom w:val="none" w:sz="0" w:space="0" w:color="auto"/>
        <w:right w:val="none" w:sz="0" w:space="0" w:color="auto"/>
      </w:divBdr>
    </w:div>
    <w:div w:id="1959674720">
      <w:bodyDiv w:val="1"/>
      <w:marLeft w:val="0"/>
      <w:marRight w:val="0"/>
      <w:marTop w:val="0"/>
      <w:marBottom w:val="0"/>
      <w:divBdr>
        <w:top w:val="none" w:sz="0" w:space="0" w:color="auto"/>
        <w:left w:val="none" w:sz="0" w:space="0" w:color="auto"/>
        <w:bottom w:val="none" w:sz="0" w:space="0" w:color="auto"/>
        <w:right w:val="none" w:sz="0" w:space="0" w:color="auto"/>
      </w:divBdr>
    </w:div>
    <w:div w:id="1961909845">
      <w:bodyDiv w:val="1"/>
      <w:marLeft w:val="0"/>
      <w:marRight w:val="0"/>
      <w:marTop w:val="0"/>
      <w:marBottom w:val="0"/>
      <w:divBdr>
        <w:top w:val="none" w:sz="0" w:space="0" w:color="auto"/>
        <w:left w:val="none" w:sz="0" w:space="0" w:color="auto"/>
        <w:bottom w:val="none" w:sz="0" w:space="0" w:color="auto"/>
        <w:right w:val="none" w:sz="0" w:space="0" w:color="auto"/>
      </w:divBdr>
    </w:div>
    <w:div w:id="1963923762">
      <w:bodyDiv w:val="1"/>
      <w:marLeft w:val="0"/>
      <w:marRight w:val="0"/>
      <w:marTop w:val="0"/>
      <w:marBottom w:val="0"/>
      <w:divBdr>
        <w:top w:val="none" w:sz="0" w:space="0" w:color="auto"/>
        <w:left w:val="none" w:sz="0" w:space="0" w:color="auto"/>
        <w:bottom w:val="none" w:sz="0" w:space="0" w:color="auto"/>
        <w:right w:val="none" w:sz="0" w:space="0" w:color="auto"/>
      </w:divBdr>
    </w:div>
    <w:div w:id="1968122039">
      <w:bodyDiv w:val="1"/>
      <w:marLeft w:val="0"/>
      <w:marRight w:val="0"/>
      <w:marTop w:val="0"/>
      <w:marBottom w:val="0"/>
      <w:divBdr>
        <w:top w:val="none" w:sz="0" w:space="0" w:color="auto"/>
        <w:left w:val="none" w:sz="0" w:space="0" w:color="auto"/>
        <w:bottom w:val="none" w:sz="0" w:space="0" w:color="auto"/>
        <w:right w:val="none" w:sz="0" w:space="0" w:color="auto"/>
      </w:divBdr>
    </w:div>
    <w:div w:id="1971284374">
      <w:bodyDiv w:val="1"/>
      <w:marLeft w:val="0"/>
      <w:marRight w:val="0"/>
      <w:marTop w:val="0"/>
      <w:marBottom w:val="0"/>
      <w:divBdr>
        <w:top w:val="none" w:sz="0" w:space="0" w:color="auto"/>
        <w:left w:val="none" w:sz="0" w:space="0" w:color="auto"/>
        <w:bottom w:val="none" w:sz="0" w:space="0" w:color="auto"/>
        <w:right w:val="none" w:sz="0" w:space="0" w:color="auto"/>
      </w:divBdr>
    </w:div>
    <w:div w:id="1982493702">
      <w:bodyDiv w:val="1"/>
      <w:marLeft w:val="0"/>
      <w:marRight w:val="0"/>
      <w:marTop w:val="0"/>
      <w:marBottom w:val="0"/>
      <w:divBdr>
        <w:top w:val="none" w:sz="0" w:space="0" w:color="auto"/>
        <w:left w:val="none" w:sz="0" w:space="0" w:color="auto"/>
        <w:bottom w:val="none" w:sz="0" w:space="0" w:color="auto"/>
        <w:right w:val="none" w:sz="0" w:space="0" w:color="auto"/>
      </w:divBdr>
    </w:div>
    <w:div w:id="1985621034">
      <w:bodyDiv w:val="1"/>
      <w:marLeft w:val="0"/>
      <w:marRight w:val="0"/>
      <w:marTop w:val="0"/>
      <w:marBottom w:val="0"/>
      <w:divBdr>
        <w:top w:val="none" w:sz="0" w:space="0" w:color="auto"/>
        <w:left w:val="none" w:sz="0" w:space="0" w:color="auto"/>
        <w:bottom w:val="none" w:sz="0" w:space="0" w:color="auto"/>
        <w:right w:val="none" w:sz="0" w:space="0" w:color="auto"/>
      </w:divBdr>
    </w:div>
    <w:div w:id="1986008446">
      <w:bodyDiv w:val="1"/>
      <w:marLeft w:val="0"/>
      <w:marRight w:val="0"/>
      <w:marTop w:val="0"/>
      <w:marBottom w:val="0"/>
      <w:divBdr>
        <w:top w:val="none" w:sz="0" w:space="0" w:color="auto"/>
        <w:left w:val="none" w:sz="0" w:space="0" w:color="auto"/>
        <w:bottom w:val="none" w:sz="0" w:space="0" w:color="auto"/>
        <w:right w:val="none" w:sz="0" w:space="0" w:color="auto"/>
      </w:divBdr>
    </w:div>
    <w:div w:id="1996453044">
      <w:bodyDiv w:val="1"/>
      <w:marLeft w:val="0"/>
      <w:marRight w:val="0"/>
      <w:marTop w:val="0"/>
      <w:marBottom w:val="0"/>
      <w:divBdr>
        <w:top w:val="none" w:sz="0" w:space="0" w:color="auto"/>
        <w:left w:val="none" w:sz="0" w:space="0" w:color="auto"/>
        <w:bottom w:val="none" w:sz="0" w:space="0" w:color="auto"/>
        <w:right w:val="none" w:sz="0" w:space="0" w:color="auto"/>
      </w:divBdr>
    </w:div>
    <w:div w:id="1997225166">
      <w:bodyDiv w:val="1"/>
      <w:marLeft w:val="0"/>
      <w:marRight w:val="0"/>
      <w:marTop w:val="0"/>
      <w:marBottom w:val="0"/>
      <w:divBdr>
        <w:top w:val="none" w:sz="0" w:space="0" w:color="auto"/>
        <w:left w:val="none" w:sz="0" w:space="0" w:color="auto"/>
        <w:bottom w:val="none" w:sz="0" w:space="0" w:color="auto"/>
        <w:right w:val="none" w:sz="0" w:space="0" w:color="auto"/>
      </w:divBdr>
    </w:div>
    <w:div w:id="2006737259">
      <w:bodyDiv w:val="1"/>
      <w:marLeft w:val="0"/>
      <w:marRight w:val="0"/>
      <w:marTop w:val="0"/>
      <w:marBottom w:val="0"/>
      <w:divBdr>
        <w:top w:val="none" w:sz="0" w:space="0" w:color="auto"/>
        <w:left w:val="none" w:sz="0" w:space="0" w:color="auto"/>
        <w:bottom w:val="none" w:sz="0" w:space="0" w:color="auto"/>
        <w:right w:val="none" w:sz="0" w:space="0" w:color="auto"/>
      </w:divBdr>
    </w:div>
    <w:div w:id="2018775566">
      <w:bodyDiv w:val="1"/>
      <w:marLeft w:val="0"/>
      <w:marRight w:val="0"/>
      <w:marTop w:val="0"/>
      <w:marBottom w:val="0"/>
      <w:divBdr>
        <w:top w:val="none" w:sz="0" w:space="0" w:color="auto"/>
        <w:left w:val="none" w:sz="0" w:space="0" w:color="auto"/>
        <w:bottom w:val="none" w:sz="0" w:space="0" w:color="auto"/>
        <w:right w:val="none" w:sz="0" w:space="0" w:color="auto"/>
      </w:divBdr>
    </w:div>
    <w:div w:id="2022657302">
      <w:bodyDiv w:val="1"/>
      <w:marLeft w:val="0"/>
      <w:marRight w:val="0"/>
      <w:marTop w:val="0"/>
      <w:marBottom w:val="0"/>
      <w:divBdr>
        <w:top w:val="none" w:sz="0" w:space="0" w:color="auto"/>
        <w:left w:val="none" w:sz="0" w:space="0" w:color="auto"/>
        <w:bottom w:val="none" w:sz="0" w:space="0" w:color="auto"/>
        <w:right w:val="none" w:sz="0" w:space="0" w:color="auto"/>
      </w:divBdr>
    </w:div>
    <w:div w:id="2041970964">
      <w:bodyDiv w:val="1"/>
      <w:marLeft w:val="0"/>
      <w:marRight w:val="0"/>
      <w:marTop w:val="0"/>
      <w:marBottom w:val="0"/>
      <w:divBdr>
        <w:top w:val="none" w:sz="0" w:space="0" w:color="auto"/>
        <w:left w:val="none" w:sz="0" w:space="0" w:color="auto"/>
        <w:bottom w:val="none" w:sz="0" w:space="0" w:color="auto"/>
        <w:right w:val="none" w:sz="0" w:space="0" w:color="auto"/>
      </w:divBdr>
    </w:div>
    <w:div w:id="2044942703">
      <w:bodyDiv w:val="1"/>
      <w:marLeft w:val="0"/>
      <w:marRight w:val="0"/>
      <w:marTop w:val="0"/>
      <w:marBottom w:val="0"/>
      <w:divBdr>
        <w:top w:val="none" w:sz="0" w:space="0" w:color="auto"/>
        <w:left w:val="none" w:sz="0" w:space="0" w:color="auto"/>
        <w:bottom w:val="none" w:sz="0" w:space="0" w:color="auto"/>
        <w:right w:val="none" w:sz="0" w:space="0" w:color="auto"/>
      </w:divBdr>
    </w:div>
    <w:div w:id="2059671355">
      <w:bodyDiv w:val="1"/>
      <w:marLeft w:val="0"/>
      <w:marRight w:val="0"/>
      <w:marTop w:val="0"/>
      <w:marBottom w:val="0"/>
      <w:divBdr>
        <w:top w:val="none" w:sz="0" w:space="0" w:color="auto"/>
        <w:left w:val="none" w:sz="0" w:space="0" w:color="auto"/>
        <w:bottom w:val="none" w:sz="0" w:space="0" w:color="auto"/>
        <w:right w:val="none" w:sz="0" w:space="0" w:color="auto"/>
      </w:divBdr>
    </w:div>
    <w:div w:id="2067602007">
      <w:bodyDiv w:val="1"/>
      <w:marLeft w:val="0"/>
      <w:marRight w:val="0"/>
      <w:marTop w:val="0"/>
      <w:marBottom w:val="0"/>
      <w:divBdr>
        <w:top w:val="none" w:sz="0" w:space="0" w:color="auto"/>
        <w:left w:val="none" w:sz="0" w:space="0" w:color="auto"/>
        <w:bottom w:val="none" w:sz="0" w:space="0" w:color="auto"/>
        <w:right w:val="none" w:sz="0" w:space="0" w:color="auto"/>
      </w:divBdr>
    </w:div>
    <w:div w:id="2081175432">
      <w:bodyDiv w:val="1"/>
      <w:marLeft w:val="0"/>
      <w:marRight w:val="0"/>
      <w:marTop w:val="0"/>
      <w:marBottom w:val="0"/>
      <w:divBdr>
        <w:top w:val="none" w:sz="0" w:space="0" w:color="auto"/>
        <w:left w:val="none" w:sz="0" w:space="0" w:color="auto"/>
        <w:bottom w:val="none" w:sz="0" w:space="0" w:color="auto"/>
        <w:right w:val="none" w:sz="0" w:space="0" w:color="auto"/>
      </w:divBdr>
    </w:div>
    <w:div w:id="2094932157">
      <w:bodyDiv w:val="1"/>
      <w:marLeft w:val="0"/>
      <w:marRight w:val="0"/>
      <w:marTop w:val="0"/>
      <w:marBottom w:val="0"/>
      <w:divBdr>
        <w:top w:val="none" w:sz="0" w:space="0" w:color="auto"/>
        <w:left w:val="none" w:sz="0" w:space="0" w:color="auto"/>
        <w:bottom w:val="none" w:sz="0" w:space="0" w:color="auto"/>
        <w:right w:val="none" w:sz="0" w:space="0" w:color="auto"/>
      </w:divBdr>
    </w:div>
    <w:div w:id="2099594060">
      <w:bodyDiv w:val="1"/>
      <w:marLeft w:val="0"/>
      <w:marRight w:val="0"/>
      <w:marTop w:val="0"/>
      <w:marBottom w:val="0"/>
      <w:divBdr>
        <w:top w:val="none" w:sz="0" w:space="0" w:color="auto"/>
        <w:left w:val="none" w:sz="0" w:space="0" w:color="auto"/>
        <w:bottom w:val="none" w:sz="0" w:space="0" w:color="auto"/>
        <w:right w:val="none" w:sz="0" w:space="0" w:color="auto"/>
      </w:divBdr>
    </w:div>
    <w:div w:id="2100177570">
      <w:bodyDiv w:val="1"/>
      <w:marLeft w:val="0"/>
      <w:marRight w:val="0"/>
      <w:marTop w:val="0"/>
      <w:marBottom w:val="0"/>
      <w:divBdr>
        <w:top w:val="none" w:sz="0" w:space="0" w:color="auto"/>
        <w:left w:val="none" w:sz="0" w:space="0" w:color="auto"/>
        <w:bottom w:val="none" w:sz="0" w:space="0" w:color="auto"/>
        <w:right w:val="none" w:sz="0" w:space="0" w:color="auto"/>
      </w:divBdr>
    </w:div>
    <w:div w:id="2104109178">
      <w:bodyDiv w:val="1"/>
      <w:marLeft w:val="0"/>
      <w:marRight w:val="0"/>
      <w:marTop w:val="0"/>
      <w:marBottom w:val="0"/>
      <w:divBdr>
        <w:top w:val="none" w:sz="0" w:space="0" w:color="auto"/>
        <w:left w:val="none" w:sz="0" w:space="0" w:color="auto"/>
        <w:bottom w:val="none" w:sz="0" w:space="0" w:color="auto"/>
        <w:right w:val="none" w:sz="0" w:space="0" w:color="auto"/>
      </w:divBdr>
    </w:div>
    <w:div w:id="2104758229">
      <w:bodyDiv w:val="1"/>
      <w:marLeft w:val="0"/>
      <w:marRight w:val="0"/>
      <w:marTop w:val="0"/>
      <w:marBottom w:val="0"/>
      <w:divBdr>
        <w:top w:val="none" w:sz="0" w:space="0" w:color="auto"/>
        <w:left w:val="none" w:sz="0" w:space="0" w:color="auto"/>
        <w:bottom w:val="none" w:sz="0" w:space="0" w:color="auto"/>
        <w:right w:val="none" w:sz="0" w:space="0" w:color="auto"/>
      </w:divBdr>
    </w:div>
    <w:div w:id="2105373514">
      <w:bodyDiv w:val="1"/>
      <w:marLeft w:val="0"/>
      <w:marRight w:val="0"/>
      <w:marTop w:val="0"/>
      <w:marBottom w:val="0"/>
      <w:divBdr>
        <w:top w:val="none" w:sz="0" w:space="0" w:color="auto"/>
        <w:left w:val="none" w:sz="0" w:space="0" w:color="auto"/>
        <w:bottom w:val="none" w:sz="0" w:space="0" w:color="auto"/>
        <w:right w:val="none" w:sz="0" w:space="0" w:color="auto"/>
      </w:divBdr>
    </w:div>
    <w:div w:id="2105681958">
      <w:bodyDiv w:val="1"/>
      <w:marLeft w:val="0"/>
      <w:marRight w:val="0"/>
      <w:marTop w:val="0"/>
      <w:marBottom w:val="0"/>
      <w:divBdr>
        <w:top w:val="none" w:sz="0" w:space="0" w:color="auto"/>
        <w:left w:val="none" w:sz="0" w:space="0" w:color="auto"/>
        <w:bottom w:val="none" w:sz="0" w:space="0" w:color="auto"/>
        <w:right w:val="none" w:sz="0" w:space="0" w:color="auto"/>
      </w:divBdr>
    </w:div>
    <w:div w:id="2123837041">
      <w:bodyDiv w:val="1"/>
      <w:marLeft w:val="0"/>
      <w:marRight w:val="0"/>
      <w:marTop w:val="0"/>
      <w:marBottom w:val="0"/>
      <w:divBdr>
        <w:top w:val="none" w:sz="0" w:space="0" w:color="auto"/>
        <w:left w:val="none" w:sz="0" w:space="0" w:color="auto"/>
        <w:bottom w:val="none" w:sz="0" w:space="0" w:color="auto"/>
        <w:right w:val="none" w:sz="0" w:space="0" w:color="auto"/>
      </w:divBdr>
    </w:div>
    <w:div w:id="2130200209">
      <w:bodyDiv w:val="1"/>
      <w:marLeft w:val="0"/>
      <w:marRight w:val="0"/>
      <w:marTop w:val="0"/>
      <w:marBottom w:val="0"/>
      <w:divBdr>
        <w:top w:val="none" w:sz="0" w:space="0" w:color="auto"/>
        <w:left w:val="none" w:sz="0" w:space="0" w:color="auto"/>
        <w:bottom w:val="none" w:sz="0" w:space="0" w:color="auto"/>
        <w:right w:val="none" w:sz="0" w:space="0" w:color="auto"/>
      </w:divBdr>
    </w:div>
    <w:div w:id="2132476962">
      <w:bodyDiv w:val="1"/>
      <w:marLeft w:val="0"/>
      <w:marRight w:val="0"/>
      <w:marTop w:val="0"/>
      <w:marBottom w:val="0"/>
      <w:divBdr>
        <w:top w:val="none" w:sz="0" w:space="0" w:color="auto"/>
        <w:left w:val="none" w:sz="0" w:space="0" w:color="auto"/>
        <w:bottom w:val="none" w:sz="0" w:space="0" w:color="auto"/>
        <w:right w:val="none" w:sz="0" w:space="0" w:color="auto"/>
      </w:divBdr>
    </w:div>
    <w:div w:id="2139182881">
      <w:bodyDiv w:val="1"/>
      <w:marLeft w:val="0"/>
      <w:marRight w:val="0"/>
      <w:marTop w:val="0"/>
      <w:marBottom w:val="0"/>
      <w:divBdr>
        <w:top w:val="none" w:sz="0" w:space="0" w:color="auto"/>
        <w:left w:val="none" w:sz="0" w:space="0" w:color="auto"/>
        <w:bottom w:val="none" w:sz="0" w:space="0" w:color="auto"/>
        <w:right w:val="none" w:sz="0" w:space="0" w:color="auto"/>
      </w:divBdr>
    </w:div>
    <w:div w:id="2139949123">
      <w:bodyDiv w:val="1"/>
      <w:marLeft w:val="0"/>
      <w:marRight w:val="0"/>
      <w:marTop w:val="0"/>
      <w:marBottom w:val="0"/>
      <w:divBdr>
        <w:top w:val="none" w:sz="0" w:space="0" w:color="auto"/>
        <w:left w:val="none" w:sz="0" w:space="0" w:color="auto"/>
        <w:bottom w:val="none" w:sz="0" w:space="0" w:color="auto"/>
        <w:right w:val="none" w:sz="0" w:space="0" w:color="auto"/>
      </w:divBdr>
    </w:div>
    <w:div w:id="2147308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jpg"/><Relationship Id="rId42" Type="http://schemas.openxmlformats.org/officeDocument/2006/relationships/image" Target="media/image29.jpe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image" Target="media/image66.tmp"/><Relationship Id="rId89" Type="http://schemas.openxmlformats.org/officeDocument/2006/relationships/image" Target="media/image70.tmp"/><Relationship Id="rId16" Type="http://schemas.openxmlformats.org/officeDocument/2006/relationships/image" Target="media/image3.png"/><Relationship Id="rId11" Type="http://schemas.openxmlformats.org/officeDocument/2006/relationships/hyperlink" Target="https://creativecommons.org/licenses/by/4.0/legalcode" TargetMode="Externa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0.png"/><Relationship Id="rId79"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image" Target="media/image71.tmp"/><Relationship Id="rId95"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1.png"/><Relationship Id="rId69" Type="http://schemas.openxmlformats.org/officeDocument/2006/relationships/image" Target="media/image56.png"/><Relationship Id="rId80" Type="http://schemas.openxmlformats.org/officeDocument/2006/relationships/header" Target="header3.xml"/><Relationship Id="rId85" Type="http://schemas.openxmlformats.org/officeDocument/2006/relationships/image" Target="media/image67.tmp"/><Relationship Id="rId3" Type="http://schemas.openxmlformats.org/officeDocument/2006/relationships/styles" Target="styles.xml"/><Relationship Id="rId12" Type="http://schemas.openxmlformats.org/officeDocument/2006/relationships/hyperlink" Target="https://www.blood.gov.au/haemovigilance-reporting"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jpe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image" Target="media/image61.png"/><Relationship Id="rId83" Type="http://schemas.openxmlformats.org/officeDocument/2006/relationships/image" Target="media/image65.tmp"/><Relationship Id="rId88" Type="http://schemas.openxmlformats.org/officeDocument/2006/relationships/header" Target="header4.xml"/><Relationship Id="rId91" Type="http://schemas.openxmlformats.org/officeDocument/2006/relationships/hyperlink" Target="https://www.blood.gov.au/sites/default/files/documents/2024-04/strategic-framework-for-national-haemovigilance-program.pdf" TargetMode="External"/><Relationship Id="rId96"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blood.gov.au/clinical-guidance/transfusion-related-adverse-events" TargetMode="Externa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hyperlink" Target="https://creativecommons.org/licenses/by/4.0/" TargetMode="External"/><Relationship Id="rId31" Type="http://schemas.openxmlformats.org/officeDocument/2006/relationships/image" Target="media/image18.png"/><Relationship Id="rId44" Type="http://schemas.openxmlformats.org/officeDocument/2006/relationships/image" Target="media/image31.jpe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hyperlink" Target="http://www.isbtweb.org/working-parties/haemovigilance/" TargetMode="External"/><Relationship Id="rId78" Type="http://schemas.openxmlformats.org/officeDocument/2006/relationships/header" Target="header2.xml"/><Relationship Id="rId81" Type="http://schemas.openxmlformats.org/officeDocument/2006/relationships/footer" Target="footer2.xml"/><Relationship Id="rId86" Type="http://schemas.openxmlformats.org/officeDocument/2006/relationships/image" Target="media/image68.tmp"/><Relationship Id="rId94"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mailto:haemovigilance@blood.gov.au" TargetMode="External"/><Relationship Id="rId18" Type="http://schemas.openxmlformats.org/officeDocument/2006/relationships/image" Target="media/image5.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2.png"/><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8.png"/><Relationship Id="rId92" Type="http://schemas.openxmlformats.org/officeDocument/2006/relationships/image" Target="media/image72.jp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emf"/><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69.tmp"/><Relationship Id="rId61" Type="http://schemas.openxmlformats.org/officeDocument/2006/relationships/image" Target="media/image48.png"/><Relationship Id="rId82" Type="http://schemas.openxmlformats.org/officeDocument/2006/relationships/image" Target="media/image64.tmp"/><Relationship Id="rId19" Type="http://schemas.openxmlformats.org/officeDocument/2006/relationships/image" Target="media/image6.png"/><Relationship Id="rId14" Type="http://schemas.openxmlformats.org/officeDocument/2006/relationships/hyperlink" Target="https://www.blood.gov.au/" TargetMode="External"/><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header" Target="header5.xml"/><Relationship Id="rId9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3.png"/></Relationships>
</file>

<file path=word/_rels/header4.xml.rels><?xml version="1.0" encoding="UTF-8" standalone="yes"?>
<Relationships xmlns="http://schemas.openxmlformats.org/package/2006/relationships"><Relationship Id="rId1" Type="http://schemas.openxmlformats.org/officeDocument/2006/relationships/image" Target="media/image63.png"/></Relationships>
</file>

<file path=word/_rels/header6.xml.rels><?xml version="1.0" encoding="UTF-8" standalone="yes"?>
<Relationships xmlns="http://schemas.openxmlformats.org/package/2006/relationships"><Relationship Id="rId1" Type="http://schemas.openxmlformats.org/officeDocument/2006/relationships/image" Target="media/image63.png"/></Relationships>
</file>

<file path=word/_rels/header7.xml.rels><?xml version="1.0" encoding="UTF-8" standalone="yes"?>
<Relationships xmlns="http://schemas.openxmlformats.org/package/2006/relationships"><Relationship Id="rId1" Type="http://schemas.openxmlformats.org/officeDocument/2006/relationships/image" Target="media/image7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32BC8-2766-4E30-96C7-CFAF1536F55F}">
  <ds:schemaRefs>
    <ds:schemaRef ds:uri="http://schemas.openxmlformats.org/officeDocument/2006/bibliography"/>
  </ds:schemaRefs>
</ds:datastoreItem>
</file>

<file path=docMetadata/LabelInfo.xml><?xml version="1.0" encoding="utf-8"?>
<clbl:labelList xmlns:clbl="http://schemas.microsoft.com/office/2020/mipLabelMetadata">
  <clbl:label id="{58f254b8-0620-4a87-9f76-fe68b7426d72}" enabled="1" method="Privileged" siteId="{957b3627-a629-4769-908d-ff92d7d3323d}" removed="0"/>
</clbl:labelList>
</file>

<file path=docProps/app.xml><?xml version="1.0" encoding="utf-8"?>
<Properties xmlns="http://schemas.openxmlformats.org/officeDocument/2006/extended-properties" xmlns:vt="http://schemas.openxmlformats.org/officeDocument/2006/docPropsVTypes">
  <Template>Normal</Template>
  <TotalTime>1</TotalTime>
  <Pages>50</Pages>
  <Words>9076</Words>
  <Characters>50467</Characters>
  <Application>Microsoft Office Word</Application>
  <DocSecurity>0</DocSecurity>
  <Lines>989</Lines>
  <Paragraphs>407</Paragraphs>
  <ScaleCrop>false</ScaleCrop>
  <HeadingPairs>
    <vt:vector size="2" baseType="variant">
      <vt:variant>
        <vt:lpstr>Title</vt:lpstr>
      </vt:variant>
      <vt:variant>
        <vt:i4>1</vt:i4>
      </vt:variant>
    </vt:vector>
  </HeadingPairs>
  <TitlesOfParts>
    <vt:vector size="1" baseType="lpstr">
      <vt:lpstr/>
    </vt:vector>
  </TitlesOfParts>
  <Company>The National Blood Authority, Australia</Company>
  <LinksUpToDate>false</LinksUpToDate>
  <CharactersWithSpaces>59136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NBA</dc:creator>
  <cp:keywords/>
  <dc:description/>
  <cp:lastModifiedBy>Dale, Courtney</cp:lastModifiedBy>
  <cp:revision>2</cp:revision>
  <cp:lastPrinted>2026-06-16T09:07:00Z</cp:lastPrinted>
  <dcterms:created xsi:type="dcterms:W3CDTF">2026-08-05T00:08:00Z</dcterms:created>
  <dcterms:modified xsi:type="dcterms:W3CDTF">2026-08-05T00:08:00Z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73db86b4-f9a7-4c3f-98f2-fc19bd7b824a</vt:lpwstr>
  </property>
  <property fmtid="{D5CDD505-2E9C-101B-9397-08002B2CF9AE}" pid="3" name="ClassificationContentMarkingHeaderShapeIds">
    <vt:lpwstr>6,7,8</vt:lpwstr>
  </property>
  <property fmtid="{D5CDD505-2E9C-101B-9397-08002B2CF9AE}" pid="4" name="ClassificationContentMarkingHeaderFontProps">
    <vt:lpwstr>#ff0000,12,Calibri</vt:lpwstr>
  </property>
  <property fmtid="{D5CDD505-2E9C-101B-9397-08002B2CF9AE}" pid="5" name="ClassificationContentMarkingHeaderText">
    <vt:lpwstr>OFFICIAL</vt:lpwstr>
  </property>
  <property fmtid="{D5CDD505-2E9C-101B-9397-08002B2CF9AE}" pid="6" name="MSIP_Label_11d3a1ea-a727-4720-a216-7dae13a61c56_Enabled">
    <vt:lpwstr>true</vt:lpwstr>
  </property>
  <property fmtid="{D5CDD505-2E9C-101B-9397-08002B2CF9AE}" pid="7" name="MSIP_Label_11d3a1ea-a727-4720-a216-7dae13a61c56_SetDate">
    <vt:lpwstr>2022-05-10T06:10:54Z</vt:lpwstr>
  </property>
  <property fmtid="{D5CDD505-2E9C-101B-9397-08002B2CF9AE}" pid="8" name="MSIP_Label_11d3a1ea-a727-4720-a216-7dae13a61c56_Method">
    <vt:lpwstr>Privileged</vt:lpwstr>
  </property>
  <property fmtid="{D5CDD505-2E9C-101B-9397-08002B2CF9AE}" pid="9" name="MSIP_Label_11d3a1ea-a727-4720-a216-7dae13a61c56_Name">
    <vt:lpwstr>OFFICIAL</vt:lpwstr>
  </property>
  <property fmtid="{D5CDD505-2E9C-101B-9397-08002B2CF9AE}" pid="10" name="MSIP_Label_11d3a1ea-a727-4720-a216-7dae13a61c56_SiteId">
    <vt:lpwstr>9c233057-0738-4b40-91b2-3798ceb38ebf</vt:lpwstr>
  </property>
  <property fmtid="{D5CDD505-2E9C-101B-9397-08002B2CF9AE}" pid="11" name="MSIP_Label_11d3a1ea-a727-4720-a216-7dae13a61c56_ActionId">
    <vt:lpwstr>c384aa6a-bcc1-4bcb-a68c-69942a0bc558</vt:lpwstr>
  </property>
  <property fmtid="{D5CDD505-2E9C-101B-9397-08002B2CF9AE}" pid="12" name="MSIP_Label_11d3a1ea-a727-4720-a216-7dae13a61c56_ContentBits">
    <vt:lpwstr>1</vt:lpwstr>
  </property>
</Properties>
</file>