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7F" w:rsidRPr="0043207F" w:rsidRDefault="0043207F" w:rsidP="0043207F">
      <w:bookmarkStart w:id="0" w:name="_GoBack"/>
      <w:bookmarkEnd w:id="0"/>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r>
        <w:rPr>
          <w:noProof/>
          <w:lang w:eastAsia="en-AU"/>
        </w:rPr>
        <w:tab/>
      </w:r>
    </w:p>
    <w:p w:rsidR="00B3726E" w:rsidRDefault="004A33B6" w:rsidP="003D27F1">
      <w:pPr>
        <w:pStyle w:val="Heading1"/>
      </w:pPr>
      <w:r>
        <w:t>A</w:t>
      </w:r>
      <w:r w:rsidR="001D08F3">
        <w:t xml:space="preserve">daptation of </w:t>
      </w:r>
      <w:r w:rsidR="001D08F3" w:rsidRPr="00D677D9">
        <w:rPr>
          <w:i/>
        </w:rPr>
        <w:t xml:space="preserve">the </w:t>
      </w:r>
      <w:r w:rsidRPr="00D677D9">
        <w:rPr>
          <w:i/>
        </w:rPr>
        <w:t>C</w:t>
      </w:r>
      <w:r w:rsidR="001D08F3" w:rsidRPr="00D677D9">
        <w:rPr>
          <w:i/>
        </w:rPr>
        <w:t>riteria</w:t>
      </w:r>
      <w:r w:rsidR="00D62763">
        <w:t xml:space="preserve"> </w:t>
      </w:r>
      <w:r w:rsidR="00E55829">
        <w:t>for BloodSTAR</w:t>
      </w:r>
    </w:p>
    <w:p w:rsidR="00755466" w:rsidRDefault="00755466" w:rsidP="00755466">
      <w:pPr>
        <w:pStyle w:val="Heading2"/>
      </w:pPr>
      <w:r>
        <w:t>Background</w:t>
      </w:r>
    </w:p>
    <w:p w:rsidR="005A7C92" w:rsidRDefault="005A7C92" w:rsidP="005A7C92">
      <w:pPr>
        <w:pStyle w:val="Heading3"/>
      </w:pPr>
      <w:r>
        <w:t>The Criteria</w:t>
      </w:r>
    </w:p>
    <w:p w:rsidR="001D08F3" w:rsidRDefault="005E06A6" w:rsidP="005E06A6">
      <w:r>
        <w:t xml:space="preserve"> In common with many other examples of high cost interventions, there has been significant focus to ensure that eligibility for access to IVIg funded under the Nation al Blood Arrangements is appropriate. </w:t>
      </w:r>
      <w:r w:rsidR="007D2FC3" w:rsidRPr="007D2FC3">
        <w:t>The</w:t>
      </w:r>
      <w:r w:rsidR="007D2FC3">
        <w:t xml:space="preserve"> evidence based</w:t>
      </w:r>
      <w:r w:rsidR="007D2FC3" w:rsidRPr="007D2FC3">
        <w:t> </w:t>
      </w:r>
      <w:hyperlink r:id="rId9" w:history="1">
        <w:r w:rsidR="007D2FC3" w:rsidRPr="007D2FC3">
          <w:rPr>
            <w:rStyle w:val="Hyperlink"/>
            <w:i/>
            <w:iCs/>
          </w:rPr>
          <w:t>Criteria for the Clinical Use of Intravenous Immunoglobulin (IVIg) in Australia</w:t>
        </w:r>
        <w:r w:rsidR="007D2FC3" w:rsidRPr="007D2FC3">
          <w:rPr>
            <w:rStyle w:val="Hyperlink"/>
          </w:rPr>
          <w:t> </w:t>
        </w:r>
      </w:hyperlink>
      <w:r w:rsidR="007D2FC3" w:rsidRPr="007D2FC3">
        <w:t>(</w:t>
      </w:r>
      <w:r w:rsidR="007D2FC3" w:rsidRPr="00BF44FE">
        <w:rPr>
          <w:i/>
          <w:iCs/>
        </w:rPr>
        <w:t>the Criteria</w:t>
      </w:r>
      <w:r w:rsidR="007D2FC3" w:rsidRPr="004F607D">
        <w:t>)</w:t>
      </w:r>
      <w:r w:rsidR="007D2FC3" w:rsidRPr="007D2FC3">
        <w:t xml:space="preserve"> was first published 2007 to assist clinicians and transfusion medicine professionals to identify the conditions and circumstances for which the use of intravenous immunoglobulin (IVIg) is appropriate and funded under the National Blood Agreement.</w:t>
      </w:r>
      <w:r>
        <w:t xml:space="preserve"> </w:t>
      </w:r>
      <w:r w:rsidR="00A8779F">
        <w:t>The Criteria</w:t>
      </w:r>
      <w:r>
        <w:t xml:space="preserve"> have been strengthened and reviewed </w:t>
      </w:r>
      <w:r w:rsidR="00A8779F">
        <w:t>in 2012 (Version 2)</w:t>
      </w:r>
      <w:r>
        <w:t xml:space="preserve"> and further checks and balances are in place with ordering through the Blood Service providing an additional gatekeeper step to confirm that requests are appropriate.</w:t>
      </w:r>
    </w:p>
    <w:p w:rsidR="007D3E34" w:rsidRDefault="007D3E34" w:rsidP="007D3E34">
      <w:r>
        <w:t xml:space="preserve">In addition, the National Blood Authority </w:t>
      </w:r>
      <w:r w:rsidR="00BF44FE">
        <w:t xml:space="preserve">(NBA) </w:t>
      </w:r>
      <w:r>
        <w:t xml:space="preserve">Specialist Working Groups </w:t>
      </w:r>
      <w:r w:rsidR="00BF44FE">
        <w:t xml:space="preserve">(SWGs) </w:t>
      </w:r>
      <w:r>
        <w:t xml:space="preserve">have commenced a review of </w:t>
      </w:r>
      <w:r w:rsidRPr="00BF44FE">
        <w:rPr>
          <w:i/>
        </w:rPr>
        <w:t>the</w:t>
      </w:r>
      <w:r>
        <w:t xml:space="preserve"> </w:t>
      </w:r>
      <w:r w:rsidRPr="00BF44FE">
        <w:rPr>
          <w:i/>
        </w:rPr>
        <w:t>Criteria</w:t>
      </w:r>
      <w:r>
        <w:t xml:space="preserve"> to Version 3. This provides much more detail around qualifying criteria, and evidence required to support any claim against the criteria.</w:t>
      </w:r>
    </w:p>
    <w:p w:rsidR="005A7C92" w:rsidRDefault="005A7C92" w:rsidP="005A7C92">
      <w:pPr>
        <w:pStyle w:val="Heading3"/>
      </w:pPr>
      <w:r>
        <w:t>BloodSTAR</w:t>
      </w:r>
    </w:p>
    <w:p w:rsidR="001D08F3" w:rsidRPr="001D08F3" w:rsidRDefault="0096060A" w:rsidP="002269C4">
      <w:hyperlink r:id="rId10" w:history="1">
        <w:r w:rsidR="001D08F3" w:rsidRPr="00E55829">
          <w:rPr>
            <w:rStyle w:val="Hyperlink"/>
          </w:rPr>
          <w:t>BloodSTAR</w:t>
        </w:r>
      </w:hyperlink>
      <w:r w:rsidR="001D08F3" w:rsidRPr="001D08F3">
        <w:t xml:space="preserve"> (Blood System for Tracking Authorisations and Reviews) is </w:t>
      </w:r>
      <w:r w:rsidR="002269C4">
        <w:t>the</w:t>
      </w:r>
      <w:r w:rsidR="001D08F3" w:rsidRPr="001D08F3">
        <w:t xml:space="preserve"> new </w:t>
      </w:r>
      <w:r w:rsidR="002269C4">
        <w:t xml:space="preserve">online </w:t>
      </w:r>
      <w:r w:rsidR="001D08F3" w:rsidRPr="001D08F3">
        <w:t xml:space="preserve">system </w:t>
      </w:r>
      <w:r w:rsidR="002269C4">
        <w:t>developed</w:t>
      </w:r>
      <w:r w:rsidR="001D08F3" w:rsidRPr="001D08F3">
        <w:t xml:space="preserve"> by the </w:t>
      </w:r>
      <w:r w:rsidR="00BF44FE">
        <w:t>NBA</w:t>
      </w:r>
      <w:r w:rsidR="002269C4">
        <w:t xml:space="preserve"> on behalf of all Australian Governments</w:t>
      </w:r>
      <w:r w:rsidR="001D08F3" w:rsidRPr="001D08F3">
        <w:t xml:space="preserve"> </w:t>
      </w:r>
      <w:r w:rsidR="002269C4">
        <w:t>to</w:t>
      </w:r>
      <w:r w:rsidR="001D08F3" w:rsidRPr="001D08F3">
        <w:t xml:space="preserve"> </w:t>
      </w:r>
      <w:r w:rsidR="002269C4">
        <w:t>supports</w:t>
      </w:r>
      <w:r w:rsidR="001D08F3" w:rsidRPr="001D08F3">
        <w:t xml:space="preserve"> health providers in managing their Ig Governance obligations as set out in the</w:t>
      </w:r>
      <w:r w:rsidR="001D08F3" w:rsidRPr="001D08F3">
        <w:rPr>
          <w:rStyle w:val="apple-converted-space"/>
          <w:rFonts w:asciiTheme="minorHAnsi" w:hAnsiTheme="minorHAnsi"/>
          <w:color w:val="5B5C5F"/>
          <w:sz w:val="20"/>
          <w:szCs w:val="20"/>
        </w:rPr>
        <w:t> </w:t>
      </w:r>
      <w:hyperlink r:id="rId11" w:anchor="National policy" w:history="1">
        <w:r w:rsidR="001D08F3" w:rsidRPr="00E55829">
          <w:rPr>
            <w:rStyle w:val="Hyperlink"/>
            <w:i/>
            <w:iCs/>
          </w:rPr>
          <w:t>National Policy: Access to Government Funded Immunoglobulin Products in Australia</w:t>
        </w:r>
        <w:r w:rsidR="002269C4" w:rsidRPr="00E55829">
          <w:rPr>
            <w:rStyle w:val="Hyperlink"/>
            <w:i/>
            <w:iCs/>
          </w:rPr>
          <w:t xml:space="preserve"> (The National Policy)</w:t>
        </w:r>
      </w:hyperlink>
      <w:r w:rsidR="001D08F3" w:rsidRPr="00E55829">
        <w:rPr>
          <w:i/>
          <w:iCs/>
        </w:rPr>
        <w:t>.</w:t>
      </w:r>
    </w:p>
    <w:p w:rsidR="00B7398A" w:rsidRPr="00310A5A" w:rsidRDefault="001D08F3" w:rsidP="002269C4">
      <w:r w:rsidRPr="001D08F3">
        <w:t>The system standardise</w:t>
      </w:r>
      <w:r w:rsidR="002269C4">
        <w:t>s</w:t>
      </w:r>
      <w:r w:rsidRPr="001D08F3">
        <w:t xml:space="preserve"> and manage</w:t>
      </w:r>
      <w:r w:rsidR="002269C4">
        <w:t>s</w:t>
      </w:r>
      <w:r w:rsidRPr="001D08F3">
        <w:t xml:space="preserve"> access to the supply of immunoglobulin products for the treatment of conditions identified in the</w:t>
      </w:r>
      <w:r w:rsidR="00E55829">
        <w:t xml:space="preserve"> </w:t>
      </w:r>
      <w:r w:rsidR="00E55829" w:rsidRPr="00E55829">
        <w:rPr>
          <w:i/>
        </w:rPr>
        <w:t>Criteria</w:t>
      </w:r>
      <w:r w:rsidRPr="001D08F3">
        <w:rPr>
          <w:rStyle w:val="Emphasis"/>
          <w:rFonts w:asciiTheme="minorHAnsi" w:hAnsiTheme="minorHAnsi"/>
          <w:color w:val="5B5C5F"/>
          <w:sz w:val="20"/>
          <w:szCs w:val="20"/>
        </w:rPr>
        <w:t>, </w:t>
      </w:r>
      <w:r w:rsidRPr="001D08F3">
        <w:t>funded by all governments through the national blood arrangements.</w:t>
      </w:r>
      <w:r w:rsidR="00310A5A">
        <w:t xml:space="preserve"> With the move to this new online system, </w:t>
      </w:r>
      <w:r w:rsidR="00310A5A" w:rsidRPr="00310A5A">
        <w:rPr>
          <w:i/>
        </w:rPr>
        <w:t>the Criteria</w:t>
      </w:r>
      <w:r w:rsidR="00310A5A">
        <w:rPr>
          <w:i/>
        </w:rPr>
        <w:t xml:space="preserve"> </w:t>
      </w:r>
      <w:r w:rsidR="00310A5A">
        <w:t xml:space="preserve">will no longer be published in a documented publication, and will be contained within the system, accessible via a public website. This allows for more dynamic changes to </w:t>
      </w:r>
      <w:r w:rsidR="00310A5A" w:rsidRPr="00310A5A">
        <w:rPr>
          <w:i/>
        </w:rPr>
        <w:t>the Criteria</w:t>
      </w:r>
      <w:r w:rsidR="00310A5A">
        <w:t xml:space="preserve"> in the future, meaning that governments can respond more appropriately to emerging evidence concerning the use and benefits of Ig.</w:t>
      </w:r>
    </w:p>
    <w:p w:rsidR="001D08F3" w:rsidRPr="001D08F3" w:rsidRDefault="001D08F3" w:rsidP="002269C4">
      <w:r w:rsidRPr="001D08F3">
        <w:t xml:space="preserve">BloodSTAR </w:t>
      </w:r>
      <w:r w:rsidR="002269C4">
        <w:t>replaces</w:t>
      </w:r>
      <w:r w:rsidRPr="001D08F3">
        <w:t xml:space="preserve"> the</w:t>
      </w:r>
      <w:r w:rsidR="00BF44FE">
        <w:t xml:space="preserve"> Australian Red Cross</w:t>
      </w:r>
      <w:r w:rsidRPr="001D08F3">
        <w:t xml:space="preserve"> Blood Service </w:t>
      </w:r>
      <w:r w:rsidR="00BF44FE">
        <w:t xml:space="preserve">(Blood Service) </w:t>
      </w:r>
      <w:r w:rsidRPr="001D08F3">
        <w:t>system STARS which has been used for a number of years to manage the authorisation and review obligations</w:t>
      </w:r>
      <w:r w:rsidRPr="001D08F3">
        <w:rPr>
          <w:rStyle w:val="Emphasis"/>
          <w:rFonts w:asciiTheme="minorHAnsi" w:hAnsiTheme="minorHAnsi"/>
          <w:color w:val="5B5C5F"/>
          <w:sz w:val="20"/>
          <w:szCs w:val="20"/>
        </w:rPr>
        <w:t>.  </w:t>
      </w:r>
      <w:r w:rsidRPr="001D08F3">
        <w:t xml:space="preserve">The Blood Service </w:t>
      </w:r>
      <w:r w:rsidR="00BF44FE">
        <w:t>transfusion medicine specialist team</w:t>
      </w:r>
      <w:r w:rsidRPr="001D08F3">
        <w:t xml:space="preserve"> continue in their role as authoriser of Immunoglobulin Access Requests, with BloodSTAR extending system capability to prescribers, nurses/midwives and dispensers, closing the information loop on the delivery of care to patients.</w:t>
      </w:r>
    </w:p>
    <w:p w:rsidR="001D08F3" w:rsidRPr="001D08F3" w:rsidRDefault="002269C4" w:rsidP="002269C4">
      <w:r>
        <w:t xml:space="preserve">The launch of </w:t>
      </w:r>
      <w:r w:rsidR="001D08F3" w:rsidRPr="001D08F3">
        <w:t>BloodSTAR</w:t>
      </w:r>
      <w:r>
        <w:t xml:space="preserve"> formally</w:t>
      </w:r>
      <w:r w:rsidR="001D08F3" w:rsidRPr="001D08F3">
        <w:t xml:space="preserve"> </w:t>
      </w:r>
      <w:r>
        <w:t>occurs</w:t>
      </w:r>
      <w:r w:rsidR="001D08F3" w:rsidRPr="001D08F3">
        <w:t xml:space="preserve"> in 2016, with a transition period </w:t>
      </w:r>
      <w:r>
        <w:t>until the end of 2016 as each Australian state and territory implement the system through a staggered roll-out</w:t>
      </w:r>
      <w:r w:rsidR="001D08F3" w:rsidRPr="001D08F3">
        <w:t>.  Prescribers, authorisers and nurses will access BloodSTAR through a web interface that is reached through the NBA’s </w:t>
      </w:r>
      <w:hyperlink r:id="rId12" w:history="1">
        <w:r w:rsidR="001D08F3" w:rsidRPr="00E55829">
          <w:rPr>
            <w:rStyle w:val="Hyperlink"/>
            <w:rFonts w:asciiTheme="minorHAnsi" w:hAnsiTheme="minorHAnsi"/>
            <w:szCs w:val="20"/>
          </w:rPr>
          <w:t>BloodPortal</w:t>
        </w:r>
        <w:r w:rsidR="001D08F3" w:rsidRPr="00E55829">
          <w:rPr>
            <w:rStyle w:val="Hyperlink"/>
            <w:sz w:val="24"/>
          </w:rPr>
          <w:t>. </w:t>
        </w:r>
      </w:hyperlink>
      <w:r w:rsidR="001D08F3" w:rsidRPr="00E55829">
        <w:rPr>
          <w:sz w:val="24"/>
        </w:rPr>
        <w:t xml:space="preserve"> </w:t>
      </w:r>
      <w:r w:rsidR="001D08F3" w:rsidRPr="001D08F3">
        <w:t>Dispensers will access the system through a new Authorisation module in </w:t>
      </w:r>
      <w:hyperlink r:id="rId13" w:history="1">
        <w:r w:rsidR="001D08F3" w:rsidRPr="00E55829">
          <w:rPr>
            <w:rStyle w:val="Hyperlink"/>
            <w:rFonts w:asciiTheme="minorHAnsi" w:hAnsiTheme="minorHAnsi"/>
            <w:szCs w:val="20"/>
          </w:rPr>
          <w:t>BloodNet</w:t>
        </w:r>
        <w:r w:rsidR="001D08F3" w:rsidRPr="00E55829">
          <w:rPr>
            <w:rStyle w:val="Hyperlink"/>
            <w:sz w:val="24"/>
          </w:rPr>
          <w:t>.</w:t>
        </w:r>
      </w:hyperlink>
    </w:p>
    <w:p w:rsidR="001D08F3" w:rsidRDefault="001D08F3" w:rsidP="001D08F3"/>
    <w:p w:rsidR="0043207F" w:rsidRDefault="0043207F" w:rsidP="00A8779F">
      <w:pPr>
        <w:pStyle w:val="Heading2"/>
      </w:pPr>
    </w:p>
    <w:p w:rsidR="009D29A5" w:rsidRDefault="009D29A5" w:rsidP="00A8779F">
      <w:pPr>
        <w:pStyle w:val="Heading2"/>
      </w:pPr>
    </w:p>
    <w:p w:rsidR="001D08F3" w:rsidRDefault="00E55829" w:rsidP="00A8779F">
      <w:pPr>
        <w:pStyle w:val="Heading2"/>
      </w:pPr>
      <w:r>
        <w:t xml:space="preserve">Adapting the </w:t>
      </w:r>
      <w:r w:rsidRPr="00E55829">
        <w:rPr>
          <w:i/>
        </w:rPr>
        <w:t>Criteria</w:t>
      </w:r>
    </w:p>
    <w:p w:rsidR="00A8779F" w:rsidRDefault="00B7398A" w:rsidP="00A8779F">
      <w:r>
        <w:t xml:space="preserve">The </w:t>
      </w:r>
      <w:r w:rsidR="00A8779F">
        <w:t xml:space="preserve">go-live system is based on an adaptation of the criteria Version 2 and the current request forms.  The adaptation has been required because there were certain fields in the system that could not be populated directly from Version 2 either because they were absent or ambiguous, or only referred to indirectly. This is particularly the case for review criteria. </w:t>
      </w:r>
    </w:p>
    <w:p w:rsidR="00A8779F" w:rsidRDefault="00E55829" w:rsidP="00A8779F">
      <w:r>
        <w:t>In many instances, t</w:t>
      </w:r>
      <w:r w:rsidR="00A8779F">
        <w:t xml:space="preserve">o allow prescribers to conduct a </w:t>
      </w:r>
      <w:r w:rsidR="00BA15B8">
        <w:t>review</w:t>
      </w:r>
      <w:r w:rsidR="00A8779F">
        <w:t xml:space="preserve"> within BloodSTAR, there must be an initial qualifying value</w:t>
      </w:r>
      <w:r w:rsidR="00BA15B8">
        <w:t xml:space="preserve">, which is entered at the initial authorisation request. Where review </w:t>
      </w:r>
      <w:r w:rsidR="007D3E34">
        <w:t>or other criteria were</w:t>
      </w:r>
      <w:r w:rsidR="00BA15B8">
        <w:t xml:space="preserve"> inferred in Version 2 and the detail was available from </w:t>
      </w:r>
      <w:r w:rsidR="007D3E34">
        <w:t>Version 3 the information from V</w:t>
      </w:r>
      <w:r w:rsidR="00BA15B8">
        <w:t>ersion 3 has been used to populate the required fields in BloodSTAR.</w:t>
      </w:r>
    </w:p>
    <w:p w:rsidR="007D3E34" w:rsidRDefault="007D3E34" w:rsidP="007D3E34">
      <w:pPr>
        <w:pStyle w:val="Heading3"/>
      </w:pPr>
      <w:r>
        <w:t>Evidence items</w:t>
      </w:r>
    </w:p>
    <w:p w:rsidR="007D3E34" w:rsidRDefault="007D3E34" w:rsidP="007D3E34">
      <w:r>
        <w:t xml:space="preserve">The evidence items fields are available in the system </w:t>
      </w:r>
      <w:r w:rsidRPr="000E42FD">
        <w:t>for one of four reasons:</w:t>
      </w:r>
    </w:p>
    <w:p w:rsidR="007D3E34" w:rsidRDefault="007D3E34" w:rsidP="007D3E34">
      <w:pPr>
        <w:pStyle w:val="ListParagraph"/>
        <w:numPr>
          <w:ilvl w:val="1"/>
          <w:numId w:val="9"/>
        </w:numPr>
        <w:ind w:left="709" w:hanging="283"/>
      </w:pPr>
      <w:r w:rsidRPr="000E42FD">
        <w:t>To capture data or values (such as platelet count or IgG level) that are currently collected on the paper request forms,</w:t>
      </w:r>
    </w:p>
    <w:p w:rsidR="007D3E34" w:rsidRDefault="007D3E34" w:rsidP="007D3E34">
      <w:pPr>
        <w:pStyle w:val="ListParagraph"/>
        <w:numPr>
          <w:ilvl w:val="1"/>
          <w:numId w:val="9"/>
        </w:numPr>
        <w:ind w:left="709" w:hanging="283"/>
      </w:pPr>
      <w:r w:rsidRPr="000E42FD">
        <w:t>To clarify qualifying criteria where the published version is silen</w:t>
      </w:r>
      <w:r>
        <w:t>t</w:t>
      </w:r>
      <w:r w:rsidRPr="000E42FD">
        <w:t xml:space="preserve"> or ambiguous (such as words like thrombocytopenia or recurrent),</w:t>
      </w:r>
    </w:p>
    <w:p w:rsidR="007D3E34" w:rsidRDefault="007D3E34" w:rsidP="007D3E34">
      <w:pPr>
        <w:pStyle w:val="ListParagraph"/>
        <w:numPr>
          <w:ilvl w:val="1"/>
          <w:numId w:val="9"/>
        </w:numPr>
        <w:ind w:left="426" w:firstLine="0"/>
      </w:pPr>
      <w:r w:rsidRPr="000E42FD">
        <w:t>To assist prescribers with baseline values they may like to compare at review, or</w:t>
      </w:r>
    </w:p>
    <w:p w:rsidR="007D3E34" w:rsidRDefault="007D3E34" w:rsidP="007D3E34">
      <w:pPr>
        <w:pStyle w:val="ListParagraph"/>
        <w:numPr>
          <w:ilvl w:val="1"/>
          <w:numId w:val="9"/>
        </w:numPr>
        <w:ind w:left="709" w:hanging="283"/>
      </w:pPr>
      <w:r w:rsidRPr="000E42FD">
        <w:t>To</w:t>
      </w:r>
      <w:r>
        <w:t xml:space="preserve"> assist </w:t>
      </w:r>
      <w:r w:rsidRPr="000E42FD">
        <w:t xml:space="preserve">in data analysis </w:t>
      </w:r>
      <w:r>
        <w:t>to inform future criteria access arrangements</w:t>
      </w:r>
      <w:r w:rsidRPr="000E42FD">
        <w:t xml:space="preserve"> or development of the system</w:t>
      </w:r>
      <w:r>
        <w:t xml:space="preserve">. </w:t>
      </w:r>
    </w:p>
    <w:p w:rsidR="007D3E34" w:rsidRDefault="007D3E34" w:rsidP="007D3E34">
      <w:r w:rsidRPr="004077D8">
        <w:rPr>
          <w:u w:val="single"/>
        </w:rPr>
        <w:t>During the BloodSTAR transition period</w:t>
      </w:r>
      <w:r>
        <w:rPr>
          <w:u w:val="single"/>
        </w:rPr>
        <w:t xml:space="preserve"> (July to December 2016)</w:t>
      </w:r>
      <w:r>
        <w:t xml:space="preserve">, the addition of ‘new’ Criteria ‘evidence items’ fields </w:t>
      </w:r>
      <w:r w:rsidRPr="000E42FD">
        <w:t>should</w:t>
      </w:r>
      <w:r>
        <w:t xml:space="preserve"> not change the basis for approval of authorisation of Ig product.</w:t>
      </w:r>
      <w:r w:rsidRPr="000E42FD">
        <w:t xml:space="preserve"> </w:t>
      </w:r>
      <w:r>
        <w:t>A</w:t>
      </w:r>
      <w:r w:rsidRPr="000E42FD">
        <w:t>uthoris</w:t>
      </w:r>
      <w:r>
        <w:t>ers will evaluate authorisation</w:t>
      </w:r>
      <w:r w:rsidRPr="000E42FD">
        <w:t xml:space="preserve"> requests</w:t>
      </w:r>
      <w:r>
        <w:t xml:space="preserve"> with the same approach that applies to authorisation based on the use of </w:t>
      </w:r>
      <w:r w:rsidR="00BF44FE">
        <w:t>previous</w:t>
      </w:r>
      <w:r>
        <w:t xml:space="preserve"> paper forms. </w:t>
      </w:r>
      <w:r w:rsidRPr="000E42FD">
        <w:t xml:space="preserve">This means that where evidence items are </w:t>
      </w:r>
      <w:r>
        <w:t>not completed</w:t>
      </w:r>
      <w:r w:rsidRPr="000E42FD">
        <w:t xml:space="preserve"> or have caused the system to </w:t>
      </w:r>
      <w:r>
        <w:t>‘</w:t>
      </w:r>
      <w:r w:rsidRPr="000E42FD">
        <w:t>decline</w:t>
      </w:r>
      <w:r>
        <w:t>’</w:t>
      </w:r>
      <w:r w:rsidRPr="000E42FD">
        <w:t>,</w:t>
      </w:r>
      <w:r>
        <w:t xml:space="preserve"> and</w:t>
      </w:r>
      <w:r w:rsidRPr="000E42FD">
        <w:t xml:space="preserve"> if those values would not have been required on the paper request form, they should not disqualify access</w:t>
      </w:r>
      <w:r>
        <w:t xml:space="preserve"> (and the Blood Service authoriser should override the system determined result if necessary)</w:t>
      </w:r>
      <w:r w:rsidRPr="000E42FD">
        <w:t>.</w:t>
      </w:r>
    </w:p>
    <w:p w:rsidR="007D3E34" w:rsidRDefault="007D3E34" w:rsidP="007D3E34">
      <w:r w:rsidRPr="000E42FD">
        <w:t>After the transition period</w:t>
      </w:r>
      <w:r>
        <w:t xml:space="preserve">, requests will be evaluated </w:t>
      </w:r>
      <w:r w:rsidRPr="000E42FD">
        <w:t>with a stricter approach</w:t>
      </w:r>
      <w:r>
        <w:t xml:space="preserve">, </w:t>
      </w:r>
      <w:r w:rsidRPr="000E42FD">
        <w:t xml:space="preserve">and assessment of evidence items </w:t>
      </w:r>
      <w:r>
        <w:t>will start to be</w:t>
      </w:r>
      <w:r w:rsidRPr="000E42FD">
        <w:t xml:space="preserve"> applied.</w:t>
      </w:r>
      <w:r>
        <w:t xml:space="preserve">  This will be the subject of further communications and specific training and pro</w:t>
      </w:r>
      <w:r w:rsidR="00BF44FE">
        <w:t>tocols within the Blood Service, the NBA and wider stakeholders.</w:t>
      </w:r>
    </w:p>
    <w:p w:rsidR="001D08F3" w:rsidRPr="001D08F3" w:rsidRDefault="001D08F3" w:rsidP="007D3E34"/>
    <w:sectPr w:rsidR="001D08F3" w:rsidRPr="001D08F3" w:rsidSect="00856708">
      <w:headerReference w:type="default" r:id="rId14"/>
      <w:footerReference w:type="default" r:id="rId15"/>
      <w:headerReference w:type="first" r:id="rId16"/>
      <w:footerReference w:type="first" r:id="rId17"/>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8F3" w:rsidRDefault="001D08F3" w:rsidP="00856708">
      <w:pPr>
        <w:spacing w:after="0"/>
      </w:pPr>
      <w:r>
        <w:separator/>
      </w:r>
    </w:p>
  </w:endnote>
  <w:endnote w:type="continuationSeparator" w:id="0">
    <w:p w:rsidR="001D08F3" w:rsidRDefault="001D08F3"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3301B2" w:rsidP="00856708">
    <w:pPr>
      <w:pStyle w:val="Footer"/>
      <w:tabs>
        <w:tab w:val="clear" w:pos="9026"/>
        <w:tab w:val="right" w:pos="9356"/>
      </w:tabs>
      <w:rPr>
        <w:sz w:val="20"/>
        <w:szCs w:val="20"/>
      </w:rPr>
    </w:pPr>
    <w:r>
      <w:rPr>
        <w:noProof/>
        <w:lang w:eastAsia="en-AU"/>
      </w:rPr>
      <w:drawing>
        <wp:inline distT="0" distB="0" distL="0" distR="0" wp14:anchorId="77B781F3" wp14:editId="560148FA">
          <wp:extent cx="1600200" cy="556329"/>
          <wp:effectExtent l="0" t="0" r="0" b="0"/>
          <wp:docPr id="5" name="Picture 5" descr="G:\Logos\IgGovernance\Ig Governance(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57" cy="555549"/>
                  </a:xfrm>
                  <a:prstGeom prst="rect">
                    <a:avLst/>
                  </a:prstGeom>
                  <a:noFill/>
                  <a:ln>
                    <a:noFill/>
                  </a:ln>
                </pic:spPr>
              </pic:pic>
            </a:graphicData>
          </a:graphic>
        </wp:inline>
      </w:drawing>
    </w:r>
    <w:r w:rsidR="00856708" w:rsidRPr="00856708">
      <w:rPr>
        <w:sz w:val="20"/>
        <w:szCs w:val="20"/>
      </w:rPr>
      <w:tab/>
    </w:r>
    <w:r w:rsidR="00856708" w:rsidRPr="00856708">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B2" w:rsidRDefault="003301B2">
    <w:pPr>
      <w:pStyle w:val="Footer"/>
    </w:pPr>
    <w:r>
      <w:rPr>
        <w:noProof/>
        <w:lang w:eastAsia="en-AU"/>
      </w:rPr>
      <w:drawing>
        <wp:inline distT="0" distB="0" distL="0" distR="0" wp14:anchorId="35E037C2" wp14:editId="75C7E5AA">
          <wp:extent cx="1600200" cy="556329"/>
          <wp:effectExtent l="0" t="0" r="0" b="0"/>
          <wp:docPr id="4" name="Picture 4" descr="G:\Logos\IgGovernance\Ig Governance(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IgGovernance\Ig Governance(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957" cy="555549"/>
                  </a:xfrm>
                  <a:prstGeom prst="rect">
                    <a:avLst/>
                  </a:prstGeom>
                  <a:noFill/>
                  <a:ln>
                    <a:noFill/>
                  </a:ln>
                </pic:spPr>
              </pic:pic>
            </a:graphicData>
          </a:graphic>
        </wp:inline>
      </w:drawing>
    </w:r>
  </w:p>
  <w:p w:rsidR="003301B2" w:rsidRDefault="0033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8F3" w:rsidRDefault="001D08F3" w:rsidP="00856708">
      <w:pPr>
        <w:spacing w:after="0"/>
      </w:pPr>
      <w:r>
        <w:separator/>
      </w:r>
    </w:p>
  </w:footnote>
  <w:footnote w:type="continuationSeparator" w:id="0">
    <w:p w:rsidR="001D08F3" w:rsidRDefault="001D08F3"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7F" w:rsidRDefault="003301B2">
    <w:pPr>
      <w:pStyle w:val="Header"/>
    </w:pPr>
    <w:r>
      <w:rPr>
        <w:noProof/>
        <w:lang w:eastAsia="en-AU"/>
      </w:rPr>
      <w:drawing>
        <wp:anchor distT="0" distB="0" distL="114300" distR="114300" simplePos="0" relativeHeight="251661312" behindDoc="1" locked="0" layoutInCell="1" allowOverlap="1" wp14:anchorId="7B0023B8" wp14:editId="4F673CB5">
          <wp:simplePos x="0" y="0"/>
          <wp:positionH relativeFrom="page">
            <wp:posOffset>4589145</wp:posOffset>
          </wp:positionH>
          <wp:positionV relativeFrom="page">
            <wp:posOffset>624840</wp:posOffset>
          </wp:positionV>
          <wp:extent cx="2721955" cy="518177"/>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2721955" cy="5181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7F" w:rsidRDefault="003301B2">
    <w:pPr>
      <w:pStyle w:val="Header"/>
    </w:pPr>
    <w:r>
      <w:rPr>
        <w:noProof/>
        <w:lang w:eastAsia="en-AU"/>
      </w:rPr>
      <w:drawing>
        <wp:anchor distT="0" distB="0" distL="114300" distR="114300" simplePos="0" relativeHeight="251659264" behindDoc="1" locked="0" layoutInCell="1" allowOverlap="1" wp14:anchorId="7B0023B8" wp14:editId="4F673CB5">
          <wp:simplePos x="0" y="0"/>
          <wp:positionH relativeFrom="page">
            <wp:posOffset>4503420</wp:posOffset>
          </wp:positionH>
          <wp:positionV relativeFrom="page">
            <wp:posOffset>577215</wp:posOffset>
          </wp:positionV>
          <wp:extent cx="2721955" cy="518177"/>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2721955" cy="51817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2269C4" w:rsidRDefault="002269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169"/>
    <w:multiLevelType w:val="hybridMultilevel"/>
    <w:tmpl w:val="3A982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8412750"/>
    <w:multiLevelType w:val="hybridMultilevel"/>
    <w:tmpl w:val="DFA20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B75BDC"/>
    <w:multiLevelType w:val="hybridMultilevel"/>
    <w:tmpl w:val="1E8AD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84526A"/>
    <w:multiLevelType w:val="hybridMultilevel"/>
    <w:tmpl w:val="0C3A66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6"/>
  </w:num>
  <w:num w:numId="5">
    <w:abstractNumId w:val="1"/>
  </w:num>
  <w:num w:numId="6">
    <w:abstractNumId w:val="4"/>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8F3"/>
    <w:rsid w:val="00036EDC"/>
    <w:rsid w:val="001D08F3"/>
    <w:rsid w:val="00220D27"/>
    <w:rsid w:val="002269C4"/>
    <w:rsid w:val="002537F2"/>
    <w:rsid w:val="00295CD3"/>
    <w:rsid w:val="002F5936"/>
    <w:rsid w:val="00310A5A"/>
    <w:rsid w:val="003301B2"/>
    <w:rsid w:val="003D27F1"/>
    <w:rsid w:val="003F7425"/>
    <w:rsid w:val="0043207F"/>
    <w:rsid w:val="004A33B6"/>
    <w:rsid w:val="004D4636"/>
    <w:rsid w:val="004F607D"/>
    <w:rsid w:val="00540020"/>
    <w:rsid w:val="005A7C92"/>
    <w:rsid w:val="005E06A6"/>
    <w:rsid w:val="005F1B16"/>
    <w:rsid w:val="006B6383"/>
    <w:rsid w:val="00755466"/>
    <w:rsid w:val="007D2FC3"/>
    <w:rsid w:val="007D3E34"/>
    <w:rsid w:val="00856708"/>
    <w:rsid w:val="00893E0A"/>
    <w:rsid w:val="008B0470"/>
    <w:rsid w:val="00951B85"/>
    <w:rsid w:val="0096060A"/>
    <w:rsid w:val="009D29A5"/>
    <w:rsid w:val="009E38CC"/>
    <w:rsid w:val="00A8779F"/>
    <w:rsid w:val="00B3726E"/>
    <w:rsid w:val="00B7398A"/>
    <w:rsid w:val="00BA15B8"/>
    <w:rsid w:val="00BF44FE"/>
    <w:rsid w:val="00C41850"/>
    <w:rsid w:val="00D62763"/>
    <w:rsid w:val="00D677D9"/>
    <w:rsid w:val="00D8151D"/>
    <w:rsid w:val="00DC115D"/>
    <w:rsid w:val="00E55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1D08F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08F3"/>
  </w:style>
  <w:style w:type="character" w:styleId="Emphasis">
    <w:name w:val="Emphasis"/>
    <w:basedOn w:val="DefaultParagraphFont"/>
    <w:uiPriority w:val="20"/>
    <w:qFormat/>
    <w:rsid w:val="001D08F3"/>
    <w:rPr>
      <w:i/>
      <w:iCs/>
    </w:rPr>
  </w:style>
  <w:style w:type="character" w:styleId="Hyperlink">
    <w:name w:val="Hyperlink"/>
    <w:basedOn w:val="DefaultParagraphFont"/>
    <w:uiPriority w:val="99"/>
    <w:unhideWhenUsed/>
    <w:rsid w:val="001D08F3"/>
    <w:rPr>
      <w:color w:val="0000FF"/>
      <w:u w:val="single"/>
    </w:rPr>
  </w:style>
  <w:style w:type="character" w:styleId="CommentReference">
    <w:name w:val="annotation reference"/>
    <w:basedOn w:val="DefaultParagraphFont"/>
    <w:uiPriority w:val="99"/>
    <w:semiHidden/>
    <w:unhideWhenUsed/>
    <w:rsid w:val="007D3E34"/>
    <w:rPr>
      <w:sz w:val="16"/>
      <w:szCs w:val="16"/>
    </w:rPr>
  </w:style>
  <w:style w:type="paragraph" w:styleId="CommentText">
    <w:name w:val="annotation text"/>
    <w:basedOn w:val="Normal"/>
    <w:link w:val="CommentTextChar"/>
    <w:uiPriority w:val="99"/>
    <w:unhideWhenUsed/>
    <w:rsid w:val="007D3E34"/>
    <w:rPr>
      <w:sz w:val="20"/>
      <w:szCs w:val="20"/>
    </w:rPr>
  </w:style>
  <w:style w:type="character" w:customStyle="1" w:styleId="CommentTextChar">
    <w:name w:val="Comment Text Char"/>
    <w:basedOn w:val="DefaultParagraphFont"/>
    <w:link w:val="CommentText"/>
    <w:uiPriority w:val="99"/>
    <w:rsid w:val="007D3E34"/>
    <w:rPr>
      <w:rFonts w:ascii="Calibri" w:eastAsia="Dotum" w:hAnsi="Calibri" w:cs="Calibri"/>
      <w:sz w:val="20"/>
      <w:szCs w:val="20"/>
    </w:rPr>
  </w:style>
  <w:style w:type="paragraph" w:styleId="PlainText">
    <w:name w:val="Plain Text"/>
    <w:basedOn w:val="Normal"/>
    <w:link w:val="PlainTextChar"/>
    <w:uiPriority w:val="99"/>
    <w:semiHidden/>
    <w:unhideWhenUsed/>
    <w:rsid w:val="007D3E34"/>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7D3E34"/>
    <w:rPr>
      <w:rFonts w:ascii="Calibri" w:hAnsi="Calibri"/>
      <w:szCs w:val="21"/>
    </w:rPr>
  </w:style>
  <w:style w:type="paragraph" w:styleId="BalloonText">
    <w:name w:val="Balloon Text"/>
    <w:basedOn w:val="Normal"/>
    <w:link w:val="BalloonTextChar"/>
    <w:uiPriority w:val="99"/>
    <w:semiHidden/>
    <w:unhideWhenUsed/>
    <w:rsid w:val="007D3E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34"/>
    <w:rPr>
      <w:rFonts w:ascii="Tahoma" w:eastAsia="Dotum" w:hAnsi="Tahoma" w:cs="Tahoma"/>
      <w:sz w:val="16"/>
      <w:szCs w:val="16"/>
    </w:rPr>
  </w:style>
  <w:style w:type="paragraph" w:styleId="CommentSubject">
    <w:name w:val="annotation subject"/>
    <w:basedOn w:val="CommentText"/>
    <w:next w:val="CommentText"/>
    <w:link w:val="CommentSubjectChar"/>
    <w:uiPriority w:val="99"/>
    <w:semiHidden/>
    <w:unhideWhenUsed/>
    <w:rsid w:val="00D8151D"/>
    <w:rPr>
      <w:b/>
      <w:bCs/>
    </w:rPr>
  </w:style>
  <w:style w:type="character" w:customStyle="1" w:styleId="CommentSubjectChar">
    <w:name w:val="Comment Subject Char"/>
    <w:basedOn w:val="CommentTextChar"/>
    <w:link w:val="CommentSubject"/>
    <w:uiPriority w:val="99"/>
    <w:semiHidden/>
    <w:rsid w:val="00D8151D"/>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1D08F3"/>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D08F3"/>
  </w:style>
  <w:style w:type="character" w:styleId="Emphasis">
    <w:name w:val="Emphasis"/>
    <w:basedOn w:val="DefaultParagraphFont"/>
    <w:uiPriority w:val="20"/>
    <w:qFormat/>
    <w:rsid w:val="001D08F3"/>
    <w:rPr>
      <w:i/>
      <w:iCs/>
    </w:rPr>
  </w:style>
  <w:style w:type="character" w:styleId="Hyperlink">
    <w:name w:val="Hyperlink"/>
    <w:basedOn w:val="DefaultParagraphFont"/>
    <w:uiPriority w:val="99"/>
    <w:unhideWhenUsed/>
    <w:rsid w:val="001D08F3"/>
    <w:rPr>
      <w:color w:val="0000FF"/>
      <w:u w:val="single"/>
    </w:rPr>
  </w:style>
  <w:style w:type="character" w:styleId="CommentReference">
    <w:name w:val="annotation reference"/>
    <w:basedOn w:val="DefaultParagraphFont"/>
    <w:uiPriority w:val="99"/>
    <w:semiHidden/>
    <w:unhideWhenUsed/>
    <w:rsid w:val="007D3E34"/>
    <w:rPr>
      <w:sz w:val="16"/>
      <w:szCs w:val="16"/>
    </w:rPr>
  </w:style>
  <w:style w:type="paragraph" w:styleId="CommentText">
    <w:name w:val="annotation text"/>
    <w:basedOn w:val="Normal"/>
    <w:link w:val="CommentTextChar"/>
    <w:uiPriority w:val="99"/>
    <w:unhideWhenUsed/>
    <w:rsid w:val="007D3E34"/>
    <w:rPr>
      <w:sz w:val="20"/>
      <w:szCs w:val="20"/>
    </w:rPr>
  </w:style>
  <w:style w:type="character" w:customStyle="1" w:styleId="CommentTextChar">
    <w:name w:val="Comment Text Char"/>
    <w:basedOn w:val="DefaultParagraphFont"/>
    <w:link w:val="CommentText"/>
    <w:uiPriority w:val="99"/>
    <w:rsid w:val="007D3E34"/>
    <w:rPr>
      <w:rFonts w:ascii="Calibri" w:eastAsia="Dotum" w:hAnsi="Calibri" w:cs="Calibri"/>
      <w:sz w:val="20"/>
      <w:szCs w:val="20"/>
    </w:rPr>
  </w:style>
  <w:style w:type="paragraph" w:styleId="PlainText">
    <w:name w:val="Plain Text"/>
    <w:basedOn w:val="Normal"/>
    <w:link w:val="PlainTextChar"/>
    <w:uiPriority w:val="99"/>
    <w:semiHidden/>
    <w:unhideWhenUsed/>
    <w:rsid w:val="007D3E34"/>
    <w:pPr>
      <w:spacing w:after="0"/>
    </w:pPr>
    <w:rPr>
      <w:rFonts w:eastAsiaTheme="minorHAnsi" w:cstheme="minorBidi"/>
      <w:szCs w:val="21"/>
    </w:rPr>
  </w:style>
  <w:style w:type="character" w:customStyle="1" w:styleId="PlainTextChar">
    <w:name w:val="Plain Text Char"/>
    <w:basedOn w:val="DefaultParagraphFont"/>
    <w:link w:val="PlainText"/>
    <w:uiPriority w:val="99"/>
    <w:semiHidden/>
    <w:rsid w:val="007D3E34"/>
    <w:rPr>
      <w:rFonts w:ascii="Calibri" w:hAnsi="Calibri"/>
      <w:szCs w:val="21"/>
    </w:rPr>
  </w:style>
  <w:style w:type="paragraph" w:styleId="BalloonText">
    <w:name w:val="Balloon Text"/>
    <w:basedOn w:val="Normal"/>
    <w:link w:val="BalloonTextChar"/>
    <w:uiPriority w:val="99"/>
    <w:semiHidden/>
    <w:unhideWhenUsed/>
    <w:rsid w:val="007D3E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E34"/>
    <w:rPr>
      <w:rFonts w:ascii="Tahoma" w:eastAsia="Dotum" w:hAnsi="Tahoma" w:cs="Tahoma"/>
      <w:sz w:val="16"/>
      <w:szCs w:val="16"/>
    </w:rPr>
  </w:style>
  <w:style w:type="paragraph" w:styleId="CommentSubject">
    <w:name w:val="annotation subject"/>
    <w:basedOn w:val="CommentText"/>
    <w:next w:val="CommentText"/>
    <w:link w:val="CommentSubjectChar"/>
    <w:uiPriority w:val="99"/>
    <w:semiHidden/>
    <w:unhideWhenUsed/>
    <w:rsid w:val="00D8151D"/>
    <w:rPr>
      <w:b/>
      <w:bCs/>
    </w:rPr>
  </w:style>
  <w:style w:type="character" w:customStyle="1" w:styleId="CommentSubjectChar">
    <w:name w:val="Comment Subject Char"/>
    <w:basedOn w:val="CommentTextChar"/>
    <w:link w:val="CommentSubject"/>
    <w:uiPriority w:val="99"/>
    <w:semiHidden/>
    <w:rsid w:val="00D8151D"/>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lood.gov.au/blood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ortal.blood.gov.au/adfs/ls/?wa=wsignin1.0&amp;wtrealm=https%3a%2f%2fportal.blood.gov.au%2fPortal%2f&amp;wctx=rm%3d0%26id%3dpassive%26ru%3d%252fPortal%252f&amp;wct=2016-07-07T23%3a36%3a51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lood.gov.au/Ig-progra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lood.gov.au/bloodsta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lood.gov.au/ivig-criteri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F436-3D3B-4DF4-B620-7997CD39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4353</Characters>
  <Application>Microsoft Office Word</Application>
  <DocSecurity>4</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Cameron</dc:creator>
  <cp:lastModifiedBy>Administrator</cp:lastModifiedBy>
  <cp:revision>2</cp:revision>
  <dcterms:created xsi:type="dcterms:W3CDTF">2016-07-13T06:53:00Z</dcterms:created>
  <dcterms:modified xsi:type="dcterms:W3CDTF">2016-07-13T06:53:00Z</dcterms:modified>
</cp:coreProperties>
</file>