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528B3" w:rsidRDefault="001942CE" w:rsidP="007528B3">
      <w:pPr>
        <w:spacing w:line="276" w:lineRule="auto"/>
        <w:sectPr w:rsidR="007528B3" w:rsidSect="00B80DD9">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0" w:footer="709" w:gutter="0"/>
          <w:cols w:space="708"/>
          <w:titlePg/>
          <w:docGrid w:linePitch="360"/>
        </w:sectPr>
      </w:pPr>
      <w:r>
        <w:rPr>
          <w:noProof/>
          <w:lang w:eastAsia="en-AU"/>
        </w:rPr>
        <mc:AlternateContent>
          <mc:Choice Requires="wps">
            <w:drawing>
              <wp:anchor distT="0" distB="0" distL="114300" distR="114300" simplePos="0" relativeHeight="251669504" behindDoc="0" locked="0" layoutInCell="1" allowOverlap="1" wp14:anchorId="105FCB3A" wp14:editId="46042B0A">
                <wp:simplePos x="0" y="0"/>
                <wp:positionH relativeFrom="column">
                  <wp:posOffset>134620</wp:posOffset>
                </wp:positionH>
                <wp:positionV relativeFrom="paragraph">
                  <wp:posOffset>6525564</wp:posOffset>
                </wp:positionV>
                <wp:extent cx="252095" cy="35687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56870"/>
                        </a:xfrm>
                        <a:prstGeom prst="rect">
                          <a:avLst/>
                        </a:prstGeom>
                        <a:noFill/>
                        <a:ln w="9525">
                          <a:noFill/>
                          <a:miter lim="800000"/>
                          <a:headEnd/>
                          <a:tailEnd/>
                        </a:ln>
                      </wps:spPr>
                      <wps:txbx>
                        <w:txbxContent>
                          <w:p w:rsidR="006756AD" w:rsidRPr="00727211" w:rsidRDefault="006756AD" w:rsidP="006756AD">
                            <w:pPr>
                              <w:spacing w:after="0"/>
                              <w:rPr>
                                <w:rFonts w:ascii="TitilliumText25L" w:hAnsi="TitilliumText25L"/>
                                <w:color w:val="FFFFFF" w:themeColor="background1"/>
                                <w:sz w:val="44"/>
                                <w:szCs w:val="20"/>
                              </w:rPr>
                            </w:pPr>
                            <w:r w:rsidRPr="00727211">
                              <w:rPr>
                                <w:rFonts w:ascii="TitilliumText25L" w:hAnsi="TitilliumText25L"/>
                                <w:color w:val="FFFFFF" w:themeColor="background1"/>
                                <w:sz w:val="44"/>
                                <w:szCs w:val="20"/>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6pt;margin-top:513.8pt;width:19.85pt;height:2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" filled="f" stroked="f">
                <v:textbox>
                  <w:txbxContent>
                    <w:p w:rsidR="006756AD" w:rsidRPr="00727211" w:rsidRDefault="006756AD" w:rsidP="006756AD">
                      <w:pPr>
                        <w:spacing w:after="0"/>
                        <w:rPr>
                          <w:rFonts w:ascii="TitilliumText25L" w:hAnsi="TitilliumText25L"/>
                          <w:color w:val="FFFFFF" w:themeColor="background1"/>
                          <w:sz w:val="44"/>
                          <w:szCs w:val="20"/>
                        </w:rPr>
                      </w:pPr>
                      <w:r w:rsidRPr="00727211">
                        <w:rPr>
                          <w:rFonts w:ascii="TitilliumText25L" w:hAnsi="TitilliumText25L"/>
                          <w:color w:val="FFFFFF" w:themeColor="background1"/>
                          <w:sz w:val="44"/>
                          <w:szCs w:val="20"/>
                        </w:rPr>
                        <w:t>&gt;</w:t>
                      </w:r>
                    </w:p>
                  </w:txbxContent>
                </v:textbox>
              </v:shape>
            </w:pict>
          </mc:Fallback>
        </mc:AlternateContent>
      </w:r>
      <w:r>
        <w:rPr>
          <w:noProof/>
          <w:lang w:eastAsia="en-AU"/>
        </w:rPr>
        <mc:AlternateContent>
          <mc:Choice Requires="wps">
            <w:drawing>
              <wp:anchor distT="0" distB="0" distL="114300" distR="114300" simplePos="0" relativeHeight="251671552" behindDoc="0" locked="0" layoutInCell="1" allowOverlap="1" wp14:anchorId="14A2F299" wp14:editId="4A419A58">
                <wp:simplePos x="0" y="0"/>
                <wp:positionH relativeFrom="column">
                  <wp:posOffset>134620</wp:posOffset>
                </wp:positionH>
                <wp:positionV relativeFrom="paragraph">
                  <wp:posOffset>7249464</wp:posOffset>
                </wp:positionV>
                <wp:extent cx="252095" cy="35687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56870"/>
                        </a:xfrm>
                        <a:prstGeom prst="rect">
                          <a:avLst/>
                        </a:prstGeom>
                        <a:noFill/>
                        <a:ln w="9525">
                          <a:noFill/>
                          <a:miter lim="800000"/>
                          <a:headEnd/>
                          <a:tailEnd/>
                        </a:ln>
                      </wps:spPr>
                      <wps:txbx>
                        <w:txbxContent>
                          <w:p w:rsidR="006756AD" w:rsidRPr="00727211" w:rsidRDefault="006756AD" w:rsidP="006756AD">
                            <w:pPr>
                              <w:spacing w:after="0"/>
                              <w:rPr>
                                <w:rFonts w:ascii="TitilliumText25L" w:hAnsi="TitilliumText25L"/>
                                <w:color w:val="FFFFFF" w:themeColor="background1"/>
                                <w:sz w:val="44"/>
                                <w:szCs w:val="20"/>
                              </w:rPr>
                            </w:pPr>
                            <w:r w:rsidRPr="00727211">
                              <w:rPr>
                                <w:rFonts w:ascii="TitilliumText25L" w:hAnsi="TitilliumText25L"/>
                                <w:color w:val="FFFFFF" w:themeColor="background1"/>
                                <w:sz w:val="44"/>
                                <w:szCs w:val="20"/>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6pt;margin-top:570.8pt;width:19.85pt;height:2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" filled="f" stroked="f">
                <v:textbox>
                  <w:txbxContent>
                    <w:p w:rsidR="006756AD" w:rsidRPr="00727211" w:rsidRDefault="006756AD" w:rsidP="006756AD">
                      <w:pPr>
                        <w:spacing w:after="0"/>
                        <w:rPr>
                          <w:rFonts w:ascii="TitilliumText25L" w:hAnsi="TitilliumText25L"/>
                          <w:color w:val="FFFFFF" w:themeColor="background1"/>
                          <w:sz w:val="44"/>
                          <w:szCs w:val="20"/>
                        </w:rPr>
                      </w:pPr>
                      <w:r w:rsidRPr="00727211">
                        <w:rPr>
                          <w:rFonts w:ascii="TitilliumText25L" w:hAnsi="TitilliumText25L"/>
                          <w:color w:val="FFFFFF" w:themeColor="background1"/>
                          <w:sz w:val="44"/>
                          <w:szCs w:val="20"/>
                        </w:rPr>
                        <w:t>&gt;</w:t>
                      </w:r>
                    </w:p>
                  </w:txbxContent>
                </v:textbox>
              </v:shape>
            </w:pict>
          </mc:Fallback>
        </mc:AlternateContent>
      </w:r>
      <w:r w:rsidR="00302DDC">
        <w:rPr>
          <w:noProof/>
          <w:lang w:eastAsia="en-AU"/>
        </w:rPr>
        <mc:AlternateContent>
          <mc:Choice Requires="wps">
            <w:drawing>
              <wp:anchor distT="0" distB="0" distL="114300" distR="114300" simplePos="0" relativeHeight="251663360" behindDoc="0" locked="0" layoutInCell="1" allowOverlap="1" wp14:anchorId="51CAF5BD" wp14:editId="72423058">
                <wp:simplePos x="0" y="0"/>
                <wp:positionH relativeFrom="column">
                  <wp:posOffset>0</wp:posOffset>
                </wp:positionH>
                <wp:positionV relativeFrom="paragraph">
                  <wp:posOffset>6619240</wp:posOffset>
                </wp:positionV>
                <wp:extent cx="3139440" cy="1454785"/>
                <wp:effectExtent l="0" t="0" r="3810" b="0"/>
                <wp:wrapNone/>
                <wp:docPr id="5" name="Rectangle 5"/>
                <wp:cNvGraphicFramePr/>
                <a:graphic xmlns:a="http://schemas.openxmlformats.org/drawingml/2006/main">
                  <a:graphicData uri="http://schemas.microsoft.com/office/word/2010/wordprocessingShape">
                    <wps:wsp>
                      <wps:cNvSpPr/>
                      <wps:spPr>
                        <a:xfrm>
                          <a:off x="0" y="0"/>
                          <a:ext cx="3139440" cy="1454785"/>
                        </a:xfrm>
                        <a:prstGeom prst="rect">
                          <a:avLst/>
                        </a:prstGeom>
                        <a:solidFill>
                          <a:srgbClr val="ADAF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0;margin-top:521.2pt;width:247.2pt;height:114.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" fillcolor="#adafaf" stroked="f" strokeweight="2pt"/>
            </w:pict>
          </mc:Fallback>
        </mc:AlternateContent>
      </w:r>
      <w:r w:rsidR="00302DDC">
        <w:rPr>
          <w:noProof/>
          <w:lang w:eastAsia="en-AU"/>
        </w:rPr>
        <mc:AlternateContent>
          <mc:Choice Requires="wps">
            <w:drawing>
              <wp:anchor distT="0" distB="0" distL="114300" distR="114300" simplePos="0" relativeHeight="251667456" behindDoc="0" locked="0" layoutInCell="1" allowOverlap="1" wp14:anchorId="70459441" wp14:editId="38557E38">
                <wp:simplePos x="0" y="0"/>
                <wp:positionH relativeFrom="column">
                  <wp:posOffset>317500</wp:posOffset>
                </wp:positionH>
                <wp:positionV relativeFrom="paragraph">
                  <wp:posOffset>6592874</wp:posOffset>
                </wp:positionV>
                <wp:extent cx="2759075" cy="16459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1645920"/>
                        </a:xfrm>
                        <a:prstGeom prst="rect">
                          <a:avLst/>
                        </a:prstGeom>
                        <a:noFill/>
                        <a:ln w="9525">
                          <a:noFill/>
                          <a:miter lim="800000"/>
                          <a:headEnd/>
                          <a:tailEnd/>
                        </a:ln>
                      </wps:spPr>
                      <wps:txbx>
                        <w:txbxContent>
                          <w:p w:rsidR="006756AD" w:rsidRPr="00151832" w:rsidRDefault="006756AD" w:rsidP="006756AD">
                            <w:pPr>
                              <w:spacing w:after="0"/>
                              <w:rPr>
                                <w:rFonts w:ascii="TitilliumText25L" w:hAnsi="TitilliumText25L"/>
                                <w:color w:val="FFFFFF" w:themeColor="background1"/>
                                <w:szCs w:val="20"/>
                              </w:rPr>
                            </w:pPr>
                            <w:r w:rsidRPr="00151832">
                              <w:rPr>
                                <w:rFonts w:ascii="TitilliumText25L" w:hAnsi="TitilliumText25L"/>
                                <w:color w:val="FFFFFF" w:themeColor="background1"/>
                                <w:szCs w:val="20"/>
                              </w:rPr>
                              <w:t>This booklet should be consulted when completing applications for a National Blood Sector Research and Development Pilot Grant</w:t>
                            </w:r>
                          </w:p>
                          <w:p w:rsidR="006756AD" w:rsidRPr="00151832" w:rsidRDefault="006756AD" w:rsidP="006756AD">
                            <w:pPr>
                              <w:spacing w:after="0"/>
                              <w:rPr>
                                <w:rFonts w:ascii="TitilliumText25L" w:hAnsi="TitilliumText25L"/>
                                <w:color w:val="FFFFFF" w:themeColor="background1"/>
                                <w:sz w:val="8"/>
                                <w:szCs w:val="20"/>
                              </w:rPr>
                            </w:pPr>
                          </w:p>
                          <w:p w:rsidR="00302DDC" w:rsidRPr="00151832" w:rsidRDefault="000D7520" w:rsidP="006756AD">
                            <w:pPr>
                              <w:pStyle w:val="Heading1"/>
                              <w:spacing w:after="0" w:line="240" w:lineRule="auto"/>
                              <w:rPr>
                                <w:rFonts w:ascii="TitilliumText25L" w:hAnsi="TitilliumText25L"/>
                                <w:color w:val="FFFFFF" w:themeColor="background1"/>
                                <w:spacing w:val="0"/>
                                <w:sz w:val="22"/>
                                <w:szCs w:val="22"/>
                              </w:rPr>
                            </w:pPr>
                            <w:bookmarkStart w:id="1" w:name="_Toc468359435"/>
                            <w:r>
                              <w:rPr>
                                <w:rFonts w:ascii="TitilliumText25L" w:hAnsi="TitilliumText25L"/>
                                <w:color w:val="FFFFFF" w:themeColor="background1"/>
                                <w:spacing w:val="0"/>
                                <w:sz w:val="22"/>
                                <w:szCs w:val="20"/>
                              </w:rPr>
                              <w:t>Round 2</w:t>
                            </w:r>
                            <w:r w:rsidR="006756AD" w:rsidRPr="00151832">
                              <w:rPr>
                                <w:rFonts w:ascii="TitilliumText25L" w:hAnsi="TitilliumText25L"/>
                                <w:color w:val="FFFFFF" w:themeColor="background1"/>
                                <w:spacing w:val="0"/>
                                <w:sz w:val="22"/>
                                <w:szCs w:val="20"/>
                              </w:rPr>
                              <w:t xml:space="preserve">- Deadline for Applications:  </w:t>
                            </w:r>
                            <w:r w:rsidR="006756AD" w:rsidRPr="00151832">
                              <w:rPr>
                                <w:rFonts w:ascii="TitilliumText25L" w:hAnsi="TitilliumText25L"/>
                                <w:color w:val="FFFFFF" w:themeColor="background1"/>
                                <w:spacing w:val="0"/>
                                <w:sz w:val="22"/>
                                <w:szCs w:val="20"/>
                              </w:rPr>
                              <w:br/>
                            </w:r>
                            <w:r w:rsidR="006756AD" w:rsidRPr="00151832">
                              <w:rPr>
                                <w:rFonts w:ascii="TitilliumText25L" w:hAnsi="TitilliumText25L"/>
                                <w:color w:val="FFFFFF" w:themeColor="background1"/>
                                <w:spacing w:val="0"/>
                                <w:sz w:val="22"/>
                                <w:szCs w:val="20"/>
                              </w:rPr>
                              <w:tab/>
                              <w:t xml:space="preserve">  </w:t>
                            </w:r>
                            <w:r w:rsidR="00302DDC" w:rsidRPr="00151832">
                              <w:rPr>
                                <w:rFonts w:ascii="TitilliumText25L" w:hAnsi="TitilliumText25L"/>
                                <w:color w:val="FFFFFF" w:themeColor="background1"/>
                                <w:spacing w:val="0"/>
                                <w:sz w:val="22"/>
                                <w:szCs w:val="20"/>
                              </w:rPr>
                              <w:t xml:space="preserve">  </w:t>
                            </w:r>
                            <w:r>
                              <w:rPr>
                                <w:rFonts w:ascii="TitilliumText25L" w:hAnsi="TitilliumText25L"/>
                                <w:color w:val="FFFFFF" w:themeColor="background1"/>
                                <w:spacing w:val="0"/>
                                <w:sz w:val="22"/>
                                <w:szCs w:val="20"/>
                              </w:rPr>
                              <w:t>10am</w:t>
                            </w:r>
                            <w:r w:rsidRPr="005D342B">
                              <w:rPr>
                                <w:rFonts w:ascii="TitilliumText25L" w:hAnsi="TitilliumText25L"/>
                                <w:color w:val="FFFFFF" w:themeColor="background1"/>
                                <w:spacing w:val="0"/>
                                <w:sz w:val="22"/>
                                <w:szCs w:val="20"/>
                              </w:rPr>
                              <w:t xml:space="preserve"> </w:t>
                            </w:r>
                            <w:proofErr w:type="gramStart"/>
                            <w:r w:rsidR="006B4EDB">
                              <w:rPr>
                                <w:rFonts w:ascii="TitilliumText25L" w:hAnsi="TitilliumText25L"/>
                                <w:color w:val="FFFFFF" w:themeColor="background1"/>
                                <w:spacing w:val="0"/>
                                <w:sz w:val="22"/>
                                <w:szCs w:val="20"/>
                              </w:rPr>
                              <w:t>10  February</w:t>
                            </w:r>
                            <w:proofErr w:type="gramEnd"/>
                            <w:r w:rsidR="006B4EDB">
                              <w:rPr>
                                <w:rFonts w:ascii="TitilliumText25L" w:hAnsi="TitilliumText25L"/>
                                <w:color w:val="FFFFFF" w:themeColor="background1"/>
                                <w:spacing w:val="0"/>
                                <w:sz w:val="22"/>
                                <w:szCs w:val="20"/>
                              </w:rPr>
                              <w:t xml:space="preserve"> </w:t>
                            </w:r>
                            <w:r>
                              <w:rPr>
                                <w:rFonts w:ascii="TitilliumText25L" w:hAnsi="TitilliumText25L"/>
                                <w:color w:val="FFFFFF" w:themeColor="background1"/>
                                <w:spacing w:val="0"/>
                                <w:sz w:val="22"/>
                                <w:szCs w:val="20"/>
                              </w:rPr>
                              <w:t xml:space="preserve"> 2017</w:t>
                            </w:r>
                            <w:bookmarkEnd w:id="1"/>
                            <w:r w:rsidR="00302DDC" w:rsidRPr="00151832">
                              <w:rPr>
                                <w:rFonts w:ascii="TitilliumText25L" w:hAnsi="TitilliumText25L"/>
                                <w:color w:val="FFFFFF" w:themeColor="background1"/>
                                <w:spacing w:val="0"/>
                                <w:sz w:val="22"/>
                                <w:szCs w:val="20"/>
                              </w:rPr>
                              <w:t xml:space="preserve"> </w:t>
                            </w:r>
                          </w:p>
                          <w:p w:rsidR="00302DDC" w:rsidRPr="00151832" w:rsidRDefault="00302DDC" w:rsidP="00302DDC">
                            <w:pPr>
                              <w:spacing w:after="0"/>
                              <w:ind w:left="915" w:right="56"/>
                              <w:rPr>
                                <w:rFonts w:ascii="TitilliumText25L" w:hAnsi="TitilliumText25L"/>
                                <w:sz w:val="20"/>
                              </w:rPr>
                            </w:pPr>
                            <w:r w:rsidRPr="00151832">
                              <w:rPr>
                                <w:rFonts w:ascii="TitilliumText25L" w:eastAsia="Times New Roman" w:hAnsi="TitilliumText25L" w:cs="Times New Roman"/>
                                <w:iCs/>
                                <w:color w:val="FFFFFF" w:themeColor="background1"/>
                                <w:sz w:val="20"/>
                              </w:rPr>
                              <w:t xml:space="preserve">Australian Eastern </w:t>
                            </w:r>
                            <w:proofErr w:type="gramStart"/>
                            <w:r w:rsidR="003C644E">
                              <w:rPr>
                                <w:rFonts w:ascii="TitilliumText25L" w:eastAsia="Times New Roman" w:hAnsi="TitilliumText25L" w:cs="Times New Roman"/>
                                <w:iCs/>
                                <w:color w:val="FFFFFF" w:themeColor="background1"/>
                                <w:sz w:val="20"/>
                              </w:rPr>
                              <w:t xml:space="preserve">Daylight </w:t>
                            </w:r>
                            <w:r w:rsidR="003C644E" w:rsidRPr="00151832">
                              <w:rPr>
                                <w:rFonts w:ascii="TitilliumText25L" w:eastAsia="Times New Roman" w:hAnsi="TitilliumText25L" w:cs="Times New Roman"/>
                                <w:iCs/>
                                <w:color w:val="FFFFFF" w:themeColor="background1"/>
                                <w:sz w:val="20"/>
                              </w:rPr>
                              <w:t xml:space="preserve"> </w:t>
                            </w:r>
                            <w:r w:rsidRPr="00151832">
                              <w:rPr>
                                <w:rFonts w:ascii="TitilliumText25L" w:eastAsia="Times New Roman" w:hAnsi="TitilliumText25L" w:cs="Times New Roman"/>
                                <w:iCs/>
                                <w:color w:val="FFFFFF" w:themeColor="background1"/>
                                <w:sz w:val="20"/>
                              </w:rPr>
                              <w:t>Time</w:t>
                            </w:r>
                            <w:proofErr w:type="gramEnd"/>
                            <w:r w:rsidRPr="00151832">
                              <w:rPr>
                                <w:rFonts w:ascii="TitilliumText25L" w:eastAsia="Times New Roman" w:hAnsi="TitilliumText25L" w:cs="Times New Roman"/>
                                <w:iCs/>
                                <w:color w:val="FFFFFF" w:themeColor="background1"/>
                                <w:sz w:val="20"/>
                              </w:rPr>
                              <w:t xml:space="preserve">        (AE</w:t>
                            </w:r>
                            <w:r w:rsidR="003C644E">
                              <w:rPr>
                                <w:rFonts w:ascii="TitilliumText25L" w:eastAsia="Times New Roman" w:hAnsi="TitilliumText25L" w:cs="Times New Roman"/>
                                <w:iCs/>
                                <w:color w:val="FFFFFF" w:themeColor="background1"/>
                                <w:sz w:val="20"/>
                              </w:rPr>
                              <w:t>D</w:t>
                            </w:r>
                            <w:r w:rsidRPr="00151832">
                              <w:rPr>
                                <w:rFonts w:ascii="TitilliumText25L" w:eastAsia="Times New Roman" w:hAnsi="TitilliumText25L" w:cs="Times New Roman"/>
                                <w:iCs/>
                                <w:color w:val="FFFFFF" w:themeColor="background1"/>
                                <w:sz w:val="20"/>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5pt;margin-top:519.1pt;width:217.25pt;height:12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" filled="f" stroked="f">
                <v:textbox>
                  <w:txbxContent>
                    <w:p w:rsidR="006756AD" w:rsidRPr="00151832" w:rsidRDefault="006756AD" w:rsidP="006756AD">
                      <w:pPr>
                        <w:spacing w:after="0"/>
                        <w:rPr>
                          <w:rFonts w:ascii="TitilliumText25L" w:hAnsi="TitilliumText25L"/>
                          <w:color w:val="FFFFFF" w:themeColor="background1"/>
                          <w:szCs w:val="20"/>
                        </w:rPr>
                      </w:pPr>
                      <w:r w:rsidRPr="00151832">
                        <w:rPr>
                          <w:rFonts w:ascii="TitilliumText25L" w:hAnsi="TitilliumText25L"/>
                          <w:color w:val="FFFFFF" w:themeColor="background1"/>
                          <w:szCs w:val="20"/>
                        </w:rPr>
                        <w:t>This booklet should be consulted when completing applications for a National Blood Sector Research and Development Pilot Grant</w:t>
                      </w:r>
                    </w:p>
                    <w:p w:rsidR="006756AD" w:rsidRPr="00151832" w:rsidRDefault="006756AD" w:rsidP="006756AD">
                      <w:pPr>
                        <w:spacing w:after="0"/>
                        <w:rPr>
                          <w:rFonts w:ascii="TitilliumText25L" w:hAnsi="TitilliumText25L"/>
                          <w:color w:val="FFFFFF" w:themeColor="background1"/>
                          <w:sz w:val="8"/>
                          <w:szCs w:val="20"/>
                        </w:rPr>
                      </w:pPr>
                    </w:p>
                    <w:p w:rsidR="00302DDC" w:rsidRPr="00151832" w:rsidRDefault="000D7520" w:rsidP="006756AD">
                      <w:pPr>
                        <w:pStyle w:val="Heading1"/>
                        <w:spacing w:after="0" w:line="240" w:lineRule="auto"/>
                        <w:rPr>
                          <w:rFonts w:ascii="TitilliumText25L" w:hAnsi="TitilliumText25L"/>
                          <w:color w:val="FFFFFF" w:themeColor="background1"/>
                          <w:spacing w:val="0"/>
                          <w:sz w:val="22"/>
                          <w:szCs w:val="22"/>
                        </w:rPr>
                      </w:pPr>
                      <w:bookmarkStart w:id="1" w:name="_Toc468359435"/>
                      <w:r>
                        <w:rPr>
                          <w:rFonts w:ascii="TitilliumText25L" w:hAnsi="TitilliumText25L"/>
                          <w:color w:val="FFFFFF" w:themeColor="background1"/>
                          <w:spacing w:val="0"/>
                          <w:sz w:val="22"/>
                          <w:szCs w:val="20"/>
                        </w:rPr>
                        <w:t>Round 2</w:t>
                      </w:r>
                      <w:r w:rsidR="006756AD" w:rsidRPr="00151832">
                        <w:rPr>
                          <w:rFonts w:ascii="TitilliumText25L" w:hAnsi="TitilliumText25L"/>
                          <w:color w:val="FFFFFF" w:themeColor="background1"/>
                          <w:spacing w:val="0"/>
                          <w:sz w:val="22"/>
                          <w:szCs w:val="20"/>
                        </w:rPr>
                        <w:t xml:space="preserve">- Deadline for Applications:  </w:t>
                      </w:r>
                      <w:r w:rsidR="006756AD" w:rsidRPr="00151832">
                        <w:rPr>
                          <w:rFonts w:ascii="TitilliumText25L" w:hAnsi="TitilliumText25L"/>
                          <w:color w:val="FFFFFF" w:themeColor="background1"/>
                          <w:spacing w:val="0"/>
                          <w:sz w:val="22"/>
                          <w:szCs w:val="20"/>
                        </w:rPr>
                        <w:br/>
                      </w:r>
                      <w:r w:rsidR="006756AD" w:rsidRPr="00151832">
                        <w:rPr>
                          <w:rFonts w:ascii="TitilliumText25L" w:hAnsi="TitilliumText25L"/>
                          <w:color w:val="FFFFFF" w:themeColor="background1"/>
                          <w:spacing w:val="0"/>
                          <w:sz w:val="22"/>
                          <w:szCs w:val="20"/>
                        </w:rPr>
                        <w:tab/>
                        <w:t xml:space="preserve">  </w:t>
                      </w:r>
                      <w:r w:rsidR="00302DDC" w:rsidRPr="00151832">
                        <w:rPr>
                          <w:rFonts w:ascii="TitilliumText25L" w:hAnsi="TitilliumText25L"/>
                          <w:color w:val="FFFFFF" w:themeColor="background1"/>
                          <w:spacing w:val="0"/>
                          <w:sz w:val="22"/>
                          <w:szCs w:val="20"/>
                        </w:rPr>
                        <w:t xml:space="preserve">  </w:t>
                      </w:r>
                      <w:r>
                        <w:rPr>
                          <w:rFonts w:ascii="TitilliumText25L" w:hAnsi="TitilliumText25L"/>
                          <w:color w:val="FFFFFF" w:themeColor="background1"/>
                          <w:spacing w:val="0"/>
                          <w:sz w:val="22"/>
                          <w:szCs w:val="20"/>
                        </w:rPr>
                        <w:t>10am</w:t>
                      </w:r>
                      <w:r w:rsidRPr="005D342B">
                        <w:rPr>
                          <w:rFonts w:ascii="TitilliumText25L" w:hAnsi="TitilliumText25L"/>
                          <w:color w:val="FFFFFF" w:themeColor="background1"/>
                          <w:spacing w:val="0"/>
                          <w:sz w:val="22"/>
                          <w:szCs w:val="20"/>
                        </w:rPr>
                        <w:t xml:space="preserve"> </w:t>
                      </w:r>
                      <w:proofErr w:type="gramStart"/>
                      <w:r w:rsidR="006B4EDB">
                        <w:rPr>
                          <w:rFonts w:ascii="TitilliumText25L" w:hAnsi="TitilliumText25L"/>
                          <w:color w:val="FFFFFF" w:themeColor="background1"/>
                          <w:spacing w:val="0"/>
                          <w:sz w:val="22"/>
                          <w:szCs w:val="20"/>
                        </w:rPr>
                        <w:t>10  February</w:t>
                      </w:r>
                      <w:proofErr w:type="gramEnd"/>
                      <w:r w:rsidR="006B4EDB">
                        <w:rPr>
                          <w:rFonts w:ascii="TitilliumText25L" w:hAnsi="TitilliumText25L"/>
                          <w:color w:val="FFFFFF" w:themeColor="background1"/>
                          <w:spacing w:val="0"/>
                          <w:sz w:val="22"/>
                          <w:szCs w:val="20"/>
                        </w:rPr>
                        <w:t xml:space="preserve"> </w:t>
                      </w:r>
                      <w:r>
                        <w:rPr>
                          <w:rFonts w:ascii="TitilliumText25L" w:hAnsi="TitilliumText25L"/>
                          <w:color w:val="FFFFFF" w:themeColor="background1"/>
                          <w:spacing w:val="0"/>
                          <w:sz w:val="22"/>
                          <w:szCs w:val="20"/>
                        </w:rPr>
                        <w:t xml:space="preserve"> 2017</w:t>
                      </w:r>
                      <w:bookmarkEnd w:id="1"/>
                      <w:r w:rsidR="00302DDC" w:rsidRPr="00151832">
                        <w:rPr>
                          <w:rFonts w:ascii="TitilliumText25L" w:hAnsi="TitilliumText25L"/>
                          <w:color w:val="FFFFFF" w:themeColor="background1"/>
                          <w:spacing w:val="0"/>
                          <w:sz w:val="22"/>
                          <w:szCs w:val="20"/>
                        </w:rPr>
                        <w:t xml:space="preserve"> </w:t>
                      </w:r>
                    </w:p>
                    <w:p w:rsidR="00302DDC" w:rsidRPr="00151832" w:rsidRDefault="00302DDC" w:rsidP="00302DDC">
                      <w:pPr>
                        <w:spacing w:after="0"/>
                        <w:ind w:left="915" w:right="56"/>
                        <w:rPr>
                          <w:rFonts w:ascii="TitilliumText25L" w:hAnsi="TitilliumText25L"/>
                          <w:sz w:val="20"/>
                        </w:rPr>
                      </w:pPr>
                      <w:r w:rsidRPr="00151832">
                        <w:rPr>
                          <w:rFonts w:ascii="TitilliumText25L" w:eastAsia="Times New Roman" w:hAnsi="TitilliumText25L" w:cs="Times New Roman"/>
                          <w:iCs/>
                          <w:color w:val="FFFFFF" w:themeColor="background1"/>
                          <w:sz w:val="20"/>
                        </w:rPr>
                        <w:t xml:space="preserve">Australian Eastern </w:t>
                      </w:r>
                      <w:proofErr w:type="gramStart"/>
                      <w:r w:rsidR="003C644E">
                        <w:rPr>
                          <w:rFonts w:ascii="TitilliumText25L" w:eastAsia="Times New Roman" w:hAnsi="TitilliumText25L" w:cs="Times New Roman"/>
                          <w:iCs/>
                          <w:color w:val="FFFFFF" w:themeColor="background1"/>
                          <w:sz w:val="20"/>
                        </w:rPr>
                        <w:t xml:space="preserve">Daylight </w:t>
                      </w:r>
                      <w:r w:rsidR="003C644E" w:rsidRPr="00151832">
                        <w:rPr>
                          <w:rFonts w:ascii="TitilliumText25L" w:eastAsia="Times New Roman" w:hAnsi="TitilliumText25L" w:cs="Times New Roman"/>
                          <w:iCs/>
                          <w:color w:val="FFFFFF" w:themeColor="background1"/>
                          <w:sz w:val="20"/>
                        </w:rPr>
                        <w:t xml:space="preserve"> </w:t>
                      </w:r>
                      <w:r w:rsidRPr="00151832">
                        <w:rPr>
                          <w:rFonts w:ascii="TitilliumText25L" w:eastAsia="Times New Roman" w:hAnsi="TitilliumText25L" w:cs="Times New Roman"/>
                          <w:iCs/>
                          <w:color w:val="FFFFFF" w:themeColor="background1"/>
                          <w:sz w:val="20"/>
                        </w:rPr>
                        <w:t>Time</w:t>
                      </w:r>
                      <w:proofErr w:type="gramEnd"/>
                      <w:r w:rsidRPr="00151832">
                        <w:rPr>
                          <w:rFonts w:ascii="TitilliumText25L" w:eastAsia="Times New Roman" w:hAnsi="TitilliumText25L" w:cs="Times New Roman"/>
                          <w:iCs/>
                          <w:color w:val="FFFFFF" w:themeColor="background1"/>
                          <w:sz w:val="20"/>
                        </w:rPr>
                        <w:t xml:space="preserve">        (AE</w:t>
                      </w:r>
                      <w:r w:rsidR="003C644E">
                        <w:rPr>
                          <w:rFonts w:ascii="TitilliumText25L" w:eastAsia="Times New Roman" w:hAnsi="TitilliumText25L" w:cs="Times New Roman"/>
                          <w:iCs/>
                          <w:color w:val="FFFFFF" w:themeColor="background1"/>
                          <w:sz w:val="20"/>
                        </w:rPr>
                        <w:t>D</w:t>
                      </w:r>
                      <w:r w:rsidRPr="00151832">
                        <w:rPr>
                          <w:rFonts w:ascii="TitilliumText25L" w:eastAsia="Times New Roman" w:hAnsi="TitilliumText25L" w:cs="Times New Roman"/>
                          <w:iCs/>
                          <w:color w:val="FFFFFF" w:themeColor="background1"/>
                          <w:sz w:val="20"/>
                        </w:rPr>
                        <w:t>T)</w:t>
                      </w:r>
                    </w:p>
                  </w:txbxContent>
                </v:textbox>
              </v:shape>
            </w:pict>
          </mc:Fallback>
        </mc:AlternateContent>
      </w:r>
      <w:r w:rsidR="00727211">
        <w:rPr>
          <w:noProof/>
          <w:lang w:eastAsia="en-AU"/>
        </w:rPr>
        <mc:AlternateContent>
          <mc:Choice Requires="wps">
            <w:drawing>
              <wp:anchor distT="0" distB="0" distL="114300" distR="114300" simplePos="0" relativeHeight="251665408" behindDoc="0" locked="0" layoutInCell="1" allowOverlap="1" wp14:anchorId="42D806E1" wp14:editId="748CCC16">
                <wp:simplePos x="0" y="0"/>
                <wp:positionH relativeFrom="column">
                  <wp:posOffset>318052</wp:posOffset>
                </wp:positionH>
                <wp:positionV relativeFrom="paragraph">
                  <wp:posOffset>5792663</wp:posOffset>
                </wp:positionV>
                <wp:extent cx="3462020" cy="757252"/>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757252"/>
                        </a:xfrm>
                        <a:prstGeom prst="rect">
                          <a:avLst/>
                        </a:prstGeom>
                        <a:noFill/>
                        <a:ln w="9525">
                          <a:noFill/>
                          <a:miter lim="800000"/>
                          <a:headEnd/>
                          <a:tailEnd/>
                        </a:ln>
                      </wps:spPr>
                      <wps:txbx>
                        <w:txbxContent>
                          <w:p w:rsidR="006756AD" w:rsidRPr="00727211" w:rsidRDefault="006756AD" w:rsidP="00727211">
                            <w:pPr>
                              <w:pStyle w:val="Heading1"/>
                              <w:spacing w:after="0" w:line="240" w:lineRule="auto"/>
                              <w:ind w:right="0"/>
                              <w:rPr>
                                <w:rFonts w:ascii="TitilliumText25L" w:hAnsi="TitilliumText25L"/>
                                <w:b/>
                                <w:color w:val="FFFFFF" w:themeColor="background1"/>
                                <w:spacing w:val="0"/>
                                <w:sz w:val="40"/>
                              </w:rPr>
                            </w:pPr>
                            <w:bookmarkStart w:id="2" w:name="_Toc468359436"/>
                            <w:r w:rsidRPr="00727211">
                              <w:rPr>
                                <w:rFonts w:ascii="TitilliumText25L" w:hAnsi="TitilliumText25L"/>
                                <w:b/>
                                <w:color w:val="FFFFFF" w:themeColor="background1"/>
                                <w:spacing w:val="0"/>
                                <w:sz w:val="40"/>
                              </w:rPr>
                              <w:t xml:space="preserve">Information for </w:t>
                            </w:r>
                            <w:r w:rsidR="00727211" w:rsidRPr="00727211">
                              <w:rPr>
                                <w:rFonts w:ascii="TitilliumText25L" w:hAnsi="TitilliumText25L"/>
                                <w:b/>
                                <w:color w:val="FFFFFF" w:themeColor="background1"/>
                                <w:spacing w:val="0"/>
                                <w:sz w:val="40"/>
                              </w:rPr>
                              <w:br/>
                            </w:r>
                            <w:r w:rsidRPr="00727211">
                              <w:rPr>
                                <w:rFonts w:ascii="TitilliumText25L" w:hAnsi="TitilliumText25L"/>
                                <w:b/>
                                <w:color w:val="FFFFFF" w:themeColor="background1"/>
                                <w:spacing w:val="0"/>
                                <w:sz w:val="40"/>
                              </w:rPr>
                              <w:t>Applicants Booklet</w:t>
                            </w:r>
                            <w:bookmarkEnd w:id="2"/>
                          </w:p>
                          <w:p w:rsidR="006756AD" w:rsidRDefault="006756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05pt;margin-top:456.1pt;width:272.6pt;height:5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" filled="f" stroked="f">
                <v:textbox>
                  <w:txbxContent>
                    <w:p w:rsidR="006756AD" w:rsidRPr="00727211" w:rsidRDefault="006756AD" w:rsidP="00727211">
                      <w:pPr>
                        <w:pStyle w:val="Heading1"/>
                        <w:spacing w:after="0" w:line="240" w:lineRule="auto"/>
                        <w:ind w:right="0"/>
                        <w:rPr>
                          <w:rFonts w:ascii="TitilliumText25L" w:hAnsi="TitilliumText25L"/>
                          <w:b/>
                          <w:color w:val="FFFFFF" w:themeColor="background1"/>
                          <w:spacing w:val="0"/>
                          <w:sz w:val="40"/>
                        </w:rPr>
                      </w:pPr>
                      <w:bookmarkStart w:id="3" w:name="_Toc468359436"/>
                      <w:r w:rsidRPr="00727211">
                        <w:rPr>
                          <w:rFonts w:ascii="TitilliumText25L" w:hAnsi="TitilliumText25L"/>
                          <w:b/>
                          <w:color w:val="FFFFFF" w:themeColor="background1"/>
                          <w:spacing w:val="0"/>
                          <w:sz w:val="40"/>
                        </w:rPr>
                        <w:t xml:space="preserve">Information for </w:t>
                      </w:r>
                      <w:r w:rsidR="00727211" w:rsidRPr="00727211">
                        <w:rPr>
                          <w:rFonts w:ascii="TitilliumText25L" w:hAnsi="TitilliumText25L"/>
                          <w:b/>
                          <w:color w:val="FFFFFF" w:themeColor="background1"/>
                          <w:spacing w:val="0"/>
                          <w:sz w:val="40"/>
                        </w:rPr>
                        <w:br/>
                      </w:r>
                      <w:r w:rsidRPr="00727211">
                        <w:rPr>
                          <w:rFonts w:ascii="TitilliumText25L" w:hAnsi="TitilliumText25L"/>
                          <w:b/>
                          <w:color w:val="FFFFFF" w:themeColor="background1"/>
                          <w:spacing w:val="0"/>
                          <w:sz w:val="40"/>
                        </w:rPr>
                        <w:t>Applicants Booklet</w:t>
                      </w:r>
                      <w:bookmarkEnd w:id="3"/>
                    </w:p>
                    <w:p w:rsidR="006756AD" w:rsidRDefault="006756AD"/>
                  </w:txbxContent>
                </v:textbox>
              </v:shape>
            </w:pict>
          </mc:Fallback>
        </mc:AlternateContent>
      </w:r>
      <w:r w:rsidR="003E7CC4">
        <w:rPr>
          <w:noProof/>
          <w:lang w:eastAsia="en-AU"/>
        </w:rPr>
        <w:drawing>
          <wp:anchor distT="0" distB="0" distL="114300" distR="114300" simplePos="0" relativeHeight="251672576" behindDoc="1" locked="0" layoutInCell="1" allowOverlap="1" wp14:anchorId="587E6CD7" wp14:editId="05224FE6">
            <wp:simplePos x="0" y="0"/>
            <wp:positionH relativeFrom="column">
              <wp:posOffset>-11430</wp:posOffset>
            </wp:positionH>
            <wp:positionV relativeFrom="paragraph">
              <wp:posOffset>-170815</wp:posOffset>
            </wp:positionV>
            <wp:extent cx="7611745" cy="10711180"/>
            <wp:effectExtent l="0" t="0" r="8255" b="0"/>
            <wp:wrapTight wrapText="bothSides">
              <wp:wrapPolygon edited="0">
                <wp:start x="0" y="0"/>
                <wp:lineTo x="0" y="21551"/>
                <wp:lineTo x="21569" y="21551"/>
                <wp:lineTo x="215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D A4 Cover page_for word layou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11745" cy="10711180"/>
                    </a:xfrm>
                    <a:prstGeom prst="rect">
                      <a:avLst/>
                    </a:prstGeom>
                  </pic:spPr>
                </pic:pic>
              </a:graphicData>
            </a:graphic>
            <wp14:sizeRelH relativeFrom="page">
              <wp14:pctWidth>0</wp14:pctWidth>
            </wp14:sizeRelH>
            <wp14:sizeRelV relativeFrom="page">
              <wp14:pctHeight>0</wp14:pctHeight>
            </wp14:sizeRelV>
          </wp:anchor>
        </w:drawing>
      </w:r>
      <w:r w:rsidR="007528B3">
        <w:rPr>
          <w:noProof/>
          <w:lang w:eastAsia="en-AU"/>
        </w:rPr>
        <mc:AlternateContent>
          <mc:Choice Requires="wps">
            <w:drawing>
              <wp:anchor distT="0" distB="0" distL="114300" distR="114300" simplePos="0" relativeHeight="251660288" behindDoc="0" locked="0" layoutInCell="1" allowOverlap="1" wp14:anchorId="760D9BF5" wp14:editId="0324F520">
                <wp:simplePos x="0" y="0"/>
                <wp:positionH relativeFrom="column">
                  <wp:posOffset>0</wp:posOffset>
                </wp:positionH>
                <wp:positionV relativeFrom="paragraph">
                  <wp:posOffset>6561455</wp:posOffset>
                </wp:positionV>
                <wp:extent cx="798830" cy="57785"/>
                <wp:effectExtent l="0" t="0" r="1270" b="0"/>
                <wp:wrapNone/>
                <wp:docPr id="3" name="Rectangle 3"/>
                <wp:cNvGraphicFramePr/>
                <a:graphic xmlns:a="http://schemas.openxmlformats.org/drawingml/2006/main">
                  <a:graphicData uri="http://schemas.microsoft.com/office/word/2010/wordprocessingShape">
                    <wps:wsp>
                      <wps:cNvSpPr/>
                      <wps:spPr>
                        <a:xfrm>
                          <a:off x="0" y="0"/>
                          <a:ext cx="798830" cy="57785"/>
                        </a:xfrm>
                        <a:prstGeom prst="rect">
                          <a:avLst/>
                        </a:prstGeom>
                        <a:solidFill>
                          <a:srgbClr val="FFA0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0;margin-top:516.65pt;width:62.9pt;height: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" fillcolor="#ffa02f" stroked="f" strokeweight="2pt"/>
            </w:pict>
          </mc:Fallback>
        </mc:AlternateContent>
      </w:r>
      <w:r w:rsidR="007528B3">
        <w:rPr>
          <w:noProof/>
          <w:lang w:eastAsia="en-AU"/>
        </w:rPr>
        <mc:AlternateContent>
          <mc:Choice Requires="wps">
            <w:drawing>
              <wp:anchor distT="0" distB="0" distL="114300" distR="114300" simplePos="0" relativeHeight="251662336" behindDoc="0" locked="0" layoutInCell="1" allowOverlap="1" wp14:anchorId="3BDC8E7D" wp14:editId="17531E4B">
                <wp:simplePos x="0" y="0"/>
                <wp:positionH relativeFrom="column">
                  <wp:posOffset>798830</wp:posOffset>
                </wp:positionH>
                <wp:positionV relativeFrom="paragraph">
                  <wp:posOffset>6562408</wp:posOffset>
                </wp:positionV>
                <wp:extent cx="2339340" cy="57785"/>
                <wp:effectExtent l="0" t="0" r="3810" b="0"/>
                <wp:wrapNone/>
                <wp:docPr id="4" name="Rectangle 4"/>
                <wp:cNvGraphicFramePr/>
                <a:graphic xmlns:a="http://schemas.openxmlformats.org/drawingml/2006/main">
                  <a:graphicData uri="http://schemas.microsoft.com/office/word/2010/wordprocessingShape">
                    <wps:wsp>
                      <wps:cNvSpPr/>
                      <wps:spPr>
                        <a:xfrm>
                          <a:off x="0" y="0"/>
                          <a:ext cx="2339340" cy="57785"/>
                        </a:xfrm>
                        <a:prstGeom prst="rect">
                          <a:avLst/>
                        </a:prstGeom>
                        <a:solidFill>
                          <a:srgbClr val="FF0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62.9pt;margin-top:516.75pt;width:184.2pt;height:4.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" fillcolor="#ff0200" stroked="f" strokeweight="2pt"/>
            </w:pict>
          </mc:Fallback>
        </mc:AlternateContent>
      </w:r>
      <w:r w:rsidR="007528B3">
        <w:rPr>
          <w:noProof/>
          <w:lang w:eastAsia="en-AU"/>
        </w:rPr>
        <mc:AlternateContent>
          <mc:Choice Requires="wps">
            <w:drawing>
              <wp:anchor distT="0" distB="0" distL="114300" distR="114300" simplePos="0" relativeHeight="251659264" behindDoc="0" locked="0" layoutInCell="1" allowOverlap="1" wp14:anchorId="6ABDD54C" wp14:editId="0FACAB57">
                <wp:simplePos x="0" y="0"/>
                <wp:positionH relativeFrom="column">
                  <wp:posOffset>0</wp:posOffset>
                </wp:positionH>
                <wp:positionV relativeFrom="paragraph">
                  <wp:posOffset>5799438</wp:posOffset>
                </wp:positionV>
                <wp:extent cx="3492843" cy="749643"/>
                <wp:effectExtent l="0" t="0" r="12700" b="12700"/>
                <wp:wrapNone/>
                <wp:docPr id="2" name="Rectangle 2"/>
                <wp:cNvGraphicFramePr/>
                <a:graphic xmlns:a="http://schemas.openxmlformats.org/drawingml/2006/main">
                  <a:graphicData uri="http://schemas.microsoft.com/office/word/2010/wordprocessingShape">
                    <wps:wsp>
                      <wps:cNvSpPr/>
                      <wps:spPr>
                        <a:xfrm>
                          <a:off x="0" y="0"/>
                          <a:ext cx="3492843" cy="749643"/>
                        </a:xfrm>
                        <a:prstGeom prst="rect">
                          <a:avLst/>
                        </a:prstGeom>
                        <a:solidFill>
                          <a:srgbClr val="00A9E0"/>
                        </a:solidFill>
                        <a:ln>
                          <a:solidFill>
                            <a:srgbClr val="00A9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0;margin-top:456.65pt;width:275.05pt;height:59.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" fillcolor="#00a9e0" strokecolor="#00a9e0" strokeweight="2pt"/>
            </w:pict>
          </mc:Fallback>
        </mc:AlternateContent>
      </w:r>
    </w:p>
    <w:sdt>
      <w:sdtPr>
        <w:rPr>
          <w:rFonts w:ascii="Calibri" w:eastAsia="Dotum" w:hAnsi="Calibri" w:cs="Calibri"/>
          <w:b w:val="0"/>
          <w:bCs w:val="0"/>
          <w:color w:val="auto"/>
          <w:sz w:val="22"/>
          <w:szCs w:val="22"/>
          <w:lang w:val="en-AU" w:eastAsia="en-US"/>
        </w:rPr>
        <w:id w:val="-842550927"/>
        <w:docPartObj>
          <w:docPartGallery w:val="Table of Contents"/>
          <w:docPartUnique/>
        </w:docPartObj>
      </w:sdtPr>
      <w:sdtEndPr>
        <w:rPr>
          <w:noProof/>
        </w:rPr>
      </w:sdtEndPr>
      <w:sdtContent>
        <w:p w:rsidR="00E36E5B" w:rsidRDefault="00E36E5B">
          <w:pPr>
            <w:pStyle w:val="TOCHeading"/>
          </w:pPr>
          <w:r>
            <w:t>Contents</w:t>
          </w:r>
        </w:p>
        <w:p w:rsidR="001E4C87" w:rsidRDefault="00E36E5B">
          <w:pPr>
            <w:pStyle w:val="TOC1"/>
            <w:tabs>
              <w:tab w:val="left" w:pos="3720"/>
              <w:tab w:val="right" w:leader="dot" w:pos="9323"/>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r:id="rId16" w:anchor="_Toc468359435" w:history="1">
            <w:r w:rsidR="001E4C87" w:rsidRPr="003E2DAD">
              <w:rPr>
                <w:rStyle w:val="Hyperlink"/>
                <w:rFonts w:ascii="TitilliumText25L" w:hAnsi="TitilliumText25L"/>
                <w:noProof/>
              </w:rPr>
              <w:t xml:space="preserve">Round 2- Deadline for Applications:   </w:t>
            </w:r>
            <w:r w:rsidR="001E4C87">
              <w:rPr>
                <w:rFonts w:asciiTheme="minorHAnsi" w:eastAsiaTheme="minorEastAsia" w:hAnsiTheme="minorHAnsi" w:cstheme="minorBidi"/>
                <w:noProof/>
                <w:lang w:eastAsia="en-AU"/>
              </w:rPr>
              <w:tab/>
            </w:r>
            <w:r w:rsidR="001E4C87" w:rsidRPr="003E2DAD">
              <w:rPr>
                <w:rStyle w:val="Hyperlink"/>
                <w:rFonts w:ascii="TitilliumText25L" w:hAnsi="TitilliumText25L"/>
                <w:noProof/>
              </w:rPr>
              <w:t xml:space="preserve">    10am 10  February  2017</w:t>
            </w:r>
            <w:r w:rsidR="001E4C87">
              <w:rPr>
                <w:noProof/>
                <w:webHidden/>
              </w:rPr>
              <w:tab/>
            </w:r>
            <w:r w:rsidR="001E4C87">
              <w:rPr>
                <w:noProof/>
                <w:webHidden/>
              </w:rPr>
              <w:fldChar w:fldCharType="begin"/>
            </w:r>
            <w:r w:rsidR="001E4C87">
              <w:rPr>
                <w:noProof/>
                <w:webHidden/>
              </w:rPr>
              <w:instrText xml:space="preserve"> PAGEREF _Toc468359435 \h </w:instrText>
            </w:r>
            <w:r w:rsidR="001E4C87">
              <w:rPr>
                <w:noProof/>
                <w:webHidden/>
              </w:rPr>
            </w:r>
            <w:r w:rsidR="001E4C87">
              <w:rPr>
                <w:noProof/>
                <w:webHidden/>
              </w:rPr>
              <w:fldChar w:fldCharType="separate"/>
            </w:r>
            <w:r w:rsidR="001E4C87">
              <w:rPr>
                <w:noProof/>
                <w:webHidden/>
              </w:rPr>
              <w:t>1</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r:id="rId17" w:anchor="_Toc468359436" w:history="1">
            <w:r w:rsidR="001E4C87" w:rsidRPr="003E2DAD">
              <w:rPr>
                <w:rStyle w:val="Hyperlink"/>
                <w:rFonts w:ascii="TitilliumText25L" w:hAnsi="TitilliumText25L"/>
                <w:b/>
                <w:noProof/>
              </w:rPr>
              <w:t>Information for  Applicants Booklet</w:t>
            </w:r>
            <w:r w:rsidR="001E4C87">
              <w:rPr>
                <w:noProof/>
                <w:webHidden/>
              </w:rPr>
              <w:tab/>
            </w:r>
            <w:r w:rsidR="001E4C87">
              <w:rPr>
                <w:noProof/>
                <w:webHidden/>
              </w:rPr>
              <w:fldChar w:fldCharType="begin"/>
            </w:r>
            <w:r w:rsidR="001E4C87">
              <w:rPr>
                <w:noProof/>
                <w:webHidden/>
              </w:rPr>
              <w:instrText xml:space="preserve"> PAGEREF _Toc468359436 \h </w:instrText>
            </w:r>
            <w:r w:rsidR="001E4C87">
              <w:rPr>
                <w:noProof/>
                <w:webHidden/>
              </w:rPr>
            </w:r>
            <w:r w:rsidR="001E4C87">
              <w:rPr>
                <w:noProof/>
                <w:webHidden/>
              </w:rPr>
              <w:fldChar w:fldCharType="separate"/>
            </w:r>
            <w:r w:rsidR="001E4C87">
              <w:rPr>
                <w:noProof/>
                <w:webHidden/>
              </w:rPr>
              <w:t>1</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37" w:history="1">
            <w:r w:rsidR="001E4C87" w:rsidRPr="003E2DAD">
              <w:rPr>
                <w:rStyle w:val="Hyperlink"/>
                <w:noProof/>
              </w:rPr>
              <w:t>Vision and Objectives of R&amp;D Pilot</w:t>
            </w:r>
            <w:r w:rsidR="001E4C87">
              <w:rPr>
                <w:noProof/>
                <w:webHidden/>
              </w:rPr>
              <w:tab/>
            </w:r>
            <w:r w:rsidR="001E4C87">
              <w:rPr>
                <w:noProof/>
                <w:webHidden/>
              </w:rPr>
              <w:fldChar w:fldCharType="begin"/>
            </w:r>
            <w:r w:rsidR="001E4C87">
              <w:rPr>
                <w:noProof/>
                <w:webHidden/>
              </w:rPr>
              <w:instrText xml:space="preserve"> PAGEREF _Toc468359437 \h </w:instrText>
            </w:r>
            <w:r w:rsidR="001E4C87">
              <w:rPr>
                <w:noProof/>
                <w:webHidden/>
              </w:rPr>
            </w:r>
            <w:r w:rsidR="001E4C87">
              <w:rPr>
                <w:noProof/>
                <w:webHidden/>
              </w:rPr>
              <w:fldChar w:fldCharType="separate"/>
            </w:r>
            <w:r w:rsidR="001E4C87">
              <w:rPr>
                <w:noProof/>
                <w:webHidden/>
              </w:rPr>
              <w:t>1</w:t>
            </w:r>
            <w:r w:rsidR="001E4C87">
              <w:rPr>
                <w:noProof/>
                <w:webHidden/>
              </w:rPr>
              <w:fldChar w:fldCharType="end"/>
            </w:r>
          </w:hyperlink>
        </w:p>
        <w:p w:rsidR="001E4C87" w:rsidRDefault="00FA5335">
          <w:pPr>
            <w:pStyle w:val="TOC2"/>
            <w:tabs>
              <w:tab w:val="right" w:leader="dot" w:pos="9323"/>
            </w:tabs>
            <w:rPr>
              <w:rFonts w:asciiTheme="minorHAnsi" w:eastAsiaTheme="minorEastAsia" w:hAnsiTheme="minorHAnsi" w:cstheme="minorBidi"/>
              <w:noProof/>
              <w:lang w:eastAsia="en-AU"/>
            </w:rPr>
          </w:pPr>
          <w:hyperlink w:anchor="_Toc468359438" w:history="1">
            <w:r w:rsidR="001E4C87" w:rsidRPr="003E2DAD">
              <w:rPr>
                <w:rStyle w:val="Hyperlink"/>
                <w:noProof/>
              </w:rPr>
              <w:t>Vision</w:t>
            </w:r>
            <w:r w:rsidR="001E4C87">
              <w:rPr>
                <w:noProof/>
                <w:webHidden/>
              </w:rPr>
              <w:tab/>
            </w:r>
            <w:r w:rsidR="001E4C87">
              <w:rPr>
                <w:noProof/>
                <w:webHidden/>
              </w:rPr>
              <w:fldChar w:fldCharType="begin"/>
            </w:r>
            <w:r w:rsidR="001E4C87">
              <w:rPr>
                <w:noProof/>
                <w:webHidden/>
              </w:rPr>
              <w:instrText xml:space="preserve"> PAGEREF _Toc468359438 \h </w:instrText>
            </w:r>
            <w:r w:rsidR="001E4C87">
              <w:rPr>
                <w:noProof/>
                <w:webHidden/>
              </w:rPr>
            </w:r>
            <w:r w:rsidR="001E4C87">
              <w:rPr>
                <w:noProof/>
                <w:webHidden/>
              </w:rPr>
              <w:fldChar w:fldCharType="separate"/>
            </w:r>
            <w:r w:rsidR="001E4C87">
              <w:rPr>
                <w:noProof/>
                <w:webHidden/>
              </w:rPr>
              <w:t>1</w:t>
            </w:r>
            <w:r w:rsidR="001E4C87">
              <w:rPr>
                <w:noProof/>
                <w:webHidden/>
              </w:rPr>
              <w:fldChar w:fldCharType="end"/>
            </w:r>
          </w:hyperlink>
        </w:p>
        <w:p w:rsidR="001E4C87" w:rsidRDefault="00FA5335">
          <w:pPr>
            <w:pStyle w:val="TOC2"/>
            <w:tabs>
              <w:tab w:val="right" w:leader="dot" w:pos="9323"/>
            </w:tabs>
            <w:rPr>
              <w:rFonts w:asciiTheme="minorHAnsi" w:eastAsiaTheme="minorEastAsia" w:hAnsiTheme="minorHAnsi" w:cstheme="minorBidi"/>
              <w:noProof/>
              <w:lang w:eastAsia="en-AU"/>
            </w:rPr>
          </w:pPr>
          <w:hyperlink w:anchor="_Toc468359439" w:history="1">
            <w:r w:rsidR="001E4C87" w:rsidRPr="003E2DAD">
              <w:rPr>
                <w:rStyle w:val="Hyperlink"/>
                <w:noProof/>
              </w:rPr>
              <w:t>Objectives</w:t>
            </w:r>
            <w:r w:rsidR="001E4C87">
              <w:rPr>
                <w:noProof/>
                <w:webHidden/>
              </w:rPr>
              <w:tab/>
            </w:r>
            <w:r w:rsidR="001E4C87">
              <w:rPr>
                <w:noProof/>
                <w:webHidden/>
              </w:rPr>
              <w:fldChar w:fldCharType="begin"/>
            </w:r>
            <w:r w:rsidR="001E4C87">
              <w:rPr>
                <w:noProof/>
                <w:webHidden/>
              </w:rPr>
              <w:instrText xml:space="preserve"> PAGEREF _Toc468359439 \h </w:instrText>
            </w:r>
            <w:r w:rsidR="001E4C87">
              <w:rPr>
                <w:noProof/>
                <w:webHidden/>
              </w:rPr>
            </w:r>
            <w:r w:rsidR="001E4C87">
              <w:rPr>
                <w:noProof/>
                <w:webHidden/>
              </w:rPr>
              <w:fldChar w:fldCharType="separate"/>
            </w:r>
            <w:r w:rsidR="001E4C87">
              <w:rPr>
                <w:noProof/>
                <w:webHidden/>
              </w:rPr>
              <w:t>1</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40" w:history="1">
            <w:r w:rsidR="001E4C87" w:rsidRPr="003E2DAD">
              <w:rPr>
                <w:rStyle w:val="Hyperlink"/>
                <w:noProof/>
              </w:rPr>
              <w:t>Objectives of the Blood Sector R&amp;D Framework</w:t>
            </w:r>
            <w:r w:rsidR="001E4C87">
              <w:rPr>
                <w:noProof/>
                <w:webHidden/>
              </w:rPr>
              <w:tab/>
            </w:r>
            <w:r w:rsidR="001E4C87">
              <w:rPr>
                <w:noProof/>
                <w:webHidden/>
              </w:rPr>
              <w:fldChar w:fldCharType="begin"/>
            </w:r>
            <w:r w:rsidR="001E4C87">
              <w:rPr>
                <w:noProof/>
                <w:webHidden/>
              </w:rPr>
              <w:instrText xml:space="preserve"> PAGEREF _Toc468359440 \h </w:instrText>
            </w:r>
            <w:r w:rsidR="001E4C87">
              <w:rPr>
                <w:noProof/>
                <w:webHidden/>
              </w:rPr>
            </w:r>
            <w:r w:rsidR="001E4C87">
              <w:rPr>
                <w:noProof/>
                <w:webHidden/>
              </w:rPr>
              <w:fldChar w:fldCharType="separate"/>
            </w:r>
            <w:r w:rsidR="001E4C87">
              <w:rPr>
                <w:noProof/>
                <w:webHidden/>
              </w:rPr>
              <w:t>1</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41" w:history="1">
            <w:r w:rsidR="001E4C87" w:rsidRPr="003E2DAD">
              <w:rPr>
                <w:rStyle w:val="Hyperlink"/>
                <w:noProof/>
              </w:rPr>
              <w:t>Objectives of the Pilot</w:t>
            </w:r>
            <w:r w:rsidR="001E4C87">
              <w:rPr>
                <w:noProof/>
                <w:webHidden/>
              </w:rPr>
              <w:tab/>
            </w:r>
            <w:r w:rsidR="001E4C87">
              <w:rPr>
                <w:noProof/>
                <w:webHidden/>
              </w:rPr>
              <w:fldChar w:fldCharType="begin"/>
            </w:r>
            <w:r w:rsidR="001E4C87">
              <w:rPr>
                <w:noProof/>
                <w:webHidden/>
              </w:rPr>
              <w:instrText xml:space="preserve"> PAGEREF _Toc468359441 \h </w:instrText>
            </w:r>
            <w:r w:rsidR="001E4C87">
              <w:rPr>
                <w:noProof/>
                <w:webHidden/>
              </w:rPr>
            </w:r>
            <w:r w:rsidR="001E4C87">
              <w:rPr>
                <w:noProof/>
                <w:webHidden/>
              </w:rPr>
              <w:fldChar w:fldCharType="separate"/>
            </w:r>
            <w:r w:rsidR="001E4C87">
              <w:rPr>
                <w:noProof/>
                <w:webHidden/>
              </w:rPr>
              <w:t>1</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42" w:history="1">
            <w:r w:rsidR="001E4C87" w:rsidRPr="003E2DAD">
              <w:rPr>
                <w:rStyle w:val="Hyperlink"/>
                <w:noProof/>
              </w:rPr>
              <w:t>Focus and Scope of the Pilot</w:t>
            </w:r>
            <w:r w:rsidR="001E4C87">
              <w:rPr>
                <w:noProof/>
                <w:webHidden/>
              </w:rPr>
              <w:tab/>
            </w:r>
            <w:r w:rsidR="001E4C87">
              <w:rPr>
                <w:noProof/>
                <w:webHidden/>
              </w:rPr>
              <w:fldChar w:fldCharType="begin"/>
            </w:r>
            <w:r w:rsidR="001E4C87">
              <w:rPr>
                <w:noProof/>
                <w:webHidden/>
              </w:rPr>
              <w:instrText xml:space="preserve"> PAGEREF _Toc468359442 \h </w:instrText>
            </w:r>
            <w:r w:rsidR="001E4C87">
              <w:rPr>
                <w:noProof/>
                <w:webHidden/>
              </w:rPr>
            </w:r>
            <w:r w:rsidR="001E4C87">
              <w:rPr>
                <w:noProof/>
                <w:webHidden/>
              </w:rPr>
              <w:fldChar w:fldCharType="separate"/>
            </w:r>
            <w:r w:rsidR="001E4C87">
              <w:rPr>
                <w:noProof/>
                <w:webHidden/>
              </w:rPr>
              <w:t>2</w:t>
            </w:r>
            <w:r w:rsidR="001E4C87">
              <w:rPr>
                <w:noProof/>
                <w:webHidden/>
              </w:rPr>
              <w:fldChar w:fldCharType="end"/>
            </w:r>
          </w:hyperlink>
        </w:p>
        <w:p w:rsidR="001E4C87" w:rsidRDefault="00FA5335">
          <w:pPr>
            <w:pStyle w:val="TOC2"/>
            <w:tabs>
              <w:tab w:val="right" w:leader="dot" w:pos="9323"/>
            </w:tabs>
            <w:rPr>
              <w:rFonts w:asciiTheme="minorHAnsi" w:eastAsiaTheme="minorEastAsia" w:hAnsiTheme="minorHAnsi" w:cstheme="minorBidi"/>
              <w:noProof/>
              <w:lang w:eastAsia="en-AU"/>
            </w:rPr>
          </w:pPr>
          <w:hyperlink w:anchor="_Toc468359443" w:history="1">
            <w:r w:rsidR="001E4C87" w:rsidRPr="003E2DAD">
              <w:rPr>
                <w:rStyle w:val="Hyperlink"/>
                <w:noProof/>
              </w:rPr>
              <w:t>Patient Blood Management</w:t>
            </w:r>
            <w:r w:rsidR="001E4C87">
              <w:rPr>
                <w:noProof/>
                <w:webHidden/>
              </w:rPr>
              <w:tab/>
            </w:r>
            <w:r w:rsidR="001E4C87">
              <w:rPr>
                <w:noProof/>
                <w:webHidden/>
              </w:rPr>
              <w:fldChar w:fldCharType="begin"/>
            </w:r>
            <w:r w:rsidR="001E4C87">
              <w:rPr>
                <w:noProof/>
                <w:webHidden/>
              </w:rPr>
              <w:instrText xml:space="preserve"> PAGEREF _Toc468359443 \h </w:instrText>
            </w:r>
            <w:r w:rsidR="001E4C87">
              <w:rPr>
                <w:noProof/>
                <w:webHidden/>
              </w:rPr>
            </w:r>
            <w:r w:rsidR="001E4C87">
              <w:rPr>
                <w:noProof/>
                <w:webHidden/>
              </w:rPr>
              <w:fldChar w:fldCharType="separate"/>
            </w:r>
            <w:r w:rsidR="001E4C87">
              <w:rPr>
                <w:noProof/>
                <w:webHidden/>
              </w:rPr>
              <w:t>2</w:t>
            </w:r>
            <w:r w:rsidR="001E4C87">
              <w:rPr>
                <w:noProof/>
                <w:webHidden/>
              </w:rPr>
              <w:fldChar w:fldCharType="end"/>
            </w:r>
          </w:hyperlink>
        </w:p>
        <w:p w:rsidR="001E4C87" w:rsidRDefault="00FA5335">
          <w:pPr>
            <w:pStyle w:val="TOC2"/>
            <w:tabs>
              <w:tab w:val="right" w:leader="dot" w:pos="9323"/>
            </w:tabs>
            <w:rPr>
              <w:rFonts w:asciiTheme="minorHAnsi" w:eastAsiaTheme="minorEastAsia" w:hAnsiTheme="minorHAnsi" w:cstheme="minorBidi"/>
              <w:noProof/>
              <w:lang w:eastAsia="en-AU"/>
            </w:rPr>
          </w:pPr>
          <w:hyperlink w:anchor="_Toc468359444" w:history="1">
            <w:r w:rsidR="001E4C87" w:rsidRPr="003E2DAD">
              <w:rPr>
                <w:rStyle w:val="Hyperlink"/>
                <w:noProof/>
              </w:rPr>
              <w:t>Immunoglobulin</w:t>
            </w:r>
            <w:r w:rsidR="001E4C87">
              <w:rPr>
                <w:noProof/>
                <w:webHidden/>
              </w:rPr>
              <w:tab/>
            </w:r>
            <w:r w:rsidR="001E4C87">
              <w:rPr>
                <w:noProof/>
                <w:webHidden/>
              </w:rPr>
              <w:fldChar w:fldCharType="begin"/>
            </w:r>
            <w:r w:rsidR="001E4C87">
              <w:rPr>
                <w:noProof/>
                <w:webHidden/>
              </w:rPr>
              <w:instrText xml:space="preserve"> PAGEREF _Toc468359444 \h </w:instrText>
            </w:r>
            <w:r w:rsidR="001E4C87">
              <w:rPr>
                <w:noProof/>
                <w:webHidden/>
              </w:rPr>
            </w:r>
            <w:r w:rsidR="001E4C87">
              <w:rPr>
                <w:noProof/>
                <w:webHidden/>
              </w:rPr>
              <w:fldChar w:fldCharType="separate"/>
            </w:r>
            <w:r w:rsidR="001E4C87">
              <w:rPr>
                <w:noProof/>
                <w:webHidden/>
              </w:rPr>
              <w:t>2</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45" w:history="1">
            <w:r w:rsidR="001E4C87" w:rsidRPr="003E2DAD">
              <w:rPr>
                <w:rStyle w:val="Hyperlink"/>
                <w:noProof/>
              </w:rPr>
              <w:t>Transparency</w:t>
            </w:r>
            <w:r w:rsidR="001E4C87">
              <w:rPr>
                <w:noProof/>
                <w:webHidden/>
              </w:rPr>
              <w:tab/>
            </w:r>
            <w:r w:rsidR="001E4C87">
              <w:rPr>
                <w:noProof/>
                <w:webHidden/>
              </w:rPr>
              <w:fldChar w:fldCharType="begin"/>
            </w:r>
            <w:r w:rsidR="001E4C87">
              <w:rPr>
                <w:noProof/>
                <w:webHidden/>
              </w:rPr>
              <w:instrText xml:space="preserve"> PAGEREF _Toc468359445 \h </w:instrText>
            </w:r>
            <w:r w:rsidR="001E4C87">
              <w:rPr>
                <w:noProof/>
                <w:webHidden/>
              </w:rPr>
            </w:r>
            <w:r w:rsidR="001E4C87">
              <w:rPr>
                <w:noProof/>
                <w:webHidden/>
              </w:rPr>
              <w:fldChar w:fldCharType="separate"/>
            </w:r>
            <w:r w:rsidR="001E4C87">
              <w:rPr>
                <w:noProof/>
                <w:webHidden/>
              </w:rPr>
              <w:t>3</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46" w:history="1">
            <w:r w:rsidR="001E4C87" w:rsidRPr="003E2DAD">
              <w:rPr>
                <w:rStyle w:val="Hyperlink"/>
                <w:noProof/>
              </w:rPr>
              <w:t>Grant Types</w:t>
            </w:r>
            <w:r w:rsidR="001E4C87">
              <w:rPr>
                <w:noProof/>
                <w:webHidden/>
              </w:rPr>
              <w:tab/>
            </w:r>
            <w:r w:rsidR="001E4C87">
              <w:rPr>
                <w:noProof/>
                <w:webHidden/>
              </w:rPr>
              <w:fldChar w:fldCharType="begin"/>
            </w:r>
            <w:r w:rsidR="001E4C87">
              <w:rPr>
                <w:noProof/>
                <w:webHidden/>
              </w:rPr>
              <w:instrText xml:space="preserve"> PAGEREF _Toc468359446 \h </w:instrText>
            </w:r>
            <w:r w:rsidR="001E4C87">
              <w:rPr>
                <w:noProof/>
                <w:webHidden/>
              </w:rPr>
            </w:r>
            <w:r w:rsidR="001E4C87">
              <w:rPr>
                <w:noProof/>
                <w:webHidden/>
              </w:rPr>
              <w:fldChar w:fldCharType="separate"/>
            </w:r>
            <w:r w:rsidR="001E4C87">
              <w:rPr>
                <w:noProof/>
                <w:webHidden/>
              </w:rPr>
              <w:t>3</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47" w:history="1">
            <w:r w:rsidR="001E4C87" w:rsidRPr="003E2DAD">
              <w:rPr>
                <w:rStyle w:val="Hyperlink"/>
                <w:noProof/>
                <w:shd w:val="clear" w:color="auto" w:fill="FFFFFF" w:themeFill="background1"/>
              </w:rPr>
              <w:t>Grant rounds and funding timeframes</w:t>
            </w:r>
            <w:r w:rsidR="001E4C87">
              <w:rPr>
                <w:noProof/>
                <w:webHidden/>
              </w:rPr>
              <w:tab/>
            </w:r>
            <w:r w:rsidR="001E4C87">
              <w:rPr>
                <w:noProof/>
                <w:webHidden/>
              </w:rPr>
              <w:fldChar w:fldCharType="begin"/>
            </w:r>
            <w:r w:rsidR="001E4C87">
              <w:rPr>
                <w:noProof/>
                <w:webHidden/>
              </w:rPr>
              <w:instrText xml:space="preserve"> PAGEREF _Toc468359447 \h </w:instrText>
            </w:r>
            <w:r w:rsidR="001E4C87">
              <w:rPr>
                <w:noProof/>
                <w:webHidden/>
              </w:rPr>
            </w:r>
            <w:r w:rsidR="001E4C87">
              <w:rPr>
                <w:noProof/>
                <w:webHidden/>
              </w:rPr>
              <w:fldChar w:fldCharType="separate"/>
            </w:r>
            <w:r w:rsidR="001E4C87">
              <w:rPr>
                <w:noProof/>
                <w:webHidden/>
              </w:rPr>
              <w:t>4</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48" w:history="1">
            <w:r w:rsidR="001E4C87" w:rsidRPr="003E2DAD">
              <w:rPr>
                <w:rStyle w:val="Hyperlink"/>
                <w:noProof/>
              </w:rPr>
              <w:t>Call for Grant Applications</w:t>
            </w:r>
            <w:r w:rsidR="001E4C87">
              <w:rPr>
                <w:noProof/>
                <w:webHidden/>
              </w:rPr>
              <w:tab/>
            </w:r>
            <w:r w:rsidR="001E4C87">
              <w:rPr>
                <w:noProof/>
                <w:webHidden/>
              </w:rPr>
              <w:fldChar w:fldCharType="begin"/>
            </w:r>
            <w:r w:rsidR="001E4C87">
              <w:rPr>
                <w:noProof/>
                <w:webHidden/>
              </w:rPr>
              <w:instrText xml:space="preserve"> PAGEREF _Toc468359448 \h </w:instrText>
            </w:r>
            <w:r w:rsidR="001E4C87">
              <w:rPr>
                <w:noProof/>
                <w:webHidden/>
              </w:rPr>
            </w:r>
            <w:r w:rsidR="001E4C87">
              <w:rPr>
                <w:noProof/>
                <w:webHidden/>
              </w:rPr>
              <w:fldChar w:fldCharType="separate"/>
            </w:r>
            <w:r w:rsidR="001E4C87">
              <w:rPr>
                <w:noProof/>
                <w:webHidden/>
              </w:rPr>
              <w:t>4</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49" w:history="1">
            <w:r w:rsidR="001E4C87" w:rsidRPr="003E2DAD">
              <w:rPr>
                <w:rStyle w:val="Hyperlink"/>
                <w:noProof/>
              </w:rPr>
              <w:t>Duration of Funding Agreements</w:t>
            </w:r>
            <w:r w:rsidR="001E4C87">
              <w:rPr>
                <w:noProof/>
                <w:webHidden/>
              </w:rPr>
              <w:tab/>
            </w:r>
            <w:r w:rsidR="001E4C87">
              <w:rPr>
                <w:noProof/>
                <w:webHidden/>
              </w:rPr>
              <w:fldChar w:fldCharType="begin"/>
            </w:r>
            <w:r w:rsidR="001E4C87">
              <w:rPr>
                <w:noProof/>
                <w:webHidden/>
              </w:rPr>
              <w:instrText xml:space="preserve"> PAGEREF _Toc468359449 \h </w:instrText>
            </w:r>
            <w:r w:rsidR="001E4C87">
              <w:rPr>
                <w:noProof/>
                <w:webHidden/>
              </w:rPr>
            </w:r>
            <w:r w:rsidR="001E4C87">
              <w:rPr>
                <w:noProof/>
                <w:webHidden/>
              </w:rPr>
              <w:fldChar w:fldCharType="separate"/>
            </w:r>
            <w:r w:rsidR="001E4C87">
              <w:rPr>
                <w:noProof/>
                <w:webHidden/>
              </w:rPr>
              <w:t>4</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50" w:history="1">
            <w:r w:rsidR="001E4C87" w:rsidRPr="003E2DAD">
              <w:rPr>
                <w:rStyle w:val="Hyperlink"/>
                <w:noProof/>
              </w:rPr>
              <w:t>Grant Round 1</w:t>
            </w:r>
            <w:r w:rsidR="001E4C87">
              <w:rPr>
                <w:noProof/>
                <w:webHidden/>
              </w:rPr>
              <w:tab/>
            </w:r>
            <w:r w:rsidR="001E4C87">
              <w:rPr>
                <w:noProof/>
                <w:webHidden/>
              </w:rPr>
              <w:fldChar w:fldCharType="begin"/>
            </w:r>
            <w:r w:rsidR="001E4C87">
              <w:rPr>
                <w:noProof/>
                <w:webHidden/>
              </w:rPr>
              <w:instrText xml:space="preserve"> PAGEREF _Toc468359450 \h </w:instrText>
            </w:r>
            <w:r w:rsidR="001E4C87">
              <w:rPr>
                <w:noProof/>
                <w:webHidden/>
              </w:rPr>
            </w:r>
            <w:r w:rsidR="001E4C87">
              <w:rPr>
                <w:noProof/>
                <w:webHidden/>
              </w:rPr>
              <w:fldChar w:fldCharType="separate"/>
            </w:r>
            <w:r w:rsidR="001E4C87">
              <w:rPr>
                <w:noProof/>
                <w:webHidden/>
              </w:rPr>
              <w:t>4</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51" w:history="1">
            <w:r w:rsidR="001E4C87" w:rsidRPr="003E2DAD">
              <w:rPr>
                <w:rStyle w:val="Hyperlink"/>
                <w:noProof/>
              </w:rPr>
              <w:t>Grant Round 2</w:t>
            </w:r>
            <w:r w:rsidR="001E4C87">
              <w:rPr>
                <w:noProof/>
                <w:webHidden/>
              </w:rPr>
              <w:tab/>
            </w:r>
            <w:r w:rsidR="001E4C87">
              <w:rPr>
                <w:noProof/>
                <w:webHidden/>
              </w:rPr>
              <w:fldChar w:fldCharType="begin"/>
            </w:r>
            <w:r w:rsidR="001E4C87">
              <w:rPr>
                <w:noProof/>
                <w:webHidden/>
              </w:rPr>
              <w:instrText xml:space="preserve"> PAGEREF _Toc468359451 \h </w:instrText>
            </w:r>
            <w:r w:rsidR="001E4C87">
              <w:rPr>
                <w:noProof/>
                <w:webHidden/>
              </w:rPr>
            </w:r>
            <w:r w:rsidR="001E4C87">
              <w:rPr>
                <w:noProof/>
                <w:webHidden/>
              </w:rPr>
              <w:fldChar w:fldCharType="separate"/>
            </w:r>
            <w:r w:rsidR="001E4C87">
              <w:rPr>
                <w:noProof/>
                <w:webHidden/>
              </w:rPr>
              <w:t>4</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52" w:history="1">
            <w:r w:rsidR="001E4C87" w:rsidRPr="003E2DAD">
              <w:rPr>
                <w:rStyle w:val="Hyperlink"/>
                <w:noProof/>
                <w:shd w:val="clear" w:color="auto" w:fill="FFFFFF" w:themeFill="background1"/>
              </w:rPr>
              <w:t>Eligibility</w:t>
            </w:r>
            <w:r w:rsidR="001E4C87">
              <w:rPr>
                <w:noProof/>
                <w:webHidden/>
              </w:rPr>
              <w:tab/>
            </w:r>
            <w:r w:rsidR="001E4C87">
              <w:rPr>
                <w:noProof/>
                <w:webHidden/>
              </w:rPr>
              <w:fldChar w:fldCharType="begin"/>
            </w:r>
            <w:r w:rsidR="001E4C87">
              <w:rPr>
                <w:noProof/>
                <w:webHidden/>
              </w:rPr>
              <w:instrText xml:space="preserve"> PAGEREF _Toc468359452 \h </w:instrText>
            </w:r>
            <w:r w:rsidR="001E4C87">
              <w:rPr>
                <w:noProof/>
                <w:webHidden/>
              </w:rPr>
            </w:r>
            <w:r w:rsidR="001E4C87">
              <w:rPr>
                <w:noProof/>
                <w:webHidden/>
              </w:rPr>
              <w:fldChar w:fldCharType="separate"/>
            </w:r>
            <w:r w:rsidR="001E4C87">
              <w:rPr>
                <w:noProof/>
                <w:webHidden/>
              </w:rPr>
              <w:t>5</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53" w:history="1">
            <w:r w:rsidR="001E4C87" w:rsidRPr="003E2DAD">
              <w:rPr>
                <w:rStyle w:val="Hyperlink"/>
                <w:noProof/>
              </w:rPr>
              <w:t>Approval to publish on the NBA website</w:t>
            </w:r>
            <w:r w:rsidR="001E4C87">
              <w:rPr>
                <w:noProof/>
                <w:webHidden/>
              </w:rPr>
              <w:tab/>
            </w:r>
            <w:r w:rsidR="001E4C87">
              <w:rPr>
                <w:noProof/>
                <w:webHidden/>
              </w:rPr>
              <w:fldChar w:fldCharType="begin"/>
            </w:r>
            <w:r w:rsidR="001E4C87">
              <w:rPr>
                <w:noProof/>
                <w:webHidden/>
              </w:rPr>
              <w:instrText xml:space="preserve"> PAGEREF _Toc468359453 \h </w:instrText>
            </w:r>
            <w:r w:rsidR="001E4C87">
              <w:rPr>
                <w:noProof/>
                <w:webHidden/>
              </w:rPr>
            </w:r>
            <w:r w:rsidR="001E4C87">
              <w:rPr>
                <w:noProof/>
                <w:webHidden/>
              </w:rPr>
              <w:fldChar w:fldCharType="separate"/>
            </w:r>
            <w:r w:rsidR="001E4C87">
              <w:rPr>
                <w:noProof/>
                <w:webHidden/>
              </w:rPr>
              <w:t>5</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54" w:history="1">
            <w:r w:rsidR="001E4C87" w:rsidRPr="003E2DAD">
              <w:rPr>
                <w:rStyle w:val="Hyperlink"/>
                <w:noProof/>
              </w:rPr>
              <w:t>Lodgement Requirements</w:t>
            </w:r>
            <w:r w:rsidR="001E4C87">
              <w:rPr>
                <w:noProof/>
                <w:webHidden/>
              </w:rPr>
              <w:tab/>
            </w:r>
            <w:r w:rsidR="001E4C87">
              <w:rPr>
                <w:noProof/>
                <w:webHidden/>
              </w:rPr>
              <w:fldChar w:fldCharType="begin"/>
            </w:r>
            <w:r w:rsidR="001E4C87">
              <w:rPr>
                <w:noProof/>
                <w:webHidden/>
              </w:rPr>
              <w:instrText xml:space="preserve"> PAGEREF _Toc468359454 \h </w:instrText>
            </w:r>
            <w:r w:rsidR="001E4C87">
              <w:rPr>
                <w:noProof/>
                <w:webHidden/>
              </w:rPr>
            </w:r>
            <w:r w:rsidR="001E4C87">
              <w:rPr>
                <w:noProof/>
                <w:webHidden/>
              </w:rPr>
              <w:fldChar w:fldCharType="separate"/>
            </w:r>
            <w:r w:rsidR="001E4C87">
              <w:rPr>
                <w:noProof/>
                <w:webHidden/>
              </w:rPr>
              <w:t>5</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55" w:history="1">
            <w:r w:rsidR="001E4C87" w:rsidRPr="003E2DAD">
              <w:rPr>
                <w:rStyle w:val="Hyperlink"/>
                <w:noProof/>
              </w:rPr>
              <w:t>Evaluation of Applications</w:t>
            </w:r>
            <w:r w:rsidR="001E4C87">
              <w:rPr>
                <w:noProof/>
                <w:webHidden/>
              </w:rPr>
              <w:tab/>
            </w:r>
            <w:r w:rsidR="001E4C87">
              <w:rPr>
                <w:noProof/>
                <w:webHidden/>
              </w:rPr>
              <w:fldChar w:fldCharType="begin"/>
            </w:r>
            <w:r w:rsidR="001E4C87">
              <w:rPr>
                <w:noProof/>
                <w:webHidden/>
              </w:rPr>
              <w:instrText xml:space="preserve"> PAGEREF _Toc468359455 \h </w:instrText>
            </w:r>
            <w:r w:rsidR="001E4C87">
              <w:rPr>
                <w:noProof/>
                <w:webHidden/>
              </w:rPr>
            </w:r>
            <w:r w:rsidR="001E4C87">
              <w:rPr>
                <w:noProof/>
                <w:webHidden/>
              </w:rPr>
              <w:fldChar w:fldCharType="separate"/>
            </w:r>
            <w:r w:rsidR="001E4C87">
              <w:rPr>
                <w:noProof/>
                <w:webHidden/>
              </w:rPr>
              <w:t>5</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56" w:history="1">
            <w:r w:rsidR="001E4C87" w:rsidRPr="003E2DAD">
              <w:rPr>
                <w:rStyle w:val="Hyperlink"/>
                <w:noProof/>
              </w:rPr>
              <w:t>Compliance Assessment</w:t>
            </w:r>
            <w:r w:rsidR="001E4C87">
              <w:rPr>
                <w:noProof/>
                <w:webHidden/>
              </w:rPr>
              <w:tab/>
            </w:r>
            <w:r w:rsidR="001E4C87">
              <w:rPr>
                <w:noProof/>
                <w:webHidden/>
              </w:rPr>
              <w:fldChar w:fldCharType="begin"/>
            </w:r>
            <w:r w:rsidR="001E4C87">
              <w:rPr>
                <w:noProof/>
                <w:webHidden/>
              </w:rPr>
              <w:instrText xml:space="preserve"> PAGEREF _Toc468359456 \h </w:instrText>
            </w:r>
            <w:r w:rsidR="001E4C87">
              <w:rPr>
                <w:noProof/>
                <w:webHidden/>
              </w:rPr>
            </w:r>
            <w:r w:rsidR="001E4C87">
              <w:rPr>
                <w:noProof/>
                <w:webHidden/>
              </w:rPr>
              <w:fldChar w:fldCharType="separate"/>
            </w:r>
            <w:r w:rsidR="001E4C87">
              <w:rPr>
                <w:noProof/>
                <w:webHidden/>
              </w:rPr>
              <w:t>6</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57" w:history="1">
            <w:r w:rsidR="001E4C87" w:rsidRPr="003E2DAD">
              <w:rPr>
                <w:rStyle w:val="Hyperlink"/>
                <w:noProof/>
              </w:rPr>
              <w:t>Management of Conflicts of Interest</w:t>
            </w:r>
            <w:r w:rsidR="001E4C87">
              <w:rPr>
                <w:noProof/>
                <w:webHidden/>
              </w:rPr>
              <w:tab/>
            </w:r>
            <w:r w:rsidR="001E4C87">
              <w:rPr>
                <w:noProof/>
                <w:webHidden/>
              </w:rPr>
              <w:fldChar w:fldCharType="begin"/>
            </w:r>
            <w:r w:rsidR="001E4C87">
              <w:rPr>
                <w:noProof/>
                <w:webHidden/>
              </w:rPr>
              <w:instrText xml:space="preserve"> PAGEREF _Toc468359457 \h </w:instrText>
            </w:r>
            <w:r w:rsidR="001E4C87">
              <w:rPr>
                <w:noProof/>
                <w:webHidden/>
              </w:rPr>
            </w:r>
            <w:r w:rsidR="001E4C87">
              <w:rPr>
                <w:noProof/>
                <w:webHidden/>
              </w:rPr>
              <w:fldChar w:fldCharType="separate"/>
            </w:r>
            <w:r w:rsidR="001E4C87">
              <w:rPr>
                <w:noProof/>
                <w:webHidden/>
              </w:rPr>
              <w:t>6</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58" w:history="1">
            <w:r w:rsidR="001E4C87" w:rsidRPr="003E2DAD">
              <w:rPr>
                <w:rStyle w:val="Hyperlink"/>
                <w:noProof/>
              </w:rPr>
              <w:t>Expert Evaluation</w:t>
            </w:r>
            <w:r w:rsidR="001E4C87">
              <w:rPr>
                <w:noProof/>
                <w:webHidden/>
              </w:rPr>
              <w:tab/>
            </w:r>
            <w:r w:rsidR="001E4C87">
              <w:rPr>
                <w:noProof/>
                <w:webHidden/>
              </w:rPr>
              <w:fldChar w:fldCharType="begin"/>
            </w:r>
            <w:r w:rsidR="001E4C87">
              <w:rPr>
                <w:noProof/>
                <w:webHidden/>
              </w:rPr>
              <w:instrText xml:space="preserve"> PAGEREF _Toc468359458 \h </w:instrText>
            </w:r>
            <w:r w:rsidR="001E4C87">
              <w:rPr>
                <w:noProof/>
                <w:webHidden/>
              </w:rPr>
            </w:r>
            <w:r w:rsidR="001E4C87">
              <w:rPr>
                <w:noProof/>
                <w:webHidden/>
              </w:rPr>
              <w:fldChar w:fldCharType="separate"/>
            </w:r>
            <w:r w:rsidR="001E4C87">
              <w:rPr>
                <w:noProof/>
                <w:webHidden/>
              </w:rPr>
              <w:t>6</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59" w:history="1">
            <w:r w:rsidR="001E4C87" w:rsidRPr="003E2DAD">
              <w:rPr>
                <w:rStyle w:val="Hyperlink"/>
                <w:noProof/>
              </w:rPr>
              <w:t>Grant Evaluation Panel Review and Recommendations</w:t>
            </w:r>
            <w:r w:rsidR="001E4C87">
              <w:rPr>
                <w:noProof/>
                <w:webHidden/>
              </w:rPr>
              <w:tab/>
            </w:r>
            <w:r w:rsidR="001E4C87">
              <w:rPr>
                <w:noProof/>
                <w:webHidden/>
              </w:rPr>
              <w:fldChar w:fldCharType="begin"/>
            </w:r>
            <w:r w:rsidR="001E4C87">
              <w:rPr>
                <w:noProof/>
                <w:webHidden/>
              </w:rPr>
              <w:instrText xml:space="preserve"> PAGEREF _Toc468359459 \h </w:instrText>
            </w:r>
            <w:r w:rsidR="001E4C87">
              <w:rPr>
                <w:noProof/>
                <w:webHidden/>
              </w:rPr>
            </w:r>
            <w:r w:rsidR="001E4C87">
              <w:rPr>
                <w:noProof/>
                <w:webHidden/>
              </w:rPr>
              <w:fldChar w:fldCharType="separate"/>
            </w:r>
            <w:r w:rsidR="001E4C87">
              <w:rPr>
                <w:noProof/>
                <w:webHidden/>
              </w:rPr>
              <w:t>7</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60" w:history="1">
            <w:r w:rsidR="001E4C87" w:rsidRPr="003E2DAD">
              <w:rPr>
                <w:rStyle w:val="Hyperlink"/>
                <w:noProof/>
              </w:rPr>
              <w:t>CEO Approval</w:t>
            </w:r>
            <w:r w:rsidR="001E4C87">
              <w:rPr>
                <w:noProof/>
                <w:webHidden/>
              </w:rPr>
              <w:tab/>
            </w:r>
            <w:r w:rsidR="001E4C87">
              <w:rPr>
                <w:noProof/>
                <w:webHidden/>
              </w:rPr>
              <w:fldChar w:fldCharType="begin"/>
            </w:r>
            <w:r w:rsidR="001E4C87">
              <w:rPr>
                <w:noProof/>
                <w:webHidden/>
              </w:rPr>
              <w:instrText xml:space="preserve"> PAGEREF _Toc468359460 \h </w:instrText>
            </w:r>
            <w:r w:rsidR="001E4C87">
              <w:rPr>
                <w:noProof/>
                <w:webHidden/>
              </w:rPr>
            </w:r>
            <w:r w:rsidR="001E4C87">
              <w:rPr>
                <w:noProof/>
                <w:webHidden/>
              </w:rPr>
              <w:fldChar w:fldCharType="separate"/>
            </w:r>
            <w:r w:rsidR="001E4C87">
              <w:rPr>
                <w:noProof/>
                <w:webHidden/>
              </w:rPr>
              <w:t>7</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61" w:history="1">
            <w:r w:rsidR="001E4C87" w:rsidRPr="003E2DAD">
              <w:rPr>
                <w:rStyle w:val="Hyperlink"/>
                <w:noProof/>
              </w:rPr>
              <w:t>Grant funding rules</w:t>
            </w:r>
            <w:r w:rsidR="001E4C87">
              <w:rPr>
                <w:noProof/>
                <w:webHidden/>
              </w:rPr>
              <w:tab/>
            </w:r>
            <w:r w:rsidR="001E4C87">
              <w:rPr>
                <w:noProof/>
                <w:webHidden/>
              </w:rPr>
              <w:fldChar w:fldCharType="begin"/>
            </w:r>
            <w:r w:rsidR="001E4C87">
              <w:rPr>
                <w:noProof/>
                <w:webHidden/>
              </w:rPr>
              <w:instrText xml:space="preserve"> PAGEREF _Toc468359461 \h </w:instrText>
            </w:r>
            <w:r w:rsidR="001E4C87">
              <w:rPr>
                <w:noProof/>
                <w:webHidden/>
              </w:rPr>
            </w:r>
            <w:r w:rsidR="001E4C87">
              <w:rPr>
                <w:noProof/>
                <w:webHidden/>
              </w:rPr>
              <w:fldChar w:fldCharType="separate"/>
            </w:r>
            <w:r w:rsidR="001E4C87">
              <w:rPr>
                <w:noProof/>
                <w:webHidden/>
              </w:rPr>
              <w:t>7</w:t>
            </w:r>
            <w:r w:rsidR="001E4C87">
              <w:rPr>
                <w:noProof/>
                <w:webHidden/>
              </w:rPr>
              <w:fldChar w:fldCharType="end"/>
            </w:r>
          </w:hyperlink>
        </w:p>
        <w:p w:rsidR="001E4C87" w:rsidRDefault="00FA5335">
          <w:pPr>
            <w:pStyle w:val="TOC1"/>
            <w:tabs>
              <w:tab w:val="right" w:leader="dot" w:pos="9323"/>
            </w:tabs>
            <w:rPr>
              <w:rFonts w:asciiTheme="minorHAnsi" w:eastAsiaTheme="minorEastAsia" w:hAnsiTheme="minorHAnsi" w:cstheme="minorBidi"/>
              <w:noProof/>
              <w:lang w:eastAsia="en-AU"/>
            </w:rPr>
          </w:pPr>
          <w:hyperlink w:anchor="_Toc468359462" w:history="1">
            <w:r w:rsidR="001E4C87" w:rsidRPr="003E2DAD">
              <w:rPr>
                <w:rStyle w:val="Hyperlink"/>
                <w:noProof/>
              </w:rPr>
              <w:t>Reporting Requirements</w:t>
            </w:r>
            <w:r w:rsidR="001E4C87">
              <w:rPr>
                <w:noProof/>
                <w:webHidden/>
              </w:rPr>
              <w:tab/>
            </w:r>
            <w:r w:rsidR="001E4C87">
              <w:rPr>
                <w:noProof/>
                <w:webHidden/>
              </w:rPr>
              <w:fldChar w:fldCharType="begin"/>
            </w:r>
            <w:r w:rsidR="001E4C87">
              <w:rPr>
                <w:noProof/>
                <w:webHidden/>
              </w:rPr>
              <w:instrText xml:space="preserve"> PAGEREF _Toc468359462 \h </w:instrText>
            </w:r>
            <w:r w:rsidR="001E4C87">
              <w:rPr>
                <w:noProof/>
                <w:webHidden/>
              </w:rPr>
            </w:r>
            <w:r w:rsidR="001E4C87">
              <w:rPr>
                <w:noProof/>
                <w:webHidden/>
              </w:rPr>
              <w:fldChar w:fldCharType="separate"/>
            </w:r>
            <w:r w:rsidR="001E4C87">
              <w:rPr>
                <w:noProof/>
                <w:webHidden/>
              </w:rPr>
              <w:t>7</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63" w:history="1">
            <w:r w:rsidR="001E4C87" w:rsidRPr="003E2DAD">
              <w:rPr>
                <w:rStyle w:val="Hyperlink"/>
                <w:noProof/>
              </w:rPr>
              <w:t>Interim Reports and Advice to the NBA</w:t>
            </w:r>
            <w:r w:rsidR="001E4C87">
              <w:rPr>
                <w:noProof/>
                <w:webHidden/>
              </w:rPr>
              <w:tab/>
            </w:r>
            <w:r w:rsidR="001E4C87">
              <w:rPr>
                <w:noProof/>
                <w:webHidden/>
              </w:rPr>
              <w:fldChar w:fldCharType="begin"/>
            </w:r>
            <w:r w:rsidR="001E4C87">
              <w:rPr>
                <w:noProof/>
                <w:webHidden/>
              </w:rPr>
              <w:instrText xml:space="preserve"> PAGEREF _Toc468359463 \h </w:instrText>
            </w:r>
            <w:r w:rsidR="001E4C87">
              <w:rPr>
                <w:noProof/>
                <w:webHidden/>
              </w:rPr>
            </w:r>
            <w:r w:rsidR="001E4C87">
              <w:rPr>
                <w:noProof/>
                <w:webHidden/>
              </w:rPr>
              <w:fldChar w:fldCharType="separate"/>
            </w:r>
            <w:r w:rsidR="001E4C87">
              <w:rPr>
                <w:noProof/>
                <w:webHidden/>
              </w:rPr>
              <w:t>7</w:t>
            </w:r>
            <w:r w:rsidR="001E4C87">
              <w:rPr>
                <w:noProof/>
                <w:webHidden/>
              </w:rPr>
              <w:fldChar w:fldCharType="end"/>
            </w:r>
          </w:hyperlink>
        </w:p>
        <w:p w:rsidR="001E4C87" w:rsidRDefault="00FA5335">
          <w:pPr>
            <w:pStyle w:val="TOC3"/>
            <w:tabs>
              <w:tab w:val="right" w:leader="dot" w:pos="9323"/>
            </w:tabs>
            <w:rPr>
              <w:rFonts w:asciiTheme="minorHAnsi" w:eastAsiaTheme="minorEastAsia" w:hAnsiTheme="minorHAnsi" w:cstheme="minorBidi"/>
              <w:noProof/>
              <w:lang w:eastAsia="en-AU"/>
            </w:rPr>
          </w:pPr>
          <w:hyperlink w:anchor="_Toc468359464" w:history="1">
            <w:r w:rsidR="001E4C87" w:rsidRPr="003E2DAD">
              <w:rPr>
                <w:rStyle w:val="Hyperlink"/>
                <w:noProof/>
              </w:rPr>
              <w:t>End of Research Grant Report to the NBA</w:t>
            </w:r>
            <w:r w:rsidR="001E4C87">
              <w:rPr>
                <w:noProof/>
                <w:webHidden/>
              </w:rPr>
              <w:tab/>
            </w:r>
            <w:r w:rsidR="001E4C87">
              <w:rPr>
                <w:noProof/>
                <w:webHidden/>
              </w:rPr>
              <w:fldChar w:fldCharType="begin"/>
            </w:r>
            <w:r w:rsidR="001E4C87">
              <w:rPr>
                <w:noProof/>
                <w:webHidden/>
              </w:rPr>
              <w:instrText xml:space="preserve"> PAGEREF _Toc468359464 \h </w:instrText>
            </w:r>
            <w:r w:rsidR="001E4C87">
              <w:rPr>
                <w:noProof/>
                <w:webHidden/>
              </w:rPr>
            </w:r>
            <w:r w:rsidR="001E4C87">
              <w:rPr>
                <w:noProof/>
                <w:webHidden/>
              </w:rPr>
              <w:fldChar w:fldCharType="separate"/>
            </w:r>
            <w:r w:rsidR="001E4C87">
              <w:rPr>
                <w:noProof/>
                <w:webHidden/>
              </w:rPr>
              <w:t>8</w:t>
            </w:r>
            <w:r w:rsidR="001E4C87">
              <w:rPr>
                <w:noProof/>
                <w:webHidden/>
              </w:rPr>
              <w:fldChar w:fldCharType="end"/>
            </w:r>
          </w:hyperlink>
        </w:p>
        <w:p w:rsidR="00E36E5B" w:rsidRDefault="00E36E5B">
          <w:r>
            <w:rPr>
              <w:b/>
              <w:bCs/>
              <w:noProof/>
            </w:rPr>
            <w:fldChar w:fldCharType="end"/>
          </w:r>
        </w:p>
      </w:sdtContent>
    </w:sdt>
    <w:p w:rsidR="00BA7358" w:rsidRDefault="00BA7358" w:rsidP="00837D9C">
      <w:pPr>
        <w:tabs>
          <w:tab w:val="left" w:pos="5241"/>
        </w:tabs>
        <w:spacing w:line="276" w:lineRule="auto"/>
        <w:sectPr w:rsidR="00BA7358" w:rsidSect="0021583E">
          <w:pgSz w:w="11906" w:h="16838"/>
          <w:pgMar w:top="1440" w:right="1133" w:bottom="1440" w:left="1440" w:header="708" w:footer="708" w:gutter="0"/>
          <w:cols w:space="708"/>
          <w:titlePg/>
          <w:docGrid w:linePitch="360"/>
        </w:sectPr>
      </w:pPr>
    </w:p>
    <w:p w:rsidR="00EF3E40" w:rsidRDefault="00EF3E40" w:rsidP="00E36E5B">
      <w:pPr>
        <w:pStyle w:val="Heading1"/>
      </w:pPr>
      <w:bookmarkStart w:id="3" w:name="_Toc468359437"/>
      <w:r>
        <w:lastRenderedPageBreak/>
        <w:t>Vision and Objectives of R&amp;D Pilot</w:t>
      </w:r>
      <w:bookmarkEnd w:id="3"/>
    </w:p>
    <w:p w:rsidR="00EF3E40" w:rsidRPr="00D205E2" w:rsidRDefault="00EF3E40" w:rsidP="00EF3E40">
      <w:pPr>
        <w:pStyle w:val="Heading2"/>
        <w:keepNext/>
        <w:numPr>
          <w:ilvl w:val="1"/>
          <w:numId w:val="0"/>
        </w:numPr>
        <w:spacing w:before="120" w:after="200"/>
        <w:ind w:left="578" w:hanging="578"/>
      </w:pPr>
      <w:bookmarkStart w:id="4" w:name="_Toc468359438"/>
      <w:r w:rsidRPr="00D205E2">
        <w:t>Vision</w:t>
      </w:r>
      <w:bookmarkEnd w:id="4"/>
    </w:p>
    <w:p w:rsidR="00EF3E40" w:rsidRPr="00D205E2" w:rsidRDefault="00EF3E40" w:rsidP="00301DF3">
      <w:pPr>
        <w:spacing w:line="276" w:lineRule="auto"/>
        <w:jc w:val="both"/>
      </w:pPr>
      <w:r w:rsidRPr="00D205E2">
        <w:t xml:space="preserve">To </w:t>
      </w:r>
      <w:r>
        <w:t xml:space="preserve">facilitate world-class research and development in Australia </w:t>
      </w:r>
      <w:r w:rsidRPr="00D205E2">
        <w:t>that contribute</w:t>
      </w:r>
      <w:r>
        <w:t>s</w:t>
      </w:r>
      <w:r w:rsidRPr="00D205E2">
        <w:t xml:space="preserve"> to optimising the use, management and administration of blood products</w:t>
      </w:r>
      <w:r>
        <w:t>,</w:t>
      </w:r>
      <w:r w:rsidRPr="00D205E2">
        <w:t xml:space="preserve"> and improve</w:t>
      </w:r>
      <w:r>
        <w:t>s</w:t>
      </w:r>
      <w:r w:rsidRPr="00D205E2">
        <w:t xml:space="preserve"> patient outcomes</w:t>
      </w:r>
      <w:r>
        <w:t>.</w:t>
      </w:r>
    </w:p>
    <w:p w:rsidR="00EF3E40" w:rsidRDefault="00EF3E40" w:rsidP="00EF3E40">
      <w:pPr>
        <w:pStyle w:val="Heading2"/>
        <w:numPr>
          <w:ilvl w:val="1"/>
          <w:numId w:val="0"/>
        </w:numPr>
        <w:spacing w:before="120" w:after="200"/>
        <w:ind w:left="576" w:hanging="576"/>
      </w:pPr>
      <w:bookmarkStart w:id="5" w:name="_Toc355869144"/>
      <w:bookmarkStart w:id="6" w:name="_Toc427931201"/>
      <w:bookmarkStart w:id="7" w:name="_Toc468359439"/>
      <w:r w:rsidRPr="00D205E2">
        <w:t>Objectives</w:t>
      </w:r>
      <w:bookmarkEnd w:id="5"/>
      <w:bookmarkEnd w:id="6"/>
      <w:bookmarkEnd w:id="7"/>
    </w:p>
    <w:p w:rsidR="00EF3E40" w:rsidRPr="00C827E4" w:rsidRDefault="00EF3E40" w:rsidP="00BE7599">
      <w:pPr>
        <w:pStyle w:val="Heading3"/>
      </w:pPr>
      <w:bookmarkStart w:id="8" w:name="_Toc427931202"/>
      <w:bookmarkStart w:id="9" w:name="_Toc468359440"/>
      <w:r>
        <w:t>Objectives of the Blood Sector R&amp;D Framework</w:t>
      </w:r>
      <w:bookmarkEnd w:id="8"/>
      <w:bookmarkEnd w:id="9"/>
    </w:p>
    <w:p w:rsidR="00EF3E40" w:rsidRPr="00D205E2" w:rsidRDefault="00EF3E40" w:rsidP="00EF3E40">
      <w:pPr>
        <w:spacing w:line="276" w:lineRule="auto"/>
      </w:pPr>
      <w:r w:rsidRPr="00D205E2">
        <w:t xml:space="preserve">The overarching objectives of </w:t>
      </w:r>
      <w:r>
        <w:t xml:space="preserve">the Blood Sector </w:t>
      </w:r>
      <w:r w:rsidR="00ED413B">
        <w:t>Research and Development (</w:t>
      </w:r>
      <w:r w:rsidRPr="00C827E4">
        <w:t>R&amp;D</w:t>
      </w:r>
      <w:r w:rsidR="00ED413B">
        <w:t>)</w:t>
      </w:r>
      <w:r w:rsidRPr="00C827E4">
        <w:t xml:space="preserve"> Framework</w:t>
      </w:r>
      <w:r>
        <w:t xml:space="preserve"> </w:t>
      </w:r>
      <w:r w:rsidRPr="00D205E2">
        <w:t>are</w:t>
      </w:r>
      <w:r>
        <w:t xml:space="preserve"> to</w:t>
      </w:r>
      <w:r w:rsidRPr="00D205E2">
        <w:t>:</w:t>
      </w:r>
    </w:p>
    <w:p w:rsidR="00EF3E40" w:rsidRPr="00D205E2" w:rsidRDefault="00EF3E40" w:rsidP="00BE7599">
      <w:pPr>
        <w:pStyle w:val="ListParagraph"/>
        <w:numPr>
          <w:ilvl w:val="0"/>
          <w:numId w:val="6"/>
        </w:numPr>
        <w:spacing w:after="120"/>
        <w:contextualSpacing w:val="0"/>
      </w:pPr>
      <w:r w:rsidRPr="00D205E2">
        <w:t>Enhance the sustainability and affordability of the</w:t>
      </w:r>
      <w:r>
        <w:t xml:space="preserve"> national</w:t>
      </w:r>
      <w:r w:rsidRPr="00D205E2">
        <w:t xml:space="preserve"> supply</w:t>
      </w:r>
      <w:r>
        <w:t xml:space="preserve"> of blood products, including through</w:t>
      </w:r>
      <w:r w:rsidRPr="00D205E2">
        <w:t xml:space="preserve"> </w:t>
      </w:r>
      <w:r>
        <w:t>increased</w:t>
      </w:r>
      <w:r w:rsidRPr="00D205E2">
        <w:t xml:space="preserve"> efficiency</w:t>
      </w:r>
      <w:r>
        <w:t xml:space="preserve"> and reduced</w:t>
      </w:r>
      <w:r w:rsidRPr="00D205E2">
        <w:t xml:space="preserve"> blood product usage and wastage</w:t>
      </w:r>
    </w:p>
    <w:p w:rsidR="00EF3E40" w:rsidRDefault="00EF3E40" w:rsidP="00BE7599">
      <w:pPr>
        <w:pStyle w:val="ListParagraph"/>
        <w:numPr>
          <w:ilvl w:val="0"/>
          <w:numId w:val="6"/>
        </w:numPr>
        <w:spacing w:after="120"/>
        <w:contextualSpacing w:val="0"/>
      </w:pPr>
      <w:r>
        <w:t>Identify appropriate use and r</w:t>
      </w:r>
      <w:r w:rsidRPr="00D205E2">
        <w:t>educe inappropriate use of blood products</w:t>
      </w:r>
    </w:p>
    <w:p w:rsidR="00EF3E40" w:rsidRDefault="00EF3E40" w:rsidP="00BE7599">
      <w:pPr>
        <w:pStyle w:val="ListParagraph"/>
        <w:numPr>
          <w:ilvl w:val="0"/>
          <w:numId w:val="6"/>
        </w:numPr>
        <w:spacing w:after="120"/>
        <w:contextualSpacing w:val="0"/>
      </w:pPr>
      <w:r w:rsidRPr="00D205E2">
        <w:t xml:space="preserve">Maintain or enhance clinical </w:t>
      </w:r>
      <w:r>
        <w:t>outcomes for</w:t>
      </w:r>
      <w:r w:rsidRPr="00D205E2">
        <w:t xml:space="preserve"> patients</w:t>
      </w:r>
    </w:p>
    <w:p w:rsidR="00EF3E40" w:rsidRDefault="00EF3E40" w:rsidP="00EF3E40">
      <w:pPr>
        <w:spacing w:line="276" w:lineRule="auto"/>
      </w:pPr>
      <w:proofErr w:type="gramStart"/>
      <w:r>
        <w:t>by</w:t>
      </w:r>
      <w:proofErr w:type="gramEnd"/>
      <w:r w:rsidRPr="00F57A8F">
        <w:t xml:space="preserve"> </w:t>
      </w:r>
      <w:r>
        <w:t>providing evidence or new knowledge to:</w:t>
      </w:r>
    </w:p>
    <w:p w:rsidR="00EF3E40" w:rsidRDefault="00EF3E40" w:rsidP="00BE7599">
      <w:pPr>
        <w:pStyle w:val="ListParagraph"/>
        <w:numPr>
          <w:ilvl w:val="0"/>
          <w:numId w:val="6"/>
        </w:numPr>
        <w:spacing w:after="120"/>
        <w:contextualSpacing w:val="0"/>
      </w:pPr>
      <w:r>
        <w:t>Understand the biological action of blood products</w:t>
      </w:r>
    </w:p>
    <w:p w:rsidR="00EF3E40" w:rsidRDefault="00EF3E40" w:rsidP="00BE7599">
      <w:pPr>
        <w:pStyle w:val="ListParagraph"/>
        <w:numPr>
          <w:ilvl w:val="0"/>
          <w:numId w:val="6"/>
        </w:numPr>
        <w:spacing w:after="120"/>
        <w:contextualSpacing w:val="0"/>
      </w:pPr>
      <w:r>
        <w:t>Identify</w:t>
      </w:r>
      <w:r w:rsidRPr="00D205E2">
        <w:t xml:space="preserve"> </w:t>
      </w:r>
      <w:r>
        <w:t>optimum</w:t>
      </w:r>
      <w:r w:rsidRPr="00D205E2">
        <w:t xml:space="preserve"> </w:t>
      </w:r>
      <w:r>
        <w:t>treatment, dosing</w:t>
      </w:r>
      <w:r w:rsidRPr="00D205E2">
        <w:t xml:space="preserve"> </w:t>
      </w:r>
      <w:r>
        <w:t>or</w:t>
      </w:r>
      <w:r w:rsidRPr="00D205E2">
        <w:t xml:space="preserve"> indications </w:t>
      </w:r>
      <w:r w:rsidR="0087282A">
        <w:t>for the</w:t>
      </w:r>
      <w:r w:rsidRPr="00D205E2">
        <w:t xml:space="preserve"> use</w:t>
      </w:r>
      <w:r>
        <w:t xml:space="preserve"> for blood products, and</w:t>
      </w:r>
    </w:p>
    <w:p w:rsidR="00EF3E40" w:rsidRPr="00D205E2" w:rsidRDefault="00EF3E40" w:rsidP="00BE7599">
      <w:pPr>
        <w:pStyle w:val="ListParagraph"/>
        <w:numPr>
          <w:ilvl w:val="0"/>
          <w:numId w:val="6"/>
        </w:numPr>
        <w:spacing w:after="120"/>
        <w:contextualSpacing w:val="0"/>
      </w:pPr>
      <w:r>
        <w:t>Compare the use of blood products with alternative strategies and treatments.</w:t>
      </w:r>
    </w:p>
    <w:p w:rsidR="00EF3E40" w:rsidRDefault="00EF3E40" w:rsidP="00EF3E40">
      <w:pPr>
        <w:spacing w:line="276" w:lineRule="auto"/>
      </w:pPr>
      <w:r w:rsidRPr="00D205E2">
        <w:t xml:space="preserve">It is proposed that </w:t>
      </w:r>
      <w:r>
        <w:t xml:space="preserve">pursuing </w:t>
      </w:r>
      <w:r w:rsidRPr="00D205E2">
        <w:t xml:space="preserve">these objectives will </w:t>
      </w:r>
      <w:r>
        <w:t>enhance opportunities for blood sector specific research and build research capacity through:</w:t>
      </w:r>
    </w:p>
    <w:p w:rsidR="00EF3E40" w:rsidRPr="00D205E2" w:rsidRDefault="00EF3E40" w:rsidP="00BE7599">
      <w:pPr>
        <w:pStyle w:val="ListParagraph"/>
        <w:numPr>
          <w:ilvl w:val="0"/>
          <w:numId w:val="7"/>
        </w:numPr>
        <w:spacing w:after="120"/>
        <w:contextualSpacing w:val="0"/>
      </w:pPr>
      <w:r>
        <w:t>Encouraging</w:t>
      </w:r>
      <w:r w:rsidRPr="00D205E2">
        <w:t xml:space="preserve"> priority-driven research related to the use and management of blood products </w:t>
      </w:r>
    </w:p>
    <w:p w:rsidR="00EF3E40" w:rsidRPr="00D205E2" w:rsidRDefault="00EF3E40" w:rsidP="00BE7599">
      <w:pPr>
        <w:pStyle w:val="ListParagraph"/>
        <w:numPr>
          <w:ilvl w:val="0"/>
          <w:numId w:val="7"/>
        </w:numPr>
        <w:spacing w:after="120"/>
        <w:contextualSpacing w:val="0"/>
      </w:pPr>
      <w:r w:rsidRPr="00D205E2">
        <w:t xml:space="preserve">Funding research aimed at addressing gaps in evidence, </w:t>
      </w:r>
      <w:r>
        <w:t xml:space="preserve">including where </w:t>
      </w:r>
      <w:r w:rsidRPr="00D205E2">
        <w:t xml:space="preserve">that will inform policy development and </w:t>
      </w:r>
      <w:r>
        <w:t>program</w:t>
      </w:r>
      <w:r w:rsidRPr="00D205E2">
        <w:t xml:space="preserve"> implementation</w:t>
      </w:r>
    </w:p>
    <w:p w:rsidR="00EF3E40" w:rsidRPr="00D205E2" w:rsidRDefault="00EF3E40" w:rsidP="00BE7599">
      <w:pPr>
        <w:pStyle w:val="ListParagraph"/>
        <w:numPr>
          <w:ilvl w:val="0"/>
          <w:numId w:val="7"/>
        </w:numPr>
        <w:spacing w:after="120"/>
        <w:contextualSpacing w:val="0"/>
      </w:pPr>
      <w:r w:rsidRPr="00D205E2">
        <w:t>Fostering collaboration between researchers and other stakeholders to build Australia’s research capacity relating to the use and management of blood products</w:t>
      </w:r>
    </w:p>
    <w:p w:rsidR="00EF3E40" w:rsidRPr="00D205E2" w:rsidRDefault="00EF3E40" w:rsidP="00BE7599">
      <w:pPr>
        <w:pStyle w:val="ListParagraph"/>
        <w:numPr>
          <w:ilvl w:val="0"/>
          <w:numId w:val="7"/>
        </w:numPr>
        <w:spacing w:after="120"/>
        <w:contextualSpacing w:val="0"/>
      </w:pPr>
      <w:r w:rsidRPr="00D205E2">
        <w:t>Facilitating translation of research to improve patient outcomes</w:t>
      </w:r>
      <w:r>
        <w:t xml:space="preserve"> and cost effectiveness.</w:t>
      </w:r>
    </w:p>
    <w:p w:rsidR="00EF3E40" w:rsidRDefault="00EF3E40" w:rsidP="00BE7599">
      <w:pPr>
        <w:pStyle w:val="Heading3"/>
      </w:pPr>
      <w:bookmarkStart w:id="10" w:name="_Toc468359441"/>
      <w:bookmarkStart w:id="11" w:name="_Toc427931203"/>
      <w:r>
        <w:t>Objectives of the Pilot</w:t>
      </w:r>
      <w:bookmarkEnd w:id="10"/>
      <w:r>
        <w:t xml:space="preserve"> </w:t>
      </w:r>
      <w:bookmarkEnd w:id="11"/>
    </w:p>
    <w:p w:rsidR="00EF3E40" w:rsidRDefault="00EF3E40" w:rsidP="00EF3E40">
      <w:pPr>
        <w:spacing w:line="276" w:lineRule="auto"/>
      </w:pPr>
      <w:r>
        <w:t>The objectives of the R&amp;D Pilot are to:</w:t>
      </w:r>
    </w:p>
    <w:p w:rsidR="00EF3E40" w:rsidRDefault="00EF3E40" w:rsidP="00BE7599">
      <w:pPr>
        <w:pStyle w:val="ListParagraph"/>
        <w:numPr>
          <w:ilvl w:val="0"/>
          <w:numId w:val="8"/>
        </w:numPr>
        <w:spacing w:after="120"/>
        <w:contextualSpacing w:val="0"/>
      </w:pPr>
      <w:r>
        <w:t>Confirm that a potential blood sector specific R&amp;D Program will be able to deliver on its stated objectives</w:t>
      </w:r>
    </w:p>
    <w:p w:rsidR="00E96EC8" w:rsidRDefault="00EF3E40" w:rsidP="00BE7599">
      <w:pPr>
        <w:pStyle w:val="ListParagraph"/>
        <w:numPr>
          <w:ilvl w:val="0"/>
          <w:numId w:val="8"/>
        </w:numPr>
        <w:spacing w:after="120"/>
        <w:contextualSpacing w:val="0"/>
      </w:pPr>
      <w:r>
        <w:t xml:space="preserve">Develop and test administrative processes to support various research components, including potential Program documentation and promotion, application rounds, evaluation of applications, funding of projects, and contract management and reporting </w:t>
      </w:r>
    </w:p>
    <w:p w:rsidR="00EF3E40" w:rsidRDefault="00EF3E40" w:rsidP="00BE7599">
      <w:pPr>
        <w:pStyle w:val="ListParagraph"/>
        <w:numPr>
          <w:ilvl w:val="0"/>
          <w:numId w:val="8"/>
        </w:numPr>
        <w:spacing w:after="120"/>
        <w:contextualSpacing w:val="0"/>
      </w:pPr>
      <w:r>
        <w:t>Develop and test governance processes for oversight of research application and funding programs.</w:t>
      </w:r>
    </w:p>
    <w:p w:rsidR="00B832B5" w:rsidRDefault="00B832B5" w:rsidP="00EF3E40">
      <w:pPr>
        <w:pStyle w:val="Heading1"/>
      </w:pPr>
    </w:p>
    <w:p w:rsidR="00EF3E40" w:rsidRDefault="009F3D5E" w:rsidP="00EF3E40">
      <w:pPr>
        <w:pStyle w:val="Heading1"/>
      </w:pPr>
      <w:r>
        <w:br/>
      </w:r>
      <w:bookmarkStart w:id="12" w:name="_Toc468359442"/>
      <w:r w:rsidR="00EF3E40">
        <w:t>Focus and Scope of the Pilot</w:t>
      </w:r>
      <w:bookmarkEnd w:id="12"/>
    </w:p>
    <w:p w:rsidR="00EF3E40" w:rsidRDefault="00F63AA0" w:rsidP="00EF3E40">
      <w:r>
        <w:t>The Pilot will be</w:t>
      </w:r>
      <w:r w:rsidR="00EF3E40">
        <w:t xml:space="preserve"> focussed on research areas that have been identified by pre-existing strategic programs of the N</w:t>
      </w:r>
      <w:r w:rsidR="00706448">
        <w:t>ational Blood Authority (N</w:t>
      </w:r>
      <w:r w:rsidR="00EF3E40">
        <w:t>BA</w:t>
      </w:r>
      <w:r w:rsidR="00706448">
        <w:t>)</w:t>
      </w:r>
      <w:r w:rsidR="00EF3E40">
        <w:t xml:space="preserve"> and g</w:t>
      </w:r>
      <w:r w:rsidR="00706448">
        <w:t>overnments in the blood sector.</w:t>
      </w:r>
    </w:p>
    <w:p w:rsidR="00EF3E40" w:rsidRDefault="0087282A" w:rsidP="00EF3E40">
      <w:pPr>
        <w:pStyle w:val="ListParagraph"/>
        <w:numPr>
          <w:ilvl w:val="0"/>
          <w:numId w:val="10"/>
        </w:numPr>
      </w:pPr>
      <w:r>
        <w:t>Patient Blood M</w:t>
      </w:r>
      <w:r w:rsidR="00EF3E40">
        <w:t xml:space="preserve">anagement </w:t>
      </w:r>
      <w:r>
        <w:t xml:space="preserve">(PBM) </w:t>
      </w:r>
      <w:r w:rsidR="00EF3E40">
        <w:t>evidence gaps, as identified in each module of the PBM Guidelines</w:t>
      </w:r>
      <w:r>
        <w:t>;  and</w:t>
      </w:r>
    </w:p>
    <w:p w:rsidR="00EF3E40" w:rsidRDefault="0087282A" w:rsidP="00EF3E40">
      <w:pPr>
        <w:pStyle w:val="ListParagraph"/>
        <w:numPr>
          <w:ilvl w:val="0"/>
          <w:numId w:val="10"/>
        </w:numPr>
      </w:pPr>
      <w:r>
        <w:t>E</w:t>
      </w:r>
      <w:r w:rsidR="00EF3E40">
        <w:t>fficient and effective use of immunoglobulin products, as highlighted through the Ig Governance Program.</w:t>
      </w:r>
    </w:p>
    <w:p w:rsidR="00EF3E40" w:rsidRDefault="00EF3E40" w:rsidP="00EF3E40">
      <w:pPr>
        <w:pStyle w:val="Heading2"/>
      </w:pPr>
      <w:bookmarkStart w:id="13" w:name="_Toc468359443"/>
      <w:r>
        <w:t>Patient Blood Management</w:t>
      </w:r>
      <w:bookmarkEnd w:id="13"/>
    </w:p>
    <w:p w:rsidR="00EF3E40" w:rsidRDefault="00EF3E40" w:rsidP="00301DF3">
      <w:pPr>
        <w:jc w:val="both"/>
      </w:pPr>
      <w:r>
        <w:t>The PBM g</w:t>
      </w:r>
      <w:r w:rsidR="0087282A">
        <w:t xml:space="preserve">uidelines have resulted from </w:t>
      </w:r>
      <w:r>
        <w:t>exhaustive systematic reviews of the published evidence.</w:t>
      </w:r>
      <w:r w:rsidR="0087282A">
        <w:t xml:space="preserve"> </w:t>
      </w:r>
      <w:r>
        <w:t xml:space="preserve"> These reviews have identified a large number of areas where additional research is required. </w:t>
      </w:r>
      <w:r w:rsidR="0087282A">
        <w:t xml:space="preserve"> </w:t>
      </w:r>
      <w:r>
        <w:t xml:space="preserve">These research gaps are articulated in each of the six Modules of the PBM </w:t>
      </w:r>
      <w:r w:rsidRPr="00E468C4">
        <w:t>Guidelines with the ‘Future Directions’</w:t>
      </w:r>
      <w:r w:rsidR="00E468C4">
        <w:t xml:space="preserve"> chapter</w:t>
      </w:r>
      <w:r>
        <w:t xml:space="preserve">  The PBM guidelines and the extensive systematic reviews are available for researchers to access on the NBA website at </w:t>
      </w:r>
      <w:hyperlink r:id="rId18" w:history="1">
        <w:r w:rsidRPr="00FE3024">
          <w:rPr>
            <w:rStyle w:val="Hyperlink"/>
          </w:rPr>
          <w:t>http://www.blood.gov.au/pbm-guidelines</w:t>
        </w:r>
      </w:hyperlink>
      <w:r>
        <w:t>.</w:t>
      </w:r>
    </w:p>
    <w:p w:rsidR="00EF3E40" w:rsidRDefault="00EF3E40" w:rsidP="00EF3E40">
      <w:pPr>
        <w:pStyle w:val="Heading2"/>
      </w:pPr>
      <w:bookmarkStart w:id="14" w:name="_Toc468359444"/>
      <w:r>
        <w:t>Immunoglobulin</w:t>
      </w:r>
      <w:bookmarkEnd w:id="14"/>
      <w:r>
        <w:t xml:space="preserve"> </w:t>
      </w:r>
    </w:p>
    <w:p w:rsidR="00EF3E40" w:rsidRDefault="00EF3E40" w:rsidP="00301DF3">
      <w:pPr>
        <w:jc w:val="both"/>
      </w:pPr>
      <w:r>
        <w:t xml:space="preserve">The priority areas for </w:t>
      </w:r>
      <w:r w:rsidR="004103EE">
        <w:t xml:space="preserve">immunoglobulin </w:t>
      </w:r>
      <w:r w:rsidR="0053068F">
        <w:t xml:space="preserve">research were identified </w:t>
      </w:r>
      <w:r>
        <w:t xml:space="preserve">through </w:t>
      </w:r>
      <w:r w:rsidR="00F7157A">
        <w:t>consultation with Ig g</w:t>
      </w:r>
      <w:r>
        <w:t xml:space="preserve">overnance </w:t>
      </w:r>
      <w:r w:rsidR="0053068F">
        <w:t>groups including</w:t>
      </w:r>
      <w:r>
        <w:t xml:space="preserve"> multiple Specialist Working Groups and the National </w:t>
      </w:r>
      <w:r w:rsidR="00D8647E">
        <w:t>Immunoglobulin</w:t>
      </w:r>
      <w:r>
        <w:t xml:space="preserve"> Advisory Committee. </w:t>
      </w:r>
      <w:r w:rsidR="0087282A">
        <w:t xml:space="preserve"> </w:t>
      </w:r>
      <w:r w:rsidR="0053068F">
        <w:t>This consultation resulted in the suggestion of a number of areas for research</w:t>
      </w:r>
      <w:r w:rsidR="00D8647E">
        <w:t xml:space="preserve"> that are considered to be of higher priority by the members of these groups</w:t>
      </w:r>
      <w:r w:rsidR="0053068F">
        <w:t xml:space="preserve">. </w:t>
      </w:r>
      <w:r w:rsidR="0087282A">
        <w:t xml:space="preserve"> </w:t>
      </w:r>
      <w:r w:rsidR="0053068F">
        <w:t xml:space="preserve">This list is not intended to be exclusive, but rather, to assist </w:t>
      </w:r>
      <w:r w:rsidR="00D8647E">
        <w:t xml:space="preserve">prospective applicants to identify high priority </w:t>
      </w:r>
      <w:r w:rsidR="0087282A">
        <w:t xml:space="preserve">research topics.  </w:t>
      </w:r>
      <w:r w:rsidR="00D8647E">
        <w:t>The topics can be broadly categorised into three broad themes:</w:t>
      </w:r>
    </w:p>
    <w:p w:rsidR="00502D03" w:rsidRPr="00CB215D" w:rsidRDefault="00502D03" w:rsidP="00502D03">
      <w:pPr>
        <w:pStyle w:val="ListParagraph"/>
        <w:numPr>
          <w:ilvl w:val="0"/>
          <w:numId w:val="22"/>
        </w:numPr>
      </w:pPr>
      <w:r w:rsidRPr="00CB215D">
        <w:t>Dosing and administration:</w:t>
      </w:r>
    </w:p>
    <w:p w:rsidR="00502D03" w:rsidRPr="00CB215D" w:rsidRDefault="00502D03" w:rsidP="00502D03">
      <w:pPr>
        <w:pStyle w:val="ListParagraph"/>
        <w:numPr>
          <w:ilvl w:val="1"/>
          <w:numId w:val="23"/>
        </w:numPr>
      </w:pPr>
      <w:r w:rsidRPr="00CB215D">
        <w:t>Pha</w:t>
      </w:r>
      <w:r w:rsidR="0087282A">
        <w:t>r</w:t>
      </w:r>
      <w:r w:rsidRPr="00CB215D">
        <w:t>macokinetic studies – minimal effective dosing inc</w:t>
      </w:r>
      <w:r w:rsidR="00706448">
        <w:t xml:space="preserve">luding </w:t>
      </w:r>
      <w:r w:rsidR="0087282A">
        <w:t>lean body weight dosing;</w:t>
      </w:r>
    </w:p>
    <w:p w:rsidR="00502D03" w:rsidRPr="00CB215D" w:rsidRDefault="00502D03" w:rsidP="00502D03">
      <w:pPr>
        <w:pStyle w:val="ListParagraph"/>
        <w:numPr>
          <w:ilvl w:val="1"/>
          <w:numId w:val="23"/>
        </w:numPr>
      </w:pPr>
      <w:r w:rsidRPr="00CB215D">
        <w:t>Approaches to dosing including  frequency and titration of Ig therapy</w:t>
      </w:r>
      <w:r w:rsidR="0087282A">
        <w:t>;</w:t>
      </w:r>
    </w:p>
    <w:p w:rsidR="00502D03" w:rsidRPr="00CB215D" w:rsidRDefault="00502D03" w:rsidP="00502D03">
      <w:pPr>
        <w:pStyle w:val="ListParagraph"/>
        <w:numPr>
          <w:ilvl w:val="1"/>
          <w:numId w:val="23"/>
        </w:numPr>
      </w:pPr>
      <w:r w:rsidRPr="00CB215D">
        <w:t>Weaning off/cessation of Ig therapy</w:t>
      </w:r>
      <w:r w:rsidR="0087282A">
        <w:t>;  and</w:t>
      </w:r>
    </w:p>
    <w:p w:rsidR="00502D03" w:rsidRPr="00CB215D" w:rsidRDefault="00502D03" w:rsidP="00502D03">
      <w:pPr>
        <w:pStyle w:val="ListParagraph"/>
        <w:numPr>
          <w:ilvl w:val="1"/>
          <w:numId w:val="23"/>
        </w:numPr>
      </w:pPr>
      <w:r w:rsidRPr="00CB215D">
        <w:t>Relative effectiveness of routes of administration.</w:t>
      </w:r>
    </w:p>
    <w:p w:rsidR="00502D03" w:rsidRPr="00CB215D" w:rsidRDefault="00502D03" w:rsidP="00502D03">
      <w:pPr>
        <w:pStyle w:val="ListParagraph"/>
        <w:ind w:left="1440"/>
      </w:pPr>
    </w:p>
    <w:p w:rsidR="00502D03" w:rsidRPr="00CB215D" w:rsidRDefault="00502D03" w:rsidP="00502D03">
      <w:pPr>
        <w:pStyle w:val="ListParagraph"/>
        <w:numPr>
          <w:ilvl w:val="0"/>
          <w:numId w:val="22"/>
        </w:numPr>
      </w:pPr>
      <w:r w:rsidRPr="00CB215D">
        <w:t>Use of alternative</w:t>
      </w:r>
      <w:r>
        <w:t xml:space="preserve"> </w:t>
      </w:r>
      <w:r w:rsidRPr="00CB215D">
        <w:t>or concurrent therapies that reduce reliance on Ig therapy.</w:t>
      </w:r>
    </w:p>
    <w:p w:rsidR="00502D03" w:rsidRPr="00CB215D" w:rsidRDefault="00502D03" w:rsidP="00502D03">
      <w:pPr>
        <w:pStyle w:val="ListParagraph"/>
      </w:pPr>
    </w:p>
    <w:p w:rsidR="00502D03" w:rsidRPr="00CB215D" w:rsidRDefault="00502D03" w:rsidP="00502D03">
      <w:pPr>
        <w:pStyle w:val="ListParagraph"/>
        <w:numPr>
          <w:ilvl w:val="0"/>
          <w:numId w:val="22"/>
        </w:numPr>
      </w:pPr>
      <w:r w:rsidRPr="00CB215D">
        <w:t>Predictors relating to:</w:t>
      </w:r>
    </w:p>
    <w:p w:rsidR="00502D03" w:rsidRPr="00CB215D" w:rsidRDefault="00502D03" w:rsidP="00502D03">
      <w:pPr>
        <w:pStyle w:val="ListParagraph"/>
        <w:numPr>
          <w:ilvl w:val="1"/>
          <w:numId w:val="22"/>
        </w:numPr>
      </w:pPr>
      <w:r w:rsidRPr="00CB215D">
        <w:t>Selecting patien</w:t>
      </w:r>
      <w:r w:rsidR="0087282A">
        <w:t>ts for/responders to Ig therapy;  and</w:t>
      </w:r>
    </w:p>
    <w:p w:rsidR="00502D03" w:rsidRPr="00CB215D" w:rsidRDefault="00502D03" w:rsidP="00502D03">
      <w:pPr>
        <w:pStyle w:val="ListParagraph"/>
        <w:numPr>
          <w:ilvl w:val="1"/>
          <w:numId w:val="22"/>
        </w:numPr>
      </w:pPr>
      <w:r w:rsidRPr="00CB215D">
        <w:t>Achieving long term remission.</w:t>
      </w:r>
    </w:p>
    <w:p w:rsidR="00837D9C" w:rsidRDefault="00837D9C">
      <w:pPr>
        <w:spacing w:line="276" w:lineRule="auto"/>
        <w:rPr>
          <w:rFonts w:eastAsia="HYGothic-Extra"/>
          <w:bCs/>
          <w:color w:val="1E1E1E"/>
          <w:spacing w:val="-20"/>
          <w:sz w:val="56"/>
          <w:szCs w:val="72"/>
        </w:rPr>
      </w:pPr>
      <w:r>
        <w:br w:type="page"/>
      </w:r>
    </w:p>
    <w:p w:rsidR="00EF3E40" w:rsidRDefault="00EF3E40" w:rsidP="00E36E5B">
      <w:pPr>
        <w:pStyle w:val="Heading1"/>
      </w:pPr>
      <w:bookmarkStart w:id="15" w:name="_Toc468359445"/>
      <w:r>
        <w:t>Transparency</w:t>
      </w:r>
      <w:bookmarkEnd w:id="15"/>
    </w:p>
    <w:p w:rsidR="00EF3E40" w:rsidRDefault="00EF3E40" w:rsidP="00301DF3">
      <w:pPr>
        <w:jc w:val="both"/>
      </w:pPr>
      <w:r>
        <w:t>The NBA will maintain transparent processes by providing clear but concise advice on its website including:</w:t>
      </w:r>
    </w:p>
    <w:p w:rsidR="00EF3E40" w:rsidRDefault="00EF3E40" w:rsidP="00EF3E40">
      <w:pPr>
        <w:pStyle w:val="ListParagraph"/>
        <w:numPr>
          <w:ilvl w:val="0"/>
          <w:numId w:val="11"/>
        </w:numPr>
      </w:pPr>
      <w:r>
        <w:t xml:space="preserve">Information for grant applicants (this </w:t>
      </w:r>
      <w:r w:rsidR="00E7684C">
        <w:t>‘Information For Applications B</w:t>
      </w:r>
      <w:r>
        <w:t>ooklet</w:t>
      </w:r>
      <w:r w:rsidR="00E7684C">
        <w:t>’</w:t>
      </w:r>
      <w:r>
        <w:t>)</w:t>
      </w:r>
    </w:p>
    <w:p w:rsidR="00964D47" w:rsidRPr="00FA27AC" w:rsidRDefault="00BF1A92" w:rsidP="00BF1A92">
      <w:pPr>
        <w:pStyle w:val="ListParagraph"/>
        <w:numPr>
          <w:ilvl w:val="0"/>
          <w:numId w:val="11"/>
        </w:numPr>
      </w:pPr>
      <w:r w:rsidRPr="00FA27AC">
        <w:t xml:space="preserve">Information about </w:t>
      </w:r>
      <w:r w:rsidR="00706448" w:rsidRPr="00FA27AC">
        <w:t>grant</w:t>
      </w:r>
      <w:r w:rsidR="00EF3E40" w:rsidRPr="00FA27AC">
        <w:t xml:space="preserve"> </w:t>
      </w:r>
      <w:r w:rsidRPr="00FA27AC">
        <w:t xml:space="preserve">round outcomes </w:t>
      </w:r>
      <w:r w:rsidR="00706448" w:rsidRPr="00FA27AC">
        <w:t>provided on the NBA w</w:t>
      </w:r>
      <w:r w:rsidR="00FA27AC" w:rsidRPr="00FA27AC">
        <w:t>ebsite</w:t>
      </w:r>
      <w:r w:rsidR="00EF3E40" w:rsidRPr="00FA27AC">
        <w:t>.</w:t>
      </w:r>
    </w:p>
    <w:p w:rsidR="00964D47" w:rsidRDefault="00964D47" w:rsidP="00964D47">
      <w:pPr>
        <w:ind w:left="360"/>
      </w:pPr>
      <w:r>
        <w:t>Grant re</w:t>
      </w:r>
      <w:r w:rsidR="00BF1A92">
        <w:t xml:space="preserve">cipients will be </w:t>
      </w:r>
      <w:r w:rsidR="00892A89">
        <w:t xml:space="preserve">required (as applicable) </w:t>
      </w:r>
      <w:r w:rsidR="00BF1A92">
        <w:t>to:</w:t>
      </w:r>
    </w:p>
    <w:p w:rsidR="00964D47" w:rsidRDefault="00BF1A92" w:rsidP="00964D47">
      <w:pPr>
        <w:pStyle w:val="ListParagraph"/>
        <w:numPr>
          <w:ilvl w:val="0"/>
          <w:numId w:val="11"/>
        </w:numPr>
      </w:pPr>
      <w:r>
        <w:t>R</w:t>
      </w:r>
      <w:r w:rsidR="00964D47">
        <w:t>egister their research in the relevant research register such as but not limited to:</w:t>
      </w:r>
    </w:p>
    <w:p w:rsidR="00964D47" w:rsidRDefault="00964D47" w:rsidP="00964D47">
      <w:pPr>
        <w:pStyle w:val="ListParagraph"/>
        <w:numPr>
          <w:ilvl w:val="1"/>
          <w:numId w:val="11"/>
        </w:numPr>
      </w:pPr>
      <w:r>
        <w:t xml:space="preserve">International prospective </w:t>
      </w:r>
      <w:r w:rsidR="00BF1A92">
        <w:t xml:space="preserve">register of systematic reviews </w:t>
      </w:r>
      <w:r>
        <w:t>(for non-Cochrane Reviews)</w:t>
      </w:r>
      <w:r w:rsidR="00BF1A92">
        <w:t>;</w:t>
      </w:r>
    </w:p>
    <w:p w:rsidR="00964D47" w:rsidRDefault="00964D47" w:rsidP="00964D47">
      <w:pPr>
        <w:pStyle w:val="ListParagraph"/>
        <w:numPr>
          <w:ilvl w:val="1"/>
          <w:numId w:val="11"/>
        </w:numPr>
      </w:pPr>
      <w:r>
        <w:t>Cochrane Database of Systematic Revi</w:t>
      </w:r>
      <w:r w:rsidR="00BF1A92">
        <w:t xml:space="preserve">ews if funding is to complete </w:t>
      </w:r>
      <w:r>
        <w:t>this type of review</w:t>
      </w:r>
      <w:r w:rsidR="00BF1A92">
        <w:t>;  and</w:t>
      </w:r>
    </w:p>
    <w:p w:rsidR="00964D47" w:rsidRDefault="00964D47" w:rsidP="00964D47">
      <w:pPr>
        <w:pStyle w:val="ListParagraph"/>
        <w:numPr>
          <w:ilvl w:val="1"/>
          <w:numId w:val="11"/>
        </w:numPr>
      </w:pPr>
      <w:r>
        <w:t>Australian and New Zealand Clinical Trials registry for clinical trials.</w:t>
      </w:r>
    </w:p>
    <w:p w:rsidR="00E96EC8" w:rsidRDefault="00BF1A92" w:rsidP="00964D47">
      <w:pPr>
        <w:pStyle w:val="ListParagraph"/>
        <w:numPr>
          <w:ilvl w:val="0"/>
          <w:numId w:val="11"/>
        </w:numPr>
      </w:pPr>
      <w:r>
        <w:t>P</w:t>
      </w:r>
      <w:r w:rsidR="00964D47">
        <w:t>ublish research outcomes</w:t>
      </w:r>
      <w:r>
        <w:t xml:space="preserve">; </w:t>
      </w:r>
      <w:r w:rsidR="00964D47">
        <w:t xml:space="preserve"> and </w:t>
      </w:r>
    </w:p>
    <w:p w:rsidR="00964D47" w:rsidRDefault="00BF1A92" w:rsidP="00964D47">
      <w:pPr>
        <w:pStyle w:val="ListParagraph"/>
        <w:numPr>
          <w:ilvl w:val="0"/>
          <w:numId w:val="11"/>
        </w:numPr>
      </w:pPr>
      <w:r>
        <w:t>A</w:t>
      </w:r>
      <w:r w:rsidR="00964D47">
        <w:t>cknowledge</w:t>
      </w:r>
      <w:r>
        <w:t xml:space="preserve"> the NBA</w:t>
      </w:r>
      <w:r w:rsidR="00E96EC8">
        <w:t xml:space="preserve"> as the funding source.</w:t>
      </w:r>
    </w:p>
    <w:p w:rsidR="00837D9C" w:rsidRDefault="00837D9C" w:rsidP="00E7684C">
      <w:pPr>
        <w:pStyle w:val="ListParagraph"/>
      </w:pPr>
    </w:p>
    <w:p w:rsidR="00EF3E40" w:rsidRPr="002E2F01" w:rsidRDefault="00EF3E40" w:rsidP="00E36E5B">
      <w:pPr>
        <w:pStyle w:val="Heading1"/>
      </w:pPr>
      <w:bookmarkStart w:id="16" w:name="_Toc468359446"/>
      <w:r w:rsidRPr="002E2F01">
        <w:t>Grant Types</w:t>
      </w:r>
      <w:bookmarkEnd w:id="16"/>
    </w:p>
    <w:p w:rsidR="002E2F01" w:rsidRPr="00C86F9A" w:rsidRDefault="002E2F01" w:rsidP="00301DF3">
      <w:pPr>
        <w:jc w:val="both"/>
      </w:pPr>
      <w:r>
        <w:t>While the NBA will provide funding under three different grant</w:t>
      </w:r>
      <w:r w:rsidR="00BF1A92">
        <w:t xml:space="preserve"> categories (see table below), </w:t>
      </w:r>
      <w:r>
        <w:t xml:space="preserve">the research approach in each of these categories may encompass a wide range of activities including but not limited to clinical trials, surveys, secondary research, translational research, epidemiological investigations etc.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668"/>
        <w:gridCol w:w="2126"/>
        <w:gridCol w:w="1843"/>
        <w:gridCol w:w="3912"/>
      </w:tblGrid>
      <w:tr w:rsidR="002E2F01" w:rsidRPr="007E2643" w:rsidTr="00BF443D">
        <w:tc>
          <w:tcPr>
            <w:tcW w:w="1668" w:type="dxa"/>
            <w:shd w:val="clear" w:color="auto" w:fill="D9D9D9"/>
          </w:tcPr>
          <w:p w:rsidR="002E2F01" w:rsidRPr="007E2643" w:rsidRDefault="002E2F01" w:rsidP="00BF443D">
            <w:pPr>
              <w:autoSpaceDE w:val="0"/>
              <w:autoSpaceDN w:val="0"/>
              <w:adjustRightInd w:val="0"/>
              <w:jc w:val="both"/>
              <w:rPr>
                <w:rFonts w:cs="Arial"/>
                <w:bCs/>
              </w:rPr>
            </w:pPr>
            <w:r>
              <w:rPr>
                <w:rFonts w:cs="Arial"/>
                <w:bCs/>
              </w:rPr>
              <w:t>T</w:t>
            </w:r>
            <w:r w:rsidRPr="007E2643">
              <w:rPr>
                <w:rFonts w:cs="Arial"/>
                <w:bCs/>
              </w:rPr>
              <w:t xml:space="preserve">ype </w:t>
            </w:r>
          </w:p>
        </w:tc>
        <w:tc>
          <w:tcPr>
            <w:tcW w:w="2126" w:type="dxa"/>
            <w:shd w:val="clear" w:color="auto" w:fill="D9D9D9"/>
          </w:tcPr>
          <w:p w:rsidR="002E2F01" w:rsidRPr="007E2643" w:rsidRDefault="002E2F01" w:rsidP="00BF443D">
            <w:pPr>
              <w:autoSpaceDE w:val="0"/>
              <w:autoSpaceDN w:val="0"/>
              <w:adjustRightInd w:val="0"/>
              <w:jc w:val="both"/>
              <w:rPr>
                <w:rFonts w:cs="Arial"/>
                <w:bCs/>
              </w:rPr>
            </w:pPr>
            <w:r>
              <w:rPr>
                <w:rFonts w:cs="Arial"/>
                <w:bCs/>
              </w:rPr>
              <w:t>Indicative</w:t>
            </w:r>
            <w:r w:rsidRPr="007E2643">
              <w:rPr>
                <w:rFonts w:cs="Arial"/>
                <w:bCs/>
              </w:rPr>
              <w:t xml:space="preserve"> $ amount</w:t>
            </w:r>
          </w:p>
        </w:tc>
        <w:tc>
          <w:tcPr>
            <w:tcW w:w="1843" w:type="dxa"/>
            <w:shd w:val="clear" w:color="auto" w:fill="D9D9D9"/>
          </w:tcPr>
          <w:p w:rsidR="002E2F01" w:rsidRPr="007E2643" w:rsidRDefault="002E2F01" w:rsidP="00BF443D">
            <w:pPr>
              <w:autoSpaceDE w:val="0"/>
              <w:autoSpaceDN w:val="0"/>
              <w:adjustRightInd w:val="0"/>
              <w:jc w:val="both"/>
              <w:rPr>
                <w:rFonts w:cs="Arial"/>
                <w:bCs/>
              </w:rPr>
            </w:pPr>
            <w:r w:rsidRPr="007E2643">
              <w:rPr>
                <w:rFonts w:cs="Arial"/>
                <w:bCs/>
              </w:rPr>
              <w:t xml:space="preserve">Duration </w:t>
            </w:r>
          </w:p>
        </w:tc>
        <w:tc>
          <w:tcPr>
            <w:tcW w:w="3912" w:type="dxa"/>
            <w:shd w:val="clear" w:color="auto" w:fill="D9D9D9"/>
          </w:tcPr>
          <w:p w:rsidR="002E2F01" w:rsidRPr="007E2643" w:rsidRDefault="002E2F01" w:rsidP="00BF443D">
            <w:pPr>
              <w:autoSpaceDE w:val="0"/>
              <w:autoSpaceDN w:val="0"/>
              <w:adjustRightInd w:val="0"/>
              <w:jc w:val="both"/>
              <w:rPr>
                <w:rFonts w:cs="Arial"/>
                <w:bCs/>
              </w:rPr>
            </w:pPr>
            <w:r>
              <w:rPr>
                <w:rFonts w:cs="Arial"/>
                <w:bCs/>
              </w:rPr>
              <w:t>Description</w:t>
            </w:r>
          </w:p>
        </w:tc>
      </w:tr>
      <w:tr w:rsidR="002E2F01" w:rsidRPr="007E2643" w:rsidTr="00BF443D">
        <w:tc>
          <w:tcPr>
            <w:tcW w:w="1668" w:type="dxa"/>
            <w:shd w:val="clear" w:color="auto" w:fill="auto"/>
          </w:tcPr>
          <w:p w:rsidR="002E2F01" w:rsidRPr="007E2643" w:rsidRDefault="002E2F01" w:rsidP="00BF443D">
            <w:pPr>
              <w:autoSpaceDE w:val="0"/>
              <w:autoSpaceDN w:val="0"/>
              <w:adjustRightInd w:val="0"/>
              <w:rPr>
                <w:rFonts w:cs="Arial"/>
                <w:bCs/>
                <w:color w:val="000000"/>
              </w:rPr>
            </w:pPr>
            <w:r w:rsidRPr="007E2643">
              <w:rPr>
                <w:rFonts w:cs="Arial"/>
                <w:bCs/>
                <w:color w:val="000000"/>
              </w:rPr>
              <w:t xml:space="preserve">Project Grant </w:t>
            </w:r>
          </w:p>
        </w:tc>
        <w:tc>
          <w:tcPr>
            <w:tcW w:w="2126" w:type="dxa"/>
            <w:shd w:val="clear" w:color="auto" w:fill="auto"/>
          </w:tcPr>
          <w:p w:rsidR="002E2F01" w:rsidRPr="007E2643" w:rsidRDefault="002E2F01" w:rsidP="00BF443D">
            <w:pPr>
              <w:autoSpaceDE w:val="0"/>
              <w:autoSpaceDN w:val="0"/>
              <w:adjustRightInd w:val="0"/>
              <w:rPr>
                <w:rFonts w:cs="Arial"/>
                <w:bCs/>
                <w:color w:val="000000"/>
              </w:rPr>
            </w:pPr>
            <w:r>
              <w:rPr>
                <w:rFonts w:cs="Arial"/>
                <w:bCs/>
                <w:color w:val="000000"/>
              </w:rPr>
              <w:t>Typically $30-150</w:t>
            </w:r>
            <w:r w:rsidR="005D1725">
              <w:rPr>
                <w:rFonts w:cs="Arial"/>
                <w:bCs/>
                <w:color w:val="000000"/>
              </w:rPr>
              <w:t>k per annum</w:t>
            </w:r>
          </w:p>
        </w:tc>
        <w:tc>
          <w:tcPr>
            <w:tcW w:w="1843" w:type="dxa"/>
            <w:shd w:val="clear" w:color="auto" w:fill="auto"/>
          </w:tcPr>
          <w:p w:rsidR="002E2F01" w:rsidRPr="007E2643" w:rsidRDefault="002E2F01" w:rsidP="00BF443D">
            <w:pPr>
              <w:autoSpaceDE w:val="0"/>
              <w:autoSpaceDN w:val="0"/>
              <w:adjustRightInd w:val="0"/>
              <w:rPr>
                <w:rFonts w:cs="Arial"/>
                <w:bCs/>
                <w:color w:val="000000"/>
              </w:rPr>
            </w:pPr>
            <w:r>
              <w:rPr>
                <w:rFonts w:cs="Arial"/>
                <w:bCs/>
                <w:color w:val="000000"/>
              </w:rPr>
              <w:t>Expended over period up to 3 years</w:t>
            </w:r>
          </w:p>
        </w:tc>
        <w:tc>
          <w:tcPr>
            <w:tcW w:w="3912" w:type="dxa"/>
          </w:tcPr>
          <w:p w:rsidR="002E2F01" w:rsidRDefault="002E2F01" w:rsidP="00BF443D">
            <w:pPr>
              <w:autoSpaceDE w:val="0"/>
              <w:autoSpaceDN w:val="0"/>
              <w:adjustRightInd w:val="0"/>
              <w:rPr>
                <w:rFonts w:cs="Arial"/>
                <w:bCs/>
                <w:color w:val="000000"/>
              </w:rPr>
            </w:pPr>
            <w:r>
              <w:rPr>
                <w:rFonts w:cs="Arial"/>
                <w:bCs/>
                <w:color w:val="000000"/>
              </w:rPr>
              <w:t>Entire, disc</w:t>
            </w:r>
            <w:r w:rsidR="00BF1A92">
              <w:rPr>
                <w:rFonts w:cs="Arial"/>
                <w:bCs/>
                <w:color w:val="000000"/>
              </w:rPr>
              <w:t>rete research project proposal</w:t>
            </w:r>
          </w:p>
        </w:tc>
      </w:tr>
      <w:tr w:rsidR="002E2F01" w:rsidRPr="007E2643" w:rsidTr="00BF443D">
        <w:tc>
          <w:tcPr>
            <w:tcW w:w="1668" w:type="dxa"/>
            <w:shd w:val="clear" w:color="auto" w:fill="auto"/>
          </w:tcPr>
          <w:p w:rsidR="002E2F01" w:rsidRPr="007E2643" w:rsidRDefault="002E2F01" w:rsidP="00BF443D">
            <w:pPr>
              <w:autoSpaceDE w:val="0"/>
              <w:autoSpaceDN w:val="0"/>
              <w:adjustRightInd w:val="0"/>
              <w:rPr>
                <w:rFonts w:cs="Arial"/>
                <w:bCs/>
                <w:color w:val="000000"/>
              </w:rPr>
            </w:pPr>
            <w:r>
              <w:rPr>
                <w:rFonts w:cs="Arial"/>
                <w:bCs/>
                <w:color w:val="000000"/>
              </w:rPr>
              <w:t>Seed Grant</w:t>
            </w:r>
          </w:p>
        </w:tc>
        <w:tc>
          <w:tcPr>
            <w:tcW w:w="2126" w:type="dxa"/>
            <w:shd w:val="clear" w:color="auto" w:fill="auto"/>
          </w:tcPr>
          <w:p w:rsidR="002E2F01" w:rsidRPr="007E2643" w:rsidRDefault="002E2F01" w:rsidP="00BF443D">
            <w:pPr>
              <w:autoSpaceDE w:val="0"/>
              <w:autoSpaceDN w:val="0"/>
              <w:adjustRightInd w:val="0"/>
              <w:rPr>
                <w:rFonts w:cs="Arial"/>
                <w:bCs/>
                <w:color w:val="000000"/>
              </w:rPr>
            </w:pPr>
            <w:r>
              <w:rPr>
                <w:rFonts w:cs="Arial"/>
                <w:bCs/>
                <w:color w:val="000000"/>
              </w:rPr>
              <w:t>Typically under $50k</w:t>
            </w:r>
            <w:r w:rsidR="00706448">
              <w:rPr>
                <w:rFonts w:cs="Arial"/>
                <w:bCs/>
                <w:color w:val="000000"/>
              </w:rPr>
              <w:t xml:space="preserve"> </w:t>
            </w:r>
          </w:p>
        </w:tc>
        <w:tc>
          <w:tcPr>
            <w:tcW w:w="1843" w:type="dxa"/>
            <w:shd w:val="clear" w:color="auto" w:fill="auto"/>
          </w:tcPr>
          <w:p w:rsidR="002E2F01" w:rsidRDefault="00BF1A92" w:rsidP="00BF443D">
            <w:pPr>
              <w:autoSpaceDE w:val="0"/>
              <w:autoSpaceDN w:val="0"/>
              <w:adjustRightInd w:val="0"/>
              <w:rPr>
                <w:rFonts w:cs="Arial"/>
                <w:bCs/>
                <w:color w:val="000000"/>
              </w:rPr>
            </w:pPr>
            <w:r>
              <w:rPr>
                <w:rFonts w:cs="Arial"/>
                <w:bCs/>
                <w:color w:val="000000"/>
              </w:rPr>
              <w:t xml:space="preserve">Expended over period up to </w:t>
            </w:r>
            <w:r w:rsidR="002E2F01">
              <w:rPr>
                <w:rFonts w:cs="Arial"/>
                <w:bCs/>
                <w:color w:val="000000"/>
              </w:rPr>
              <w:t>1 year</w:t>
            </w:r>
          </w:p>
        </w:tc>
        <w:tc>
          <w:tcPr>
            <w:tcW w:w="3912" w:type="dxa"/>
          </w:tcPr>
          <w:p w:rsidR="002E2F01" w:rsidRDefault="002E2F01" w:rsidP="00BF443D">
            <w:pPr>
              <w:autoSpaceDE w:val="0"/>
              <w:autoSpaceDN w:val="0"/>
              <w:adjustRightInd w:val="0"/>
              <w:rPr>
                <w:rFonts w:cs="Arial"/>
                <w:bCs/>
                <w:color w:val="000000"/>
              </w:rPr>
            </w:pPr>
            <w:r>
              <w:rPr>
                <w:rFonts w:cs="Arial"/>
                <w:bCs/>
                <w:color w:val="000000"/>
              </w:rPr>
              <w:t>Seed funding for early stages of</w:t>
            </w:r>
            <w:r w:rsidR="00BF1A92">
              <w:rPr>
                <w:rFonts w:cs="Arial"/>
                <w:bCs/>
                <w:color w:val="000000"/>
              </w:rPr>
              <w:t xml:space="preserve"> innovative new research effort</w:t>
            </w:r>
          </w:p>
          <w:p w:rsidR="002E2F01" w:rsidRDefault="002E2F01" w:rsidP="00BF443D">
            <w:pPr>
              <w:autoSpaceDE w:val="0"/>
              <w:autoSpaceDN w:val="0"/>
              <w:adjustRightInd w:val="0"/>
              <w:rPr>
                <w:rFonts w:cs="Arial"/>
                <w:bCs/>
                <w:color w:val="000000"/>
              </w:rPr>
            </w:pPr>
            <w:r>
              <w:rPr>
                <w:rFonts w:cs="Arial"/>
                <w:bCs/>
                <w:color w:val="000000"/>
              </w:rPr>
              <w:t>Generation of preliminary data needed to s</w:t>
            </w:r>
            <w:r w:rsidR="00BF1A92">
              <w:rPr>
                <w:rFonts w:cs="Arial"/>
                <w:bCs/>
                <w:color w:val="000000"/>
              </w:rPr>
              <w:t>upport future grant application</w:t>
            </w:r>
          </w:p>
        </w:tc>
      </w:tr>
      <w:tr w:rsidR="002E2F01" w:rsidRPr="007E2643" w:rsidTr="00BF443D">
        <w:tc>
          <w:tcPr>
            <w:tcW w:w="1668" w:type="dxa"/>
            <w:shd w:val="clear" w:color="auto" w:fill="auto"/>
          </w:tcPr>
          <w:p w:rsidR="002E2F01" w:rsidRPr="007E2643" w:rsidRDefault="00C468D4" w:rsidP="00BF443D">
            <w:pPr>
              <w:autoSpaceDE w:val="0"/>
              <w:autoSpaceDN w:val="0"/>
              <w:adjustRightInd w:val="0"/>
              <w:rPr>
                <w:rFonts w:cs="Arial"/>
                <w:bCs/>
                <w:color w:val="000000"/>
              </w:rPr>
            </w:pPr>
            <w:r>
              <w:rPr>
                <w:rFonts w:cs="Arial"/>
                <w:bCs/>
                <w:color w:val="000000"/>
              </w:rPr>
              <w:t>Scholarship</w:t>
            </w:r>
            <w:r w:rsidR="002E2F01" w:rsidRPr="007E2643">
              <w:rPr>
                <w:rFonts w:cs="Arial"/>
                <w:bCs/>
                <w:color w:val="000000"/>
              </w:rPr>
              <w:t xml:space="preserve"> </w:t>
            </w:r>
          </w:p>
        </w:tc>
        <w:tc>
          <w:tcPr>
            <w:tcW w:w="2126" w:type="dxa"/>
            <w:shd w:val="clear" w:color="auto" w:fill="auto"/>
          </w:tcPr>
          <w:p w:rsidR="002E2F01" w:rsidRPr="007E2643" w:rsidRDefault="002E2F01" w:rsidP="00BF443D">
            <w:pPr>
              <w:autoSpaceDE w:val="0"/>
              <w:autoSpaceDN w:val="0"/>
              <w:adjustRightInd w:val="0"/>
              <w:rPr>
                <w:rFonts w:cs="Arial"/>
                <w:bCs/>
                <w:color w:val="000000"/>
              </w:rPr>
            </w:pPr>
            <w:r>
              <w:rPr>
                <w:rFonts w:cs="Arial"/>
                <w:bCs/>
                <w:color w:val="000000"/>
              </w:rPr>
              <w:t>Typically $25-3</w:t>
            </w:r>
            <w:r w:rsidRPr="007E2643">
              <w:rPr>
                <w:rFonts w:cs="Arial"/>
                <w:bCs/>
                <w:color w:val="000000"/>
              </w:rPr>
              <w:t>0</w:t>
            </w:r>
            <w:r>
              <w:rPr>
                <w:rFonts w:cs="Arial"/>
                <w:bCs/>
                <w:color w:val="000000"/>
              </w:rPr>
              <w:t>k per annum for post graduate students an</w:t>
            </w:r>
            <w:r w:rsidR="005D1725">
              <w:rPr>
                <w:rFonts w:cs="Arial"/>
                <w:bCs/>
                <w:color w:val="000000"/>
              </w:rPr>
              <w:t>d postdoctoral research fellows</w:t>
            </w:r>
            <w:r>
              <w:rPr>
                <w:rFonts w:cs="Arial"/>
                <w:bCs/>
                <w:color w:val="000000"/>
              </w:rPr>
              <w:t xml:space="preserve"> </w:t>
            </w:r>
          </w:p>
        </w:tc>
        <w:tc>
          <w:tcPr>
            <w:tcW w:w="1843" w:type="dxa"/>
            <w:shd w:val="clear" w:color="auto" w:fill="auto"/>
          </w:tcPr>
          <w:p w:rsidR="002E2F01" w:rsidRPr="007E2643" w:rsidRDefault="00BF1A92" w:rsidP="00BF443D">
            <w:pPr>
              <w:autoSpaceDE w:val="0"/>
              <w:autoSpaceDN w:val="0"/>
              <w:adjustRightInd w:val="0"/>
              <w:rPr>
                <w:rFonts w:cs="Arial"/>
                <w:bCs/>
                <w:color w:val="000000"/>
              </w:rPr>
            </w:pPr>
            <w:r>
              <w:rPr>
                <w:rFonts w:cs="Arial"/>
                <w:bCs/>
                <w:color w:val="000000"/>
              </w:rPr>
              <w:t>Expended over period up to</w:t>
            </w:r>
            <w:r w:rsidR="002E2F01">
              <w:rPr>
                <w:rFonts w:cs="Arial"/>
                <w:bCs/>
                <w:color w:val="000000"/>
              </w:rPr>
              <w:t xml:space="preserve"> 1 year</w:t>
            </w:r>
          </w:p>
        </w:tc>
        <w:tc>
          <w:tcPr>
            <w:tcW w:w="3912" w:type="dxa"/>
          </w:tcPr>
          <w:p w:rsidR="002E2F01" w:rsidRDefault="002E2F01" w:rsidP="00BF443D">
            <w:pPr>
              <w:autoSpaceDE w:val="0"/>
              <w:autoSpaceDN w:val="0"/>
              <w:adjustRightInd w:val="0"/>
              <w:rPr>
                <w:rFonts w:cs="Arial"/>
                <w:bCs/>
                <w:color w:val="000000"/>
              </w:rPr>
            </w:pPr>
            <w:r>
              <w:rPr>
                <w:rFonts w:cs="Arial"/>
                <w:bCs/>
                <w:color w:val="000000"/>
              </w:rPr>
              <w:t>Intende</w:t>
            </w:r>
            <w:r w:rsidR="00BF1A92">
              <w:rPr>
                <w:rFonts w:cs="Arial"/>
                <w:bCs/>
                <w:color w:val="000000"/>
              </w:rPr>
              <w:t>d to support medical researcher</w:t>
            </w:r>
            <w:r>
              <w:rPr>
                <w:rFonts w:cs="Arial"/>
                <w:bCs/>
                <w:color w:val="000000"/>
              </w:rPr>
              <w:t xml:space="preserve"> in atta</w:t>
            </w:r>
            <w:r w:rsidR="00BF1A92">
              <w:rPr>
                <w:rFonts w:cs="Arial"/>
                <w:bCs/>
                <w:color w:val="000000"/>
              </w:rPr>
              <w:t>inment of PhD or Master’s degree</w:t>
            </w:r>
            <w:r>
              <w:rPr>
                <w:rFonts w:cs="Arial"/>
                <w:bCs/>
                <w:color w:val="000000"/>
              </w:rPr>
              <w:t xml:space="preserve"> or postdo</w:t>
            </w:r>
            <w:r w:rsidR="00BF1A92">
              <w:rPr>
                <w:rFonts w:cs="Arial"/>
                <w:bCs/>
                <w:color w:val="000000"/>
              </w:rPr>
              <w:t>ctoral research fellow research</w:t>
            </w:r>
          </w:p>
        </w:tc>
      </w:tr>
    </w:tbl>
    <w:p w:rsidR="00A43378" w:rsidRDefault="00A43378" w:rsidP="00E36E5B">
      <w:pPr>
        <w:pStyle w:val="Heading1"/>
        <w:rPr>
          <w:rStyle w:val="Heading3Char"/>
          <w:rFonts w:ascii="Calibri" w:eastAsia="HYGothic-Extra" w:hAnsi="Calibri" w:cs="Calibri"/>
          <w:color w:val="1E1E1E"/>
          <w:sz w:val="56"/>
          <w:szCs w:val="72"/>
        </w:rPr>
      </w:pPr>
    </w:p>
    <w:p w:rsidR="00837D9C" w:rsidRDefault="00837D9C">
      <w:pPr>
        <w:spacing w:line="276" w:lineRule="auto"/>
        <w:rPr>
          <w:rStyle w:val="Heading3Char"/>
          <w:rFonts w:ascii="Calibri" w:eastAsia="HYGothic-Extra" w:hAnsi="Calibri" w:cs="Calibri"/>
          <w:bCs/>
          <w:color w:val="1E1E1E"/>
          <w:spacing w:val="-20"/>
          <w:sz w:val="56"/>
          <w:szCs w:val="72"/>
        </w:rPr>
      </w:pPr>
      <w:r>
        <w:rPr>
          <w:rStyle w:val="Heading3Char"/>
          <w:rFonts w:ascii="Calibri" w:eastAsia="HYGothic-Extra" w:hAnsi="Calibri" w:cs="Calibri"/>
          <w:color w:val="1E1E1E"/>
          <w:sz w:val="56"/>
          <w:szCs w:val="72"/>
        </w:rPr>
        <w:br w:type="page"/>
      </w:r>
    </w:p>
    <w:p w:rsidR="005B0627" w:rsidRDefault="005B0627" w:rsidP="00E36E5B">
      <w:pPr>
        <w:pStyle w:val="Heading1"/>
        <w:rPr>
          <w:rStyle w:val="Heading3Char"/>
          <w:rFonts w:ascii="Calibri" w:eastAsia="HYGothic-Extra" w:hAnsi="Calibri" w:cs="Calibri"/>
          <w:color w:val="1E1E1E"/>
          <w:sz w:val="56"/>
          <w:szCs w:val="72"/>
        </w:rPr>
      </w:pPr>
      <w:bookmarkStart w:id="17" w:name="_Toc468359447"/>
      <w:r>
        <w:rPr>
          <w:rStyle w:val="Heading3Char"/>
          <w:rFonts w:ascii="Calibri" w:eastAsia="HYGothic-Extra" w:hAnsi="Calibri" w:cs="Calibri"/>
          <w:color w:val="1E1E1E"/>
          <w:sz w:val="56"/>
          <w:szCs w:val="72"/>
        </w:rPr>
        <w:t>Grant rounds and funding timeframes</w:t>
      </w:r>
      <w:bookmarkEnd w:id="17"/>
    </w:p>
    <w:p w:rsidR="00093DF6" w:rsidRDefault="00093DF6" w:rsidP="00BE7599">
      <w:pPr>
        <w:pStyle w:val="Heading3"/>
      </w:pPr>
      <w:bookmarkStart w:id="18" w:name="_Toc468359448"/>
      <w:r>
        <w:t>Call for Grant Applications</w:t>
      </w:r>
      <w:bookmarkEnd w:id="18"/>
    </w:p>
    <w:p w:rsidR="00093DF6" w:rsidRDefault="00093DF6" w:rsidP="00093DF6">
      <w:r>
        <w:t xml:space="preserve">Applicants will be provided a period of </w:t>
      </w:r>
      <w:r w:rsidR="00AA3B89">
        <w:t>minimum six</w:t>
      </w:r>
      <w:r>
        <w:t xml:space="preserve"> w</w:t>
      </w:r>
      <w:r w:rsidR="005D1725">
        <w:t>eeks, from announcement of the grant r</w:t>
      </w:r>
      <w:r>
        <w:t xml:space="preserve">ound, to submit their application. </w:t>
      </w:r>
    </w:p>
    <w:p w:rsidR="00093DF6" w:rsidRDefault="00093DF6" w:rsidP="00093DF6">
      <w:r>
        <w:t>Two grant rounds will be held</w:t>
      </w:r>
      <w:r w:rsidR="00BF1A92">
        <w:t xml:space="preserve"> during the P</w:t>
      </w:r>
      <w:r w:rsidR="00964D47">
        <w:t>ilot</w:t>
      </w:r>
      <w:r>
        <w:t xml:space="preserve">. </w:t>
      </w:r>
    </w:p>
    <w:p w:rsidR="0023658F" w:rsidRDefault="00BF1A92">
      <w:pPr>
        <w:pStyle w:val="Heading3"/>
      </w:pPr>
      <w:bookmarkStart w:id="19" w:name="_Toc468359449"/>
      <w:r>
        <w:t>Duration of Funding A</w:t>
      </w:r>
      <w:r w:rsidR="0023658F">
        <w:t>greements</w:t>
      </w:r>
      <w:bookmarkEnd w:id="19"/>
    </w:p>
    <w:p w:rsidR="0023658F" w:rsidRDefault="0023658F" w:rsidP="0023658F">
      <w:r>
        <w:t>Funding duration:</w:t>
      </w:r>
    </w:p>
    <w:p w:rsidR="0023658F" w:rsidRDefault="0023658F" w:rsidP="0023658F">
      <w:pPr>
        <w:pStyle w:val="ListParagraph"/>
        <w:numPr>
          <w:ilvl w:val="0"/>
          <w:numId w:val="15"/>
        </w:numPr>
      </w:pPr>
      <w:r>
        <w:t xml:space="preserve">Can be for any period </w:t>
      </w:r>
      <w:r w:rsidRPr="00E57A04">
        <w:rPr>
          <w:i/>
        </w:rPr>
        <w:t>up to</w:t>
      </w:r>
      <w:r w:rsidR="00892A89">
        <w:rPr>
          <w:i/>
        </w:rPr>
        <w:t xml:space="preserve"> but not exceeding</w:t>
      </w:r>
      <w:r>
        <w:t>:</w:t>
      </w:r>
    </w:p>
    <w:p w:rsidR="0023658F" w:rsidRDefault="0023658F" w:rsidP="0023658F">
      <w:pPr>
        <w:pStyle w:val="ListParagraph"/>
        <w:numPr>
          <w:ilvl w:val="1"/>
          <w:numId w:val="15"/>
        </w:numPr>
      </w:pPr>
      <w:r>
        <w:t xml:space="preserve">3 years for Project Grants </w:t>
      </w:r>
    </w:p>
    <w:p w:rsidR="0023658F" w:rsidRDefault="0023658F" w:rsidP="0023658F">
      <w:pPr>
        <w:pStyle w:val="ListParagraph"/>
        <w:numPr>
          <w:ilvl w:val="1"/>
          <w:numId w:val="15"/>
        </w:numPr>
      </w:pPr>
      <w:r>
        <w:t xml:space="preserve">1 year for Seed </w:t>
      </w:r>
      <w:r w:rsidR="00360F42">
        <w:t>Grants</w:t>
      </w:r>
    </w:p>
    <w:p w:rsidR="00706448" w:rsidRDefault="0023658F" w:rsidP="0023658F">
      <w:pPr>
        <w:pStyle w:val="ListParagraph"/>
        <w:numPr>
          <w:ilvl w:val="1"/>
          <w:numId w:val="15"/>
        </w:numPr>
      </w:pPr>
      <w:r>
        <w:t xml:space="preserve">1 year for </w:t>
      </w:r>
      <w:r w:rsidR="00801D3F">
        <w:t>Scholarships</w:t>
      </w:r>
    </w:p>
    <w:p w:rsidR="00554147" w:rsidRDefault="0023658F" w:rsidP="00554147">
      <w:pPr>
        <w:pStyle w:val="ListParagraph"/>
        <w:numPr>
          <w:ilvl w:val="0"/>
          <w:numId w:val="15"/>
        </w:numPr>
      </w:pPr>
      <w:r>
        <w:t>Grant</w:t>
      </w:r>
      <w:r w:rsidR="00554147">
        <w:t>s</w:t>
      </w:r>
      <w:r>
        <w:t xml:space="preserve"> </w:t>
      </w:r>
      <w:r w:rsidR="00554147">
        <w:t xml:space="preserve">allocated in round 1 must be completed </w:t>
      </w:r>
      <w:r>
        <w:t>by 31 December 2019</w:t>
      </w:r>
    </w:p>
    <w:p w:rsidR="0023658F" w:rsidRDefault="0023658F" w:rsidP="00554147">
      <w:pPr>
        <w:pStyle w:val="ListParagraph"/>
        <w:numPr>
          <w:ilvl w:val="0"/>
          <w:numId w:val="15"/>
        </w:numPr>
      </w:pPr>
      <w:r>
        <w:t>Grant</w:t>
      </w:r>
      <w:r w:rsidR="00554147">
        <w:t>s allocated in round 2</w:t>
      </w:r>
      <w:r w:rsidR="00A43378">
        <w:t xml:space="preserve"> must be completed </w:t>
      </w:r>
      <w:r>
        <w:t>by 31 December 2</w:t>
      </w:r>
      <w:r w:rsidR="00554147">
        <w:t>020</w:t>
      </w:r>
    </w:p>
    <w:p w:rsidR="00892A89" w:rsidRPr="00F735A9" w:rsidRDefault="00892A89" w:rsidP="00653DDB">
      <w:pPr>
        <w:jc w:val="both"/>
      </w:pPr>
      <w:r>
        <w:t>The duration of funding will not ordinarily be extended beyond the period agreed in the Funding Agreement.  Extension will only be considered in exceptional circumstances</w:t>
      </w:r>
      <w:r w:rsidRPr="003946A2">
        <w:t xml:space="preserve"> </w:t>
      </w:r>
      <w:r>
        <w:t>which could not reasonably have been avoided or mitigated, and the NBA reserves the right to approve or not approve an extension at its discretion</w:t>
      </w:r>
    </w:p>
    <w:p w:rsidR="0023658F" w:rsidRDefault="0023658F">
      <w:pPr>
        <w:pStyle w:val="Heading3"/>
      </w:pPr>
      <w:bookmarkStart w:id="20" w:name="_Toc468359450"/>
      <w:r>
        <w:t>Grant Round 1</w:t>
      </w:r>
      <w:bookmarkEnd w:id="20"/>
    </w:p>
    <w:p w:rsidR="0023658F" w:rsidRDefault="0023658F" w:rsidP="00653DDB">
      <w:pPr>
        <w:jc w:val="both"/>
      </w:pPr>
      <w:r>
        <w:t xml:space="preserve">Applications for Round 1 will be sought in February 2016. </w:t>
      </w:r>
      <w:r w:rsidR="00554147">
        <w:t xml:space="preserve"> </w:t>
      </w:r>
      <w:r>
        <w:t xml:space="preserve">A </w:t>
      </w:r>
      <w:r w:rsidR="000241F0">
        <w:t xml:space="preserve">six </w:t>
      </w:r>
      <w:r>
        <w:t xml:space="preserve">week period will be allowed for submission of applications. </w:t>
      </w:r>
      <w:r w:rsidR="00554147">
        <w:t xml:space="preserve"> </w:t>
      </w:r>
      <w:r w:rsidR="005D1725">
        <w:t>Evaluation of application</w:t>
      </w:r>
      <w:r>
        <w:t>s will occur during April and May 2016 with a final decision in early June 2016.</w:t>
      </w:r>
      <w:r w:rsidR="0085312D">
        <w:t xml:space="preserve"> </w:t>
      </w:r>
      <w:r>
        <w:t xml:space="preserve"> Funding Agreements will be negotiated at the earliest convenience and commence anytime during the Round 1 funding period so lo</w:t>
      </w:r>
      <w:r w:rsidR="0085312D">
        <w:t xml:space="preserve">ng as the grant </w:t>
      </w:r>
      <w:r w:rsidR="0085312D" w:rsidRPr="008C776D">
        <w:t>is fully expended</w:t>
      </w:r>
      <w:r>
        <w:t xml:space="preserve"> by the end of the Round 1 Funding period. </w:t>
      </w:r>
      <w:r w:rsidR="0085312D">
        <w:t xml:space="preserve"> </w:t>
      </w:r>
      <w:r>
        <w:t>The funding period for Gra</w:t>
      </w:r>
      <w:r w:rsidR="0085312D">
        <w:t xml:space="preserve">nd Round 1 is 1 July 2016 to </w:t>
      </w:r>
      <w:r w:rsidR="0085312D" w:rsidRPr="0085312D">
        <w:t>31</w:t>
      </w:r>
      <w:r w:rsidR="0085312D">
        <w:t> </w:t>
      </w:r>
      <w:r w:rsidRPr="0085312D">
        <w:t>December</w:t>
      </w:r>
      <w:r w:rsidR="0085312D">
        <w:t> </w:t>
      </w:r>
      <w:r>
        <w:t>2019.</w:t>
      </w:r>
    </w:p>
    <w:tbl>
      <w:tblPr>
        <w:tblStyle w:val="TableGrid"/>
        <w:tblW w:w="8755" w:type="dxa"/>
        <w:tblLook w:val="04A0" w:firstRow="1" w:lastRow="0" w:firstColumn="1" w:lastColumn="0" w:noHBand="0" w:noVBand="1"/>
      </w:tblPr>
      <w:tblGrid>
        <w:gridCol w:w="1316"/>
        <w:gridCol w:w="1476"/>
        <w:gridCol w:w="1126"/>
        <w:gridCol w:w="4837"/>
      </w:tblGrid>
      <w:tr w:rsidR="0023658F" w:rsidTr="0021583E">
        <w:tc>
          <w:tcPr>
            <w:tcW w:w="1316" w:type="dxa"/>
            <w:shd w:val="clear" w:color="auto" w:fill="E5DFEC" w:themeFill="accent4" w:themeFillTint="33"/>
          </w:tcPr>
          <w:p w:rsidR="0023658F" w:rsidRDefault="0023658F" w:rsidP="00BF443D">
            <w:r>
              <w:t>Applications</w:t>
            </w:r>
          </w:p>
          <w:p w:rsidR="0023658F" w:rsidRDefault="0085312D" w:rsidP="00BF443D">
            <w:r>
              <w:t>s</w:t>
            </w:r>
            <w:r w:rsidR="0023658F">
              <w:t>ought</w:t>
            </w:r>
          </w:p>
        </w:tc>
        <w:tc>
          <w:tcPr>
            <w:tcW w:w="1476" w:type="dxa"/>
            <w:shd w:val="clear" w:color="auto" w:fill="E5DFEC" w:themeFill="accent4" w:themeFillTint="33"/>
          </w:tcPr>
          <w:p w:rsidR="0023658F" w:rsidRDefault="0023658F" w:rsidP="00BF443D">
            <w:r>
              <w:t>Applications evaluated</w:t>
            </w:r>
          </w:p>
        </w:tc>
        <w:tc>
          <w:tcPr>
            <w:tcW w:w="1126" w:type="dxa"/>
            <w:shd w:val="clear" w:color="auto" w:fill="E5DFEC" w:themeFill="accent4" w:themeFillTint="33"/>
          </w:tcPr>
          <w:p w:rsidR="0023658F" w:rsidRDefault="0085312D" w:rsidP="00BF443D">
            <w:r>
              <w:t>Funding d</w:t>
            </w:r>
            <w:r w:rsidR="0023658F">
              <w:t>ecision</w:t>
            </w:r>
          </w:p>
        </w:tc>
        <w:tc>
          <w:tcPr>
            <w:tcW w:w="4837" w:type="dxa"/>
            <w:shd w:val="clear" w:color="auto" w:fill="D99594" w:themeFill="accent2" w:themeFillTint="99"/>
          </w:tcPr>
          <w:p w:rsidR="0023658F" w:rsidRDefault="0023658F" w:rsidP="00BF443D">
            <w:r>
              <w:t xml:space="preserve">Round </w:t>
            </w:r>
            <w:r w:rsidR="005B2368">
              <w:t>1</w:t>
            </w:r>
            <w:r>
              <w:t xml:space="preserve"> Funding Period 1 July 201</w:t>
            </w:r>
            <w:r w:rsidR="00F846C5">
              <w:t>6</w:t>
            </w:r>
            <w:r>
              <w:t xml:space="preserve"> to 31 December 2019</w:t>
            </w:r>
          </w:p>
        </w:tc>
      </w:tr>
      <w:tr w:rsidR="0021583E" w:rsidTr="0021583E">
        <w:tc>
          <w:tcPr>
            <w:tcW w:w="1316" w:type="dxa"/>
          </w:tcPr>
          <w:p w:rsidR="0021583E" w:rsidRDefault="0021583E" w:rsidP="00BF443D">
            <w:r>
              <w:t>Feb-Mar 16</w:t>
            </w:r>
          </w:p>
        </w:tc>
        <w:tc>
          <w:tcPr>
            <w:tcW w:w="1476" w:type="dxa"/>
          </w:tcPr>
          <w:p w:rsidR="0021583E" w:rsidRDefault="0021583E" w:rsidP="00BF443D">
            <w:r>
              <w:t>Apr-May 16</w:t>
            </w:r>
          </w:p>
        </w:tc>
        <w:tc>
          <w:tcPr>
            <w:tcW w:w="1126" w:type="dxa"/>
          </w:tcPr>
          <w:p w:rsidR="0021583E" w:rsidRDefault="0021583E" w:rsidP="00BF443D">
            <w:r>
              <w:t>Jun 16</w:t>
            </w:r>
          </w:p>
        </w:tc>
        <w:tc>
          <w:tcPr>
            <w:tcW w:w="4837" w:type="dxa"/>
          </w:tcPr>
          <w:p w:rsidR="0021583E" w:rsidRDefault="0021583E" w:rsidP="00BF443D">
            <w:r>
              <w:t>1 Jul 16                                                            31 Dec 19</w:t>
            </w:r>
          </w:p>
        </w:tc>
      </w:tr>
    </w:tbl>
    <w:p w:rsidR="0023658F" w:rsidRDefault="0023658F">
      <w:pPr>
        <w:pStyle w:val="Heading3"/>
      </w:pPr>
      <w:bookmarkStart w:id="21" w:name="_Toc468359451"/>
      <w:r>
        <w:t>Grant Round 2</w:t>
      </w:r>
      <w:bookmarkEnd w:id="21"/>
    </w:p>
    <w:p w:rsidR="0023658F" w:rsidRDefault="0023658F" w:rsidP="00653DDB">
      <w:pPr>
        <w:jc w:val="both"/>
      </w:pPr>
      <w:r>
        <w:t>Applications for Round 2 will be sought i</w:t>
      </w:r>
      <w:r w:rsidR="008F605B">
        <w:t xml:space="preserve">n </w:t>
      </w:r>
      <w:r w:rsidR="00A2672E">
        <w:t>D</w:t>
      </w:r>
      <w:r w:rsidR="008F605B">
        <w:t xml:space="preserve">ecember </w:t>
      </w:r>
      <w:r w:rsidR="00653DDB">
        <w:t>2016</w:t>
      </w:r>
      <w:r>
        <w:t>.</w:t>
      </w:r>
      <w:r w:rsidR="0085312D">
        <w:t xml:space="preserve">  </w:t>
      </w:r>
      <w:r w:rsidR="008F605B">
        <w:t>An</w:t>
      </w:r>
      <w:r>
        <w:t xml:space="preserve"> </w:t>
      </w:r>
      <w:r w:rsidR="008F605B">
        <w:t>eleven</w:t>
      </w:r>
      <w:r w:rsidR="006E61FD">
        <w:t xml:space="preserve"> </w:t>
      </w:r>
      <w:r>
        <w:t xml:space="preserve">week period will be allowed for submission </w:t>
      </w:r>
      <w:r w:rsidR="00971CD6">
        <w:t xml:space="preserve">of round 2 </w:t>
      </w:r>
      <w:r>
        <w:t>applications.</w:t>
      </w:r>
      <w:r w:rsidR="0085312D">
        <w:t xml:space="preserve"> </w:t>
      </w:r>
      <w:r w:rsidR="005D1725">
        <w:t xml:space="preserve"> Evaluation of application</w:t>
      </w:r>
      <w:r>
        <w:t xml:space="preserve">s will occur during </w:t>
      </w:r>
      <w:r w:rsidR="00653DDB">
        <w:t xml:space="preserve">March </w:t>
      </w:r>
      <w:r>
        <w:t xml:space="preserve">2017 with a final decision in early June 2017. </w:t>
      </w:r>
      <w:r w:rsidR="0085312D">
        <w:t xml:space="preserve"> </w:t>
      </w:r>
      <w:r>
        <w:t>Funding Agreements will be negotiated at the earliest convenience and commence anytime during the Round 2 funding period so lo</w:t>
      </w:r>
      <w:r w:rsidR="0085312D">
        <w:t>ng as the grant is fully expended</w:t>
      </w:r>
      <w:r w:rsidR="00A43378">
        <w:t xml:space="preserve"> by the end of the Round 2</w:t>
      </w:r>
      <w:r>
        <w:t xml:space="preserve"> Funding period. </w:t>
      </w:r>
      <w:r w:rsidR="0085312D">
        <w:t xml:space="preserve"> </w:t>
      </w:r>
      <w:r>
        <w:t xml:space="preserve">The funding period for Grand Round </w:t>
      </w:r>
      <w:r w:rsidR="0085312D">
        <w:t>2 is 1 July 2017 to 31 December </w:t>
      </w:r>
      <w:r>
        <w:t>2020.</w:t>
      </w:r>
    </w:p>
    <w:tbl>
      <w:tblPr>
        <w:tblStyle w:val="TableGrid"/>
        <w:tblW w:w="8755" w:type="dxa"/>
        <w:tblLook w:val="04A0" w:firstRow="1" w:lastRow="0" w:firstColumn="1" w:lastColumn="0" w:noHBand="0" w:noVBand="1"/>
      </w:tblPr>
      <w:tblGrid>
        <w:gridCol w:w="1526"/>
        <w:gridCol w:w="1417"/>
        <w:gridCol w:w="1134"/>
        <w:gridCol w:w="3261"/>
        <w:gridCol w:w="1417"/>
      </w:tblGrid>
      <w:tr w:rsidR="0023658F" w:rsidTr="00BE7599">
        <w:tc>
          <w:tcPr>
            <w:tcW w:w="1526" w:type="dxa"/>
            <w:shd w:val="clear" w:color="auto" w:fill="E5DFEC" w:themeFill="accent4" w:themeFillTint="33"/>
          </w:tcPr>
          <w:p w:rsidR="0023658F" w:rsidRDefault="0023658F" w:rsidP="00BF443D">
            <w:r>
              <w:t>Applications</w:t>
            </w:r>
          </w:p>
          <w:p w:rsidR="0023658F" w:rsidRDefault="0085312D" w:rsidP="00BF443D">
            <w:r>
              <w:t>s</w:t>
            </w:r>
            <w:r w:rsidR="0023658F">
              <w:t>ought</w:t>
            </w:r>
          </w:p>
        </w:tc>
        <w:tc>
          <w:tcPr>
            <w:tcW w:w="1417" w:type="dxa"/>
            <w:shd w:val="clear" w:color="auto" w:fill="E5DFEC" w:themeFill="accent4" w:themeFillTint="33"/>
          </w:tcPr>
          <w:p w:rsidR="0023658F" w:rsidRDefault="0023658F" w:rsidP="00BF443D">
            <w:r>
              <w:t>Applications evaluated</w:t>
            </w:r>
          </w:p>
        </w:tc>
        <w:tc>
          <w:tcPr>
            <w:tcW w:w="1134" w:type="dxa"/>
            <w:shd w:val="clear" w:color="auto" w:fill="E5DFEC" w:themeFill="accent4" w:themeFillTint="33"/>
          </w:tcPr>
          <w:p w:rsidR="0023658F" w:rsidRDefault="0085312D" w:rsidP="00BF443D">
            <w:r>
              <w:t>Funding d</w:t>
            </w:r>
            <w:r w:rsidR="0023658F">
              <w:t>ecision</w:t>
            </w:r>
          </w:p>
        </w:tc>
        <w:tc>
          <w:tcPr>
            <w:tcW w:w="4678" w:type="dxa"/>
            <w:gridSpan w:val="2"/>
            <w:shd w:val="clear" w:color="auto" w:fill="D99594" w:themeFill="accent2" w:themeFillTint="99"/>
          </w:tcPr>
          <w:p w:rsidR="0023658F" w:rsidRDefault="0023658F" w:rsidP="00BF443D">
            <w:r>
              <w:t>Round 2 Funding Period 1 July</w:t>
            </w:r>
            <w:r w:rsidR="00A43378">
              <w:t xml:space="preserve"> 2017 to 31 </w:t>
            </w:r>
            <w:r>
              <w:t>December 2020</w:t>
            </w:r>
          </w:p>
        </w:tc>
      </w:tr>
      <w:tr w:rsidR="0021583E" w:rsidTr="00BE7599">
        <w:tc>
          <w:tcPr>
            <w:tcW w:w="1526" w:type="dxa"/>
          </w:tcPr>
          <w:p w:rsidR="0021583E" w:rsidRPr="00F41B43" w:rsidRDefault="00775CD2" w:rsidP="00BF443D">
            <w:pPr>
              <w:rPr>
                <w:sz w:val="20"/>
                <w:szCs w:val="20"/>
              </w:rPr>
            </w:pPr>
            <w:r>
              <w:rPr>
                <w:sz w:val="20"/>
                <w:szCs w:val="20"/>
              </w:rPr>
              <w:t>Dec</w:t>
            </w:r>
            <w:r w:rsidR="009F3D5E">
              <w:rPr>
                <w:sz w:val="20"/>
                <w:szCs w:val="20"/>
              </w:rPr>
              <w:t xml:space="preserve"> </w:t>
            </w:r>
            <w:r w:rsidR="00F41B43" w:rsidRPr="00F41B43">
              <w:rPr>
                <w:sz w:val="20"/>
                <w:szCs w:val="20"/>
              </w:rPr>
              <w:t>16</w:t>
            </w:r>
            <w:r w:rsidR="009F3D5E">
              <w:rPr>
                <w:sz w:val="20"/>
                <w:szCs w:val="20"/>
              </w:rPr>
              <w:t xml:space="preserve"> </w:t>
            </w:r>
            <w:r w:rsidR="00F41B43" w:rsidRPr="00F41B43">
              <w:rPr>
                <w:sz w:val="20"/>
                <w:szCs w:val="20"/>
              </w:rPr>
              <w:t>-</w:t>
            </w:r>
            <w:r>
              <w:rPr>
                <w:sz w:val="20"/>
                <w:szCs w:val="20"/>
              </w:rPr>
              <w:t>Feb</w:t>
            </w:r>
            <w:r w:rsidRPr="00F41B43">
              <w:rPr>
                <w:sz w:val="20"/>
                <w:szCs w:val="20"/>
              </w:rPr>
              <w:t xml:space="preserve"> </w:t>
            </w:r>
            <w:r w:rsidR="00F41B43" w:rsidRPr="00F41B43">
              <w:rPr>
                <w:sz w:val="20"/>
                <w:szCs w:val="20"/>
              </w:rPr>
              <w:t>17</w:t>
            </w:r>
          </w:p>
        </w:tc>
        <w:tc>
          <w:tcPr>
            <w:tcW w:w="1417" w:type="dxa"/>
          </w:tcPr>
          <w:p w:rsidR="0021583E" w:rsidRDefault="00F41B43" w:rsidP="00BF443D">
            <w:r>
              <w:t>Feb</w:t>
            </w:r>
            <w:r w:rsidR="009F3D5E">
              <w:t xml:space="preserve"> </w:t>
            </w:r>
            <w:r>
              <w:t>-Mar</w:t>
            </w:r>
            <w:r w:rsidR="0021583E">
              <w:t xml:space="preserve"> 17</w:t>
            </w:r>
          </w:p>
        </w:tc>
        <w:tc>
          <w:tcPr>
            <w:tcW w:w="1134" w:type="dxa"/>
          </w:tcPr>
          <w:p w:rsidR="0021583E" w:rsidRDefault="0021583E" w:rsidP="00BF443D">
            <w:r>
              <w:t>Jun 17</w:t>
            </w:r>
          </w:p>
        </w:tc>
        <w:tc>
          <w:tcPr>
            <w:tcW w:w="3261" w:type="dxa"/>
            <w:tcBorders>
              <w:right w:val="nil"/>
            </w:tcBorders>
          </w:tcPr>
          <w:p w:rsidR="0021583E" w:rsidRDefault="0021583E" w:rsidP="00BF443D">
            <w:r>
              <w:t>1 Jul 17</w:t>
            </w:r>
          </w:p>
        </w:tc>
        <w:tc>
          <w:tcPr>
            <w:tcW w:w="1417" w:type="dxa"/>
            <w:tcBorders>
              <w:left w:val="nil"/>
            </w:tcBorders>
          </w:tcPr>
          <w:p w:rsidR="0021583E" w:rsidRDefault="0021583E" w:rsidP="00BF443D">
            <w:r>
              <w:t>31 Dec 20</w:t>
            </w:r>
          </w:p>
        </w:tc>
      </w:tr>
    </w:tbl>
    <w:p w:rsidR="00093DF6" w:rsidRDefault="00093DF6" w:rsidP="00093DF6"/>
    <w:p w:rsidR="00D6720E" w:rsidRDefault="00B832B5" w:rsidP="00E36E5B">
      <w:pPr>
        <w:pStyle w:val="Heading1"/>
        <w:rPr>
          <w:rStyle w:val="Heading3Char"/>
          <w:rFonts w:ascii="Calibri" w:eastAsia="HYGothic-Extra" w:hAnsi="Calibri" w:cs="Calibri"/>
          <w:color w:val="1E1E1E"/>
          <w:sz w:val="56"/>
          <w:szCs w:val="72"/>
        </w:rPr>
      </w:pPr>
      <w:r>
        <w:rPr>
          <w:rStyle w:val="Heading3Char"/>
          <w:rFonts w:ascii="Calibri" w:eastAsia="HYGothic-Extra" w:hAnsi="Calibri" w:cs="Calibri"/>
          <w:color w:val="1E1E1E"/>
          <w:sz w:val="56"/>
          <w:szCs w:val="72"/>
        </w:rPr>
        <w:br/>
      </w:r>
    </w:p>
    <w:p w:rsidR="002220D7" w:rsidRPr="00623BF1" w:rsidRDefault="00623BF1" w:rsidP="00E36E5B">
      <w:pPr>
        <w:pStyle w:val="Heading1"/>
        <w:rPr>
          <w:rStyle w:val="Heading3Char"/>
          <w:rFonts w:ascii="Calibri" w:eastAsia="HYGothic-Extra" w:hAnsi="Calibri" w:cs="Calibri"/>
          <w:color w:val="1E1E1E"/>
          <w:sz w:val="56"/>
          <w:szCs w:val="72"/>
        </w:rPr>
      </w:pPr>
      <w:bookmarkStart w:id="22" w:name="_Toc468359452"/>
      <w:r>
        <w:rPr>
          <w:rStyle w:val="Heading3Char"/>
          <w:rFonts w:ascii="Calibri" w:eastAsia="HYGothic-Extra" w:hAnsi="Calibri" w:cs="Calibri"/>
          <w:color w:val="1E1E1E"/>
          <w:sz w:val="56"/>
          <w:szCs w:val="72"/>
        </w:rPr>
        <w:t>Eligibility</w:t>
      </w:r>
      <w:bookmarkEnd w:id="22"/>
    </w:p>
    <w:p w:rsidR="00623BF1" w:rsidRDefault="0023658F" w:rsidP="00623BF1">
      <w:r>
        <w:t>Institutions r</w:t>
      </w:r>
      <w:r w:rsidR="00A43378">
        <w:t>esponsible for administering a</w:t>
      </w:r>
      <w:r>
        <w:t xml:space="preserve"> grant must be listed as an </w:t>
      </w:r>
      <w:r w:rsidR="00623BF1">
        <w:t xml:space="preserve">NHMRC Administering </w:t>
      </w:r>
      <w:r>
        <w:t>Institution</w:t>
      </w:r>
      <w:r w:rsidR="00623BF1">
        <w:t>.</w:t>
      </w:r>
      <w:r w:rsidR="0085312D">
        <w:t xml:space="preserve"> </w:t>
      </w:r>
      <w:r w:rsidR="00623BF1">
        <w:t xml:space="preserve"> This policy is available at:</w:t>
      </w:r>
    </w:p>
    <w:p w:rsidR="00623BF1" w:rsidRDefault="00FA5335" w:rsidP="00623BF1">
      <w:hyperlink r:id="rId19" w:history="1">
        <w:r w:rsidR="00623BF1" w:rsidRPr="00FE3024">
          <w:rPr>
            <w:rStyle w:val="Hyperlink"/>
          </w:rPr>
          <w:t>https://www.nhmrc.gov.au/_files_nhmrc/file/grants/funding/2015/2015_nhmrc_administering_institution_policy_16032015_3.pdf</w:t>
        </w:r>
      </w:hyperlink>
    </w:p>
    <w:p w:rsidR="00775C6C" w:rsidRDefault="00775C6C" w:rsidP="002220D7">
      <w:r w:rsidRPr="008A2A96">
        <w:t xml:space="preserve">The list of NHMRC registered Administering Institutions can be found at: </w:t>
      </w:r>
      <w:hyperlink r:id="rId20" w:history="1">
        <w:r w:rsidR="00CA1643" w:rsidRPr="00CA1643">
          <w:rPr>
            <w:color w:val="0563C1"/>
            <w:u w:val="single"/>
          </w:rPr>
          <w:t>https://www.nhmrc.gov.au/grants-funding-administering-grants</w:t>
        </w:r>
      </w:hyperlink>
      <w:r w:rsidR="00CA1643">
        <w:t xml:space="preserve"> as at 13 October 2016.</w:t>
      </w:r>
    </w:p>
    <w:p w:rsidR="002220D7" w:rsidRDefault="002220D7">
      <w:pPr>
        <w:jc w:val="both"/>
      </w:pPr>
      <w:r>
        <w:t>The Australian Red Cross Blood Service (the Blood Service) is provided funding for research and developm</w:t>
      </w:r>
      <w:r w:rsidR="00623BF1">
        <w:t xml:space="preserve">ent activities </w:t>
      </w:r>
      <w:r w:rsidR="00892A89">
        <w:t>determined under a Blood Service Research and Development Framework, agreed under a Deed of Agreement between the Blood Service and the NBA on behalf of all Australian governments.  Research applications from the Blood Service or Blood Service Personnel or associates, or in connection with projects being conducted, for research purposes within the scope of that Framework will be ineligible under this R &amp; D Pilot</w:t>
      </w:r>
      <w:r>
        <w:t xml:space="preserve">. </w:t>
      </w:r>
    </w:p>
    <w:p w:rsidR="002220D7" w:rsidRDefault="002220D7" w:rsidP="00BE7599">
      <w:pPr>
        <w:jc w:val="both"/>
      </w:pPr>
      <w:r>
        <w:t xml:space="preserve">Research already funded by the NBA under an existing contractual agreement will not be considered eligible under this </w:t>
      </w:r>
      <w:r w:rsidR="0085312D">
        <w:t>Research and Development Pilot.</w:t>
      </w:r>
    </w:p>
    <w:p w:rsidR="00775C6C" w:rsidRDefault="009A5E4A" w:rsidP="00BE7599">
      <w:pPr>
        <w:jc w:val="both"/>
      </w:pPr>
      <w:r>
        <w:t>Project and Seed G</w:t>
      </w:r>
      <w:r w:rsidR="00775C6C">
        <w:t>rants</w:t>
      </w:r>
      <w:r>
        <w:t xml:space="preserve"> require the Principal Chief I</w:t>
      </w:r>
      <w:r w:rsidR="00775C6C">
        <w:t>nvestigator to be an Australian Citize</w:t>
      </w:r>
      <w:r w:rsidR="0010079F">
        <w:t xml:space="preserve">n or a </w:t>
      </w:r>
      <w:r w:rsidR="00775C6C">
        <w:t xml:space="preserve">Permanent Australian Resident. </w:t>
      </w:r>
      <w:r w:rsidR="0010079F">
        <w:t xml:space="preserve"> </w:t>
      </w:r>
      <w:r w:rsidR="00801D3F">
        <w:t>Scholarships</w:t>
      </w:r>
      <w:r w:rsidR="0010079F">
        <w:t xml:space="preserve"> require the scholar to be an Australian Citizen or a</w:t>
      </w:r>
      <w:r>
        <w:t xml:space="preserve"> Permanent Australian Resident.</w:t>
      </w:r>
    </w:p>
    <w:p w:rsidR="0010079F" w:rsidRDefault="00FA665F" w:rsidP="002220D7">
      <w:r>
        <w:t>The research must be</w:t>
      </w:r>
      <w:r w:rsidR="0010079F">
        <w:t xml:space="preserve"> conducted </w:t>
      </w:r>
      <w:r>
        <w:t xml:space="preserve">primarily </w:t>
      </w:r>
      <w:r w:rsidR="0010079F">
        <w:t>within Australia.</w:t>
      </w:r>
    </w:p>
    <w:p w:rsidR="002220D7" w:rsidRDefault="002220D7" w:rsidP="00E36E5B">
      <w:pPr>
        <w:pStyle w:val="Heading1"/>
      </w:pPr>
      <w:bookmarkStart w:id="23" w:name="_Toc468359453"/>
      <w:r>
        <w:t>Approval to publish on the NBA website</w:t>
      </w:r>
      <w:bookmarkEnd w:id="23"/>
    </w:p>
    <w:p w:rsidR="001B41F4" w:rsidRDefault="002220D7" w:rsidP="002220D7">
      <w:pPr>
        <w:rPr>
          <w:b/>
          <w:sz w:val="20"/>
          <w:szCs w:val="20"/>
        </w:rPr>
      </w:pPr>
      <w:r>
        <w:t>The following information about successful applicants will be uploaded on to the NBA website.</w:t>
      </w:r>
      <w:r w:rsidR="001B41F4" w:rsidRPr="001B41F4">
        <w:rPr>
          <w:b/>
          <w:sz w:val="20"/>
          <w:szCs w:val="20"/>
        </w:rPr>
        <w:t xml:space="preserve"> </w:t>
      </w:r>
    </w:p>
    <w:p w:rsidR="001B41F4" w:rsidRPr="00E468C4" w:rsidRDefault="002B6C91" w:rsidP="001B41F4">
      <w:pPr>
        <w:pStyle w:val="ListParagraph"/>
        <w:numPr>
          <w:ilvl w:val="0"/>
          <w:numId w:val="12"/>
        </w:numPr>
      </w:pPr>
      <w:r w:rsidRPr="00E468C4">
        <w:t>Research Aim</w:t>
      </w:r>
    </w:p>
    <w:p w:rsidR="001B41F4" w:rsidRPr="00E468C4" w:rsidRDefault="002B6C91" w:rsidP="001B41F4">
      <w:pPr>
        <w:pStyle w:val="ListParagraph"/>
        <w:numPr>
          <w:ilvl w:val="0"/>
          <w:numId w:val="12"/>
        </w:numPr>
      </w:pPr>
      <w:r w:rsidRPr="00E468C4">
        <w:t>Recipient(s)</w:t>
      </w:r>
      <w:r w:rsidR="00892A89">
        <w:t xml:space="preserve"> (by name)</w:t>
      </w:r>
    </w:p>
    <w:p w:rsidR="00ED4351" w:rsidRPr="00E468C4" w:rsidRDefault="00ED4351" w:rsidP="001B41F4">
      <w:pPr>
        <w:pStyle w:val="ListParagraph"/>
        <w:numPr>
          <w:ilvl w:val="0"/>
          <w:numId w:val="12"/>
        </w:numPr>
      </w:pPr>
      <w:r w:rsidRPr="00E468C4">
        <w:t>Administering institution</w:t>
      </w:r>
    </w:p>
    <w:p w:rsidR="001B41F4" w:rsidRPr="00E468C4" w:rsidRDefault="002B6C91" w:rsidP="001B41F4">
      <w:pPr>
        <w:pStyle w:val="ListParagraph"/>
        <w:numPr>
          <w:ilvl w:val="0"/>
          <w:numId w:val="12"/>
        </w:numPr>
      </w:pPr>
      <w:r w:rsidRPr="00E468C4">
        <w:t>Value</w:t>
      </w:r>
    </w:p>
    <w:p w:rsidR="001B41F4" w:rsidRPr="00E468C4" w:rsidRDefault="002B6C91" w:rsidP="001B41F4">
      <w:pPr>
        <w:pStyle w:val="ListParagraph"/>
        <w:numPr>
          <w:ilvl w:val="0"/>
          <w:numId w:val="12"/>
        </w:numPr>
      </w:pPr>
      <w:r w:rsidRPr="00E468C4">
        <w:t>Approval Date</w:t>
      </w:r>
    </w:p>
    <w:p w:rsidR="001B41F4" w:rsidRPr="00E468C4" w:rsidRDefault="009A5E4A" w:rsidP="001B41F4">
      <w:pPr>
        <w:pStyle w:val="ListParagraph"/>
        <w:numPr>
          <w:ilvl w:val="0"/>
          <w:numId w:val="12"/>
        </w:numPr>
      </w:pPr>
      <w:r w:rsidRPr="00E468C4">
        <w:t>Grant Term (months)</w:t>
      </w:r>
    </w:p>
    <w:p w:rsidR="002220D7" w:rsidRPr="00E468C4" w:rsidRDefault="001B41F4" w:rsidP="001B41F4">
      <w:pPr>
        <w:pStyle w:val="ListParagraph"/>
        <w:numPr>
          <w:ilvl w:val="0"/>
          <w:numId w:val="12"/>
        </w:numPr>
      </w:pPr>
      <w:r w:rsidRPr="00E468C4">
        <w:t>Grant Funding Location</w:t>
      </w:r>
    </w:p>
    <w:p w:rsidR="001B41F4" w:rsidRPr="001B41F4" w:rsidRDefault="00E238E2" w:rsidP="001B41F4">
      <w:r>
        <w:t>Applicants</w:t>
      </w:r>
      <w:r w:rsidR="00623BF1">
        <w:t xml:space="preserve"> will be required to consent</w:t>
      </w:r>
      <w:r w:rsidR="001B41F4">
        <w:t xml:space="preserve"> </w:t>
      </w:r>
      <w:r w:rsidR="00623BF1">
        <w:t xml:space="preserve">to this information being </w:t>
      </w:r>
      <w:r w:rsidR="001B41F4">
        <w:t>made available on the NBA website</w:t>
      </w:r>
      <w:r w:rsidR="009A5E4A">
        <w:t xml:space="preserve"> in order to receive a grant.</w:t>
      </w:r>
    </w:p>
    <w:p w:rsidR="00EF3E40" w:rsidRDefault="008B1A6C" w:rsidP="00E36E5B">
      <w:pPr>
        <w:pStyle w:val="Heading1"/>
      </w:pPr>
      <w:bookmarkStart w:id="24" w:name="_Toc468359454"/>
      <w:r>
        <w:t>Lodgement Requirements</w:t>
      </w:r>
      <w:bookmarkEnd w:id="24"/>
    </w:p>
    <w:p w:rsidR="008B1A6C" w:rsidRDefault="008B1A6C" w:rsidP="008B1A6C">
      <w:r>
        <w:t xml:space="preserve">Applications </w:t>
      </w:r>
      <w:r w:rsidRPr="008B1A6C">
        <w:rPr>
          <w:u w:val="single"/>
        </w:rPr>
        <w:t>must</w:t>
      </w:r>
      <w:r>
        <w:t>:</w:t>
      </w:r>
    </w:p>
    <w:p w:rsidR="008B1A6C" w:rsidRDefault="0023658F" w:rsidP="008B1A6C">
      <w:pPr>
        <w:pStyle w:val="ListParagraph"/>
        <w:numPr>
          <w:ilvl w:val="0"/>
          <w:numId w:val="11"/>
        </w:numPr>
      </w:pPr>
      <w:r>
        <w:t>be submitted b</w:t>
      </w:r>
      <w:r w:rsidR="005825A4">
        <w:t>y</w:t>
      </w:r>
      <w:r>
        <w:t xml:space="preserve"> email</w:t>
      </w:r>
      <w:r w:rsidR="007C21E4">
        <w:t>;  and</w:t>
      </w:r>
    </w:p>
    <w:p w:rsidR="008B1A6C" w:rsidRDefault="008B1A6C" w:rsidP="008B1A6C">
      <w:pPr>
        <w:pStyle w:val="ListParagraph"/>
        <w:numPr>
          <w:ilvl w:val="0"/>
          <w:numId w:val="11"/>
        </w:numPr>
      </w:pPr>
      <w:proofErr w:type="gramStart"/>
      <w:r>
        <w:t>be</w:t>
      </w:r>
      <w:proofErr w:type="gramEnd"/>
      <w:r>
        <w:t xml:space="preserve"> lodged by the closing date and time, as advised on the front cover of this booklet</w:t>
      </w:r>
      <w:r w:rsidR="007C21E4">
        <w:t>.</w:t>
      </w:r>
    </w:p>
    <w:p w:rsidR="006D2113" w:rsidRDefault="006D2113" w:rsidP="006D2113">
      <w:r>
        <w:t xml:space="preserve">Applications not received </w:t>
      </w:r>
      <w:r w:rsidR="00775C6C">
        <w:t>by this time</w:t>
      </w:r>
      <w:r>
        <w:t xml:space="preserve"> will be considered invalid.</w:t>
      </w:r>
    </w:p>
    <w:p w:rsidR="00E77A81" w:rsidRDefault="007C21E4" w:rsidP="00E36E5B">
      <w:pPr>
        <w:pStyle w:val="Heading1"/>
      </w:pPr>
      <w:bookmarkStart w:id="25" w:name="_Toc468359455"/>
      <w:r>
        <w:t>Evaluation of A</w:t>
      </w:r>
      <w:r w:rsidR="00E77A81">
        <w:t>pplications</w:t>
      </w:r>
      <w:bookmarkEnd w:id="25"/>
    </w:p>
    <w:p w:rsidR="00E77A81" w:rsidRDefault="005834C3" w:rsidP="00E77A81">
      <w:r>
        <w:t>A multi-</w:t>
      </w:r>
      <w:r w:rsidR="009A5E4A">
        <w:t xml:space="preserve">stage process will be </w:t>
      </w:r>
      <w:r w:rsidR="00E77A81">
        <w:t>used to ev</w:t>
      </w:r>
      <w:r>
        <w:t>aluate applications as follows.</w:t>
      </w:r>
    </w:p>
    <w:p w:rsidR="00623BF1" w:rsidRDefault="00E77A81" w:rsidP="00BE7599">
      <w:pPr>
        <w:pStyle w:val="Heading3"/>
      </w:pPr>
      <w:bookmarkStart w:id="26" w:name="_Toc443560429"/>
      <w:bookmarkStart w:id="27" w:name="_Toc468359456"/>
      <w:bookmarkEnd w:id="26"/>
      <w:r>
        <w:t>Compliance Assessment</w:t>
      </w:r>
      <w:bookmarkEnd w:id="27"/>
    </w:p>
    <w:p w:rsidR="00623BF1" w:rsidRDefault="00623BF1" w:rsidP="00623BF1">
      <w:r>
        <w:t xml:space="preserve">A compliance check will be undertaken </w:t>
      </w:r>
      <w:r w:rsidR="006D2113">
        <w:t xml:space="preserve">by NBA officers </w:t>
      </w:r>
      <w:r>
        <w:t xml:space="preserve">on </w:t>
      </w:r>
      <w:r w:rsidR="006D2113">
        <w:t>all grant applications</w:t>
      </w:r>
      <w:r>
        <w:t xml:space="preserve"> </w:t>
      </w:r>
      <w:r w:rsidR="006D2113">
        <w:t>t</w:t>
      </w:r>
      <w:r>
        <w:t>o ensure all key information is present.</w:t>
      </w:r>
      <w:r w:rsidR="009A5E4A">
        <w:t xml:space="preserve"> </w:t>
      </w:r>
      <w:r>
        <w:t xml:space="preserve"> If all key information is not present</w:t>
      </w:r>
      <w:r w:rsidR="005825A4">
        <w:t xml:space="preserve"> and in the required form</w:t>
      </w:r>
      <w:r w:rsidR="009A5E4A">
        <w:t xml:space="preserve"> </w:t>
      </w:r>
      <w:r w:rsidR="00FA665F">
        <w:t>such</w:t>
      </w:r>
      <w:r>
        <w:t xml:space="preserve"> application</w:t>
      </w:r>
      <w:r w:rsidR="00FA665F">
        <w:t>s</w:t>
      </w:r>
      <w:r>
        <w:t xml:space="preserve"> </w:t>
      </w:r>
      <w:r w:rsidR="0010079F">
        <w:t xml:space="preserve">may </w:t>
      </w:r>
      <w:r>
        <w:t xml:space="preserve">be considered invalid and </w:t>
      </w:r>
      <w:r w:rsidR="0010079F">
        <w:t>may</w:t>
      </w:r>
      <w:r w:rsidR="009A5E4A">
        <w:t xml:space="preserve"> not be considered further.</w:t>
      </w:r>
    </w:p>
    <w:p w:rsidR="004331B4" w:rsidRPr="00623BF1" w:rsidRDefault="00623BF1" w:rsidP="00623BF1">
      <w:r>
        <w:t>The compliance check will seek to ensure that the application:</w:t>
      </w:r>
    </w:p>
    <w:p w:rsidR="00AE4BB4" w:rsidRDefault="00CB7206" w:rsidP="00BE7599">
      <w:pPr>
        <w:pStyle w:val="ListParagraph"/>
        <w:numPr>
          <w:ilvl w:val="0"/>
          <w:numId w:val="30"/>
        </w:numPr>
        <w:ind w:left="426" w:hanging="426"/>
      </w:pPr>
      <w:r>
        <w:t xml:space="preserve">checks topic </w:t>
      </w:r>
      <w:r w:rsidR="00AE4BB4">
        <w:t>agains</w:t>
      </w:r>
      <w:r>
        <w:t>t</w:t>
      </w:r>
      <w:r w:rsidR="00AE4BB4">
        <w:t xml:space="preserve"> PBM and Ig </w:t>
      </w:r>
      <w:r>
        <w:t>e</w:t>
      </w:r>
      <w:r w:rsidR="00AE4BB4">
        <w:t>vidence gaps</w:t>
      </w:r>
    </w:p>
    <w:p w:rsidR="00E9465D" w:rsidRDefault="00E9465D" w:rsidP="004331B4">
      <w:pPr>
        <w:pStyle w:val="ListParagraph"/>
        <w:numPr>
          <w:ilvl w:val="0"/>
          <w:numId w:val="26"/>
        </w:numPr>
        <w:ind w:left="426" w:hanging="426"/>
      </w:pPr>
      <w:r>
        <w:t>is completed in English</w:t>
      </w:r>
      <w:r w:rsidR="00FA27AC">
        <w:t xml:space="preserve"> in a usable electronic </w:t>
      </w:r>
      <w:r w:rsidR="00BA4E7A">
        <w:t>form</w:t>
      </w:r>
    </w:p>
    <w:p w:rsidR="00FA27AC" w:rsidRDefault="00FA27AC" w:rsidP="004331B4">
      <w:pPr>
        <w:pStyle w:val="ListParagraph"/>
        <w:numPr>
          <w:ilvl w:val="0"/>
          <w:numId w:val="26"/>
        </w:numPr>
        <w:ind w:left="426" w:hanging="426"/>
      </w:pPr>
      <w:r>
        <w:t>uses the correct Application F</w:t>
      </w:r>
      <w:r w:rsidR="00E9465D">
        <w:t xml:space="preserve">orm for the type of grant being sought </w:t>
      </w:r>
    </w:p>
    <w:p w:rsidR="00AE4BB4" w:rsidRDefault="00E9465D" w:rsidP="004331B4">
      <w:pPr>
        <w:pStyle w:val="ListParagraph"/>
        <w:numPr>
          <w:ilvl w:val="0"/>
          <w:numId w:val="26"/>
        </w:numPr>
        <w:ind w:left="426" w:hanging="426"/>
      </w:pPr>
      <w:r>
        <w:t xml:space="preserve">provides attachments as requested within the </w:t>
      </w:r>
      <w:r w:rsidR="00FA27AC">
        <w:t>Application Form</w:t>
      </w:r>
      <w:r w:rsidR="00801D3F" w:rsidRPr="00F846C5">
        <w:t xml:space="preserve">, </w:t>
      </w:r>
    </w:p>
    <w:p w:rsidR="003A3CFA" w:rsidRDefault="003A3CFA" w:rsidP="004331B4">
      <w:pPr>
        <w:pStyle w:val="ListParagraph"/>
        <w:numPr>
          <w:ilvl w:val="0"/>
          <w:numId w:val="26"/>
        </w:numPr>
        <w:ind w:left="426" w:hanging="426"/>
      </w:pPr>
      <w:r>
        <w:t>NOTE ethics applications do not suffice for Letters of Support.</w:t>
      </w:r>
    </w:p>
    <w:p w:rsidR="00E9465D" w:rsidRDefault="00E9465D" w:rsidP="004331B4">
      <w:pPr>
        <w:pStyle w:val="ListParagraph"/>
        <w:numPr>
          <w:ilvl w:val="0"/>
          <w:numId w:val="26"/>
        </w:numPr>
        <w:ind w:left="426" w:hanging="426"/>
      </w:pPr>
      <w:r>
        <w:t>includes completed and signed Conflict of Int</w:t>
      </w:r>
      <w:r w:rsidR="00FA27AC">
        <w:t>erest Forms as required in the Application F</w:t>
      </w:r>
      <w:r>
        <w:t>orm</w:t>
      </w:r>
    </w:p>
    <w:p w:rsidR="00E9465D" w:rsidRDefault="00722EC3" w:rsidP="004331B4">
      <w:pPr>
        <w:pStyle w:val="ListParagraph"/>
        <w:numPr>
          <w:ilvl w:val="0"/>
          <w:numId w:val="26"/>
        </w:numPr>
        <w:ind w:left="426" w:hanging="426"/>
      </w:pPr>
      <w:r>
        <w:t>p</w:t>
      </w:r>
      <w:r w:rsidR="00E9465D">
        <w:t>rovides cont</w:t>
      </w:r>
      <w:r w:rsidR="00FA27AC">
        <w:t>act details as required in the Application F</w:t>
      </w:r>
      <w:r w:rsidR="00E9465D">
        <w:t>orm</w:t>
      </w:r>
    </w:p>
    <w:p w:rsidR="00E9465D" w:rsidRDefault="00722EC3" w:rsidP="004331B4">
      <w:pPr>
        <w:pStyle w:val="ListParagraph"/>
        <w:numPr>
          <w:ilvl w:val="0"/>
          <w:numId w:val="26"/>
        </w:numPr>
        <w:ind w:left="426" w:hanging="426"/>
      </w:pPr>
      <w:r>
        <w:t>i</w:t>
      </w:r>
      <w:r w:rsidR="00E9465D">
        <w:t>ncludes ALL signatures</w:t>
      </w:r>
      <w:r w:rsidR="0023658F">
        <w:t xml:space="preserve"> and approvals as required in the </w:t>
      </w:r>
      <w:r w:rsidR="00FA27AC">
        <w:t>Application F</w:t>
      </w:r>
      <w:r w:rsidR="00903366">
        <w:t>orm</w:t>
      </w:r>
    </w:p>
    <w:p w:rsidR="00E9465D" w:rsidRDefault="00E9465D" w:rsidP="004331B4">
      <w:pPr>
        <w:pStyle w:val="ListParagraph"/>
        <w:numPr>
          <w:ilvl w:val="0"/>
          <w:numId w:val="26"/>
        </w:numPr>
        <w:ind w:left="426" w:hanging="426"/>
      </w:pPr>
      <w:r>
        <w:t xml:space="preserve">addresses the evaluation criteria as required in the </w:t>
      </w:r>
      <w:r w:rsidR="00FA27AC">
        <w:t>Application Form</w:t>
      </w:r>
    </w:p>
    <w:p w:rsidR="009B3D3D" w:rsidRDefault="009B3D3D" w:rsidP="004331B4">
      <w:pPr>
        <w:pStyle w:val="ListParagraph"/>
        <w:numPr>
          <w:ilvl w:val="0"/>
          <w:numId w:val="26"/>
        </w:numPr>
        <w:ind w:left="426" w:hanging="426"/>
      </w:pPr>
      <w:r w:rsidRPr="009B3D3D">
        <w:t xml:space="preserve">confirms that the administering institution is registered under the NHMRC </w:t>
      </w:r>
      <w:r w:rsidR="00524BFB">
        <w:t>A</w:t>
      </w:r>
      <w:r w:rsidRPr="009B3D3D">
        <w:t xml:space="preserve">dministering </w:t>
      </w:r>
      <w:r w:rsidR="00524BFB">
        <w:t>I</w:t>
      </w:r>
      <w:r w:rsidRPr="009B3D3D">
        <w:t>nstitutions policy 2015</w:t>
      </w:r>
      <w:r w:rsidR="004331B4">
        <w:t xml:space="preserve"> </w:t>
      </w:r>
      <w:r w:rsidR="004331B4" w:rsidRPr="00BE7599">
        <w:rPr>
          <w:sz w:val="20"/>
          <w:szCs w:val="20"/>
        </w:rPr>
        <w:t>(https://www.nhmrc.gov.au/_files_nhmrc/file/grants/funding/2015/2015_nhmrc_administering_institution_policy_16032015_3.pdf</w:t>
      </w:r>
      <w:r w:rsidR="00B96C42">
        <w:rPr>
          <w:sz w:val="20"/>
          <w:szCs w:val="20"/>
        </w:rPr>
        <w:t>)</w:t>
      </w:r>
    </w:p>
    <w:p w:rsidR="00ED26BC" w:rsidRPr="009B3D3D" w:rsidRDefault="00ED26BC" w:rsidP="00BE7599">
      <w:pPr>
        <w:pStyle w:val="ListParagraph"/>
        <w:numPr>
          <w:ilvl w:val="0"/>
          <w:numId w:val="26"/>
        </w:numPr>
        <w:ind w:left="426" w:hanging="426"/>
      </w:pPr>
      <w:r>
        <w:t>confirm</w:t>
      </w:r>
      <w:r w:rsidR="00D14A0F">
        <w:t>s</w:t>
      </w:r>
      <w:r w:rsidR="00825051">
        <w:t xml:space="preserve"> </w:t>
      </w:r>
      <w:r w:rsidR="00D14A0F">
        <w:t>the PI is affiliated with an</w:t>
      </w:r>
      <w:r>
        <w:t xml:space="preserve"> NHMRC administration Institution</w:t>
      </w:r>
    </w:p>
    <w:p w:rsidR="00E9465D" w:rsidRDefault="00E9465D" w:rsidP="004331B4">
      <w:pPr>
        <w:pStyle w:val="ListParagraph"/>
        <w:numPr>
          <w:ilvl w:val="0"/>
          <w:numId w:val="26"/>
        </w:numPr>
        <w:ind w:left="426" w:hanging="426"/>
      </w:pPr>
      <w:r>
        <w:t xml:space="preserve">confirms that </w:t>
      </w:r>
      <w:r w:rsidR="00FA665F">
        <w:t xml:space="preserve">the </w:t>
      </w:r>
      <w:r>
        <w:t xml:space="preserve">research will be completed within the </w:t>
      </w:r>
      <w:r w:rsidR="0023658F">
        <w:t>required timeframes</w:t>
      </w:r>
    </w:p>
    <w:p w:rsidR="005825A4" w:rsidRDefault="005825A4" w:rsidP="004331B4">
      <w:pPr>
        <w:pStyle w:val="ListParagraph"/>
        <w:numPr>
          <w:ilvl w:val="0"/>
          <w:numId w:val="26"/>
        </w:numPr>
        <w:ind w:left="426" w:hanging="426"/>
      </w:pPr>
      <w:r>
        <w:t>confirms that the research will be conducted predominately within Australia</w:t>
      </w:r>
    </w:p>
    <w:p w:rsidR="005825A4" w:rsidRPr="009B3D3D" w:rsidRDefault="005825A4" w:rsidP="004331B4">
      <w:pPr>
        <w:pStyle w:val="ListParagraph"/>
        <w:numPr>
          <w:ilvl w:val="0"/>
          <w:numId w:val="26"/>
        </w:numPr>
        <w:ind w:left="426" w:hanging="426"/>
      </w:pPr>
      <w:proofErr w:type="gramStart"/>
      <w:r w:rsidRPr="009B3D3D">
        <w:t>confirms</w:t>
      </w:r>
      <w:proofErr w:type="gramEnd"/>
      <w:r w:rsidR="009B3D3D">
        <w:t xml:space="preserve"> that the </w:t>
      </w:r>
      <w:r w:rsidR="009B3D3D" w:rsidRPr="009B3D3D">
        <w:t xml:space="preserve">Principal Chief Investigator (for Project and Seed Grants) and Applicant (for </w:t>
      </w:r>
      <w:r w:rsidR="00801D3F">
        <w:t>Scholarships</w:t>
      </w:r>
      <w:r w:rsidR="009B3D3D">
        <w:t>) are A</w:t>
      </w:r>
      <w:r w:rsidRPr="009B3D3D">
        <w:t>ustralian</w:t>
      </w:r>
      <w:r w:rsidR="009B3D3D">
        <w:t xml:space="preserve"> citizens</w:t>
      </w:r>
      <w:r w:rsidR="00ED413B">
        <w:t xml:space="preserve"> or have permanent Australian resident status</w:t>
      </w:r>
      <w:r w:rsidR="009B3D3D">
        <w:t xml:space="preserve">. </w:t>
      </w:r>
      <w:r w:rsidRPr="009B3D3D">
        <w:t xml:space="preserve"> </w:t>
      </w:r>
    </w:p>
    <w:p w:rsidR="00C53A32" w:rsidRDefault="00C53A32" w:rsidP="00BE7599">
      <w:pPr>
        <w:pStyle w:val="Heading3"/>
      </w:pPr>
      <w:bookmarkStart w:id="28" w:name="_Toc468359457"/>
      <w:r>
        <w:t>Management of Conflicts of Interest</w:t>
      </w:r>
      <w:bookmarkEnd w:id="28"/>
    </w:p>
    <w:p w:rsidR="00C53A32" w:rsidRPr="00110F3F" w:rsidRDefault="00C53A32" w:rsidP="00C53A32">
      <w:pPr>
        <w:jc w:val="both"/>
      </w:pPr>
      <w:r>
        <w:t xml:space="preserve">Expert Reviewers involved in the evaluation of Grant Applications are required to declare conflicts of interest.  In addition to the general declaration process, the NBA also requires Expert Reviewers to consider and declare any relationships with any of the Applications’ individual institutions or chief investigators. The Chair of the Expert Reviewer group will be asked to consider the declarations and rate them as either high or low. If considered to be ‘high’, the Expert Reviewer will not be allocated as a </w:t>
      </w:r>
      <w:r w:rsidR="00465F7E">
        <w:t>‘</w:t>
      </w:r>
      <w:r>
        <w:t>primary</w:t>
      </w:r>
      <w:r w:rsidR="00465F7E">
        <w:t>’</w:t>
      </w:r>
      <w:r>
        <w:t xml:space="preserve"> or </w:t>
      </w:r>
      <w:r w:rsidR="00465F7E">
        <w:t>‘</w:t>
      </w:r>
      <w:r>
        <w:t>secondary</w:t>
      </w:r>
      <w:r w:rsidR="00465F7E">
        <w:t>’</w:t>
      </w:r>
      <w:r>
        <w:t xml:space="preserve"> reviewer for that application and will be asked to leave the room during deliberations of that particular application.   This process will be used for all Expert Reviewers where a ‘high’ conflict of interest is found to exist. It will not preclude the Expert Reviewer from participating in the review </w:t>
      </w:r>
      <w:r w:rsidR="00465F7E">
        <w:t xml:space="preserve">of </w:t>
      </w:r>
      <w:r>
        <w:t xml:space="preserve">other applications.  </w:t>
      </w:r>
    </w:p>
    <w:p w:rsidR="002E5DD0" w:rsidRDefault="002E5DD0" w:rsidP="002E5DD0">
      <w:pPr>
        <w:pStyle w:val="Heading3"/>
      </w:pPr>
      <w:bookmarkStart w:id="29" w:name="_Toc468359458"/>
      <w:r>
        <w:t>Expert Evaluation</w:t>
      </w:r>
      <w:bookmarkEnd w:id="29"/>
    </w:p>
    <w:p w:rsidR="002E5DD0" w:rsidRPr="00892A89" w:rsidRDefault="002E5DD0" w:rsidP="002E5DD0">
      <w:pPr>
        <w:jc w:val="both"/>
      </w:pPr>
      <w:r w:rsidRPr="00BA7358">
        <w:t xml:space="preserve">Clinical </w:t>
      </w:r>
      <w:r>
        <w:t>e</w:t>
      </w:r>
      <w:r w:rsidRPr="00892A89">
        <w:t>xperts with clinical content expertise will independently assess each application against explicit criteria</w:t>
      </w:r>
    </w:p>
    <w:p w:rsidR="002E5DD0" w:rsidRDefault="002E5DD0" w:rsidP="002E5DD0">
      <w:pPr>
        <w:ind w:left="284" w:hanging="284"/>
      </w:pPr>
      <w:r>
        <w:t>These expert reviewers will consider all valid applications, in order to:</w:t>
      </w:r>
    </w:p>
    <w:p w:rsidR="002E5DD0" w:rsidRDefault="002E5DD0" w:rsidP="002E5DD0">
      <w:pPr>
        <w:pStyle w:val="ListParagraph"/>
        <w:numPr>
          <w:ilvl w:val="0"/>
          <w:numId w:val="28"/>
        </w:numPr>
        <w:ind w:left="284" w:hanging="284"/>
      </w:pPr>
      <w:r>
        <w:t>Identify and advise on the quality of applications against the evaluation criteria by type of grant (i.e. project, seed and scholarships) and funding stream (PBM and Ig streams);</w:t>
      </w:r>
    </w:p>
    <w:p w:rsidR="002E5DD0" w:rsidRDefault="002E5DD0" w:rsidP="002E5DD0">
      <w:pPr>
        <w:pStyle w:val="ListParagraph"/>
        <w:numPr>
          <w:ilvl w:val="0"/>
          <w:numId w:val="28"/>
        </w:numPr>
        <w:ind w:left="284" w:hanging="284"/>
      </w:pPr>
      <w:r>
        <w:t>Rank applications within each grant type and stream;  and</w:t>
      </w:r>
    </w:p>
    <w:p w:rsidR="002E5DD0" w:rsidRDefault="002E5DD0" w:rsidP="002E5DD0">
      <w:pPr>
        <w:pStyle w:val="ListParagraph"/>
        <w:numPr>
          <w:ilvl w:val="0"/>
          <w:numId w:val="28"/>
        </w:numPr>
        <w:ind w:left="284" w:hanging="284"/>
      </w:pPr>
      <w:r>
        <w:t>Provide advice to the NBA on the best combination and balance of projects to be funded giving consideration to the funding streams, the types of grants applied for, the quality of each grant application and the available funds</w:t>
      </w:r>
    </w:p>
    <w:p w:rsidR="002E5DD0" w:rsidRDefault="002E5DD0" w:rsidP="002E5DD0">
      <w:pPr>
        <w:pStyle w:val="ListParagraph"/>
        <w:numPr>
          <w:ilvl w:val="0"/>
          <w:numId w:val="28"/>
        </w:numPr>
        <w:ind w:left="284" w:hanging="284"/>
      </w:pPr>
      <w:r>
        <w:t>Part of the advice from the Expert Evaluation on the projects may be a recommendation to combine research applications.</w:t>
      </w:r>
    </w:p>
    <w:p w:rsidR="00570C40" w:rsidRDefault="00570C40" w:rsidP="00BE7599">
      <w:pPr>
        <w:pStyle w:val="Heading3"/>
      </w:pPr>
      <w:bookmarkStart w:id="30" w:name="_Toc468359459"/>
      <w:r>
        <w:t>Grant Evaluation Panel Review and Recommendations</w:t>
      </w:r>
      <w:bookmarkEnd w:id="30"/>
      <w:r>
        <w:t xml:space="preserve"> </w:t>
      </w:r>
    </w:p>
    <w:p w:rsidR="005834C3" w:rsidRDefault="000A6633" w:rsidP="00BE7599">
      <w:pPr>
        <w:jc w:val="both"/>
      </w:pPr>
      <w:r>
        <w:t xml:space="preserve">A small </w:t>
      </w:r>
      <w:r w:rsidR="008C776D">
        <w:t>Grant Evaluation P</w:t>
      </w:r>
      <w:r w:rsidR="00570C40">
        <w:t>anel</w:t>
      </w:r>
      <w:r w:rsidR="00BA7358">
        <w:t xml:space="preserve"> </w:t>
      </w:r>
      <w:r>
        <w:t>will</w:t>
      </w:r>
      <w:r w:rsidR="00570C40">
        <w:t xml:space="preserve"> consider the </w:t>
      </w:r>
      <w:r>
        <w:t>advice from the expert evaluation phase and provide</w:t>
      </w:r>
      <w:r w:rsidR="00570C40">
        <w:t xml:space="preserve"> recommendations for the </w:t>
      </w:r>
      <w:r w:rsidR="003F02F1">
        <w:t>NBA</w:t>
      </w:r>
      <w:r w:rsidR="008C776D">
        <w:t>’s</w:t>
      </w:r>
      <w:r w:rsidR="003F02F1">
        <w:t xml:space="preserve"> </w:t>
      </w:r>
      <w:r w:rsidR="002B6C91">
        <w:t>General Manager (GM</w:t>
      </w:r>
      <w:r w:rsidR="008C776D">
        <w:t xml:space="preserve">).  </w:t>
      </w:r>
      <w:r w:rsidR="00570C40">
        <w:t xml:space="preserve">Members of the GEP will include NBA </w:t>
      </w:r>
      <w:r>
        <w:t>and</w:t>
      </w:r>
      <w:r w:rsidR="00182B20">
        <w:t xml:space="preserve"> other government representati</w:t>
      </w:r>
      <w:r>
        <w:t>ves</w:t>
      </w:r>
      <w:r w:rsidR="00182B20">
        <w:t xml:space="preserve"> as appropriate.</w:t>
      </w:r>
    </w:p>
    <w:p w:rsidR="00BE0A85" w:rsidRDefault="00BE0A85" w:rsidP="00BE7599">
      <w:pPr>
        <w:pStyle w:val="Heading3"/>
      </w:pPr>
    </w:p>
    <w:p w:rsidR="00570C40" w:rsidRDefault="00C53A32" w:rsidP="00BE7599">
      <w:pPr>
        <w:pStyle w:val="Heading3"/>
      </w:pPr>
      <w:bookmarkStart w:id="31" w:name="_Toc468359460"/>
      <w:r>
        <w:t xml:space="preserve">CEO </w:t>
      </w:r>
      <w:r w:rsidR="00570C40">
        <w:t>Approval</w:t>
      </w:r>
      <w:bookmarkEnd w:id="31"/>
    </w:p>
    <w:p w:rsidR="000E2FC7" w:rsidRDefault="00570C40" w:rsidP="00BE7599">
      <w:pPr>
        <w:jc w:val="both"/>
      </w:pPr>
      <w:r>
        <w:t xml:space="preserve">The NBA is responsible for making the final decision on grant </w:t>
      </w:r>
      <w:r w:rsidR="000A6633">
        <w:t>offers</w:t>
      </w:r>
      <w:r>
        <w:t xml:space="preserve">. </w:t>
      </w:r>
      <w:r w:rsidR="008C776D">
        <w:t xml:space="preserve"> </w:t>
      </w:r>
      <w:r>
        <w:t>A Grant Evaluation Report will be provided to t</w:t>
      </w:r>
      <w:r w:rsidR="002B6C91">
        <w:t xml:space="preserve">he </w:t>
      </w:r>
      <w:r w:rsidR="00C53A32">
        <w:t xml:space="preserve">CEO </w:t>
      </w:r>
      <w:r w:rsidR="008C776D">
        <w:t xml:space="preserve">for decision. </w:t>
      </w:r>
      <w:r>
        <w:t xml:space="preserve"> His/her decision is final. </w:t>
      </w:r>
    </w:p>
    <w:p w:rsidR="003F7302" w:rsidRDefault="006B4EDB" w:rsidP="003F7302">
      <w:pPr>
        <w:pStyle w:val="Heading1"/>
      </w:pPr>
      <w:r>
        <w:br/>
      </w:r>
      <w:bookmarkStart w:id="32" w:name="_Toc468359461"/>
      <w:r w:rsidR="00C660E4">
        <w:t>Grant f</w:t>
      </w:r>
      <w:r w:rsidR="003F7302">
        <w:t>unding rules</w:t>
      </w:r>
      <w:bookmarkEnd w:id="32"/>
    </w:p>
    <w:p w:rsidR="00C660E4" w:rsidRDefault="003F7302" w:rsidP="00BE7599">
      <w:pPr>
        <w:jc w:val="both"/>
      </w:pPr>
      <w:r>
        <w:t xml:space="preserve">Applicants are required to provide information on all current grants and concurrent grant applications. </w:t>
      </w:r>
    </w:p>
    <w:p w:rsidR="003F7302" w:rsidRDefault="00FC2F99" w:rsidP="00BE7599">
      <w:pPr>
        <w:jc w:val="both"/>
      </w:pPr>
      <w:r>
        <w:t xml:space="preserve">The </w:t>
      </w:r>
      <w:r w:rsidR="003F7302">
        <w:t xml:space="preserve">NBA must be assured that the funding request is unique to the research requirements contained within the submitted application. </w:t>
      </w:r>
      <w:r w:rsidR="00C660E4">
        <w:t xml:space="preserve"> Salaries from concurrent grants should not exceed an individual’s full time salary. </w:t>
      </w:r>
    </w:p>
    <w:p w:rsidR="003F7302" w:rsidRDefault="003F7302" w:rsidP="00BE7599">
      <w:pPr>
        <w:jc w:val="both"/>
      </w:pPr>
      <w:r w:rsidRPr="00BA7358">
        <w:t>Fundi</w:t>
      </w:r>
      <w:r w:rsidR="001747C2" w:rsidRPr="00BA7358">
        <w:t xml:space="preserve">ng will not be provided for </w:t>
      </w:r>
      <w:r w:rsidR="00B21CB8">
        <w:t xml:space="preserve">an NBA </w:t>
      </w:r>
      <w:proofErr w:type="gramStart"/>
      <w:r w:rsidR="00B21CB8">
        <w:t>s</w:t>
      </w:r>
      <w:r w:rsidR="002A0251">
        <w:t>cholarship</w:t>
      </w:r>
      <w:r w:rsidR="00BA4E7A">
        <w:t xml:space="preserve"> </w:t>
      </w:r>
      <w:r w:rsidRPr="00BA7358">
        <w:t xml:space="preserve"> if</w:t>
      </w:r>
      <w:proofErr w:type="gramEnd"/>
      <w:r w:rsidRPr="00BA7358">
        <w:t xml:space="preserve"> the applicant is receiving an existing personal scholarship</w:t>
      </w:r>
      <w:r w:rsidRPr="00334194">
        <w:t>.</w:t>
      </w:r>
    </w:p>
    <w:p w:rsidR="00CB36A5" w:rsidRDefault="003F02F1" w:rsidP="00BE7599">
      <w:pPr>
        <w:jc w:val="both"/>
      </w:pPr>
      <w:r>
        <w:t>For Project grants, f</w:t>
      </w:r>
      <w:r w:rsidR="003F7302">
        <w:t>un</w:t>
      </w:r>
      <w:r w:rsidR="007A6D4C">
        <w:t>ding will only be provided for direct research c</w:t>
      </w:r>
      <w:r w:rsidR="003F7302">
        <w:t>osts</w:t>
      </w:r>
      <w:r w:rsidR="00CB36A5">
        <w:t>.  The principles below should be applied to determine if a cost is a ‘Direct Research Cost’.</w:t>
      </w:r>
      <w:r w:rsidR="003F7302">
        <w:t xml:space="preserve"> </w:t>
      </w:r>
    </w:p>
    <w:p w:rsidR="00CB36A5" w:rsidRDefault="00CB36A5" w:rsidP="00CB36A5">
      <w:pPr>
        <w:pStyle w:val="ListParagraph"/>
        <w:numPr>
          <w:ilvl w:val="0"/>
          <w:numId w:val="21"/>
        </w:numPr>
      </w:pPr>
      <w:r>
        <w:t>The cost must be integral to achieving the objectives and outcomes of the Research Activity as set out in the Application for Funding for that Research Activity;</w:t>
      </w:r>
    </w:p>
    <w:p w:rsidR="00CB36A5" w:rsidRDefault="00CB36A5" w:rsidP="00CB36A5">
      <w:pPr>
        <w:pStyle w:val="ListParagraph"/>
        <w:numPr>
          <w:ilvl w:val="0"/>
          <w:numId w:val="21"/>
        </w:numPr>
      </w:pPr>
      <w:r>
        <w:t xml:space="preserve">The cost must be directly related to the grant proposal as set out in the Application for Funding for that Research Activity; </w:t>
      </w:r>
      <w:r w:rsidR="007A6D4C">
        <w:t xml:space="preserve"> </w:t>
      </w:r>
      <w:r>
        <w:t>and</w:t>
      </w:r>
    </w:p>
    <w:p w:rsidR="00CB36A5" w:rsidRDefault="00CB36A5" w:rsidP="00C53A32">
      <w:pPr>
        <w:pStyle w:val="ListParagraph"/>
        <w:numPr>
          <w:ilvl w:val="0"/>
          <w:numId w:val="21"/>
        </w:numPr>
      </w:pPr>
      <w:r>
        <w:t xml:space="preserve">The cost must not be for a facility or an administrative cost that would be provided by an </w:t>
      </w:r>
      <w:r w:rsidRPr="00C53A32">
        <w:t>institution in the normal course of undertaking and supporting health and medical research.</w:t>
      </w:r>
    </w:p>
    <w:p w:rsidR="00BE7599" w:rsidRPr="00C53A32" w:rsidRDefault="00BE7599" w:rsidP="00BE7599">
      <w:r w:rsidRPr="005F2920">
        <w:t>Applicants and Administering Institutions ar</w:t>
      </w:r>
      <w:r w:rsidRPr="00C53A32">
        <w:t>e required to indicate their full or partial agreement with the draft Funding Agreement.  Scholarship applicants are also required to complete a Scholar Acknowledgement form if successful.</w:t>
      </w:r>
      <w:r w:rsidRPr="00BE7599">
        <w:rPr>
          <w:rFonts w:ascii="Arial" w:hAnsi="Arial" w:cs="Arial"/>
        </w:rPr>
        <w:t xml:space="preserve"> </w:t>
      </w:r>
      <w:r w:rsidRPr="00BE7599">
        <w:rPr>
          <w:rFonts w:ascii="Arial" w:hAnsi="Arial" w:cs="Arial"/>
        </w:rP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338"/>
      </w:tblGrid>
      <w:tr w:rsidR="006B6284" w:rsidRPr="006B4EDB" w:rsidTr="0054489F">
        <w:tc>
          <w:tcPr>
            <w:tcW w:w="5103" w:type="dxa"/>
          </w:tcPr>
          <w:p w:rsidR="006B6284" w:rsidRPr="00E70DE7" w:rsidRDefault="00FA5335" w:rsidP="00BE7599">
            <w:pPr>
              <w:spacing w:line="360" w:lineRule="auto"/>
              <w:jc w:val="both"/>
              <w:rPr>
                <w:rFonts w:ascii="Arial" w:hAnsi="Arial" w:cs="Arial"/>
                <w:sz w:val="20"/>
                <w:szCs w:val="20"/>
              </w:rPr>
            </w:pPr>
            <w:hyperlink r:id="rId21" w:history="1">
              <w:r w:rsidR="006B6284" w:rsidRPr="00E70DE7">
                <w:rPr>
                  <w:rStyle w:val="Hyperlink"/>
                  <w:rFonts w:ascii="Arial" w:hAnsi="Arial" w:cs="Arial"/>
                  <w:sz w:val="20"/>
                  <w:szCs w:val="20"/>
                </w:rPr>
                <w:t>The draft Funding Agreement is available</w:t>
              </w:r>
            </w:hyperlink>
          </w:p>
        </w:tc>
        <w:tc>
          <w:tcPr>
            <w:tcW w:w="4338" w:type="dxa"/>
          </w:tcPr>
          <w:p w:rsidR="006B6284" w:rsidRPr="00E70DE7" w:rsidRDefault="00FA5335" w:rsidP="00BE7599">
            <w:pPr>
              <w:spacing w:line="360" w:lineRule="auto"/>
              <w:rPr>
                <w:rFonts w:ascii="Arial" w:hAnsi="Arial" w:cs="Arial"/>
                <w:sz w:val="20"/>
                <w:szCs w:val="20"/>
              </w:rPr>
            </w:pPr>
            <w:hyperlink r:id="rId22" w:history="1">
              <w:r w:rsidR="006B6284" w:rsidRPr="00E70DE7">
                <w:rPr>
                  <w:rStyle w:val="Hyperlink"/>
                  <w:rFonts w:ascii="Arial" w:hAnsi="Arial" w:cs="Arial"/>
                  <w:sz w:val="20"/>
                  <w:szCs w:val="20"/>
                </w:rPr>
                <w:t>Here</w:t>
              </w:r>
            </w:hyperlink>
          </w:p>
        </w:tc>
      </w:tr>
      <w:tr w:rsidR="006B6284" w:rsidTr="0054489F">
        <w:tc>
          <w:tcPr>
            <w:tcW w:w="5103" w:type="dxa"/>
          </w:tcPr>
          <w:p w:rsidR="006B6284" w:rsidRPr="00E70DE7" w:rsidRDefault="00FA5335" w:rsidP="00BE7599">
            <w:pPr>
              <w:spacing w:line="360" w:lineRule="auto"/>
              <w:rPr>
                <w:rFonts w:ascii="Arial" w:hAnsi="Arial" w:cs="Arial"/>
                <w:sz w:val="20"/>
                <w:szCs w:val="20"/>
              </w:rPr>
            </w:pPr>
            <w:hyperlink r:id="rId23" w:history="1">
              <w:r w:rsidR="006B6284" w:rsidRPr="00E70DE7">
                <w:rPr>
                  <w:rStyle w:val="Hyperlink"/>
                  <w:rFonts w:ascii="Arial" w:hAnsi="Arial" w:cs="Arial"/>
                  <w:sz w:val="20"/>
                  <w:szCs w:val="20"/>
                </w:rPr>
                <w:t>The Scholar Acknowledgement Form is available</w:t>
              </w:r>
            </w:hyperlink>
          </w:p>
        </w:tc>
        <w:tc>
          <w:tcPr>
            <w:tcW w:w="4338" w:type="dxa"/>
          </w:tcPr>
          <w:p w:rsidR="006B6284" w:rsidRPr="00E70DE7" w:rsidRDefault="00FA5335" w:rsidP="00BE7599">
            <w:pPr>
              <w:spacing w:line="360" w:lineRule="auto"/>
              <w:rPr>
                <w:rFonts w:ascii="Arial" w:hAnsi="Arial" w:cs="Arial"/>
                <w:sz w:val="20"/>
                <w:szCs w:val="20"/>
              </w:rPr>
            </w:pPr>
            <w:hyperlink r:id="rId24" w:history="1">
              <w:r w:rsidR="006B6284" w:rsidRPr="00E70DE7">
                <w:rPr>
                  <w:rStyle w:val="Hyperlink"/>
                  <w:rFonts w:ascii="Arial" w:hAnsi="Arial" w:cs="Arial"/>
                  <w:sz w:val="20"/>
                  <w:szCs w:val="20"/>
                </w:rPr>
                <w:t>Here</w:t>
              </w:r>
            </w:hyperlink>
          </w:p>
        </w:tc>
      </w:tr>
    </w:tbl>
    <w:p w:rsidR="00E1122A" w:rsidRDefault="00D75029" w:rsidP="00BE7599">
      <w:pPr>
        <w:pStyle w:val="Heading1"/>
        <w:spacing w:line="360" w:lineRule="auto"/>
      </w:pPr>
      <w:bookmarkStart w:id="33" w:name="_Toc468359462"/>
      <w:r>
        <w:t>R</w:t>
      </w:r>
      <w:r w:rsidR="00E1122A">
        <w:t>e</w:t>
      </w:r>
      <w:r>
        <w:t>porting Requirements</w:t>
      </w:r>
      <w:bookmarkEnd w:id="33"/>
    </w:p>
    <w:p w:rsidR="00D75029" w:rsidRDefault="00D75029" w:rsidP="00BE7599">
      <w:pPr>
        <w:jc w:val="both"/>
      </w:pPr>
      <w:r>
        <w:t xml:space="preserve">The NBA </w:t>
      </w:r>
      <w:r w:rsidR="00583AD6">
        <w:t>requires</w:t>
      </w:r>
      <w:r>
        <w:t xml:space="preserve"> administering organisation to monitor research progress in accordance with the NHMRC National Statement on Ethical Conduct in Human Research (2007) (Updated May 2015).</w:t>
      </w:r>
    </w:p>
    <w:p w:rsidR="00E1122A" w:rsidRDefault="00E1122A" w:rsidP="00BE7599">
      <w:pPr>
        <w:pStyle w:val="Heading3"/>
      </w:pPr>
      <w:bookmarkStart w:id="34" w:name="_Toc468359463"/>
      <w:r>
        <w:t>Interim Reports</w:t>
      </w:r>
      <w:r w:rsidR="006C50F1">
        <w:t xml:space="preserve"> and Advice</w:t>
      </w:r>
      <w:r w:rsidR="00D75029">
        <w:t xml:space="preserve"> to the NBA</w:t>
      </w:r>
      <w:bookmarkEnd w:id="34"/>
    </w:p>
    <w:p w:rsidR="00D75029" w:rsidRDefault="006C50F1" w:rsidP="00BE7599">
      <w:pPr>
        <w:jc w:val="both"/>
      </w:pPr>
      <w:r>
        <w:t>Interim reports may or may not be required depending upon the t</w:t>
      </w:r>
      <w:r w:rsidR="003F02F1">
        <w:t>imeframe of the funding period</w:t>
      </w:r>
      <w:r>
        <w:t xml:space="preserve">. </w:t>
      </w:r>
      <w:r w:rsidR="00D75029">
        <w:t xml:space="preserve"> Reporting requirements will be agreed at the ti</w:t>
      </w:r>
      <w:r w:rsidR="007A6D4C">
        <w:t>me of negotiation of the grant Funding Agreement.</w:t>
      </w:r>
    </w:p>
    <w:p w:rsidR="006C50F1" w:rsidRPr="006C50F1" w:rsidRDefault="00D75029" w:rsidP="00BE7599">
      <w:pPr>
        <w:jc w:val="both"/>
      </w:pPr>
      <w:r>
        <w:t xml:space="preserve">Regardless of whether </w:t>
      </w:r>
      <w:r w:rsidR="007A6D4C">
        <w:t xml:space="preserve">or not </w:t>
      </w:r>
      <w:r>
        <w:t>inte</w:t>
      </w:r>
      <w:r w:rsidR="007A6D4C">
        <w:t>rim reporting is required</w:t>
      </w:r>
      <w:r w:rsidR="006C50F1">
        <w:t xml:space="preserve">, the NBA </w:t>
      </w:r>
      <w:r w:rsidR="006C50F1" w:rsidRPr="00D75029">
        <w:rPr>
          <w:u w:val="single"/>
        </w:rPr>
        <w:t>must</w:t>
      </w:r>
      <w:r w:rsidR="006C50F1">
        <w:t xml:space="preserve"> be advised </w:t>
      </w:r>
      <w:r w:rsidR="00FD4AB4">
        <w:t xml:space="preserve">as soon as possible, </w:t>
      </w:r>
      <w:r w:rsidR="003F02F1">
        <w:t xml:space="preserve">by the contact officer </w:t>
      </w:r>
      <w:r w:rsidR="006C50F1">
        <w:t>of the following:</w:t>
      </w:r>
    </w:p>
    <w:p w:rsidR="00FD4AB4" w:rsidRDefault="00E1122A" w:rsidP="00E1122A">
      <w:pPr>
        <w:pStyle w:val="ListParagraph"/>
        <w:numPr>
          <w:ilvl w:val="0"/>
          <w:numId w:val="24"/>
        </w:numPr>
      </w:pPr>
      <w:r>
        <w:t xml:space="preserve">changes to </w:t>
      </w:r>
      <w:r w:rsidR="006C50F1">
        <w:t xml:space="preserve">nominated </w:t>
      </w:r>
      <w:r w:rsidR="00FD4AB4">
        <w:t xml:space="preserve">research personnel, </w:t>
      </w:r>
      <w:r w:rsidR="007A6D4C" w:rsidRPr="00ED413B">
        <w:t xml:space="preserve">or </w:t>
      </w:r>
      <w:r w:rsidR="00FC2F99" w:rsidRPr="00ED413B">
        <w:t>research supervisors</w:t>
      </w:r>
      <w:r w:rsidR="00ED413B">
        <w:t xml:space="preserve"> </w:t>
      </w:r>
    </w:p>
    <w:p w:rsidR="00E1122A" w:rsidRDefault="00FD4AB4" w:rsidP="00E1122A">
      <w:pPr>
        <w:pStyle w:val="ListParagraph"/>
        <w:numPr>
          <w:ilvl w:val="0"/>
          <w:numId w:val="24"/>
        </w:numPr>
      </w:pPr>
      <w:r>
        <w:t>withdrawal of resources, or a substantive research partner or organisation</w:t>
      </w:r>
    </w:p>
    <w:p w:rsidR="00E1122A" w:rsidRDefault="006C50F1" w:rsidP="00E1122A">
      <w:pPr>
        <w:pStyle w:val="ListParagraph"/>
        <w:numPr>
          <w:ilvl w:val="0"/>
          <w:numId w:val="24"/>
        </w:numPr>
      </w:pPr>
      <w:r>
        <w:t>changes to project timelines</w:t>
      </w:r>
    </w:p>
    <w:p w:rsidR="00D75029" w:rsidRDefault="00D75029" w:rsidP="00E1122A">
      <w:pPr>
        <w:pStyle w:val="ListParagraph"/>
        <w:numPr>
          <w:ilvl w:val="0"/>
          <w:numId w:val="24"/>
        </w:numPr>
      </w:pPr>
      <w:r>
        <w:t>substantive changes to the research aims, objectives or approach</w:t>
      </w:r>
    </w:p>
    <w:p w:rsidR="00D75029" w:rsidRDefault="00D75029" w:rsidP="00D75029">
      <w:pPr>
        <w:pStyle w:val="ListParagraph"/>
        <w:numPr>
          <w:ilvl w:val="0"/>
          <w:numId w:val="24"/>
        </w:numPr>
      </w:pPr>
      <w:r>
        <w:t xml:space="preserve">cessation of research (as soon as known by the </w:t>
      </w:r>
      <w:r w:rsidRPr="007A6D4C">
        <w:t>researchers)</w:t>
      </w:r>
    </w:p>
    <w:p w:rsidR="00E1122A" w:rsidRDefault="006D44C7" w:rsidP="00E1122A">
      <w:pPr>
        <w:pStyle w:val="ListParagraph"/>
        <w:numPr>
          <w:ilvl w:val="0"/>
          <w:numId w:val="24"/>
        </w:numPr>
      </w:pPr>
      <w:r>
        <w:t>advice of any media releases</w:t>
      </w:r>
      <w:r w:rsidR="006C50F1">
        <w:t xml:space="preserve"> (in advance of the </w:t>
      </w:r>
      <w:r w:rsidR="007A6D4C">
        <w:t xml:space="preserve">release of the </w:t>
      </w:r>
      <w:r w:rsidR="006C50F1">
        <w:t>media release)</w:t>
      </w:r>
    </w:p>
    <w:p w:rsidR="006C50F1" w:rsidRPr="0048477D" w:rsidRDefault="006C50F1" w:rsidP="007A6D4C">
      <w:pPr>
        <w:pStyle w:val="ListParagraph"/>
        <w:numPr>
          <w:ilvl w:val="0"/>
          <w:numId w:val="24"/>
        </w:numPr>
      </w:pPr>
      <w:r>
        <w:t>advice of any unplanned publicity</w:t>
      </w:r>
      <w:r w:rsidR="00D75029">
        <w:t xml:space="preserve"> (within one day of the publicity)</w:t>
      </w:r>
    </w:p>
    <w:p w:rsidR="005834C3" w:rsidRDefault="005834C3" w:rsidP="00BE7599">
      <w:pPr>
        <w:spacing w:after="120"/>
        <w:rPr>
          <w:rFonts w:ascii="Arial" w:hAnsi="Arial" w:cs="Arial"/>
          <w:color w:val="C60C30"/>
          <w:sz w:val="28"/>
          <w:szCs w:val="28"/>
        </w:rPr>
      </w:pPr>
    </w:p>
    <w:p w:rsidR="00E1122A" w:rsidRPr="00A44B2F" w:rsidRDefault="00E1122A" w:rsidP="00BE7599">
      <w:pPr>
        <w:pStyle w:val="Heading3"/>
      </w:pPr>
      <w:bookmarkStart w:id="35" w:name="_Toc468359464"/>
      <w:r>
        <w:t>End of Research Grant Report</w:t>
      </w:r>
      <w:r w:rsidR="00D75029">
        <w:t xml:space="preserve"> to the NBA</w:t>
      </w:r>
      <w:bookmarkEnd w:id="35"/>
    </w:p>
    <w:p w:rsidR="000E2FC7" w:rsidRDefault="006C50F1" w:rsidP="008B1A6C">
      <w:r>
        <w:t>A</w:t>
      </w:r>
      <w:r w:rsidR="00365915">
        <w:t xml:space="preserve"> Completion </w:t>
      </w:r>
      <w:r w:rsidR="00F846C5">
        <w:t>Re</w:t>
      </w:r>
      <w:r w:rsidR="006D44C7" w:rsidRPr="006D44C7">
        <w:t xml:space="preserve">port must </w:t>
      </w:r>
      <w:r>
        <w:t>be provided within 3 months of completion of the research project</w:t>
      </w:r>
      <w:r w:rsidR="00FD4AB4">
        <w:t xml:space="preserve">. </w:t>
      </w:r>
    </w:p>
    <w:p w:rsidR="00FD4AB4" w:rsidRDefault="00FD4AB4" w:rsidP="00FD4AB4">
      <w:pPr>
        <w:pStyle w:val="ListParagraph"/>
        <w:numPr>
          <w:ilvl w:val="0"/>
          <w:numId w:val="25"/>
        </w:numPr>
      </w:pPr>
      <w:r>
        <w:t>Research performance:</w:t>
      </w:r>
    </w:p>
    <w:p w:rsidR="00FD4AB4" w:rsidRDefault="00330DD4" w:rsidP="00FD4AB4">
      <w:pPr>
        <w:pStyle w:val="ListParagraph"/>
        <w:numPr>
          <w:ilvl w:val="1"/>
          <w:numId w:val="25"/>
        </w:numPr>
      </w:pPr>
      <w:r>
        <w:t>Degree to which</w:t>
      </w:r>
      <w:r w:rsidR="00FD4AB4">
        <w:t xml:space="preserve"> the research aims/objectives and outcomes</w:t>
      </w:r>
      <w:r>
        <w:t xml:space="preserve"> were attained</w:t>
      </w:r>
    </w:p>
    <w:p w:rsidR="00FD4AB4" w:rsidRDefault="00FD4AB4" w:rsidP="00FD4AB4">
      <w:pPr>
        <w:pStyle w:val="ListParagraph"/>
        <w:numPr>
          <w:ilvl w:val="1"/>
          <w:numId w:val="25"/>
        </w:numPr>
      </w:pPr>
      <w:r>
        <w:t>Key research findings</w:t>
      </w:r>
    </w:p>
    <w:p w:rsidR="00FD4AB4" w:rsidRDefault="00FD4AB4" w:rsidP="00FD4AB4">
      <w:pPr>
        <w:pStyle w:val="ListParagraph"/>
        <w:numPr>
          <w:ilvl w:val="1"/>
          <w:numId w:val="25"/>
        </w:numPr>
      </w:pPr>
      <w:r>
        <w:t>Publications/presentations</w:t>
      </w:r>
    </w:p>
    <w:p w:rsidR="00FD4AB4" w:rsidRDefault="00FD4AB4" w:rsidP="00FD4AB4">
      <w:pPr>
        <w:pStyle w:val="ListParagraph"/>
        <w:numPr>
          <w:ilvl w:val="0"/>
          <w:numId w:val="25"/>
        </w:numPr>
      </w:pPr>
      <w:r>
        <w:t>Project Management performance:</w:t>
      </w:r>
    </w:p>
    <w:p w:rsidR="00330DD4" w:rsidRDefault="00330DD4" w:rsidP="00FD4AB4">
      <w:pPr>
        <w:pStyle w:val="ListParagraph"/>
        <w:numPr>
          <w:ilvl w:val="1"/>
          <w:numId w:val="25"/>
        </w:numPr>
      </w:pPr>
      <w:r>
        <w:t>Management of Governance and Ethics</w:t>
      </w:r>
    </w:p>
    <w:p w:rsidR="00330DD4" w:rsidRDefault="007A6D4C" w:rsidP="00FD4AB4">
      <w:pPr>
        <w:pStyle w:val="ListParagraph"/>
        <w:numPr>
          <w:ilvl w:val="1"/>
          <w:numId w:val="25"/>
        </w:numPr>
      </w:pPr>
      <w:r>
        <w:t xml:space="preserve">Contributions </w:t>
      </w:r>
      <w:r w:rsidR="00330DD4">
        <w:t>from the research team and partner organisations</w:t>
      </w:r>
    </w:p>
    <w:p w:rsidR="00330DD4" w:rsidRDefault="00FC2F99" w:rsidP="00FD4AB4">
      <w:pPr>
        <w:pStyle w:val="ListParagraph"/>
        <w:numPr>
          <w:ilvl w:val="1"/>
          <w:numId w:val="25"/>
        </w:numPr>
      </w:pPr>
      <w:r>
        <w:t>Risk management -</w:t>
      </w:r>
      <w:r w:rsidR="00330DD4">
        <w:t xml:space="preserve"> summary of risks and how they were managed</w:t>
      </w:r>
    </w:p>
    <w:p w:rsidR="00FD4AB4" w:rsidRDefault="00FD4AB4" w:rsidP="00FD4AB4">
      <w:pPr>
        <w:pStyle w:val="ListParagraph"/>
        <w:numPr>
          <w:ilvl w:val="1"/>
          <w:numId w:val="25"/>
        </w:numPr>
      </w:pPr>
      <w:r>
        <w:t>Performance against project timelines</w:t>
      </w:r>
      <w:r w:rsidR="00330DD4">
        <w:t xml:space="preserve"> </w:t>
      </w:r>
    </w:p>
    <w:p w:rsidR="006C50F1" w:rsidRPr="006D44C7" w:rsidRDefault="006D44C7" w:rsidP="006C50F1">
      <w:pPr>
        <w:pStyle w:val="ListParagraph"/>
        <w:numPr>
          <w:ilvl w:val="1"/>
          <w:numId w:val="25"/>
        </w:numPr>
      </w:pPr>
      <w:r>
        <w:t>Final expenditure against budget</w:t>
      </w:r>
    </w:p>
    <w:sectPr w:rsidR="006C50F1" w:rsidRPr="006D44C7" w:rsidSect="00BE7599">
      <w:footerReference w:type="default" r:id="rId25"/>
      <w:pgSz w:w="11906" w:h="16838"/>
      <w:pgMar w:top="993" w:right="1133" w:bottom="1135" w:left="1440" w:header="708" w:footer="3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F81" w:rsidRDefault="00820F81" w:rsidP="00856708">
      <w:pPr>
        <w:spacing w:after="0"/>
      </w:pPr>
      <w:r>
        <w:separator/>
      </w:r>
    </w:p>
  </w:endnote>
  <w:endnote w:type="continuationSeparator" w:id="0">
    <w:p w:rsidR="00820F81" w:rsidRDefault="00820F81"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HYGothic-Extra">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tilliumText25L">
    <w:panose1 w:val="02000000000000000000"/>
    <w:charset w:val="00"/>
    <w:family w:val="modern"/>
    <w:notTrueType/>
    <w:pitch w:val="variable"/>
    <w:sig w:usb0="A00000EF"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DD0" w:rsidRDefault="002E5D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DD0" w:rsidRDefault="002E5D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DD0" w:rsidRDefault="002E5D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BC2" w:rsidRPr="00BE7599" w:rsidRDefault="00222BC2" w:rsidP="00BE7599">
    <w:pPr>
      <w:tabs>
        <w:tab w:val="left" w:pos="3686"/>
        <w:tab w:val="right" w:pos="9072"/>
      </w:tabs>
      <w:rPr>
        <w:rFonts w:eastAsiaTheme="majorEastAsia"/>
      </w:rPr>
    </w:pPr>
    <w:r w:rsidRPr="00BE7599">
      <w:t>D16/1721</w:t>
    </w:r>
    <w:r w:rsidR="00B832B5">
      <w:tab/>
      <w:t>Information for Applicants</w:t>
    </w:r>
    <w:r w:rsidR="00B832B5">
      <w:tab/>
    </w:r>
    <w:r w:rsidRPr="00BE7599">
      <w:t>Page</w:t>
    </w:r>
    <w:r w:rsidRPr="00BE7599">
      <w:rPr>
        <w:rFonts w:eastAsiaTheme="majorEastAsia"/>
      </w:rPr>
      <w:t xml:space="preserve"> </w:t>
    </w:r>
    <w:r w:rsidRPr="00BE7599">
      <w:rPr>
        <w:rFonts w:eastAsiaTheme="minorEastAsia"/>
      </w:rPr>
      <w:fldChar w:fldCharType="begin"/>
    </w:r>
    <w:r w:rsidRPr="00BE7599">
      <w:instrText xml:space="preserve"> PAGE   \* MERGEFORMAT </w:instrText>
    </w:r>
    <w:r w:rsidRPr="00BE7599">
      <w:rPr>
        <w:rFonts w:eastAsiaTheme="minorEastAsia"/>
      </w:rPr>
      <w:fldChar w:fldCharType="separate"/>
    </w:r>
    <w:r w:rsidR="00FA5335" w:rsidRPr="00FA5335">
      <w:rPr>
        <w:rFonts w:eastAsiaTheme="majorEastAsia"/>
        <w:noProof/>
      </w:rPr>
      <w:t>5</w:t>
    </w:r>
    <w:r w:rsidRPr="00BE7599">
      <w:rPr>
        <w:rFonts w:eastAsiaTheme="majorEastAsia"/>
        <w:noProof/>
      </w:rPr>
      <w:fldChar w:fldCharType="end"/>
    </w:r>
  </w:p>
  <w:p w:rsidR="00BA7358" w:rsidRPr="00222BC2" w:rsidRDefault="00222BC2" w:rsidP="00BE7599">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F81" w:rsidRDefault="00820F81" w:rsidP="00856708">
      <w:pPr>
        <w:spacing w:after="0"/>
      </w:pPr>
      <w:r>
        <w:separator/>
      </w:r>
    </w:p>
  </w:footnote>
  <w:footnote w:type="continuationSeparator" w:id="0">
    <w:p w:rsidR="00820F81" w:rsidRDefault="00820F81" w:rsidP="008567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DD0" w:rsidRDefault="002E5D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DD0" w:rsidRDefault="002E5D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448" w:rsidRPr="00BE7599" w:rsidRDefault="002E5DD0" w:rsidP="00706448">
    <w:pPr>
      <w:pStyle w:val="Header"/>
      <w:jc w:val="right"/>
    </w:pPr>
    <w:r w:rsidRPr="00BE7599">
      <w:t>Attachment 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02A8"/>
    <w:multiLevelType w:val="hybridMultilevel"/>
    <w:tmpl w:val="266ECD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837E27"/>
    <w:multiLevelType w:val="hybridMultilevel"/>
    <w:tmpl w:val="FDDC8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DF598D"/>
    <w:multiLevelType w:val="hybridMultilevel"/>
    <w:tmpl w:val="6FFA2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D655D0"/>
    <w:multiLevelType w:val="hybridMultilevel"/>
    <w:tmpl w:val="8B76B192"/>
    <w:lvl w:ilvl="0" w:tplc="75A484AE">
      <w:start w:val="23"/>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70003F2"/>
    <w:multiLevelType w:val="hybridMultilevel"/>
    <w:tmpl w:val="014AB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04950D3"/>
    <w:multiLevelType w:val="hybridMultilevel"/>
    <w:tmpl w:val="CB5C3E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5F0B3B"/>
    <w:multiLevelType w:val="hybridMultilevel"/>
    <w:tmpl w:val="ECB44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512FFC"/>
    <w:multiLevelType w:val="hybridMultilevel"/>
    <w:tmpl w:val="6576007A"/>
    <w:lvl w:ilvl="0" w:tplc="C804C1A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6524740"/>
    <w:multiLevelType w:val="hybridMultilevel"/>
    <w:tmpl w:val="5448E5AC"/>
    <w:lvl w:ilvl="0" w:tplc="75A484AE">
      <w:start w:val="23"/>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1182EB8"/>
    <w:multiLevelType w:val="hybridMultilevel"/>
    <w:tmpl w:val="B93A912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A3C5322"/>
    <w:multiLevelType w:val="hybridMultilevel"/>
    <w:tmpl w:val="341C82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4C44B91"/>
    <w:multiLevelType w:val="hybridMultilevel"/>
    <w:tmpl w:val="8C620F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5616BF4"/>
    <w:multiLevelType w:val="hybridMultilevel"/>
    <w:tmpl w:val="67CEAA8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6ED246A"/>
    <w:multiLevelType w:val="hybridMultilevel"/>
    <w:tmpl w:val="5C3E2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065B1E"/>
    <w:multiLevelType w:val="hybridMultilevel"/>
    <w:tmpl w:val="C72C8584"/>
    <w:lvl w:ilvl="0" w:tplc="75A484AE">
      <w:start w:val="23"/>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DB151B"/>
    <w:multiLevelType w:val="hybridMultilevel"/>
    <w:tmpl w:val="A0AA37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2083187"/>
    <w:multiLevelType w:val="hybridMultilevel"/>
    <w:tmpl w:val="9B72D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34F57BE"/>
    <w:multiLevelType w:val="hybridMultilevel"/>
    <w:tmpl w:val="E5465212"/>
    <w:lvl w:ilvl="0" w:tplc="75A484AE">
      <w:start w:val="23"/>
      <w:numFmt w:val="bullet"/>
      <w:lvlText w:val="-"/>
      <w:lvlJc w:val="left"/>
      <w:pPr>
        <w:ind w:left="360" w:hanging="360"/>
      </w:pPr>
      <w:rPr>
        <w:rFonts w:ascii="Calibri" w:eastAsia="Dotum"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CA60D95"/>
    <w:multiLevelType w:val="hybridMultilevel"/>
    <w:tmpl w:val="7AC69876"/>
    <w:lvl w:ilvl="0" w:tplc="0C09000F">
      <w:start w:val="1"/>
      <w:numFmt w:val="decimal"/>
      <w:lvlText w:val="%1."/>
      <w:lvlJc w:val="left"/>
      <w:pPr>
        <w:ind w:left="720" w:hanging="360"/>
      </w:pPr>
    </w:lvl>
    <w:lvl w:ilvl="1" w:tplc="588C5734">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E413BCE"/>
    <w:multiLevelType w:val="hybridMultilevel"/>
    <w:tmpl w:val="6FB4D71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8DD217A8">
      <w:start w:val="1"/>
      <w:numFmt w:val="lowerLetter"/>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D7B4CDB"/>
    <w:multiLevelType w:val="hybridMultilevel"/>
    <w:tmpl w:val="9EB282E8"/>
    <w:lvl w:ilvl="0" w:tplc="75A484AE">
      <w:start w:val="23"/>
      <w:numFmt w:val="bullet"/>
      <w:lvlText w:val="-"/>
      <w:lvlJc w:val="left"/>
      <w:pPr>
        <w:ind w:left="720" w:hanging="360"/>
      </w:pPr>
      <w:rPr>
        <w:rFonts w:ascii="Calibri" w:eastAsia="Dotum"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5BE3B54"/>
    <w:multiLevelType w:val="hybridMultilevel"/>
    <w:tmpl w:val="70062D0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nsid w:val="7AD17360"/>
    <w:multiLevelType w:val="hybridMultilevel"/>
    <w:tmpl w:val="082E3DE4"/>
    <w:lvl w:ilvl="0" w:tplc="75A484AE">
      <w:start w:val="23"/>
      <w:numFmt w:val="bullet"/>
      <w:lvlText w:val="-"/>
      <w:lvlJc w:val="left"/>
      <w:pPr>
        <w:ind w:left="720" w:hanging="360"/>
      </w:pPr>
      <w:rPr>
        <w:rFonts w:ascii="Calibri" w:eastAsia="Dotum"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F9005A"/>
    <w:multiLevelType w:val="hybridMultilevel"/>
    <w:tmpl w:val="62BE7A2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11"/>
  </w:num>
  <w:num w:numId="2">
    <w:abstractNumId w:val="11"/>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12"/>
  </w:num>
  <w:num w:numId="4">
    <w:abstractNumId w:val="24"/>
  </w:num>
  <w:num w:numId="5">
    <w:abstractNumId w:val="9"/>
  </w:num>
  <w:num w:numId="6">
    <w:abstractNumId w:val="22"/>
  </w:num>
  <w:num w:numId="7">
    <w:abstractNumId w:val="13"/>
  </w:num>
  <w:num w:numId="8">
    <w:abstractNumId w:val="21"/>
  </w:num>
  <w:num w:numId="9">
    <w:abstractNumId w:val="7"/>
  </w:num>
  <w:num w:numId="10">
    <w:abstractNumId w:val="4"/>
  </w:num>
  <w:num w:numId="11">
    <w:abstractNumId w:val="23"/>
  </w:num>
  <w:num w:numId="12">
    <w:abstractNumId w:val="8"/>
  </w:num>
  <w:num w:numId="13">
    <w:abstractNumId w:val="26"/>
  </w:num>
  <w:num w:numId="14">
    <w:abstractNumId w:val="3"/>
  </w:num>
  <w:num w:numId="15">
    <w:abstractNumId w:val="25"/>
  </w:num>
  <w:num w:numId="16">
    <w:abstractNumId w:val="2"/>
  </w:num>
  <w:num w:numId="17">
    <w:abstractNumId w:val="10"/>
  </w:num>
  <w:num w:numId="18">
    <w:abstractNumId w:val="15"/>
  </w:num>
  <w:num w:numId="19">
    <w:abstractNumId w:val="17"/>
  </w:num>
  <w:num w:numId="20">
    <w:abstractNumId w:val="20"/>
  </w:num>
  <w:num w:numId="21">
    <w:abstractNumId w:val="1"/>
  </w:num>
  <w:num w:numId="2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0"/>
  </w:num>
  <w:num w:numId="26">
    <w:abstractNumId w:val="27"/>
  </w:num>
  <w:num w:numId="27">
    <w:abstractNumId w:val="5"/>
  </w:num>
  <w:num w:numId="28">
    <w:abstractNumId w:val="18"/>
  </w:num>
  <w:num w:numId="29">
    <w:abstractNumId w:val="19"/>
  </w:num>
  <w:num w:numId="30">
    <w:abstractNumId w:val="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E40"/>
    <w:rsid w:val="00006666"/>
    <w:rsid w:val="000241F0"/>
    <w:rsid w:val="00036EDC"/>
    <w:rsid w:val="00093DF6"/>
    <w:rsid w:val="000A6633"/>
    <w:rsid w:val="000C119C"/>
    <w:rsid w:val="000D7520"/>
    <w:rsid w:val="000E2FC7"/>
    <w:rsid w:val="000F329C"/>
    <w:rsid w:val="0010079F"/>
    <w:rsid w:val="001026DA"/>
    <w:rsid w:val="00107136"/>
    <w:rsid w:val="00151832"/>
    <w:rsid w:val="001747C2"/>
    <w:rsid w:val="00182B20"/>
    <w:rsid w:val="001875E3"/>
    <w:rsid w:val="001942CE"/>
    <w:rsid w:val="001B41F4"/>
    <w:rsid w:val="001C3C37"/>
    <w:rsid w:val="001D3D3F"/>
    <w:rsid w:val="001E4C87"/>
    <w:rsid w:val="0021583E"/>
    <w:rsid w:val="002220D7"/>
    <w:rsid w:val="00222BC2"/>
    <w:rsid w:val="0023658F"/>
    <w:rsid w:val="002537F2"/>
    <w:rsid w:val="002747B0"/>
    <w:rsid w:val="00290E7B"/>
    <w:rsid w:val="00295CD3"/>
    <w:rsid w:val="002A0251"/>
    <w:rsid w:val="002B6C91"/>
    <w:rsid w:val="002D5A93"/>
    <w:rsid w:val="002E2F01"/>
    <w:rsid w:val="002E5DD0"/>
    <w:rsid w:val="00301DF3"/>
    <w:rsid w:val="00302DDC"/>
    <w:rsid w:val="0032094B"/>
    <w:rsid w:val="00330DD4"/>
    <w:rsid w:val="00334194"/>
    <w:rsid w:val="00356A17"/>
    <w:rsid w:val="00360F42"/>
    <w:rsid w:val="00365915"/>
    <w:rsid w:val="003A1AD1"/>
    <w:rsid w:val="003A3CFA"/>
    <w:rsid w:val="003C644E"/>
    <w:rsid w:val="003D11A8"/>
    <w:rsid w:val="003D27F1"/>
    <w:rsid w:val="003E0331"/>
    <w:rsid w:val="003E7CC4"/>
    <w:rsid w:val="003F02F1"/>
    <w:rsid w:val="003F7302"/>
    <w:rsid w:val="004103EE"/>
    <w:rsid w:val="004105D5"/>
    <w:rsid w:val="004331B4"/>
    <w:rsid w:val="0043650D"/>
    <w:rsid w:val="00456375"/>
    <w:rsid w:val="0046243B"/>
    <w:rsid w:val="00465F7E"/>
    <w:rsid w:val="004D3459"/>
    <w:rsid w:val="004D4636"/>
    <w:rsid w:val="004E67ED"/>
    <w:rsid w:val="00502D03"/>
    <w:rsid w:val="00510F52"/>
    <w:rsid w:val="00524BFB"/>
    <w:rsid w:val="0053068F"/>
    <w:rsid w:val="00540020"/>
    <w:rsid w:val="0054489F"/>
    <w:rsid w:val="0055305C"/>
    <w:rsid w:val="00554147"/>
    <w:rsid w:val="00570C40"/>
    <w:rsid w:val="005769C8"/>
    <w:rsid w:val="00577EFF"/>
    <w:rsid w:val="005825A4"/>
    <w:rsid w:val="005834C3"/>
    <w:rsid w:val="00583AD6"/>
    <w:rsid w:val="005B0627"/>
    <w:rsid w:val="005B2368"/>
    <w:rsid w:val="005B5013"/>
    <w:rsid w:val="005B54AB"/>
    <w:rsid w:val="005C4EE6"/>
    <w:rsid w:val="005D1725"/>
    <w:rsid w:val="005D342B"/>
    <w:rsid w:val="005E1AD4"/>
    <w:rsid w:val="005F21A3"/>
    <w:rsid w:val="005F2920"/>
    <w:rsid w:val="00604F7D"/>
    <w:rsid w:val="00623BF1"/>
    <w:rsid w:val="00653DDB"/>
    <w:rsid w:val="00660D98"/>
    <w:rsid w:val="006756AD"/>
    <w:rsid w:val="006B4EDB"/>
    <w:rsid w:val="006B6284"/>
    <w:rsid w:val="006C50F1"/>
    <w:rsid w:val="006D2113"/>
    <w:rsid w:val="006D44C7"/>
    <w:rsid w:val="006E61FD"/>
    <w:rsid w:val="00706448"/>
    <w:rsid w:val="0071297C"/>
    <w:rsid w:val="00722EC3"/>
    <w:rsid w:val="00727211"/>
    <w:rsid w:val="007418C3"/>
    <w:rsid w:val="007528B3"/>
    <w:rsid w:val="00775C6C"/>
    <w:rsid w:val="00775CD2"/>
    <w:rsid w:val="007815EE"/>
    <w:rsid w:val="007A6D4C"/>
    <w:rsid w:val="007B0653"/>
    <w:rsid w:val="007C21E4"/>
    <w:rsid w:val="007D2287"/>
    <w:rsid w:val="00801D3F"/>
    <w:rsid w:val="00820F81"/>
    <w:rsid w:val="00825051"/>
    <w:rsid w:val="008361AA"/>
    <w:rsid w:val="00837D9C"/>
    <w:rsid w:val="0085312D"/>
    <w:rsid w:val="00856708"/>
    <w:rsid w:val="0087282A"/>
    <w:rsid w:val="00892A89"/>
    <w:rsid w:val="00893E0A"/>
    <w:rsid w:val="00897B8E"/>
    <w:rsid w:val="008B1A6C"/>
    <w:rsid w:val="008C776D"/>
    <w:rsid w:val="008E45BF"/>
    <w:rsid w:val="008F605B"/>
    <w:rsid w:val="00903366"/>
    <w:rsid w:val="00927DDC"/>
    <w:rsid w:val="00951B85"/>
    <w:rsid w:val="00964D47"/>
    <w:rsid w:val="00971CD6"/>
    <w:rsid w:val="00997875"/>
    <w:rsid w:val="009A5E4A"/>
    <w:rsid w:val="009B3D3D"/>
    <w:rsid w:val="009B4BA3"/>
    <w:rsid w:val="009E38CC"/>
    <w:rsid w:val="009F3D5E"/>
    <w:rsid w:val="00A2672E"/>
    <w:rsid w:val="00A43378"/>
    <w:rsid w:val="00A93300"/>
    <w:rsid w:val="00AA3B89"/>
    <w:rsid w:val="00AE4BB4"/>
    <w:rsid w:val="00B21CB8"/>
    <w:rsid w:val="00B3726E"/>
    <w:rsid w:val="00B61603"/>
    <w:rsid w:val="00B80DD9"/>
    <w:rsid w:val="00B832B5"/>
    <w:rsid w:val="00B93598"/>
    <w:rsid w:val="00B96C42"/>
    <w:rsid w:val="00BA4D85"/>
    <w:rsid w:val="00BA4E7A"/>
    <w:rsid w:val="00BA7358"/>
    <w:rsid w:val="00BB2B6D"/>
    <w:rsid w:val="00BE0A85"/>
    <w:rsid w:val="00BE7599"/>
    <w:rsid w:val="00BF1A92"/>
    <w:rsid w:val="00C468D4"/>
    <w:rsid w:val="00C53A32"/>
    <w:rsid w:val="00C660E4"/>
    <w:rsid w:val="00CA1643"/>
    <w:rsid w:val="00CB36A5"/>
    <w:rsid w:val="00CB7206"/>
    <w:rsid w:val="00CF722F"/>
    <w:rsid w:val="00D14A0F"/>
    <w:rsid w:val="00D27843"/>
    <w:rsid w:val="00D31747"/>
    <w:rsid w:val="00D648FC"/>
    <w:rsid w:val="00D6720E"/>
    <w:rsid w:val="00D75029"/>
    <w:rsid w:val="00D8647E"/>
    <w:rsid w:val="00DB46BE"/>
    <w:rsid w:val="00DC43FC"/>
    <w:rsid w:val="00DD4356"/>
    <w:rsid w:val="00E1122A"/>
    <w:rsid w:val="00E238E2"/>
    <w:rsid w:val="00E36E5B"/>
    <w:rsid w:val="00E370DF"/>
    <w:rsid w:val="00E468C4"/>
    <w:rsid w:val="00E70DE7"/>
    <w:rsid w:val="00E7684C"/>
    <w:rsid w:val="00E77A81"/>
    <w:rsid w:val="00E8697E"/>
    <w:rsid w:val="00E9465D"/>
    <w:rsid w:val="00E96EC8"/>
    <w:rsid w:val="00ED26BC"/>
    <w:rsid w:val="00ED413B"/>
    <w:rsid w:val="00ED4351"/>
    <w:rsid w:val="00EF3E40"/>
    <w:rsid w:val="00F41B43"/>
    <w:rsid w:val="00F63AA0"/>
    <w:rsid w:val="00F7157A"/>
    <w:rsid w:val="00F7410E"/>
    <w:rsid w:val="00F846C5"/>
    <w:rsid w:val="00F962F5"/>
    <w:rsid w:val="00FA27AC"/>
    <w:rsid w:val="00FA5335"/>
    <w:rsid w:val="00FA665F"/>
    <w:rsid w:val="00FC0F97"/>
    <w:rsid w:val="00FC2F99"/>
    <w:rsid w:val="00FD4AB4"/>
    <w:rsid w:val="00FE5A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aliases w:val="h1,- Section,- Chapter,1,1.,Section Heading,Section,Para1,h11,h12,EOI - Heading 1 (Low),Heading 1 (low),H1,No numbers,A MAJOR/BOLD,Schedheading,h1 chapter heading,Heading 1(Report Only),RFP Heading 1,Schedule Heading 1,Attribute Heading 1,Main"/>
    <w:next w:val="Normal"/>
    <w:link w:val="Heading1Char"/>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D27843"/>
    <w:pPr>
      <w:shd w:val="clear" w:color="auto" w:fill="FFFFFF" w:themeFill="background1"/>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Section Char,- Chapter Char,1 Char,1. Char,Section Heading Char,Section Char,Para1 Char,h11 Char,h12 Char,EOI - Heading 1 (Low) Char,Heading 1 (low) Char,H1 Char,No numbers Char,A MAJOR/BOLD Char,Schedheading Char,Main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D27843"/>
    <w:rPr>
      <w:rFonts w:ascii="Arial" w:eastAsia="Dotum" w:hAnsi="Arial" w:cs="Arial"/>
      <w:color w:val="C60C30"/>
      <w:sz w:val="28"/>
      <w:szCs w:val="28"/>
      <w:shd w:val="clear" w:color="auto" w:fill="FFFFFF" w:themeFill="background1"/>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222BC2"/>
    <w:pPr>
      <w:pBdr>
        <w:top w:val="thinThickSmallGap" w:sz="24" w:space="1" w:color="622423" w:themeColor="accent2" w:themeShade="7F"/>
      </w:pBdr>
      <w:tabs>
        <w:tab w:val="center" w:pos="4513"/>
        <w:tab w:val="right" w:pos="9214"/>
      </w:tabs>
      <w:spacing w:after="0"/>
    </w:pPr>
    <w:rPr>
      <w:rFonts w:ascii="Arial" w:hAnsi="Arial" w:cs="Arial"/>
      <w:sz w:val="20"/>
      <w:szCs w:val="20"/>
    </w:rPr>
  </w:style>
  <w:style w:type="character" w:customStyle="1" w:styleId="FooterChar">
    <w:name w:val="Footer Char"/>
    <w:basedOn w:val="DefaultParagraphFont"/>
    <w:link w:val="Footer"/>
    <w:uiPriority w:val="99"/>
    <w:rsid w:val="00222BC2"/>
    <w:rPr>
      <w:rFonts w:ascii="Arial" w:eastAsia="Dotum" w:hAnsi="Arial" w:cs="Arial"/>
      <w:sz w:val="20"/>
      <w:szCs w:val="20"/>
    </w:rPr>
  </w:style>
  <w:style w:type="character" w:styleId="CommentReference">
    <w:name w:val="annotation reference"/>
    <w:basedOn w:val="DefaultParagraphFont"/>
    <w:uiPriority w:val="99"/>
    <w:semiHidden/>
    <w:unhideWhenUsed/>
    <w:rsid w:val="00EF3E40"/>
    <w:rPr>
      <w:sz w:val="16"/>
      <w:szCs w:val="16"/>
    </w:rPr>
  </w:style>
  <w:style w:type="paragraph" w:styleId="CommentText">
    <w:name w:val="annotation text"/>
    <w:basedOn w:val="Normal"/>
    <w:link w:val="CommentTextChar"/>
    <w:uiPriority w:val="99"/>
    <w:unhideWhenUsed/>
    <w:rsid w:val="00EF3E40"/>
    <w:rPr>
      <w:sz w:val="20"/>
      <w:szCs w:val="20"/>
    </w:rPr>
  </w:style>
  <w:style w:type="character" w:customStyle="1" w:styleId="CommentTextChar">
    <w:name w:val="Comment Text Char"/>
    <w:basedOn w:val="DefaultParagraphFont"/>
    <w:link w:val="CommentText"/>
    <w:uiPriority w:val="99"/>
    <w:rsid w:val="00EF3E40"/>
    <w:rPr>
      <w:rFonts w:ascii="Calibri" w:eastAsia="Dotum" w:hAnsi="Calibri" w:cs="Calibri"/>
      <w:sz w:val="20"/>
      <w:szCs w:val="20"/>
    </w:rPr>
  </w:style>
  <w:style w:type="character" w:customStyle="1" w:styleId="ListParagraphChar">
    <w:name w:val="List Paragraph Char"/>
    <w:link w:val="ListParagraph"/>
    <w:uiPriority w:val="34"/>
    <w:rsid w:val="00EF3E40"/>
    <w:rPr>
      <w:rFonts w:ascii="Calibri" w:eastAsia="Dotum" w:hAnsi="Calibri" w:cs="Calibri"/>
    </w:rPr>
  </w:style>
  <w:style w:type="paragraph" w:styleId="BalloonText">
    <w:name w:val="Balloon Text"/>
    <w:basedOn w:val="Normal"/>
    <w:link w:val="BalloonTextChar"/>
    <w:uiPriority w:val="99"/>
    <w:semiHidden/>
    <w:unhideWhenUsed/>
    <w:rsid w:val="00EF3E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E40"/>
    <w:rPr>
      <w:rFonts w:ascii="Tahoma" w:eastAsia="Dotum" w:hAnsi="Tahoma" w:cs="Tahoma"/>
      <w:sz w:val="16"/>
      <w:szCs w:val="16"/>
    </w:rPr>
  </w:style>
  <w:style w:type="character" w:styleId="Hyperlink">
    <w:name w:val="Hyperlink"/>
    <w:basedOn w:val="DefaultParagraphFont"/>
    <w:uiPriority w:val="99"/>
    <w:unhideWhenUsed/>
    <w:rsid w:val="00EF3E40"/>
    <w:rPr>
      <w:color w:val="0000FF" w:themeColor="hyperlink"/>
      <w:u w:val="single"/>
    </w:rPr>
  </w:style>
  <w:style w:type="character" w:styleId="FollowedHyperlink">
    <w:name w:val="FollowedHyperlink"/>
    <w:basedOn w:val="DefaultParagraphFont"/>
    <w:uiPriority w:val="99"/>
    <w:semiHidden/>
    <w:unhideWhenUsed/>
    <w:rsid w:val="005B0627"/>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747B0"/>
    <w:rPr>
      <w:b/>
      <w:bCs/>
    </w:rPr>
  </w:style>
  <w:style w:type="character" w:customStyle="1" w:styleId="CommentSubjectChar">
    <w:name w:val="Comment Subject Char"/>
    <w:basedOn w:val="CommentTextChar"/>
    <w:link w:val="CommentSubject"/>
    <w:uiPriority w:val="99"/>
    <w:semiHidden/>
    <w:rsid w:val="002747B0"/>
    <w:rPr>
      <w:rFonts w:ascii="Calibri" w:eastAsia="Dotum" w:hAnsi="Calibri" w:cs="Calibri"/>
      <w:b/>
      <w:bCs/>
      <w:sz w:val="20"/>
      <w:szCs w:val="20"/>
    </w:rPr>
  </w:style>
  <w:style w:type="paragraph" w:styleId="TOCHeading">
    <w:name w:val="TOC Heading"/>
    <w:basedOn w:val="Heading1"/>
    <w:next w:val="Normal"/>
    <w:uiPriority w:val="39"/>
    <w:semiHidden/>
    <w:unhideWhenUsed/>
    <w:qFormat/>
    <w:rsid w:val="00E36E5B"/>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E36E5B"/>
    <w:pPr>
      <w:spacing w:after="100"/>
    </w:pPr>
  </w:style>
  <w:style w:type="paragraph" w:styleId="TOC2">
    <w:name w:val="toc 2"/>
    <w:basedOn w:val="Normal"/>
    <w:next w:val="Normal"/>
    <w:autoRedefine/>
    <w:uiPriority w:val="39"/>
    <w:unhideWhenUsed/>
    <w:rsid w:val="00E36E5B"/>
    <w:pPr>
      <w:spacing w:after="100"/>
      <w:ind w:left="220"/>
    </w:pPr>
  </w:style>
  <w:style w:type="paragraph" w:styleId="TOC3">
    <w:name w:val="toc 3"/>
    <w:basedOn w:val="Normal"/>
    <w:next w:val="Normal"/>
    <w:autoRedefine/>
    <w:uiPriority w:val="39"/>
    <w:unhideWhenUsed/>
    <w:rsid w:val="00E36E5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aliases w:val="h1,- Section,- Chapter,1,1.,Section Heading,Section,Para1,h11,h12,EOI - Heading 1 (Low),Heading 1 (low),H1,No numbers,A MAJOR/BOLD,Schedheading,h1 chapter heading,Heading 1(Report Only),RFP Heading 1,Schedule Heading 1,Attribute Heading 1,Main"/>
    <w:next w:val="Normal"/>
    <w:link w:val="Heading1Char"/>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D27843"/>
    <w:pPr>
      <w:shd w:val="clear" w:color="auto" w:fill="FFFFFF" w:themeFill="background1"/>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Section Char,- Chapter Char,1 Char,1. Char,Section Heading Char,Section Char,Para1 Char,h11 Char,h12 Char,EOI - Heading 1 (Low) Char,Heading 1 (low) Char,H1 Char,No numbers Char,A MAJOR/BOLD Char,Schedheading Char,Main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D27843"/>
    <w:rPr>
      <w:rFonts w:ascii="Arial" w:eastAsia="Dotum" w:hAnsi="Arial" w:cs="Arial"/>
      <w:color w:val="C60C30"/>
      <w:sz w:val="28"/>
      <w:szCs w:val="28"/>
      <w:shd w:val="clear" w:color="auto" w:fill="FFFFFF" w:themeFill="background1"/>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222BC2"/>
    <w:pPr>
      <w:pBdr>
        <w:top w:val="thinThickSmallGap" w:sz="24" w:space="1" w:color="622423" w:themeColor="accent2" w:themeShade="7F"/>
      </w:pBdr>
      <w:tabs>
        <w:tab w:val="center" w:pos="4513"/>
        <w:tab w:val="right" w:pos="9214"/>
      </w:tabs>
      <w:spacing w:after="0"/>
    </w:pPr>
    <w:rPr>
      <w:rFonts w:ascii="Arial" w:hAnsi="Arial" w:cs="Arial"/>
      <w:sz w:val="20"/>
      <w:szCs w:val="20"/>
    </w:rPr>
  </w:style>
  <w:style w:type="character" w:customStyle="1" w:styleId="FooterChar">
    <w:name w:val="Footer Char"/>
    <w:basedOn w:val="DefaultParagraphFont"/>
    <w:link w:val="Footer"/>
    <w:uiPriority w:val="99"/>
    <w:rsid w:val="00222BC2"/>
    <w:rPr>
      <w:rFonts w:ascii="Arial" w:eastAsia="Dotum" w:hAnsi="Arial" w:cs="Arial"/>
      <w:sz w:val="20"/>
      <w:szCs w:val="20"/>
    </w:rPr>
  </w:style>
  <w:style w:type="character" w:styleId="CommentReference">
    <w:name w:val="annotation reference"/>
    <w:basedOn w:val="DefaultParagraphFont"/>
    <w:uiPriority w:val="99"/>
    <w:semiHidden/>
    <w:unhideWhenUsed/>
    <w:rsid w:val="00EF3E40"/>
    <w:rPr>
      <w:sz w:val="16"/>
      <w:szCs w:val="16"/>
    </w:rPr>
  </w:style>
  <w:style w:type="paragraph" w:styleId="CommentText">
    <w:name w:val="annotation text"/>
    <w:basedOn w:val="Normal"/>
    <w:link w:val="CommentTextChar"/>
    <w:uiPriority w:val="99"/>
    <w:unhideWhenUsed/>
    <w:rsid w:val="00EF3E40"/>
    <w:rPr>
      <w:sz w:val="20"/>
      <w:szCs w:val="20"/>
    </w:rPr>
  </w:style>
  <w:style w:type="character" w:customStyle="1" w:styleId="CommentTextChar">
    <w:name w:val="Comment Text Char"/>
    <w:basedOn w:val="DefaultParagraphFont"/>
    <w:link w:val="CommentText"/>
    <w:uiPriority w:val="99"/>
    <w:rsid w:val="00EF3E40"/>
    <w:rPr>
      <w:rFonts w:ascii="Calibri" w:eastAsia="Dotum" w:hAnsi="Calibri" w:cs="Calibri"/>
      <w:sz w:val="20"/>
      <w:szCs w:val="20"/>
    </w:rPr>
  </w:style>
  <w:style w:type="character" w:customStyle="1" w:styleId="ListParagraphChar">
    <w:name w:val="List Paragraph Char"/>
    <w:link w:val="ListParagraph"/>
    <w:uiPriority w:val="34"/>
    <w:rsid w:val="00EF3E40"/>
    <w:rPr>
      <w:rFonts w:ascii="Calibri" w:eastAsia="Dotum" w:hAnsi="Calibri" w:cs="Calibri"/>
    </w:rPr>
  </w:style>
  <w:style w:type="paragraph" w:styleId="BalloonText">
    <w:name w:val="Balloon Text"/>
    <w:basedOn w:val="Normal"/>
    <w:link w:val="BalloonTextChar"/>
    <w:uiPriority w:val="99"/>
    <w:semiHidden/>
    <w:unhideWhenUsed/>
    <w:rsid w:val="00EF3E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E40"/>
    <w:rPr>
      <w:rFonts w:ascii="Tahoma" w:eastAsia="Dotum" w:hAnsi="Tahoma" w:cs="Tahoma"/>
      <w:sz w:val="16"/>
      <w:szCs w:val="16"/>
    </w:rPr>
  </w:style>
  <w:style w:type="character" w:styleId="Hyperlink">
    <w:name w:val="Hyperlink"/>
    <w:basedOn w:val="DefaultParagraphFont"/>
    <w:uiPriority w:val="99"/>
    <w:unhideWhenUsed/>
    <w:rsid w:val="00EF3E40"/>
    <w:rPr>
      <w:color w:val="0000FF" w:themeColor="hyperlink"/>
      <w:u w:val="single"/>
    </w:rPr>
  </w:style>
  <w:style w:type="character" w:styleId="FollowedHyperlink">
    <w:name w:val="FollowedHyperlink"/>
    <w:basedOn w:val="DefaultParagraphFont"/>
    <w:uiPriority w:val="99"/>
    <w:semiHidden/>
    <w:unhideWhenUsed/>
    <w:rsid w:val="005B0627"/>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747B0"/>
    <w:rPr>
      <w:b/>
      <w:bCs/>
    </w:rPr>
  </w:style>
  <w:style w:type="character" w:customStyle="1" w:styleId="CommentSubjectChar">
    <w:name w:val="Comment Subject Char"/>
    <w:basedOn w:val="CommentTextChar"/>
    <w:link w:val="CommentSubject"/>
    <w:uiPriority w:val="99"/>
    <w:semiHidden/>
    <w:rsid w:val="002747B0"/>
    <w:rPr>
      <w:rFonts w:ascii="Calibri" w:eastAsia="Dotum" w:hAnsi="Calibri" w:cs="Calibri"/>
      <w:b/>
      <w:bCs/>
      <w:sz w:val="20"/>
      <w:szCs w:val="20"/>
    </w:rPr>
  </w:style>
  <w:style w:type="paragraph" w:styleId="TOCHeading">
    <w:name w:val="TOC Heading"/>
    <w:basedOn w:val="Heading1"/>
    <w:next w:val="Normal"/>
    <w:uiPriority w:val="39"/>
    <w:semiHidden/>
    <w:unhideWhenUsed/>
    <w:qFormat/>
    <w:rsid w:val="00E36E5B"/>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E36E5B"/>
    <w:pPr>
      <w:spacing w:after="100"/>
    </w:pPr>
  </w:style>
  <w:style w:type="paragraph" w:styleId="TOC2">
    <w:name w:val="toc 2"/>
    <w:basedOn w:val="Normal"/>
    <w:next w:val="Normal"/>
    <w:autoRedefine/>
    <w:uiPriority w:val="39"/>
    <w:unhideWhenUsed/>
    <w:rsid w:val="00E36E5B"/>
    <w:pPr>
      <w:spacing w:after="100"/>
      <w:ind w:left="220"/>
    </w:pPr>
  </w:style>
  <w:style w:type="paragraph" w:styleId="TOC3">
    <w:name w:val="toc 3"/>
    <w:basedOn w:val="Normal"/>
    <w:next w:val="Normal"/>
    <w:autoRedefine/>
    <w:uiPriority w:val="39"/>
    <w:unhideWhenUsed/>
    <w:rsid w:val="00E36E5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201787">
      <w:bodyDiv w:val="1"/>
      <w:marLeft w:val="0"/>
      <w:marRight w:val="0"/>
      <w:marTop w:val="0"/>
      <w:marBottom w:val="0"/>
      <w:divBdr>
        <w:top w:val="none" w:sz="0" w:space="0" w:color="auto"/>
        <w:left w:val="none" w:sz="0" w:space="0" w:color="auto"/>
        <w:bottom w:val="none" w:sz="0" w:space="0" w:color="auto"/>
        <w:right w:val="none" w:sz="0" w:space="0" w:color="auto"/>
      </w:divBdr>
    </w:div>
    <w:div w:id="1472283846">
      <w:bodyDiv w:val="1"/>
      <w:marLeft w:val="0"/>
      <w:marRight w:val="0"/>
      <w:marTop w:val="0"/>
      <w:marBottom w:val="0"/>
      <w:divBdr>
        <w:top w:val="none" w:sz="0" w:space="0" w:color="auto"/>
        <w:left w:val="none" w:sz="0" w:space="0" w:color="auto"/>
        <w:bottom w:val="none" w:sz="0" w:space="0" w:color="auto"/>
        <w:right w:val="none" w:sz="0" w:space="0" w:color="auto"/>
      </w:divBdr>
    </w:div>
    <w:div w:id="213019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blood.gov.au/pbm-guidelin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lood.gov.au/system/files/documents/grant-funding-agreement.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file:///\\cbrintfs01.nba.local\Users\84752401\My%20Documents\Offline%20Records%20(50)\Project%20Guidelines%20and%20Templates(2)\Attachment%20D_Information%20for%20Applicants%20Booklet%20(15%20Nov%2016).DOCX"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cbrintfs01.nba.local\Users\84752401\My%20Documents\Offline%20Records%20(50)\Project%20Guidelines%20and%20Templates(2)\Attachment%20D_Information%20for%20Applicants%20Booklet%20(15%20Nov%2016).DOCX" TargetMode="External"/><Relationship Id="rId20" Type="http://schemas.openxmlformats.org/officeDocument/2006/relationships/hyperlink" Target="https://www.nhmrc.gov.au/grants-funding-administering-gra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blood.gov.au/system/files/documents/scholar-acknowledgement-form.pdf" TargetMode="Externa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hyperlink" Target="https://www.blood.gov.au/system/files/documents/scholar-acknowledgement-form.pdf" TargetMode="External"/><Relationship Id="rId10" Type="http://schemas.openxmlformats.org/officeDocument/2006/relationships/header" Target="header2.xml"/><Relationship Id="rId19" Type="http://schemas.openxmlformats.org/officeDocument/2006/relationships/hyperlink" Target="https://www.nhmrc.gov.au/_files_nhmrc/file/grants/funding/2015/2015_nhmrc_administering_institution_policy_16032015_3.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dreams.nba.local/Search/Perform/68636?Layout=Gridhttps://www.blood.gov.au/system/files/documents/grant-funding-agreement.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6243F-C6DD-4B56-BBE7-7619B972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10</Pages>
  <Words>3112</Words>
  <Characters>17744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74</cp:revision>
  <cp:lastPrinted>2016-12-01T01:46:00Z</cp:lastPrinted>
  <dcterms:created xsi:type="dcterms:W3CDTF">2016-02-25T02:56:00Z</dcterms:created>
  <dcterms:modified xsi:type="dcterms:W3CDTF">2016-12-13T01:52:00Z</dcterms:modified>
</cp:coreProperties>
</file>