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08E7" w14:textId="26966B75" w:rsidR="00013DC0" w:rsidRPr="00752216" w:rsidRDefault="00855EE6" w:rsidP="002C5B1F">
      <w:pPr>
        <w:jc w:val="center"/>
        <w:rPr>
          <w:rFonts w:ascii="Arial" w:hAnsi="Arial" w:cs="Arial"/>
          <w:u w:val="single"/>
        </w:rPr>
      </w:pPr>
      <w:r w:rsidRPr="00752216">
        <w:rPr>
          <w:rFonts w:ascii="Arial" w:hAnsi="Arial" w:cs="Arial"/>
          <w:u w:val="single"/>
        </w:rPr>
        <w:t xml:space="preserve">Case Study – Transfusion </w:t>
      </w:r>
      <w:r w:rsidR="009A6FBB">
        <w:rPr>
          <w:rFonts w:ascii="Arial" w:hAnsi="Arial" w:cs="Arial"/>
          <w:u w:val="single"/>
        </w:rPr>
        <w:t>A</w:t>
      </w:r>
      <w:r w:rsidRPr="00752216">
        <w:rPr>
          <w:rFonts w:ascii="Arial" w:hAnsi="Arial" w:cs="Arial"/>
          <w:u w:val="single"/>
        </w:rPr>
        <w:t>ssociated Circulatory Oedema</w:t>
      </w:r>
    </w:p>
    <w:p w14:paraId="582E7543" w14:textId="77777777" w:rsidR="00855EE6" w:rsidRPr="00752216" w:rsidRDefault="00752216" w:rsidP="00752216">
      <w:pPr>
        <w:jc w:val="center"/>
        <w:rPr>
          <w:rFonts w:ascii="Arial" w:hAnsi="Arial" w:cs="Arial"/>
        </w:rPr>
      </w:pPr>
      <w:r w:rsidRPr="00752216">
        <w:rPr>
          <w:rFonts w:ascii="Arial" w:hAnsi="Arial" w:cs="Arial"/>
        </w:rPr>
        <w:t>Prepared by Dr James Daly and Dr Peta Dennington</w:t>
      </w:r>
    </w:p>
    <w:p w14:paraId="09556209" w14:textId="77777777" w:rsidR="00855EE6" w:rsidRPr="00855EE6" w:rsidRDefault="00855EE6" w:rsidP="00855EE6">
      <w:r w:rsidRPr="00855EE6">
        <w:rPr>
          <w:rFonts w:ascii="Arial" w:hAnsi="Arial" w:cs="Arial"/>
        </w:rPr>
        <w:t xml:space="preserve">A transfusion reaction was reported to the Blood Service as a </w:t>
      </w:r>
      <w:r>
        <w:rPr>
          <w:rFonts w:ascii="Arial" w:hAnsi="Arial" w:cs="Arial"/>
        </w:rPr>
        <w:t xml:space="preserve">case of </w:t>
      </w:r>
      <w:r w:rsidRPr="00855EE6">
        <w:rPr>
          <w:rFonts w:ascii="Arial" w:hAnsi="Arial" w:cs="Arial"/>
        </w:rPr>
        <w:t>suspected Transfusion –</w:t>
      </w:r>
      <w:r>
        <w:rPr>
          <w:rFonts w:ascii="Arial" w:hAnsi="Arial" w:cs="Arial"/>
        </w:rPr>
        <w:t xml:space="preserve"> R</w:t>
      </w:r>
      <w:r w:rsidRPr="00855EE6">
        <w:rPr>
          <w:rFonts w:ascii="Arial" w:hAnsi="Arial" w:cs="Arial"/>
        </w:rPr>
        <w:t xml:space="preserve">elated </w:t>
      </w:r>
      <w:r>
        <w:rPr>
          <w:rFonts w:ascii="Arial" w:hAnsi="Arial" w:cs="Arial"/>
        </w:rPr>
        <w:t>A</w:t>
      </w:r>
      <w:r w:rsidRPr="00855EE6">
        <w:rPr>
          <w:rFonts w:ascii="Arial" w:hAnsi="Arial" w:cs="Arial"/>
        </w:rPr>
        <w:t xml:space="preserve">cute </w:t>
      </w:r>
      <w:r>
        <w:rPr>
          <w:rFonts w:ascii="Arial" w:hAnsi="Arial" w:cs="Arial"/>
        </w:rPr>
        <w:t>L</w:t>
      </w:r>
      <w:r w:rsidRPr="00855EE6">
        <w:rPr>
          <w:rFonts w:ascii="Arial" w:hAnsi="Arial" w:cs="Arial"/>
        </w:rPr>
        <w:t>ung Injury</w:t>
      </w:r>
      <w:r w:rsidR="00A57763">
        <w:rPr>
          <w:rFonts w:ascii="Arial" w:hAnsi="Arial" w:cs="Arial"/>
        </w:rPr>
        <w:t xml:space="preserve"> (TRALI)</w:t>
      </w:r>
      <w:r w:rsidRPr="00855EE6">
        <w:rPr>
          <w:rFonts w:ascii="Arial" w:hAnsi="Arial" w:cs="Arial"/>
        </w:rPr>
        <w:t>.</w:t>
      </w:r>
    </w:p>
    <w:p w14:paraId="2B9EACD1" w14:textId="77777777" w:rsidR="00855EE6" w:rsidRDefault="00855EE6" w:rsidP="00855EE6">
      <w:pPr>
        <w:rPr>
          <w:rFonts w:ascii="Arial" w:hAnsi="Arial" w:cs="Arial"/>
        </w:rPr>
      </w:pPr>
      <w:r w:rsidRPr="00855EE6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855EE6">
        <w:rPr>
          <w:rFonts w:ascii="Arial" w:hAnsi="Arial" w:cs="Arial"/>
        </w:rPr>
        <w:t xml:space="preserve"> patient was a </w:t>
      </w:r>
      <w:r w:rsidR="008165B4">
        <w:rPr>
          <w:rFonts w:ascii="Arial" w:hAnsi="Arial" w:cs="Arial"/>
        </w:rPr>
        <w:t xml:space="preserve">75 year old </w:t>
      </w:r>
      <w:r w:rsidR="00FC3435">
        <w:rPr>
          <w:rFonts w:ascii="Arial" w:hAnsi="Arial" w:cs="Arial"/>
        </w:rPr>
        <w:t xml:space="preserve">male </w:t>
      </w:r>
      <w:r w:rsidR="008165B4">
        <w:rPr>
          <w:rFonts w:ascii="Arial" w:hAnsi="Arial" w:cs="Arial"/>
        </w:rPr>
        <w:t>patient undergoing</w:t>
      </w:r>
      <w:r w:rsidR="00503FF7">
        <w:rPr>
          <w:rFonts w:ascii="Arial" w:hAnsi="Arial" w:cs="Arial"/>
        </w:rPr>
        <w:t xml:space="preserve"> </w:t>
      </w:r>
      <w:r w:rsidR="00127D62" w:rsidRPr="00127D62">
        <w:rPr>
          <w:rFonts w:ascii="Arial" w:hAnsi="Arial" w:cs="Arial"/>
        </w:rPr>
        <w:t>chemotherapy</w:t>
      </w:r>
      <w:r w:rsidR="00266411">
        <w:rPr>
          <w:rFonts w:ascii="Arial" w:hAnsi="Arial" w:cs="Arial"/>
        </w:rPr>
        <w:t xml:space="preserve"> with </w:t>
      </w:r>
      <w:r w:rsidR="00266411" w:rsidRPr="00127D62">
        <w:rPr>
          <w:rFonts w:ascii="Arial" w:hAnsi="Arial" w:cs="Arial"/>
        </w:rPr>
        <w:t>Epirubicin</w:t>
      </w:r>
      <w:r w:rsidR="00127D62" w:rsidRPr="00127D62">
        <w:rPr>
          <w:rFonts w:ascii="Arial" w:hAnsi="Arial" w:cs="Arial"/>
        </w:rPr>
        <w:t xml:space="preserve"> (anthracycline), </w:t>
      </w:r>
      <w:r w:rsidR="00266411">
        <w:rPr>
          <w:rFonts w:ascii="Arial" w:hAnsi="Arial" w:cs="Arial"/>
        </w:rPr>
        <w:t>C</w:t>
      </w:r>
      <w:r w:rsidR="00127D62" w:rsidRPr="00127D62">
        <w:rPr>
          <w:rFonts w:ascii="Arial" w:hAnsi="Arial" w:cs="Arial"/>
        </w:rPr>
        <w:t>isplatin and 5-fluorouracil</w:t>
      </w:r>
      <w:r w:rsidR="00127D62">
        <w:rPr>
          <w:rFonts w:ascii="Arial" w:hAnsi="Arial" w:cs="Arial"/>
        </w:rPr>
        <w:t>)</w:t>
      </w:r>
      <w:r w:rsidR="00127D62" w:rsidRPr="00127D62">
        <w:rPr>
          <w:rFonts w:ascii="Arial" w:hAnsi="Arial" w:cs="Arial"/>
        </w:rPr>
        <w:t xml:space="preserve"> </w:t>
      </w:r>
      <w:r w:rsidR="00FC3435">
        <w:rPr>
          <w:rFonts w:ascii="Arial" w:hAnsi="Arial" w:cs="Arial"/>
        </w:rPr>
        <w:t xml:space="preserve">and radiotherapy </w:t>
      </w:r>
      <w:r w:rsidR="00940AA5">
        <w:rPr>
          <w:rFonts w:ascii="Arial" w:hAnsi="Arial" w:cs="Arial"/>
        </w:rPr>
        <w:t>for metastatic</w:t>
      </w:r>
      <w:r w:rsidR="00FC3435">
        <w:rPr>
          <w:rFonts w:ascii="Arial" w:hAnsi="Arial" w:cs="Arial"/>
        </w:rPr>
        <w:t xml:space="preserve"> </w:t>
      </w:r>
      <w:r w:rsidR="00E810EF">
        <w:rPr>
          <w:rFonts w:ascii="Arial" w:hAnsi="Arial" w:cs="Arial"/>
        </w:rPr>
        <w:t xml:space="preserve">gastric </w:t>
      </w:r>
      <w:r w:rsidR="00266411">
        <w:rPr>
          <w:rFonts w:ascii="Arial" w:hAnsi="Arial" w:cs="Arial"/>
        </w:rPr>
        <w:t xml:space="preserve">carcinoma and was </w:t>
      </w:r>
      <w:r w:rsidR="008165B4">
        <w:rPr>
          <w:rFonts w:ascii="Arial" w:hAnsi="Arial" w:cs="Arial"/>
        </w:rPr>
        <w:t xml:space="preserve">receiving </w:t>
      </w:r>
      <w:r w:rsidR="009A6FBB">
        <w:rPr>
          <w:rFonts w:ascii="Arial" w:hAnsi="Arial" w:cs="Arial"/>
        </w:rPr>
        <w:t>Human Leucocyte A</w:t>
      </w:r>
      <w:r w:rsidR="001F7FDD" w:rsidRPr="001F7FDD">
        <w:rPr>
          <w:rFonts w:ascii="Arial" w:hAnsi="Arial" w:cs="Arial"/>
        </w:rPr>
        <w:t xml:space="preserve">ntigens </w:t>
      </w:r>
      <w:r w:rsidR="001F7FDD">
        <w:rPr>
          <w:rFonts w:ascii="Arial" w:hAnsi="Arial" w:cs="Arial"/>
        </w:rPr>
        <w:t>(</w:t>
      </w:r>
      <w:r w:rsidR="008165B4">
        <w:rPr>
          <w:rFonts w:ascii="Arial" w:hAnsi="Arial" w:cs="Arial"/>
        </w:rPr>
        <w:t>HLA</w:t>
      </w:r>
      <w:r w:rsidR="001F7FDD">
        <w:rPr>
          <w:rFonts w:ascii="Arial" w:hAnsi="Arial" w:cs="Arial"/>
        </w:rPr>
        <w:t>)</w:t>
      </w:r>
      <w:r w:rsidR="008165B4">
        <w:rPr>
          <w:rFonts w:ascii="Arial" w:hAnsi="Arial" w:cs="Arial"/>
        </w:rPr>
        <w:t xml:space="preserve"> compatible platelets for management of platelet refractoriness due to HLA alloimmunisation.</w:t>
      </w:r>
      <w:r w:rsidR="00FC3435">
        <w:rPr>
          <w:rFonts w:ascii="Arial" w:hAnsi="Arial" w:cs="Arial"/>
        </w:rPr>
        <w:t xml:space="preserve"> He was </w:t>
      </w:r>
      <w:r w:rsidR="00163948">
        <w:rPr>
          <w:rFonts w:ascii="Arial" w:hAnsi="Arial" w:cs="Arial"/>
        </w:rPr>
        <w:t>a long</w:t>
      </w:r>
      <w:r w:rsidR="00FC3435">
        <w:rPr>
          <w:rFonts w:ascii="Arial" w:hAnsi="Arial" w:cs="Arial"/>
        </w:rPr>
        <w:t xml:space="preserve"> term smoker but had no history of cardiac or respiratory disease prior to chemotherapy. </w:t>
      </w:r>
      <w:r w:rsidR="00163948">
        <w:rPr>
          <w:rFonts w:ascii="Arial" w:hAnsi="Arial" w:cs="Arial"/>
        </w:rPr>
        <w:t>The chemotherapy was subsequently ceased due to aggressive disease progression.</w:t>
      </w:r>
    </w:p>
    <w:p w14:paraId="01589496" w14:textId="77777777" w:rsidR="008165B4" w:rsidRDefault="00A57763" w:rsidP="00855EE6">
      <w:pPr>
        <w:rPr>
          <w:rFonts w:ascii="Arial" w:hAnsi="Arial" w:cs="Arial"/>
        </w:rPr>
      </w:pPr>
      <w:r>
        <w:rPr>
          <w:rFonts w:ascii="Arial" w:hAnsi="Arial" w:cs="Arial"/>
        </w:rPr>
        <w:t>A unit o</w:t>
      </w:r>
      <w:r w:rsidR="008165B4">
        <w:rPr>
          <w:rFonts w:ascii="Arial" w:hAnsi="Arial" w:cs="Arial"/>
        </w:rPr>
        <w:t>f apheresis platelets was transfused</w:t>
      </w:r>
      <w:r w:rsidR="00163948">
        <w:rPr>
          <w:rFonts w:ascii="Arial" w:hAnsi="Arial" w:cs="Arial"/>
        </w:rPr>
        <w:t xml:space="preserve"> for chemotherapy related thrombocytopenia</w:t>
      </w:r>
      <w:r w:rsidR="008165B4">
        <w:rPr>
          <w:rFonts w:ascii="Arial" w:hAnsi="Arial" w:cs="Arial"/>
        </w:rPr>
        <w:t xml:space="preserve">. One hour after </w:t>
      </w:r>
      <w:r>
        <w:rPr>
          <w:rFonts w:ascii="Arial" w:hAnsi="Arial" w:cs="Arial"/>
        </w:rPr>
        <w:t xml:space="preserve">completion of </w:t>
      </w:r>
      <w:r w:rsidR="008165B4">
        <w:rPr>
          <w:rFonts w:ascii="Arial" w:hAnsi="Arial" w:cs="Arial"/>
        </w:rPr>
        <w:t>the transfusion,</w:t>
      </w:r>
      <w:r w:rsidR="008E4E3E">
        <w:rPr>
          <w:rFonts w:ascii="Arial" w:hAnsi="Arial" w:cs="Arial"/>
        </w:rPr>
        <w:t xml:space="preserve"> whilst in the radiology unit for an unrelated procedure,</w:t>
      </w:r>
      <w:r w:rsidR="008165B4">
        <w:rPr>
          <w:rFonts w:ascii="Arial" w:hAnsi="Arial" w:cs="Arial"/>
        </w:rPr>
        <w:t xml:space="preserve"> the patient developed acute onset </w:t>
      </w:r>
      <w:r w:rsidR="000B5E2F">
        <w:rPr>
          <w:rFonts w:ascii="Arial" w:hAnsi="Arial" w:cs="Arial"/>
        </w:rPr>
        <w:t>respiratory distress resulting</w:t>
      </w:r>
      <w:r w:rsidR="008165B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 </w:t>
      </w:r>
      <w:r w:rsidR="009A6FBB">
        <w:rPr>
          <w:rFonts w:ascii="Arial" w:hAnsi="Arial" w:cs="Arial"/>
        </w:rPr>
        <w:t>Medical E</w:t>
      </w:r>
      <w:r w:rsidR="001F7FDD">
        <w:rPr>
          <w:rFonts w:ascii="Arial" w:hAnsi="Arial" w:cs="Arial"/>
        </w:rPr>
        <w:t xml:space="preserve">mergency </w:t>
      </w:r>
      <w:r w:rsidR="009A6FBB">
        <w:rPr>
          <w:rFonts w:ascii="Arial" w:hAnsi="Arial" w:cs="Arial"/>
        </w:rPr>
        <w:t>T</w:t>
      </w:r>
      <w:r w:rsidR="001F7FDD">
        <w:rPr>
          <w:rFonts w:ascii="Arial" w:hAnsi="Arial" w:cs="Arial"/>
        </w:rPr>
        <w:t>eam (</w:t>
      </w:r>
      <w:r>
        <w:rPr>
          <w:rFonts w:ascii="Arial" w:hAnsi="Arial" w:cs="Arial"/>
        </w:rPr>
        <w:t>MET</w:t>
      </w:r>
      <w:r w:rsidR="001F7FDD">
        <w:rPr>
          <w:rFonts w:ascii="Arial" w:hAnsi="Arial" w:cs="Arial"/>
        </w:rPr>
        <w:t>)</w:t>
      </w:r>
      <w:r w:rsidR="008165B4">
        <w:rPr>
          <w:rFonts w:ascii="Arial" w:hAnsi="Arial" w:cs="Arial"/>
        </w:rPr>
        <w:t xml:space="preserve"> Call,</w:t>
      </w:r>
    </w:p>
    <w:p w14:paraId="3E48FCFC" w14:textId="77777777" w:rsidR="008165B4" w:rsidRDefault="008165B4" w:rsidP="00855EE6">
      <w:pPr>
        <w:rPr>
          <w:rFonts w:ascii="Arial" w:hAnsi="Arial" w:cs="Arial"/>
        </w:rPr>
      </w:pPr>
      <w:r>
        <w:rPr>
          <w:rFonts w:ascii="Arial" w:hAnsi="Arial" w:cs="Arial"/>
        </w:rPr>
        <w:t>He was febrile prior to transfusion and noted to have</w:t>
      </w:r>
      <w:r w:rsidR="000B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="000B5E2F">
        <w:rPr>
          <w:rFonts w:ascii="Arial" w:hAnsi="Arial" w:cs="Arial"/>
        </w:rPr>
        <w:t>i</w:t>
      </w:r>
      <w:r>
        <w:rPr>
          <w:rFonts w:ascii="Arial" w:hAnsi="Arial" w:cs="Arial"/>
        </w:rPr>
        <w:t>ph</w:t>
      </w:r>
      <w:r w:rsidR="000B5E2F">
        <w:rPr>
          <w:rFonts w:ascii="Arial" w:hAnsi="Arial" w:cs="Arial"/>
        </w:rPr>
        <w:t>eral</w:t>
      </w:r>
      <w:r>
        <w:rPr>
          <w:rFonts w:ascii="Arial" w:hAnsi="Arial" w:cs="Arial"/>
        </w:rPr>
        <w:t xml:space="preserve"> oedema</w:t>
      </w:r>
      <w:r w:rsidR="000B5E2F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gated scan of the heart prior to the </w:t>
      </w:r>
      <w:r w:rsidR="000B5E2F">
        <w:rPr>
          <w:rFonts w:ascii="Arial" w:hAnsi="Arial" w:cs="Arial"/>
        </w:rPr>
        <w:t>commencement</w:t>
      </w:r>
      <w:r>
        <w:rPr>
          <w:rFonts w:ascii="Arial" w:hAnsi="Arial" w:cs="Arial"/>
        </w:rPr>
        <w:t xml:space="preserve"> of chemotherapy had sho</w:t>
      </w:r>
      <w:r w:rsidR="000B5E2F">
        <w:rPr>
          <w:rFonts w:ascii="Arial" w:hAnsi="Arial" w:cs="Arial"/>
        </w:rPr>
        <w:t>w</w:t>
      </w:r>
      <w:r>
        <w:rPr>
          <w:rFonts w:ascii="Arial" w:hAnsi="Arial" w:cs="Arial"/>
        </w:rPr>
        <w:t>n a</w:t>
      </w:r>
      <w:r w:rsidR="00054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054F54">
        <w:rPr>
          <w:rFonts w:ascii="Arial" w:hAnsi="Arial" w:cs="Arial"/>
        </w:rPr>
        <w:t>ormal</w:t>
      </w:r>
      <w:r>
        <w:rPr>
          <w:rFonts w:ascii="Arial" w:hAnsi="Arial" w:cs="Arial"/>
        </w:rPr>
        <w:t xml:space="preserve"> ejection fraction of 73%</w:t>
      </w:r>
      <w:r w:rsidR="00FC3435">
        <w:rPr>
          <w:rFonts w:ascii="Arial" w:hAnsi="Arial" w:cs="Arial"/>
        </w:rPr>
        <w:t xml:space="preserve"> but had not been repeated following the recent course of chemotherapy</w:t>
      </w:r>
      <w:r>
        <w:rPr>
          <w:rFonts w:ascii="Arial" w:hAnsi="Arial" w:cs="Arial"/>
        </w:rPr>
        <w:t>.</w:t>
      </w:r>
      <w:r w:rsidR="000B5E2F">
        <w:rPr>
          <w:rFonts w:ascii="Arial" w:hAnsi="Arial" w:cs="Arial"/>
        </w:rPr>
        <w:t xml:space="preserve"> </w:t>
      </w:r>
    </w:p>
    <w:p w14:paraId="111E15C2" w14:textId="77777777" w:rsidR="000B5E2F" w:rsidRDefault="000B5E2F" w:rsidP="00855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time of the reaction, he was noted to be febrile, with dyspnoea and clinical evidence of pulmonary oedema. His oxygen saturation was 84% on room air. His Chest X-ray was reported to show pulmonary oedema. </w:t>
      </w:r>
      <w:r w:rsidR="001F7FDD" w:rsidRPr="001F7FDD">
        <w:rPr>
          <w:rFonts w:ascii="Arial" w:hAnsi="Arial" w:cs="Arial"/>
        </w:rPr>
        <w:t>Brain</w:t>
      </w:r>
      <w:bookmarkStart w:id="0" w:name="_GoBack"/>
      <w:bookmarkEnd w:id="0"/>
      <w:r w:rsidR="009A6FBB">
        <w:rPr>
          <w:rFonts w:ascii="Arial" w:hAnsi="Arial" w:cs="Arial"/>
        </w:rPr>
        <w:t xml:space="preserve"> Natriuretic P</w:t>
      </w:r>
      <w:r w:rsidR="001F7FDD" w:rsidRPr="001F7FDD">
        <w:rPr>
          <w:rFonts w:ascii="Arial" w:hAnsi="Arial" w:cs="Arial"/>
        </w:rPr>
        <w:t xml:space="preserve">eptide </w:t>
      </w:r>
      <w:r w:rsidR="001F7FDD">
        <w:rPr>
          <w:rFonts w:ascii="Arial" w:hAnsi="Arial" w:cs="Arial"/>
        </w:rPr>
        <w:t>(</w:t>
      </w:r>
      <w:r>
        <w:rPr>
          <w:rFonts w:ascii="Arial" w:hAnsi="Arial" w:cs="Arial"/>
        </w:rPr>
        <w:t>BNP</w:t>
      </w:r>
      <w:r w:rsidR="001F7F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was not measured. A history of other intravenous fluids was</w:t>
      </w:r>
      <w:r w:rsidR="00D33DE4">
        <w:rPr>
          <w:rFonts w:ascii="Arial" w:hAnsi="Arial" w:cs="Arial"/>
        </w:rPr>
        <w:t xml:space="preserve"> </w:t>
      </w:r>
      <w:r w:rsidR="00054F54">
        <w:rPr>
          <w:rFonts w:ascii="Arial" w:hAnsi="Arial" w:cs="Arial"/>
        </w:rPr>
        <w:t xml:space="preserve">not </w:t>
      </w:r>
      <w:r w:rsidR="00D33DE4">
        <w:rPr>
          <w:rFonts w:ascii="Arial" w:hAnsi="Arial" w:cs="Arial"/>
        </w:rPr>
        <w:t>well documented</w:t>
      </w:r>
      <w:r>
        <w:rPr>
          <w:rFonts w:ascii="Arial" w:hAnsi="Arial" w:cs="Arial"/>
        </w:rPr>
        <w:t>.</w:t>
      </w:r>
    </w:p>
    <w:p w14:paraId="4A3579FC" w14:textId="77777777" w:rsidR="000B5E2F" w:rsidRDefault="000B5E2F" w:rsidP="00855EE6">
      <w:pPr>
        <w:rPr>
          <w:rFonts w:ascii="Arial" w:hAnsi="Arial" w:cs="Arial"/>
        </w:rPr>
      </w:pPr>
      <w:r>
        <w:rPr>
          <w:rFonts w:ascii="Arial" w:hAnsi="Arial" w:cs="Arial"/>
        </w:rPr>
        <w:t>He was given oxygen via nasal prongs and diuretic therapy with good response and clinical improvement.</w:t>
      </w:r>
    </w:p>
    <w:p w14:paraId="00958F78" w14:textId="222B0849" w:rsidR="00D33DE4" w:rsidRDefault="000B5E2F" w:rsidP="00163948">
      <w:pPr>
        <w:rPr>
          <w:rFonts w:ascii="Arial" w:hAnsi="Arial" w:cs="Arial"/>
        </w:rPr>
      </w:pPr>
      <w:r>
        <w:rPr>
          <w:rFonts w:ascii="Arial" w:hAnsi="Arial" w:cs="Arial"/>
        </w:rPr>
        <w:t>A diagnosis of Transfusion-</w:t>
      </w:r>
      <w:r w:rsidR="009A6F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ssociated Circulatory </w:t>
      </w:r>
      <w:r w:rsidR="00A57763">
        <w:rPr>
          <w:rFonts w:ascii="Arial" w:hAnsi="Arial" w:cs="Arial"/>
        </w:rPr>
        <w:t>Oedema</w:t>
      </w:r>
      <w:r>
        <w:rPr>
          <w:rFonts w:ascii="Arial" w:hAnsi="Arial" w:cs="Arial"/>
        </w:rPr>
        <w:t xml:space="preserve"> </w:t>
      </w:r>
      <w:r w:rsidR="00A57763">
        <w:rPr>
          <w:rFonts w:ascii="Arial" w:hAnsi="Arial" w:cs="Arial"/>
        </w:rPr>
        <w:t>(TACO)</w:t>
      </w:r>
      <w:r w:rsidR="00752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made</w:t>
      </w:r>
      <w:r w:rsidRPr="00163948">
        <w:rPr>
          <w:rFonts w:ascii="Arial" w:hAnsi="Arial" w:cs="Arial"/>
        </w:rPr>
        <w:t>.</w:t>
      </w:r>
      <w:r w:rsidR="00163948" w:rsidRPr="00163948">
        <w:rPr>
          <w:rFonts w:ascii="Arial" w:hAnsi="Arial" w:cs="Arial"/>
        </w:rPr>
        <w:t xml:space="preserve"> </w:t>
      </w:r>
    </w:p>
    <w:p w14:paraId="04AD96AF" w14:textId="77777777" w:rsidR="00D33DE4" w:rsidRPr="00054F54" w:rsidRDefault="00D33DE4" w:rsidP="00163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patient had a recent history of hospital acquired pneumonia and was still receiving antibiotic therapy. </w:t>
      </w:r>
      <w:r w:rsidRPr="00054F54">
        <w:rPr>
          <w:rFonts w:ascii="Arial" w:hAnsi="Arial" w:cs="Arial"/>
        </w:rPr>
        <w:t xml:space="preserve">A </w:t>
      </w:r>
      <w:r w:rsidR="00ED6B52">
        <w:rPr>
          <w:rFonts w:ascii="Arial" w:hAnsi="Arial" w:cs="Arial"/>
        </w:rPr>
        <w:t>Computed T</w:t>
      </w:r>
      <w:r w:rsidR="00ED6B52" w:rsidRPr="00ED6B52">
        <w:rPr>
          <w:rFonts w:ascii="Arial" w:hAnsi="Arial" w:cs="Arial"/>
        </w:rPr>
        <w:t xml:space="preserve">omography </w:t>
      </w:r>
      <w:r w:rsidR="00ED6B52">
        <w:rPr>
          <w:rFonts w:ascii="Arial" w:hAnsi="Arial" w:cs="Arial"/>
        </w:rPr>
        <w:t>(</w:t>
      </w:r>
      <w:r w:rsidRPr="00054F54">
        <w:rPr>
          <w:rFonts w:ascii="Arial" w:hAnsi="Arial" w:cs="Arial"/>
        </w:rPr>
        <w:t>CT</w:t>
      </w:r>
      <w:r w:rsidR="00ED6B52">
        <w:rPr>
          <w:rFonts w:ascii="Arial" w:hAnsi="Arial" w:cs="Arial"/>
        </w:rPr>
        <w:t>)</w:t>
      </w:r>
      <w:r w:rsidRPr="00054F54">
        <w:rPr>
          <w:rFonts w:ascii="Arial" w:hAnsi="Arial" w:cs="Arial"/>
        </w:rPr>
        <w:t xml:space="preserve"> pulmonary angiogram </w:t>
      </w:r>
      <w:r w:rsidR="00054F54">
        <w:rPr>
          <w:rFonts w:ascii="Arial" w:hAnsi="Arial" w:cs="Arial"/>
        </w:rPr>
        <w:t>post-transfusion</w:t>
      </w:r>
      <w:r w:rsidRPr="00054F54">
        <w:rPr>
          <w:rFonts w:ascii="Arial" w:hAnsi="Arial" w:cs="Arial"/>
        </w:rPr>
        <w:t xml:space="preserve"> showed carcinomatosis lymphangitis. Although the fluid balance was not well documented, the patient was receiving intravenous saline </w:t>
      </w:r>
      <w:r w:rsidR="00054F54">
        <w:rPr>
          <w:rFonts w:ascii="Arial" w:hAnsi="Arial" w:cs="Arial"/>
        </w:rPr>
        <w:t>(</w:t>
      </w:r>
      <w:r w:rsidR="00943657">
        <w:rPr>
          <w:rFonts w:ascii="Arial" w:hAnsi="Arial" w:cs="Arial"/>
        </w:rPr>
        <w:t xml:space="preserve">at least </w:t>
      </w:r>
      <w:r w:rsidR="00054F54">
        <w:rPr>
          <w:rFonts w:ascii="Arial" w:hAnsi="Arial" w:cs="Arial"/>
        </w:rPr>
        <w:t>20mL/hr)</w:t>
      </w:r>
      <w:r w:rsidR="00943657">
        <w:rPr>
          <w:rFonts w:ascii="Arial" w:hAnsi="Arial" w:cs="Arial"/>
        </w:rPr>
        <w:t xml:space="preserve"> </w:t>
      </w:r>
      <w:r w:rsidRPr="00054F54">
        <w:rPr>
          <w:rFonts w:ascii="Arial" w:hAnsi="Arial" w:cs="Arial"/>
        </w:rPr>
        <w:t>for hydration and administration of antibiotics and had experienced a recent episode of acute renal injury.</w:t>
      </w:r>
    </w:p>
    <w:p w14:paraId="127A71DF" w14:textId="77777777" w:rsidR="000B5E2F" w:rsidRDefault="00163948" w:rsidP="00855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Pr="00163948">
        <w:rPr>
          <w:rFonts w:ascii="Arial" w:hAnsi="Arial" w:cs="Arial"/>
        </w:rPr>
        <w:t>It was noted that the aggressive progression of his metastatic gastric carcinoma and likely lung involvement may have also significantly contributed to the</w:t>
      </w:r>
      <w:r w:rsidR="00054F54">
        <w:rPr>
          <w:rFonts w:ascii="Arial" w:hAnsi="Arial" w:cs="Arial"/>
        </w:rPr>
        <w:t xml:space="preserve"> adverse event.</w:t>
      </w:r>
    </w:p>
    <w:p w14:paraId="7E6F431F" w14:textId="77777777" w:rsidR="008165B4" w:rsidRDefault="008165B4" w:rsidP="00855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case </w:t>
      </w:r>
      <w:r w:rsidR="0017331F">
        <w:rPr>
          <w:rFonts w:ascii="Arial" w:hAnsi="Arial" w:cs="Arial"/>
        </w:rPr>
        <w:t xml:space="preserve">highlights that hospital patients may have multiple complex medical conditions that may contribute to dyspnoea and the </w:t>
      </w:r>
      <w:r w:rsidR="007D03E0">
        <w:rPr>
          <w:rFonts w:ascii="Arial" w:hAnsi="Arial" w:cs="Arial"/>
        </w:rPr>
        <w:t xml:space="preserve">differentiation between TRALI, </w:t>
      </w:r>
      <w:r w:rsidR="0017331F">
        <w:rPr>
          <w:rFonts w:ascii="Arial" w:hAnsi="Arial" w:cs="Arial"/>
        </w:rPr>
        <w:t xml:space="preserve">TACO </w:t>
      </w:r>
      <w:r w:rsidR="007D03E0">
        <w:rPr>
          <w:rFonts w:ascii="Arial" w:hAnsi="Arial" w:cs="Arial"/>
        </w:rPr>
        <w:t xml:space="preserve">and other conditions </w:t>
      </w:r>
      <w:r w:rsidR="0017331F">
        <w:rPr>
          <w:rFonts w:ascii="Arial" w:hAnsi="Arial" w:cs="Arial"/>
        </w:rPr>
        <w:t xml:space="preserve">may not be straightforward. It is important to </w:t>
      </w:r>
      <w:r w:rsidR="000B5E2F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patient</w:t>
      </w:r>
      <w:r w:rsidR="008E4E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pre-existing disease c</w:t>
      </w:r>
      <w:r w:rsidR="008E4E3E">
        <w:rPr>
          <w:rFonts w:ascii="Arial" w:hAnsi="Arial" w:cs="Arial"/>
        </w:rPr>
        <w:t>losely</w:t>
      </w:r>
      <w:r>
        <w:rPr>
          <w:rFonts w:ascii="Arial" w:hAnsi="Arial" w:cs="Arial"/>
        </w:rPr>
        <w:t xml:space="preserve"> when giving a transfusion</w:t>
      </w:r>
      <w:r w:rsidR="00943657">
        <w:rPr>
          <w:rFonts w:ascii="Arial" w:hAnsi="Arial" w:cs="Arial"/>
        </w:rPr>
        <w:t>,</w:t>
      </w:r>
      <w:r w:rsidR="00D33DE4">
        <w:rPr>
          <w:rFonts w:ascii="Arial" w:hAnsi="Arial" w:cs="Arial"/>
        </w:rPr>
        <w:t xml:space="preserve"> paying particular attention to </w:t>
      </w:r>
      <w:r w:rsidR="0017331F">
        <w:rPr>
          <w:rFonts w:ascii="Arial" w:hAnsi="Arial" w:cs="Arial"/>
        </w:rPr>
        <w:t xml:space="preserve">their fluid </w:t>
      </w:r>
      <w:r w:rsidR="00812A0C">
        <w:rPr>
          <w:rFonts w:ascii="Arial" w:hAnsi="Arial" w:cs="Arial"/>
        </w:rPr>
        <w:t xml:space="preserve">balance. </w:t>
      </w:r>
      <w:r w:rsidR="00CD6877">
        <w:rPr>
          <w:rFonts w:ascii="Arial" w:hAnsi="Arial" w:cs="Arial"/>
        </w:rPr>
        <w:t>A</w:t>
      </w:r>
      <w:r w:rsidR="000B5E2F">
        <w:rPr>
          <w:rFonts w:ascii="Arial" w:hAnsi="Arial" w:cs="Arial"/>
        </w:rPr>
        <w:t xml:space="preserve"> careful clinical history is required to differentiate between TRALI and TACO to </w:t>
      </w:r>
      <w:r w:rsidR="002C5B1F">
        <w:rPr>
          <w:rFonts w:ascii="Arial" w:hAnsi="Arial" w:cs="Arial"/>
        </w:rPr>
        <w:t xml:space="preserve">ensure appropriate treatment and to </w:t>
      </w:r>
      <w:r w:rsidR="000B5E2F">
        <w:rPr>
          <w:rFonts w:ascii="Arial" w:hAnsi="Arial" w:cs="Arial"/>
        </w:rPr>
        <w:t xml:space="preserve">avoid unnecessary investigation and deferral of </w:t>
      </w:r>
      <w:r w:rsidR="00A57763">
        <w:rPr>
          <w:rFonts w:ascii="Arial" w:hAnsi="Arial" w:cs="Arial"/>
        </w:rPr>
        <w:t>blood d</w:t>
      </w:r>
      <w:r w:rsidR="000B5E2F">
        <w:rPr>
          <w:rFonts w:ascii="Arial" w:hAnsi="Arial" w:cs="Arial"/>
        </w:rPr>
        <w:t>onors</w:t>
      </w:r>
      <w:r w:rsidR="00A57763">
        <w:rPr>
          <w:rFonts w:ascii="Arial" w:hAnsi="Arial" w:cs="Arial"/>
        </w:rPr>
        <w:t>.</w:t>
      </w:r>
    </w:p>
    <w:p w14:paraId="0D6EE54C" w14:textId="77777777" w:rsidR="00752216" w:rsidRDefault="00752216" w:rsidP="00855E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25F42FD" w14:textId="77777777" w:rsidR="008165B4" w:rsidRDefault="008165B4" w:rsidP="00855EE6"/>
    <w:sectPr w:rsidR="00816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707"/>
    <w:multiLevelType w:val="hybridMultilevel"/>
    <w:tmpl w:val="3A6CB11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23A8"/>
    <w:multiLevelType w:val="hybridMultilevel"/>
    <w:tmpl w:val="B972B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13DC0"/>
    <w:rsid w:val="00054F54"/>
    <w:rsid w:val="000B5E2F"/>
    <w:rsid w:val="00127D62"/>
    <w:rsid w:val="00163948"/>
    <w:rsid w:val="0017331F"/>
    <w:rsid w:val="001F7FDD"/>
    <w:rsid w:val="00266411"/>
    <w:rsid w:val="002C5B1F"/>
    <w:rsid w:val="003B28FF"/>
    <w:rsid w:val="00415CD4"/>
    <w:rsid w:val="00435662"/>
    <w:rsid w:val="0044687C"/>
    <w:rsid w:val="00503FF7"/>
    <w:rsid w:val="00752216"/>
    <w:rsid w:val="007D03E0"/>
    <w:rsid w:val="00812A0C"/>
    <w:rsid w:val="008165B4"/>
    <w:rsid w:val="00855EE6"/>
    <w:rsid w:val="008B296B"/>
    <w:rsid w:val="008E4E3E"/>
    <w:rsid w:val="00940AA5"/>
    <w:rsid w:val="00943657"/>
    <w:rsid w:val="009A6FBB"/>
    <w:rsid w:val="00A3174D"/>
    <w:rsid w:val="00A432F2"/>
    <w:rsid w:val="00A57763"/>
    <w:rsid w:val="00CD6877"/>
    <w:rsid w:val="00D33DE4"/>
    <w:rsid w:val="00E6231F"/>
    <w:rsid w:val="00E810EF"/>
    <w:rsid w:val="00ED6B52"/>
    <w:rsid w:val="00F26086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A15A"/>
  <w15:docId w15:val="{B4187010-07F7-418C-ADF2-38F6E36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4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D33DE4"/>
  </w:style>
  <w:style w:type="character" w:styleId="CommentReference">
    <w:name w:val="annotation reference"/>
    <w:basedOn w:val="DefaultParagraphFont"/>
    <w:uiPriority w:val="99"/>
    <w:semiHidden/>
    <w:unhideWhenUsed/>
    <w:rsid w:val="001F7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Dennington, Peta (NSW)</dc:creator>
  <cp:lastModifiedBy>Little, Rennay</cp:lastModifiedBy>
  <cp:revision>3</cp:revision>
  <dcterms:created xsi:type="dcterms:W3CDTF">2020-01-15T01:23:00Z</dcterms:created>
  <dcterms:modified xsi:type="dcterms:W3CDTF">2020-01-15T01:24:00Z</dcterms:modified>
</cp:coreProperties>
</file>