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E3" w:rsidRDefault="005965E3" w:rsidP="009B7281">
      <w:pPr>
        <w:spacing w:after="0"/>
      </w:pPr>
      <w:bookmarkStart w:id="0" w:name="_GoBack"/>
      <w:bookmarkEnd w:id="0"/>
    </w:p>
    <w:p w:rsidR="00E469ED" w:rsidRPr="00AF089A" w:rsidRDefault="00AF089A" w:rsidP="00253102">
      <w:pPr>
        <w:pStyle w:val="Heading2"/>
      </w:pPr>
      <w:r w:rsidRPr="00E469ED">
        <w:rPr>
          <w:noProof/>
          <w:lang w:eastAsia="en-AU"/>
        </w:rPr>
        <w:drawing>
          <wp:anchor distT="0" distB="0" distL="114300" distR="114300" simplePos="0" relativeHeight="251658752" behindDoc="0" locked="0" layoutInCell="1" allowOverlap="1" wp14:anchorId="183B9691" wp14:editId="410BFC56">
            <wp:simplePos x="0" y="0"/>
            <wp:positionH relativeFrom="column">
              <wp:posOffset>0</wp:posOffset>
            </wp:positionH>
            <wp:positionV relativeFrom="paragraph">
              <wp:posOffset>-409575</wp:posOffset>
            </wp:positionV>
            <wp:extent cx="5906770" cy="1409700"/>
            <wp:effectExtent l="0" t="0" r="0" b="0"/>
            <wp:wrapTopAndBottom/>
            <wp:docPr id="88" name="Picture 88" descr="BloodNet New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loodNet News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77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89A">
        <w:t>In This</w:t>
      </w:r>
      <w:r w:rsidR="0010381C">
        <w:t xml:space="preserve"> June</w:t>
      </w:r>
      <w:r w:rsidR="00037C86">
        <w:t xml:space="preserve"> </w:t>
      </w:r>
      <w:r w:rsidRPr="00AF089A">
        <w:t>Issue:</w:t>
      </w:r>
    </w:p>
    <w:p w:rsidR="00AF089A" w:rsidRDefault="00D144CC" w:rsidP="00AF089A">
      <w:pPr>
        <w:pStyle w:val="ListParagraph"/>
        <w:numPr>
          <w:ilvl w:val="0"/>
          <w:numId w:val="14"/>
        </w:numPr>
      </w:pPr>
      <w:r w:rsidRPr="009967D1">
        <w:rPr>
          <w:b/>
        </w:rPr>
        <w:t>BloodSTAR</w:t>
      </w:r>
      <w:r w:rsidR="009967D1" w:rsidRPr="009967D1">
        <w:rPr>
          <w:b/>
        </w:rPr>
        <w:t xml:space="preserve"> Training Calendar: </w:t>
      </w:r>
      <w:r w:rsidR="001849F5">
        <w:rPr>
          <w:b/>
        </w:rPr>
        <w:t xml:space="preserve">register now for </w:t>
      </w:r>
      <w:r w:rsidR="009967D1">
        <w:t xml:space="preserve">SA, QLD &amp; VIC </w:t>
      </w:r>
      <w:r w:rsidR="001849F5">
        <w:t>training</w:t>
      </w:r>
    </w:p>
    <w:p w:rsidR="009967D1" w:rsidRDefault="009967D1" w:rsidP="009967D1">
      <w:pPr>
        <w:pStyle w:val="ListParagraph"/>
        <w:numPr>
          <w:ilvl w:val="0"/>
          <w:numId w:val="14"/>
        </w:numPr>
      </w:pPr>
      <w:r w:rsidRPr="009967D1">
        <w:rPr>
          <w:b/>
        </w:rPr>
        <w:t>Prescribers and nurses:</w:t>
      </w:r>
      <w:r>
        <w:t xml:space="preserve"> </w:t>
      </w:r>
      <w:r w:rsidRPr="009967D1">
        <w:t>What you need to do to avoid treatment delays for your patients</w:t>
      </w:r>
    </w:p>
    <w:p w:rsidR="00D144CC" w:rsidRDefault="009967D1" w:rsidP="009967D1">
      <w:pPr>
        <w:pStyle w:val="ListParagraph"/>
        <w:numPr>
          <w:ilvl w:val="0"/>
          <w:numId w:val="14"/>
        </w:numPr>
      </w:pPr>
      <w:r w:rsidRPr="009967D1">
        <w:rPr>
          <w:b/>
        </w:rPr>
        <w:t>Facility Administrators:</w:t>
      </w:r>
      <w:r>
        <w:t xml:space="preserve"> </w:t>
      </w:r>
      <w:r w:rsidRPr="009967D1">
        <w:t>How to be prepared for BloodSTAR</w:t>
      </w:r>
      <w:r w:rsidR="00A60232">
        <w:t xml:space="preserve"> </w:t>
      </w:r>
    </w:p>
    <w:p w:rsidR="00A60232" w:rsidRPr="009967D1" w:rsidRDefault="00A60232" w:rsidP="00AF089A">
      <w:pPr>
        <w:pStyle w:val="ListParagraph"/>
        <w:numPr>
          <w:ilvl w:val="0"/>
          <w:numId w:val="14"/>
        </w:numPr>
        <w:rPr>
          <w:b/>
        </w:rPr>
      </w:pPr>
      <w:r w:rsidRPr="009967D1">
        <w:rPr>
          <w:b/>
        </w:rPr>
        <w:t>BloodSTAR supported browsers</w:t>
      </w:r>
    </w:p>
    <w:p w:rsidR="009967D1" w:rsidRDefault="009967D1" w:rsidP="009967D1">
      <w:pPr>
        <w:pStyle w:val="ListParagraph"/>
        <w:numPr>
          <w:ilvl w:val="0"/>
          <w:numId w:val="14"/>
        </w:numPr>
      </w:pPr>
      <w:r w:rsidRPr="009967D1">
        <w:rPr>
          <w:b/>
        </w:rPr>
        <w:t>Key process changes:</w:t>
      </w:r>
      <w:r>
        <w:t xml:space="preserve"> </w:t>
      </w:r>
      <w:r w:rsidRPr="009967D1">
        <w:t>Stock product and recording review outcomes</w:t>
      </w:r>
    </w:p>
    <w:p w:rsidR="009967D1" w:rsidRDefault="009967D1" w:rsidP="009967D1">
      <w:pPr>
        <w:pStyle w:val="ListParagraph"/>
        <w:numPr>
          <w:ilvl w:val="0"/>
          <w:numId w:val="14"/>
        </w:numPr>
      </w:pPr>
      <w:r w:rsidRPr="009967D1">
        <w:rPr>
          <w:b/>
          <w:sz w:val="24"/>
        </w:rPr>
        <w:t>For further information</w:t>
      </w:r>
      <w:r w:rsidRPr="009967D1">
        <w:rPr>
          <w:sz w:val="24"/>
        </w:rPr>
        <w:t xml:space="preserve"> </w:t>
      </w:r>
      <w:r w:rsidRPr="009967D1">
        <w:t>and how to sign up for newsletters</w:t>
      </w:r>
    </w:p>
    <w:p w:rsidR="00E87CF6" w:rsidRPr="00253102" w:rsidRDefault="009967D1" w:rsidP="00253102">
      <w:pPr>
        <w:pStyle w:val="Heading2"/>
      </w:pPr>
      <w:r w:rsidRPr="009967D1">
        <w:rPr>
          <w:b/>
        </w:rPr>
        <w:t>Training Calendar</w:t>
      </w:r>
      <w:r>
        <w:rPr>
          <w:b/>
        </w:rPr>
        <w:t>:</w:t>
      </w:r>
      <w:r>
        <w:t xml:space="preserve"> </w:t>
      </w:r>
      <w:r w:rsidR="001849F5">
        <w:t xml:space="preserve">register now for </w:t>
      </w:r>
      <w:r w:rsidRPr="009967D1">
        <w:t xml:space="preserve">SA, QLD &amp; VIC </w:t>
      </w:r>
      <w:r w:rsidR="001849F5">
        <w:t>training</w:t>
      </w:r>
    </w:p>
    <w:p w:rsidR="00D144CC" w:rsidRDefault="00D742BF" w:rsidP="007E15BF">
      <w:pPr>
        <w:spacing w:after="120"/>
      </w:pPr>
      <w:r>
        <w:t>F</w:t>
      </w:r>
      <w:r w:rsidR="007B6771">
        <w:t>ace-to-</w:t>
      </w:r>
      <w:r w:rsidR="00D144CC">
        <w:t>face training</w:t>
      </w:r>
      <w:r>
        <w:t xml:space="preserve"> and demonstration sessions will be provided by the NBA and the Blood Service</w:t>
      </w:r>
      <w:r w:rsidR="00D144CC">
        <w:t xml:space="preserve"> in preparation for BloodSTAR. There will be </w:t>
      </w:r>
      <w:r>
        <w:t xml:space="preserve">training </w:t>
      </w:r>
      <w:r w:rsidR="00D144CC">
        <w:t xml:space="preserve">sessions for prescribers, nurses and dispensers. </w:t>
      </w:r>
    </w:p>
    <w:p w:rsidR="00D742BF" w:rsidRDefault="00D742BF" w:rsidP="00253102">
      <w:r w:rsidRPr="00253102">
        <w:rPr>
          <w:b/>
        </w:rPr>
        <w:t>BloodSTAR Demonstration</w:t>
      </w:r>
      <w:r w:rsidR="00253102" w:rsidRPr="00253102">
        <w:rPr>
          <w:b/>
        </w:rPr>
        <w:t>:</w:t>
      </w:r>
      <w:r>
        <w:t xml:space="preserve"> </w:t>
      </w:r>
      <w:r w:rsidR="00253102">
        <w:t>2 hour session</w:t>
      </w:r>
      <w:r>
        <w:t xml:space="preserve"> open to all key stakeholders to give an overview of the system and discuss key business changes that will need to be addressed before the go live date.</w:t>
      </w:r>
    </w:p>
    <w:p w:rsidR="00D742BF" w:rsidRDefault="00D742BF" w:rsidP="00253102">
      <w:r w:rsidRPr="00253102">
        <w:rPr>
          <w:b/>
          <w:iCs/>
        </w:rPr>
        <w:t>BloodSTAR Go Live Training</w:t>
      </w:r>
      <w:r w:rsidR="00253102">
        <w:t>:</w:t>
      </w:r>
      <w:r>
        <w:t xml:space="preserve"> </w:t>
      </w:r>
      <w:r w:rsidR="00253102">
        <w:t>1 hours session dedicated to a specific stakeholder group i.e.</w:t>
      </w:r>
      <w:r>
        <w:t xml:space="preserve"> prescribers, nurses or dispensers. These sessions will go through the system in depth and discuss the functionality available from go live date onwards.</w:t>
      </w:r>
    </w:p>
    <w:p w:rsidR="00775583" w:rsidRPr="00253102" w:rsidRDefault="00775583" w:rsidP="00253102">
      <w:pPr>
        <w:pStyle w:val="Heading3"/>
      </w:pPr>
      <w:r w:rsidRPr="00253102">
        <w:t>July Training Calendar</w:t>
      </w:r>
    </w:p>
    <w:tbl>
      <w:tblPr>
        <w:tblStyle w:val="TableGrid"/>
        <w:tblW w:w="9720" w:type="dxa"/>
        <w:tblInd w:w="-5" w:type="dxa"/>
        <w:tblCellMar>
          <w:top w:w="28" w:type="dxa"/>
          <w:left w:w="68" w:type="dxa"/>
          <w:bottom w:w="28" w:type="dxa"/>
          <w:right w:w="68" w:type="dxa"/>
        </w:tblCellMar>
        <w:tblLook w:val="04A0" w:firstRow="1" w:lastRow="0" w:firstColumn="1" w:lastColumn="0" w:noHBand="0" w:noVBand="1"/>
      </w:tblPr>
      <w:tblGrid>
        <w:gridCol w:w="569"/>
        <w:gridCol w:w="742"/>
        <w:gridCol w:w="750"/>
        <w:gridCol w:w="873"/>
        <w:gridCol w:w="1566"/>
        <w:gridCol w:w="5220"/>
      </w:tblGrid>
      <w:tr w:rsidR="007E15BF" w:rsidRPr="00253102" w:rsidTr="007E15BF">
        <w:tc>
          <w:tcPr>
            <w:tcW w:w="569" w:type="dxa"/>
          </w:tcPr>
          <w:p w:rsidR="007E15BF" w:rsidRPr="00253102" w:rsidRDefault="007E15BF" w:rsidP="00775583">
            <w:pPr>
              <w:rPr>
                <w:b/>
                <w:sz w:val="20"/>
                <w:szCs w:val="20"/>
              </w:rPr>
            </w:pPr>
            <w:r w:rsidRPr="00253102">
              <w:rPr>
                <w:b/>
                <w:sz w:val="20"/>
                <w:szCs w:val="20"/>
              </w:rPr>
              <w:t>State</w:t>
            </w:r>
          </w:p>
        </w:tc>
        <w:tc>
          <w:tcPr>
            <w:tcW w:w="742" w:type="dxa"/>
          </w:tcPr>
          <w:p w:rsidR="007E15BF" w:rsidRPr="00253102" w:rsidRDefault="007E15BF" w:rsidP="00253102">
            <w:pPr>
              <w:rPr>
                <w:b/>
                <w:sz w:val="20"/>
                <w:szCs w:val="20"/>
              </w:rPr>
            </w:pPr>
            <w:r w:rsidRPr="00253102">
              <w:rPr>
                <w:b/>
                <w:sz w:val="20"/>
                <w:szCs w:val="20"/>
              </w:rPr>
              <w:t xml:space="preserve">Date </w:t>
            </w:r>
          </w:p>
        </w:tc>
        <w:tc>
          <w:tcPr>
            <w:tcW w:w="750" w:type="dxa"/>
          </w:tcPr>
          <w:p w:rsidR="007E15BF" w:rsidRPr="00253102" w:rsidRDefault="007E15BF" w:rsidP="00775583">
            <w:pPr>
              <w:rPr>
                <w:b/>
                <w:sz w:val="20"/>
                <w:szCs w:val="20"/>
              </w:rPr>
            </w:pPr>
            <w:r>
              <w:rPr>
                <w:b/>
                <w:sz w:val="20"/>
                <w:szCs w:val="20"/>
              </w:rPr>
              <w:t>Time</w:t>
            </w:r>
          </w:p>
        </w:tc>
        <w:tc>
          <w:tcPr>
            <w:tcW w:w="873" w:type="dxa"/>
          </w:tcPr>
          <w:p w:rsidR="007E15BF" w:rsidRPr="00253102" w:rsidRDefault="007E15BF" w:rsidP="00775583">
            <w:pPr>
              <w:rPr>
                <w:b/>
                <w:sz w:val="20"/>
                <w:szCs w:val="20"/>
              </w:rPr>
            </w:pPr>
            <w:r>
              <w:rPr>
                <w:b/>
                <w:sz w:val="20"/>
                <w:szCs w:val="20"/>
              </w:rPr>
              <w:t>Duration</w:t>
            </w:r>
          </w:p>
        </w:tc>
        <w:tc>
          <w:tcPr>
            <w:tcW w:w="1566" w:type="dxa"/>
          </w:tcPr>
          <w:p w:rsidR="007E15BF" w:rsidRPr="00253102" w:rsidRDefault="007E15BF" w:rsidP="00775583">
            <w:pPr>
              <w:rPr>
                <w:b/>
                <w:sz w:val="20"/>
                <w:szCs w:val="20"/>
              </w:rPr>
            </w:pPr>
            <w:r w:rsidRPr="00253102">
              <w:rPr>
                <w:b/>
                <w:sz w:val="20"/>
                <w:szCs w:val="20"/>
              </w:rPr>
              <w:t>Session</w:t>
            </w:r>
          </w:p>
        </w:tc>
        <w:tc>
          <w:tcPr>
            <w:tcW w:w="5220" w:type="dxa"/>
          </w:tcPr>
          <w:p w:rsidR="007E15BF" w:rsidRPr="00253102" w:rsidRDefault="007E15BF" w:rsidP="00775583">
            <w:pPr>
              <w:rPr>
                <w:b/>
                <w:sz w:val="20"/>
                <w:szCs w:val="20"/>
              </w:rPr>
            </w:pPr>
            <w:r w:rsidRPr="00253102">
              <w:rPr>
                <w:b/>
                <w:sz w:val="20"/>
                <w:szCs w:val="20"/>
              </w:rPr>
              <w:t>Location</w:t>
            </w:r>
            <w:r>
              <w:rPr>
                <w:b/>
                <w:sz w:val="20"/>
                <w:szCs w:val="20"/>
              </w:rPr>
              <w:t>s</w:t>
            </w:r>
          </w:p>
        </w:tc>
      </w:tr>
      <w:tr w:rsidR="007E15BF" w:rsidRPr="00253102" w:rsidTr="007E15BF">
        <w:tc>
          <w:tcPr>
            <w:tcW w:w="569" w:type="dxa"/>
          </w:tcPr>
          <w:p w:rsidR="007E15BF" w:rsidRPr="00253102" w:rsidRDefault="007E15BF" w:rsidP="00775583">
            <w:pPr>
              <w:rPr>
                <w:sz w:val="20"/>
                <w:szCs w:val="20"/>
              </w:rPr>
            </w:pPr>
            <w:r>
              <w:rPr>
                <w:sz w:val="20"/>
                <w:szCs w:val="20"/>
              </w:rPr>
              <w:t>SA</w:t>
            </w:r>
          </w:p>
        </w:tc>
        <w:tc>
          <w:tcPr>
            <w:tcW w:w="742" w:type="dxa"/>
          </w:tcPr>
          <w:p w:rsidR="007E15BF" w:rsidRPr="00253102" w:rsidRDefault="007E15BF" w:rsidP="00253102">
            <w:pPr>
              <w:rPr>
                <w:sz w:val="20"/>
                <w:szCs w:val="20"/>
              </w:rPr>
            </w:pPr>
            <w:r>
              <w:rPr>
                <w:sz w:val="20"/>
                <w:szCs w:val="20"/>
              </w:rPr>
              <w:t>4 Jul</w:t>
            </w:r>
          </w:p>
        </w:tc>
        <w:tc>
          <w:tcPr>
            <w:tcW w:w="750" w:type="dxa"/>
          </w:tcPr>
          <w:p w:rsidR="007E15BF" w:rsidRPr="00253102" w:rsidRDefault="00857215" w:rsidP="007E15BF">
            <w:pPr>
              <w:rPr>
                <w:sz w:val="20"/>
                <w:szCs w:val="20"/>
              </w:rPr>
            </w:pPr>
            <w:r>
              <w:rPr>
                <w:sz w:val="20"/>
                <w:szCs w:val="20"/>
              </w:rPr>
              <w:t>Various</w:t>
            </w:r>
          </w:p>
        </w:tc>
        <w:tc>
          <w:tcPr>
            <w:tcW w:w="873" w:type="dxa"/>
          </w:tcPr>
          <w:p w:rsidR="007E15BF" w:rsidRPr="00253102" w:rsidRDefault="007E15BF" w:rsidP="007E15BF">
            <w:pPr>
              <w:jc w:val="center"/>
              <w:rPr>
                <w:sz w:val="20"/>
                <w:szCs w:val="20"/>
              </w:rPr>
            </w:pPr>
            <w:r>
              <w:rPr>
                <w:sz w:val="20"/>
                <w:szCs w:val="20"/>
              </w:rPr>
              <w:t>1 hr</w:t>
            </w:r>
          </w:p>
        </w:tc>
        <w:tc>
          <w:tcPr>
            <w:tcW w:w="1566" w:type="dxa"/>
          </w:tcPr>
          <w:p w:rsidR="007E15BF" w:rsidRPr="00253102" w:rsidRDefault="007E15BF" w:rsidP="00775583">
            <w:pPr>
              <w:rPr>
                <w:sz w:val="20"/>
                <w:szCs w:val="20"/>
              </w:rPr>
            </w:pPr>
            <w:r w:rsidRPr="00253102">
              <w:rPr>
                <w:sz w:val="20"/>
                <w:szCs w:val="20"/>
              </w:rPr>
              <w:t>Go Live Training</w:t>
            </w:r>
          </w:p>
        </w:tc>
        <w:tc>
          <w:tcPr>
            <w:tcW w:w="5220" w:type="dxa"/>
          </w:tcPr>
          <w:p w:rsidR="007E15BF" w:rsidRPr="00253102" w:rsidRDefault="007E15BF" w:rsidP="00775583">
            <w:pPr>
              <w:rPr>
                <w:sz w:val="20"/>
                <w:szCs w:val="20"/>
              </w:rPr>
            </w:pPr>
            <w:r w:rsidRPr="00253102">
              <w:rPr>
                <w:sz w:val="20"/>
                <w:szCs w:val="20"/>
              </w:rPr>
              <w:t>Royal Adelaide Hospital</w:t>
            </w:r>
          </w:p>
        </w:tc>
      </w:tr>
      <w:tr w:rsidR="007E15BF" w:rsidRPr="00253102" w:rsidTr="007E15BF">
        <w:tc>
          <w:tcPr>
            <w:tcW w:w="569" w:type="dxa"/>
          </w:tcPr>
          <w:p w:rsidR="007E15BF" w:rsidRPr="00253102" w:rsidRDefault="007E15BF" w:rsidP="007E15BF">
            <w:pPr>
              <w:rPr>
                <w:sz w:val="20"/>
                <w:szCs w:val="20"/>
              </w:rPr>
            </w:pPr>
            <w:r>
              <w:rPr>
                <w:sz w:val="20"/>
                <w:szCs w:val="20"/>
              </w:rPr>
              <w:t>SA</w:t>
            </w:r>
          </w:p>
        </w:tc>
        <w:tc>
          <w:tcPr>
            <w:tcW w:w="742" w:type="dxa"/>
          </w:tcPr>
          <w:p w:rsidR="007E15BF" w:rsidRPr="00253102" w:rsidRDefault="007E15BF" w:rsidP="007E15BF">
            <w:pPr>
              <w:rPr>
                <w:sz w:val="20"/>
                <w:szCs w:val="20"/>
              </w:rPr>
            </w:pPr>
            <w:r>
              <w:rPr>
                <w:sz w:val="20"/>
                <w:szCs w:val="20"/>
              </w:rPr>
              <w:t>5 Jul</w:t>
            </w:r>
          </w:p>
        </w:tc>
        <w:tc>
          <w:tcPr>
            <w:tcW w:w="750" w:type="dxa"/>
          </w:tcPr>
          <w:p w:rsidR="007E15BF" w:rsidRPr="00253102" w:rsidRDefault="00857215" w:rsidP="00857215">
            <w:pPr>
              <w:rPr>
                <w:sz w:val="20"/>
                <w:szCs w:val="20"/>
              </w:rPr>
            </w:pPr>
            <w:r>
              <w:rPr>
                <w:sz w:val="20"/>
                <w:szCs w:val="20"/>
              </w:rPr>
              <w:t>Various</w:t>
            </w:r>
          </w:p>
        </w:tc>
        <w:tc>
          <w:tcPr>
            <w:tcW w:w="873" w:type="dxa"/>
          </w:tcPr>
          <w:p w:rsidR="007E15BF" w:rsidRDefault="007E15BF" w:rsidP="007E15BF">
            <w:pPr>
              <w:jc w:val="center"/>
            </w:pPr>
            <w:r w:rsidRPr="000E5002">
              <w:rPr>
                <w:sz w:val="20"/>
                <w:szCs w:val="20"/>
              </w:rPr>
              <w:t>1 hr</w:t>
            </w:r>
          </w:p>
        </w:tc>
        <w:tc>
          <w:tcPr>
            <w:tcW w:w="1566" w:type="dxa"/>
          </w:tcPr>
          <w:p w:rsidR="007E15BF" w:rsidRPr="00253102" w:rsidRDefault="007E15BF" w:rsidP="007E15BF">
            <w:pPr>
              <w:rPr>
                <w:sz w:val="20"/>
                <w:szCs w:val="20"/>
              </w:rPr>
            </w:pPr>
            <w:r w:rsidRPr="00253102">
              <w:rPr>
                <w:sz w:val="20"/>
                <w:szCs w:val="20"/>
              </w:rPr>
              <w:t>Go Live Training</w:t>
            </w:r>
          </w:p>
        </w:tc>
        <w:tc>
          <w:tcPr>
            <w:tcW w:w="5220" w:type="dxa"/>
          </w:tcPr>
          <w:p w:rsidR="007E15BF" w:rsidRPr="00253102" w:rsidRDefault="007E15BF" w:rsidP="007E15BF">
            <w:pPr>
              <w:rPr>
                <w:sz w:val="20"/>
                <w:szCs w:val="20"/>
              </w:rPr>
            </w:pPr>
            <w:r w:rsidRPr="00253102">
              <w:rPr>
                <w:sz w:val="20"/>
                <w:szCs w:val="20"/>
              </w:rPr>
              <w:t>Flinders Medical Centre</w:t>
            </w:r>
          </w:p>
        </w:tc>
      </w:tr>
      <w:tr w:rsidR="007E15BF" w:rsidRPr="00253102" w:rsidTr="007E15BF">
        <w:tc>
          <w:tcPr>
            <w:tcW w:w="569" w:type="dxa"/>
          </w:tcPr>
          <w:p w:rsidR="007E15BF" w:rsidRPr="00253102" w:rsidRDefault="007E15BF" w:rsidP="007E15BF">
            <w:pPr>
              <w:rPr>
                <w:sz w:val="20"/>
                <w:szCs w:val="20"/>
              </w:rPr>
            </w:pPr>
            <w:r>
              <w:rPr>
                <w:sz w:val="20"/>
                <w:szCs w:val="20"/>
              </w:rPr>
              <w:t>SA</w:t>
            </w:r>
          </w:p>
        </w:tc>
        <w:tc>
          <w:tcPr>
            <w:tcW w:w="742" w:type="dxa"/>
          </w:tcPr>
          <w:p w:rsidR="007E15BF" w:rsidRPr="00253102" w:rsidRDefault="007E15BF" w:rsidP="007E15BF">
            <w:pPr>
              <w:rPr>
                <w:sz w:val="20"/>
                <w:szCs w:val="20"/>
              </w:rPr>
            </w:pPr>
            <w:r>
              <w:rPr>
                <w:sz w:val="20"/>
                <w:szCs w:val="20"/>
              </w:rPr>
              <w:t>6 Jul</w:t>
            </w:r>
          </w:p>
        </w:tc>
        <w:tc>
          <w:tcPr>
            <w:tcW w:w="750" w:type="dxa"/>
          </w:tcPr>
          <w:p w:rsidR="007E15BF" w:rsidRPr="00253102" w:rsidRDefault="007E15BF" w:rsidP="007E15BF">
            <w:pPr>
              <w:rPr>
                <w:sz w:val="20"/>
                <w:szCs w:val="20"/>
              </w:rPr>
            </w:pPr>
            <w:r>
              <w:rPr>
                <w:sz w:val="20"/>
                <w:szCs w:val="20"/>
              </w:rPr>
              <w:t>AM</w:t>
            </w:r>
          </w:p>
        </w:tc>
        <w:tc>
          <w:tcPr>
            <w:tcW w:w="873" w:type="dxa"/>
          </w:tcPr>
          <w:p w:rsidR="007E15BF" w:rsidRDefault="007E15BF" w:rsidP="007E15BF">
            <w:pPr>
              <w:jc w:val="center"/>
            </w:pPr>
            <w:r w:rsidRPr="000E5002">
              <w:rPr>
                <w:sz w:val="20"/>
                <w:szCs w:val="20"/>
              </w:rPr>
              <w:t>1 hr</w:t>
            </w:r>
          </w:p>
        </w:tc>
        <w:tc>
          <w:tcPr>
            <w:tcW w:w="1566" w:type="dxa"/>
          </w:tcPr>
          <w:p w:rsidR="007E15BF" w:rsidRPr="00253102" w:rsidRDefault="007E15BF" w:rsidP="007E15BF">
            <w:pPr>
              <w:rPr>
                <w:sz w:val="20"/>
                <w:szCs w:val="20"/>
              </w:rPr>
            </w:pPr>
            <w:r w:rsidRPr="00253102">
              <w:rPr>
                <w:sz w:val="20"/>
                <w:szCs w:val="20"/>
              </w:rPr>
              <w:t>Go Live Training</w:t>
            </w:r>
          </w:p>
        </w:tc>
        <w:tc>
          <w:tcPr>
            <w:tcW w:w="5220" w:type="dxa"/>
          </w:tcPr>
          <w:p w:rsidR="007E15BF" w:rsidRPr="00253102" w:rsidRDefault="007E15BF" w:rsidP="007E15BF">
            <w:pPr>
              <w:rPr>
                <w:sz w:val="20"/>
                <w:szCs w:val="20"/>
              </w:rPr>
            </w:pPr>
            <w:r w:rsidRPr="00253102">
              <w:rPr>
                <w:sz w:val="20"/>
                <w:szCs w:val="20"/>
              </w:rPr>
              <w:t>Women’s and Children’s Hospital</w:t>
            </w:r>
          </w:p>
        </w:tc>
      </w:tr>
      <w:tr w:rsidR="007E15BF" w:rsidRPr="00253102" w:rsidTr="007E15BF">
        <w:tc>
          <w:tcPr>
            <w:tcW w:w="569" w:type="dxa"/>
          </w:tcPr>
          <w:p w:rsidR="007E15BF" w:rsidRPr="00253102" w:rsidRDefault="007E15BF" w:rsidP="007E15BF">
            <w:pPr>
              <w:rPr>
                <w:sz w:val="20"/>
                <w:szCs w:val="20"/>
              </w:rPr>
            </w:pPr>
            <w:r>
              <w:rPr>
                <w:sz w:val="20"/>
                <w:szCs w:val="20"/>
              </w:rPr>
              <w:t>SA</w:t>
            </w:r>
          </w:p>
        </w:tc>
        <w:tc>
          <w:tcPr>
            <w:tcW w:w="742" w:type="dxa"/>
          </w:tcPr>
          <w:p w:rsidR="007E15BF" w:rsidRPr="00253102" w:rsidRDefault="007E15BF" w:rsidP="007E15BF">
            <w:pPr>
              <w:rPr>
                <w:sz w:val="20"/>
                <w:szCs w:val="20"/>
              </w:rPr>
            </w:pPr>
            <w:r>
              <w:rPr>
                <w:sz w:val="20"/>
                <w:szCs w:val="20"/>
              </w:rPr>
              <w:t>6 Jul</w:t>
            </w:r>
          </w:p>
        </w:tc>
        <w:tc>
          <w:tcPr>
            <w:tcW w:w="750" w:type="dxa"/>
          </w:tcPr>
          <w:p w:rsidR="007E15BF" w:rsidRPr="00253102" w:rsidRDefault="007E15BF" w:rsidP="007E15BF">
            <w:pPr>
              <w:rPr>
                <w:sz w:val="20"/>
                <w:szCs w:val="20"/>
              </w:rPr>
            </w:pPr>
            <w:r>
              <w:rPr>
                <w:sz w:val="20"/>
                <w:szCs w:val="20"/>
              </w:rPr>
              <w:t>PM</w:t>
            </w:r>
          </w:p>
        </w:tc>
        <w:tc>
          <w:tcPr>
            <w:tcW w:w="873" w:type="dxa"/>
          </w:tcPr>
          <w:p w:rsidR="007E15BF" w:rsidRDefault="007E15BF" w:rsidP="007E15BF">
            <w:pPr>
              <w:jc w:val="center"/>
            </w:pPr>
            <w:r w:rsidRPr="000E5002">
              <w:rPr>
                <w:sz w:val="20"/>
                <w:szCs w:val="20"/>
              </w:rPr>
              <w:t>1 hr</w:t>
            </w:r>
          </w:p>
        </w:tc>
        <w:tc>
          <w:tcPr>
            <w:tcW w:w="1566" w:type="dxa"/>
          </w:tcPr>
          <w:p w:rsidR="007E15BF" w:rsidRDefault="007E15BF" w:rsidP="007E15BF">
            <w:r w:rsidRPr="00402A66">
              <w:rPr>
                <w:sz w:val="20"/>
                <w:szCs w:val="20"/>
              </w:rPr>
              <w:t>Go Live Training</w:t>
            </w:r>
          </w:p>
        </w:tc>
        <w:tc>
          <w:tcPr>
            <w:tcW w:w="5220" w:type="dxa"/>
          </w:tcPr>
          <w:p w:rsidR="007E15BF" w:rsidRPr="00253102" w:rsidRDefault="007E15BF" w:rsidP="007E15BF">
            <w:pPr>
              <w:rPr>
                <w:sz w:val="20"/>
                <w:szCs w:val="20"/>
              </w:rPr>
            </w:pPr>
            <w:r w:rsidRPr="00253102">
              <w:rPr>
                <w:sz w:val="20"/>
                <w:szCs w:val="20"/>
              </w:rPr>
              <w:t>Lyell McEwin Hospital</w:t>
            </w:r>
          </w:p>
        </w:tc>
      </w:tr>
      <w:tr w:rsidR="007E15BF" w:rsidRPr="00253102" w:rsidTr="007E15BF">
        <w:tc>
          <w:tcPr>
            <w:tcW w:w="569" w:type="dxa"/>
          </w:tcPr>
          <w:p w:rsidR="007E15BF" w:rsidRPr="00253102" w:rsidRDefault="007E15BF" w:rsidP="007E15BF">
            <w:pPr>
              <w:rPr>
                <w:sz w:val="20"/>
                <w:szCs w:val="20"/>
              </w:rPr>
            </w:pPr>
            <w:r>
              <w:rPr>
                <w:sz w:val="20"/>
                <w:szCs w:val="20"/>
              </w:rPr>
              <w:t>QLD</w:t>
            </w:r>
          </w:p>
        </w:tc>
        <w:tc>
          <w:tcPr>
            <w:tcW w:w="742" w:type="dxa"/>
          </w:tcPr>
          <w:p w:rsidR="007E15BF" w:rsidRPr="00253102" w:rsidRDefault="007E15BF" w:rsidP="007E15BF">
            <w:pPr>
              <w:rPr>
                <w:sz w:val="20"/>
                <w:szCs w:val="20"/>
              </w:rPr>
            </w:pPr>
            <w:r>
              <w:rPr>
                <w:sz w:val="20"/>
                <w:szCs w:val="20"/>
              </w:rPr>
              <w:t>18 Jul</w:t>
            </w:r>
          </w:p>
        </w:tc>
        <w:tc>
          <w:tcPr>
            <w:tcW w:w="750" w:type="dxa"/>
          </w:tcPr>
          <w:p w:rsidR="007E15BF" w:rsidRPr="00253102" w:rsidRDefault="00857215" w:rsidP="007E15BF">
            <w:pPr>
              <w:rPr>
                <w:sz w:val="20"/>
                <w:szCs w:val="20"/>
              </w:rPr>
            </w:pPr>
            <w:r>
              <w:rPr>
                <w:sz w:val="20"/>
                <w:szCs w:val="20"/>
              </w:rPr>
              <w:t>Various</w:t>
            </w:r>
          </w:p>
        </w:tc>
        <w:tc>
          <w:tcPr>
            <w:tcW w:w="873" w:type="dxa"/>
          </w:tcPr>
          <w:p w:rsidR="007E15BF" w:rsidRDefault="007E15BF" w:rsidP="007E15BF">
            <w:pPr>
              <w:jc w:val="center"/>
            </w:pPr>
            <w:r w:rsidRPr="00EF1EE5">
              <w:rPr>
                <w:sz w:val="20"/>
                <w:szCs w:val="20"/>
              </w:rPr>
              <w:t>1 hr</w:t>
            </w:r>
          </w:p>
        </w:tc>
        <w:tc>
          <w:tcPr>
            <w:tcW w:w="1566" w:type="dxa"/>
          </w:tcPr>
          <w:p w:rsidR="007E15BF" w:rsidRDefault="007E15BF" w:rsidP="007E15BF">
            <w:r w:rsidRPr="00402A66">
              <w:rPr>
                <w:sz w:val="20"/>
                <w:szCs w:val="20"/>
              </w:rPr>
              <w:t>Go Live Training</w:t>
            </w:r>
          </w:p>
        </w:tc>
        <w:tc>
          <w:tcPr>
            <w:tcW w:w="5220" w:type="dxa"/>
          </w:tcPr>
          <w:p w:rsidR="007E15BF" w:rsidRPr="00253102" w:rsidRDefault="007E15BF" w:rsidP="007E15BF">
            <w:pPr>
              <w:rPr>
                <w:sz w:val="20"/>
                <w:szCs w:val="20"/>
              </w:rPr>
            </w:pPr>
            <w:r>
              <w:rPr>
                <w:sz w:val="20"/>
                <w:szCs w:val="20"/>
              </w:rPr>
              <w:t xml:space="preserve">Mater Private Hospital, Lady Cilento, Townsville Hospital, </w:t>
            </w:r>
            <w:r w:rsidRPr="007E15BF">
              <w:rPr>
                <w:sz w:val="20"/>
                <w:szCs w:val="20"/>
              </w:rPr>
              <w:t xml:space="preserve">Prince Charles Hospital and other sites </w:t>
            </w:r>
            <w:r>
              <w:rPr>
                <w:sz w:val="20"/>
                <w:szCs w:val="20"/>
              </w:rPr>
              <w:t>TBC.</w:t>
            </w:r>
          </w:p>
        </w:tc>
      </w:tr>
      <w:tr w:rsidR="007E15BF" w:rsidRPr="00253102" w:rsidTr="007E15BF">
        <w:tc>
          <w:tcPr>
            <w:tcW w:w="569" w:type="dxa"/>
          </w:tcPr>
          <w:p w:rsidR="007E15BF" w:rsidRPr="00253102" w:rsidRDefault="007E15BF" w:rsidP="007E15BF">
            <w:pPr>
              <w:rPr>
                <w:sz w:val="20"/>
                <w:szCs w:val="20"/>
              </w:rPr>
            </w:pPr>
            <w:r>
              <w:rPr>
                <w:sz w:val="20"/>
                <w:szCs w:val="20"/>
              </w:rPr>
              <w:t>QLD</w:t>
            </w:r>
          </w:p>
        </w:tc>
        <w:tc>
          <w:tcPr>
            <w:tcW w:w="742" w:type="dxa"/>
          </w:tcPr>
          <w:p w:rsidR="007E15BF" w:rsidRPr="00253102" w:rsidRDefault="007E15BF" w:rsidP="007E15BF">
            <w:pPr>
              <w:rPr>
                <w:sz w:val="20"/>
                <w:szCs w:val="20"/>
              </w:rPr>
            </w:pPr>
            <w:r>
              <w:rPr>
                <w:sz w:val="20"/>
                <w:szCs w:val="20"/>
              </w:rPr>
              <w:t>19 Jul</w:t>
            </w:r>
          </w:p>
        </w:tc>
        <w:tc>
          <w:tcPr>
            <w:tcW w:w="750" w:type="dxa"/>
          </w:tcPr>
          <w:p w:rsidR="007E15BF" w:rsidRPr="00253102" w:rsidRDefault="00857215" w:rsidP="007E15BF">
            <w:pPr>
              <w:rPr>
                <w:sz w:val="20"/>
                <w:szCs w:val="20"/>
              </w:rPr>
            </w:pPr>
            <w:r>
              <w:rPr>
                <w:sz w:val="20"/>
                <w:szCs w:val="20"/>
              </w:rPr>
              <w:t>Various</w:t>
            </w:r>
          </w:p>
        </w:tc>
        <w:tc>
          <w:tcPr>
            <w:tcW w:w="873" w:type="dxa"/>
          </w:tcPr>
          <w:p w:rsidR="007E15BF" w:rsidRDefault="007E15BF" w:rsidP="007E15BF">
            <w:pPr>
              <w:jc w:val="center"/>
            </w:pPr>
            <w:r w:rsidRPr="00EF1EE5">
              <w:rPr>
                <w:sz w:val="20"/>
                <w:szCs w:val="20"/>
              </w:rPr>
              <w:t>1 hr</w:t>
            </w:r>
          </w:p>
        </w:tc>
        <w:tc>
          <w:tcPr>
            <w:tcW w:w="1566" w:type="dxa"/>
          </w:tcPr>
          <w:p w:rsidR="007E15BF" w:rsidRDefault="007E15BF" w:rsidP="007E15BF">
            <w:r w:rsidRPr="00402A66">
              <w:rPr>
                <w:sz w:val="20"/>
                <w:szCs w:val="20"/>
              </w:rPr>
              <w:t>Go Live Training</w:t>
            </w:r>
          </w:p>
        </w:tc>
        <w:tc>
          <w:tcPr>
            <w:tcW w:w="5220" w:type="dxa"/>
          </w:tcPr>
          <w:p w:rsidR="007E15BF" w:rsidRPr="00253102" w:rsidRDefault="007E15BF" w:rsidP="007E15BF">
            <w:pPr>
              <w:rPr>
                <w:sz w:val="20"/>
                <w:szCs w:val="20"/>
              </w:rPr>
            </w:pPr>
            <w:r w:rsidRPr="007E15BF">
              <w:rPr>
                <w:sz w:val="20"/>
                <w:szCs w:val="20"/>
              </w:rPr>
              <w:t xml:space="preserve">Wesley Hospital, Cairns Hospital, Nabour Hospital, Caboolture Hospital and other sites </w:t>
            </w:r>
            <w:r>
              <w:rPr>
                <w:sz w:val="20"/>
                <w:szCs w:val="20"/>
              </w:rPr>
              <w:t>TBC.</w:t>
            </w:r>
          </w:p>
        </w:tc>
      </w:tr>
      <w:tr w:rsidR="007E15BF" w:rsidRPr="00253102" w:rsidTr="007E15BF">
        <w:tc>
          <w:tcPr>
            <w:tcW w:w="569" w:type="dxa"/>
          </w:tcPr>
          <w:p w:rsidR="007E15BF" w:rsidRPr="00253102" w:rsidRDefault="007E15BF" w:rsidP="007E15BF">
            <w:pPr>
              <w:rPr>
                <w:sz w:val="20"/>
                <w:szCs w:val="20"/>
              </w:rPr>
            </w:pPr>
            <w:r>
              <w:rPr>
                <w:sz w:val="20"/>
                <w:szCs w:val="20"/>
              </w:rPr>
              <w:t>QLD</w:t>
            </w:r>
          </w:p>
        </w:tc>
        <w:tc>
          <w:tcPr>
            <w:tcW w:w="742" w:type="dxa"/>
          </w:tcPr>
          <w:p w:rsidR="007E15BF" w:rsidRPr="00253102" w:rsidRDefault="007E15BF" w:rsidP="007E15BF">
            <w:pPr>
              <w:rPr>
                <w:sz w:val="20"/>
                <w:szCs w:val="20"/>
              </w:rPr>
            </w:pPr>
            <w:r>
              <w:rPr>
                <w:sz w:val="20"/>
                <w:szCs w:val="20"/>
              </w:rPr>
              <w:t>20 Jul</w:t>
            </w:r>
          </w:p>
        </w:tc>
        <w:tc>
          <w:tcPr>
            <w:tcW w:w="750" w:type="dxa"/>
          </w:tcPr>
          <w:p w:rsidR="007E15BF" w:rsidRPr="00253102" w:rsidRDefault="00857215" w:rsidP="007E15BF">
            <w:pPr>
              <w:rPr>
                <w:sz w:val="20"/>
                <w:szCs w:val="20"/>
              </w:rPr>
            </w:pPr>
            <w:r>
              <w:rPr>
                <w:sz w:val="20"/>
                <w:szCs w:val="20"/>
              </w:rPr>
              <w:t>Various</w:t>
            </w:r>
          </w:p>
        </w:tc>
        <w:tc>
          <w:tcPr>
            <w:tcW w:w="873" w:type="dxa"/>
          </w:tcPr>
          <w:p w:rsidR="007E15BF" w:rsidRDefault="007E15BF" w:rsidP="007E15BF">
            <w:pPr>
              <w:jc w:val="center"/>
            </w:pPr>
            <w:r w:rsidRPr="00EF1EE5">
              <w:rPr>
                <w:sz w:val="20"/>
                <w:szCs w:val="20"/>
              </w:rPr>
              <w:t>1 hr</w:t>
            </w:r>
          </w:p>
        </w:tc>
        <w:tc>
          <w:tcPr>
            <w:tcW w:w="1566" w:type="dxa"/>
          </w:tcPr>
          <w:p w:rsidR="007E15BF" w:rsidRDefault="007E15BF" w:rsidP="007E15BF">
            <w:r w:rsidRPr="00402A66">
              <w:rPr>
                <w:sz w:val="20"/>
                <w:szCs w:val="20"/>
              </w:rPr>
              <w:t>Go Live Training</w:t>
            </w:r>
          </w:p>
        </w:tc>
        <w:tc>
          <w:tcPr>
            <w:tcW w:w="5220" w:type="dxa"/>
          </w:tcPr>
          <w:p w:rsidR="007E15BF" w:rsidRPr="00253102" w:rsidRDefault="007E15BF" w:rsidP="007E15BF">
            <w:pPr>
              <w:rPr>
                <w:sz w:val="20"/>
                <w:szCs w:val="20"/>
              </w:rPr>
            </w:pPr>
            <w:r w:rsidRPr="007E15BF">
              <w:rPr>
                <w:sz w:val="20"/>
                <w:szCs w:val="20"/>
              </w:rPr>
              <w:t xml:space="preserve">Redland Hospital, Logan Hospital, Mackay Base Hospital, and other sites </w:t>
            </w:r>
            <w:r>
              <w:rPr>
                <w:sz w:val="20"/>
                <w:szCs w:val="20"/>
              </w:rPr>
              <w:t>TBC.</w:t>
            </w:r>
          </w:p>
        </w:tc>
      </w:tr>
      <w:tr w:rsidR="007E15BF" w:rsidRPr="00253102" w:rsidTr="007E15BF">
        <w:tc>
          <w:tcPr>
            <w:tcW w:w="569" w:type="dxa"/>
          </w:tcPr>
          <w:p w:rsidR="007E15BF" w:rsidRPr="00253102" w:rsidRDefault="007E15BF" w:rsidP="007E15BF">
            <w:pPr>
              <w:rPr>
                <w:sz w:val="20"/>
                <w:szCs w:val="20"/>
              </w:rPr>
            </w:pPr>
            <w:r>
              <w:rPr>
                <w:sz w:val="20"/>
                <w:szCs w:val="20"/>
              </w:rPr>
              <w:t>QLD</w:t>
            </w:r>
          </w:p>
        </w:tc>
        <w:tc>
          <w:tcPr>
            <w:tcW w:w="742" w:type="dxa"/>
          </w:tcPr>
          <w:p w:rsidR="007E15BF" w:rsidRPr="00253102" w:rsidRDefault="007E15BF" w:rsidP="007E15BF">
            <w:pPr>
              <w:rPr>
                <w:sz w:val="20"/>
                <w:szCs w:val="20"/>
              </w:rPr>
            </w:pPr>
            <w:r>
              <w:rPr>
                <w:sz w:val="20"/>
                <w:szCs w:val="20"/>
              </w:rPr>
              <w:t>21 Jul</w:t>
            </w:r>
          </w:p>
        </w:tc>
        <w:tc>
          <w:tcPr>
            <w:tcW w:w="750" w:type="dxa"/>
          </w:tcPr>
          <w:p w:rsidR="007E15BF" w:rsidRPr="00253102" w:rsidRDefault="00857215" w:rsidP="007E15BF">
            <w:pPr>
              <w:rPr>
                <w:sz w:val="20"/>
                <w:szCs w:val="20"/>
              </w:rPr>
            </w:pPr>
            <w:r>
              <w:rPr>
                <w:sz w:val="20"/>
                <w:szCs w:val="20"/>
              </w:rPr>
              <w:t>Various</w:t>
            </w:r>
          </w:p>
        </w:tc>
        <w:tc>
          <w:tcPr>
            <w:tcW w:w="873" w:type="dxa"/>
          </w:tcPr>
          <w:p w:rsidR="007E15BF" w:rsidRDefault="007E15BF" w:rsidP="007E15BF">
            <w:pPr>
              <w:jc w:val="center"/>
            </w:pPr>
            <w:r w:rsidRPr="00EF1EE5">
              <w:rPr>
                <w:sz w:val="20"/>
                <w:szCs w:val="20"/>
              </w:rPr>
              <w:t>1 hr</w:t>
            </w:r>
          </w:p>
        </w:tc>
        <w:tc>
          <w:tcPr>
            <w:tcW w:w="1566" w:type="dxa"/>
          </w:tcPr>
          <w:p w:rsidR="007E15BF" w:rsidRDefault="007E15BF" w:rsidP="007E15BF">
            <w:r w:rsidRPr="00402A66">
              <w:rPr>
                <w:sz w:val="20"/>
                <w:szCs w:val="20"/>
              </w:rPr>
              <w:t>Go Live Training</w:t>
            </w:r>
          </w:p>
        </w:tc>
        <w:tc>
          <w:tcPr>
            <w:tcW w:w="5220" w:type="dxa"/>
          </w:tcPr>
          <w:p w:rsidR="007E15BF" w:rsidRPr="00253102" w:rsidRDefault="007E15BF" w:rsidP="007E15BF">
            <w:pPr>
              <w:rPr>
                <w:sz w:val="20"/>
                <w:szCs w:val="20"/>
              </w:rPr>
            </w:pPr>
            <w:r w:rsidRPr="007E15BF">
              <w:rPr>
                <w:sz w:val="20"/>
                <w:szCs w:val="20"/>
              </w:rPr>
              <w:t xml:space="preserve">Rockhampton Hospital, St. Andrew's Toowoomba Hospital, Gold Coast University Hospital Toowoomba Hospital and other sites </w:t>
            </w:r>
            <w:r>
              <w:rPr>
                <w:sz w:val="20"/>
                <w:szCs w:val="20"/>
              </w:rPr>
              <w:t>TBC.</w:t>
            </w:r>
          </w:p>
        </w:tc>
      </w:tr>
      <w:tr w:rsidR="007E15BF" w:rsidRPr="00253102" w:rsidTr="007E15BF">
        <w:tc>
          <w:tcPr>
            <w:tcW w:w="569" w:type="dxa"/>
          </w:tcPr>
          <w:p w:rsidR="007E15BF" w:rsidRPr="00253102" w:rsidRDefault="007E15BF" w:rsidP="007E15BF">
            <w:pPr>
              <w:rPr>
                <w:sz w:val="20"/>
                <w:szCs w:val="20"/>
              </w:rPr>
            </w:pPr>
            <w:r>
              <w:rPr>
                <w:sz w:val="20"/>
                <w:szCs w:val="20"/>
              </w:rPr>
              <w:t>QLD</w:t>
            </w:r>
          </w:p>
        </w:tc>
        <w:tc>
          <w:tcPr>
            <w:tcW w:w="742" w:type="dxa"/>
          </w:tcPr>
          <w:p w:rsidR="007E15BF" w:rsidRPr="00253102" w:rsidRDefault="007E15BF" w:rsidP="007E15BF">
            <w:pPr>
              <w:rPr>
                <w:sz w:val="20"/>
                <w:szCs w:val="20"/>
              </w:rPr>
            </w:pPr>
            <w:r>
              <w:rPr>
                <w:sz w:val="20"/>
                <w:szCs w:val="20"/>
              </w:rPr>
              <w:t>22 Jul</w:t>
            </w:r>
          </w:p>
        </w:tc>
        <w:tc>
          <w:tcPr>
            <w:tcW w:w="750" w:type="dxa"/>
          </w:tcPr>
          <w:p w:rsidR="007E15BF" w:rsidRPr="00253102" w:rsidRDefault="00857215" w:rsidP="007E15BF">
            <w:pPr>
              <w:rPr>
                <w:sz w:val="20"/>
                <w:szCs w:val="20"/>
              </w:rPr>
            </w:pPr>
            <w:r>
              <w:rPr>
                <w:sz w:val="20"/>
                <w:szCs w:val="20"/>
              </w:rPr>
              <w:t>Various</w:t>
            </w:r>
          </w:p>
        </w:tc>
        <w:tc>
          <w:tcPr>
            <w:tcW w:w="873" w:type="dxa"/>
          </w:tcPr>
          <w:p w:rsidR="007E15BF" w:rsidRDefault="007E15BF" w:rsidP="007E15BF">
            <w:pPr>
              <w:jc w:val="center"/>
            </w:pPr>
            <w:r w:rsidRPr="00EF1EE5">
              <w:rPr>
                <w:sz w:val="20"/>
                <w:szCs w:val="20"/>
              </w:rPr>
              <w:t>1 hr</w:t>
            </w:r>
          </w:p>
        </w:tc>
        <w:tc>
          <w:tcPr>
            <w:tcW w:w="1566" w:type="dxa"/>
          </w:tcPr>
          <w:p w:rsidR="007E15BF" w:rsidRDefault="007E15BF" w:rsidP="007E15BF">
            <w:r w:rsidRPr="00402A66">
              <w:rPr>
                <w:sz w:val="20"/>
                <w:szCs w:val="20"/>
              </w:rPr>
              <w:t>Go Live Training</w:t>
            </w:r>
          </w:p>
        </w:tc>
        <w:tc>
          <w:tcPr>
            <w:tcW w:w="5220" w:type="dxa"/>
          </w:tcPr>
          <w:p w:rsidR="007E15BF" w:rsidRPr="00253102" w:rsidRDefault="007E15BF" w:rsidP="007E15BF">
            <w:pPr>
              <w:rPr>
                <w:sz w:val="20"/>
                <w:szCs w:val="20"/>
              </w:rPr>
            </w:pPr>
            <w:r w:rsidRPr="007E15BF">
              <w:rPr>
                <w:sz w:val="20"/>
                <w:szCs w:val="20"/>
              </w:rPr>
              <w:t>Bundaberg Hospital and Hervey Bay.</w:t>
            </w:r>
          </w:p>
        </w:tc>
      </w:tr>
      <w:tr w:rsidR="007E15BF" w:rsidRPr="00253102" w:rsidTr="007E15BF">
        <w:tc>
          <w:tcPr>
            <w:tcW w:w="569" w:type="dxa"/>
          </w:tcPr>
          <w:p w:rsidR="007E15BF" w:rsidRPr="00253102" w:rsidRDefault="007E15BF" w:rsidP="007E15BF">
            <w:pPr>
              <w:rPr>
                <w:sz w:val="20"/>
                <w:szCs w:val="20"/>
              </w:rPr>
            </w:pPr>
            <w:r>
              <w:rPr>
                <w:sz w:val="20"/>
                <w:szCs w:val="20"/>
              </w:rPr>
              <w:t>VIC</w:t>
            </w:r>
          </w:p>
        </w:tc>
        <w:tc>
          <w:tcPr>
            <w:tcW w:w="742" w:type="dxa"/>
          </w:tcPr>
          <w:p w:rsidR="007E15BF" w:rsidRPr="00253102" w:rsidRDefault="007E15BF" w:rsidP="00775583">
            <w:pPr>
              <w:rPr>
                <w:sz w:val="20"/>
                <w:szCs w:val="20"/>
              </w:rPr>
            </w:pPr>
            <w:r>
              <w:rPr>
                <w:sz w:val="20"/>
                <w:szCs w:val="20"/>
              </w:rPr>
              <w:t>25 Jul</w:t>
            </w:r>
          </w:p>
        </w:tc>
        <w:tc>
          <w:tcPr>
            <w:tcW w:w="750" w:type="dxa"/>
          </w:tcPr>
          <w:p w:rsidR="007E15BF" w:rsidRPr="00253102" w:rsidRDefault="007E15BF" w:rsidP="007E15BF">
            <w:pPr>
              <w:rPr>
                <w:sz w:val="20"/>
                <w:szCs w:val="20"/>
              </w:rPr>
            </w:pPr>
            <w:r>
              <w:rPr>
                <w:sz w:val="20"/>
                <w:szCs w:val="20"/>
              </w:rPr>
              <w:t>9:30am</w:t>
            </w:r>
          </w:p>
        </w:tc>
        <w:tc>
          <w:tcPr>
            <w:tcW w:w="873" w:type="dxa"/>
          </w:tcPr>
          <w:p w:rsidR="007E15BF" w:rsidRPr="00253102" w:rsidRDefault="007E15BF" w:rsidP="007E15BF">
            <w:pPr>
              <w:jc w:val="center"/>
              <w:rPr>
                <w:sz w:val="20"/>
                <w:szCs w:val="20"/>
              </w:rPr>
            </w:pPr>
            <w:r>
              <w:rPr>
                <w:sz w:val="20"/>
                <w:szCs w:val="20"/>
              </w:rPr>
              <w:t>2hrs</w:t>
            </w:r>
          </w:p>
        </w:tc>
        <w:tc>
          <w:tcPr>
            <w:tcW w:w="1566" w:type="dxa"/>
          </w:tcPr>
          <w:p w:rsidR="007E15BF" w:rsidRPr="00253102" w:rsidRDefault="007E15BF" w:rsidP="007E15BF">
            <w:pPr>
              <w:rPr>
                <w:sz w:val="20"/>
                <w:szCs w:val="20"/>
              </w:rPr>
            </w:pPr>
            <w:r w:rsidRPr="00253102">
              <w:rPr>
                <w:sz w:val="20"/>
                <w:szCs w:val="20"/>
              </w:rPr>
              <w:t>BloodSTAR Demo</w:t>
            </w:r>
          </w:p>
        </w:tc>
        <w:tc>
          <w:tcPr>
            <w:tcW w:w="5220" w:type="dxa"/>
          </w:tcPr>
          <w:p w:rsidR="007E15BF" w:rsidRPr="00253102" w:rsidRDefault="007E15BF" w:rsidP="00775583">
            <w:pPr>
              <w:rPr>
                <w:sz w:val="20"/>
                <w:szCs w:val="20"/>
              </w:rPr>
            </w:pPr>
            <w:r w:rsidRPr="00253102">
              <w:rPr>
                <w:sz w:val="20"/>
                <w:szCs w:val="20"/>
              </w:rPr>
              <w:t>The Royal Melbourne Hospital, Parkville</w:t>
            </w:r>
          </w:p>
        </w:tc>
      </w:tr>
      <w:tr w:rsidR="007E15BF" w:rsidRPr="00253102" w:rsidTr="007E15BF">
        <w:tc>
          <w:tcPr>
            <w:tcW w:w="569" w:type="dxa"/>
          </w:tcPr>
          <w:p w:rsidR="007E15BF" w:rsidRPr="00253102" w:rsidRDefault="007E15BF" w:rsidP="007E15BF">
            <w:pPr>
              <w:rPr>
                <w:sz w:val="20"/>
                <w:szCs w:val="20"/>
              </w:rPr>
            </w:pPr>
            <w:r>
              <w:rPr>
                <w:sz w:val="20"/>
                <w:szCs w:val="20"/>
              </w:rPr>
              <w:t>VIC</w:t>
            </w:r>
          </w:p>
        </w:tc>
        <w:tc>
          <w:tcPr>
            <w:tcW w:w="742" w:type="dxa"/>
          </w:tcPr>
          <w:p w:rsidR="007E15BF" w:rsidRPr="00253102" w:rsidRDefault="007E15BF" w:rsidP="007E15BF">
            <w:pPr>
              <w:rPr>
                <w:sz w:val="20"/>
                <w:szCs w:val="20"/>
              </w:rPr>
            </w:pPr>
            <w:r>
              <w:rPr>
                <w:sz w:val="20"/>
                <w:szCs w:val="20"/>
              </w:rPr>
              <w:t>25 Jul</w:t>
            </w:r>
          </w:p>
        </w:tc>
        <w:tc>
          <w:tcPr>
            <w:tcW w:w="750" w:type="dxa"/>
          </w:tcPr>
          <w:p w:rsidR="007E15BF" w:rsidRPr="00253102" w:rsidRDefault="007E15BF" w:rsidP="007E15BF">
            <w:pPr>
              <w:rPr>
                <w:sz w:val="20"/>
                <w:szCs w:val="20"/>
              </w:rPr>
            </w:pPr>
            <w:r>
              <w:rPr>
                <w:sz w:val="20"/>
                <w:szCs w:val="20"/>
              </w:rPr>
              <w:t>2pm</w:t>
            </w:r>
          </w:p>
        </w:tc>
        <w:tc>
          <w:tcPr>
            <w:tcW w:w="873" w:type="dxa"/>
          </w:tcPr>
          <w:p w:rsidR="007E15BF" w:rsidRPr="00253102" w:rsidRDefault="007E15BF" w:rsidP="007E15BF">
            <w:pPr>
              <w:jc w:val="center"/>
              <w:rPr>
                <w:sz w:val="20"/>
                <w:szCs w:val="20"/>
              </w:rPr>
            </w:pPr>
            <w:r>
              <w:rPr>
                <w:sz w:val="20"/>
                <w:szCs w:val="20"/>
              </w:rPr>
              <w:t>2hrs</w:t>
            </w:r>
          </w:p>
        </w:tc>
        <w:tc>
          <w:tcPr>
            <w:tcW w:w="1566" w:type="dxa"/>
          </w:tcPr>
          <w:p w:rsidR="007E15BF" w:rsidRDefault="007E15BF" w:rsidP="007E15BF">
            <w:r w:rsidRPr="00CB0615">
              <w:rPr>
                <w:sz w:val="20"/>
                <w:szCs w:val="20"/>
              </w:rPr>
              <w:t>BloodSTAR Demo</w:t>
            </w:r>
          </w:p>
        </w:tc>
        <w:tc>
          <w:tcPr>
            <w:tcW w:w="5220" w:type="dxa"/>
          </w:tcPr>
          <w:p w:rsidR="007E15BF" w:rsidRPr="00253102" w:rsidRDefault="007E15BF" w:rsidP="007E15BF">
            <w:pPr>
              <w:rPr>
                <w:sz w:val="20"/>
                <w:szCs w:val="20"/>
              </w:rPr>
            </w:pPr>
            <w:r w:rsidRPr="00253102">
              <w:rPr>
                <w:sz w:val="20"/>
                <w:szCs w:val="20"/>
              </w:rPr>
              <w:t>Monash Medical Centre, Clayton</w:t>
            </w:r>
          </w:p>
        </w:tc>
      </w:tr>
      <w:tr w:rsidR="007E15BF" w:rsidRPr="00253102" w:rsidTr="007E15BF">
        <w:tc>
          <w:tcPr>
            <w:tcW w:w="569" w:type="dxa"/>
          </w:tcPr>
          <w:p w:rsidR="007E15BF" w:rsidRPr="00253102" w:rsidRDefault="007E15BF" w:rsidP="007E15BF">
            <w:pPr>
              <w:rPr>
                <w:sz w:val="20"/>
                <w:szCs w:val="20"/>
              </w:rPr>
            </w:pPr>
            <w:r>
              <w:rPr>
                <w:sz w:val="20"/>
                <w:szCs w:val="20"/>
              </w:rPr>
              <w:t>VIC</w:t>
            </w:r>
          </w:p>
        </w:tc>
        <w:tc>
          <w:tcPr>
            <w:tcW w:w="742" w:type="dxa"/>
          </w:tcPr>
          <w:p w:rsidR="007E15BF" w:rsidRPr="00253102" w:rsidRDefault="007E15BF" w:rsidP="007E15BF">
            <w:pPr>
              <w:rPr>
                <w:sz w:val="20"/>
                <w:szCs w:val="20"/>
              </w:rPr>
            </w:pPr>
            <w:r>
              <w:rPr>
                <w:sz w:val="20"/>
                <w:szCs w:val="20"/>
              </w:rPr>
              <w:t>25 Jul</w:t>
            </w:r>
          </w:p>
        </w:tc>
        <w:tc>
          <w:tcPr>
            <w:tcW w:w="750" w:type="dxa"/>
          </w:tcPr>
          <w:p w:rsidR="007E15BF" w:rsidRPr="00253102" w:rsidRDefault="007E15BF" w:rsidP="007E15BF">
            <w:pPr>
              <w:rPr>
                <w:sz w:val="20"/>
                <w:szCs w:val="20"/>
              </w:rPr>
            </w:pPr>
            <w:r>
              <w:rPr>
                <w:sz w:val="20"/>
                <w:szCs w:val="20"/>
              </w:rPr>
              <w:t>6pm</w:t>
            </w:r>
          </w:p>
        </w:tc>
        <w:tc>
          <w:tcPr>
            <w:tcW w:w="873" w:type="dxa"/>
          </w:tcPr>
          <w:p w:rsidR="007E15BF" w:rsidRPr="00253102" w:rsidRDefault="007E15BF" w:rsidP="007E15BF">
            <w:pPr>
              <w:jc w:val="center"/>
              <w:rPr>
                <w:sz w:val="20"/>
                <w:szCs w:val="20"/>
              </w:rPr>
            </w:pPr>
            <w:r>
              <w:rPr>
                <w:sz w:val="20"/>
                <w:szCs w:val="20"/>
              </w:rPr>
              <w:t>2hrs</w:t>
            </w:r>
          </w:p>
        </w:tc>
        <w:tc>
          <w:tcPr>
            <w:tcW w:w="1566" w:type="dxa"/>
          </w:tcPr>
          <w:p w:rsidR="007E15BF" w:rsidRDefault="007E15BF" w:rsidP="007E15BF">
            <w:r w:rsidRPr="00CB0615">
              <w:rPr>
                <w:sz w:val="20"/>
                <w:szCs w:val="20"/>
              </w:rPr>
              <w:t>BloodSTAR Demo</w:t>
            </w:r>
          </w:p>
        </w:tc>
        <w:tc>
          <w:tcPr>
            <w:tcW w:w="5220" w:type="dxa"/>
          </w:tcPr>
          <w:p w:rsidR="007E15BF" w:rsidRPr="00253102" w:rsidRDefault="007E15BF" w:rsidP="007E15BF">
            <w:pPr>
              <w:rPr>
                <w:sz w:val="20"/>
                <w:szCs w:val="20"/>
              </w:rPr>
            </w:pPr>
            <w:r w:rsidRPr="00253102">
              <w:rPr>
                <w:sz w:val="20"/>
                <w:szCs w:val="20"/>
              </w:rPr>
              <w:t>Blood Service Melbourne Processing Centre, West Melbourne</w:t>
            </w:r>
          </w:p>
        </w:tc>
      </w:tr>
      <w:tr w:rsidR="007E15BF" w:rsidRPr="00253102" w:rsidTr="007E15BF">
        <w:tc>
          <w:tcPr>
            <w:tcW w:w="569" w:type="dxa"/>
          </w:tcPr>
          <w:p w:rsidR="007E15BF" w:rsidRPr="00253102" w:rsidRDefault="007E15BF" w:rsidP="007E15BF">
            <w:pPr>
              <w:rPr>
                <w:sz w:val="20"/>
                <w:szCs w:val="20"/>
              </w:rPr>
            </w:pPr>
            <w:r>
              <w:rPr>
                <w:sz w:val="20"/>
                <w:szCs w:val="20"/>
              </w:rPr>
              <w:t>VIC</w:t>
            </w:r>
          </w:p>
        </w:tc>
        <w:tc>
          <w:tcPr>
            <w:tcW w:w="742" w:type="dxa"/>
          </w:tcPr>
          <w:p w:rsidR="007E15BF" w:rsidRPr="00253102" w:rsidRDefault="007E15BF" w:rsidP="007E15BF">
            <w:pPr>
              <w:rPr>
                <w:sz w:val="20"/>
                <w:szCs w:val="20"/>
              </w:rPr>
            </w:pPr>
            <w:r>
              <w:rPr>
                <w:sz w:val="20"/>
                <w:szCs w:val="20"/>
              </w:rPr>
              <w:t>26 Jul</w:t>
            </w:r>
          </w:p>
        </w:tc>
        <w:tc>
          <w:tcPr>
            <w:tcW w:w="750" w:type="dxa"/>
          </w:tcPr>
          <w:p w:rsidR="007E15BF" w:rsidRPr="00253102" w:rsidRDefault="007E15BF" w:rsidP="007E15BF">
            <w:pPr>
              <w:rPr>
                <w:sz w:val="20"/>
                <w:szCs w:val="20"/>
              </w:rPr>
            </w:pPr>
            <w:r>
              <w:rPr>
                <w:sz w:val="20"/>
                <w:szCs w:val="20"/>
              </w:rPr>
              <w:t>9:30am</w:t>
            </w:r>
          </w:p>
        </w:tc>
        <w:tc>
          <w:tcPr>
            <w:tcW w:w="873" w:type="dxa"/>
          </w:tcPr>
          <w:p w:rsidR="007E15BF" w:rsidRPr="00253102" w:rsidRDefault="007E15BF" w:rsidP="007E15BF">
            <w:pPr>
              <w:jc w:val="center"/>
              <w:rPr>
                <w:sz w:val="20"/>
                <w:szCs w:val="20"/>
              </w:rPr>
            </w:pPr>
            <w:r>
              <w:rPr>
                <w:sz w:val="20"/>
                <w:szCs w:val="20"/>
              </w:rPr>
              <w:t>2hrs</w:t>
            </w:r>
          </w:p>
        </w:tc>
        <w:tc>
          <w:tcPr>
            <w:tcW w:w="1566" w:type="dxa"/>
          </w:tcPr>
          <w:p w:rsidR="007E15BF" w:rsidRDefault="007E15BF" w:rsidP="007E15BF">
            <w:r w:rsidRPr="00CB0615">
              <w:rPr>
                <w:sz w:val="20"/>
                <w:szCs w:val="20"/>
              </w:rPr>
              <w:t>BloodSTAR Demo</w:t>
            </w:r>
          </w:p>
        </w:tc>
        <w:tc>
          <w:tcPr>
            <w:tcW w:w="5220" w:type="dxa"/>
          </w:tcPr>
          <w:p w:rsidR="007E15BF" w:rsidRPr="00253102" w:rsidRDefault="007E15BF" w:rsidP="007E15BF">
            <w:pPr>
              <w:rPr>
                <w:sz w:val="20"/>
                <w:szCs w:val="20"/>
              </w:rPr>
            </w:pPr>
            <w:r w:rsidRPr="00253102">
              <w:rPr>
                <w:sz w:val="20"/>
                <w:szCs w:val="20"/>
              </w:rPr>
              <w:t>Royal Children’s Hospital, Parkville</w:t>
            </w:r>
          </w:p>
        </w:tc>
      </w:tr>
      <w:tr w:rsidR="007E15BF" w:rsidRPr="00253102" w:rsidTr="007E15BF">
        <w:tc>
          <w:tcPr>
            <w:tcW w:w="569" w:type="dxa"/>
          </w:tcPr>
          <w:p w:rsidR="007E15BF" w:rsidRPr="00253102" w:rsidRDefault="007E15BF" w:rsidP="007E15BF">
            <w:pPr>
              <w:rPr>
                <w:sz w:val="20"/>
                <w:szCs w:val="20"/>
              </w:rPr>
            </w:pPr>
            <w:r>
              <w:rPr>
                <w:sz w:val="20"/>
                <w:szCs w:val="20"/>
              </w:rPr>
              <w:t>VIC</w:t>
            </w:r>
          </w:p>
        </w:tc>
        <w:tc>
          <w:tcPr>
            <w:tcW w:w="742" w:type="dxa"/>
          </w:tcPr>
          <w:p w:rsidR="007E15BF" w:rsidRPr="00253102" w:rsidRDefault="007E15BF" w:rsidP="007E15BF">
            <w:pPr>
              <w:rPr>
                <w:sz w:val="20"/>
                <w:szCs w:val="20"/>
              </w:rPr>
            </w:pPr>
            <w:r>
              <w:rPr>
                <w:sz w:val="20"/>
                <w:szCs w:val="20"/>
              </w:rPr>
              <w:t>26 Jul</w:t>
            </w:r>
          </w:p>
        </w:tc>
        <w:tc>
          <w:tcPr>
            <w:tcW w:w="750" w:type="dxa"/>
          </w:tcPr>
          <w:p w:rsidR="007E15BF" w:rsidRPr="00253102" w:rsidRDefault="007E15BF" w:rsidP="007E15BF">
            <w:pPr>
              <w:rPr>
                <w:sz w:val="20"/>
                <w:szCs w:val="20"/>
              </w:rPr>
            </w:pPr>
            <w:r>
              <w:rPr>
                <w:sz w:val="20"/>
                <w:szCs w:val="20"/>
              </w:rPr>
              <w:t>2pm</w:t>
            </w:r>
          </w:p>
        </w:tc>
        <w:tc>
          <w:tcPr>
            <w:tcW w:w="873" w:type="dxa"/>
          </w:tcPr>
          <w:p w:rsidR="007E15BF" w:rsidRPr="00253102" w:rsidRDefault="007E15BF" w:rsidP="007E15BF">
            <w:pPr>
              <w:jc w:val="center"/>
              <w:rPr>
                <w:sz w:val="20"/>
                <w:szCs w:val="20"/>
              </w:rPr>
            </w:pPr>
            <w:r>
              <w:rPr>
                <w:sz w:val="20"/>
                <w:szCs w:val="20"/>
              </w:rPr>
              <w:t>2hrs</w:t>
            </w:r>
          </w:p>
        </w:tc>
        <w:tc>
          <w:tcPr>
            <w:tcW w:w="1566" w:type="dxa"/>
          </w:tcPr>
          <w:p w:rsidR="007E15BF" w:rsidRDefault="007E15BF" w:rsidP="007E15BF">
            <w:r w:rsidRPr="00CB0615">
              <w:rPr>
                <w:sz w:val="20"/>
                <w:szCs w:val="20"/>
              </w:rPr>
              <w:t>BloodSTAR Demo</w:t>
            </w:r>
          </w:p>
        </w:tc>
        <w:tc>
          <w:tcPr>
            <w:tcW w:w="5220" w:type="dxa"/>
          </w:tcPr>
          <w:p w:rsidR="007E15BF" w:rsidRPr="00253102" w:rsidRDefault="007E15BF" w:rsidP="007E15BF">
            <w:pPr>
              <w:rPr>
                <w:sz w:val="20"/>
                <w:szCs w:val="20"/>
              </w:rPr>
            </w:pPr>
            <w:r w:rsidRPr="00253102">
              <w:rPr>
                <w:sz w:val="20"/>
                <w:szCs w:val="20"/>
              </w:rPr>
              <w:t>The Alfred Hospital, Melbourne</w:t>
            </w:r>
          </w:p>
        </w:tc>
      </w:tr>
    </w:tbl>
    <w:p w:rsidR="007E15BF" w:rsidRDefault="007E15BF" w:rsidP="007E15BF">
      <w:pPr>
        <w:pStyle w:val="Heading3"/>
      </w:pPr>
    </w:p>
    <w:p w:rsidR="007E15BF" w:rsidRDefault="007E15BF" w:rsidP="007E15BF">
      <w:pPr>
        <w:pStyle w:val="Heading3"/>
      </w:pPr>
      <w:r>
        <w:lastRenderedPageBreak/>
        <w:t>How to register</w:t>
      </w:r>
    </w:p>
    <w:p w:rsidR="007E15BF" w:rsidRDefault="007E15BF" w:rsidP="007E15BF">
      <w:r>
        <w:t xml:space="preserve">For more info about session times or to register for a session contact the NBA on 13 000 BLOOD (13 000 25663) or </w:t>
      </w:r>
      <w:hyperlink r:id="rId10" w:history="1">
        <w:r w:rsidRPr="00662F8F">
          <w:rPr>
            <w:rStyle w:val="Hyperlink"/>
          </w:rPr>
          <w:t>support@blood.gov.au</w:t>
        </w:r>
      </w:hyperlink>
      <w:r>
        <w:t>.</w:t>
      </w:r>
      <w:r w:rsidR="006D179D">
        <w:t xml:space="preserve"> </w:t>
      </w:r>
      <w:r>
        <w:t xml:space="preserve">Look out for training in other states and territories in upcoming editions of BloodSTAR Newsletter closer to rollouts dates in those areas.  </w:t>
      </w:r>
    </w:p>
    <w:p w:rsidR="006D179D" w:rsidRDefault="006D179D" w:rsidP="006D179D">
      <w:pPr>
        <w:pStyle w:val="Heading3"/>
      </w:pPr>
      <w:r>
        <w:t>Can I join via video conferencing?</w:t>
      </w:r>
    </w:p>
    <w:p w:rsidR="009C7AF0" w:rsidRPr="009C7AF0" w:rsidRDefault="006D179D" w:rsidP="006D179D">
      <w:pPr>
        <w:rPr>
          <w:sz w:val="2"/>
        </w:rPr>
      </w:pPr>
      <w:r>
        <w:t xml:space="preserve">If you cannot attend face-to-face sessions, video conferencing will be available from some of the locations. </w:t>
      </w:r>
      <w:r w:rsidR="0081255D">
        <w:t>Flyers will be distributed shortly containing details on how to register fo</w:t>
      </w:r>
      <w:r>
        <w:t>r sessions and login details for video c</w:t>
      </w:r>
      <w:r w:rsidR="0081255D">
        <w:t>onferencing.</w:t>
      </w:r>
      <w:r w:rsidRPr="009C7AF0">
        <w:rPr>
          <w:sz w:val="2"/>
        </w:rPr>
        <w:t xml:space="preserve"> </w:t>
      </w:r>
    </w:p>
    <w:p w:rsidR="00D144CC" w:rsidRDefault="002E145A" w:rsidP="006D179D">
      <w:pPr>
        <w:pStyle w:val="Heading2"/>
      </w:pPr>
      <w:r w:rsidRPr="009967D1">
        <w:rPr>
          <w:b/>
        </w:rPr>
        <w:t>Prescriber</w:t>
      </w:r>
      <w:r w:rsidR="0049013A" w:rsidRPr="009967D1">
        <w:rPr>
          <w:b/>
        </w:rPr>
        <w:t>s and nurses</w:t>
      </w:r>
      <w:r w:rsidR="009967D1" w:rsidRPr="009967D1">
        <w:rPr>
          <w:b/>
        </w:rPr>
        <w:t>:</w:t>
      </w:r>
      <w:r w:rsidR="009967D1">
        <w:rPr>
          <w:b/>
        </w:rPr>
        <w:t xml:space="preserve"> </w:t>
      </w:r>
      <w:r w:rsidR="009967D1">
        <w:t>W</w:t>
      </w:r>
      <w:r w:rsidR="0049013A">
        <w:t xml:space="preserve">hat you need </w:t>
      </w:r>
      <w:r w:rsidR="00234114">
        <w:t xml:space="preserve">to do </w:t>
      </w:r>
      <w:r w:rsidR="0049013A">
        <w:t>to avoid treatment delays for your patients</w:t>
      </w:r>
    </w:p>
    <w:p w:rsidR="0049013A" w:rsidRPr="0049013A" w:rsidRDefault="005D620D" w:rsidP="0049013A">
      <w:pPr>
        <w:rPr>
          <w:b/>
          <w:color w:val="C00000"/>
          <w:sz w:val="24"/>
        </w:rPr>
      </w:pPr>
      <w:r>
        <w:t>If you a specialist, registrar, resident, intern or nurse p</w:t>
      </w:r>
      <w:r w:rsidR="002126F0">
        <w:t xml:space="preserve">ractitioner </w:t>
      </w:r>
      <w:r w:rsidR="002F276B">
        <w:t>in any other State or Territory</w:t>
      </w:r>
      <w:r w:rsidR="00802C3D">
        <w:t xml:space="preserve"> or working in a </w:t>
      </w:r>
      <w:r w:rsidR="00802C3D" w:rsidRPr="0049013A">
        <w:t xml:space="preserve">NSW private facility </w:t>
      </w:r>
      <w:r w:rsidR="002126F0" w:rsidRPr="0049013A">
        <w:t xml:space="preserve">that </w:t>
      </w:r>
      <w:r w:rsidR="00802C3D" w:rsidRPr="0049013A">
        <w:t>manage</w:t>
      </w:r>
      <w:r w:rsidR="002126F0" w:rsidRPr="0049013A">
        <w:t xml:space="preserve"> patients on IVIg or SCIg treatments you MUST register as soon as possible.</w:t>
      </w:r>
      <w:r w:rsidR="0049013A" w:rsidRPr="0049013A">
        <w:t xml:space="preserve"> </w:t>
      </w:r>
      <w:r w:rsidR="0049013A" w:rsidRPr="0049013A">
        <w:rPr>
          <w:b/>
          <w:color w:val="C00000"/>
        </w:rPr>
        <w:t>IMPORTANT:</w:t>
      </w:r>
      <w:r w:rsidR="0049013A" w:rsidRPr="0049013A">
        <w:rPr>
          <w:color w:val="C00000"/>
        </w:rPr>
        <w:t xml:space="preserve"> NSW Prescribers and Nurses working in NSW Health facilities do not need to register at this time.*</w:t>
      </w:r>
    </w:p>
    <w:p w:rsidR="0049013A" w:rsidRDefault="0049013A" w:rsidP="0049013A">
      <w:r>
        <w:t xml:space="preserve">To be able to smoothly transition patients to BloodSTAR to facilitate their treatment schedule and product management, </w:t>
      </w:r>
      <w:r w:rsidRPr="00C11B0E">
        <w:rPr>
          <w:b/>
        </w:rPr>
        <w:t>it is imperative that their specialist be registered</w:t>
      </w:r>
      <w:r>
        <w:t>. Early registration will prevent unnecessary delays to treatment.</w:t>
      </w:r>
    </w:p>
    <w:p w:rsidR="00234114" w:rsidRDefault="00234114" w:rsidP="00234114">
      <w:pPr>
        <w:pStyle w:val="Heading3"/>
      </w:pPr>
      <w:r>
        <w:t>When do I need to register by?</w:t>
      </w:r>
    </w:p>
    <w:p w:rsidR="00234114" w:rsidRPr="00234114" w:rsidRDefault="00234114" w:rsidP="00234114">
      <w:pPr>
        <w:pStyle w:val="Heading4"/>
        <w:rPr>
          <w:b w:val="0"/>
          <w:color w:val="C00000"/>
        </w:rPr>
      </w:pPr>
      <w:r w:rsidRPr="00234114">
        <w:rPr>
          <w:b w:val="0"/>
          <w:color w:val="C00000"/>
        </w:rPr>
        <w:t>Are you in NT, SA or QLD?</w:t>
      </w:r>
    </w:p>
    <w:p w:rsidR="00234114" w:rsidRPr="00234114" w:rsidRDefault="00234114" w:rsidP="00234114">
      <w:pPr>
        <w:pStyle w:val="ListParagraph"/>
        <w:ind w:left="0"/>
      </w:pPr>
      <w:r>
        <w:t xml:space="preserve">If you are a prescriber of IVIg or SCIg or a nurse who manages patients receiving IVIg or SCIg, you must </w:t>
      </w:r>
      <w:r>
        <w:rPr>
          <w:b/>
        </w:rPr>
        <w:t>REGISTER NOW</w:t>
      </w:r>
      <w:r>
        <w:t xml:space="preserve"> for BloodSTAR as your go </w:t>
      </w:r>
      <w:r w:rsidRPr="00234114">
        <w:t xml:space="preserve">live dates are </w:t>
      </w:r>
      <w:r>
        <w:t xml:space="preserve">fast </w:t>
      </w:r>
      <w:r w:rsidRPr="00234114">
        <w:t>approaching with NT going live on 14 July, SA on 1 Aug</w:t>
      </w:r>
      <w:r w:rsidR="00857215">
        <w:t>ust and QLD on 22 August.</w:t>
      </w:r>
    </w:p>
    <w:p w:rsidR="00234114" w:rsidRDefault="00234114" w:rsidP="00234114">
      <w:pPr>
        <w:pStyle w:val="Heading4"/>
        <w:rPr>
          <w:b w:val="0"/>
          <w:color w:val="C00000"/>
        </w:rPr>
      </w:pPr>
      <w:r w:rsidRPr="00234114">
        <w:rPr>
          <w:b w:val="0"/>
          <w:color w:val="C00000"/>
        </w:rPr>
        <w:t>Other states/territories</w:t>
      </w:r>
    </w:p>
    <w:p w:rsidR="00842358" w:rsidRDefault="00234114" w:rsidP="00234114">
      <w:r>
        <w:t xml:space="preserve">Prescribers and nurses working in WA, VIC, ACT, TAS and </w:t>
      </w:r>
      <w:r w:rsidRPr="00842358">
        <w:rPr>
          <w:u w:val="single"/>
        </w:rPr>
        <w:t xml:space="preserve">NSW Private </w:t>
      </w:r>
      <w:r w:rsidR="00842358" w:rsidRPr="00842358">
        <w:rPr>
          <w:u w:val="single"/>
        </w:rPr>
        <w:t>Facilities</w:t>
      </w:r>
      <w:r w:rsidRPr="00842358">
        <w:rPr>
          <w:u w:val="single"/>
        </w:rPr>
        <w:t xml:space="preserve"> only</w:t>
      </w:r>
      <w:r>
        <w:t xml:space="preserve"> can be prepared and register now. </w:t>
      </w:r>
    </w:p>
    <w:p w:rsidR="00842358" w:rsidRPr="00842358" w:rsidRDefault="00842358" w:rsidP="00842358">
      <w:pPr>
        <w:pStyle w:val="Heading4"/>
        <w:rPr>
          <w:b w:val="0"/>
          <w:color w:val="C00000"/>
        </w:rPr>
      </w:pPr>
      <w:r w:rsidRPr="00842358">
        <w:rPr>
          <w:b w:val="0"/>
          <w:color w:val="C00000"/>
        </w:rPr>
        <w:t xml:space="preserve">NSW Public Health Facilities </w:t>
      </w:r>
      <w:r w:rsidRPr="00842358">
        <w:rPr>
          <w:b w:val="0"/>
          <w:color w:val="C00000"/>
          <w:u w:val="single"/>
        </w:rPr>
        <w:t>only</w:t>
      </w:r>
    </w:p>
    <w:p w:rsidR="00842358" w:rsidRDefault="00234114" w:rsidP="00234114">
      <w:r>
        <w:t xml:space="preserve">Registration for prescribers and nurses working in </w:t>
      </w:r>
      <w:r w:rsidRPr="00234114">
        <w:rPr>
          <w:u w:val="single"/>
        </w:rPr>
        <w:t>NSW Public Health facilities</w:t>
      </w:r>
      <w:r>
        <w:t xml:space="preserve"> </w:t>
      </w:r>
      <w:r w:rsidR="00857215">
        <w:t xml:space="preserve">do not need to </w:t>
      </w:r>
      <w:r>
        <w:t xml:space="preserve">register at this time. </w:t>
      </w:r>
      <w:r w:rsidR="00842358" w:rsidRPr="003B1FBB">
        <w:rPr>
          <w:bCs/>
        </w:rPr>
        <w:t xml:space="preserve">The NSW Ministry of Health is currently working with the CEC, NSW eHealth, NSW Health Pathology, and the </w:t>
      </w:r>
      <w:r w:rsidR="00842358">
        <w:rPr>
          <w:bCs/>
        </w:rPr>
        <w:t>NBA</w:t>
      </w:r>
      <w:r w:rsidR="00842358" w:rsidRPr="003B1FBB">
        <w:rPr>
          <w:bCs/>
        </w:rPr>
        <w:t xml:space="preserve"> on how best to action BloodSTAR requirements in NSW </w:t>
      </w:r>
      <w:r w:rsidR="00842358">
        <w:rPr>
          <w:bCs/>
        </w:rPr>
        <w:t>Public Health facilities.</w:t>
      </w:r>
    </w:p>
    <w:p w:rsidR="0049013A" w:rsidRDefault="00234114" w:rsidP="00234114">
      <w:pPr>
        <w:pStyle w:val="Heading3"/>
      </w:pPr>
      <w:r>
        <w:t>How to register</w:t>
      </w:r>
    </w:p>
    <w:p w:rsidR="0049013A" w:rsidRPr="00F229C3" w:rsidRDefault="0049013A" w:rsidP="00234114">
      <w:r>
        <w:t xml:space="preserve">Details on how to register for BloodSTAR and other helpful tips are available at </w:t>
      </w:r>
      <w:hyperlink r:id="rId11" w:history="1">
        <w:r w:rsidRPr="0015724B">
          <w:rPr>
            <w:rStyle w:val="Hyperlink"/>
          </w:rPr>
          <w:t>www.blood.gov.au/bloodstar-support-materials</w:t>
        </w:r>
      </w:hyperlink>
      <w:r>
        <w:t>.</w:t>
      </w:r>
      <w:r w:rsidR="00842358">
        <w:t xml:space="preserve"> On this page you will find </w:t>
      </w:r>
      <w:r w:rsidRPr="009E7571">
        <w:t>information on</w:t>
      </w:r>
      <w:r>
        <w:t>:</w:t>
      </w:r>
    </w:p>
    <w:p w:rsidR="0049013A" w:rsidRPr="00F229C3" w:rsidRDefault="0049013A" w:rsidP="0049013A">
      <w:pPr>
        <w:pStyle w:val="ListParagraph"/>
        <w:numPr>
          <w:ilvl w:val="0"/>
          <w:numId w:val="20"/>
        </w:numPr>
      </w:pPr>
      <w:r>
        <w:rPr>
          <w:bCs/>
        </w:rPr>
        <w:t>How to register</w:t>
      </w:r>
    </w:p>
    <w:p w:rsidR="0049013A" w:rsidRPr="00F229C3" w:rsidRDefault="0049013A" w:rsidP="0049013A">
      <w:pPr>
        <w:pStyle w:val="ListParagraph"/>
        <w:numPr>
          <w:ilvl w:val="0"/>
          <w:numId w:val="20"/>
        </w:numPr>
      </w:pPr>
      <w:r>
        <w:rPr>
          <w:bCs/>
        </w:rPr>
        <w:t>How to approve or reject a user as a facility administrator</w:t>
      </w:r>
    </w:p>
    <w:p w:rsidR="0049013A" w:rsidRPr="00F229C3" w:rsidRDefault="0049013A" w:rsidP="0049013A">
      <w:pPr>
        <w:pStyle w:val="ListParagraph"/>
        <w:numPr>
          <w:ilvl w:val="0"/>
          <w:numId w:val="20"/>
        </w:numPr>
      </w:pPr>
      <w:r>
        <w:rPr>
          <w:bCs/>
        </w:rPr>
        <w:t>Tip sheets on what BloodSTAR will mean to prescribers, nurses and dispensers.</w:t>
      </w:r>
    </w:p>
    <w:p w:rsidR="0049013A" w:rsidRPr="00F229C3" w:rsidRDefault="0049013A" w:rsidP="0049013A">
      <w:pPr>
        <w:pStyle w:val="ListParagraph"/>
        <w:numPr>
          <w:ilvl w:val="0"/>
          <w:numId w:val="20"/>
        </w:numPr>
      </w:pPr>
      <w:r>
        <w:rPr>
          <w:bCs/>
        </w:rPr>
        <w:t>Videos demonstrating;</w:t>
      </w:r>
    </w:p>
    <w:p w:rsidR="0049013A" w:rsidRPr="00F229C3" w:rsidRDefault="0049013A" w:rsidP="0049013A">
      <w:pPr>
        <w:pStyle w:val="ListParagraph"/>
        <w:numPr>
          <w:ilvl w:val="1"/>
          <w:numId w:val="20"/>
        </w:numPr>
      </w:pPr>
      <w:r>
        <w:rPr>
          <w:bCs/>
        </w:rPr>
        <w:t>An Initial Authorisation request for prescribers</w:t>
      </w:r>
    </w:p>
    <w:p w:rsidR="0049013A" w:rsidRPr="00F229C3" w:rsidRDefault="0049013A" w:rsidP="0049013A">
      <w:pPr>
        <w:pStyle w:val="ListParagraph"/>
        <w:numPr>
          <w:ilvl w:val="1"/>
          <w:numId w:val="20"/>
        </w:numPr>
      </w:pPr>
      <w:r>
        <w:rPr>
          <w:bCs/>
        </w:rPr>
        <w:t>Reviewing user access requests  for facility administrators</w:t>
      </w:r>
    </w:p>
    <w:p w:rsidR="00842358" w:rsidRDefault="00842358" w:rsidP="00842358">
      <w:pPr>
        <w:pStyle w:val="Heading3"/>
      </w:pPr>
      <w:r>
        <w:t>Why register now?</w:t>
      </w:r>
    </w:p>
    <w:p w:rsidR="0049013A" w:rsidRDefault="0049013A" w:rsidP="00842358">
      <w:r>
        <w:t xml:space="preserve">If you are a </w:t>
      </w:r>
      <w:r w:rsidRPr="00E14DB1">
        <w:rPr>
          <w:b/>
          <w:sz w:val="24"/>
        </w:rPr>
        <w:t>Treating Medical Specialist</w:t>
      </w:r>
      <w:r w:rsidRPr="00E14DB1">
        <w:rPr>
          <w:sz w:val="24"/>
        </w:rPr>
        <w:t xml:space="preserve"> </w:t>
      </w:r>
      <w:r>
        <w:t>your currently authorised patients will be entered into BloodSTAR for you if:</w:t>
      </w:r>
    </w:p>
    <w:p w:rsidR="0049013A" w:rsidRDefault="0049013A" w:rsidP="0049013A">
      <w:pPr>
        <w:pStyle w:val="ListParagraph"/>
        <w:numPr>
          <w:ilvl w:val="0"/>
          <w:numId w:val="25"/>
        </w:numPr>
      </w:pPr>
      <w:r>
        <w:t xml:space="preserve">you register at least 8 weeks prior to your State/Territory go live for BloodSTAR, </w:t>
      </w:r>
    </w:p>
    <w:p w:rsidR="0049013A" w:rsidRDefault="0049013A" w:rsidP="0049013A">
      <w:pPr>
        <w:pStyle w:val="ListParagraph"/>
        <w:numPr>
          <w:ilvl w:val="0"/>
          <w:numId w:val="25"/>
        </w:numPr>
      </w:pPr>
      <w:r>
        <w:lastRenderedPageBreak/>
        <w:t xml:space="preserve">your patients have provided consent (and a copy has been provided to the Australian Red Cross Blood Service) </w:t>
      </w:r>
    </w:p>
    <w:p w:rsidR="0049013A" w:rsidRDefault="0049013A" w:rsidP="0049013A">
      <w:pPr>
        <w:pStyle w:val="ListParagraph"/>
        <w:numPr>
          <w:ilvl w:val="0"/>
          <w:numId w:val="25"/>
        </w:numPr>
      </w:pPr>
      <w:r>
        <w:t xml:space="preserve">your patient/s have authorisation beyond the go live date, and </w:t>
      </w:r>
    </w:p>
    <w:p w:rsidR="0049013A" w:rsidRDefault="0049013A" w:rsidP="0049013A">
      <w:pPr>
        <w:pStyle w:val="ListParagraph"/>
        <w:numPr>
          <w:ilvl w:val="0"/>
          <w:numId w:val="25"/>
        </w:numPr>
      </w:pPr>
      <w:proofErr w:type="gramStart"/>
      <w:r>
        <w:t>the</w:t>
      </w:r>
      <w:proofErr w:type="gramEnd"/>
      <w:r>
        <w:t xml:space="preserve"> treating facility is registered for BloodSTAR.</w:t>
      </w:r>
    </w:p>
    <w:p w:rsidR="0049013A" w:rsidRDefault="0049013A" w:rsidP="0049013A">
      <w:pPr>
        <w:spacing w:after="0"/>
        <w:jc w:val="center"/>
        <w:rPr>
          <w:b/>
          <w:color w:val="C00000"/>
          <w:sz w:val="24"/>
        </w:rPr>
      </w:pPr>
      <w:r w:rsidRPr="00842358">
        <w:rPr>
          <w:b/>
          <w:color w:val="C00000"/>
          <w:sz w:val="24"/>
        </w:rPr>
        <w:t>To ensure patients are entered into BloodSTAR in preparation for each State/Territory go live date the patients’ Treating Medical Specialist MUST be registered.</w:t>
      </w:r>
    </w:p>
    <w:p w:rsidR="00842358" w:rsidRDefault="00842358" w:rsidP="00842358"/>
    <w:p w:rsidR="00842358" w:rsidRDefault="00842358" w:rsidP="00842358">
      <w:pPr>
        <w:pStyle w:val="Heading3"/>
      </w:pPr>
      <w:r>
        <w:t>What if my patient has authorisation to receive Ig beyond the go live date?</w:t>
      </w:r>
    </w:p>
    <w:p w:rsidR="00842358" w:rsidRPr="00842358" w:rsidRDefault="00842358" w:rsidP="00842358">
      <w:pPr>
        <w:pStyle w:val="Heading4"/>
        <w:rPr>
          <w:b w:val="0"/>
          <w:color w:val="C00000"/>
        </w:rPr>
      </w:pPr>
      <w:r w:rsidRPr="00842358">
        <w:rPr>
          <w:b w:val="0"/>
          <w:color w:val="C00000"/>
        </w:rPr>
        <w:t xml:space="preserve">You need to confirm and action the details sent to you from the Blood Service </w:t>
      </w:r>
    </w:p>
    <w:p w:rsidR="00842358" w:rsidRPr="00842358" w:rsidRDefault="00842358" w:rsidP="00842358">
      <w:pPr>
        <w:rPr>
          <w:bCs/>
        </w:rPr>
      </w:pPr>
      <w:r w:rsidRPr="00842358">
        <w:rPr>
          <w:bCs/>
        </w:rPr>
        <w:t xml:space="preserve">If you are a treating medical specialist with patients who have authorisation to receive Ig beyond your State/Territory go live date, the Blood Service either have or will soon be mailing information to you. The Blood Service will be requesting confirmation of your patients’ details for entry into BloodSTAR and advising, for each patient, whether the Blood Service has a copy of their consent on file or if a copy needs to be provided. </w:t>
      </w:r>
    </w:p>
    <w:p w:rsidR="0049013A" w:rsidRPr="00BB3118" w:rsidRDefault="00842358" w:rsidP="00842358">
      <w:pPr>
        <w:rPr>
          <w:b/>
        </w:rPr>
      </w:pPr>
      <w:r w:rsidRPr="00842358">
        <w:rPr>
          <w:bCs/>
        </w:rPr>
        <w:t>To avoid unnecessary interruption to your patients’ Ig treatment, please take the time to carefully review the contents of this letter, complete the required information and return it to the Bloo</w:t>
      </w:r>
      <w:r>
        <w:rPr>
          <w:bCs/>
        </w:rPr>
        <w:t>d Service by the requested date.</w:t>
      </w:r>
    </w:p>
    <w:p w:rsidR="00842358" w:rsidRDefault="00842358" w:rsidP="00842358">
      <w:pPr>
        <w:pStyle w:val="Heading2"/>
      </w:pPr>
      <w:r w:rsidRPr="009967D1">
        <w:rPr>
          <w:b/>
        </w:rPr>
        <w:t>Facility Administrators</w:t>
      </w:r>
      <w:r w:rsidR="009967D1" w:rsidRPr="009967D1">
        <w:rPr>
          <w:b/>
        </w:rPr>
        <w:t>:</w:t>
      </w:r>
      <w:r w:rsidR="009967D1">
        <w:rPr>
          <w:b/>
        </w:rPr>
        <w:t xml:space="preserve"> </w:t>
      </w:r>
      <w:r w:rsidR="009967D1">
        <w:t>H</w:t>
      </w:r>
      <w:r>
        <w:t>ow to be prepared for BloodSTAR</w:t>
      </w:r>
    </w:p>
    <w:p w:rsidR="0049013A" w:rsidRDefault="0049013A" w:rsidP="00842358">
      <w:r w:rsidRPr="00C11B0E">
        <w:t xml:space="preserve">As </w:t>
      </w:r>
      <w:r>
        <w:t xml:space="preserve">each of </w:t>
      </w:r>
      <w:r w:rsidRPr="00C11B0E">
        <w:t xml:space="preserve">the </w:t>
      </w:r>
      <w:r>
        <w:t xml:space="preserve">BloodSTAR </w:t>
      </w:r>
      <w:r w:rsidRPr="00C11B0E">
        <w:t>go live dates approach it is critical that the</w:t>
      </w:r>
      <w:r>
        <w:rPr>
          <w:b/>
        </w:rPr>
        <w:t xml:space="preserve"> Facility Administrators</w:t>
      </w:r>
      <w:r>
        <w:t xml:space="preserve"> keep up to date with their user registrations. This is particularly important for when Treating Medical Specialists register as their patients can be entered onto BloodSTAR only after they are approved by the facility administrator. For more information on how to approve or reject user requests, please refer to either the tip sheet or video available at </w:t>
      </w:r>
      <w:hyperlink r:id="rId12" w:history="1">
        <w:r w:rsidR="00842358" w:rsidRPr="002D202E">
          <w:rPr>
            <w:rStyle w:val="Hyperlink"/>
          </w:rPr>
          <w:t>www.blood.gov.au/bloodstar-support-materials</w:t>
        </w:r>
      </w:hyperlink>
      <w:r>
        <w:t>.</w:t>
      </w:r>
    </w:p>
    <w:p w:rsidR="00842358" w:rsidRDefault="00842358" w:rsidP="00842358">
      <w:pPr>
        <w:rPr>
          <w:b/>
          <w:bCs/>
        </w:rPr>
      </w:pPr>
      <w:r>
        <w:rPr>
          <w:b/>
          <w:bCs/>
        </w:rPr>
        <w:t>Follow up on Facility Administrators</w:t>
      </w:r>
    </w:p>
    <w:p w:rsidR="00842358" w:rsidRDefault="00842358" w:rsidP="00842358">
      <w:pPr>
        <w:rPr>
          <w:bCs/>
        </w:rPr>
      </w:pPr>
      <w:r>
        <w:rPr>
          <w:bCs/>
        </w:rPr>
        <w:t>The NBA will be following up with all facilities without facility administrators to ensure they register at least one facility administrator before their State/Territory go live. It is critical that one facility administrator is active for the site so that all users requesting access can have that access actioned. If you are contacted by the NBA please action the required steps described as soon as you can to ensure as smooth a transition as possible.</w:t>
      </w:r>
    </w:p>
    <w:p w:rsidR="00842358" w:rsidRPr="00E469ED" w:rsidRDefault="00842358" w:rsidP="00842358">
      <w:r>
        <w:rPr>
          <w:b/>
          <w:bCs/>
        </w:rPr>
        <w:t>Reminders and To-Do-Lists</w:t>
      </w:r>
    </w:p>
    <w:p w:rsidR="00842358" w:rsidRPr="0096719C" w:rsidRDefault="00842358" w:rsidP="00842358">
      <w:pPr>
        <w:numPr>
          <w:ilvl w:val="0"/>
          <w:numId w:val="12"/>
        </w:numPr>
        <w:tabs>
          <w:tab w:val="clear" w:pos="720"/>
          <w:tab w:val="num" w:pos="360"/>
        </w:tabs>
        <w:ind w:left="360"/>
      </w:pPr>
      <w:r>
        <w:rPr>
          <w:b/>
          <w:bCs/>
        </w:rPr>
        <w:t xml:space="preserve">Register your facility, particularly private room facilities – </w:t>
      </w:r>
      <w:r>
        <w:rPr>
          <w:bCs/>
        </w:rPr>
        <w:t xml:space="preserve">If you review and manage patients from your private facility or consultation room you must register your facility. Please register at </w:t>
      </w:r>
      <w:hyperlink r:id="rId13" w:history="1">
        <w:r w:rsidRPr="005F67E1">
          <w:rPr>
            <w:rStyle w:val="Hyperlink"/>
            <w:bCs/>
          </w:rPr>
          <w:t>https://www.blood.gov.au/registering-your-facility-bloodstar</w:t>
        </w:r>
      </w:hyperlink>
      <w:r>
        <w:rPr>
          <w:bCs/>
        </w:rPr>
        <w:t xml:space="preserve"> </w:t>
      </w:r>
    </w:p>
    <w:p w:rsidR="00842358" w:rsidRPr="00E469ED" w:rsidRDefault="00842358" w:rsidP="00842358">
      <w:pPr>
        <w:numPr>
          <w:ilvl w:val="0"/>
          <w:numId w:val="12"/>
        </w:numPr>
        <w:tabs>
          <w:tab w:val="clear" w:pos="720"/>
          <w:tab w:val="num" w:pos="360"/>
        </w:tabs>
        <w:ind w:left="360"/>
      </w:pPr>
      <w:r>
        <w:rPr>
          <w:b/>
          <w:bCs/>
        </w:rPr>
        <w:t xml:space="preserve">User </w:t>
      </w:r>
      <w:r w:rsidRPr="00E469ED">
        <w:rPr>
          <w:b/>
          <w:bCs/>
        </w:rPr>
        <w:t xml:space="preserve">registrations must be completed </w:t>
      </w:r>
      <w:r>
        <w:rPr>
          <w:b/>
          <w:bCs/>
        </w:rPr>
        <w:t>now</w:t>
      </w:r>
      <w:r w:rsidRPr="00E469ED">
        <w:rPr>
          <w:b/>
          <w:bCs/>
        </w:rPr>
        <w:t> </w:t>
      </w:r>
      <w:r w:rsidRPr="00E469ED">
        <w:t xml:space="preserve">so </w:t>
      </w:r>
      <w:r>
        <w:t xml:space="preserve">you are ready for your State/Territory </w:t>
      </w:r>
      <w:proofErr w:type="gramStart"/>
      <w:r>
        <w:t>go</w:t>
      </w:r>
      <w:proofErr w:type="gramEnd"/>
      <w:r>
        <w:t xml:space="preserve"> live.</w:t>
      </w:r>
    </w:p>
    <w:p w:rsidR="00842358" w:rsidRDefault="00842358" w:rsidP="0049013A">
      <w:pPr>
        <w:numPr>
          <w:ilvl w:val="0"/>
          <w:numId w:val="13"/>
        </w:numPr>
        <w:tabs>
          <w:tab w:val="clear" w:pos="720"/>
          <w:tab w:val="num" w:pos="360"/>
        </w:tabs>
        <w:ind w:left="360"/>
      </w:pPr>
      <w:r>
        <w:rPr>
          <w:b/>
          <w:bCs/>
        </w:rPr>
        <w:t xml:space="preserve">Be familiar with the changes relevant to you – </w:t>
      </w:r>
      <w:r>
        <w:rPr>
          <w:bCs/>
        </w:rPr>
        <w:t xml:space="preserve">read the documents and action the check list for your role. Documents available at </w:t>
      </w:r>
      <w:hyperlink r:id="rId14" w:history="1">
        <w:r w:rsidRPr="00B6342F">
          <w:rPr>
            <w:rStyle w:val="Hyperlink"/>
            <w:bCs/>
          </w:rPr>
          <w:t>http://www.blood.gov.au/bloodstar-support-materials</w:t>
        </w:r>
      </w:hyperlink>
      <w:r>
        <w:rPr>
          <w:bCs/>
        </w:rPr>
        <w:t xml:space="preserve">. </w:t>
      </w:r>
      <w:r>
        <w:br w:type="column"/>
      </w:r>
    </w:p>
    <w:p w:rsidR="002E145A" w:rsidRDefault="002E145A" w:rsidP="00842358">
      <w:pPr>
        <w:pStyle w:val="Heading2"/>
      </w:pPr>
      <w:r>
        <w:t>BloodSTAR supported browsers</w:t>
      </w:r>
    </w:p>
    <w:p w:rsidR="002E145A" w:rsidRDefault="002E145A" w:rsidP="002E145A">
      <w:r>
        <w:t>BloodSTAR will be supported in the following browsers and versions:</w:t>
      </w:r>
    </w:p>
    <w:p w:rsidR="006D179D" w:rsidRDefault="002E145A" w:rsidP="006D179D">
      <w:pPr>
        <w:pStyle w:val="ListParagraph"/>
        <w:numPr>
          <w:ilvl w:val="0"/>
          <w:numId w:val="26"/>
        </w:numPr>
        <w:spacing w:after="0"/>
      </w:pPr>
      <w:r>
        <w:t>Internet Explorer: Version 8.0 +</w:t>
      </w:r>
      <w:r>
        <w:tab/>
      </w:r>
      <w:r>
        <w:tab/>
      </w:r>
    </w:p>
    <w:p w:rsidR="006D179D" w:rsidRDefault="002E145A" w:rsidP="006D179D">
      <w:pPr>
        <w:pStyle w:val="ListParagraph"/>
        <w:numPr>
          <w:ilvl w:val="0"/>
          <w:numId w:val="26"/>
        </w:numPr>
        <w:spacing w:after="0"/>
      </w:pPr>
      <w:r>
        <w:t>Microsoft Edge: Version 12+</w:t>
      </w:r>
      <w:r w:rsidR="00C11B0E">
        <w:tab/>
      </w:r>
      <w:r w:rsidR="00C11B0E">
        <w:tab/>
      </w:r>
    </w:p>
    <w:p w:rsidR="006D179D" w:rsidRDefault="00C11B0E" w:rsidP="006D179D">
      <w:pPr>
        <w:pStyle w:val="ListParagraph"/>
        <w:numPr>
          <w:ilvl w:val="0"/>
          <w:numId w:val="26"/>
        </w:numPr>
        <w:spacing w:after="0"/>
      </w:pPr>
      <w:r>
        <w:t xml:space="preserve">Firefox: Version 24+ </w:t>
      </w:r>
      <w:r w:rsidR="002E145A">
        <w:t>Chrome: Version 35+</w:t>
      </w:r>
      <w:r>
        <w:tab/>
      </w:r>
      <w:r>
        <w:tab/>
      </w:r>
      <w:r>
        <w:tab/>
      </w:r>
    </w:p>
    <w:p w:rsidR="006D179D" w:rsidRDefault="002E145A" w:rsidP="006D179D">
      <w:pPr>
        <w:pStyle w:val="ListParagraph"/>
        <w:numPr>
          <w:ilvl w:val="0"/>
          <w:numId w:val="26"/>
        </w:numPr>
        <w:spacing w:after="0"/>
      </w:pPr>
      <w:r>
        <w:t>Chrome for Android</w:t>
      </w:r>
      <w:r>
        <w:tab/>
      </w:r>
      <w:r>
        <w:tab/>
      </w:r>
    </w:p>
    <w:p w:rsidR="00C11B0E" w:rsidRDefault="002E145A" w:rsidP="006D179D">
      <w:pPr>
        <w:pStyle w:val="ListParagraph"/>
        <w:numPr>
          <w:ilvl w:val="0"/>
          <w:numId w:val="26"/>
        </w:numPr>
        <w:spacing w:after="0"/>
      </w:pPr>
      <w:r>
        <w:t>Safari</w:t>
      </w:r>
      <w:r w:rsidR="00C11B0E">
        <w:tab/>
      </w:r>
    </w:p>
    <w:p w:rsidR="002E145A" w:rsidRDefault="002E145A" w:rsidP="00C11B0E">
      <w:pPr>
        <w:pStyle w:val="ListParagraph"/>
        <w:numPr>
          <w:ilvl w:val="0"/>
          <w:numId w:val="26"/>
        </w:numPr>
        <w:spacing w:after="0"/>
      </w:pPr>
      <w:r>
        <w:t>Mobile Safari</w:t>
      </w:r>
      <w:r w:rsidR="0049013A">
        <w:br/>
      </w:r>
      <w:r>
        <w:tab/>
      </w:r>
      <w:r>
        <w:tab/>
      </w:r>
      <w:r>
        <w:tab/>
      </w:r>
      <w:r>
        <w:tab/>
      </w:r>
    </w:p>
    <w:p w:rsidR="00D144CC" w:rsidRPr="009C7AF0" w:rsidRDefault="002E145A" w:rsidP="006D179D">
      <w:pPr>
        <w:rPr>
          <w:sz w:val="2"/>
        </w:rPr>
      </w:pPr>
      <w:r>
        <w:t xml:space="preserve">For further details about supported browsers please visit </w:t>
      </w:r>
      <w:hyperlink r:id="rId15" w:history="1">
        <w:r w:rsidR="006D179D" w:rsidRPr="002D202E">
          <w:rPr>
            <w:rStyle w:val="Hyperlink"/>
          </w:rPr>
          <w:t>www.blood.gov.au/blood-systems</w:t>
        </w:r>
      </w:hyperlink>
      <w:r>
        <w:t xml:space="preserve"> or contact </w:t>
      </w:r>
      <w:r w:rsidR="00CF249B">
        <w:t xml:space="preserve">the </w:t>
      </w:r>
      <w:r w:rsidR="002F276B">
        <w:t xml:space="preserve">NBA </w:t>
      </w:r>
      <w:r w:rsidR="00CF249B">
        <w:t xml:space="preserve">on </w:t>
      </w:r>
      <w:r>
        <w:t>13 000 BLOOD (13 000 25663)</w:t>
      </w:r>
      <w:r w:rsidR="002F276B">
        <w:t xml:space="preserve"> or </w:t>
      </w:r>
      <w:hyperlink r:id="rId16" w:history="1">
        <w:r w:rsidR="00CF249B" w:rsidRPr="005B461B">
          <w:rPr>
            <w:rStyle w:val="Hyperlink"/>
          </w:rPr>
          <w:t>support@blood.gov.au</w:t>
        </w:r>
      </w:hyperlink>
      <w:r w:rsidR="00CF249B">
        <w:t xml:space="preserve"> </w:t>
      </w:r>
      <w:r>
        <w:t>.</w:t>
      </w:r>
      <w:r w:rsidR="002F276B">
        <w:t xml:space="preserve"> </w:t>
      </w:r>
    </w:p>
    <w:p w:rsidR="000A2AEE" w:rsidRDefault="0049013A" w:rsidP="006D179D">
      <w:pPr>
        <w:pStyle w:val="Heading2"/>
      </w:pPr>
      <w:r w:rsidRPr="009967D1">
        <w:rPr>
          <w:b/>
        </w:rPr>
        <w:t>Key</w:t>
      </w:r>
      <w:r w:rsidR="00BD6651" w:rsidRPr="009967D1">
        <w:rPr>
          <w:b/>
        </w:rPr>
        <w:t xml:space="preserve"> p</w:t>
      </w:r>
      <w:r w:rsidRPr="009967D1">
        <w:rPr>
          <w:b/>
        </w:rPr>
        <w:t>rocess changes</w:t>
      </w:r>
      <w:r w:rsidR="009967D1">
        <w:t>: S</w:t>
      </w:r>
      <w:r>
        <w:t>tock product and recording review outcomes</w:t>
      </w:r>
      <w:r w:rsidR="00DE56D7">
        <w:t xml:space="preserve"> </w:t>
      </w:r>
    </w:p>
    <w:p w:rsidR="009C7AF0" w:rsidRDefault="009C7AF0" w:rsidP="009C7AF0">
      <w:r w:rsidRPr="009C7AF0">
        <w:t xml:space="preserve">There will </w:t>
      </w:r>
      <w:r w:rsidR="00797C2C">
        <w:t xml:space="preserve">be </w:t>
      </w:r>
      <w:r w:rsidR="005F2E1C">
        <w:t>process change requirements</w:t>
      </w:r>
      <w:r>
        <w:t xml:space="preserve"> at</w:t>
      </w:r>
      <w:r w:rsidR="00223996">
        <w:t xml:space="preserve"> the BloodSTAR </w:t>
      </w:r>
      <w:r>
        <w:t>go live</w:t>
      </w:r>
      <w:r w:rsidR="00223996">
        <w:t xml:space="preserve"> stage</w:t>
      </w:r>
      <w:r>
        <w:t xml:space="preserve"> that users must be aware of and implement.</w:t>
      </w:r>
      <w:r w:rsidR="00812E17">
        <w:t xml:space="preserve"> These will be </w:t>
      </w:r>
      <w:r w:rsidR="00223996">
        <w:t xml:space="preserve">communicated </w:t>
      </w:r>
      <w:r w:rsidR="00812E17">
        <w:t xml:space="preserve">in </w:t>
      </w:r>
      <w:r w:rsidR="00223996">
        <w:t xml:space="preserve">more </w:t>
      </w:r>
      <w:r w:rsidR="00812E17">
        <w:t>detail before go live,</w:t>
      </w:r>
      <w:r>
        <w:t xml:space="preserve"> </w:t>
      </w:r>
      <w:r w:rsidR="00223996">
        <w:t xml:space="preserve">however, </w:t>
      </w:r>
      <w:r w:rsidR="00812E17">
        <w:t>s</w:t>
      </w:r>
      <w:r w:rsidR="006D6083">
        <w:t>ome k</w:t>
      </w:r>
      <w:r>
        <w:t>ey changes include:</w:t>
      </w:r>
    </w:p>
    <w:p w:rsidR="006D179D" w:rsidRDefault="002126F0" w:rsidP="0049013A">
      <w:pPr>
        <w:pStyle w:val="ListParagraph"/>
        <w:numPr>
          <w:ilvl w:val="0"/>
          <w:numId w:val="16"/>
        </w:numPr>
        <w:ind w:left="360"/>
      </w:pPr>
      <w:r>
        <w:rPr>
          <w:i/>
        </w:rPr>
        <w:t xml:space="preserve">Ig product can be kept as stock product by the dispenser from </w:t>
      </w:r>
      <w:r w:rsidR="00223996">
        <w:rPr>
          <w:i/>
        </w:rPr>
        <w:t xml:space="preserve">the </w:t>
      </w:r>
      <w:r w:rsidR="00A60232">
        <w:rPr>
          <w:i/>
        </w:rPr>
        <w:t xml:space="preserve">BloodSTAR </w:t>
      </w:r>
      <w:r>
        <w:rPr>
          <w:i/>
        </w:rPr>
        <w:t xml:space="preserve">go live </w:t>
      </w:r>
      <w:r w:rsidR="00223996">
        <w:rPr>
          <w:i/>
        </w:rPr>
        <w:t xml:space="preserve">date </w:t>
      </w:r>
      <w:r>
        <w:rPr>
          <w:i/>
        </w:rPr>
        <w:t xml:space="preserve">– </w:t>
      </w:r>
      <w:r>
        <w:t>From your State/Territory go live</w:t>
      </w:r>
      <w:r w:rsidR="00223996">
        <w:t xml:space="preserve"> date </w:t>
      </w:r>
      <w:r>
        <w:t xml:space="preserve">every dispenser will be able to order and manage a stock of their required Ig products. The details in BloodNet will assist you to manage this inventory. To assist in our </w:t>
      </w:r>
      <w:r w:rsidR="00223996">
        <w:t xml:space="preserve">national </w:t>
      </w:r>
      <w:r>
        <w:t xml:space="preserve">supply </w:t>
      </w:r>
      <w:r w:rsidR="00223996">
        <w:t xml:space="preserve">planning and </w:t>
      </w:r>
      <w:r>
        <w:t xml:space="preserve">management the NBA will be contacting </w:t>
      </w:r>
      <w:r w:rsidR="00D945E0">
        <w:t>dispensers who use the most significant amount of Ig product</w:t>
      </w:r>
      <w:r>
        <w:t xml:space="preserve"> and discussing their future high level inventory management plans. </w:t>
      </w:r>
    </w:p>
    <w:p w:rsidR="003B1FBB" w:rsidRDefault="00727E8C" w:rsidP="00842358">
      <w:pPr>
        <w:pStyle w:val="ListParagraph"/>
        <w:numPr>
          <w:ilvl w:val="0"/>
          <w:numId w:val="16"/>
        </w:numPr>
        <w:ind w:left="360"/>
      </w:pPr>
      <w:r w:rsidRPr="006D179D">
        <w:rPr>
          <w:i/>
        </w:rPr>
        <w:t>Recording review outcomes are integral to continued access to product</w:t>
      </w:r>
      <w:r w:rsidR="00BB76B4" w:rsidRPr="006D179D">
        <w:rPr>
          <w:i/>
        </w:rPr>
        <w:t xml:space="preserve"> – </w:t>
      </w:r>
      <w:r>
        <w:t xml:space="preserve">Outcomes of patient reviews </w:t>
      </w:r>
      <w:r w:rsidR="00BB76B4">
        <w:t xml:space="preserve">will </w:t>
      </w:r>
      <w:r w:rsidR="00223996">
        <w:t xml:space="preserve">need to </w:t>
      </w:r>
      <w:r w:rsidR="00BB76B4">
        <w:t>be submitted in BloodSTAR</w:t>
      </w:r>
      <w:r>
        <w:t xml:space="preserve"> where </w:t>
      </w:r>
      <w:r w:rsidR="00D945E0">
        <w:t>c</w:t>
      </w:r>
      <w:r>
        <w:t xml:space="preserve">ontinuing access to product is </w:t>
      </w:r>
      <w:r w:rsidR="00D945E0">
        <w:t>required.</w:t>
      </w:r>
      <w:r>
        <w:t xml:space="preserve"> The </w:t>
      </w:r>
      <w:r w:rsidR="00D945E0">
        <w:t>C</w:t>
      </w:r>
      <w:r>
        <w:t xml:space="preserve">ontinuing Authorisation request will need to be submitted prior to the existing </w:t>
      </w:r>
      <w:r w:rsidR="00C77921">
        <w:t>a</w:t>
      </w:r>
      <w:r>
        <w:t>uthorisation end date to enable approval and further product to be dispensed past the current end date</w:t>
      </w:r>
      <w:r w:rsidR="00D945E0">
        <w:t xml:space="preserve"> The Treating Medical Specialist and</w:t>
      </w:r>
      <w:r w:rsidR="00C11B0E">
        <w:t xml:space="preserve"> Requesting</w:t>
      </w:r>
      <w:r w:rsidR="00D945E0">
        <w:t xml:space="preserve"> Medical Officer will receive notifications alerting them to a review that is required to be action in BloodSTAR.</w:t>
      </w:r>
      <w:r w:rsidR="00BB76B4">
        <w:t xml:space="preserve"> </w:t>
      </w:r>
    </w:p>
    <w:p w:rsidR="00842358" w:rsidRDefault="00842358" w:rsidP="00842358">
      <w:pPr>
        <w:pStyle w:val="Heading2"/>
      </w:pPr>
      <w:r w:rsidRPr="009967D1">
        <w:rPr>
          <w:b/>
        </w:rPr>
        <w:t>For further information</w:t>
      </w:r>
      <w:r w:rsidR="009967D1">
        <w:t xml:space="preserve"> and how to sign up for newsletters</w:t>
      </w:r>
    </w:p>
    <w:p w:rsidR="00842358" w:rsidRDefault="00842358" w:rsidP="00842358">
      <w:r w:rsidRPr="00E469ED">
        <w:t>Further information on BloodSTAR is available online at</w:t>
      </w:r>
      <w:r>
        <w:t xml:space="preserve"> </w:t>
      </w:r>
      <w:hyperlink r:id="rId17" w:history="1">
        <w:r w:rsidRPr="002D202E">
          <w:rPr>
            <w:rStyle w:val="Hyperlink"/>
          </w:rPr>
          <w:t>www.blood.gov.au/bloodstar</w:t>
        </w:r>
      </w:hyperlink>
      <w:r w:rsidRPr="00E469ED">
        <w:t> </w:t>
      </w:r>
      <w:r>
        <w:t xml:space="preserve">or by contacting the NBA on 13 000 BLOOD (13 000 25663) or </w:t>
      </w:r>
      <w:hyperlink r:id="rId18" w:history="1">
        <w:r w:rsidRPr="00B6342F">
          <w:rPr>
            <w:rStyle w:val="Hyperlink"/>
          </w:rPr>
          <w:t>support@blood.gov.au</w:t>
        </w:r>
      </w:hyperlink>
      <w:r>
        <w:t>.</w:t>
      </w:r>
    </w:p>
    <w:p w:rsidR="00842358" w:rsidRPr="00E469ED" w:rsidRDefault="00842358" w:rsidP="00842358">
      <w:r>
        <w:t xml:space="preserve">If this newsletter has been forwarded to you from a colleague but you would like to receive updates, </w:t>
      </w:r>
      <w:r>
        <w:rPr>
          <w:b/>
          <w:bCs/>
        </w:rPr>
        <w:t xml:space="preserve">Sign up for this newsletter </w:t>
      </w:r>
      <w:r w:rsidRPr="00842358">
        <w:rPr>
          <w:bCs/>
        </w:rPr>
        <w:t xml:space="preserve">by </w:t>
      </w:r>
      <w:r>
        <w:rPr>
          <w:bCs/>
        </w:rPr>
        <w:t>creating</w:t>
      </w:r>
      <w:r w:rsidRPr="00AC2B29">
        <w:rPr>
          <w:bCs/>
        </w:rPr>
        <w:t xml:space="preserve"> a BloodPortal account</w:t>
      </w:r>
      <w:r>
        <w:rPr>
          <w:bCs/>
        </w:rPr>
        <w:t xml:space="preserve"> at </w:t>
      </w:r>
      <w:hyperlink r:id="rId19" w:history="1">
        <w:r w:rsidRPr="00C05933">
          <w:rPr>
            <w:rStyle w:val="Hyperlink"/>
            <w:bCs/>
          </w:rPr>
          <w:t>https://portal.blood.gov.au</w:t>
        </w:r>
      </w:hyperlink>
      <w:r>
        <w:rPr>
          <w:bCs/>
        </w:rPr>
        <w:t xml:space="preserve"> and from the home page click on ‘My Subscriptions’ and ‘</w:t>
      </w:r>
      <w:r>
        <w:t>Subscribe’ to Immunoglobulin.</w:t>
      </w:r>
    </w:p>
    <w:p w:rsidR="00857215" w:rsidRPr="00E469ED" w:rsidRDefault="00857215" w:rsidP="00857215">
      <w:pPr>
        <w:pBdr>
          <w:bottom w:val="single" w:sz="12" w:space="1" w:color="C00000"/>
        </w:pBdr>
        <w:spacing w:after="120"/>
      </w:pPr>
    </w:p>
    <w:p w:rsidR="00857215" w:rsidRPr="007E0306" w:rsidRDefault="00857215" w:rsidP="00857215">
      <w:pPr>
        <w:spacing w:after="0"/>
        <w:rPr>
          <w:sz w:val="2"/>
        </w:rPr>
      </w:pPr>
    </w:p>
    <w:p w:rsidR="00857215" w:rsidRPr="003B1FBB" w:rsidRDefault="00857215" w:rsidP="00857215">
      <w:pPr>
        <w:pStyle w:val="Heading3"/>
      </w:pPr>
      <w:r w:rsidRPr="00857215">
        <w:rPr>
          <w:b/>
          <w:color w:val="C60C30"/>
          <w:sz w:val="32"/>
          <w:szCs w:val="28"/>
        </w:rPr>
        <w:t>Staff in NSW public facilities</w:t>
      </w:r>
      <w:r w:rsidRPr="00857215">
        <w:rPr>
          <w:color w:val="C60C30"/>
          <w:sz w:val="32"/>
          <w:szCs w:val="28"/>
        </w:rPr>
        <w:t>- do not need to register at present</w:t>
      </w:r>
    </w:p>
    <w:p w:rsidR="00857215" w:rsidRPr="003B1FBB" w:rsidRDefault="00857215" w:rsidP="00857215">
      <w:r w:rsidRPr="003B1FBB">
        <w:rPr>
          <w:bCs/>
        </w:rPr>
        <w:t>The NSW Ministry of Health is currently working with the CEC, NSW eHealth, NSW Health Pathology, and the National Blood Authority on how best to action BloodSTAR requirements in NSW Health facilities (</w:t>
      </w:r>
      <w:proofErr w:type="spellStart"/>
      <w:r w:rsidRPr="003B1FBB">
        <w:rPr>
          <w:bCs/>
        </w:rPr>
        <w:t>i.e</w:t>
      </w:r>
      <w:proofErr w:type="spellEnd"/>
      <w:r w:rsidRPr="003B1FBB">
        <w:rPr>
          <w:bCs/>
        </w:rPr>
        <w:t xml:space="preserve"> public facilities). </w:t>
      </w:r>
    </w:p>
    <w:p w:rsidR="00857215" w:rsidRPr="003B1FBB" w:rsidRDefault="00857215" w:rsidP="00857215">
      <w:pPr>
        <w:pStyle w:val="Heading3"/>
      </w:pPr>
      <w:r w:rsidRPr="00857215">
        <w:rPr>
          <w:b/>
          <w:color w:val="C60C30"/>
          <w:sz w:val="32"/>
          <w:szCs w:val="28"/>
        </w:rPr>
        <w:t>Staff in NSW private facilities</w:t>
      </w:r>
      <w:r w:rsidRPr="00857215">
        <w:rPr>
          <w:color w:val="C60C30"/>
          <w:sz w:val="32"/>
          <w:szCs w:val="28"/>
        </w:rPr>
        <w:t>- Register now</w:t>
      </w:r>
    </w:p>
    <w:p w:rsidR="00477172" w:rsidRPr="00E469ED" w:rsidRDefault="00857215" w:rsidP="00E469ED">
      <w:pPr>
        <w:rPr>
          <w:vanish/>
        </w:rPr>
      </w:pPr>
      <w:r w:rsidRPr="003B1FBB">
        <w:t xml:space="preserve">All staff working in private facilities across NSW need to register as soon as possible as outlined under the heading above ‘What action is required </w:t>
      </w:r>
      <w:proofErr w:type="gramStart"/>
      <w:r w:rsidRPr="003B1FBB">
        <w:t>Now</w:t>
      </w:r>
      <w:proofErr w:type="gramEnd"/>
      <w:r w:rsidRPr="003B1FBB">
        <w:t>?’</w:t>
      </w:r>
    </w:p>
    <w:sectPr w:rsidR="00477172" w:rsidRPr="00E469ED" w:rsidSect="0049013A">
      <w:footerReference w:type="default" r:id="rId20"/>
      <w:pgSz w:w="11906" w:h="16838"/>
      <w:pgMar w:top="1079" w:right="926" w:bottom="89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D1" w:rsidRDefault="00E65FD1" w:rsidP="00856708">
      <w:pPr>
        <w:spacing w:after="0"/>
      </w:pPr>
      <w:r>
        <w:separator/>
      </w:r>
    </w:p>
  </w:endnote>
  <w:endnote w:type="continuationSeparator" w:id="0">
    <w:p w:rsidR="00E65FD1" w:rsidRDefault="00E65FD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CE" w:rsidRPr="00856708" w:rsidRDefault="00E82DCE"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FE71CB">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D1" w:rsidRDefault="00E65FD1" w:rsidP="00856708">
      <w:pPr>
        <w:spacing w:after="0"/>
      </w:pPr>
      <w:r>
        <w:separator/>
      </w:r>
    </w:p>
  </w:footnote>
  <w:footnote w:type="continuationSeparator" w:id="0">
    <w:p w:rsidR="00E65FD1" w:rsidRDefault="00E65FD1"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FA2"/>
    <w:multiLevelType w:val="multilevel"/>
    <w:tmpl w:val="35C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E1FCD"/>
    <w:multiLevelType w:val="multilevel"/>
    <w:tmpl w:val="72FA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2B22"/>
    <w:multiLevelType w:val="hybridMultilevel"/>
    <w:tmpl w:val="32F2F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0D6853"/>
    <w:multiLevelType w:val="hybridMultilevel"/>
    <w:tmpl w:val="0DD4C8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AE0FEE"/>
    <w:multiLevelType w:val="hybridMultilevel"/>
    <w:tmpl w:val="FBA0B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3563263"/>
    <w:multiLevelType w:val="multilevel"/>
    <w:tmpl w:val="7B3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53AE0"/>
    <w:multiLevelType w:val="hybridMultilevel"/>
    <w:tmpl w:val="71181224"/>
    <w:lvl w:ilvl="0" w:tplc="CC0097F0">
      <w:numFmt w:val="bullet"/>
      <w:lvlText w:val=""/>
      <w:lvlJc w:val="left"/>
      <w:pPr>
        <w:ind w:left="360" w:hanging="360"/>
      </w:pPr>
      <w:rPr>
        <w:rFonts w:ascii="Symbol" w:eastAsia="Dotum" w:hAnsi="Symbol"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60B0555"/>
    <w:multiLevelType w:val="hybridMultilevel"/>
    <w:tmpl w:val="9BA0E5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342839"/>
    <w:multiLevelType w:val="hybridMultilevel"/>
    <w:tmpl w:val="38F21C8E"/>
    <w:lvl w:ilvl="0" w:tplc="E56E4E3E">
      <w:start w:val="13"/>
      <w:numFmt w:val="bullet"/>
      <w:lvlText w:val="-"/>
      <w:lvlJc w:val="left"/>
      <w:pPr>
        <w:ind w:left="1440" w:hanging="360"/>
      </w:pPr>
      <w:rPr>
        <w:rFonts w:ascii="Calibri" w:eastAsia="Dotum"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7225A9F"/>
    <w:multiLevelType w:val="hybridMultilevel"/>
    <w:tmpl w:val="FDC04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B245EC"/>
    <w:multiLevelType w:val="multilevel"/>
    <w:tmpl w:val="7E88C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663135"/>
    <w:multiLevelType w:val="hybridMultilevel"/>
    <w:tmpl w:val="04429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9E58E9"/>
    <w:multiLevelType w:val="multilevel"/>
    <w:tmpl w:val="7332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AB536CD"/>
    <w:multiLevelType w:val="hybridMultilevel"/>
    <w:tmpl w:val="0F5C9FCE"/>
    <w:lvl w:ilvl="0" w:tplc="1D0E16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7C567BF"/>
    <w:multiLevelType w:val="multilevel"/>
    <w:tmpl w:val="B55E7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CC36B2F"/>
    <w:multiLevelType w:val="multilevel"/>
    <w:tmpl w:val="5E6A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CE330D8"/>
    <w:multiLevelType w:val="hybridMultilevel"/>
    <w:tmpl w:val="0F5C9FCE"/>
    <w:lvl w:ilvl="0" w:tplc="1D0E16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8A3407"/>
    <w:multiLevelType w:val="multilevel"/>
    <w:tmpl w:val="53F6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507898"/>
    <w:multiLevelType w:val="hybridMultilevel"/>
    <w:tmpl w:val="5CCC99B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CB41578"/>
    <w:multiLevelType w:val="hybridMultilevel"/>
    <w:tmpl w:val="83FCE3D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127B03"/>
    <w:multiLevelType w:val="hybridMultilevel"/>
    <w:tmpl w:val="0F5C9FCE"/>
    <w:lvl w:ilvl="0" w:tplc="1D0E16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2"/>
  </w:num>
  <w:num w:numId="4">
    <w:abstractNumId w:val="23"/>
  </w:num>
  <w:num w:numId="5">
    <w:abstractNumId w:val="4"/>
  </w:num>
  <w:num w:numId="6">
    <w:abstractNumId w:val="13"/>
  </w:num>
  <w:num w:numId="7">
    <w:abstractNumId w:val="15"/>
  </w:num>
  <w:num w:numId="8">
    <w:abstractNumId w:val="18"/>
  </w:num>
  <w:num w:numId="9">
    <w:abstractNumId w:val="17"/>
  </w:num>
  <w:num w:numId="10">
    <w:abstractNumId w:val="0"/>
  </w:num>
  <w:num w:numId="11">
    <w:abstractNumId w:val="20"/>
  </w:num>
  <w:num w:numId="12">
    <w:abstractNumId w:val="7"/>
  </w:num>
  <w:num w:numId="13">
    <w:abstractNumId w:val="1"/>
  </w:num>
  <w:num w:numId="14">
    <w:abstractNumId w:val="22"/>
  </w:num>
  <w:num w:numId="15">
    <w:abstractNumId w:val="10"/>
  </w:num>
  <w:num w:numId="16">
    <w:abstractNumId w:val="2"/>
  </w:num>
  <w:num w:numId="17">
    <w:abstractNumId w:val="16"/>
  </w:num>
  <w:num w:numId="18">
    <w:abstractNumId w:val="5"/>
  </w:num>
  <w:num w:numId="19">
    <w:abstractNumId w:val="11"/>
  </w:num>
  <w:num w:numId="20">
    <w:abstractNumId w:val="8"/>
  </w:num>
  <w:num w:numId="21">
    <w:abstractNumId w:val="24"/>
  </w:num>
  <w:num w:numId="22">
    <w:abstractNumId w:val="9"/>
  </w:num>
  <w:num w:numId="23">
    <w:abstractNumId w:val="3"/>
  </w:num>
  <w:num w:numId="24">
    <w:abstractNumId w:val="19"/>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ED"/>
    <w:rsid w:val="00036EDC"/>
    <w:rsid w:val="00037C86"/>
    <w:rsid w:val="00046A10"/>
    <w:rsid w:val="000773F5"/>
    <w:rsid w:val="00087EDE"/>
    <w:rsid w:val="000A2AEE"/>
    <w:rsid w:val="000A3597"/>
    <w:rsid w:val="000C2D71"/>
    <w:rsid w:val="000E54C7"/>
    <w:rsid w:val="000F296F"/>
    <w:rsid w:val="0010381C"/>
    <w:rsid w:val="00131DC9"/>
    <w:rsid w:val="00134CFB"/>
    <w:rsid w:val="001849F5"/>
    <w:rsid w:val="001858C1"/>
    <w:rsid w:val="00192C3A"/>
    <w:rsid w:val="001941A3"/>
    <w:rsid w:val="00196771"/>
    <w:rsid w:val="001B1840"/>
    <w:rsid w:val="001B2BFC"/>
    <w:rsid w:val="001E35AB"/>
    <w:rsid w:val="002126F0"/>
    <w:rsid w:val="00223996"/>
    <w:rsid w:val="00234114"/>
    <w:rsid w:val="00253102"/>
    <w:rsid w:val="002537F2"/>
    <w:rsid w:val="00263D9E"/>
    <w:rsid w:val="00295CD3"/>
    <w:rsid w:val="002E145A"/>
    <w:rsid w:val="002F276B"/>
    <w:rsid w:val="00316691"/>
    <w:rsid w:val="0033003A"/>
    <w:rsid w:val="00334F77"/>
    <w:rsid w:val="003B145E"/>
    <w:rsid w:val="003B1FBB"/>
    <w:rsid w:val="003D27F1"/>
    <w:rsid w:val="004065D9"/>
    <w:rsid w:val="00477172"/>
    <w:rsid w:val="0048671E"/>
    <w:rsid w:val="0049013A"/>
    <w:rsid w:val="00496139"/>
    <w:rsid w:val="004D4636"/>
    <w:rsid w:val="00523D03"/>
    <w:rsid w:val="00540020"/>
    <w:rsid w:val="00540D33"/>
    <w:rsid w:val="00573E55"/>
    <w:rsid w:val="0059530F"/>
    <w:rsid w:val="005965E3"/>
    <w:rsid w:val="005B30EE"/>
    <w:rsid w:val="005B5FE2"/>
    <w:rsid w:val="005D581A"/>
    <w:rsid w:val="005D620D"/>
    <w:rsid w:val="005E468C"/>
    <w:rsid w:val="005F2E1C"/>
    <w:rsid w:val="00600997"/>
    <w:rsid w:val="006224C6"/>
    <w:rsid w:val="00642115"/>
    <w:rsid w:val="00666567"/>
    <w:rsid w:val="00672CB5"/>
    <w:rsid w:val="006A2A40"/>
    <w:rsid w:val="006D179D"/>
    <w:rsid w:val="006D4203"/>
    <w:rsid w:val="006D6083"/>
    <w:rsid w:val="00707006"/>
    <w:rsid w:val="00727E8C"/>
    <w:rsid w:val="00775583"/>
    <w:rsid w:val="00797C2C"/>
    <w:rsid w:val="007B41DE"/>
    <w:rsid w:val="007B6771"/>
    <w:rsid w:val="007E0306"/>
    <w:rsid w:val="007E15BF"/>
    <w:rsid w:val="00802C3D"/>
    <w:rsid w:val="0081255D"/>
    <w:rsid w:val="00812E17"/>
    <w:rsid w:val="00840E43"/>
    <w:rsid w:val="00842358"/>
    <w:rsid w:val="0084424F"/>
    <w:rsid w:val="00856708"/>
    <w:rsid w:val="00857215"/>
    <w:rsid w:val="0088047B"/>
    <w:rsid w:val="00893E0A"/>
    <w:rsid w:val="008B7D20"/>
    <w:rsid w:val="009179BF"/>
    <w:rsid w:val="00936ACB"/>
    <w:rsid w:val="00951B85"/>
    <w:rsid w:val="0096719C"/>
    <w:rsid w:val="009967D1"/>
    <w:rsid w:val="009B7281"/>
    <w:rsid w:val="009C7AF0"/>
    <w:rsid w:val="009D773B"/>
    <w:rsid w:val="009E38CC"/>
    <w:rsid w:val="009E7571"/>
    <w:rsid w:val="00A13C00"/>
    <w:rsid w:val="00A416B2"/>
    <w:rsid w:val="00A60232"/>
    <w:rsid w:val="00A7675C"/>
    <w:rsid w:val="00A9304F"/>
    <w:rsid w:val="00AC2B29"/>
    <w:rsid w:val="00AC76F5"/>
    <w:rsid w:val="00AD1198"/>
    <w:rsid w:val="00AE2E73"/>
    <w:rsid w:val="00AF089A"/>
    <w:rsid w:val="00B0489A"/>
    <w:rsid w:val="00B3726E"/>
    <w:rsid w:val="00B518E4"/>
    <w:rsid w:val="00BA6871"/>
    <w:rsid w:val="00BB3118"/>
    <w:rsid w:val="00BB76B4"/>
    <w:rsid w:val="00BD495A"/>
    <w:rsid w:val="00BD6651"/>
    <w:rsid w:val="00BF5A0B"/>
    <w:rsid w:val="00C10FDC"/>
    <w:rsid w:val="00C118EC"/>
    <w:rsid w:val="00C11B0E"/>
    <w:rsid w:val="00C317B0"/>
    <w:rsid w:val="00C45E27"/>
    <w:rsid w:val="00C56D8E"/>
    <w:rsid w:val="00C7783D"/>
    <w:rsid w:val="00C77921"/>
    <w:rsid w:val="00C920E8"/>
    <w:rsid w:val="00CB1C15"/>
    <w:rsid w:val="00CF249B"/>
    <w:rsid w:val="00D144CC"/>
    <w:rsid w:val="00D2738B"/>
    <w:rsid w:val="00D33DF0"/>
    <w:rsid w:val="00D64120"/>
    <w:rsid w:val="00D742BF"/>
    <w:rsid w:val="00D84E20"/>
    <w:rsid w:val="00D85974"/>
    <w:rsid w:val="00D90EB8"/>
    <w:rsid w:val="00D945E0"/>
    <w:rsid w:val="00DA43F5"/>
    <w:rsid w:val="00DB5FE0"/>
    <w:rsid w:val="00DE4D35"/>
    <w:rsid w:val="00DE56D7"/>
    <w:rsid w:val="00DF64F9"/>
    <w:rsid w:val="00E14DB1"/>
    <w:rsid w:val="00E469ED"/>
    <w:rsid w:val="00E65FD1"/>
    <w:rsid w:val="00E82DCE"/>
    <w:rsid w:val="00E87CF6"/>
    <w:rsid w:val="00ED0C8B"/>
    <w:rsid w:val="00ED2266"/>
    <w:rsid w:val="00F11BFB"/>
    <w:rsid w:val="00F229C3"/>
    <w:rsid w:val="00F97B4D"/>
    <w:rsid w:val="00FB0ECB"/>
    <w:rsid w:val="00FC1B70"/>
    <w:rsid w:val="00FD0CC5"/>
    <w:rsid w:val="00FE7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253102"/>
    <w:pPr>
      <w:pBdr>
        <w:top w:val="single" w:sz="12" w:space="6" w:color="C00000"/>
      </w:pBdr>
      <w:spacing w:before="120" w:after="120"/>
      <w:outlineLvl w:val="1"/>
    </w:pPr>
    <w:rPr>
      <w:rFonts w:ascii="Arial" w:eastAsia="Dotum" w:hAnsi="Arial" w:cs="Arial"/>
      <w:color w:val="C60C30"/>
      <w:sz w:val="32"/>
      <w:szCs w:val="28"/>
    </w:rPr>
  </w:style>
  <w:style w:type="paragraph" w:styleId="Heading3">
    <w:name w:val="heading 3"/>
    <w:basedOn w:val="Heading4"/>
    <w:next w:val="Normal"/>
    <w:link w:val="Heading3Char"/>
    <w:uiPriority w:val="9"/>
    <w:unhideWhenUsed/>
    <w:qFormat/>
    <w:rsid w:val="00253102"/>
    <w:pPr>
      <w:spacing w:after="120"/>
      <w:outlineLvl w:val="2"/>
    </w:pPr>
    <w:rPr>
      <w:b w:val="0"/>
      <w:sz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253102"/>
    <w:rPr>
      <w:rFonts w:ascii="Arial" w:eastAsia="Dotum" w:hAnsi="Arial" w:cs="Arial"/>
      <w:color w:val="C60C30"/>
      <w:sz w:val="32"/>
      <w:szCs w:val="28"/>
    </w:rPr>
  </w:style>
  <w:style w:type="character" w:customStyle="1" w:styleId="Heading3Char">
    <w:name w:val="Heading 3 Char"/>
    <w:basedOn w:val="DefaultParagraphFont"/>
    <w:link w:val="Heading3"/>
    <w:uiPriority w:val="9"/>
    <w:rsid w:val="00253102"/>
    <w:rPr>
      <w:rFonts w:ascii="Arial" w:eastAsia="Dotum" w:hAnsi="Arial" w:cs="Arial"/>
      <w:sz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E469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ED"/>
    <w:rPr>
      <w:rFonts w:ascii="Tahoma" w:eastAsia="Dotum" w:hAnsi="Tahoma" w:cs="Tahoma"/>
      <w:sz w:val="16"/>
      <w:szCs w:val="16"/>
    </w:rPr>
  </w:style>
  <w:style w:type="character" w:styleId="Hyperlink">
    <w:name w:val="Hyperlink"/>
    <w:basedOn w:val="DefaultParagraphFont"/>
    <w:uiPriority w:val="99"/>
    <w:unhideWhenUsed/>
    <w:rsid w:val="00E469ED"/>
    <w:rPr>
      <w:color w:val="0000FF" w:themeColor="hyperlink"/>
      <w:u w:val="single"/>
    </w:rPr>
  </w:style>
  <w:style w:type="character" w:styleId="Strong">
    <w:name w:val="Strong"/>
    <w:basedOn w:val="DefaultParagraphFont"/>
    <w:uiPriority w:val="22"/>
    <w:qFormat/>
    <w:rsid w:val="00E469ED"/>
    <w:rPr>
      <w:b/>
      <w:bCs/>
    </w:rPr>
  </w:style>
  <w:style w:type="character" w:styleId="FollowedHyperlink">
    <w:name w:val="FollowedHyperlink"/>
    <w:basedOn w:val="DefaultParagraphFont"/>
    <w:uiPriority w:val="99"/>
    <w:semiHidden/>
    <w:unhideWhenUsed/>
    <w:rsid w:val="00DF64F9"/>
    <w:rPr>
      <w:color w:val="800080" w:themeColor="followedHyperlink"/>
      <w:u w:val="single"/>
    </w:rPr>
  </w:style>
  <w:style w:type="character" w:styleId="CommentReference">
    <w:name w:val="annotation reference"/>
    <w:basedOn w:val="DefaultParagraphFont"/>
    <w:uiPriority w:val="99"/>
    <w:semiHidden/>
    <w:unhideWhenUsed/>
    <w:rsid w:val="009179BF"/>
    <w:rPr>
      <w:sz w:val="16"/>
      <w:szCs w:val="16"/>
    </w:rPr>
  </w:style>
  <w:style w:type="paragraph" w:styleId="CommentText">
    <w:name w:val="annotation text"/>
    <w:basedOn w:val="Normal"/>
    <w:link w:val="CommentTextChar"/>
    <w:uiPriority w:val="99"/>
    <w:semiHidden/>
    <w:unhideWhenUsed/>
    <w:rsid w:val="009179BF"/>
    <w:rPr>
      <w:sz w:val="20"/>
      <w:szCs w:val="20"/>
    </w:rPr>
  </w:style>
  <w:style w:type="character" w:customStyle="1" w:styleId="CommentTextChar">
    <w:name w:val="Comment Text Char"/>
    <w:basedOn w:val="DefaultParagraphFont"/>
    <w:link w:val="CommentText"/>
    <w:uiPriority w:val="99"/>
    <w:semiHidden/>
    <w:rsid w:val="009179BF"/>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79BF"/>
    <w:rPr>
      <w:b/>
      <w:bCs/>
    </w:rPr>
  </w:style>
  <w:style w:type="character" w:customStyle="1" w:styleId="CommentSubjectChar">
    <w:name w:val="Comment Subject Char"/>
    <w:basedOn w:val="CommentTextChar"/>
    <w:link w:val="CommentSubject"/>
    <w:uiPriority w:val="99"/>
    <w:semiHidden/>
    <w:rsid w:val="009179BF"/>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253102"/>
    <w:pPr>
      <w:pBdr>
        <w:top w:val="single" w:sz="12" w:space="6" w:color="C00000"/>
      </w:pBdr>
      <w:spacing w:before="120" w:after="120"/>
      <w:outlineLvl w:val="1"/>
    </w:pPr>
    <w:rPr>
      <w:rFonts w:ascii="Arial" w:eastAsia="Dotum" w:hAnsi="Arial" w:cs="Arial"/>
      <w:color w:val="C60C30"/>
      <w:sz w:val="32"/>
      <w:szCs w:val="28"/>
    </w:rPr>
  </w:style>
  <w:style w:type="paragraph" w:styleId="Heading3">
    <w:name w:val="heading 3"/>
    <w:basedOn w:val="Heading4"/>
    <w:next w:val="Normal"/>
    <w:link w:val="Heading3Char"/>
    <w:uiPriority w:val="9"/>
    <w:unhideWhenUsed/>
    <w:qFormat/>
    <w:rsid w:val="00253102"/>
    <w:pPr>
      <w:spacing w:after="120"/>
      <w:outlineLvl w:val="2"/>
    </w:pPr>
    <w:rPr>
      <w:b w:val="0"/>
      <w:sz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253102"/>
    <w:rPr>
      <w:rFonts w:ascii="Arial" w:eastAsia="Dotum" w:hAnsi="Arial" w:cs="Arial"/>
      <w:color w:val="C60C30"/>
      <w:sz w:val="32"/>
      <w:szCs w:val="28"/>
    </w:rPr>
  </w:style>
  <w:style w:type="character" w:customStyle="1" w:styleId="Heading3Char">
    <w:name w:val="Heading 3 Char"/>
    <w:basedOn w:val="DefaultParagraphFont"/>
    <w:link w:val="Heading3"/>
    <w:uiPriority w:val="9"/>
    <w:rsid w:val="00253102"/>
    <w:rPr>
      <w:rFonts w:ascii="Arial" w:eastAsia="Dotum" w:hAnsi="Arial" w:cs="Arial"/>
      <w:sz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E469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ED"/>
    <w:rPr>
      <w:rFonts w:ascii="Tahoma" w:eastAsia="Dotum" w:hAnsi="Tahoma" w:cs="Tahoma"/>
      <w:sz w:val="16"/>
      <w:szCs w:val="16"/>
    </w:rPr>
  </w:style>
  <w:style w:type="character" w:styleId="Hyperlink">
    <w:name w:val="Hyperlink"/>
    <w:basedOn w:val="DefaultParagraphFont"/>
    <w:uiPriority w:val="99"/>
    <w:unhideWhenUsed/>
    <w:rsid w:val="00E469ED"/>
    <w:rPr>
      <w:color w:val="0000FF" w:themeColor="hyperlink"/>
      <w:u w:val="single"/>
    </w:rPr>
  </w:style>
  <w:style w:type="character" w:styleId="Strong">
    <w:name w:val="Strong"/>
    <w:basedOn w:val="DefaultParagraphFont"/>
    <w:uiPriority w:val="22"/>
    <w:qFormat/>
    <w:rsid w:val="00E469ED"/>
    <w:rPr>
      <w:b/>
      <w:bCs/>
    </w:rPr>
  </w:style>
  <w:style w:type="character" w:styleId="FollowedHyperlink">
    <w:name w:val="FollowedHyperlink"/>
    <w:basedOn w:val="DefaultParagraphFont"/>
    <w:uiPriority w:val="99"/>
    <w:semiHidden/>
    <w:unhideWhenUsed/>
    <w:rsid w:val="00DF64F9"/>
    <w:rPr>
      <w:color w:val="800080" w:themeColor="followedHyperlink"/>
      <w:u w:val="single"/>
    </w:rPr>
  </w:style>
  <w:style w:type="character" w:styleId="CommentReference">
    <w:name w:val="annotation reference"/>
    <w:basedOn w:val="DefaultParagraphFont"/>
    <w:uiPriority w:val="99"/>
    <w:semiHidden/>
    <w:unhideWhenUsed/>
    <w:rsid w:val="009179BF"/>
    <w:rPr>
      <w:sz w:val="16"/>
      <w:szCs w:val="16"/>
    </w:rPr>
  </w:style>
  <w:style w:type="paragraph" w:styleId="CommentText">
    <w:name w:val="annotation text"/>
    <w:basedOn w:val="Normal"/>
    <w:link w:val="CommentTextChar"/>
    <w:uiPriority w:val="99"/>
    <w:semiHidden/>
    <w:unhideWhenUsed/>
    <w:rsid w:val="009179BF"/>
    <w:rPr>
      <w:sz w:val="20"/>
      <w:szCs w:val="20"/>
    </w:rPr>
  </w:style>
  <w:style w:type="character" w:customStyle="1" w:styleId="CommentTextChar">
    <w:name w:val="Comment Text Char"/>
    <w:basedOn w:val="DefaultParagraphFont"/>
    <w:link w:val="CommentText"/>
    <w:uiPriority w:val="99"/>
    <w:semiHidden/>
    <w:rsid w:val="009179BF"/>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79BF"/>
    <w:rPr>
      <w:b/>
      <w:bCs/>
    </w:rPr>
  </w:style>
  <w:style w:type="character" w:customStyle="1" w:styleId="CommentSubjectChar">
    <w:name w:val="Comment Subject Char"/>
    <w:basedOn w:val="CommentTextChar"/>
    <w:link w:val="CommentSubject"/>
    <w:uiPriority w:val="99"/>
    <w:semiHidden/>
    <w:rsid w:val="009179BF"/>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6004">
      <w:bodyDiv w:val="1"/>
      <w:marLeft w:val="0"/>
      <w:marRight w:val="0"/>
      <w:marTop w:val="0"/>
      <w:marBottom w:val="0"/>
      <w:divBdr>
        <w:top w:val="none" w:sz="0" w:space="0" w:color="auto"/>
        <w:left w:val="none" w:sz="0" w:space="0" w:color="auto"/>
        <w:bottom w:val="none" w:sz="0" w:space="0" w:color="auto"/>
        <w:right w:val="none" w:sz="0" w:space="0" w:color="auto"/>
      </w:divBdr>
      <w:divsChild>
        <w:div w:id="1242835234">
          <w:marLeft w:val="0"/>
          <w:marRight w:val="0"/>
          <w:marTop w:val="0"/>
          <w:marBottom w:val="0"/>
          <w:divBdr>
            <w:top w:val="none" w:sz="0" w:space="0" w:color="auto"/>
            <w:left w:val="none" w:sz="0" w:space="0" w:color="auto"/>
            <w:bottom w:val="none" w:sz="0" w:space="0" w:color="auto"/>
            <w:right w:val="none" w:sz="0" w:space="0" w:color="auto"/>
          </w:divBdr>
          <w:divsChild>
            <w:div w:id="161748749">
              <w:marLeft w:val="0"/>
              <w:marRight w:val="0"/>
              <w:marTop w:val="0"/>
              <w:marBottom w:val="0"/>
              <w:divBdr>
                <w:top w:val="none" w:sz="0" w:space="0" w:color="auto"/>
                <w:left w:val="none" w:sz="0" w:space="0" w:color="auto"/>
                <w:bottom w:val="none" w:sz="0" w:space="0" w:color="auto"/>
                <w:right w:val="none" w:sz="0" w:space="0" w:color="auto"/>
              </w:divBdr>
              <w:divsChild>
                <w:div w:id="988902301">
                  <w:marLeft w:val="0"/>
                  <w:marRight w:val="0"/>
                  <w:marTop w:val="0"/>
                  <w:marBottom w:val="0"/>
                  <w:divBdr>
                    <w:top w:val="none" w:sz="0" w:space="0" w:color="auto"/>
                    <w:left w:val="none" w:sz="0" w:space="0" w:color="auto"/>
                    <w:bottom w:val="none" w:sz="0" w:space="0" w:color="auto"/>
                    <w:right w:val="none" w:sz="0" w:space="0" w:color="auto"/>
                  </w:divBdr>
                  <w:divsChild>
                    <w:div w:id="83768192">
                      <w:marLeft w:val="0"/>
                      <w:marRight w:val="0"/>
                      <w:marTop w:val="0"/>
                      <w:marBottom w:val="0"/>
                      <w:divBdr>
                        <w:top w:val="none" w:sz="0" w:space="0" w:color="auto"/>
                        <w:left w:val="none" w:sz="0" w:space="0" w:color="auto"/>
                        <w:bottom w:val="none" w:sz="0" w:space="0" w:color="auto"/>
                        <w:right w:val="none" w:sz="0" w:space="0" w:color="auto"/>
                      </w:divBdr>
                      <w:divsChild>
                        <w:div w:id="1354647891">
                          <w:marLeft w:val="0"/>
                          <w:marRight w:val="0"/>
                          <w:marTop w:val="0"/>
                          <w:marBottom w:val="0"/>
                          <w:divBdr>
                            <w:top w:val="none" w:sz="0" w:space="0" w:color="auto"/>
                            <w:left w:val="none" w:sz="0" w:space="0" w:color="auto"/>
                            <w:bottom w:val="none" w:sz="0" w:space="0" w:color="auto"/>
                            <w:right w:val="none" w:sz="0" w:space="0" w:color="auto"/>
                          </w:divBdr>
                          <w:divsChild>
                            <w:div w:id="2086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49690">
      <w:bodyDiv w:val="1"/>
      <w:marLeft w:val="0"/>
      <w:marRight w:val="0"/>
      <w:marTop w:val="0"/>
      <w:marBottom w:val="0"/>
      <w:divBdr>
        <w:top w:val="none" w:sz="0" w:space="0" w:color="auto"/>
        <w:left w:val="none" w:sz="0" w:space="0" w:color="auto"/>
        <w:bottom w:val="none" w:sz="0" w:space="0" w:color="auto"/>
        <w:right w:val="none" w:sz="0" w:space="0" w:color="auto"/>
      </w:divBdr>
      <w:divsChild>
        <w:div w:id="1843660027">
          <w:marLeft w:val="0"/>
          <w:marRight w:val="0"/>
          <w:marTop w:val="0"/>
          <w:marBottom w:val="0"/>
          <w:divBdr>
            <w:top w:val="none" w:sz="0" w:space="0" w:color="auto"/>
            <w:left w:val="none" w:sz="0" w:space="0" w:color="auto"/>
            <w:bottom w:val="none" w:sz="0" w:space="0" w:color="auto"/>
            <w:right w:val="none" w:sz="0" w:space="0" w:color="auto"/>
          </w:divBdr>
        </w:div>
      </w:divsChild>
    </w:div>
    <w:div w:id="360546020">
      <w:bodyDiv w:val="1"/>
      <w:marLeft w:val="0"/>
      <w:marRight w:val="0"/>
      <w:marTop w:val="0"/>
      <w:marBottom w:val="0"/>
      <w:divBdr>
        <w:top w:val="none" w:sz="0" w:space="0" w:color="auto"/>
        <w:left w:val="none" w:sz="0" w:space="0" w:color="auto"/>
        <w:bottom w:val="none" w:sz="0" w:space="0" w:color="auto"/>
        <w:right w:val="none" w:sz="0" w:space="0" w:color="auto"/>
      </w:divBdr>
    </w:div>
    <w:div w:id="696274489">
      <w:bodyDiv w:val="1"/>
      <w:marLeft w:val="0"/>
      <w:marRight w:val="0"/>
      <w:marTop w:val="0"/>
      <w:marBottom w:val="0"/>
      <w:divBdr>
        <w:top w:val="none" w:sz="0" w:space="0" w:color="auto"/>
        <w:left w:val="none" w:sz="0" w:space="0" w:color="auto"/>
        <w:bottom w:val="none" w:sz="0" w:space="0" w:color="auto"/>
        <w:right w:val="none" w:sz="0" w:space="0" w:color="auto"/>
      </w:divBdr>
    </w:div>
    <w:div w:id="813716222">
      <w:bodyDiv w:val="1"/>
      <w:marLeft w:val="0"/>
      <w:marRight w:val="0"/>
      <w:marTop w:val="0"/>
      <w:marBottom w:val="0"/>
      <w:divBdr>
        <w:top w:val="none" w:sz="0" w:space="0" w:color="auto"/>
        <w:left w:val="none" w:sz="0" w:space="0" w:color="auto"/>
        <w:bottom w:val="none" w:sz="0" w:space="0" w:color="auto"/>
        <w:right w:val="none" w:sz="0" w:space="0" w:color="auto"/>
      </w:divBdr>
    </w:div>
    <w:div w:id="922379950">
      <w:bodyDiv w:val="1"/>
      <w:marLeft w:val="0"/>
      <w:marRight w:val="0"/>
      <w:marTop w:val="0"/>
      <w:marBottom w:val="0"/>
      <w:divBdr>
        <w:top w:val="none" w:sz="0" w:space="0" w:color="auto"/>
        <w:left w:val="none" w:sz="0" w:space="0" w:color="auto"/>
        <w:bottom w:val="none" w:sz="0" w:space="0" w:color="auto"/>
        <w:right w:val="none" w:sz="0" w:space="0" w:color="auto"/>
      </w:divBdr>
    </w:div>
    <w:div w:id="967197518">
      <w:bodyDiv w:val="1"/>
      <w:marLeft w:val="0"/>
      <w:marRight w:val="0"/>
      <w:marTop w:val="0"/>
      <w:marBottom w:val="0"/>
      <w:divBdr>
        <w:top w:val="none" w:sz="0" w:space="0" w:color="auto"/>
        <w:left w:val="none" w:sz="0" w:space="0" w:color="auto"/>
        <w:bottom w:val="none" w:sz="0" w:space="0" w:color="auto"/>
        <w:right w:val="none" w:sz="0" w:space="0" w:color="auto"/>
      </w:divBdr>
    </w:div>
    <w:div w:id="1818037463">
      <w:bodyDiv w:val="1"/>
      <w:marLeft w:val="0"/>
      <w:marRight w:val="0"/>
      <w:marTop w:val="0"/>
      <w:marBottom w:val="0"/>
      <w:divBdr>
        <w:top w:val="none" w:sz="0" w:space="0" w:color="auto"/>
        <w:left w:val="none" w:sz="0" w:space="0" w:color="auto"/>
        <w:bottom w:val="none" w:sz="0" w:space="0" w:color="auto"/>
        <w:right w:val="none" w:sz="0" w:space="0" w:color="auto"/>
      </w:divBdr>
    </w:div>
    <w:div w:id="19946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ood.gov.au/registering-your-facility-bloodstar" TargetMode="External"/><Relationship Id="rId18" Type="http://schemas.openxmlformats.org/officeDocument/2006/relationships/hyperlink" Target="mailto:support@blood.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d.gov.au/bloodstar-support-materials" TargetMode="External"/><Relationship Id="rId17" Type="http://schemas.openxmlformats.org/officeDocument/2006/relationships/hyperlink" Target="http://www.blood.gov.au/bloodstar" TargetMode="External"/><Relationship Id="rId2" Type="http://schemas.openxmlformats.org/officeDocument/2006/relationships/numbering" Target="numbering.xml"/><Relationship Id="rId16" Type="http://schemas.openxmlformats.org/officeDocument/2006/relationships/hyperlink" Target="mailto:support@bloo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ood.gov.au/bloodstar-support-materials" TargetMode="External"/><Relationship Id="rId5" Type="http://schemas.openxmlformats.org/officeDocument/2006/relationships/settings" Target="settings.xml"/><Relationship Id="rId15" Type="http://schemas.openxmlformats.org/officeDocument/2006/relationships/hyperlink" Target="http://www.blood.gov.au/blood-systems" TargetMode="External"/><Relationship Id="rId10" Type="http://schemas.openxmlformats.org/officeDocument/2006/relationships/hyperlink" Target="mailto:support@blood.gov.au" TargetMode="External"/><Relationship Id="rId19" Type="http://schemas.openxmlformats.org/officeDocument/2006/relationships/hyperlink" Target="https://portal.blood.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lood.gov.au/bloodstar-support-materi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BDCC-5FEC-46B9-90F9-F4764240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8979</Characters>
  <Application>Microsoft Office Word</Application>
  <DocSecurity>4</DocSecurity>
  <Lines>234</Lines>
  <Paragraphs>163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cp:lastModifiedBy>
  <cp:revision>2</cp:revision>
  <cp:lastPrinted>2016-06-29T23:30:00Z</cp:lastPrinted>
  <dcterms:created xsi:type="dcterms:W3CDTF">2016-07-14T02:20:00Z</dcterms:created>
  <dcterms:modified xsi:type="dcterms:W3CDTF">2016-07-14T02:20:00Z</dcterms:modified>
</cp:coreProperties>
</file>