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0C" w:rsidRDefault="00D155F0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8"/>
          <w:szCs w:val="72"/>
        </w:rPr>
      </w:pPr>
      <w:bookmarkStart w:id="0" w:name="_GoBack"/>
      <w:bookmarkEnd w:id="0"/>
      <w:r w:rsidRPr="00884190">
        <w:rPr>
          <w:rFonts w:eastAsia="HYGothic-Extra"/>
          <w:b/>
          <w:bCs/>
          <w:color w:val="C00000"/>
          <w:spacing w:val="-20"/>
          <w:sz w:val="28"/>
          <w:szCs w:val="72"/>
        </w:rPr>
        <w:t>User Tip Sheet –</w:t>
      </w:r>
      <w:r w:rsidR="00881EF0">
        <w:rPr>
          <w:rFonts w:eastAsia="HYGothic-Extra"/>
          <w:b/>
          <w:bCs/>
          <w:color w:val="C00000"/>
          <w:spacing w:val="-20"/>
          <w:sz w:val="28"/>
          <w:szCs w:val="72"/>
        </w:rPr>
        <w:t>Granting access to another</w:t>
      </w:r>
      <w:r w:rsidR="00B345BE">
        <w:rPr>
          <w:rFonts w:eastAsia="HYGothic-Extra"/>
          <w:b/>
          <w:bCs/>
          <w:color w:val="C00000"/>
          <w:spacing w:val="-20"/>
          <w:sz w:val="28"/>
          <w:szCs w:val="72"/>
        </w:rPr>
        <w:t xml:space="preserve"> </w:t>
      </w:r>
      <w:r w:rsidR="00881EF0">
        <w:rPr>
          <w:rFonts w:eastAsia="HYGothic-Extra"/>
          <w:b/>
          <w:bCs/>
          <w:color w:val="C00000"/>
          <w:spacing w:val="-20"/>
          <w:sz w:val="28"/>
          <w:szCs w:val="72"/>
        </w:rPr>
        <w:t>Facility Administrator</w:t>
      </w:r>
    </w:p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</w:p>
    <w:p w:rsidR="0043140C" w:rsidRPr="000D084E" w:rsidRDefault="00B345BE" w:rsidP="006C5719">
      <w:pPr>
        <w:widowControl w:val="0"/>
        <w:spacing w:before="240" w:after="24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Providing Access to </w:t>
      </w:r>
      <w:r w:rsidR="00881EF0">
        <w:rPr>
          <w:rFonts w:eastAsia="HYGothic-Extra"/>
          <w:b/>
          <w:bCs/>
          <w:color w:val="C00000"/>
          <w:spacing w:val="-20"/>
          <w:sz w:val="48"/>
          <w:szCs w:val="72"/>
        </w:rPr>
        <w:t>Facility Administrators in</w:t>
      </w: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BloodSTAR</w:t>
      </w:r>
    </w:p>
    <w:p w:rsidR="00AC547E" w:rsidRPr="00AC547E" w:rsidRDefault="00AC547E" w:rsidP="00AC547E">
      <w:r w:rsidRPr="00AC547E">
        <w:t xml:space="preserve">BloodSTAR </w:t>
      </w:r>
      <w:r w:rsidR="00881EF0">
        <w:t xml:space="preserve">Facility Administrators are </w:t>
      </w:r>
      <w:r w:rsidRPr="00AC547E">
        <w:t>de</w:t>
      </w:r>
      <w:r w:rsidR="00B345BE">
        <w:t xml:space="preserve">signated staff members within </w:t>
      </w:r>
      <w:r w:rsidR="00881EF0">
        <w:t xml:space="preserve">each facility who </w:t>
      </w:r>
      <w:r w:rsidRPr="00AC547E">
        <w:t>approve B</w:t>
      </w:r>
      <w:r w:rsidR="00B345BE">
        <w:t xml:space="preserve">loodSTAR access requests for </w:t>
      </w:r>
      <w:r w:rsidR="00881EF0">
        <w:t>Medical Officers and Nurses</w:t>
      </w:r>
      <w:r w:rsidR="00B345BE">
        <w:t>.</w:t>
      </w:r>
    </w:p>
    <w:p w:rsidR="00AC547E" w:rsidRPr="00AC547E" w:rsidRDefault="00D44B51" w:rsidP="00AC547E">
      <w:r>
        <w:rPr>
          <w:b/>
          <w:bCs/>
        </w:rPr>
        <w:t>What is the Facility Administrators</w:t>
      </w:r>
      <w:r w:rsidR="00AC547E" w:rsidRPr="00AC547E">
        <w:rPr>
          <w:b/>
          <w:bCs/>
        </w:rPr>
        <w:t xml:space="preserve"> </w:t>
      </w:r>
      <w:r w:rsidR="00881EF0">
        <w:rPr>
          <w:b/>
          <w:bCs/>
        </w:rPr>
        <w:t xml:space="preserve">main </w:t>
      </w:r>
      <w:r w:rsidR="00AC547E" w:rsidRPr="00AC547E">
        <w:rPr>
          <w:b/>
          <w:bCs/>
        </w:rPr>
        <w:t>role?</w:t>
      </w:r>
    </w:p>
    <w:p w:rsidR="00881EF0" w:rsidRDefault="00881EF0" w:rsidP="00562CC5">
      <w:pPr>
        <w:numPr>
          <w:ilvl w:val="0"/>
          <w:numId w:val="2"/>
        </w:numPr>
      </w:pPr>
      <w:r>
        <w:t>Approve access requests for Medical Officers and Nurses at your facility.</w:t>
      </w:r>
    </w:p>
    <w:p w:rsidR="00B27890" w:rsidRDefault="00B345BE" w:rsidP="00562CC5">
      <w:pPr>
        <w:numPr>
          <w:ilvl w:val="0"/>
          <w:numId w:val="2"/>
        </w:numPr>
      </w:pPr>
      <w:r>
        <w:t xml:space="preserve">Review and reject access for those who are no longer undertaking the Authorisation role. </w:t>
      </w:r>
    </w:p>
    <w:p w:rsidR="00B345BE" w:rsidRDefault="00562CC5" w:rsidP="00562CC5">
      <w:r>
        <w:rPr>
          <w:b/>
        </w:rPr>
        <w:t xml:space="preserve">Important Point: </w:t>
      </w:r>
      <w:r w:rsidR="006E0FBE">
        <w:t>Before being able to grant any access a facility administrator must first collect the following details from the user;</w:t>
      </w:r>
    </w:p>
    <w:p w:rsidR="006E0FBE" w:rsidRDefault="006E0FBE" w:rsidP="00562CC5">
      <w:pPr>
        <w:pStyle w:val="ListParagraph"/>
        <w:numPr>
          <w:ilvl w:val="1"/>
          <w:numId w:val="3"/>
        </w:numPr>
      </w:pPr>
      <w:r>
        <w:t>the user’s BloodPortal username,</w:t>
      </w:r>
    </w:p>
    <w:p w:rsidR="006E0FBE" w:rsidRDefault="006E0FBE" w:rsidP="00562CC5">
      <w:pPr>
        <w:pStyle w:val="ListParagraph"/>
        <w:numPr>
          <w:ilvl w:val="1"/>
          <w:numId w:val="3"/>
        </w:numPr>
      </w:pPr>
      <w:r>
        <w:t>the user’s position title, and</w:t>
      </w:r>
    </w:p>
    <w:p w:rsidR="006E0FBE" w:rsidRDefault="006E0FBE" w:rsidP="00562CC5">
      <w:pPr>
        <w:pStyle w:val="ListParagraph"/>
        <w:numPr>
          <w:ilvl w:val="1"/>
          <w:numId w:val="3"/>
        </w:numPr>
      </w:pPr>
      <w:proofErr w:type="gramStart"/>
      <w:r>
        <w:t>the</w:t>
      </w:r>
      <w:proofErr w:type="gramEnd"/>
      <w:r>
        <w:t xml:space="preserve"> user’s best phone number.</w:t>
      </w:r>
    </w:p>
    <w:p w:rsidR="00562CC5" w:rsidRPr="00562CC5" w:rsidRDefault="00562CC5" w:rsidP="00562CC5">
      <w:pPr>
        <w:rPr>
          <w:b/>
        </w:rPr>
      </w:pPr>
      <w:r>
        <w:rPr>
          <w:b/>
        </w:rPr>
        <w:t>How to provide access to other Facility Administrators:</w:t>
      </w:r>
    </w:p>
    <w:p w:rsidR="006C5719" w:rsidRDefault="006C5719" w:rsidP="00562CC5">
      <w:pPr>
        <w:pStyle w:val="ListParagraph"/>
        <w:numPr>
          <w:ilvl w:val="1"/>
          <w:numId w:val="2"/>
        </w:numPr>
        <w:ind w:left="709"/>
      </w:pPr>
      <w:r>
        <w:t>Go to</w:t>
      </w:r>
      <w:r w:rsidR="000E66A7">
        <w:t xml:space="preserve"> </w:t>
      </w:r>
      <w:hyperlink r:id="rId8" w:history="1">
        <w:r w:rsidR="000E66A7" w:rsidRPr="000E0F4A">
          <w:rPr>
            <w:rStyle w:val="Hyperlink"/>
          </w:rPr>
          <w:t>https://www.bloodstar.blood.gov.au/</w:t>
        </w:r>
      </w:hyperlink>
      <w:r>
        <w:t xml:space="preserve"> and </w:t>
      </w:r>
      <w:r w:rsidR="000E66A7">
        <w:t xml:space="preserve">Login with your BloodPortal Username and Password. Alternatively go to </w:t>
      </w:r>
      <w:hyperlink r:id="rId9" w:history="1">
        <w:r w:rsidR="000E66A7" w:rsidRPr="000E0F4A">
          <w:rPr>
            <w:rStyle w:val="Hyperlink"/>
          </w:rPr>
          <w:t xml:space="preserve">www. </w:t>
        </w:r>
        <w:proofErr w:type="gramStart"/>
        <w:r w:rsidR="000E66A7" w:rsidRPr="000E0F4A">
          <w:rPr>
            <w:rStyle w:val="Hyperlink"/>
          </w:rPr>
          <w:t>blood.gov.au</w:t>
        </w:r>
        <w:proofErr w:type="gramEnd"/>
      </w:hyperlink>
      <w:r w:rsidR="000E66A7">
        <w:t xml:space="preserve"> and </w:t>
      </w:r>
      <w:r>
        <w:t xml:space="preserve">click on ‘Blood Portal’. </w:t>
      </w:r>
    </w:p>
    <w:p w:rsidR="006C5719" w:rsidRDefault="000E66A7" w:rsidP="009F510C">
      <w:pPr>
        <w:contextualSpacing/>
        <w:jc w:val="center"/>
      </w:pPr>
      <w:r>
        <w:rPr>
          <w:noProof/>
          <w:lang w:eastAsia="en-AU"/>
        </w:rPr>
        <w:drawing>
          <wp:inline distT="0" distB="0" distL="0" distR="0" wp14:anchorId="08C5CE0B" wp14:editId="2DAE151D">
            <wp:extent cx="5926455" cy="1505674"/>
            <wp:effectExtent l="19050" t="19050" r="1714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5056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55DC" w:rsidRDefault="006E0FBE" w:rsidP="00562CC5">
      <w:pPr>
        <w:pStyle w:val="ListParagraph"/>
        <w:numPr>
          <w:ilvl w:val="0"/>
          <w:numId w:val="3"/>
        </w:numPr>
      </w:pPr>
      <w:r>
        <w:t xml:space="preserve">Go to change role at the top of the page and select ‘Facility Administrator – </w:t>
      </w:r>
      <w:r>
        <w:rPr>
          <w:i/>
        </w:rPr>
        <w:t>Relevant facility name’</w:t>
      </w:r>
      <w:r>
        <w:t xml:space="preserve"> to enter the system as that role.</w:t>
      </w:r>
      <w:r w:rsidR="00923461">
        <w:t xml:space="preserve"> </w:t>
      </w:r>
    </w:p>
    <w:p w:rsidR="00923461" w:rsidRPr="00923461" w:rsidRDefault="00923461" w:rsidP="00923461">
      <w:pPr>
        <w:rPr>
          <w:b/>
        </w:rPr>
      </w:pPr>
      <w:r>
        <w:rPr>
          <w:b/>
        </w:rPr>
        <w:t>Please note: the facility you choose must be the facility you are providing access to for the user.</w:t>
      </w:r>
    </w:p>
    <w:p w:rsidR="0056789A" w:rsidRDefault="006E0FBE" w:rsidP="00562CC5">
      <w:pPr>
        <w:pStyle w:val="ListParagraph"/>
        <w:numPr>
          <w:ilvl w:val="0"/>
          <w:numId w:val="3"/>
        </w:numPr>
      </w:pPr>
      <w:r>
        <w:t>To provide any user with any level of access select ‘User Role Management’.</w:t>
      </w: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562CC5" w:rsidRDefault="00562CC5" w:rsidP="00562CC5">
      <w:pPr>
        <w:pStyle w:val="ListParagraph"/>
      </w:pPr>
    </w:p>
    <w:p w:rsidR="00881EF0" w:rsidRDefault="00881EF0" w:rsidP="00562CC5">
      <w:pPr>
        <w:pStyle w:val="ListParagraph"/>
      </w:pPr>
    </w:p>
    <w:p w:rsidR="00881EF0" w:rsidRDefault="00881EF0" w:rsidP="00562CC5">
      <w:pPr>
        <w:pStyle w:val="ListParagraph"/>
      </w:pPr>
    </w:p>
    <w:p w:rsidR="0056789A" w:rsidRDefault="00562CC5" w:rsidP="00562CC5">
      <w:pPr>
        <w:pStyle w:val="ListParagraph"/>
        <w:numPr>
          <w:ilvl w:val="0"/>
          <w:numId w:val="4"/>
        </w:numPr>
      </w:pPr>
      <w:r>
        <w:t xml:space="preserve">From the Role Management page select from the drop down list </w:t>
      </w:r>
      <w:r w:rsidR="00881EF0">
        <w:t xml:space="preserve">‘Facility Administrator’ and </w:t>
      </w:r>
      <w:r>
        <w:t>click ‘Add Role’</w:t>
      </w:r>
      <w:r w:rsidR="00881EF0">
        <w:t>.</w:t>
      </w:r>
    </w:p>
    <w:p w:rsidR="006E0FBE" w:rsidRDefault="00881EF0" w:rsidP="006E0FBE">
      <w:r>
        <w:rPr>
          <w:noProof/>
          <w:lang w:eastAsia="en-AU"/>
        </w:rPr>
        <w:drawing>
          <wp:inline distT="0" distB="0" distL="0" distR="0">
            <wp:extent cx="6632889" cy="1567542"/>
            <wp:effectExtent l="19050" t="19050" r="15875" b="13970"/>
            <wp:docPr id="2" name="Picture 2" descr="cid:image006.jpg@01D1BCB4.FDD0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1BCB4.FDD058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60" cy="156741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789A" w:rsidRDefault="0056789A" w:rsidP="0056789A">
      <w:pPr>
        <w:pStyle w:val="ListParagraph"/>
        <w:numPr>
          <w:ilvl w:val="0"/>
          <w:numId w:val="4"/>
        </w:numPr>
      </w:pPr>
      <w:r>
        <w:t xml:space="preserve">Enter in the user’s BloodPortal user name and click ‘Find’, this will return the information against that users registration. </w:t>
      </w:r>
    </w:p>
    <w:p w:rsidR="0056789A" w:rsidRDefault="00881EF0" w:rsidP="00881EF0">
      <w:pPr>
        <w:jc w:val="center"/>
      </w:pPr>
      <w:r>
        <w:rPr>
          <w:noProof/>
          <w:lang w:eastAsia="en-AU"/>
        </w:rPr>
        <w:drawing>
          <wp:inline distT="0" distB="0" distL="0" distR="0" wp14:anchorId="798012F5" wp14:editId="416436F1">
            <wp:extent cx="5189517" cy="2937954"/>
            <wp:effectExtent l="19050" t="19050" r="1143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5922" cy="29415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789A" w:rsidRDefault="0056789A" w:rsidP="00562CC5">
      <w:pPr>
        <w:pStyle w:val="ListParagraph"/>
        <w:numPr>
          <w:ilvl w:val="0"/>
          <w:numId w:val="4"/>
        </w:numPr>
      </w:pPr>
      <w:r>
        <w:t>Check the returned information is correct, add in the user’s position title and check their contact number is correct from their returned BloodPortal registration details.</w:t>
      </w:r>
    </w:p>
    <w:p w:rsidR="0056789A" w:rsidRDefault="0056789A" w:rsidP="0056789A">
      <w:pPr>
        <w:pStyle w:val="ListParagraph"/>
        <w:numPr>
          <w:ilvl w:val="0"/>
          <w:numId w:val="4"/>
        </w:numPr>
      </w:pPr>
      <w:r>
        <w:t>Click ‘Save’ and the user will have access as</w:t>
      </w:r>
      <w:r w:rsidR="00881EF0">
        <w:t xml:space="preserve"> a facility administrator</w:t>
      </w:r>
      <w:r>
        <w:t>. They will receive an email notification to let them know they now have access in that role in BloodSTAR.</w:t>
      </w:r>
    </w:p>
    <w:p w:rsidR="0056789A" w:rsidRDefault="00562CC5" w:rsidP="0056789A">
      <w:pPr>
        <w:ind w:left="360"/>
        <w:rPr>
          <w:b/>
        </w:rPr>
      </w:pPr>
      <w:r>
        <w:rPr>
          <w:b/>
        </w:rPr>
        <w:t>Editing or Deactivate Access for an active user:</w:t>
      </w:r>
    </w:p>
    <w:p w:rsidR="00562CC5" w:rsidRDefault="00562CC5" w:rsidP="00562CC5">
      <w:pPr>
        <w:pStyle w:val="ListParagraph"/>
        <w:numPr>
          <w:ilvl w:val="0"/>
          <w:numId w:val="5"/>
        </w:numPr>
      </w:pPr>
      <w:r>
        <w:t xml:space="preserve">Under the ‘User Role Management’ page </w:t>
      </w:r>
      <w:r w:rsidR="000B0240">
        <w:t>filter</w:t>
      </w:r>
      <w:r>
        <w:t xml:space="preserve"> to find the person you would like to view.</w:t>
      </w:r>
    </w:p>
    <w:p w:rsidR="00562CC5" w:rsidRDefault="00562CC5" w:rsidP="00562CC5">
      <w:pPr>
        <w:pStyle w:val="ListParagraph"/>
        <w:numPr>
          <w:ilvl w:val="0"/>
          <w:numId w:val="5"/>
        </w:numPr>
      </w:pPr>
      <w:r>
        <w:t>To deactivate the user click on ‘View’ next to the user’s name, you will be navigated to the View user role page, click on ‘Deactivate’ at the bottom of the screen.</w:t>
      </w:r>
    </w:p>
    <w:p w:rsidR="00562CC5" w:rsidRDefault="00562CC5" w:rsidP="00562CC5">
      <w:pPr>
        <w:pStyle w:val="ListParagraph"/>
        <w:numPr>
          <w:ilvl w:val="0"/>
          <w:numId w:val="5"/>
        </w:numPr>
      </w:pPr>
      <w:r>
        <w:t>To edit the user’s position title, email or phone number click on ‘Edit’ next to the user</w:t>
      </w:r>
      <w:r w:rsidR="00EC7A5C">
        <w:t>’</w:t>
      </w:r>
      <w:r>
        <w:t>s name, edit the relevant field and click ‘Save’.</w:t>
      </w:r>
    </w:p>
    <w:p w:rsidR="00562CC5" w:rsidRPr="00562CC5" w:rsidRDefault="00562CC5" w:rsidP="00562CC5">
      <w:pPr>
        <w:pStyle w:val="ListParagraph"/>
      </w:pPr>
    </w:p>
    <w:sectPr w:rsidR="00562CC5" w:rsidRPr="00562CC5" w:rsidSect="00562CC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1B" w:rsidRDefault="00BC2E1B" w:rsidP="00856708">
      <w:pPr>
        <w:spacing w:after="0"/>
      </w:pPr>
      <w:r>
        <w:separator/>
      </w:r>
    </w:p>
  </w:endnote>
  <w:endnote w:type="continuationSeparator" w:id="0">
    <w:p w:rsidR="00BC2E1B" w:rsidRDefault="00BC2E1B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D004656" wp14:editId="2E97065E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1B" w:rsidRDefault="00BC2E1B" w:rsidP="00856708">
      <w:pPr>
        <w:spacing w:after="0"/>
      </w:pPr>
      <w:r>
        <w:separator/>
      </w:r>
    </w:p>
  </w:footnote>
  <w:footnote w:type="continuationSeparator" w:id="0">
    <w:p w:rsidR="00BC2E1B" w:rsidRDefault="00BC2E1B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7" w:rsidRDefault="000761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F4B1860" wp14:editId="7EF30A4A">
          <wp:simplePos x="0" y="0"/>
          <wp:positionH relativeFrom="column">
            <wp:posOffset>-9525</wp:posOffset>
          </wp:positionH>
          <wp:positionV relativeFrom="paragraph">
            <wp:posOffset>17145</wp:posOffset>
          </wp:positionV>
          <wp:extent cx="2897155" cy="45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CDEBCFB" wp14:editId="1804CC04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B137F56" wp14:editId="0608BD78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859530D" wp14:editId="35D3E4E0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AEC"/>
    <w:multiLevelType w:val="hybridMultilevel"/>
    <w:tmpl w:val="10C262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4D933AD"/>
    <w:multiLevelType w:val="hybridMultilevel"/>
    <w:tmpl w:val="3AE0113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1FB1"/>
    <w:multiLevelType w:val="hybridMultilevel"/>
    <w:tmpl w:val="C3505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3CC"/>
    <w:multiLevelType w:val="multilevel"/>
    <w:tmpl w:val="DB4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36EDC"/>
    <w:rsid w:val="00060C15"/>
    <w:rsid w:val="00076117"/>
    <w:rsid w:val="00093DC3"/>
    <w:rsid w:val="00094131"/>
    <w:rsid w:val="000B0240"/>
    <w:rsid w:val="000D084E"/>
    <w:rsid w:val="000E66A7"/>
    <w:rsid w:val="00163901"/>
    <w:rsid w:val="001F1378"/>
    <w:rsid w:val="002537F2"/>
    <w:rsid w:val="00260DF6"/>
    <w:rsid w:val="00263656"/>
    <w:rsid w:val="002850A9"/>
    <w:rsid w:val="002B3945"/>
    <w:rsid w:val="002F079E"/>
    <w:rsid w:val="00301083"/>
    <w:rsid w:val="00332B55"/>
    <w:rsid w:val="00377C0B"/>
    <w:rsid w:val="00385FB3"/>
    <w:rsid w:val="0039529F"/>
    <w:rsid w:val="0042077E"/>
    <w:rsid w:val="0043140C"/>
    <w:rsid w:val="0048258C"/>
    <w:rsid w:val="004A03E0"/>
    <w:rsid w:val="004D4636"/>
    <w:rsid w:val="00562CC5"/>
    <w:rsid w:val="0056789A"/>
    <w:rsid w:val="005829B6"/>
    <w:rsid w:val="005A2646"/>
    <w:rsid w:val="005D32DA"/>
    <w:rsid w:val="005E5D47"/>
    <w:rsid w:val="00665051"/>
    <w:rsid w:val="00665507"/>
    <w:rsid w:val="006C3F7B"/>
    <w:rsid w:val="006C5719"/>
    <w:rsid w:val="006D13A0"/>
    <w:rsid w:val="006E0FBE"/>
    <w:rsid w:val="006E22B9"/>
    <w:rsid w:val="00710E76"/>
    <w:rsid w:val="00742F05"/>
    <w:rsid w:val="007E37F9"/>
    <w:rsid w:val="007E6385"/>
    <w:rsid w:val="00856708"/>
    <w:rsid w:val="00881EF0"/>
    <w:rsid w:val="00884190"/>
    <w:rsid w:val="00887688"/>
    <w:rsid w:val="00893E0A"/>
    <w:rsid w:val="008C55DC"/>
    <w:rsid w:val="008F4947"/>
    <w:rsid w:val="00923461"/>
    <w:rsid w:val="00951B85"/>
    <w:rsid w:val="00987D52"/>
    <w:rsid w:val="009E38CC"/>
    <w:rsid w:val="009F510C"/>
    <w:rsid w:val="00A0370E"/>
    <w:rsid w:val="00AC547E"/>
    <w:rsid w:val="00AD02D0"/>
    <w:rsid w:val="00B24D5B"/>
    <w:rsid w:val="00B27890"/>
    <w:rsid w:val="00B345BE"/>
    <w:rsid w:val="00B3726E"/>
    <w:rsid w:val="00BA1CBF"/>
    <w:rsid w:val="00BC2E1B"/>
    <w:rsid w:val="00C15EDB"/>
    <w:rsid w:val="00C669BE"/>
    <w:rsid w:val="00C708FB"/>
    <w:rsid w:val="00C7337B"/>
    <w:rsid w:val="00C73845"/>
    <w:rsid w:val="00CD79C8"/>
    <w:rsid w:val="00D155F0"/>
    <w:rsid w:val="00D35423"/>
    <w:rsid w:val="00D44B51"/>
    <w:rsid w:val="00D82C50"/>
    <w:rsid w:val="00DB4330"/>
    <w:rsid w:val="00DB7BC9"/>
    <w:rsid w:val="00DE1B11"/>
    <w:rsid w:val="00DE5CD2"/>
    <w:rsid w:val="00E256F7"/>
    <w:rsid w:val="00E55958"/>
    <w:rsid w:val="00E7294B"/>
    <w:rsid w:val="00EB2116"/>
    <w:rsid w:val="00EC7A5C"/>
    <w:rsid w:val="00EF6E90"/>
    <w:rsid w:val="00F1528C"/>
    <w:rsid w:val="00F3182B"/>
    <w:rsid w:val="00FA1A41"/>
    <w:rsid w:val="00FA59F9"/>
    <w:rsid w:val="00FB0F56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dstar.blood.gov.au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6.jpg@01D1BCB4.FDD0588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loodstar.blood.gov.a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1943</Characters>
  <Application>Microsoft Office Word</Application>
  <DocSecurity>4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Administrator</cp:lastModifiedBy>
  <cp:revision>2</cp:revision>
  <dcterms:created xsi:type="dcterms:W3CDTF">2016-07-14T02:48:00Z</dcterms:created>
  <dcterms:modified xsi:type="dcterms:W3CDTF">2016-07-14T02:48:00Z</dcterms:modified>
</cp:coreProperties>
</file>