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Default="0008789D" w:rsidP="00447869">
      <w:bookmarkStart w:id="0" w:name="_GoBack"/>
      <w:bookmarkEnd w:id="0"/>
      <w:r w:rsidRPr="0038423D">
        <w:rPr>
          <w:b/>
          <w:sz w:val="28"/>
          <w:szCs w:val="28"/>
        </w:rPr>
        <w:t xml:space="preserve">2017 (v3.0) Proposed changes to </w:t>
      </w:r>
      <w:r w:rsidR="00E0312C" w:rsidRPr="0038423D">
        <w:rPr>
          <w:b/>
          <w:sz w:val="28"/>
          <w:szCs w:val="28"/>
        </w:rPr>
        <w:t xml:space="preserve">v2.1 of </w:t>
      </w:r>
      <w:r w:rsidRPr="0038423D">
        <w:rPr>
          <w:b/>
          <w:sz w:val="28"/>
          <w:szCs w:val="28"/>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679"/>
        <w:gridCol w:w="9922"/>
      </w:tblGrid>
      <w:tr w:rsidR="008612AB" w:rsidRPr="00447869" w:rsidTr="00832D0D">
        <w:trPr>
          <w:tblHeader/>
        </w:trPr>
        <w:tc>
          <w:tcPr>
            <w:tcW w:w="14601" w:type="dxa"/>
            <w:gridSpan w:val="2"/>
            <w:shd w:val="clear" w:color="auto" w:fill="DBE5F1" w:themeFill="accent1" w:themeFillTint="33"/>
          </w:tcPr>
          <w:p w:rsidR="008612AB" w:rsidRDefault="00334AE1" w:rsidP="004F5A4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266D9F">
              <w:rPr>
                <w:rFonts w:asciiTheme="minorHAnsi" w:eastAsia="Times New Roman" w:hAnsiTheme="minorHAnsi" w:cs="Times New Roman"/>
                <w:b/>
                <w:bCs/>
                <w:lang w:eastAsia="en-AU"/>
              </w:rPr>
              <w:tab/>
            </w:r>
            <w:r w:rsidR="00266D9F" w:rsidRPr="00266D9F">
              <w:rPr>
                <w:rFonts w:asciiTheme="minorHAnsi" w:eastAsia="Times New Roman" w:hAnsiTheme="minorHAnsi" w:cs="Times New Roman"/>
                <w:b/>
                <w:bCs/>
                <w:lang w:eastAsia="en-AU"/>
              </w:rPr>
              <w:t>Epilepsy</w:t>
            </w:r>
          </w:p>
          <w:p w:rsidR="00B203B1" w:rsidRPr="00447869" w:rsidRDefault="00334AE1" w:rsidP="00334AE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B203B1">
              <w:rPr>
                <w:rFonts w:asciiTheme="minorHAnsi" w:eastAsia="Times New Roman" w:hAnsiTheme="minorHAnsi" w:cs="Times New Roman"/>
                <w:b/>
                <w:bCs/>
                <w:lang w:eastAsia="en-AU"/>
              </w:rPr>
              <w:t>3</w:t>
            </w:r>
            <w:r w:rsidR="00176403">
              <w:rPr>
                <w:rFonts w:asciiTheme="minorHAnsi" w:eastAsia="Times New Roman" w:hAnsiTheme="minorHAnsi" w:cs="Times New Roman"/>
                <w:b/>
                <w:bCs/>
                <w:lang w:eastAsia="en-AU"/>
              </w:rPr>
              <w:t>.0</w:t>
            </w:r>
            <w:r w:rsidR="00B203B1">
              <w:rPr>
                <w:rFonts w:asciiTheme="minorHAnsi" w:eastAsia="Times New Roman" w:hAnsiTheme="minorHAnsi" w:cs="Times New Roman"/>
                <w:b/>
                <w:bCs/>
                <w:lang w:eastAsia="en-AU"/>
              </w:rPr>
              <w:t xml:space="preserve"> CONDITION NAME: </w:t>
            </w:r>
            <w:r w:rsidR="00B203B1" w:rsidRPr="00861E7C">
              <w:rPr>
                <w:rFonts w:asciiTheme="minorHAnsi" w:eastAsia="Arial" w:hAnsiTheme="minorHAnsi" w:cs="Arial"/>
                <w:b/>
                <w:color w:val="424242"/>
                <w:w w:val="102"/>
              </w:rPr>
              <w:t>Childhood e</w:t>
            </w:r>
            <w:r w:rsidR="00B203B1" w:rsidRPr="00861E7C">
              <w:rPr>
                <w:rFonts w:asciiTheme="minorHAnsi" w:eastAsia="Arial" w:hAnsiTheme="minorHAnsi" w:cs="Arial"/>
                <w:b/>
                <w:color w:val="424242"/>
                <w:spacing w:val="1"/>
                <w:w w:val="102"/>
              </w:rPr>
              <w:t>pi</w:t>
            </w:r>
            <w:r w:rsidR="00B203B1" w:rsidRPr="00861E7C">
              <w:rPr>
                <w:rFonts w:asciiTheme="minorHAnsi" w:eastAsia="Arial" w:hAnsiTheme="minorHAnsi" w:cs="Arial"/>
                <w:b/>
                <w:color w:val="424242"/>
                <w:w w:val="108"/>
              </w:rPr>
              <w:t>lepti</w:t>
            </w:r>
            <w:r w:rsidR="00B203B1" w:rsidRPr="00861E7C">
              <w:rPr>
                <w:rFonts w:asciiTheme="minorHAnsi" w:eastAsia="Arial" w:hAnsiTheme="minorHAnsi" w:cs="Arial"/>
                <w:b/>
                <w:color w:val="424242"/>
                <w:w w:val="109"/>
              </w:rPr>
              <w:t>c</w:t>
            </w:r>
            <w:r w:rsidR="00B203B1" w:rsidRPr="00861E7C">
              <w:rPr>
                <w:rFonts w:asciiTheme="minorHAnsi" w:eastAsia="Arial" w:hAnsiTheme="minorHAnsi" w:cs="Arial"/>
                <w:b/>
                <w:color w:val="424242"/>
                <w:spacing w:val="10"/>
              </w:rPr>
              <w:t xml:space="preserve"> </w:t>
            </w:r>
            <w:r w:rsidR="00B203B1" w:rsidRPr="00861E7C">
              <w:rPr>
                <w:rFonts w:asciiTheme="minorHAnsi" w:eastAsia="Arial" w:hAnsiTheme="minorHAnsi" w:cs="Arial"/>
                <w:b/>
                <w:color w:val="424242"/>
              </w:rPr>
              <w:t>encephalopathy</w:t>
            </w:r>
          </w:p>
        </w:tc>
      </w:tr>
      <w:tr w:rsidR="00642A5C" w:rsidRPr="00447869" w:rsidTr="00B203B1">
        <w:trPr>
          <w:tblHeader/>
        </w:trPr>
        <w:tc>
          <w:tcPr>
            <w:tcW w:w="4679" w:type="dxa"/>
            <w:shd w:val="clear" w:color="auto" w:fill="auto"/>
          </w:tcPr>
          <w:p w:rsidR="00334AE1" w:rsidRDefault="00334AE1" w:rsidP="00B203B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334AE1" w:rsidRDefault="00334AE1" w:rsidP="00B203B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w:t>
            </w:r>
            <w:r w:rsidR="00E0312C">
              <w:rPr>
                <w:rFonts w:asciiTheme="minorHAnsi" w:eastAsia="Times New Roman" w:hAnsiTheme="minorHAnsi" w:cs="Times New Roman"/>
                <w:b/>
                <w:bCs/>
                <w:lang w:eastAsia="en-AU"/>
              </w:rPr>
              <w:t>change the condition name from Epilepsy to</w:t>
            </w:r>
            <w:r>
              <w:rPr>
                <w:rFonts w:asciiTheme="minorHAnsi" w:eastAsia="Times New Roman" w:hAnsiTheme="minorHAnsi" w:cs="Times New Roman"/>
                <w:b/>
                <w:bCs/>
                <w:lang w:eastAsia="en-AU"/>
              </w:rPr>
              <w:t xml:space="preserve"> </w:t>
            </w:r>
            <w:r w:rsidR="00E0312C">
              <w:rPr>
                <w:rFonts w:asciiTheme="minorHAnsi" w:eastAsia="Times New Roman" w:hAnsiTheme="minorHAnsi" w:cs="Times New Roman"/>
                <w:b/>
                <w:bCs/>
                <w:lang w:eastAsia="en-AU"/>
              </w:rPr>
              <w:t xml:space="preserve">Childhood epileptic encephalopathy and retain </w:t>
            </w:r>
            <w:r>
              <w:rPr>
                <w:rFonts w:asciiTheme="minorHAnsi" w:eastAsia="Times New Roman" w:hAnsiTheme="minorHAnsi" w:cs="Times New Roman"/>
                <w:b/>
                <w:bCs/>
                <w:lang w:eastAsia="en-AU"/>
              </w:rPr>
              <w:t xml:space="preserve">in </w:t>
            </w:r>
            <w:r w:rsidRPr="00334AE1">
              <w:rPr>
                <w:rFonts w:asciiTheme="minorHAnsi" w:eastAsia="Times New Roman" w:hAnsiTheme="minorHAnsi" w:cs="Times New Roman"/>
                <w:b/>
                <w:bCs/>
                <w:i/>
                <w:lang w:eastAsia="en-AU"/>
              </w:rPr>
              <w:t xml:space="preserve">Exceptional circumstances only </w:t>
            </w:r>
            <w:r>
              <w:rPr>
                <w:rFonts w:asciiTheme="minorHAnsi" w:eastAsia="Times New Roman" w:hAnsiTheme="minorHAnsi" w:cs="Times New Roman"/>
                <w:b/>
                <w:bCs/>
                <w:lang w:eastAsia="en-AU"/>
              </w:rPr>
              <w:t xml:space="preserve">with the changes </w:t>
            </w:r>
            <w:r w:rsidR="00E0312C">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 xml:space="preserve">outlined. </w:t>
            </w:r>
          </w:p>
          <w:p w:rsidR="003E3235" w:rsidRPr="00C92149" w:rsidRDefault="003E3235" w:rsidP="001245C1">
            <w:pPr>
              <w:spacing w:before="120" w:after="120"/>
              <w:rPr>
                <w:rFonts w:asciiTheme="minorHAnsi" w:eastAsia="Times New Roman" w:hAnsiTheme="minorHAnsi" w:cs="Times New Roman"/>
                <w:bCs/>
                <w:lang w:eastAsia="en-AU"/>
              </w:rPr>
            </w:pPr>
          </w:p>
        </w:tc>
        <w:tc>
          <w:tcPr>
            <w:tcW w:w="9922"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A33DC9" w:rsidRPr="00A33DC9" w:rsidRDefault="00A33DC9" w:rsidP="00A33DC9">
            <w:pPr>
              <w:spacing w:before="120" w:after="120"/>
              <w:rPr>
                <w:rFonts w:asciiTheme="minorHAnsi" w:eastAsia="Times New Roman" w:hAnsiTheme="minorHAnsi" w:cs="Times New Roman"/>
                <w:bCs/>
                <w:lang w:eastAsia="en-AU"/>
              </w:rPr>
            </w:pPr>
            <w:r w:rsidRPr="00A33DC9">
              <w:rPr>
                <w:rFonts w:asciiTheme="minorHAnsi" w:eastAsia="Times New Roman" w:hAnsiTheme="minorHAnsi" w:cs="Times New Roman"/>
                <w:bCs/>
                <w:lang w:eastAsia="en-AU"/>
              </w:rPr>
              <w:t xml:space="preserve">The recommended changes are supported by factors including that: </w:t>
            </w:r>
          </w:p>
          <w:p w:rsidR="00A33DC9" w:rsidRPr="00A33DC9" w:rsidRDefault="00A33DC9" w:rsidP="002A5490">
            <w:pPr>
              <w:pStyle w:val="ListParagraph"/>
              <w:numPr>
                <w:ilvl w:val="0"/>
                <w:numId w:val="5"/>
              </w:numPr>
              <w:spacing w:before="120" w:after="120"/>
              <w:rPr>
                <w:rFonts w:asciiTheme="minorHAnsi" w:eastAsia="Times New Roman" w:hAnsiTheme="minorHAnsi" w:cs="Times New Roman"/>
                <w:bCs/>
                <w:lang w:eastAsia="en-AU"/>
              </w:rPr>
            </w:pPr>
            <w:r w:rsidRPr="00A33DC9">
              <w:rPr>
                <w:rFonts w:asciiTheme="minorHAnsi" w:eastAsia="Times New Roman" w:hAnsiTheme="minorHAnsi" w:cs="Times New Roman"/>
                <w:bCs/>
                <w:lang w:eastAsia="en-AU"/>
              </w:rPr>
              <w:t xml:space="preserve">While the literature on </w:t>
            </w:r>
            <w:r w:rsidR="004F7DBF">
              <w:rPr>
                <w:rFonts w:asciiTheme="minorHAnsi" w:eastAsia="Times New Roman" w:hAnsiTheme="minorHAnsi" w:cs="Times New Roman"/>
                <w:bCs/>
                <w:lang w:eastAsia="en-AU"/>
              </w:rPr>
              <w:t>IVIg</w:t>
            </w:r>
            <w:r w:rsidRPr="00A33DC9">
              <w:rPr>
                <w:rFonts w:asciiTheme="minorHAnsi" w:eastAsia="Times New Roman" w:hAnsiTheme="minorHAnsi" w:cs="Times New Roman"/>
                <w:bCs/>
                <w:lang w:eastAsia="en-AU"/>
              </w:rPr>
              <w:t xml:space="preserve"> in Epileptic encephalopathy syndromes (including West syndrome, Landau Kleffner, Lennox Gaustaut) is limited to case reports and small case series, the </w:t>
            </w:r>
            <w:r w:rsidR="00334AE1">
              <w:rPr>
                <w:rFonts w:asciiTheme="minorHAnsi" w:eastAsia="Times New Roman" w:hAnsiTheme="minorHAnsi" w:cs="Times New Roman"/>
                <w:bCs/>
                <w:lang w:eastAsia="en-AU"/>
              </w:rPr>
              <w:t xml:space="preserve">Specialist Working Group </w:t>
            </w:r>
            <w:r w:rsidRPr="00A33DC9">
              <w:rPr>
                <w:rFonts w:asciiTheme="minorHAnsi" w:eastAsia="Times New Roman" w:hAnsiTheme="minorHAnsi" w:cs="Times New Roman"/>
                <w:bCs/>
                <w:lang w:eastAsia="en-AU"/>
              </w:rPr>
              <w:t xml:space="preserve">concluded that a proportion of patients with these epileptic syndromes may benefit from </w:t>
            </w:r>
            <w:r w:rsidR="004F7DBF">
              <w:rPr>
                <w:rFonts w:asciiTheme="minorHAnsi" w:eastAsia="Times New Roman" w:hAnsiTheme="minorHAnsi" w:cs="Times New Roman"/>
                <w:bCs/>
                <w:lang w:eastAsia="en-AU"/>
              </w:rPr>
              <w:t>IVIg</w:t>
            </w:r>
            <w:r w:rsidRPr="00A33DC9">
              <w:rPr>
                <w:rFonts w:asciiTheme="minorHAnsi" w:eastAsia="Times New Roman" w:hAnsiTheme="minorHAnsi" w:cs="Times New Roman"/>
                <w:bCs/>
                <w:lang w:eastAsia="en-AU"/>
              </w:rPr>
              <w:t>, particularly those patients with demonstrable immune abnormalities in blood, CSF or neuroimaging.</w:t>
            </w:r>
          </w:p>
          <w:p w:rsidR="00A33DC9" w:rsidRPr="00A33DC9" w:rsidRDefault="00A33DC9" w:rsidP="002A5490">
            <w:pPr>
              <w:pStyle w:val="ListParagraph"/>
              <w:numPr>
                <w:ilvl w:val="0"/>
                <w:numId w:val="5"/>
              </w:numPr>
              <w:spacing w:before="120" w:after="120"/>
              <w:rPr>
                <w:rFonts w:asciiTheme="minorHAnsi" w:eastAsia="Times New Roman" w:hAnsiTheme="minorHAnsi" w:cs="Times New Roman"/>
                <w:bCs/>
                <w:lang w:eastAsia="en-AU"/>
              </w:rPr>
            </w:pPr>
            <w:r w:rsidRPr="00A33DC9">
              <w:rPr>
                <w:rFonts w:asciiTheme="minorHAnsi" w:eastAsia="Times New Roman" w:hAnsiTheme="minorHAnsi" w:cs="Times New Roman"/>
                <w:bCs/>
                <w:lang w:eastAsia="en-AU"/>
              </w:rPr>
              <w:t xml:space="preserve">Consultation with a number of paediatric specialist </w:t>
            </w:r>
            <w:r w:rsidR="004E1967">
              <w:rPr>
                <w:rFonts w:asciiTheme="minorHAnsi" w:eastAsia="Times New Roman" w:hAnsiTheme="minorHAnsi" w:cs="Times New Roman"/>
                <w:bCs/>
                <w:lang w:eastAsia="en-AU"/>
              </w:rPr>
              <w:t>epilep</w:t>
            </w:r>
            <w:r w:rsidRPr="00A33DC9">
              <w:rPr>
                <w:rFonts w:asciiTheme="minorHAnsi" w:eastAsia="Times New Roman" w:hAnsiTheme="minorHAnsi" w:cs="Times New Roman"/>
                <w:bCs/>
                <w:lang w:eastAsia="en-AU"/>
              </w:rPr>
              <w:t xml:space="preserve">tologists nationally has confirmed that Ig therapy is being used as third line treatment </w:t>
            </w:r>
            <w:r w:rsidR="004E1967">
              <w:rPr>
                <w:rFonts w:asciiTheme="minorHAnsi" w:eastAsia="Times New Roman" w:hAnsiTheme="minorHAnsi" w:cs="Times New Roman"/>
                <w:bCs/>
                <w:lang w:eastAsia="en-AU"/>
              </w:rPr>
              <w:t>and</w:t>
            </w:r>
            <w:r w:rsidRPr="00A33DC9">
              <w:rPr>
                <w:rFonts w:asciiTheme="minorHAnsi" w:eastAsia="Times New Roman" w:hAnsiTheme="minorHAnsi" w:cs="Times New Roman"/>
                <w:bCs/>
                <w:lang w:eastAsia="en-AU"/>
              </w:rPr>
              <w:t xml:space="preserve"> that the condition should be retained in the Criteria to treat those refractory children and help control their intractable epilepsy to ensure that neurodevelopmental and neurocognitive function improves as much as possible. </w:t>
            </w:r>
          </w:p>
          <w:p w:rsidR="00A33DC9" w:rsidRPr="00A33DC9" w:rsidRDefault="00A33DC9" w:rsidP="002A5490">
            <w:pPr>
              <w:pStyle w:val="ListParagraph"/>
              <w:numPr>
                <w:ilvl w:val="0"/>
                <w:numId w:val="5"/>
              </w:numPr>
              <w:spacing w:before="120" w:after="120"/>
              <w:rPr>
                <w:rFonts w:asciiTheme="minorHAnsi" w:eastAsia="Times New Roman" w:hAnsiTheme="minorHAnsi" w:cs="Times New Roman"/>
                <w:bCs/>
                <w:lang w:eastAsia="en-AU"/>
              </w:rPr>
            </w:pPr>
            <w:r w:rsidRPr="00A33DC9">
              <w:rPr>
                <w:rFonts w:asciiTheme="minorHAnsi" w:eastAsia="Times New Roman" w:hAnsiTheme="minorHAnsi" w:cs="Times New Roman"/>
                <w:bCs/>
                <w:lang w:eastAsia="en-AU"/>
              </w:rPr>
              <w:t xml:space="preserve">Usage data over </w:t>
            </w:r>
            <w:r w:rsidR="00400124">
              <w:rPr>
                <w:rFonts w:asciiTheme="minorHAnsi" w:eastAsia="Times New Roman" w:hAnsiTheme="minorHAnsi" w:cs="Times New Roman"/>
                <w:bCs/>
                <w:lang w:eastAsia="en-AU"/>
              </w:rPr>
              <w:t xml:space="preserve">five </w:t>
            </w:r>
            <w:r w:rsidRPr="00A33DC9">
              <w:rPr>
                <w:rFonts w:asciiTheme="minorHAnsi" w:eastAsia="Times New Roman" w:hAnsiTheme="minorHAnsi" w:cs="Times New Roman"/>
                <w:bCs/>
                <w:lang w:eastAsia="en-AU"/>
              </w:rPr>
              <w:t xml:space="preserve">years confirms that demand is declining for this condition, with only small numbers of patients currently being treated, in line with expected prevalence. </w:t>
            </w:r>
          </w:p>
          <w:p w:rsidR="00A33DC9" w:rsidRPr="00A33DC9" w:rsidRDefault="00A33DC9" w:rsidP="002A5490">
            <w:pPr>
              <w:pStyle w:val="ListParagraph"/>
              <w:numPr>
                <w:ilvl w:val="0"/>
                <w:numId w:val="5"/>
              </w:numPr>
              <w:spacing w:before="120" w:after="120"/>
              <w:rPr>
                <w:rFonts w:asciiTheme="minorHAnsi" w:eastAsia="Times New Roman" w:hAnsiTheme="minorHAnsi" w:cs="Times New Roman"/>
                <w:bCs/>
                <w:lang w:eastAsia="en-AU"/>
              </w:rPr>
            </w:pPr>
            <w:r w:rsidRPr="00A33DC9">
              <w:rPr>
                <w:rFonts w:asciiTheme="minorHAnsi" w:eastAsia="Times New Roman" w:hAnsiTheme="minorHAnsi" w:cs="Times New Roman"/>
                <w:bCs/>
                <w:lang w:eastAsia="en-AU"/>
              </w:rPr>
              <w:t xml:space="preserve">Qualifying criteria have been defined to identify appropriate patients and limit access to those </w:t>
            </w:r>
            <w:r w:rsidR="004E1967">
              <w:rPr>
                <w:rFonts w:asciiTheme="minorHAnsi" w:eastAsia="Times New Roman" w:hAnsiTheme="minorHAnsi" w:cs="Times New Roman"/>
                <w:bCs/>
                <w:lang w:eastAsia="en-AU"/>
              </w:rPr>
              <w:t>who</w:t>
            </w:r>
            <w:r w:rsidRPr="00A33DC9">
              <w:rPr>
                <w:rFonts w:asciiTheme="minorHAnsi" w:eastAsia="Times New Roman" w:hAnsiTheme="minorHAnsi" w:cs="Times New Roman"/>
                <w:bCs/>
                <w:lang w:eastAsia="en-AU"/>
              </w:rPr>
              <w:t xml:space="preserve"> respond clinically within three months. </w:t>
            </w:r>
          </w:p>
          <w:p w:rsidR="00FF4718" w:rsidRPr="00C92149" w:rsidRDefault="00A33DC9" w:rsidP="009A2D3A">
            <w:pPr>
              <w:pStyle w:val="ListParagraph"/>
              <w:numPr>
                <w:ilvl w:val="0"/>
                <w:numId w:val="5"/>
              </w:numPr>
              <w:spacing w:before="120" w:after="120"/>
              <w:rPr>
                <w:rFonts w:asciiTheme="minorHAnsi" w:eastAsia="Times New Roman" w:hAnsiTheme="minorHAnsi" w:cs="Times New Roman"/>
                <w:b/>
                <w:bCs/>
                <w:lang w:eastAsia="en-AU"/>
              </w:rPr>
            </w:pPr>
            <w:r w:rsidRPr="00A33DC9">
              <w:rPr>
                <w:rFonts w:asciiTheme="minorHAnsi" w:eastAsia="Times New Roman" w:hAnsiTheme="minorHAnsi" w:cs="Times New Roman"/>
                <w:bCs/>
                <w:lang w:eastAsia="en-AU"/>
              </w:rPr>
              <w:t>This condition</w:t>
            </w:r>
            <w:r w:rsidR="00570027">
              <w:rPr>
                <w:rFonts w:asciiTheme="minorHAnsi" w:eastAsia="Times New Roman" w:hAnsiTheme="minorHAnsi" w:cs="Times New Roman"/>
                <w:bCs/>
                <w:lang w:eastAsia="en-AU"/>
              </w:rPr>
              <w:t xml:space="preserve"> (intractable childhood epilepsy), </w:t>
            </w:r>
            <w:r w:rsidRPr="00A33DC9">
              <w:rPr>
                <w:rFonts w:asciiTheme="minorHAnsi" w:eastAsia="Times New Roman" w:hAnsiTheme="minorHAnsi" w:cs="Times New Roman"/>
                <w:bCs/>
                <w:lang w:eastAsia="en-AU"/>
              </w:rPr>
              <w:t xml:space="preserve">is listed as a ‘grey’ </w:t>
            </w:r>
            <w:r w:rsidR="00570027">
              <w:rPr>
                <w:rFonts w:asciiTheme="minorHAnsi" w:eastAsia="Times New Roman" w:hAnsiTheme="minorHAnsi" w:cs="Times New Roman"/>
                <w:bCs/>
                <w:lang w:eastAsia="en-AU"/>
              </w:rPr>
              <w:t xml:space="preserve">indication </w:t>
            </w:r>
            <w:r w:rsidRPr="00A33DC9">
              <w:rPr>
                <w:rFonts w:asciiTheme="minorHAnsi" w:eastAsia="Times New Roman" w:hAnsiTheme="minorHAnsi" w:cs="Times New Roman"/>
                <w:bCs/>
                <w:lang w:eastAsia="en-AU"/>
              </w:rPr>
              <w:t>in the UK NHS immunoglobulin guidelines</w:t>
            </w:r>
            <w:r>
              <w:rPr>
                <w:rFonts w:asciiTheme="minorHAnsi" w:eastAsia="Times New Roman" w:hAnsiTheme="minorHAnsi" w:cs="Times New Roman"/>
                <w:bCs/>
                <w:lang w:eastAsia="en-AU"/>
              </w:rPr>
              <w:t xml:space="preserve"> (UK Department of Health, 2011)</w:t>
            </w:r>
            <w:r w:rsidR="00570027">
              <w:rPr>
                <w:rFonts w:asciiTheme="minorHAnsi" w:eastAsia="Times New Roman" w:hAnsiTheme="minorHAnsi" w:cs="Times New Roman"/>
                <w:bCs/>
                <w:lang w:eastAsia="en-AU"/>
              </w:rPr>
              <w:t>. Indications are categorised as ‘grey’ if evidence is weak. The UK guidelines acknowledge that in many cases, this is because the disease is rare. Local approval is required to access IVIg for ‘grey’ indications.</w:t>
            </w:r>
            <w:r w:rsidRPr="00A33DC9">
              <w:rPr>
                <w:rFonts w:asciiTheme="minorHAnsi" w:eastAsia="Times New Roman" w:hAnsiTheme="minorHAnsi" w:cs="Times New Roman"/>
                <w:bCs/>
                <w:lang w:eastAsia="en-AU"/>
              </w:rPr>
              <w:t xml:space="preserve"> </w:t>
            </w:r>
          </w:p>
        </w:tc>
      </w:tr>
      <w:tr w:rsidR="00631EAB" w:rsidRPr="00447869" w:rsidTr="008612AB">
        <w:trPr>
          <w:tblHeader/>
        </w:trPr>
        <w:tc>
          <w:tcPr>
            <w:tcW w:w="14601" w:type="dxa"/>
            <w:gridSpan w:val="2"/>
            <w:shd w:val="clear" w:color="auto" w:fill="auto"/>
          </w:tcPr>
          <w:p w:rsidR="00631EAB" w:rsidRDefault="00334AE1" w:rsidP="00334A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EE3B6F">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E0312C" w:rsidRPr="00E0312C">
              <w:rPr>
                <w:rFonts w:asciiTheme="minorHAnsi" w:eastAsia="Times New Roman" w:hAnsiTheme="minorHAnsi" w:cs="Times New Roman"/>
                <w:bCs/>
                <w:lang w:eastAsia="en-AU"/>
              </w:rPr>
              <w:t xml:space="preserve">Condition for which Ig use is in </w:t>
            </w:r>
            <w:r w:rsidR="00832D0D" w:rsidRPr="00E0312C">
              <w:rPr>
                <w:rFonts w:asciiTheme="minorHAnsi" w:eastAsia="Times New Roman" w:hAnsiTheme="minorHAnsi" w:cs="Times New Roman"/>
                <w:bCs/>
                <w:lang w:eastAsia="en-AU"/>
              </w:rPr>
              <w:t xml:space="preserve">Exceptional </w:t>
            </w:r>
            <w:r w:rsidR="0008789D" w:rsidRPr="00E0312C">
              <w:rPr>
                <w:rFonts w:asciiTheme="minorHAnsi" w:eastAsia="Times New Roman" w:hAnsiTheme="minorHAnsi" w:cs="Times New Roman"/>
                <w:bCs/>
                <w:lang w:eastAsia="en-AU"/>
              </w:rPr>
              <w:t>c</w:t>
            </w:r>
            <w:r w:rsidR="00832D0D" w:rsidRPr="00E0312C">
              <w:rPr>
                <w:rFonts w:asciiTheme="minorHAnsi" w:eastAsia="Times New Roman" w:hAnsiTheme="minorHAnsi" w:cs="Times New Roman"/>
                <w:bCs/>
                <w:lang w:eastAsia="en-AU"/>
              </w:rPr>
              <w:t xml:space="preserve">ircumstances </w:t>
            </w:r>
            <w:r w:rsidR="0008789D" w:rsidRPr="00E0312C">
              <w:rPr>
                <w:rFonts w:asciiTheme="minorHAnsi" w:eastAsia="Times New Roman" w:hAnsiTheme="minorHAnsi" w:cs="Times New Roman"/>
                <w:bCs/>
                <w:lang w:eastAsia="en-AU"/>
              </w:rPr>
              <w:t>o</w:t>
            </w:r>
            <w:r w:rsidR="00832D0D" w:rsidRPr="00E0312C">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75214B" w:rsidRPr="0075214B" w:rsidRDefault="0075214B" w:rsidP="00334A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sidRPr="00E0312C">
              <w:rPr>
                <w:rFonts w:asciiTheme="minorHAnsi" w:eastAsia="Times New Roman" w:hAnsiTheme="minorHAnsi" w:cs="Times New Roman"/>
                <w:bCs/>
                <w:lang w:eastAsia="en-AU"/>
              </w:rPr>
              <w:t>Condition for which Ig use is in Exceptional circumstances only</w:t>
            </w:r>
            <w:r>
              <w:rPr>
                <w:rFonts w:asciiTheme="minorHAnsi" w:eastAsia="Times New Roman" w:hAnsiTheme="minorHAnsi" w:cs="Times New Roman"/>
                <w:bCs/>
                <w:lang w:eastAsia="en-AU"/>
              </w:rPr>
              <w:t xml:space="preserve"> (Chapter 7)</w:t>
            </w:r>
          </w:p>
        </w:tc>
      </w:tr>
      <w:tr w:rsidR="008612AB" w:rsidRPr="00447869" w:rsidTr="008612AB">
        <w:trPr>
          <w:tblHeader/>
        </w:trPr>
        <w:tc>
          <w:tcPr>
            <w:tcW w:w="14601" w:type="dxa"/>
            <w:gridSpan w:val="2"/>
            <w:shd w:val="clear" w:color="auto" w:fill="auto"/>
          </w:tcPr>
          <w:p w:rsidR="00B203B1" w:rsidRPr="00B203B1" w:rsidRDefault="008612AB" w:rsidP="00B203B1">
            <w:pPr>
              <w:rPr>
                <w:rFonts w:asciiTheme="minorHAnsi" w:hAnsiTheme="minorHAnsi" w:cs="Lucida Grande"/>
              </w:rPr>
            </w:pPr>
            <w:r w:rsidRPr="00B203B1">
              <w:rPr>
                <w:rFonts w:asciiTheme="minorHAnsi" w:eastAsia="Times New Roman" w:hAnsiTheme="minorHAnsi" w:cs="Times New Roman"/>
                <w:b/>
                <w:bCs/>
                <w:lang w:eastAsia="en-AU"/>
              </w:rPr>
              <w:lastRenderedPageBreak/>
              <w:t>Role of Ig therapy:</w:t>
            </w:r>
            <w:r w:rsidR="00B203B1" w:rsidRPr="00B203B1">
              <w:rPr>
                <w:rFonts w:asciiTheme="minorHAnsi" w:eastAsia="Times New Roman" w:hAnsiTheme="minorHAnsi" w:cs="Times New Roman"/>
                <w:b/>
                <w:bCs/>
                <w:lang w:eastAsia="en-AU"/>
              </w:rPr>
              <w:t xml:space="preserve"> </w:t>
            </w:r>
            <w:r w:rsidR="00B203B1">
              <w:rPr>
                <w:rFonts w:asciiTheme="minorHAnsi" w:eastAsia="Times New Roman" w:hAnsiTheme="minorHAnsi" w:cs="Times New Roman"/>
                <w:b/>
                <w:bCs/>
                <w:lang w:eastAsia="en-AU"/>
              </w:rPr>
              <w:t xml:space="preserve"> </w:t>
            </w:r>
            <w:r w:rsidR="004F7DBF">
              <w:rPr>
                <w:rFonts w:asciiTheme="minorHAnsi" w:hAnsiTheme="minorHAnsi" w:cs="Lucida Grande"/>
              </w:rPr>
              <w:t>IVIg</w:t>
            </w:r>
            <w:r w:rsidR="00B203B1" w:rsidRPr="00B203B1">
              <w:rPr>
                <w:rFonts w:asciiTheme="minorHAnsi" w:hAnsiTheme="minorHAnsi" w:cs="Lucida Grande"/>
              </w:rPr>
              <w:t xml:space="preserve"> is a third line therapy after high dose corticosteroids and multiple anticonvulsant medications and access is required to remain for those patients who are either refractory to steroids (or are responsive but dependant or where steroids are an </w:t>
            </w:r>
            <w:r w:rsidR="00B203B1" w:rsidRPr="00B203B1">
              <w:rPr>
                <w:rFonts w:asciiTheme="minorHAnsi" w:hAnsiTheme="minorHAnsi" w:cs="Lucida Grande"/>
                <w:i/>
              </w:rPr>
              <w:t>absolute</w:t>
            </w:r>
            <w:r w:rsidR="00B203B1" w:rsidRPr="00B203B1">
              <w:rPr>
                <w:rFonts w:asciiTheme="minorHAnsi" w:hAnsiTheme="minorHAnsi" w:cs="Lucida Grande"/>
              </w:rPr>
              <w:t xml:space="preserve"> contraindication) and remain unresponsive to multiple anticonvulsant medications. </w:t>
            </w:r>
            <w:r w:rsidR="00A33DC9" w:rsidRPr="00A33DC9">
              <w:rPr>
                <w:rFonts w:asciiTheme="minorHAnsi" w:hAnsiTheme="minorHAnsi" w:cs="Lucida Grande"/>
              </w:rPr>
              <w:t>The disease</w:t>
            </w:r>
            <w:r w:rsidR="004E1967">
              <w:rPr>
                <w:rFonts w:asciiTheme="minorHAnsi" w:hAnsiTheme="minorHAnsi" w:cs="Lucida Grande"/>
              </w:rPr>
              <w:t xml:space="preserve"> invariably</w:t>
            </w:r>
            <w:r w:rsidR="00A33DC9" w:rsidRPr="00A33DC9">
              <w:rPr>
                <w:rFonts w:asciiTheme="minorHAnsi" w:hAnsiTheme="minorHAnsi" w:cs="Lucida Grande"/>
              </w:rPr>
              <w:t xml:space="preserve"> eventually go</w:t>
            </w:r>
            <w:r w:rsidR="004E1967">
              <w:rPr>
                <w:rFonts w:asciiTheme="minorHAnsi" w:hAnsiTheme="minorHAnsi" w:cs="Lucida Grande"/>
              </w:rPr>
              <w:t>es</w:t>
            </w:r>
            <w:r w:rsidR="00A33DC9" w:rsidRPr="00A33DC9">
              <w:rPr>
                <w:rFonts w:asciiTheme="minorHAnsi" w:hAnsiTheme="minorHAnsi" w:cs="Lucida Grande"/>
              </w:rPr>
              <w:t xml:space="preserve"> into remission and once patients are stable, a trial of weaning is planned to be considered annually to identify those who may be in remission. If patients relapse once Ig therapy is ceased, they may requalify, provided a previous clinical response has been documented.</w:t>
            </w:r>
          </w:p>
          <w:p w:rsidR="008612AB" w:rsidRPr="00447869" w:rsidRDefault="00B203B1" w:rsidP="00060238">
            <w:pPr>
              <w:spacing w:before="120" w:after="120"/>
              <w:rPr>
                <w:rFonts w:asciiTheme="minorHAnsi" w:eastAsia="Times New Roman" w:hAnsiTheme="minorHAnsi" w:cs="Times New Roman"/>
                <w:b/>
                <w:bCs/>
                <w:lang w:eastAsia="en-AU"/>
              </w:rPr>
            </w:pPr>
            <w:r>
              <w:rPr>
                <w:rFonts w:asciiTheme="minorHAnsi" w:hAnsiTheme="minorHAnsi" w:cs="Lucida Grande"/>
              </w:rPr>
              <w:t xml:space="preserve">Ig use in this condition is reasonably stable over the last </w:t>
            </w:r>
            <w:r w:rsidR="00400124">
              <w:rPr>
                <w:rFonts w:asciiTheme="minorHAnsi" w:hAnsiTheme="minorHAnsi" w:cs="Lucida Grande"/>
              </w:rPr>
              <w:t>three</w:t>
            </w:r>
            <w:r w:rsidR="00334AE1">
              <w:rPr>
                <w:rFonts w:asciiTheme="minorHAnsi" w:hAnsiTheme="minorHAnsi" w:cs="Lucida Grande"/>
              </w:rPr>
              <w:t xml:space="preserve"> </w:t>
            </w:r>
            <w:r>
              <w:rPr>
                <w:rFonts w:asciiTheme="minorHAnsi" w:hAnsiTheme="minorHAnsi" w:cs="Lucida Grande"/>
              </w:rPr>
              <w:t xml:space="preserve">years.  </w:t>
            </w:r>
            <w:r w:rsidRPr="00A70244">
              <w:rPr>
                <w:rFonts w:asciiTheme="minorHAnsi" w:hAnsiTheme="minorHAnsi" w:cs="Lucida Grande"/>
              </w:rPr>
              <w:t>The</w:t>
            </w:r>
            <w:r>
              <w:rPr>
                <w:rFonts w:asciiTheme="minorHAnsi" w:hAnsiTheme="minorHAnsi" w:cs="Lucida Grande"/>
              </w:rPr>
              <w:t xml:space="preserve"> incidence of Lennox-Gestaut for example, is about one new case per year per tertiary paediatric centre nationally. Treatment of </w:t>
            </w:r>
            <w:r w:rsidR="00060238">
              <w:rPr>
                <w:rFonts w:asciiTheme="minorHAnsi" w:hAnsiTheme="minorHAnsi" w:cs="Lucida Grande"/>
              </w:rPr>
              <w:t>Lennox-Gestaut</w:t>
            </w:r>
            <w:r>
              <w:rPr>
                <w:rFonts w:asciiTheme="minorHAnsi" w:hAnsiTheme="minorHAnsi" w:cs="Lucida Grande"/>
              </w:rPr>
              <w:t xml:space="preserve"> at induction is now very much more aggressive than previously and as a result, fewer patients </w:t>
            </w:r>
            <w:r w:rsidR="004E1967">
              <w:rPr>
                <w:rFonts w:asciiTheme="minorHAnsi" w:hAnsiTheme="minorHAnsi" w:cs="Lucida Grande"/>
              </w:rPr>
              <w:t xml:space="preserve">progress to </w:t>
            </w:r>
            <w:r>
              <w:rPr>
                <w:rFonts w:asciiTheme="minorHAnsi" w:hAnsiTheme="minorHAnsi" w:cs="Lucida Grande"/>
              </w:rPr>
              <w:t>these chronic syndromes than was the case a decade ago. A number of children are now recognised to have genetic encephalopathy rather than an immune mediated condition and would not qualify for treatment.</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EF353F" w:rsidP="00631EAB">
            <w:pPr>
              <w:spacing w:before="120" w:after="120"/>
              <w:jc w:val="center"/>
              <w:rPr>
                <w:rFonts w:asciiTheme="minorHAnsi" w:hAnsiTheme="minorHAnsi"/>
                <w:b/>
                <w:sz w:val="20"/>
                <w:szCs w:val="18"/>
              </w:rPr>
            </w:pPr>
            <w:r>
              <w:rPr>
                <w:rFonts w:asciiTheme="minorHAnsi" w:hAnsiTheme="minorHAnsi"/>
                <w:b/>
                <w:sz w:val="20"/>
                <w:szCs w:val="18"/>
              </w:rPr>
              <w:t>CRITERIA</w:t>
            </w:r>
            <w:r w:rsidR="00060238">
              <w:rPr>
                <w:rFonts w:asciiTheme="minorHAnsi" w:hAnsiTheme="minorHAnsi"/>
                <w:b/>
                <w:sz w:val="20"/>
                <w:szCs w:val="18"/>
              </w:rPr>
              <w:t xml:space="preserve"> </w:t>
            </w:r>
            <w:r w:rsidR="001E102B">
              <w:rPr>
                <w:rFonts w:asciiTheme="minorHAnsi" w:hAnsiTheme="minorHAnsi"/>
                <w:b/>
                <w:sz w:val="20"/>
                <w:szCs w:val="18"/>
              </w:rPr>
              <w:t xml:space="preserve">v.2.1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334AE1">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 xml:space="preserve">SPECIALIST WORKING GROUP </w:t>
            </w:r>
            <w:r w:rsidR="00473B21" w:rsidRPr="00473B21">
              <w:rPr>
                <w:rFonts w:asciiTheme="minorHAnsi" w:eastAsia="Times New Roman" w:hAnsiTheme="minorHAnsi" w:cs="Times New Roman"/>
                <w:b/>
                <w:bCs/>
                <w:sz w:val="20"/>
                <w:szCs w:val="20"/>
                <w:lang w:eastAsia="en-AU"/>
              </w:rPr>
              <w:t>RATIONALE FOR ADDITIONS/CLARIFICATIONS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3A1F9D" w:rsidRPr="00266D9F" w:rsidRDefault="004F5A46" w:rsidP="003A1F9D">
            <w:pPr>
              <w:pStyle w:val="heading"/>
              <w:spacing w:before="0" w:beforeAutospacing="0" w:after="225" w:afterAutospacing="0" w:line="293" w:lineRule="atLeast"/>
              <w:rPr>
                <w:rFonts w:asciiTheme="minorHAnsi" w:eastAsia="Times New Roman" w:hAnsiTheme="minorHAnsi" w:cs="Times New Roman"/>
                <w:bCs/>
                <w:sz w:val="22"/>
                <w:szCs w:val="22"/>
                <w:lang w:eastAsia="en-AU"/>
              </w:rPr>
            </w:pPr>
            <w:r w:rsidRPr="00266D9F">
              <w:rPr>
                <w:rFonts w:asciiTheme="minorHAnsi" w:eastAsia="Times New Roman" w:hAnsiTheme="minorHAnsi" w:cs="Times New Roman"/>
                <w:bCs/>
                <w:sz w:val="22"/>
                <w:szCs w:val="22"/>
                <w:lang w:eastAsia="en-AU"/>
              </w:rPr>
              <w:t>Epilepsy</w:t>
            </w:r>
          </w:p>
          <w:p w:rsidR="00021243" w:rsidRPr="00896241" w:rsidRDefault="00021243" w:rsidP="00021243">
            <w:pPr>
              <w:spacing w:before="120" w:after="120"/>
              <w:rPr>
                <w:rFonts w:asciiTheme="minorHAnsi" w:hAnsiTheme="minorHAnsi"/>
                <w:b/>
              </w:rPr>
            </w:pPr>
          </w:p>
        </w:tc>
        <w:tc>
          <w:tcPr>
            <w:tcW w:w="6379" w:type="dxa"/>
            <w:gridSpan w:val="3"/>
          </w:tcPr>
          <w:p w:rsidR="00021243" w:rsidRPr="00990548" w:rsidRDefault="00990548" w:rsidP="00021243">
            <w:pPr>
              <w:spacing w:before="120" w:after="120"/>
              <w:rPr>
                <w:rFonts w:asciiTheme="minorHAnsi" w:hAnsiTheme="minorHAnsi"/>
              </w:rPr>
            </w:pPr>
            <w:r w:rsidRPr="00990548">
              <w:rPr>
                <w:rFonts w:asciiTheme="minorHAnsi" w:hAnsiTheme="minorHAnsi"/>
              </w:rPr>
              <w:t>Childhood epileptic encephalopathy</w:t>
            </w:r>
          </w:p>
        </w:tc>
        <w:tc>
          <w:tcPr>
            <w:tcW w:w="4394" w:type="dxa"/>
          </w:tcPr>
          <w:p w:rsidR="005960E7" w:rsidRPr="00C92149" w:rsidRDefault="00A33DC9" w:rsidP="00A33DC9">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The condition name better indicates that an inflammatory condition is being treated.  </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68" w:type="dxa"/>
          </w:tcPr>
          <w:p w:rsidR="00447869" w:rsidRPr="00447869" w:rsidRDefault="004F5A46" w:rsidP="00021243">
            <w:pPr>
              <w:spacing w:before="120" w:after="120"/>
              <w:rPr>
                <w:rFonts w:asciiTheme="minorHAnsi" w:hAnsiTheme="minorHAnsi"/>
              </w:rPr>
            </w:pPr>
            <w:r>
              <w:rPr>
                <w:rFonts w:asciiTheme="minorHAnsi" w:eastAsia="Times New Roman" w:hAnsiTheme="minorHAnsi" w:cs="Times New Roman"/>
                <w:bCs/>
                <w:lang w:eastAsia="en-AU"/>
              </w:rPr>
              <w:t>Neurology</w:t>
            </w:r>
          </w:p>
        </w:tc>
        <w:tc>
          <w:tcPr>
            <w:tcW w:w="6379" w:type="dxa"/>
            <w:gridSpan w:val="3"/>
          </w:tcPr>
          <w:p w:rsidR="00447869" w:rsidRPr="00447869" w:rsidRDefault="00990548" w:rsidP="00021243">
            <w:pPr>
              <w:spacing w:before="120" w:after="120"/>
              <w:rPr>
                <w:rFonts w:asciiTheme="minorHAnsi" w:hAnsiTheme="minorHAnsi"/>
              </w:rPr>
            </w:pPr>
            <w:r>
              <w:rPr>
                <w:rFonts w:asciiTheme="minorHAnsi" w:hAnsiTheme="minorHAnsi"/>
              </w:rPr>
              <w:t>Neurology</w:t>
            </w:r>
          </w:p>
        </w:tc>
        <w:tc>
          <w:tcPr>
            <w:tcW w:w="4394" w:type="dxa"/>
          </w:tcPr>
          <w:p w:rsidR="00447869" w:rsidRPr="009208EC"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334AE1" w:rsidP="00021243">
            <w:pPr>
              <w:spacing w:before="120" w:after="120"/>
              <w:rPr>
                <w:rFonts w:asciiTheme="minorHAnsi" w:hAnsiTheme="minorHAnsi"/>
              </w:rPr>
            </w:pPr>
            <w:r>
              <w:rPr>
                <w:rFonts w:asciiTheme="minorHAnsi" w:hAnsiTheme="minorHAnsi"/>
                <w:b/>
              </w:rPr>
              <w:t xml:space="preserve">Category </w:t>
            </w:r>
          </w:p>
        </w:tc>
        <w:tc>
          <w:tcPr>
            <w:tcW w:w="2268" w:type="dxa"/>
          </w:tcPr>
          <w:p w:rsidR="00021243" w:rsidRPr="00447869" w:rsidRDefault="00334AE1" w:rsidP="000100B2">
            <w:pPr>
              <w:spacing w:before="120" w:after="120"/>
              <w:rPr>
                <w:rFonts w:asciiTheme="minorHAnsi" w:hAnsiTheme="minorHAnsi"/>
              </w:rPr>
            </w:pPr>
            <w:r w:rsidRPr="00E0312C">
              <w:rPr>
                <w:rFonts w:asciiTheme="minorHAnsi" w:hAnsiTheme="minorHAnsi"/>
                <w:i/>
              </w:rPr>
              <w:t xml:space="preserve">Exceptional circumstances only </w:t>
            </w:r>
          </w:p>
        </w:tc>
        <w:tc>
          <w:tcPr>
            <w:tcW w:w="6379" w:type="dxa"/>
            <w:gridSpan w:val="3"/>
          </w:tcPr>
          <w:p w:rsidR="00021243" w:rsidRPr="00447869" w:rsidRDefault="00334AE1" w:rsidP="000100B2">
            <w:pPr>
              <w:spacing w:before="120" w:after="120"/>
              <w:rPr>
                <w:rFonts w:asciiTheme="minorHAnsi" w:hAnsiTheme="minorHAnsi"/>
              </w:rPr>
            </w:pPr>
            <w:r w:rsidRPr="00E0312C">
              <w:rPr>
                <w:rFonts w:asciiTheme="minorHAnsi" w:hAnsiTheme="minorHAnsi"/>
                <w:i/>
              </w:rPr>
              <w:t xml:space="preserve">Exceptional circumstances only </w:t>
            </w:r>
          </w:p>
        </w:tc>
        <w:tc>
          <w:tcPr>
            <w:tcW w:w="4394" w:type="dxa"/>
          </w:tcPr>
          <w:p w:rsidR="00021243" w:rsidRPr="009208EC" w:rsidRDefault="00021243" w:rsidP="00631EAB">
            <w:pPr>
              <w:spacing w:before="120" w:after="120"/>
              <w:rPr>
                <w:rFonts w:asciiTheme="minorHAnsi" w:hAnsiTheme="minorHAnsi"/>
                <w:szCs w:val="20"/>
              </w:rPr>
            </w:pP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4F5A46" w:rsidP="008515FF">
            <w:pPr>
              <w:spacing w:before="120" w:after="120"/>
              <w:rPr>
                <w:rFonts w:asciiTheme="minorHAnsi" w:hAnsiTheme="minorHAnsi"/>
              </w:rPr>
            </w:pPr>
            <w:r w:rsidRPr="0005022A">
              <w:rPr>
                <w:rFonts w:asciiTheme="minorHAnsi" w:eastAsia="Times New Roman" w:hAnsiTheme="minorHAnsi" w:cs="Times New Roman"/>
                <w:bCs/>
                <w:lang w:eastAsia="en-AU"/>
              </w:rPr>
              <w:t>Epilepsy (rare childhood cases)</w:t>
            </w:r>
          </w:p>
        </w:tc>
        <w:tc>
          <w:tcPr>
            <w:tcW w:w="6379" w:type="dxa"/>
            <w:gridSpan w:val="3"/>
          </w:tcPr>
          <w:p w:rsidR="00990548" w:rsidRPr="00990548" w:rsidRDefault="00990548" w:rsidP="00990548">
            <w:pPr>
              <w:rPr>
                <w:rFonts w:asciiTheme="minorHAnsi" w:hAnsiTheme="minorHAnsi"/>
                <w:lang w:val="fr-FR"/>
              </w:rPr>
            </w:pPr>
            <w:r w:rsidRPr="00990548">
              <w:rPr>
                <w:rFonts w:asciiTheme="minorHAnsi" w:hAnsiTheme="minorHAnsi"/>
                <w:lang w:val="fr-FR"/>
              </w:rPr>
              <w:t>Landau Kleffner syndrome</w:t>
            </w:r>
          </w:p>
          <w:p w:rsidR="00990548" w:rsidRPr="00990548" w:rsidRDefault="00990548" w:rsidP="00990548">
            <w:pPr>
              <w:rPr>
                <w:rFonts w:asciiTheme="minorHAnsi" w:hAnsiTheme="minorHAnsi"/>
                <w:lang w:val="fr-FR"/>
              </w:rPr>
            </w:pPr>
            <w:r w:rsidRPr="00990548">
              <w:rPr>
                <w:rFonts w:asciiTheme="minorHAnsi" w:hAnsiTheme="minorHAnsi"/>
                <w:lang w:val="fr-FR"/>
              </w:rPr>
              <w:t>Lennox-Gastaut syndrome</w:t>
            </w:r>
          </w:p>
          <w:p w:rsidR="00990548" w:rsidRPr="00990548" w:rsidRDefault="00990548" w:rsidP="00990548">
            <w:pPr>
              <w:rPr>
                <w:rFonts w:asciiTheme="minorHAnsi" w:hAnsiTheme="minorHAnsi"/>
              </w:rPr>
            </w:pPr>
            <w:r w:rsidRPr="00990548">
              <w:rPr>
                <w:rFonts w:asciiTheme="minorHAnsi" w:hAnsiTheme="minorHAnsi"/>
              </w:rPr>
              <w:t>Atypical rolandic epilepsy</w:t>
            </w:r>
          </w:p>
          <w:p w:rsidR="00447869" w:rsidRPr="00447869" w:rsidRDefault="00990548" w:rsidP="00990548">
            <w:pPr>
              <w:rPr>
                <w:rFonts w:asciiTheme="minorHAnsi" w:hAnsiTheme="minorHAnsi"/>
              </w:rPr>
            </w:pPr>
            <w:r w:rsidRPr="00990548">
              <w:rPr>
                <w:rFonts w:asciiTheme="minorHAnsi" w:hAnsiTheme="minorHAnsi"/>
              </w:rPr>
              <w:t>West syndrome</w:t>
            </w:r>
          </w:p>
        </w:tc>
        <w:tc>
          <w:tcPr>
            <w:tcW w:w="4394" w:type="dxa"/>
          </w:tcPr>
          <w:p w:rsidR="00447869" w:rsidRPr="00C92149" w:rsidRDefault="00A33DC9" w:rsidP="00F71C7C">
            <w:pPr>
              <w:spacing w:before="120" w:after="120"/>
              <w:rPr>
                <w:rFonts w:asciiTheme="minorHAnsi" w:hAnsiTheme="minorHAnsi"/>
                <w:szCs w:val="20"/>
              </w:rPr>
            </w:pPr>
            <w:r>
              <w:rPr>
                <w:rFonts w:asciiTheme="minorHAnsi" w:hAnsiTheme="minorHAnsi"/>
                <w:szCs w:val="20"/>
              </w:rPr>
              <w:t xml:space="preserve">One of the specific </w:t>
            </w:r>
            <w:r w:rsidR="00F71C7C">
              <w:rPr>
                <w:rFonts w:asciiTheme="minorHAnsi" w:hAnsiTheme="minorHAnsi"/>
                <w:szCs w:val="20"/>
              </w:rPr>
              <w:t xml:space="preserve">conditions </w:t>
            </w:r>
            <w:r>
              <w:rPr>
                <w:rFonts w:asciiTheme="minorHAnsi" w:hAnsiTheme="minorHAnsi"/>
                <w:szCs w:val="20"/>
              </w:rPr>
              <w:t>must be selected.</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4F5A46" w:rsidP="00021243">
            <w:pPr>
              <w:spacing w:before="120" w:after="120"/>
              <w:rPr>
                <w:rFonts w:asciiTheme="minorHAnsi" w:hAnsiTheme="minorHAnsi"/>
              </w:rPr>
            </w:pPr>
            <w:r w:rsidRPr="0005022A">
              <w:rPr>
                <w:rFonts w:asciiTheme="minorHAnsi" w:eastAsia="Times New Roman" w:hAnsiTheme="minorHAnsi" w:cs="Times New Roman"/>
                <w:color w:val="000000"/>
                <w:lang w:eastAsia="en-AU"/>
              </w:rPr>
              <w:t>Evidence of probable benefit – more research needed (Category 2a)</w:t>
            </w:r>
          </w:p>
        </w:tc>
        <w:tc>
          <w:tcPr>
            <w:tcW w:w="6379" w:type="dxa"/>
            <w:gridSpan w:val="3"/>
          </w:tcPr>
          <w:p w:rsidR="00021243" w:rsidRPr="00447869" w:rsidRDefault="00282F66" w:rsidP="008515FF">
            <w:pPr>
              <w:spacing w:before="120" w:after="120"/>
              <w:rPr>
                <w:rFonts w:asciiTheme="minorHAnsi" w:hAnsiTheme="minorHAnsi"/>
              </w:rPr>
            </w:pPr>
            <w:r>
              <w:t xml:space="preserve"> </w:t>
            </w:r>
            <w:r w:rsidR="00DE337A" w:rsidRPr="00DE337A">
              <w:t>Evidence of probable benefit – more research needed (Category 2a)</w:t>
            </w:r>
          </w:p>
        </w:tc>
        <w:tc>
          <w:tcPr>
            <w:tcW w:w="4394" w:type="dxa"/>
          </w:tcPr>
          <w:p w:rsidR="00021243" w:rsidRPr="009208EC" w:rsidRDefault="00DE337A" w:rsidP="0006609D">
            <w:pPr>
              <w:spacing w:before="120" w:after="120"/>
              <w:rPr>
                <w:rFonts w:asciiTheme="minorHAnsi" w:hAnsiTheme="minorHAnsi"/>
                <w:szCs w:val="20"/>
              </w:rPr>
            </w:pPr>
            <w:r>
              <w:rPr>
                <w:rFonts w:asciiTheme="minorHAnsi" w:hAnsiTheme="minorHAnsi"/>
                <w:szCs w:val="20"/>
              </w:rPr>
              <w:t>Unchanged</w:t>
            </w: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 xml:space="preserve">Justification for Evidence </w:t>
            </w:r>
            <w:r w:rsidRPr="00447869">
              <w:rPr>
                <w:rFonts w:asciiTheme="minorHAnsi" w:hAnsiTheme="minorHAnsi"/>
                <w:b/>
              </w:rPr>
              <w:lastRenderedPageBreak/>
              <w:t>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6379" w:type="dxa"/>
            <w:gridSpan w:val="3"/>
          </w:tcPr>
          <w:p w:rsidR="00AB120F" w:rsidRPr="00447869" w:rsidRDefault="00990548" w:rsidP="00CE69D0">
            <w:pPr>
              <w:spacing w:before="120" w:after="120"/>
              <w:rPr>
                <w:rFonts w:asciiTheme="minorHAnsi" w:hAnsiTheme="minorHAnsi"/>
              </w:rPr>
            </w:pPr>
            <w:r w:rsidRPr="00990548">
              <w:rPr>
                <w:rFonts w:asciiTheme="minorHAnsi" w:hAnsiTheme="minorHAnsi"/>
              </w:rPr>
              <w:t xml:space="preserve">The literature on </w:t>
            </w:r>
            <w:r w:rsidR="004F7DBF">
              <w:rPr>
                <w:rFonts w:asciiTheme="minorHAnsi" w:hAnsiTheme="minorHAnsi"/>
              </w:rPr>
              <w:t>IVIg</w:t>
            </w:r>
            <w:r w:rsidRPr="00990548">
              <w:rPr>
                <w:rFonts w:asciiTheme="minorHAnsi" w:hAnsiTheme="minorHAnsi"/>
              </w:rPr>
              <w:t xml:space="preserve"> in epileptic encephalopathy syndromes such as West syndrome, Landau Kleffner, Lennox Gaustaut is limited to case </w:t>
            </w:r>
            <w:r w:rsidRPr="00990548">
              <w:rPr>
                <w:rFonts w:asciiTheme="minorHAnsi" w:hAnsiTheme="minorHAnsi"/>
              </w:rPr>
              <w:lastRenderedPageBreak/>
              <w:t xml:space="preserve">reports and small case series and the quality of this literature is poor. It can be concluded that a proportion of patients with these epileptic syndromes may benefit from </w:t>
            </w:r>
            <w:r w:rsidR="004F7DBF">
              <w:rPr>
                <w:rFonts w:asciiTheme="minorHAnsi" w:hAnsiTheme="minorHAnsi"/>
              </w:rPr>
              <w:t>IVIg</w:t>
            </w:r>
            <w:r w:rsidRPr="00990548">
              <w:rPr>
                <w:rFonts w:asciiTheme="minorHAnsi" w:hAnsiTheme="minorHAnsi"/>
              </w:rPr>
              <w:t>, particularly those patients with demonstrable immune abnormalities in blood, CSF or neuroimaging.</w:t>
            </w:r>
          </w:p>
        </w:tc>
        <w:tc>
          <w:tcPr>
            <w:tcW w:w="4394" w:type="dxa"/>
          </w:tcPr>
          <w:p w:rsidR="00AB120F" w:rsidRPr="00C92149" w:rsidRDefault="004275FB" w:rsidP="00EE3037">
            <w:pPr>
              <w:spacing w:before="120" w:after="120"/>
              <w:rPr>
                <w:rFonts w:asciiTheme="minorHAnsi" w:hAnsiTheme="minorHAnsi"/>
                <w:szCs w:val="20"/>
              </w:rPr>
            </w:pPr>
            <w:r>
              <w:rPr>
                <w:rFonts w:asciiTheme="minorHAnsi" w:hAnsiTheme="minorHAnsi"/>
                <w:szCs w:val="20"/>
              </w:rPr>
              <w:lastRenderedPageBreak/>
              <w:t xml:space="preserve">Added a description of the justification for evidence category after </w:t>
            </w:r>
            <w:r w:rsidR="00EE3037">
              <w:rPr>
                <w:rFonts w:asciiTheme="minorHAnsi" w:hAnsiTheme="minorHAnsi"/>
                <w:szCs w:val="20"/>
              </w:rPr>
              <w:t>consulting</w:t>
            </w:r>
            <w:r>
              <w:rPr>
                <w:rFonts w:asciiTheme="minorHAnsi" w:hAnsiTheme="minorHAnsi"/>
                <w:szCs w:val="20"/>
              </w:rPr>
              <w:t xml:space="preserve"> the </w:t>
            </w:r>
            <w:r>
              <w:rPr>
                <w:rFonts w:asciiTheme="minorHAnsi" w:hAnsiTheme="minorHAnsi"/>
                <w:szCs w:val="20"/>
              </w:rPr>
              <w:lastRenderedPageBreak/>
              <w:t>literature.</w:t>
            </w:r>
          </w:p>
        </w:tc>
      </w:tr>
      <w:tr w:rsidR="00AB120F" w:rsidRPr="00447869" w:rsidTr="00C92149">
        <w:tc>
          <w:tcPr>
            <w:tcW w:w="1560" w:type="dxa"/>
            <w:shd w:val="clear" w:color="auto" w:fill="D9D9D9" w:themeFill="background1" w:themeFillShade="D9"/>
          </w:tcPr>
          <w:p w:rsidR="00AB120F" w:rsidRPr="00A33DC9" w:rsidRDefault="00AB120F" w:rsidP="00A33DC9">
            <w:pPr>
              <w:rPr>
                <w:b/>
              </w:rPr>
            </w:pPr>
            <w:r w:rsidRPr="00A33DC9">
              <w:rPr>
                <w:b/>
              </w:rPr>
              <w:lastRenderedPageBreak/>
              <w:t>Indications</w:t>
            </w:r>
          </w:p>
        </w:tc>
        <w:tc>
          <w:tcPr>
            <w:tcW w:w="2268" w:type="dxa"/>
          </w:tcPr>
          <w:p w:rsidR="00AB120F" w:rsidRPr="00447869" w:rsidRDefault="00AB120F" w:rsidP="00CE69D0">
            <w:pPr>
              <w:spacing w:before="120" w:after="120"/>
              <w:rPr>
                <w:rFonts w:asciiTheme="minorHAnsi" w:hAnsiTheme="minorHAnsi"/>
              </w:rPr>
            </w:pPr>
            <w:r>
              <w:t xml:space="preserve"> </w:t>
            </w:r>
          </w:p>
        </w:tc>
        <w:tc>
          <w:tcPr>
            <w:tcW w:w="6379" w:type="dxa"/>
            <w:gridSpan w:val="3"/>
          </w:tcPr>
          <w:p w:rsidR="00990548" w:rsidRPr="00334AE1" w:rsidRDefault="00990548" w:rsidP="00A33DC9">
            <w:pPr>
              <w:pStyle w:val="ListParagraph"/>
              <w:spacing w:before="120" w:after="120"/>
              <w:ind w:left="34"/>
              <w:rPr>
                <w:rFonts w:asciiTheme="minorHAnsi" w:hAnsiTheme="minorHAnsi"/>
                <w:b/>
              </w:rPr>
            </w:pPr>
            <w:r w:rsidRPr="00334AE1">
              <w:rPr>
                <w:rFonts w:asciiTheme="minorHAnsi" w:hAnsiTheme="minorHAnsi"/>
                <w:b/>
              </w:rPr>
              <w:t>Children with Epileptic encephalopathy resistant to anti-epileptic medications and steroid therapy or steroid responsive but dependant</w:t>
            </w:r>
          </w:p>
          <w:p w:rsidR="00990548" w:rsidRPr="00334AE1" w:rsidRDefault="00990548" w:rsidP="00A33DC9">
            <w:pPr>
              <w:spacing w:before="120" w:after="120"/>
              <w:ind w:left="34"/>
              <w:rPr>
                <w:rFonts w:asciiTheme="minorHAnsi" w:hAnsiTheme="minorHAnsi"/>
                <w:b/>
              </w:rPr>
            </w:pPr>
          </w:p>
          <w:p w:rsidR="00AB120F" w:rsidRPr="00990548" w:rsidRDefault="00990548" w:rsidP="00A33DC9">
            <w:pPr>
              <w:pStyle w:val="ListParagraph"/>
              <w:spacing w:before="120" w:after="120"/>
              <w:ind w:left="34"/>
              <w:rPr>
                <w:rFonts w:asciiTheme="minorHAnsi" w:hAnsiTheme="minorHAnsi"/>
              </w:rPr>
            </w:pPr>
            <w:r w:rsidRPr="00334AE1">
              <w:rPr>
                <w:rFonts w:asciiTheme="minorHAnsi" w:hAnsiTheme="minorHAnsi"/>
                <w:b/>
              </w:rPr>
              <w:t>Relapse of Epileptic encephalopathy following a trial of weaning from Ig therapy in a patient previously demonstrating response</w:t>
            </w:r>
          </w:p>
        </w:tc>
        <w:tc>
          <w:tcPr>
            <w:tcW w:w="4394" w:type="dxa"/>
          </w:tcPr>
          <w:p w:rsidR="00A33DC9" w:rsidRPr="004275FB" w:rsidRDefault="00A33DC9" w:rsidP="00A33DC9">
            <w:pPr>
              <w:spacing w:before="120" w:after="120"/>
              <w:rPr>
                <w:rFonts w:asciiTheme="minorHAnsi" w:hAnsiTheme="minorHAnsi"/>
              </w:rPr>
            </w:pPr>
            <w:r>
              <w:rPr>
                <w:rFonts w:asciiTheme="minorHAnsi" w:hAnsiTheme="minorHAnsi"/>
              </w:rPr>
              <w:t>T</w:t>
            </w:r>
            <w:r w:rsidRPr="004275FB">
              <w:rPr>
                <w:rFonts w:asciiTheme="minorHAnsi" w:hAnsiTheme="minorHAnsi"/>
              </w:rPr>
              <w:t xml:space="preserve">wo indications </w:t>
            </w:r>
            <w:r>
              <w:rPr>
                <w:rFonts w:asciiTheme="minorHAnsi" w:hAnsiTheme="minorHAnsi"/>
              </w:rPr>
              <w:t>were developed to allow specific dosing and review criteria to be developed in these different scenarios. Weaning from Ig therapy is being encouraged to determine those patients that may be in remission, and therefore, relapsed patients will</w:t>
            </w:r>
            <w:r w:rsidR="004F7DBF">
              <w:rPr>
                <w:rFonts w:asciiTheme="minorHAnsi" w:hAnsiTheme="minorHAnsi"/>
              </w:rPr>
              <w:t xml:space="preserve"> require to </w:t>
            </w:r>
            <w:r>
              <w:rPr>
                <w:rFonts w:asciiTheme="minorHAnsi" w:hAnsiTheme="minorHAnsi"/>
              </w:rPr>
              <w:t xml:space="preserve">recommence treatment but should not need full requalification. </w:t>
            </w:r>
          </w:p>
          <w:p w:rsidR="00AB120F" w:rsidRDefault="00AB120F"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Default="004E1967" w:rsidP="00CE69D0">
            <w:pPr>
              <w:spacing w:before="120" w:after="120"/>
              <w:rPr>
                <w:rFonts w:asciiTheme="minorHAnsi" w:hAnsiTheme="minorHAnsi"/>
                <w:sz w:val="20"/>
                <w:szCs w:val="20"/>
              </w:rPr>
            </w:pPr>
          </w:p>
          <w:p w:rsidR="004E1967" w:rsidRPr="00C92149" w:rsidRDefault="004E1967" w:rsidP="00CE69D0">
            <w:pPr>
              <w:spacing w:before="120" w:after="120"/>
              <w:rPr>
                <w:rFonts w:asciiTheme="minorHAnsi" w:hAnsiTheme="minorHAnsi"/>
                <w:sz w:val="20"/>
                <w:szCs w:val="20"/>
              </w:rPr>
            </w:pPr>
          </w:p>
        </w:tc>
      </w:tr>
      <w:tr w:rsidR="00BA76E3" w:rsidRPr="00447869" w:rsidTr="00C92149">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 xml:space="preserve">Description and Diagnostic </w:t>
            </w:r>
            <w:r w:rsidRPr="00447869">
              <w:rPr>
                <w:rFonts w:asciiTheme="minorHAnsi" w:hAnsiTheme="minorHAnsi"/>
                <w:b/>
              </w:rPr>
              <w:lastRenderedPageBreak/>
              <w:t>Criteria</w:t>
            </w:r>
          </w:p>
          <w:p w:rsidR="00BA76E3" w:rsidRPr="00447869" w:rsidRDefault="00BA76E3" w:rsidP="00282F66">
            <w:pPr>
              <w:spacing w:before="120" w:after="120"/>
              <w:rPr>
                <w:rFonts w:asciiTheme="minorHAnsi" w:hAnsiTheme="minorHAnsi"/>
              </w:rPr>
            </w:pPr>
          </w:p>
        </w:tc>
        <w:tc>
          <w:tcPr>
            <w:tcW w:w="2268" w:type="dxa"/>
          </w:tcPr>
          <w:p w:rsidR="004F5A46" w:rsidRPr="0005022A" w:rsidRDefault="00282F66" w:rsidP="002A5490">
            <w:pPr>
              <w:pStyle w:val="ListParagraph"/>
              <w:numPr>
                <w:ilvl w:val="0"/>
                <w:numId w:val="2"/>
              </w:numPr>
              <w:spacing w:after="225" w:line="360" w:lineRule="atLeast"/>
              <w:ind w:left="318" w:hanging="284"/>
              <w:rPr>
                <w:rFonts w:asciiTheme="minorHAnsi" w:eastAsia="Times New Roman" w:hAnsiTheme="minorHAnsi" w:cs="Times New Roman"/>
                <w:color w:val="000000"/>
                <w:lang w:val="fr-FR" w:eastAsia="en-AU"/>
              </w:rPr>
            </w:pPr>
            <w:r w:rsidRPr="003A1F9D">
              <w:rPr>
                <w:rFonts w:asciiTheme="minorHAnsi" w:eastAsiaTheme="minorHAnsi" w:hAnsiTheme="minorHAnsi" w:cs="Times New Roman"/>
                <w:color w:val="000000"/>
              </w:rPr>
              <w:lastRenderedPageBreak/>
              <w:t xml:space="preserve"> </w:t>
            </w:r>
            <w:r w:rsidR="004F5A46" w:rsidRPr="0005022A">
              <w:rPr>
                <w:rFonts w:asciiTheme="minorHAnsi" w:eastAsia="Times New Roman" w:hAnsiTheme="minorHAnsi" w:cs="Times New Roman"/>
                <w:color w:val="000000"/>
                <w:lang w:val="fr-FR" w:eastAsia="en-AU"/>
              </w:rPr>
              <w:t>Landau–Kleffner syndrome</w:t>
            </w:r>
          </w:p>
          <w:p w:rsidR="004F5A46" w:rsidRPr="0005022A" w:rsidRDefault="004F5A46" w:rsidP="002A5490">
            <w:pPr>
              <w:pStyle w:val="ListParagraph"/>
              <w:numPr>
                <w:ilvl w:val="0"/>
                <w:numId w:val="2"/>
              </w:numPr>
              <w:spacing w:after="225" w:line="360" w:lineRule="atLeast"/>
              <w:ind w:left="318" w:hanging="284"/>
              <w:rPr>
                <w:rFonts w:asciiTheme="minorHAnsi" w:eastAsia="Times New Roman" w:hAnsiTheme="minorHAnsi" w:cs="Times New Roman"/>
                <w:color w:val="000000"/>
                <w:lang w:val="fr-FR" w:eastAsia="en-AU"/>
              </w:rPr>
            </w:pPr>
            <w:r w:rsidRPr="0005022A">
              <w:rPr>
                <w:rFonts w:asciiTheme="minorHAnsi" w:eastAsia="Times New Roman" w:hAnsiTheme="minorHAnsi" w:cs="Times New Roman"/>
                <w:color w:val="000000"/>
                <w:lang w:val="fr-FR" w:eastAsia="en-AU"/>
              </w:rPr>
              <w:lastRenderedPageBreak/>
              <w:t>Lennox–Gastaut syndrome</w:t>
            </w:r>
          </w:p>
          <w:p w:rsidR="008515FF" w:rsidRPr="004A10A2" w:rsidRDefault="004F5A46" w:rsidP="004F5A46">
            <w:pPr>
              <w:spacing w:after="225" w:line="293" w:lineRule="atLeast"/>
              <w:rPr>
                <w:rFonts w:asciiTheme="minorHAnsi" w:eastAsiaTheme="minorHAnsi" w:hAnsiTheme="minorHAnsi" w:cs="Times New Roman"/>
                <w:color w:val="000000"/>
              </w:rPr>
            </w:pPr>
            <w:r w:rsidRPr="0005022A">
              <w:rPr>
                <w:rFonts w:asciiTheme="minorHAnsi" w:eastAsia="Times New Roman" w:hAnsiTheme="minorHAnsi" w:cs="Times New Roman"/>
                <w:color w:val="000000"/>
                <w:lang w:eastAsia="en-AU"/>
              </w:rPr>
              <w:t>Intravenous immunoglobulin (</w:t>
            </w:r>
            <w:r w:rsidR="004F7DBF">
              <w:rPr>
                <w:rFonts w:asciiTheme="minorHAnsi" w:eastAsia="Times New Roman" w:hAnsiTheme="minorHAnsi" w:cs="Times New Roman"/>
                <w:color w:val="000000"/>
                <w:lang w:eastAsia="en-AU"/>
              </w:rPr>
              <w:t>IVIg</w:t>
            </w:r>
            <w:r w:rsidRPr="0005022A">
              <w:rPr>
                <w:rFonts w:asciiTheme="minorHAnsi" w:eastAsia="Times New Roman" w:hAnsiTheme="minorHAnsi" w:cs="Times New Roman"/>
                <w:color w:val="000000"/>
                <w:lang w:eastAsia="en-AU"/>
              </w:rPr>
              <w:t>) should be considered in childhood cases only after failure of all conventional therapies and full assessment by a Paediatric Neurologist.</w:t>
            </w:r>
          </w:p>
          <w:p w:rsidR="00BA76E3" w:rsidRPr="00447869" w:rsidRDefault="00BA76E3" w:rsidP="008515FF">
            <w:pPr>
              <w:pStyle w:val="heading"/>
              <w:spacing w:before="0" w:beforeAutospacing="0" w:after="225" w:afterAutospacing="0" w:line="293" w:lineRule="atLeast"/>
              <w:rPr>
                <w:rFonts w:asciiTheme="minorHAnsi" w:hAnsiTheme="minorHAnsi"/>
              </w:rPr>
            </w:pPr>
          </w:p>
        </w:tc>
        <w:tc>
          <w:tcPr>
            <w:tcW w:w="6379" w:type="dxa"/>
            <w:gridSpan w:val="3"/>
          </w:tcPr>
          <w:p w:rsidR="00990548" w:rsidRPr="00A33DC9" w:rsidRDefault="00282F66" w:rsidP="00990548">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990548" w:rsidRPr="00990548">
              <w:rPr>
                <w:rFonts w:asciiTheme="minorHAnsi" w:hAnsiTheme="minorHAnsi"/>
              </w:rPr>
              <w:t xml:space="preserve">Epilepsy is a clinical syndrome of recurrent epileptic seizures and has multiple causes. Immune mediated mechanisms can result in epilepsy. Patients with epilepsy due to clear cut inflammatory </w:t>
            </w:r>
            <w:r w:rsidR="00990548" w:rsidRPr="00990548">
              <w:rPr>
                <w:rFonts w:asciiTheme="minorHAnsi" w:hAnsiTheme="minorHAnsi"/>
              </w:rPr>
              <w:lastRenderedPageBreak/>
              <w:t xml:space="preserve">syndromes such as autoimmune encephalitis, Rasmussen encephalitis or post encephalitic epilepsy are considered elsewhere. </w:t>
            </w:r>
          </w:p>
          <w:p w:rsidR="00990548" w:rsidRPr="00990548" w:rsidRDefault="00990548" w:rsidP="00990548">
            <w:pPr>
              <w:rPr>
                <w:rFonts w:asciiTheme="minorHAnsi" w:hAnsiTheme="minorHAnsi"/>
              </w:rPr>
            </w:pPr>
          </w:p>
          <w:p w:rsidR="00BA76E3" w:rsidRPr="00447869" w:rsidRDefault="00990548" w:rsidP="004E1967">
            <w:pPr>
              <w:rPr>
                <w:rFonts w:asciiTheme="minorHAnsi" w:hAnsiTheme="minorHAnsi"/>
              </w:rPr>
            </w:pPr>
            <w:r w:rsidRPr="00990548">
              <w:rPr>
                <w:rFonts w:asciiTheme="minorHAnsi" w:hAnsiTheme="minorHAnsi"/>
              </w:rPr>
              <w:t>It is possible that immune mechanisms have a role in some cases of epilepsy, however defining these mechanisms is challenging. A few epileptic encephalopathy syndromes in infants and young children are responsive to steroids, and for this reason, an immune mechanism is possible</w:t>
            </w:r>
            <w:r w:rsidR="004E1967">
              <w:rPr>
                <w:rFonts w:asciiTheme="minorHAnsi" w:hAnsiTheme="minorHAnsi"/>
              </w:rPr>
              <w:t>.</w:t>
            </w:r>
            <w:r w:rsidRPr="00990548">
              <w:rPr>
                <w:rFonts w:asciiTheme="minorHAnsi" w:hAnsiTheme="minorHAnsi"/>
              </w:rPr>
              <w:t xml:space="preserve"> </w:t>
            </w:r>
            <w:r w:rsidR="004F7DBF">
              <w:rPr>
                <w:rFonts w:asciiTheme="minorHAnsi" w:hAnsiTheme="minorHAnsi"/>
              </w:rPr>
              <w:t>IVIg</w:t>
            </w:r>
            <w:r w:rsidRPr="00990548">
              <w:rPr>
                <w:rFonts w:asciiTheme="minorHAnsi" w:hAnsiTheme="minorHAnsi"/>
              </w:rPr>
              <w:t xml:space="preserve"> has been trialled in these patients with mixed success. A subgroup of patients with West syndrome, Landau Kleffner syndrome and Lennox Gaustaut syndrome have been </w:t>
            </w:r>
            <w:r w:rsidR="004E1967">
              <w:rPr>
                <w:rFonts w:asciiTheme="minorHAnsi" w:hAnsiTheme="minorHAnsi"/>
              </w:rPr>
              <w:t xml:space="preserve">observed </w:t>
            </w:r>
            <w:r w:rsidRPr="00990548">
              <w:rPr>
                <w:rFonts w:asciiTheme="minorHAnsi" w:hAnsiTheme="minorHAnsi"/>
              </w:rPr>
              <w:t xml:space="preserve">to respond to steroids or </w:t>
            </w:r>
            <w:r w:rsidR="004F7DBF">
              <w:rPr>
                <w:rFonts w:asciiTheme="minorHAnsi" w:hAnsiTheme="minorHAnsi"/>
              </w:rPr>
              <w:t>IVIg</w:t>
            </w:r>
            <w:r w:rsidRPr="00990548">
              <w:rPr>
                <w:rFonts w:asciiTheme="minorHAnsi" w:hAnsiTheme="minorHAnsi"/>
              </w:rPr>
              <w:t xml:space="preserve"> and there is uncontrolled case report data that supports a possible i</w:t>
            </w:r>
            <w:r w:rsidR="00A33DC9">
              <w:rPr>
                <w:rFonts w:asciiTheme="minorHAnsi" w:hAnsiTheme="minorHAnsi"/>
              </w:rPr>
              <w:t xml:space="preserve">mprovement of symptoms with </w:t>
            </w:r>
            <w:r w:rsidR="004F7DBF">
              <w:rPr>
                <w:rFonts w:asciiTheme="minorHAnsi" w:hAnsiTheme="minorHAnsi"/>
              </w:rPr>
              <w:t>IVIg</w:t>
            </w:r>
            <w:r>
              <w:rPr>
                <w:rFonts w:asciiTheme="minorHAnsi" w:hAnsiTheme="minorHAnsi"/>
              </w:rPr>
              <w:t>.</w:t>
            </w:r>
          </w:p>
        </w:tc>
        <w:tc>
          <w:tcPr>
            <w:tcW w:w="4394" w:type="dxa"/>
          </w:tcPr>
          <w:p w:rsidR="00BA76E3" w:rsidRPr="00C92149" w:rsidRDefault="00C244D1" w:rsidP="00282F66">
            <w:pPr>
              <w:spacing w:before="120" w:after="120"/>
              <w:rPr>
                <w:rFonts w:asciiTheme="minorHAnsi" w:hAnsiTheme="minorHAnsi"/>
                <w:sz w:val="20"/>
                <w:szCs w:val="20"/>
              </w:rPr>
            </w:pPr>
            <w:r w:rsidRPr="00A33DC9">
              <w:rPr>
                <w:rFonts w:asciiTheme="minorHAnsi" w:hAnsiTheme="minorHAnsi"/>
              </w:rPr>
              <w:lastRenderedPageBreak/>
              <w:t xml:space="preserve">Greater detail is provided about the circumstances in which Ig therapy is able to be </w:t>
            </w:r>
            <w:r w:rsidRPr="00A33DC9">
              <w:rPr>
                <w:rFonts w:asciiTheme="minorHAnsi" w:hAnsiTheme="minorHAnsi"/>
              </w:rPr>
              <w:lastRenderedPageBreak/>
              <w:t>accessed under this condition.</w:t>
            </w:r>
            <w:r>
              <w:rPr>
                <w:rFonts w:asciiTheme="minorHAnsi" w:hAnsiTheme="minorHAnsi"/>
                <w:sz w:val="20"/>
                <w:szCs w:val="20"/>
              </w:rPr>
              <w:t xml:space="preserve"> </w:t>
            </w:r>
          </w:p>
        </w:tc>
      </w:tr>
      <w:tr w:rsidR="00447869" w:rsidRPr="00853117" w:rsidTr="00A33DC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p>
        </w:tc>
        <w:tc>
          <w:tcPr>
            <w:tcW w:w="2126" w:type="dxa"/>
          </w:tcPr>
          <w:p w:rsidR="00447869" w:rsidRPr="00447869" w:rsidRDefault="00990548" w:rsidP="00021243">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990548" w:rsidP="00021243">
            <w:pPr>
              <w:spacing w:before="120" w:after="120"/>
              <w:rPr>
                <w:rFonts w:asciiTheme="minorHAnsi" w:hAnsiTheme="minorHAnsi"/>
              </w:rPr>
            </w:pPr>
            <w:r>
              <w:rPr>
                <w:rFonts w:asciiTheme="minorHAnsi" w:hAnsiTheme="minorHAnsi"/>
              </w:rPr>
              <w:t>Neurology</w:t>
            </w:r>
          </w:p>
        </w:tc>
        <w:tc>
          <w:tcPr>
            <w:tcW w:w="4394" w:type="dxa"/>
            <w:vMerge w:val="restart"/>
          </w:tcPr>
          <w:p w:rsidR="00447869" w:rsidRPr="00C92149" w:rsidRDefault="00C244D1" w:rsidP="008515FF">
            <w:pPr>
              <w:spacing w:before="120" w:after="120"/>
              <w:ind w:right="90"/>
              <w:rPr>
                <w:rFonts w:asciiTheme="minorHAnsi" w:hAnsiTheme="minorHAnsi"/>
                <w:szCs w:val="20"/>
              </w:rPr>
            </w:pPr>
            <w:r>
              <w:rPr>
                <w:rFonts w:asciiTheme="minorHAnsi" w:hAnsiTheme="minorHAnsi"/>
                <w:szCs w:val="20"/>
              </w:rPr>
              <w:t xml:space="preserve">Diagnosis is now required by a </w:t>
            </w:r>
            <w:r w:rsidR="00334AE1">
              <w:rPr>
                <w:rFonts w:asciiTheme="minorHAnsi" w:hAnsiTheme="minorHAnsi"/>
                <w:szCs w:val="20"/>
              </w:rPr>
              <w:t>N</w:t>
            </w:r>
            <w:r>
              <w:rPr>
                <w:rFonts w:asciiTheme="minorHAnsi" w:hAnsiTheme="minorHAnsi"/>
                <w:szCs w:val="20"/>
              </w:rPr>
              <w:t xml:space="preserve">eurologist to ensure accurate diagnosis and subsequent appropriate access to Ig therapy for this condition. </w:t>
            </w:r>
          </w:p>
        </w:tc>
      </w:tr>
      <w:tr w:rsidR="00447869" w:rsidRPr="00853117" w:rsidTr="00A33DC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A33DC9" w:rsidP="00021243">
            <w:pPr>
              <w:spacing w:before="120" w:after="120"/>
              <w:rPr>
                <w:rFonts w:asciiTheme="minorHAnsi" w:hAnsiTheme="minorHAnsi"/>
              </w:rPr>
            </w:pPr>
            <w:r>
              <w:rPr>
                <w:rFonts w:asciiTheme="minorHAnsi" w:hAnsiTheme="minorHAnsi"/>
              </w:rPr>
              <w:t>No</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990548" w:rsidRPr="00990548" w:rsidRDefault="00990548" w:rsidP="00990548">
            <w:pPr>
              <w:spacing w:before="120" w:after="120"/>
              <w:rPr>
                <w:rFonts w:asciiTheme="minorHAnsi" w:hAnsiTheme="minorHAnsi"/>
              </w:rPr>
            </w:pPr>
            <w:r w:rsidRPr="00990548">
              <w:rPr>
                <w:rFonts w:asciiTheme="minorHAnsi" w:hAnsiTheme="minorHAnsi"/>
              </w:rPr>
              <w:t xml:space="preserve">Rasmussen encephalitis -  </w:t>
            </w:r>
            <w:r w:rsidR="004E1967">
              <w:rPr>
                <w:rFonts w:asciiTheme="minorHAnsi" w:hAnsiTheme="minorHAnsi"/>
              </w:rPr>
              <w:t xml:space="preserve">refer separate </w:t>
            </w:r>
            <w:r w:rsidRPr="00990548">
              <w:rPr>
                <w:rFonts w:asciiTheme="minorHAnsi" w:hAnsiTheme="minorHAnsi"/>
              </w:rPr>
              <w:t xml:space="preserve">condition </w:t>
            </w:r>
          </w:p>
          <w:p w:rsidR="00447869" w:rsidRPr="00447869" w:rsidRDefault="00990548" w:rsidP="00990548">
            <w:pPr>
              <w:spacing w:before="120" w:after="120"/>
              <w:rPr>
                <w:rFonts w:asciiTheme="minorHAnsi" w:hAnsiTheme="minorHAnsi"/>
                <w:strike/>
              </w:rPr>
            </w:pPr>
            <w:r w:rsidRPr="00990548">
              <w:rPr>
                <w:rFonts w:asciiTheme="minorHAnsi" w:hAnsiTheme="minorHAnsi"/>
              </w:rPr>
              <w:t>Post encephalitic epilepsy -  see Autoimmune encephalitis mediated by extracellular antibodies</w:t>
            </w:r>
          </w:p>
        </w:tc>
        <w:tc>
          <w:tcPr>
            <w:tcW w:w="4394" w:type="dxa"/>
          </w:tcPr>
          <w:p w:rsidR="00447869" w:rsidRPr="00C92149" w:rsidRDefault="00C244D1" w:rsidP="003A1F9D">
            <w:pPr>
              <w:spacing w:before="120" w:after="120"/>
              <w:rPr>
                <w:rFonts w:asciiTheme="minorHAnsi" w:hAnsiTheme="minorHAnsi"/>
                <w:szCs w:val="20"/>
              </w:rPr>
            </w:pPr>
            <w:r>
              <w:rPr>
                <w:rFonts w:asciiTheme="minorHAnsi" w:hAnsiTheme="minorHAnsi"/>
                <w:szCs w:val="20"/>
              </w:rPr>
              <w:t xml:space="preserve">Direction has been provided regarding access to Ig for other similar conditions. </w:t>
            </w:r>
          </w:p>
        </w:tc>
      </w:tr>
      <w:tr w:rsidR="00021243" w:rsidRPr="00853117" w:rsidTr="00C92149">
        <w:tc>
          <w:tcPr>
            <w:tcW w:w="1560" w:type="dxa"/>
            <w:shd w:val="clear" w:color="auto" w:fill="D9D9D9" w:themeFill="background1" w:themeFillShade="D9"/>
          </w:tcPr>
          <w:p w:rsidR="00021243" w:rsidRPr="00447869" w:rsidRDefault="00021243" w:rsidP="00A33DC9">
            <w:pPr>
              <w:spacing w:before="120" w:after="120"/>
              <w:rPr>
                <w:rFonts w:asciiTheme="minorHAnsi" w:hAnsiTheme="minorHAnsi"/>
              </w:rPr>
            </w:pPr>
            <w:r w:rsidRPr="00447869">
              <w:rPr>
                <w:rFonts w:asciiTheme="minorHAnsi" w:hAnsiTheme="minorHAnsi"/>
                <w:b/>
              </w:rPr>
              <w:t>Qualifying Criteria</w:t>
            </w:r>
          </w:p>
        </w:tc>
        <w:tc>
          <w:tcPr>
            <w:tcW w:w="226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6379" w:type="dxa"/>
            <w:gridSpan w:val="3"/>
          </w:tcPr>
          <w:p w:rsidR="00990548" w:rsidRPr="00990548" w:rsidRDefault="00990548" w:rsidP="00990548">
            <w:pPr>
              <w:pStyle w:val="ListParagraph"/>
              <w:spacing w:before="100" w:beforeAutospacing="1"/>
              <w:ind w:left="34"/>
              <w:rPr>
                <w:rFonts w:asciiTheme="minorHAnsi" w:hAnsiTheme="minorHAnsi"/>
                <w:b/>
              </w:rPr>
            </w:pPr>
            <w:r w:rsidRPr="00990548">
              <w:rPr>
                <w:rFonts w:asciiTheme="minorHAnsi" w:hAnsiTheme="minorHAnsi"/>
                <w:b/>
              </w:rPr>
              <w:t>Children with Epileptic encephalopathy resistant to anti-epileptic medications and steroid therapy or steroid responsive but dependant</w:t>
            </w:r>
          </w:p>
          <w:p w:rsidR="00990548" w:rsidRPr="00E0312C" w:rsidRDefault="00E0312C" w:rsidP="00E0312C">
            <w:pPr>
              <w:spacing w:before="100" w:beforeAutospacing="1"/>
              <w:rPr>
                <w:rFonts w:asciiTheme="minorHAnsi" w:hAnsiTheme="minorHAnsi"/>
              </w:rPr>
            </w:pPr>
            <w:r w:rsidRPr="00E0312C">
              <w:rPr>
                <w:rFonts w:asciiTheme="minorHAnsi" w:hAnsiTheme="minorHAnsi"/>
              </w:rPr>
              <w:lastRenderedPageBreak/>
              <w:t>[Group 1]</w:t>
            </w:r>
          </w:p>
          <w:p w:rsidR="00A33DC9" w:rsidRDefault="00990548" w:rsidP="002A5490">
            <w:pPr>
              <w:pStyle w:val="ListParagraph"/>
              <w:numPr>
                <w:ilvl w:val="0"/>
                <w:numId w:val="3"/>
              </w:numPr>
              <w:spacing w:before="100" w:beforeAutospacing="1"/>
              <w:rPr>
                <w:rFonts w:asciiTheme="minorHAnsi" w:hAnsiTheme="minorHAnsi"/>
              </w:rPr>
            </w:pPr>
            <w:r w:rsidRPr="00990548">
              <w:rPr>
                <w:rFonts w:asciiTheme="minorHAnsi" w:hAnsiTheme="minorHAnsi"/>
              </w:rPr>
              <w:t>Diagnosis of Landau Kleffner syndrome, Lennox-Gastaut syndrome, West syndrome  or Atypical rolandic epilepsy confirmed by EEG</w:t>
            </w:r>
          </w:p>
          <w:p w:rsidR="00990548" w:rsidRPr="00A33DC9" w:rsidRDefault="00990548" w:rsidP="00215B4E">
            <w:pPr>
              <w:pStyle w:val="ListParagraph"/>
              <w:spacing w:before="100" w:beforeAutospacing="1"/>
              <w:ind w:left="34"/>
              <w:jc w:val="center"/>
              <w:rPr>
                <w:rFonts w:asciiTheme="minorHAnsi" w:hAnsiTheme="minorHAnsi"/>
              </w:rPr>
            </w:pPr>
            <w:r w:rsidRPr="00A33DC9">
              <w:rPr>
                <w:rFonts w:asciiTheme="minorHAnsi" w:hAnsiTheme="minorHAnsi"/>
              </w:rPr>
              <w:t>AND</w:t>
            </w:r>
          </w:p>
          <w:p w:rsidR="004E1967" w:rsidRDefault="00990548" w:rsidP="00990548">
            <w:pPr>
              <w:pStyle w:val="ListParagraph"/>
              <w:numPr>
                <w:ilvl w:val="0"/>
                <w:numId w:val="3"/>
              </w:numPr>
              <w:spacing w:before="100" w:beforeAutospacing="1"/>
              <w:rPr>
                <w:rFonts w:asciiTheme="minorHAnsi" w:hAnsiTheme="minorHAnsi"/>
              </w:rPr>
            </w:pPr>
            <w:r w:rsidRPr="00990548">
              <w:rPr>
                <w:rFonts w:asciiTheme="minorHAnsi" w:hAnsiTheme="minorHAnsi"/>
              </w:rPr>
              <w:t>Refractory epilepsy with ongoing seizures of at least weekly frequency</w:t>
            </w:r>
          </w:p>
          <w:p w:rsidR="00990548" w:rsidRPr="004E1967" w:rsidRDefault="00990548" w:rsidP="00215B4E">
            <w:pPr>
              <w:pStyle w:val="ListParagraph"/>
              <w:spacing w:before="100" w:beforeAutospacing="1"/>
              <w:ind w:left="34"/>
              <w:jc w:val="center"/>
              <w:rPr>
                <w:rFonts w:asciiTheme="minorHAnsi" w:hAnsiTheme="minorHAnsi"/>
              </w:rPr>
            </w:pPr>
            <w:r w:rsidRPr="004E1967">
              <w:rPr>
                <w:rFonts w:asciiTheme="minorHAnsi" w:hAnsiTheme="minorHAnsi"/>
              </w:rPr>
              <w:t>AND</w:t>
            </w:r>
          </w:p>
          <w:p w:rsidR="004E1967" w:rsidRDefault="00990548" w:rsidP="00990548">
            <w:pPr>
              <w:pStyle w:val="ListParagraph"/>
              <w:numPr>
                <w:ilvl w:val="0"/>
                <w:numId w:val="3"/>
              </w:numPr>
              <w:spacing w:before="100" w:beforeAutospacing="1"/>
              <w:rPr>
                <w:rFonts w:asciiTheme="minorHAnsi" w:hAnsiTheme="minorHAnsi"/>
              </w:rPr>
            </w:pPr>
            <w:r w:rsidRPr="00990548">
              <w:rPr>
                <w:rFonts w:asciiTheme="minorHAnsi" w:hAnsiTheme="minorHAnsi"/>
              </w:rPr>
              <w:t>Associated neurodevelopmental or neurocognitive issues</w:t>
            </w:r>
          </w:p>
          <w:p w:rsidR="00990548" w:rsidRDefault="00990548" w:rsidP="004E1967">
            <w:pPr>
              <w:pStyle w:val="ListParagraph"/>
              <w:spacing w:before="100" w:beforeAutospacing="1"/>
              <w:ind w:left="34"/>
              <w:rPr>
                <w:rFonts w:asciiTheme="minorHAnsi" w:hAnsiTheme="minorHAnsi"/>
              </w:rPr>
            </w:pPr>
            <w:r w:rsidRPr="004E1967">
              <w:rPr>
                <w:rFonts w:asciiTheme="minorHAnsi" w:hAnsiTheme="minorHAnsi"/>
              </w:rPr>
              <w:t>AND</w:t>
            </w:r>
          </w:p>
          <w:p w:rsidR="00E0312C" w:rsidRPr="00990548" w:rsidRDefault="00E0312C" w:rsidP="004E1967">
            <w:pPr>
              <w:pStyle w:val="ListParagraph"/>
              <w:spacing w:before="100" w:beforeAutospacing="1"/>
              <w:ind w:left="34"/>
              <w:rPr>
                <w:rFonts w:asciiTheme="minorHAnsi" w:hAnsiTheme="minorHAnsi"/>
              </w:rPr>
            </w:pPr>
            <w:r>
              <w:rPr>
                <w:rFonts w:asciiTheme="minorHAnsi" w:hAnsiTheme="minorHAnsi"/>
              </w:rPr>
              <w:t>[Group 2]</w:t>
            </w:r>
          </w:p>
          <w:p w:rsidR="004E1967" w:rsidRDefault="00990548" w:rsidP="004E1967">
            <w:pPr>
              <w:pStyle w:val="ListParagraph"/>
              <w:numPr>
                <w:ilvl w:val="0"/>
                <w:numId w:val="3"/>
              </w:numPr>
              <w:spacing w:before="100" w:beforeAutospacing="1"/>
              <w:rPr>
                <w:rFonts w:asciiTheme="minorHAnsi" w:hAnsiTheme="minorHAnsi"/>
              </w:rPr>
            </w:pPr>
            <w:r w:rsidRPr="00990548">
              <w:rPr>
                <w:rFonts w:asciiTheme="minorHAnsi" w:hAnsiTheme="minorHAnsi"/>
              </w:rPr>
              <w:t>Failure of steroid therapy to control seizures</w:t>
            </w:r>
          </w:p>
          <w:p w:rsidR="00990548" w:rsidRPr="004E1967" w:rsidRDefault="00990548" w:rsidP="00215B4E">
            <w:pPr>
              <w:pStyle w:val="ListParagraph"/>
              <w:spacing w:before="100" w:beforeAutospacing="1"/>
              <w:ind w:left="34"/>
              <w:jc w:val="center"/>
              <w:rPr>
                <w:rFonts w:asciiTheme="minorHAnsi" w:hAnsiTheme="minorHAnsi"/>
              </w:rPr>
            </w:pPr>
            <w:r w:rsidRPr="004E1967">
              <w:rPr>
                <w:rFonts w:asciiTheme="minorHAnsi" w:hAnsiTheme="minorHAnsi"/>
              </w:rPr>
              <w:t>OR</w:t>
            </w:r>
          </w:p>
          <w:p w:rsidR="004E1967" w:rsidRDefault="00990548" w:rsidP="004E1967">
            <w:pPr>
              <w:pStyle w:val="ListParagraph"/>
              <w:numPr>
                <w:ilvl w:val="0"/>
                <w:numId w:val="3"/>
              </w:numPr>
              <w:spacing w:before="100" w:beforeAutospacing="1"/>
              <w:rPr>
                <w:rFonts w:asciiTheme="minorHAnsi" w:hAnsiTheme="minorHAnsi"/>
              </w:rPr>
            </w:pPr>
            <w:r w:rsidRPr="00990548">
              <w:rPr>
                <w:rFonts w:asciiTheme="minorHAnsi" w:hAnsiTheme="minorHAnsi"/>
              </w:rPr>
              <w:t>Steroid responsive but patient is steroid dependant for seizure control</w:t>
            </w:r>
          </w:p>
          <w:p w:rsidR="00990548" w:rsidRPr="004E1967" w:rsidRDefault="00990548" w:rsidP="00215B4E">
            <w:pPr>
              <w:pStyle w:val="ListParagraph"/>
              <w:spacing w:before="100" w:beforeAutospacing="1"/>
              <w:ind w:left="34"/>
              <w:jc w:val="center"/>
              <w:rPr>
                <w:rFonts w:asciiTheme="minorHAnsi" w:hAnsiTheme="minorHAnsi"/>
              </w:rPr>
            </w:pPr>
            <w:r w:rsidRPr="004E1967">
              <w:rPr>
                <w:rFonts w:asciiTheme="minorHAnsi" w:hAnsiTheme="minorHAnsi"/>
              </w:rPr>
              <w:t>OR</w:t>
            </w:r>
          </w:p>
          <w:p w:rsidR="004E1967" w:rsidRDefault="00990548" w:rsidP="00990548">
            <w:pPr>
              <w:pStyle w:val="ListParagraph"/>
              <w:numPr>
                <w:ilvl w:val="0"/>
                <w:numId w:val="3"/>
              </w:numPr>
              <w:spacing w:before="100" w:beforeAutospacing="1"/>
              <w:rPr>
                <w:rFonts w:asciiTheme="minorHAnsi" w:hAnsiTheme="minorHAnsi"/>
              </w:rPr>
            </w:pPr>
            <w:r w:rsidRPr="00990548">
              <w:rPr>
                <w:rFonts w:asciiTheme="minorHAnsi" w:hAnsiTheme="minorHAnsi"/>
              </w:rPr>
              <w:t xml:space="preserve">Steroid therapy is an </w:t>
            </w:r>
            <w:r w:rsidRPr="00990548">
              <w:rPr>
                <w:rFonts w:asciiTheme="minorHAnsi" w:hAnsiTheme="minorHAnsi"/>
                <w:i/>
              </w:rPr>
              <w:t>absolute</w:t>
            </w:r>
            <w:r w:rsidRPr="00990548">
              <w:rPr>
                <w:rFonts w:asciiTheme="minorHAnsi" w:hAnsiTheme="minorHAnsi"/>
              </w:rPr>
              <w:t xml:space="preserve"> contraindication  </w:t>
            </w:r>
          </w:p>
          <w:p w:rsidR="00990548" w:rsidRDefault="00990548" w:rsidP="004E1967">
            <w:pPr>
              <w:pStyle w:val="ListParagraph"/>
              <w:spacing w:before="100" w:beforeAutospacing="1"/>
              <w:ind w:left="34"/>
              <w:rPr>
                <w:rFonts w:asciiTheme="minorHAnsi" w:hAnsiTheme="minorHAnsi"/>
              </w:rPr>
            </w:pPr>
            <w:r w:rsidRPr="004E1967">
              <w:rPr>
                <w:rFonts w:asciiTheme="minorHAnsi" w:hAnsiTheme="minorHAnsi"/>
              </w:rPr>
              <w:t>AND</w:t>
            </w:r>
          </w:p>
          <w:p w:rsidR="00E0312C" w:rsidRPr="004E1967" w:rsidRDefault="00E0312C" w:rsidP="004E1967">
            <w:pPr>
              <w:pStyle w:val="ListParagraph"/>
              <w:spacing w:before="100" w:beforeAutospacing="1"/>
              <w:ind w:left="34"/>
              <w:rPr>
                <w:rFonts w:asciiTheme="minorHAnsi" w:hAnsiTheme="minorHAnsi"/>
              </w:rPr>
            </w:pPr>
            <w:r>
              <w:rPr>
                <w:rFonts w:asciiTheme="minorHAnsi" w:hAnsiTheme="minorHAnsi"/>
              </w:rPr>
              <w:t>[Group 3]</w:t>
            </w:r>
          </w:p>
          <w:p w:rsidR="004E1967" w:rsidRDefault="004E1967" w:rsidP="004E1967">
            <w:pPr>
              <w:pStyle w:val="ListParagraph"/>
              <w:numPr>
                <w:ilvl w:val="0"/>
                <w:numId w:val="3"/>
              </w:numPr>
              <w:spacing w:before="100" w:beforeAutospacing="1"/>
              <w:rPr>
                <w:rFonts w:asciiTheme="minorHAnsi" w:hAnsiTheme="minorHAnsi"/>
              </w:rPr>
            </w:pPr>
            <w:r w:rsidRPr="00990548">
              <w:rPr>
                <w:rFonts w:asciiTheme="minorHAnsi" w:hAnsiTheme="minorHAnsi"/>
              </w:rPr>
              <w:t>Persistent</w:t>
            </w:r>
            <w:r w:rsidR="00990548" w:rsidRPr="00990548">
              <w:rPr>
                <w:rFonts w:asciiTheme="minorHAnsi" w:hAnsiTheme="minorHAnsi"/>
              </w:rPr>
              <w:t xml:space="preserve"> seizures despite treatment with multiple anti-convulsant medications</w:t>
            </w:r>
          </w:p>
          <w:p w:rsidR="00990548" w:rsidRPr="004E1967" w:rsidRDefault="00990548" w:rsidP="00215B4E">
            <w:pPr>
              <w:pStyle w:val="ListParagraph"/>
              <w:spacing w:before="100" w:beforeAutospacing="1"/>
              <w:ind w:left="176"/>
              <w:jc w:val="center"/>
              <w:rPr>
                <w:rFonts w:asciiTheme="minorHAnsi" w:hAnsiTheme="minorHAnsi"/>
              </w:rPr>
            </w:pPr>
            <w:r w:rsidRPr="004E1967">
              <w:rPr>
                <w:rFonts w:asciiTheme="minorHAnsi" w:hAnsiTheme="minorHAnsi"/>
              </w:rPr>
              <w:t>OR</w:t>
            </w:r>
          </w:p>
          <w:p w:rsidR="004E1967" w:rsidRDefault="00990548" w:rsidP="004E1967">
            <w:pPr>
              <w:pStyle w:val="ListParagraph"/>
              <w:numPr>
                <w:ilvl w:val="0"/>
                <w:numId w:val="3"/>
              </w:numPr>
              <w:spacing w:before="100" w:beforeAutospacing="1"/>
              <w:rPr>
                <w:rFonts w:asciiTheme="minorHAnsi" w:hAnsiTheme="minorHAnsi"/>
              </w:rPr>
            </w:pPr>
            <w:r w:rsidRPr="00990548">
              <w:rPr>
                <w:rFonts w:asciiTheme="minorHAnsi" w:hAnsiTheme="minorHAnsi"/>
              </w:rPr>
              <w:t>Persistent seizures despite surgical intervention to control epilepsy</w:t>
            </w:r>
          </w:p>
          <w:p w:rsidR="00990548" w:rsidRPr="004E1967" w:rsidRDefault="00990548" w:rsidP="00215B4E">
            <w:pPr>
              <w:pStyle w:val="ListParagraph"/>
              <w:spacing w:before="100" w:beforeAutospacing="1"/>
              <w:ind w:left="176"/>
              <w:jc w:val="center"/>
              <w:rPr>
                <w:rFonts w:asciiTheme="minorHAnsi" w:hAnsiTheme="minorHAnsi"/>
              </w:rPr>
            </w:pPr>
            <w:r w:rsidRPr="004E1967">
              <w:rPr>
                <w:rFonts w:asciiTheme="minorHAnsi" w:hAnsiTheme="minorHAnsi"/>
              </w:rPr>
              <w:t>OR</w:t>
            </w:r>
          </w:p>
          <w:p w:rsidR="00990548" w:rsidRDefault="00990548" w:rsidP="002A5490">
            <w:pPr>
              <w:pStyle w:val="ListParagraph"/>
              <w:numPr>
                <w:ilvl w:val="0"/>
                <w:numId w:val="3"/>
              </w:numPr>
              <w:spacing w:before="100" w:beforeAutospacing="1"/>
              <w:rPr>
                <w:rFonts w:asciiTheme="minorHAnsi" w:hAnsiTheme="minorHAnsi"/>
              </w:rPr>
            </w:pPr>
            <w:r w:rsidRPr="00990548">
              <w:rPr>
                <w:rFonts w:asciiTheme="minorHAnsi" w:hAnsiTheme="minorHAnsi"/>
              </w:rPr>
              <w:t>Surgical intervention is inappropriate</w:t>
            </w:r>
          </w:p>
          <w:p w:rsidR="00D35987" w:rsidRDefault="00D35987" w:rsidP="00990548">
            <w:pPr>
              <w:spacing w:before="100" w:beforeAutospacing="1"/>
              <w:rPr>
                <w:rFonts w:asciiTheme="minorHAnsi" w:hAnsiTheme="minorHAnsi"/>
                <w:b/>
              </w:rPr>
            </w:pPr>
          </w:p>
          <w:p w:rsidR="00990548" w:rsidRPr="00990548" w:rsidRDefault="00990548" w:rsidP="00990548">
            <w:pPr>
              <w:spacing w:before="100" w:beforeAutospacing="1"/>
              <w:rPr>
                <w:rFonts w:asciiTheme="minorHAnsi" w:hAnsiTheme="minorHAnsi"/>
                <w:b/>
              </w:rPr>
            </w:pPr>
            <w:r w:rsidRPr="00990548">
              <w:rPr>
                <w:rFonts w:asciiTheme="minorHAnsi" w:hAnsiTheme="minorHAnsi"/>
                <w:b/>
              </w:rPr>
              <w:lastRenderedPageBreak/>
              <w:t>Relapse of Epileptic encephalopathy following a trial of weaning from Ig therapy in a patient previously demonstrating response</w:t>
            </w:r>
          </w:p>
          <w:p w:rsidR="004E1967" w:rsidRDefault="00990548" w:rsidP="00990548">
            <w:pPr>
              <w:pStyle w:val="ListParagraph"/>
              <w:numPr>
                <w:ilvl w:val="0"/>
                <w:numId w:val="3"/>
              </w:numPr>
              <w:spacing w:before="100" w:beforeAutospacing="1"/>
              <w:rPr>
                <w:rFonts w:asciiTheme="minorHAnsi" w:hAnsiTheme="minorHAnsi"/>
              </w:rPr>
            </w:pPr>
            <w:r w:rsidRPr="00990548">
              <w:rPr>
                <w:rFonts w:asciiTheme="minorHAnsi" w:hAnsiTheme="minorHAnsi"/>
              </w:rPr>
              <w:t>Documented deterioration in symptoms of Epileptic encephalopathy within 3 months of ceasing Ig therapy</w:t>
            </w:r>
          </w:p>
          <w:p w:rsidR="00990548" w:rsidRPr="004E1967" w:rsidRDefault="00990548" w:rsidP="004E1967">
            <w:pPr>
              <w:pStyle w:val="ListParagraph"/>
              <w:spacing w:before="100" w:beforeAutospacing="1"/>
              <w:ind w:left="34"/>
              <w:rPr>
                <w:rFonts w:asciiTheme="minorHAnsi" w:hAnsiTheme="minorHAnsi"/>
              </w:rPr>
            </w:pPr>
            <w:r w:rsidRPr="004E1967">
              <w:rPr>
                <w:rFonts w:asciiTheme="minorHAnsi" w:hAnsiTheme="minorHAnsi"/>
              </w:rPr>
              <w:t xml:space="preserve">AND </w:t>
            </w:r>
          </w:p>
          <w:p w:rsidR="00990548" w:rsidRPr="00990548" w:rsidRDefault="00990548" w:rsidP="002A5490">
            <w:pPr>
              <w:pStyle w:val="ListParagraph"/>
              <w:numPr>
                <w:ilvl w:val="0"/>
                <w:numId w:val="3"/>
              </w:numPr>
              <w:spacing w:before="100" w:beforeAutospacing="1"/>
              <w:rPr>
                <w:rFonts w:asciiTheme="minorHAnsi" w:hAnsiTheme="minorHAnsi"/>
              </w:rPr>
            </w:pPr>
            <w:r w:rsidRPr="00990548">
              <w:rPr>
                <w:rFonts w:asciiTheme="minorHAnsi" w:hAnsiTheme="minorHAnsi"/>
              </w:rPr>
              <w:t>Increased frequency of seizures compared to the previous review assessment when receiving Ig therapy</w:t>
            </w:r>
          </w:p>
        </w:tc>
        <w:tc>
          <w:tcPr>
            <w:tcW w:w="4394" w:type="dxa"/>
          </w:tcPr>
          <w:p w:rsidR="008515FF" w:rsidRPr="00C92149" w:rsidRDefault="00282F66" w:rsidP="008515FF">
            <w:pPr>
              <w:spacing w:before="120" w:after="120"/>
              <w:rPr>
                <w:rFonts w:asciiTheme="minorHAnsi" w:hAnsiTheme="minorHAnsi"/>
                <w:szCs w:val="20"/>
              </w:rPr>
            </w:pPr>
            <w:r w:rsidRPr="009208EC">
              <w:rPr>
                <w:szCs w:val="20"/>
              </w:rPr>
              <w:lastRenderedPageBreak/>
              <w:t xml:space="preserve"> </w:t>
            </w:r>
            <w:r w:rsidR="00A33DC9">
              <w:rPr>
                <w:szCs w:val="20"/>
              </w:rPr>
              <w:t xml:space="preserve">Explicit qualifying criteria have been developed. </w:t>
            </w:r>
            <w:r w:rsidR="00A33DC9" w:rsidRPr="00570E34">
              <w:t>It was noted that while it may be desirable to look for evidence of inflammation</w:t>
            </w:r>
            <w:r w:rsidR="00A33DC9">
              <w:t xml:space="preserve"> </w:t>
            </w:r>
            <w:r w:rsidR="00A33DC9">
              <w:lastRenderedPageBreak/>
              <w:t>in these children</w:t>
            </w:r>
            <w:r w:rsidR="00A33DC9" w:rsidRPr="00570E34">
              <w:t xml:space="preserve">, routine CSF studies will not be helpful and there is no literature supporting the relevance of evidence of inflammation in these conditions. </w:t>
            </w:r>
            <w:r w:rsidR="00A33DC9">
              <w:t xml:space="preserve">A clinical diagnostic approach has been recommended with </w:t>
            </w:r>
            <w:r w:rsidR="00A33DC9" w:rsidRPr="00570E34">
              <w:t>assess</w:t>
            </w:r>
            <w:r w:rsidR="00A33DC9">
              <w:t>ment</w:t>
            </w:r>
            <w:r w:rsidR="00A33DC9" w:rsidRPr="00570E34">
              <w:t xml:space="preserve"> and </w:t>
            </w:r>
            <w:r w:rsidR="00A33DC9">
              <w:t>reporting of</w:t>
            </w:r>
            <w:r w:rsidR="00A33DC9" w:rsidRPr="00570E34">
              <w:t xml:space="preserve"> the frequency of seizures</w:t>
            </w:r>
            <w:r w:rsidR="00A33DC9">
              <w:t>, which must be at least weekly to qualify. Neurodevelopmental delays and /or neurocognitive issues must also be documented.</w:t>
            </w:r>
          </w:p>
          <w:p w:rsidR="00880ECB" w:rsidRPr="00C92149" w:rsidRDefault="00880ECB" w:rsidP="003A1F9D">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A33DC9">
            <w:pPr>
              <w:spacing w:before="120" w:after="120"/>
              <w:rPr>
                <w:rFonts w:asciiTheme="minorHAnsi" w:hAnsiTheme="minorHAnsi"/>
              </w:rPr>
            </w:pPr>
            <w:r w:rsidRPr="00447869">
              <w:rPr>
                <w:rFonts w:asciiTheme="minorHAnsi" w:hAnsiTheme="minorHAnsi"/>
                <w:b/>
              </w:rPr>
              <w:lastRenderedPageBreak/>
              <w:t>Review Criteria</w:t>
            </w:r>
          </w:p>
        </w:tc>
        <w:tc>
          <w:tcPr>
            <w:tcW w:w="226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6379" w:type="dxa"/>
            <w:gridSpan w:val="3"/>
          </w:tcPr>
          <w:p w:rsidR="00990548" w:rsidRPr="00990548" w:rsidRDefault="00990548" w:rsidP="00990548">
            <w:pPr>
              <w:spacing w:before="120" w:after="120"/>
              <w:rPr>
                <w:b/>
              </w:rPr>
            </w:pPr>
            <w:r w:rsidRPr="00990548">
              <w:rPr>
                <w:b/>
              </w:rPr>
              <w:t>Children with Epileptic encephalopathy resistant to anti-epileptic medications and steroid therapy or steroid responsive but dependant</w:t>
            </w:r>
          </w:p>
          <w:p w:rsidR="00990548" w:rsidRPr="00990548" w:rsidRDefault="00990548" w:rsidP="00990548">
            <w:pPr>
              <w:spacing w:before="120" w:after="120"/>
              <w:rPr>
                <w:b/>
              </w:rPr>
            </w:pPr>
          </w:p>
          <w:p w:rsidR="00990548" w:rsidRPr="00990548" w:rsidRDefault="004F7DBF" w:rsidP="00990548">
            <w:pPr>
              <w:spacing w:before="120" w:after="120"/>
            </w:pPr>
            <w:r>
              <w:t>IVIg</w:t>
            </w:r>
            <w:r w:rsidR="00990548" w:rsidRPr="00990548">
              <w:t xml:space="preserve"> should be used for up to three months before determining whether the patient has responded. If there is no benefit after this treatment, </w:t>
            </w:r>
            <w:r>
              <w:t>IVIg</w:t>
            </w:r>
            <w:r w:rsidR="00990548" w:rsidRPr="00990548">
              <w:t xml:space="preserve"> therapy should be abandoned. </w:t>
            </w:r>
          </w:p>
          <w:p w:rsidR="00990548" w:rsidRPr="00990548" w:rsidRDefault="00990548" w:rsidP="00990548">
            <w:pPr>
              <w:spacing w:before="120" w:after="120"/>
            </w:pPr>
            <w:r w:rsidRPr="00990548">
              <w:t xml:space="preserve">Review by a Neurologist is required within 3 months of treatment to determine whether the patient has responded, and annually thereafter. Documentation of clinical effectiveness (such as maintaining a seizure diary) is necessary for continuation of </w:t>
            </w:r>
            <w:r w:rsidR="004F7DBF">
              <w:t>IVIg</w:t>
            </w:r>
            <w:r w:rsidRPr="00990548">
              <w:t xml:space="preserve"> therapy.  </w:t>
            </w:r>
          </w:p>
          <w:p w:rsidR="00990548" w:rsidRPr="00990548" w:rsidRDefault="00990548" w:rsidP="00990548">
            <w:pPr>
              <w:spacing w:before="120" w:after="120"/>
            </w:pPr>
            <w:r w:rsidRPr="00990548">
              <w:t xml:space="preserve">Once patients are stable, a trial of weaning from Ig therapy may be considered every year to identify those in remission.  </w:t>
            </w:r>
          </w:p>
          <w:p w:rsidR="00990548" w:rsidRPr="00990548" w:rsidRDefault="00990548" w:rsidP="00990548">
            <w:pPr>
              <w:spacing w:before="120" w:after="120"/>
            </w:pPr>
          </w:p>
          <w:p w:rsidR="00D35987" w:rsidRDefault="00D35987" w:rsidP="00990548">
            <w:pPr>
              <w:spacing w:before="120" w:after="120"/>
              <w:rPr>
                <w:b/>
              </w:rPr>
            </w:pPr>
          </w:p>
          <w:p w:rsidR="00D35987" w:rsidRDefault="00D35987" w:rsidP="00990548">
            <w:pPr>
              <w:spacing w:before="120" w:after="120"/>
              <w:rPr>
                <w:b/>
              </w:rPr>
            </w:pPr>
          </w:p>
          <w:p w:rsidR="00990548" w:rsidRPr="008A7EE3" w:rsidRDefault="00990548" w:rsidP="00990548">
            <w:pPr>
              <w:spacing w:before="120" w:after="120"/>
              <w:rPr>
                <w:b/>
              </w:rPr>
            </w:pPr>
            <w:r w:rsidRPr="008A7EE3">
              <w:rPr>
                <w:b/>
              </w:rPr>
              <w:lastRenderedPageBreak/>
              <w:t>On review of the initial authorisation period</w:t>
            </w:r>
          </w:p>
          <w:p w:rsidR="00990548" w:rsidRPr="00990548" w:rsidRDefault="00990548" w:rsidP="00990548">
            <w:pPr>
              <w:spacing w:before="120" w:after="120"/>
            </w:pPr>
          </w:p>
          <w:p w:rsidR="00990548" w:rsidRPr="00990548" w:rsidRDefault="00990548" w:rsidP="00990548">
            <w:pPr>
              <w:spacing w:before="120" w:after="120"/>
            </w:pPr>
            <w:r w:rsidRPr="00990548">
              <w:t xml:space="preserve">Clinical effectiveness of Ig therapy can be demonstrated by: </w:t>
            </w:r>
          </w:p>
          <w:p w:rsidR="00021243" w:rsidRPr="00990548" w:rsidRDefault="00990548" w:rsidP="002A5490">
            <w:pPr>
              <w:pStyle w:val="ListParagraph"/>
              <w:numPr>
                <w:ilvl w:val="0"/>
                <w:numId w:val="3"/>
              </w:numPr>
              <w:spacing w:before="120" w:after="120"/>
              <w:rPr>
                <w:rFonts w:asciiTheme="minorHAnsi" w:eastAsia="Times New Roman" w:hAnsiTheme="minorHAnsi" w:cs="Times New Roman"/>
                <w:color w:val="000000"/>
                <w:lang w:eastAsia="en-AU"/>
              </w:rPr>
            </w:pPr>
            <w:r w:rsidRPr="00990548">
              <w:t>Documented improvement in the severity of symptoms (including improved cognition or behaviour or ambulation) compared to at qualifying.</w:t>
            </w:r>
          </w:p>
          <w:p w:rsidR="00990548" w:rsidRDefault="00990548" w:rsidP="00990548">
            <w:pPr>
              <w:spacing w:before="120" w:after="120"/>
            </w:pPr>
            <w:r>
              <w:t xml:space="preserve">AND </w:t>
            </w:r>
          </w:p>
          <w:p w:rsidR="00021243" w:rsidRDefault="00990548" w:rsidP="002A5490">
            <w:pPr>
              <w:pStyle w:val="ListParagraph"/>
              <w:numPr>
                <w:ilvl w:val="0"/>
                <w:numId w:val="3"/>
              </w:numPr>
              <w:spacing w:before="120" w:after="120"/>
            </w:pPr>
            <w:r>
              <w:t>Reduction in the severity and/or frequency of seizures compared to the qualifying assessment</w:t>
            </w:r>
          </w:p>
          <w:p w:rsidR="00990548" w:rsidRDefault="00990548" w:rsidP="008A7EE3">
            <w:pPr>
              <w:pStyle w:val="ListParagraph"/>
              <w:spacing w:before="120" w:after="120"/>
            </w:pPr>
          </w:p>
          <w:p w:rsidR="00990548" w:rsidRPr="008A7EE3" w:rsidRDefault="00990548" w:rsidP="00990548">
            <w:pPr>
              <w:spacing w:before="120" w:after="120"/>
              <w:rPr>
                <w:rFonts w:asciiTheme="minorHAnsi" w:hAnsiTheme="minorHAnsi"/>
                <w:b/>
              </w:rPr>
            </w:pPr>
            <w:r w:rsidRPr="008A7EE3">
              <w:rPr>
                <w:rFonts w:asciiTheme="minorHAnsi" w:hAnsiTheme="minorHAnsi"/>
                <w:b/>
              </w:rPr>
              <w:t xml:space="preserve">On review of a continuing authorisation period </w:t>
            </w: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For patients on maintenance therapy, review by a Neurologist is required at least annually. Once patients are stable, a trial of weaning from Ig therapy should be considered every year to identify those in remission.  </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Clinical effectiveness of Ig therapy can be demonstrated by: </w:t>
            </w:r>
          </w:p>
          <w:p w:rsidR="00021243"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Further documented improvement in or stabilisation of symptoms (cognition or behaviour or ambulation) compared to the previous review assessment.</w:t>
            </w:r>
          </w:p>
          <w:p w:rsidR="00990548" w:rsidRPr="00990548" w:rsidRDefault="00990548" w:rsidP="00990548">
            <w:pPr>
              <w:spacing w:before="120" w:after="120"/>
              <w:rPr>
                <w:rFonts w:asciiTheme="minorHAnsi" w:hAnsiTheme="minorHAnsi"/>
              </w:rPr>
            </w:pPr>
            <w:r>
              <w:rPr>
                <w:rFonts w:asciiTheme="minorHAnsi" w:hAnsiTheme="minorHAnsi"/>
              </w:rPr>
              <w:t xml:space="preserve">AND </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Further documented improvement in or stabilisation of seizures compared to the previous review</w:t>
            </w:r>
          </w:p>
          <w:p w:rsidR="00990548" w:rsidRPr="00990548" w:rsidRDefault="00990548" w:rsidP="00990548">
            <w:pPr>
              <w:spacing w:before="120" w:after="120"/>
              <w:rPr>
                <w:rFonts w:asciiTheme="minorHAnsi" w:hAnsiTheme="minorHAnsi"/>
              </w:rPr>
            </w:pPr>
            <w:r>
              <w:rPr>
                <w:rFonts w:asciiTheme="minorHAnsi" w:hAnsiTheme="minorHAnsi"/>
              </w:rPr>
              <w:t>AND</w:t>
            </w:r>
          </w:p>
          <w:p w:rsid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 xml:space="preserve">A trial of weaning from Ig therapy is considered annually for </w:t>
            </w:r>
            <w:r w:rsidRPr="00990548">
              <w:rPr>
                <w:rFonts w:asciiTheme="minorHAnsi" w:hAnsiTheme="minorHAnsi"/>
              </w:rPr>
              <w:lastRenderedPageBreak/>
              <w:t>patients who are clinically stable to identify those in remission or a valid reason provided as to why a trial is not being planned or is contra-indicated at this time.</w:t>
            </w:r>
          </w:p>
          <w:p w:rsidR="00990548" w:rsidRPr="00990548" w:rsidRDefault="00990548" w:rsidP="00990548">
            <w:pPr>
              <w:pStyle w:val="ListParagraph"/>
              <w:spacing w:before="120" w:after="120"/>
              <w:rPr>
                <w:rFonts w:asciiTheme="minorHAnsi" w:hAnsiTheme="minorHAnsi"/>
              </w:rPr>
            </w:pPr>
          </w:p>
          <w:p w:rsidR="00FE3367" w:rsidRDefault="00FE3367" w:rsidP="00990548">
            <w:pPr>
              <w:spacing w:before="120" w:after="120"/>
              <w:rPr>
                <w:rFonts w:asciiTheme="minorHAnsi" w:hAnsiTheme="minorHAnsi"/>
              </w:rPr>
            </w:pPr>
          </w:p>
          <w:p w:rsidR="00990548" w:rsidRPr="00FE3367" w:rsidRDefault="00990548" w:rsidP="00990548">
            <w:pPr>
              <w:spacing w:before="120" w:after="120"/>
              <w:rPr>
                <w:rFonts w:asciiTheme="minorHAnsi" w:hAnsiTheme="minorHAnsi"/>
                <w:b/>
              </w:rPr>
            </w:pPr>
            <w:r w:rsidRPr="00FE3367">
              <w:rPr>
                <w:rFonts w:asciiTheme="minorHAnsi" w:hAnsiTheme="minorHAnsi"/>
                <w:b/>
              </w:rPr>
              <w:t>Relapse of Epileptic encephalopathy following a trial off Ig therapy</w:t>
            </w:r>
          </w:p>
          <w:p w:rsidR="00990548" w:rsidRPr="00990548" w:rsidRDefault="004F7DBF" w:rsidP="00990548">
            <w:pPr>
              <w:spacing w:before="120" w:after="120"/>
              <w:rPr>
                <w:rFonts w:asciiTheme="minorHAnsi" w:hAnsiTheme="minorHAnsi"/>
              </w:rPr>
            </w:pPr>
            <w:r>
              <w:rPr>
                <w:rFonts w:asciiTheme="minorHAnsi" w:hAnsiTheme="minorHAnsi"/>
              </w:rPr>
              <w:t>IVIg</w:t>
            </w:r>
            <w:r w:rsidR="00990548" w:rsidRPr="00990548">
              <w:rPr>
                <w:rFonts w:asciiTheme="minorHAnsi" w:hAnsiTheme="minorHAnsi"/>
              </w:rPr>
              <w:t xml:space="preserve"> should be used for up to three months before determining whether the patient has responded. If there is no improvement after this treatment, </w:t>
            </w:r>
            <w:r>
              <w:rPr>
                <w:rFonts w:asciiTheme="minorHAnsi" w:hAnsiTheme="minorHAnsi"/>
              </w:rPr>
              <w:t>IVIg</w:t>
            </w:r>
            <w:r w:rsidR="00990548" w:rsidRPr="00990548">
              <w:rPr>
                <w:rFonts w:asciiTheme="minorHAnsi" w:hAnsiTheme="minorHAnsi"/>
              </w:rPr>
              <w:t xml:space="preserve"> therapy should be abandoned. </w:t>
            </w: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Review by a Neurologist is required within 3 months of treatment to determine whether the patient has responded, and annually thereafter. Documentation of clinical effectiveness (such as maintaining a seizure diary) is necessary for continuation of </w:t>
            </w:r>
            <w:r w:rsidR="004F7DBF">
              <w:rPr>
                <w:rFonts w:asciiTheme="minorHAnsi" w:hAnsiTheme="minorHAnsi"/>
              </w:rPr>
              <w:t>IVIg</w:t>
            </w:r>
            <w:r w:rsidRPr="00990548">
              <w:rPr>
                <w:rFonts w:asciiTheme="minorHAnsi" w:hAnsiTheme="minorHAnsi"/>
              </w:rPr>
              <w:t xml:space="preserve"> therapy.  </w:t>
            </w: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Once patients are stable, a trial of weaning from Ig therapy should be considered every year to identify those in remission.  </w:t>
            </w:r>
          </w:p>
          <w:p w:rsidR="00990548" w:rsidRPr="00990548" w:rsidRDefault="00990548" w:rsidP="00990548">
            <w:pPr>
              <w:spacing w:before="120" w:after="120"/>
              <w:rPr>
                <w:rFonts w:asciiTheme="minorHAnsi" w:hAnsiTheme="minorHAnsi"/>
              </w:rPr>
            </w:pPr>
          </w:p>
          <w:p w:rsidR="00990548" w:rsidRPr="008A7EE3" w:rsidRDefault="00990548" w:rsidP="00990548">
            <w:pPr>
              <w:spacing w:before="120" w:after="120"/>
              <w:rPr>
                <w:rFonts w:asciiTheme="minorHAnsi" w:hAnsiTheme="minorHAnsi"/>
                <w:b/>
              </w:rPr>
            </w:pPr>
            <w:r w:rsidRPr="008A7EE3">
              <w:rPr>
                <w:rFonts w:asciiTheme="minorHAnsi" w:hAnsiTheme="minorHAnsi"/>
                <w:b/>
              </w:rPr>
              <w:t>On review of the initial authorisation period</w:t>
            </w: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Clinical effectiveness of Ig therapy can be demonstrated by: </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Documented improvement in the severity of symptoms (improved cognition or behaviour or ambulation) compared to the severity of symptoms of relapse.</w:t>
            </w:r>
          </w:p>
          <w:p w:rsidR="00990548" w:rsidRPr="00990548" w:rsidRDefault="00990548" w:rsidP="00990548">
            <w:pPr>
              <w:spacing w:before="120" w:after="120"/>
              <w:rPr>
                <w:rFonts w:asciiTheme="minorHAnsi" w:hAnsiTheme="minorHAnsi"/>
              </w:rPr>
            </w:pPr>
            <w:r w:rsidRPr="00990548">
              <w:rPr>
                <w:rFonts w:asciiTheme="minorHAnsi" w:hAnsiTheme="minorHAnsi"/>
              </w:rPr>
              <w:t>AND</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Reduction in the severity and/or frequency of seizures compared to the qualifying assessment</w:t>
            </w:r>
          </w:p>
          <w:p w:rsidR="00990548" w:rsidRPr="008A7EE3" w:rsidRDefault="00990548" w:rsidP="00990548">
            <w:pPr>
              <w:spacing w:before="120" w:after="120"/>
              <w:rPr>
                <w:rFonts w:asciiTheme="minorHAnsi" w:hAnsiTheme="minorHAnsi"/>
                <w:b/>
              </w:rPr>
            </w:pPr>
            <w:r w:rsidRPr="008A7EE3">
              <w:rPr>
                <w:rFonts w:asciiTheme="minorHAnsi" w:hAnsiTheme="minorHAnsi"/>
                <w:b/>
              </w:rPr>
              <w:lastRenderedPageBreak/>
              <w:t xml:space="preserve">On review of a continuing authorisation period </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rPr>
            </w:pPr>
            <w:r w:rsidRPr="00990548">
              <w:rPr>
                <w:rFonts w:asciiTheme="minorHAnsi" w:hAnsiTheme="minorHAnsi"/>
              </w:rPr>
              <w:t xml:space="preserve">Clinical effectiveness of Ig therapy can be demonstrated by: </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Further documented improvement in or stabilisation of symptoms (improved cognition or behaviour or ambulation) compared to the previous review assessment.</w:t>
            </w:r>
          </w:p>
          <w:p w:rsidR="00990548" w:rsidRPr="00990548" w:rsidRDefault="00990548" w:rsidP="00990548">
            <w:pPr>
              <w:spacing w:before="120" w:after="120"/>
              <w:rPr>
                <w:rFonts w:asciiTheme="minorHAnsi" w:hAnsiTheme="minorHAnsi"/>
              </w:rPr>
            </w:pPr>
            <w:r>
              <w:rPr>
                <w:rFonts w:asciiTheme="minorHAnsi" w:hAnsiTheme="minorHAnsi"/>
              </w:rPr>
              <w:t xml:space="preserve">AND </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Further documented improvement in or stabilisation of seizures compared to the previous review</w:t>
            </w:r>
          </w:p>
          <w:p w:rsidR="00990548" w:rsidRPr="00990548" w:rsidRDefault="00990548" w:rsidP="00990548">
            <w:pPr>
              <w:spacing w:before="120" w:after="120"/>
              <w:rPr>
                <w:rFonts w:asciiTheme="minorHAnsi" w:hAnsiTheme="minorHAnsi"/>
              </w:rPr>
            </w:pPr>
            <w:r>
              <w:rPr>
                <w:rFonts w:asciiTheme="minorHAnsi" w:hAnsiTheme="minorHAnsi"/>
              </w:rPr>
              <w:t>AND</w:t>
            </w:r>
          </w:p>
          <w:p w:rsidR="00990548" w:rsidRPr="00990548" w:rsidRDefault="00990548" w:rsidP="002A5490">
            <w:pPr>
              <w:pStyle w:val="ListParagraph"/>
              <w:numPr>
                <w:ilvl w:val="0"/>
                <w:numId w:val="4"/>
              </w:numPr>
              <w:spacing w:before="120" w:after="120"/>
              <w:rPr>
                <w:rFonts w:asciiTheme="minorHAnsi" w:hAnsiTheme="minorHAnsi"/>
              </w:rPr>
            </w:pPr>
            <w:r w:rsidRPr="00990548">
              <w:rPr>
                <w:rFonts w:asciiTheme="minorHAnsi" w:hAnsiTheme="minorHAnsi"/>
              </w:rPr>
              <w:t>A trial of weaning from Ig therapy is considered annually for patients who are clinically stable to identify those in remission or a valid reason provided as to why a trial is not being planned or is contra-indicated at this time.</w:t>
            </w:r>
          </w:p>
        </w:tc>
        <w:tc>
          <w:tcPr>
            <w:tcW w:w="4394" w:type="dxa"/>
          </w:tcPr>
          <w:p w:rsidR="00BD6C2D" w:rsidRDefault="00282F66" w:rsidP="00021243">
            <w:pPr>
              <w:spacing w:before="120" w:after="120"/>
              <w:rPr>
                <w:rFonts w:asciiTheme="minorHAnsi" w:hAnsiTheme="minorHAnsi"/>
                <w:szCs w:val="20"/>
              </w:rPr>
            </w:pPr>
            <w:r w:rsidRPr="009208EC">
              <w:rPr>
                <w:szCs w:val="20"/>
              </w:rPr>
              <w:lastRenderedPageBreak/>
              <w:t xml:space="preserve"> </w:t>
            </w:r>
            <w:r w:rsidR="008A7EE3">
              <w:rPr>
                <w:rFonts w:asciiTheme="minorHAnsi" w:hAnsiTheme="minorHAnsi"/>
                <w:szCs w:val="20"/>
              </w:rPr>
              <w:t xml:space="preserve">Detailed review criteria have been developed in consultation with </w:t>
            </w:r>
            <w:r w:rsidR="00400124">
              <w:rPr>
                <w:rFonts w:asciiTheme="minorHAnsi" w:hAnsiTheme="minorHAnsi"/>
                <w:szCs w:val="20"/>
              </w:rPr>
              <w:t xml:space="preserve">paediatric epileptologists </w:t>
            </w:r>
            <w:r w:rsidR="008A7EE3">
              <w:rPr>
                <w:rFonts w:asciiTheme="minorHAnsi" w:hAnsiTheme="minorHAnsi"/>
                <w:szCs w:val="20"/>
              </w:rPr>
              <w:t xml:space="preserve">and </w:t>
            </w:r>
            <w:r w:rsidR="00334AE1">
              <w:rPr>
                <w:rFonts w:asciiTheme="minorHAnsi" w:hAnsiTheme="minorHAnsi"/>
                <w:szCs w:val="20"/>
              </w:rPr>
              <w:t xml:space="preserve">Specialist Working Group </w:t>
            </w:r>
            <w:r w:rsidR="008A7EE3">
              <w:rPr>
                <w:rFonts w:asciiTheme="minorHAnsi" w:hAnsiTheme="minorHAnsi"/>
                <w:szCs w:val="20"/>
              </w:rPr>
              <w:t>consensus.</w:t>
            </w: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021243">
            <w:pPr>
              <w:spacing w:before="120" w:after="120"/>
              <w:rPr>
                <w:rFonts w:asciiTheme="minorHAnsi" w:hAnsiTheme="minorHAnsi"/>
                <w:szCs w:val="20"/>
              </w:rPr>
            </w:pPr>
          </w:p>
          <w:p w:rsidR="008A7EE3" w:rsidRDefault="008A7EE3" w:rsidP="008A7EE3">
            <w:pPr>
              <w:spacing w:before="120" w:after="120"/>
              <w:rPr>
                <w:rFonts w:asciiTheme="minorHAnsi" w:hAnsiTheme="minorHAnsi"/>
                <w:szCs w:val="20"/>
              </w:rPr>
            </w:pPr>
          </w:p>
          <w:p w:rsidR="008A7EE3" w:rsidRDefault="008A7EE3" w:rsidP="008A7EE3">
            <w:pPr>
              <w:spacing w:before="120" w:after="120"/>
              <w:rPr>
                <w:rFonts w:asciiTheme="minorHAnsi" w:hAnsiTheme="minorHAnsi"/>
                <w:szCs w:val="20"/>
              </w:rPr>
            </w:pPr>
          </w:p>
          <w:p w:rsidR="008A7EE3" w:rsidRDefault="008A7EE3" w:rsidP="008A7EE3">
            <w:pPr>
              <w:spacing w:before="120" w:after="120"/>
              <w:rPr>
                <w:rFonts w:asciiTheme="minorHAnsi" w:hAnsiTheme="minorHAnsi"/>
                <w:szCs w:val="20"/>
              </w:rPr>
            </w:pPr>
          </w:p>
          <w:p w:rsidR="008A7EE3" w:rsidRDefault="008A7EE3" w:rsidP="008A7EE3">
            <w:pPr>
              <w:spacing w:before="120" w:after="120"/>
              <w:rPr>
                <w:rFonts w:asciiTheme="minorHAnsi" w:hAnsiTheme="minorHAnsi"/>
                <w:szCs w:val="20"/>
              </w:rPr>
            </w:pPr>
            <w:r>
              <w:rPr>
                <w:rFonts w:asciiTheme="minorHAnsi" w:hAnsiTheme="minorHAnsi"/>
                <w:szCs w:val="20"/>
              </w:rPr>
              <w:t xml:space="preserve">An assessment of clinical response is confirmed at initial review for re-authorisation of Ig therapy. </w:t>
            </w:r>
          </w:p>
          <w:p w:rsidR="008A7EE3" w:rsidRPr="00C92149" w:rsidRDefault="008A7EE3" w:rsidP="00021243">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A33DC9">
            <w:pPr>
              <w:spacing w:before="120" w:after="120"/>
              <w:rPr>
                <w:rFonts w:asciiTheme="minorHAnsi" w:hAnsiTheme="minorHAnsi"/>
              </w:rPr>
            </w:pPr>
            <w:r w:rsidRPr="00447869">
              <w:rPr>
                <w:rFonts w:asciiTheme="minorHAnsi" w:hAnsiTheme="minorHAnsi"/>
                <w:b/>
              </w:rPr>
              <w:lastRenderedPageBreak/>
              <w:t>Dose</w:t>
            </w:r>
          </w:p>
        </w:tc>
        <w:tc>
          <w:tcPr>
            <w:tcW w:w="2268" w:type="dxa"/>
          </w:tcPr>
          <w:p w:rsidR="004F5A46" w:rsidRPr="0005022A" w:rsidRDefault="004F5A46" w:rsidP="004F5A46">
            <w:pPr>
              <w:tabs>
                <w:tab w:val="left" w:pos="991"/>
              </w:tabs>
              <w:spacing w:after="240" w:line="20" w:lineRule="atLeast"/>
              <w:rPr>
                <w:rFonts w:asciiTheme="minorHAnsi" w:eastAsia="Times New Roman" w:hAnsiTheme="minorHAnsi" w:cs="Times New Roman"/>
                <w:color w:val="000000"/>
                <w:lang w:eastAsia="en-AU"/>
              </w:rPr>
            </w:pPr>
            <w:r w:rsidRPr="0005022A">
              <w:rPr>
                <w:rFonts w:asciiTheme="minorHAnsi" w:eastAsia="Times New Roman" w:hAnsiTheme="minorHAnsi" w:cs="Times New Roman"/>
                <w:color w:val="000000"/>
                <w:lang w:eastAsia="en-AU"/>
              </w:rPr>
              <w:t>Refer to the current product information sheet for further information.</w:t>
            </w:r>
          </w:p>
          <w:p w:rsidR="00021243" w:rsidRPr="00447869" w:rsidRDefault="004F5A46" w:rsidP="004F5A46">
            <w:pPr>
              <w:spacing w:before="120" w:after="120"/>
              <w:rPr>
                <w:rFonts w:asciiTheme="minorHAnsi" w:hAnsiTheme="minorHAnsi"/>
                <w:b/>
              </w:rPr>
            </w:pPr>
            <w:r w:rsidRPr="0005022A">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379" w:type="dxa"/>
            <w:gridSpan w:val="3"/>
          </w:tcPr>
          <w:p w:rsidR="00990548" w:rsidRPr="00990548" w:rsidRDefault="00990548" w:rsidP="00990548">
            <w:pPr>
              <w:spacing w:before="120" w:after="120"/>
              <w:rPr>
                <w:rFonts w:asciiTheme="minorHAnsi" w:hAnsiTheme="minorHAnsi"/>
                <w:b/>
              </w:rPr>
            </w:pPr>
            <w:r w:rsidRPr="00990548">
              <w:rPr>
                <w:rFonts w:asciiTheme="minorHAnsi" w:hAnsiTheme="minorHAnsi"/>
                <w:b/>
              </w:rPr>
              <w:t>Children with Epileptic encephalopathy resistant to anti-epileptic medications and steroid therapy or steroid responsive but dependant</w:t>
            </w:r>
          </w:p>
          <w:p w:rsidR="00990548" w:rsidRPr="00990548" w:rsidRDefault="00990548" w:rsidP="00990548">
            <w:pPr>
              <w:spacing w:before="120" w:after="120"/>
              <w:rPr>
                <w:rFonts w:asciiTheme="minorHAnsi" w:hAnsiTheme="minorHAnsi"/>
              </w:rPr>
            </w:pPr>
            <w:r w:rsidRPr="004F7DBF">
              <w:rPr>
                <w:rFonts w:asciiTheme="minorHAnsi" w:hAnsiTheme="minorHAnsi"/>
                <w:b/>
              </w:rPr>
              <w:t xml:space="preserve">Induction </w:t>
            </w:r>
            <w:r w:rsidR="008A7EE3" w:rsidRPr="004F7DBF">
              <w:rPr>
                <w:rFonts w:asciiTheme="minorHAnsi" w:hAnsiTheme="minorHAnsi"/>
                <w:b/>
              </w:rPr>
              <w:t>Dose</w:t>
            </w:r>
            <w:r w:rsidR="008A7EE3">
              <w:rPr>
                <w:rFonts w:asciiTheme="minorHAnsi" w:hAnsiTheme="minorHAnsi"/>
              </w:rPr>
              <w:t xml:space="preserve"> </w:t>
            </w:r>
            <w:r w:rsidRPr="00990548">
              <w:rPr>
                <w:rFonts w:asciiTheme="minorHAnsi" w:hAnsiTheme="minorHAnsi"/>
              </w:rPr>
              <w:t xml:space="preserve">– 2 g/kg as divided dose over 2 to 5 days </w:t>
            </w:r>
          </w:p>
          <w:p w:rsidR="00990548" w:rsidRPr="00990548" w:rsidRDefault="00990548" w:rsidP="00990548">
            <w:pPr>
              <w:spacing w:before="120" w:after="120"/>
              <w:rPr>
                <w:rFonts w:asciiTheme="minorHAnsi" w:hAnsiTheme="minorHAnsi"/>
              </w:rPr>
            </w:pPr>
            <w:r w:rsidRPr="004F7DBF">
              <w:rPr>
                <w:rFonts w:asciiTheme="minorHAnsi" w:hAnsiTheme="minorHAnsi"/>
                <w:b/>
              </w:rPr>
              <w:t>Maintenance</w:t>
            </w:r>
            <w:r w:rsidR="008A7EE3" w:rsidRPr="004F7DBF">
              <w:rPr>
                <w:rFonts w:asciiTheme="minorHAnsi" w:hAnsiTheme="minorHAnsi"/>
                <w:b/>
              </w:rPr>
              <w:t xml:space="preserve"> Dose</w:t>
            </w:r>
            <w:r w:rsidRPr="00990548">
              <w:rPr>
                <w:rFonts w:asciiTheme="minorHAnsi" w:hAnsiTheme="minorHAnsi"/>
              </w:rPr>
              <w:t xml:space="preserve">  – 1 g/kg as divided dose over 2 to 5 days monthly</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rPr>
            </w:pPr>
            <w:r w:rsidRPr="00990548">
              <w:rPr>
                <w:rFonts w:asciiTheme="minorHAnsi" w:hAnsiTheme="minorHAnsi"/>
              </w:rPr>
              <w:t>The aim should be to use the lowest dose possible that achieves the appropriate clinical outcome for each patient.</w:t>
            </w:r>
          </w:p>
          <w:p w:rsidR="00990548" w:rsidRPr="008A7EE3" w:rsidRDefault="00990548" w:rsidP="00990548">
            <w:pPr>
              <w:spacing w:before="120" w:after="120"/>
              <w:rPr>
                <w:rFonts w:asciiTheme="minorHAnsi" w:hAnsiTheme="minorHAnsi"/>
                <w:b/>
              </w:rPr>
            </w:pPr>
            <w:r w:rsidRPr="008A7EE3">
              <w:rPr>
                <w:rFonts w:asciiTheme="minorHAnsi" w:hAnsiTheme="minorHAnsi"/>
                <w:b/>
              </w:rPr>
              <w:t xml:space="preserve">Refer to the current product information sheet for further </w:t>
            </w:r>
            <w:r w:rsidRPr="008A7EE3">
              <w:rPr>
                <w:rFonts w:asciiTheme="minorHAnsi" w:hAnsiTheme="minorHAnsi"/>
                <w:b/>
              </w:rPr>
              <w:lastRenderedPageBreak/>
              <w:t>information</w:t>
            </w:r>
            <w:r w:rsidR="008A7EE3" w:rsidRPr="008A7EE3">
              <w:rPr>
                <w:rFonts w:asciiTheme="minorHAnsi" w:hAnsiTheme="minorHAnsi"/>
                <w:b/>
              </w:rPr>
              <w:t xml:space="preserve"> on dose, administration and contraindications</w:t>
            </w:r>
            <w:r w:rsidRPr="008A7EE3">
              <w:rPr>
                <w:rFonts w:asciiTheme="minorHAnsi" w:hAnsiTheme="minorHAnsi"/>
                <w:b/>
              </w:rPr>
              <w:t>.</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b/>
              </w:rPr>
            </w:pPr>
            <w:r w:rsidRPr="00990548">
              <w:rPr>
                <w:rFonts w:asciiTheme="minorHAnsi" w:hAnsiTheme="minorHAnsi"/>
                <w:b/>
              </w:rPr>
              <w:t>Relapse of Epileptic encephalopathy following a trial of weaning from Ig therapy in a patient previously demonstrating response</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rPr>
            </w:pPr>
            <w:r w:rsidRPr="004F7DBF">
              <w:rPr>
                <w:rFonts w:asciiTheme="minorHAnsi" w:hAnsiTheme="minorHAnsi"/>
                <w:b/>
              </w:rPr>
              <w:t>Induction</w:t>
            </w:r>
            <w:r w:rsidR="008A7EE3" w:rsidRPr="004F7DBF">
              <w:rPr>
                <w:rFonts w:asciiTheme="minorHAnsi" w:hAnsiTheme="minorHAnsi"/>
                <w:b/>
              </w:rPr>
              <w:t xml:space="preserve"> Dose</w:t>
            </w:r>
            <w:r w:rsidRPr="004F7DBF">
              <w:rPr>
                <w:rFonts w:asciiTheme="minorHAnsi" w:hAnsiTheme="minorHAnsi"/>
                <w:b/>
              </w:rPr>
              <w:t xml:space="preserve"> </w:t>
            </w:r>
            <w:r w:rsidRPr="00990548">
              <w:rPr>
                <w:rFonts w:asciiTheme="minorHAnsi" w:hAnsiTheme="minorHAnsi"/>
              </w:rPr>
              <w:t xml:space="preserve">– 2 g/kg as divided dose over 2 to 5 days </w:t>
            </w:r>
          </w:p>
          <w:p w:rsidR="00990548" w:rsidRPr="00990548" w:rsidRDefault="00990548" w:rsidP="00990548">
            <w:pPr>
              <w:spacing w:before="120" w:after="120"/>
              <w:rPr>
                <w:rFonts w:asciiTheme="minorHAnsi" w:hAnsiTheme="minorHAnsi"/>
              </w:rPr>
            </w:pPr>
            <w:r w:rsidRPr="004F7DBF">
              <w:rPr>
                <w:rFonts w:asciiTheme="minorHAnsi" w:hAnsiTheme="minorHAnsi"/>
                <w:b/>
              </w:rPr>
              <w:t xml:space="preserve">Maintenance </w:t>
            </w:r>
            <w:r w:rsidR="008A7EE3" w:rsidRPr="004F7DBF">
              <w:rPr>
                <w:rFonts w:asciiTheme="minorHAnsi" w:hAnsiTheme="minorHAnsi"/>
                <w:b/>
              </w:rPr>
              <w:t>Dose</w:t>
            </w:r>
            <w:r w:rsidR="008A7EE3">
              <w:rPr>
                <w:rFonts w:asciiTheme="minorHAnsi" w:hAnsiTheme="minorHAnsi"/>
              </w:rPr>
              <w:t xml:space="preserve"> </w:t>
            </w:r>
            <w:r w:rsidRPr="00990548">
              <w:rPr>
                <w:rFonts w:asciiTheme="minorHAnsi" w:hAnsiTheme="minorHAnsi"/>
              </w:rPr>
              <w:t xml:space="preserve"> – 1 g/kg as divided dose over 2 to 5 days monthly</w:t>
            </w:r>
          </w:p>
          <w:p w:rsidR="00990548" w:rsidRPr="00990548" w:rsidRDefault="00990548" w:rsidP="00990548">
            <w:pPr>
              <w:spacing w:before="120" w:after="120"/>
              <w:rPr>
                <w:rFonts w:asciiTheme="minorHAnsi" w:hAnsiTheme="minorHAnsi"/>
              </w:rPr>
            </w:pPr>
          </w:p>
          <w:p w:rsidR="00990548" w:rsidRPr="00990548" w:rsidRDefault="00990548" w:rsidP="00990548">
            <w:pPr>
              <w:spacing w:before="120" w:after="120"/>
              <w:rPr>
                <w:rFonts w:asciiTheme="minorHAnsi" w:hAnsiTheme="minorHAnsi"/>
              </w:rPr>
            </w:pPr>
            <w:r w:rsidRPr="00990548">
              <w:rPr>
                <w:rFonts w:asciiTheme="minorHAnsi" w:hAnsiTheme="minorHAnsi"/>
              </w:rPr>
              <w:t>The aim should be to use the lowest dose possible that achieves the appropriate clinical outcome for each patient.</w:t>
            </w:r>
          </w:p>
          <w:p w:rsidR="00021243" w:rsidRPr="008A7EE3" w:rsidRDefault="00990548" w:rsidP="00990548">
            <w:pPr>
              <w:spacing w:before="120" w:after="120"/>
              <w:rPr>
                <w:rFonts w:asciiTheme="minorHAnsi" w:hAnsiTheme="minorHAnsi"/>
                <w:b/>
              </w:rPr>
            </w:pPr>
            <w:r w:rsidRPr="008A7EE3">
              <w:rPr>
                <w:rFonts w:asciiTheme="minorHAnsi" w:hAnsiTheme="minorHAnsi"/>
                <w:b/>
              </w:rPr>
              <w:t>Refer to the current product information sheet for further information</w:t>
            </w:r>
            <w:r w:rsidR="008A7EE3" w:rsidRPr="008A7EE3">
              <w:rPr>
                <w:rFonts w:asciiTheme="minorHAnsi" w:hAnsiTheme="minorHAnsi"/>
                <w:b/>
              </w:rPr>
              <w:t xml:space="preserve"> on dose, administration and contraindications</w:t>
            </w:r>
            <w:r w:rsidRPr="008A7EE3">
              <w:rPr>
                <w:rFonts w:asciiTheme="minorHAnsi" w:hAnsiTheme="minorHAnsi"/>
                <w:b/>
              </w:rPr>
              <w:t>.</w:t>
            </w:r>
          </w:p>
        </w:tc>
        <w:tc>
          <w:tcPr>
            <w:tcW w:w="4394" w:type="dxa"/>
          </w:tcPr>
          <w:p w:rsidR="00021243" w:rsidRPr="00C92149" w:rsidRDefault="00FE3367" w:rsidP="00334AE1">
            <w:pPr>
              <w:spacing w:before="120" w:after="120"/>
              <w:rPr>
                <w:rFonts w:asciiTheme="minorHAnsi" w:hAnsiTheme="minorHAnsi"/>
                <w:szCs w:val="20"/>
              </w:rPr>
            </w:pPr>
            <w:r>
              <w:rPr>
                <w:rFonts w:asciiTheme="minorHAnsi" w:hAnsiTheme="minorHAnsi"/>
                <w:szCs w:val="20"/>
              </w:rPr>
              <w:lastRenderedPageBreak/>
              <w:t xml:space="preserve">Dosing was defined by the </w:t>
            </w:r>
            <w:r w:rsidR="00334AE1">
              <w:rPr>
                <w:rFonts w:asciiTheme="minorHAnsi" w:hAnsiTheme="minorHAnsi"/>
                <w:szCs w:val="20"/>
              </w:rPr>
              <w:t xml:space="preserve">Specialist Working Group </w:t>
            </w:r>
            <w:r>
              <w:rPr>
                <w:rFonts w:asciiTheme="minorHAnsi" w:hAnsiTheme="minorHAnsi"/>
                <w:szCs w:val="20"/>
              </w:rPr>
              <w:t>to allow higher initial dosing with lower maintenance dosing should ongoing therapy be required.</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CC4FCD">
            <w:pPr>
              <w:spacing w:before="120" w:after="120"/>
              <w:jc w:val="center"/>
              <w:rPr>
                <w:rFonts w:asciiTheme="minorHAnsi" w:hAnsiTheme="minorHAnsi"/>
                <w:b/>
              </w:rPr>
            </w:pPr>
            <w:r>
              <w:rPr>
                <w:rFonts w:asciiTheme="minorHAnsi" w:hAnsiTheme="minorHAnsi"/>
                <w:b/>
              </w:rPr>
              <w:t>(</w:t>
            </w:r>
            <w:r w:rsidR="00312B09">
              <w:rPr>
                <w:rFonts w:asciiTheme="minorHAnsi" w:hAnsiTheme="minorHAnsi"/>
                <w:b/>
              </w:rPr>
              <w:t xml:space="preserve">most </w:t>
            </w:r>
            <w:r w:rsidRPr="00312B09">
              <w:rPr>
                <w:rFonts w:asciiTheme="minorHAnsi" w:hAnsiTheme="minorHAnsi"/>
                <w:b/>
              </w:rPr>
              <w:t>recent update</w:t>
            </w:r>
            <w:r w:rsidR="0006609D">
              <w:rPr>
                <w:rFonts w:asciiTheme="minorHAnsi" w:hAnsiTheme="minorHAnsi"/>
                <w:b/>
              </w:rPr>
              <w:t>: March 2016</w:t>
            </w:r>
            <w:r>
              <w:rPr>
                <w:rFonts w:asciiTheme="minorHAnsi" w:hAnsiTheme="minorHAnsi"/>
                <w:b/>
              </w:rPr>
              <w:t>)</w:t>
            </w:r>
          </w:p>
        </w:tc>
      </w:tr>
      <w:tr w:rsidR="008612AB" w:rsidRPr="00255740" w:rsidTr="008612AB">
        <w:tc>
          <w:tcPr>
            <w:tcW w:w="14601" w:type="dxa"/>
          </w:tcPr>
          <w:p w:rsidR="00B203B1" w:rsidRPr="00351A33" w:rsidRDefault="008A7EE3" w:rsidP="00B203B1">
            <w:pPr>
              <w:spacing w:after="225" w:line="360" w:lineRule="atLeast"/>
              <w:rPr>
                <w:rFonts w:asciiTheme="minorHAnsi" w:hAnsiTheme="minorHAnsi"/>
              </w:rPr>
            </w:pPr>
            <w:r>
              <w:rPr>
                <w:rFonts w:asciiTheme="minorHAnsi" w:hAnsiTheme="minorHAnsi"/>
              </w:rPr>
              <w:t>Geng J, Dong J, et al</w:t>
            </w:r>
            <w:r w:rsidR="00B203B1" w:rsidRPr="00351A33">
              <w:rPr>
                <w:rFonts w:asciiTheme="minorHAnsi" w:hAnsiTheme="minorHAnsi"/>
              </w:rPr>
              <w:t xml:space="preserve"> </w:t>
            </w:r>
            <w:r>
              <w:rPr>
                <w:rFonts w:asciiTheme="minorHAnsi" w:hAnsiTheme="minorHAnsi"/>
              </w:rPr>
              <w:t>(</w:t>
            </w:r>
            <w:r w:rsidR="00B203B1" w:rsidRPr="00351A33">
              <w:rPr>
                <w:rFonts w:asciiTheme="minorHAnsi" w:hAnsiTheme="minorHAnsi"/>
              </w:rPr>
              <w:t>2011</w:t>
            </w:r>
            <w:r>
              <w:rPr>
                <w:rFonts w:asciiTheme="minorHAnsi" w:hAnsiTheme="minorHAnsi"/>
              </w:rPr>
              <w:t>)</w:t>
            </w:r>
            <w:r w:rsidR="00B203B1" w:rsidRPr="00351A33">
              <w:rPr>
                <w:rFonts w:asciiTheme="minorHAnsi" w:hAnsiTheme="minorHAnsi"/>
              </w:rPr>
              <w:t xml:space="preserve"> Intravenous immunoglobulin for epilepsy, </w:t>
            </w:r>
            <w:r w:rsidR="00B203B1" w:rsidRPr="00351A33">
              <w:rPr>
                <w:rFonts w:asciiTheme="minorHAnsi" w:hAnsiTheme="minorHAnsi"/>
                <w:i/>
              </w:rPr>
              <w:t>Cochrane database of systematic reviews</w:t>
            </w:r>
            <w:r w:rsidR="00B203B1" w:rsidRPr="00351A33">
              <w:rPr>
                <w:rFonts w:asciiTheme="minorHAnsi" w:hAnsiTheme="minorHAnsi"/>
              </w:rPr>
              <w:t xml:space="preserve"> (online) 1(1):CD008557 January 2011 DOI:10.1002/14651858.CD008557.pub2</w:t>
            </w:r>
          </w:p>
          <w:p w:rsidR="00B203B1" w:rsidRPr="00351A33" w:rsidRDefault="008A7EE3" w:rsidP="00B203B1">
            <w:pPr>
              <w:spacing w:after="225" w:line="360" w:lineRule="atLeast"/>
              <w:rPr>
                <w:rFonts w:asciiTheme="minorHAnsi" w:hAnsiTheme="minorHAnsi"/>
              </w:rPr>
            </w:pPr>
            <w:r>
              <w:rPr>
                <w:rFonts w:asciiTheme="minorHAnsi" w:hAnsiTheme="minorHAnsi"/>
              </w:rPr>
              <w:t>Geva-Dayan K, Shorer Z et al</w:t>
            </w:r>
            <w:r w:rsidR="00B203B1" w:rsidRPr="00351A33">
              <w:rPr>
                <w:rFonts w:asciiTheme="minorHAnsi" w:hAnsiTheme="minorHAnsi"/>
              </w:rPr>
              <w:t xml:space="preserve"> </w:t>
            </w:r>
            <w:r>
              <w:rPr>
                <w:rFonts w:asciiTheme="minorHAnsi" w:hAnsiTheme="minorHAnsi"/>
              </w:rPr>
              <w:t>(</w:t>
            </w:r>
            <w:r w:rsidR="00B203B1" w:rsidRPr="00351A33">
              <w:rPr>
                <w:rFonts w:asciiTheme="minorHAnsi" w:hAnsiTheme="minorHAnsi"/>
              </w:rPr>
              <w:t>2012</w:t>
            </w:r>
            <w:r>
              <w:rPr>
                <w:rFonts w:asciiTheme="minorHAnsi" w:hAnsiTheme="minorHAnsi"/>
              </w:rPr>
              <w:t xml:space="preserve">) </w:t>
            </w:r>
            <w:r w:rsidR="00B203B1" w:rsidRPr="00351A33">
              <w:rPr>
                <w:rFonts w:asciiTheme="minorHAnsi" w:hAnsiTheme="minorHAnsi"/>
              </w:rPr>
              <w:t>Immunoglobulin treatment</w:t>
            </w:r>
            <w:r>
              <w:rPr>
                <w:rFonts w:asciiTheme="minorHAnsi" w:hAnsiTheme="minorHAnsi"/>
              </w:rPr>
              <w:t xml:space="preserve"> for severe childhood epilepsy. </w:t>
            </w:r>
            <w:r w:rsidR="00B203B1" w:rsidRPr="00351A33">
              <w:rPr>
                <w:rFonts w:asciiTheme="minorHAnsi" w:hAnsiTheme="minorHAnsi"/>
              </w:rPr>
              <w:t xml:space="preserve"> </w:t>
            </w:r>
            <w:r w:rsidR="00B203B1" w:rsidRPr="00351A33">
              <w:rPr>
                <w:rFonts w:asciiTheme="minorHAnsi" w:hAnsiTheme="minorHAnsi"/>
                <w:i/>
              </w:rPr>
              <w:t>Pediatric Neurology</w:t>
            </w:r>
            <w:r w:rsidR="00B203B1" w:rsidRPr="00351A33">
              <w:rPr>
                <w:rFonts w:asciiTheme="minorHAnsi" w:hAnsiTheme="minorHAnsi"/>
              </w:rPr>
              <w:t xml:space="preserve">, </w:t>
            </w:r>
            <w:r>
              <w:rPr>
                <w:rFonts w:asciiTheme="minorHAnsi" w:hAnsiTheme="minorHAnsi"/>
              </w:rPr>
              <w:t>46(</w:t>
            </w:r>
            <w:r w:rsidR="00B203B1" w:rsidRPr="00351A33">
              <w:rPr>
                <w:rFonts w:asciiTheme="minorHAnsi" w:hAnsiTheme="minorHAnsi"/>
              </w:rPr>
              <w:t>6</w:t>
            </w:r>
            <w:r>
              <w:rPr>
                <w:rFonts w:asciiTheme="minorHAnsi" w:hAnsiTheme="minorHAnsi"/>
              </w:rPr>
              <w:t>):</w:t>
            </w:r>
            <w:r w:rsidR="00B203B1" w:rsidRPr="00351A33">
              <w:rPr>
                <w:rFonts w:asciiTheme="minorHAnsi" w:hAnsiTheme="minorHAnsi"/>
              </w:rPr>
              <w:t>375-81</w:t>
            </w:r>
            <w:r>
              <w:rPr>
                <w:rFonts w:asciiTheme="minorHAnsi" w:hAnsiTheme="minorHAnsi"/>
              </w:rPr>
              <w:t>.</w:t>
            </w:r>
          </w:p>
          <w:p w:rsidR="00B203B1" w:rsidRDefault="008A7EE3" w:rsidP="00B203B1">
            <w:pPr>
              <w:spacing w:after="225" w:line="360" w:lineRule="atLeast"/>
              <w:rPr>
                <w:rFonts w:asciiTheme="minorHAnsi" w:hAnsiTheme="minorHAnsi"/>
              </w:rPr>
            </w:pPr>
            <w:r>
              <w:rPr>
                <w:rFonts w:asciiTheme="minorHAnsi" w:hAnsiTheme="minorHAnsi"/>
              </w:rPr>
              <w:t>Mikati MA, Kurdi r et al</w:t>
            </w:r>
            <w:r w:rsidR="00B203B1" w:rsidRPr="00351A33">
              <w:rPr>
                <w:rFonts w:asciiTheme="minorHAnsi" w:hAnsiTheme="minorHAnsi"/>
              </w:rPr>
              <w:t xml:space="preserve"> </w:t>
            </w:r>
            <w:r>
              <w:rPr>
                <w:rFonts w:asciiTheme="minorHAnsi" w:hAnsiTheme="minorHAnsi"/>
              </w:rPr>
              <w:t>(</w:t>
            </w:r>
            <w:r w:rsidR="00B203B1" w:rsidRPr="00351A33">
              <w:rPr>
                <w:rFonts w:asciiTheme="minorHAnsi" w:hAnsiTheme="minorHAnsi"/>
              </w:rPr>
              <w:t>2010</w:t>
            </w:r>
            <w:r>
              <w:rPr>
                <w:rFonts w:asciiTheme="minorHAnsi" w:hAnsiTheme="minorHAnsi"/>
              </w:rPr>
              <w:t xml:space="preserve">) </w:t>
            </w:r>
            <w:r w:rsidR="00B203B1" w:rsidRPr="00351A33">
              <w:rPr>
                <w:rFonts w:asciiTheme="minorHAnsi" w:hAnsiTheme="minorHAnsi"/>
              </w:rPr>
              <w:t>Intravenous immunoglobulin therapy in intractable childhood epilepsy:</w:t>
            </w:r>
            <w:r>
              <w:rPr>
                <w:rFonts w:asciiTheme="minorHAnsi" w:hAnsiTheme="minorHAnsi"/>
              </w:rPr>
              <w:t xml:space="preserve"> </w:t>
            </w:r>
            <w:r w:rsidR="00B203B1" w:rsidRPr="00351A33">
              <w:rPr>
                <w:rFonts w:asciiTheme="minorHAnsi" w:hAnsiTheme="minorHAnsi"/>
              </w:rPr>
              <w:t>open-label s</w:t>
            </w:r>
            <w:r>
              <w:rPr>
                <w:rFonts w:asciiTheme="minorHAnsi" w:hAnsiTheme="minorHAnsi"/>
              </w:rPr>
              <w:t xml:space="preserve">tudy and review of literature. </w:t>
            </w:r>
            <w:r w:rsidR="00B203B1" w:rsidRPr="00351A33">
              <w:rPr>
                <w:rFonts w:asciiTheme="minorHAnsi" w:hAnsiTheme="minorHAnsi"/>
                <w:i/>
              </w:rPr>
              <w:t xml:space="preserve">Epilepsy </w:t>
            </w:r>
            <w:r>
              <w:rPr>
                <w:rFonts w:asciiTheme="minorHAnsi" w:hAnsiTheme="minorHAnsi"/>
                <w:i/>
              </w:rPr>
              <w:t xml:space="preserve">&amp; </w:t>
            </w:r>
            <w:r w:rsidR="00B203B1" w:rsidRPr="00351A33">
              <w:rPr>
                <w:rFonts w:asciiTheme="minorHAnsi" w:hAnsiTheme="minorHAnsi"/>
                <w:i/>
              </w:rPr>
              <w:t>Behav</w:t>
            </w:r>
            <w:r>
              <w:rPr>
                <w:rFonts w:asciiTheme="minorHAnsi" w:hAnsiTheme="minorHAnsi"/>
                <w:i/>
              </w:rPr>
              <w:t>iour</w:t>
            </w:r>
            <w:r w:rsidR="00B203B1" w:rsidRPr="00351A33">
              <w:rPr>
                <w:rFonts w:asciiTheme="minorHAnsi" w:hAnsiTheme="minorHAnsi"/>
                <w:i/>
              </w:rPr>
              <w:t xml:space="preserve">, </w:t>
            </w:r>
            <w:r>
              <w:rPr>
                <w:rFonts w:asciiTheme="minorHAnsi" w:hAnsiTheme="minorHAnsi"/>
              </w:rPr>
              <w:t>17(</w:t>
            </w:r>
            <w:r w:rsidR="00B203B1" w:rsidRPr="00351A33">
              <w:rPr>
                <w:rFonts w:asciiTheme="minorHAnsi" w:hAnsiTheme="minorHAnsi"/>
              </w:rPr>
              <w:t>1</w:t>
            </w:r>
            <w:r>
              <w:rPr>
                <w:rFonts w:asciiTheme="minorHAnsi" w:hAnsiTheme="minorHAnsi"/>
              </w:rPr>
              <w:t>):</w:t>
            </w:r>
            <w:r w:rsidR="00B203B1" w:rsidRPr="00351A33">
              <w:rPr>
                <w:rFonts w:asciiTheme="minorHAnsi" w:hAnsiTheme="minorHAnsi"/>
              </w:rPr>
              <w:t>90-94.</w:t>
            </w:r>
          </w:p>
          <w:p w:rsidR="008A7EE3" w:rsidRDefault="00B640E4" w:rsidP="00B203B1">
            <w:pPr>
              <w:spacing w:after="225" w:line="360" w:lineRule="atLeast"/>
              <w:rPr>
                <w:rStyle w:val="Hyperlink"/>
                <w:rFonts w:asciiTheme="minorHAnsi" w:hAnsiTheme="minorHAnsi"/>
                <w:color w:val="808080" w:themeColor="background1" w:themeShade="80"/>
              </w:rPr>
            </w:pPr>
            <w:hyperlink r:id="rId13" w:history="1">
              <w:r w:rsidR="008A7EE3" w:rsidRPr="008A7EE3">
                <w:rPr>
                  <w:rStyle w:val="Hyperlink"/>
                  <w:rFonts w:asciiTheme="minorHAnsi" w:hAnsiTheme="minorHAnsi"/>
                  <w:color w:val="808080" w:themeColor="background1" w:themeShade="80"/>
                </w:rPr>
                <w:t>http://www.sciencedirect.com/science/article/pii/S1525505009006027</w:t>
              </w:r>
            </w:hyperlink>
          </w:p>
          <w:p w:rsidR="00F90502" w:rsidRPr="008A7EE3" w:rsidRDefault="00F90502" w:rsidP="00B203B1">
            <w:pPr>
              <w:spacing w:after="225" w:line="360" w:lineRule="atLeast"/>
              <w:rPr>
                <w:rFonts w:asciiTheme="minorHAnsi" w:hAnsiTheme="minorHAnsi"/>
                <w:color w:val="808080" w:themeColor="background1" w:themeShade="80"/>
              </w:rPr>
            </w:pPr>
            <w:r w:rsidRPr="00F90502">
              <w:rPr>
                <w:rFonts w:asciiTheme="minorHAnsi" w:hAnsiTheme="minorHAnsi"/>
              </w:rPr>
              <w:t>Ontario Regional Blood Coordinating Network (2016). Ontario Intravenous Immune Globulin (</w:t>
            </w:r>
            <w:r w:rsidR="004F7DBF">
              <w:rPr>
                <w:rFonts w:asciiTheme="minorHAnsi" w:hAnsiTheme="minorHAnsi"/>
              </w:rPr>
              <w:t>IVIG</w:t>
            </w:r>
            <w:r w:rsidRPr="00F90502">
              <w:rPr>
                <w:rFonts w:asciiTheme="minorHAnsi" w:hAnsiTheme="minorHAnsi"/>
              </w:rPr>
              <w:t xml:space="preserve">) Utilization Management Guidelines, Version 3.0. [online]. Available at: </w:t>
            </w:r>
            <w:r w:rsidRPr="004F7DBF">
              <w:rPr>
                <w:rFonts w:asciiTheme="minorHAnsi" w:hAnsiTheme="minorHAnsi"/>
                <w:color w:val="808080" w:themeColor="background1" w:themeShade="80"/>
              </w:rPr>
              <w:t>h</w:t>
            </w:r>
            <w:r w:rsidRPr="00F90502">
              <w:rPr>
                <w:rFonts w:asciiTheme="minorHAnsi" w:hAnsiTheme="minorHAnsi"/>
                <w:color w:val="808080" w:themeColor="background1" w:themeShade="80"/>
              </w:rPr>
              <w:t>ttp://transfusionontario.org/en/download/ontario-intravenous-immune-globulin-</w:t>
            </w:r>
            <w:r w:rsidR="004F7DBF">
              <w:rPr>
                <w:rFonts w:asciiTheme="minorHAnsi" w:hAnsiTheme="minorHAnsi"/>
                <w:color w:val="808080" w:themeColor="background1" w:themeShade="80"/>
              </w:rPr>
              <w:t>IVIg</w:t>
            </w:r>
            <w:r w:rsidRPr="00F90502">
              <w:rPr>
                <w:rFonts w:asciiTheme="minorHAnsi" w:hAnsiTheme="minorHAnsi"/>
                <w:color w:val="808080" w:themeColor="background1" w:themeShade="80"/>
              </w:rPr>
              <w:t>-utilization-management-guidelines-2/.</w:t>
            </w:r>
          </w:p>
          <w:p w:rsidR="00A33DC9" w:rsidRPr="00A33DC9" w:rsidRDefault="00A33DC9" w:rsidP="00A33DC9">
            <w:pPr>
              <w:spacing w:after="225" w:line="360" w:lineRule="atLeast"/>
              <w:rPr>
                <w:rFonts w:asciiTheme="minorHAnsi" w:hAnsiTheme="minorHAnsi"/>
              </w:rPr>
            </w:pPr>
            <w:r w:rsidRPr="00A33DC9">
              <w:rPr>
                <w:rFonts w:asciiTheme="minorHAnsi" w:hAnsiTheme="minorHAnsi"/>
              </w:rPr>
              <w:t xml:space="preserve">UK Department of Health (2011) Clinical Guidelines for Immunoglobulin Use: Second Edition Update. Available at: </w:t>
            </w:r>
            <w:r w:rsidRPr="008A7EE3">
              <w:rPr>
                <w:rFonts w:asciiTheme="minorHAnsi" w:hAnsiTheme="minorHAnsi"/>
                <w:color w:val="808080" w:themeColor="background1" w:themeShade="80"/>
              </w:rPr>
              <w:t>https://www.gov.uk/government/uploads/system/uploads/attachment</w:t>
            </w:r>
            <w:r w:rsidR="008A7EE3" w:rsidRPr="008A7EE3">
              <w:rPr>
                <w:rFonts w:asciiTheme="minorHAnsi" w:hAnsiTheme="minorHAnsi"/>
                <w:color w:val="808080" w:themeColor="background1" w:themeShade="80"/>
              </w:rPr>
              <w:t>_data/file/216671/dh_131107.pdf</w:t>
            </w:r>
          </w:p>
          <w:p w:rsidR="00A33DC9" w:rsidRPr="008A7EE3" w:rsidRDefault="00A33DC9" w:rsidP="00A33DC9">
            <w:pPr>
              <w:spacing w:after="225" w:line="360" w:lineRule="atLeast"/>
              <w:rPr>
                <w:rFonts w:asciiTheme="minorHAnsi" w:hAnsiTheme="minorHAnsi"/>
                <w:color w:val="808080" w:themeColor="background1" w:themeShade="80"/>
              </w:rPr>
            </w:pPr>
            <w:r w:rsidRPr="00A33DC9">
              <w:rPr>
                <w:rFonts w:asciiTheme="minorHAnsi" w:hAnsiTheme="minorHAnsi"/>
              </w:rPr>
              <w:t xml:space="preserve">UK Department of Health (2011) Clinical Guidelines for Immunoglobulin Use: Second Edition Update: Summary Poster. Available at: </w:t>
            </w:r>
            <w:r w:rsidRPr="008A7EE3">
              <w:rPr>
                <w:rFonts w:asciiTheme="minorHAnsi" w:hAnsiTheme="minorHAnsi"/>
                <w:color w:val="808080" w:themeColor="background1" w:themeShade="80"/>
              </w:rPr>
              <w:t>https://www.igd.nhs.uk/wp-content/uploads/2016/04/DemandManagementPoster_v4_February2016.pdf</w:t>
            </w:r>
          </w:p>
          <w:p w:rsidR="008A7EE3" w:rsidRPr="00E9587F" w:rsidRDefault="008A7EE3" w:rsidP="00B203B1">
            <w:pPr>
              <w:spacing w:after="225" w:line="360" w:lineRule="atLeast"/>
              <w:rPr>
                <w:rFonts w:asciiTheme="minorHAnsi" w:hAnsiTheme="minorHAnsi"/>
                <w:color w:val="808080" w:themeColor="background1" w:themeShade="80"/>
                <w:lang w:val="fr-FR"/>
              </w:rPr>
            </w:pPr>
            <w:r>
              <w:rPr>
                <w:rFonts w:asciiTheme="minorHAnsi" w:hAnsiTheme="minorHAnsi"/>
              </w:rPr>
              <w:t>Van Rijckevorsel K</w:t>
            </w:r>
            <w:r w:rsidR="00B203B1" w:rsidRPr="00351A33">
              <w:rPr>
                <w:rFonts w:asciiTheme="minorHAnsi" w:hAnsiTheme="minorHAnsi"/>
              </w:rPr>
              <w:t xml:space="preserve"> </w:t>
            </w:r>
            <w:r>
              <w:rPr>
                <w:rFonts w:asciiTheme="minorHAnsi" w:hAnsiTheme="minorHAnsi"/>
              </w:rPr>
              <w:t>(</w:t>
            </w:r>
            <w:r w:rsidR="00B203B1" w:rsidRPr="00351A33">
              <w:rPr>
                <w:rFonts w:asciiTheme="minorHAnsi" w:hAnsiTheme="minorHAnsi"/>
              </w:rPr>
              <w:t>2008</w:t>
            </w:r>
            <w:r>
              <w:rPr>
                <w:rFonts w:asciiTheme="minorHAnsi" w:hAnsiTheme="minorHAnsi"/>
              </w:rPr>
              <w:t xml:space="preserve">) </w:t>
            </w:r>
            <w:r w:rsidR="00B203B1" w:rsidRPr="00351A33">
              <w:rPr>
                <w:rFonts w:asciiTheme="minorHAnsi" w:hAnsiTheme="minorHAnsi"/>
              </w:rPr>
              <w:t>Treatment of Lennox-Gestaut syndrome</w:t>
            </w:r>
            <w:r>
              <w:rPr>
                <w:rFonts w:asciiTheme="minorHAnsi" w:hAnsiTheme="minorHAnsi"/>
              </w:rPr>
              <w:t>:</w:t>
            </w:r>
            <w:r w:rsidR="00E9587F">
              <w:rPr>
                <w:rFonts w:asciiTheme="minorHAnsi" w:hAnsiTheme="minorHAnsi"/>
              </w:rPr>
              <w:t xml:space="preserve"> </w:t>
            </w:r>
            <w:r>
              <w:rPr>
                <w:rFonts w:asciiTheme="minorHAnsi" w:hAnsiTheme="minorHAnsi"/>
              </w:rPr>
              <w:t xml:space="preserve">overview and recent findings. </w:t>
            </w:r>
            <w:r w:rsidR="00B203B1" w:rsidRPr="00F90502">
              <w:rPr>
                <w:rFonts w:asciiTheme="minorHAnsi" w:hAnsiTheme="minorHAnsi"/>
                <w:lang w:val="fr-FR"/>
              </w:rPr>
              <w:t>Neuropsychistr Dis Trea</w:t>
            </w:r>
            <w:r w:rsidRPr="00F90502">
              <w:rPr>
                <w:rFonts w:asciiTheme="minorHAnsi" w:hAnsiTheme="minorHAnsi"/>
                <w:lang w:val="fr-FR"/>
              </w:rPr>
              <w:t>t,  4(</w:t>
            </w:r>
            <w:r w:rsidR="00B203B1" w:rsidRPr="00F90502">
              <w:rPr>
                <w:rFonts w:asciiTheme="minorHAnsi" w:hAnsiTheme="minorHAnsi"/>
                <w:lang w:val="fr-FR"/>
              </w:rPr>
              <w:t>6</w:t>
            </w:r>
            <w:r w:rsidRPr="00F90502">
              <w:rPr>
                <w:rFonts w:asciiTheme="minorHAnsi" w:hAnsiTheme="minorHAnsi"/>
                <w:lang w:val="fr-FR"/>
              </w:rPr>
              <w:t>):</w:t>
            </w:r>
            <w:r w:rsidR="00B203B1" w:rsidRPr="00F90502">
              <w:rPr>
                <w:rFonts w:asciiTheme="minorHAnsi" w:hAnsiTheme="minorHAnsi"/>
                <w:lang w:val="fr-FR"/>
              </w:rPr>
              <w:t>1001-1019</w:t>
            </w:r>
            <w:hyperlink r:id="rId14" w:history="1">
              <w:r w:rsidRPr="00E9587F">
                <w:rPr>
                  <w:rStyle w:val="Hyperlink"/>
                  <w:rFonts w:asciiTheme="minorHAnsi" w:hAnsiTheme="minorHAnsi"/>
                  <w:color w:val="808080" w:themeColor="background1" w:themeShade="80"/>
                  <w:lang w:val="fr-FR"/>
                </w:rPr>
                <w:t>http://www.psy-world.com/NDT-2008-4(6)-1668_Rijckevorsel.pdf</w:t>
              </w:r>
            </w:hyperlink>
          </w:p>
          <w:p w:rsidR="00E9587F" w:rsidRPr="00E9587F" w:rsidRDefault="00E9587F" w:rsidP="00E9587F">
            <w:pPr>
              <w:spacing w:after="225" w:line="360" w:lineRule="atLeast"/>
              <w:jc w:val="both"/>
              <w:rPr>
                <w:rFonts w:asciiTheme="minorHAnsi" w:hAnsiTheme="minorHAnsi"/>
              </w:rPr>
            </w:pPr>
            <w:r w:rsidRPr="00E9587F">
              <w:rPr>
                <w:rFonts w:asciiTheme="minorHAnsi" w:hAnsiTheme="minorHAnsi"/>
              </w:rPr>
              <w:t>Van Rijckevorsel K, Delire M et al (1994) Treatment of refractory epilepsy with intravenous immunoglobulins. Results of the first double-blind/dose finding clinical study</w:t>
            </w:r>
            <w:r>
              <w:rPr>
                <w:rFonts w:asciiTheme="minorHAnsi" w:hAnsiTheme="minorHAnsi"/>
              </w:rPr>
              <w:t xml:space="preserve">. </w:t>
            </w:r>
            <w:r w:rsidRPr="00E9587F">
              <w:rPr>
                <w:rFonts w:asciiTheme="minorHAnsi" w:hAnsiTheme="minorHAnsi"/>
                <w:i/>
              </w:rPr>
              <w:t>International Journal of Clinical and Laboratory Research</w:t>
            </w:r>
            <w:r>
              <w:rPr>
                <w:rFonts w:asciiTheme="minorHAnsi" w:hAnsiTheme="minorHAnsi"/>
              </w:rPr>
              <w:t xml:space="preserve">, 24(3):162-6. </w:t>
            </w:r>
          </w:p>
          <w:p w:rsidR="00E9587F" w:rsidRPr="00D35987" w:rsidRDefault="00B640E4" w:rsidP="00D35987">
            <w:pPr>
              <w:spacing w:after="225" w:line="360" w:lineRule="atLeast"/>
              <w:rPr>
                <w:rFonts w:asciiTheme="minorHAnsi" w:hAnsiTheme="minorHAnsi"/>
                <w:color w:val="808080" w:themeColor="background1" w:themeShade="80"/>
              </w:rPr>
            </w:pPr>
            <w:hyperlink r:id="rId15" w:tgtFrame="_blank" w:history="1">
              <w:r w:rsidR="00D53D81" w:rsidRPr="00625C35">
                <w:rPr>
                  <w:rStyle w:val="Hyperlink"/>
                  <w:rFonts w:asciiTheme="minorHAnsi" w:hAnsiTheme="minorHAnsi"/>
                </w:rPr>
                <w:t>https://www.ncbi.nlm.nih.gov/pubmed/7819596</w:t>
              </w:r>
            </w:hyperlink>
          </w:p>
          <w:p w:rsidR="00901F76" w:rsidRDefault="00B203B1" w:rsidP="00B203B1">
            <w:pPr>
              <w:spacing w:before="120" w:after="120"/>
              <w:rPr>
                <w:rFonts w:asciiTheme="minorHAnsi" w:hAnsiTheme="minorHAnsi"/>
              </w:rPr>
            </w:pPr>
            <w:r w:rsidRPr="00351A33">
              <w:rPr>
                <w:rFonts w:asciiTheme="minorHAnsi" w:hAnsiTheme="minorHAnsi"/>
              </w:rPr>
              <w:t>Walker</w:t>
            </w:r>
            <w:r w:rsidR="002A5490">
              <w:rPr>
                <w:rFonts w:asciiTheme="minorHAnsi" w:hAnsiTheme="minorHAnsi"/>
              </w:rPr>
              <w:t xml:space="preserve"> L, Pirmohamed M and Marson A G (</w:t>
            </w:r>
            <w:r w:rsidRPr="00351A33">
              <w:rPr>
                <w:rFonts w:asciiTheme="minorHAnsi" w:hAnsiTheme="minorHAnsi"/>
              </w:rPr>
              <w:t>2013</w:t>
            </w:r>
            <w:r w:rsidR="002A5490">
              <w:rPr>
                <w:rFonts w:asciiTheme="minorHAnsi" w:hAnsiTheme="minorHAnsi"/>
              </w:rPr>
              <w:t>)</w:t>
            </w:r>
            <w:r w:rsidRPr="00351A33">
              <w:rPr>
                <w:rFonts w:asciiTheme="minorHAnsi" w:hAnsiTheme="minorHAnsi"/>
              </w:rPr>
              <w:t xml:space="preserve"> Immunomodulatory interventions (treatments that target the immune system) for focal epilepsy syndromes, </w:t>
            </w:r>
            <w:r w:rsidRPr="00351A33">
              <w:rPr>
                <w:rFonts w:asciiTheme="minorHAnsi" w:hAnsiTheme="minorHAnsi"/>
                <w:i/>
              </w:rPr>
              <w:t>Cochrane database of systematic reviews,</w:t>
            </w:r>
            <w:r w:rsidRPr="00351A33">
              <w:rPr>
                <w:rFonts w:asciiTheme="minorHAnsi" w:hAnsiTheme="minorHAnsi"/>
                <w:b/>
                <w:i/>
              </w:rPr>
              <w:t xml:space="preserve"> </w:t>
            </w:r>
            <w:r w:rsidRPr="00351A33">
              <w:rPr>
                <w:rFonts w:asciiTheme="minorHAnsi" w:hAnsiTheme="minorHAnsi"/>
              </w:rPr>
              <w:t>Issue 6, Art no.:CD009945 DOI: 10.1002/14651858.CD009945.pub2.</w:t>
            </w:r>
          </w:p>
          <w:p w:rsidR="002A5490" w:rsidRPr="002A5490" w:rsidRDefault="00B640E4" w:rsidP="00B203B1">
            <w:pPr>
              <w:spacing w:before="120" w:after="120"/>
              <w:rPr>
                <w:rFonts w:asciiTheme="minorHAnsi" w:hAnsiTheme="minorHAnsi"/>
                <w:color w:val="808080" w:themeColor="background1" w:themeShade="80"/>
              </w:rPr>
            </w:pPr>
            <w:hyperlink r:id="rId16" w:history="1">
              <w:r w:rsidR="002A5490" w:rsidRPr="002A5490">
                <w:rPr>
                  <w:rStyle w:val="Hyperlink"/>
                  <w:rFonts w:asciiTheme="minorHAnsi" w:hAnsiTheme="minorHAnsi"/>
                  <w:color w:val="808080" w:themeColor="background1" w:themeShade="80"/>
                </w:rPr>
                <w:t>http://onlinelibrary.wiley.com/doi/10.1002/14651858.CD009945.pub2/pdf</w:t>
              </w:r>
            </w:hyperlink>
          </w:p>
          <w:p w:rsidR="002A5490" w:rsidRPr="00A80A19" w:rsidRDefault="002A5490" w:rsidP="00B203B1">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B203B1" w:rsidP="00925158">
            <w:pPr>
              <w:spacing w:before="120" w:after="120"/>
              <w:rPr>
                <w:rFonts w:asciiTheme="minorHAnsi" w:hAnsiTheme="minorHAnsi"/>
              </w:rPr>
            </w:pPr>
            <w:r>
              <w:rPr>
                <w:rFonts w:asciiTheme="minorHAnsi" w:hAnsiTheme="minorHAnsi"/>
              </w:rPr>
              <w:t>There is expected to be minimal operational impact</w:t>
            </w:r>
            <w:r w:rsidR="00925158">
              <w:rPr>
                <w:rFonts w:asciiTheme="minorHAnsi" w:hAnsiTheme="minorHAnsi"/>
              </w:rPr>
              <w:t xml:space="preserve"> as a result of these changes as they are anticipated to align with existing clinical practice</w:t>
            </w:r>
            <w:r>
              <w:rPr>
                <w:rFonts w:asciiTheme="minorHAnsi" w:hAnsiTheme="minorHAnsi"/>
              </w:rPr>
              <w:t xml:space="preserve">. There will be slightly increased data entry required (e.g. compliance with diagnostic and other criteria) compared to the previous Ig request and review processes. Review frequency is expected to align with the usual follow-up for patients. Patients will be required to be assessed at qualifying and review for both the frequency of seizures and an assessment of any changes in neurodevelopmental or neurocognitive function. A trial of weaning should be considered after </w:t>
            </w:r>
            <w:r w:rsidR="00925158">
              <w:rPr>
                <w:rFonts w:asciiTheme="minorHAnsi" w:hAnsiTheme="minorHAnsi"/>
              </w:rPr>
              <w:t xml:space="preserve">at least </w:t>
            </w:r>
            <w:r>
              <w:rPr>
                <w:rFonts w:asciiTheme="minorHAnsi" w:hAnsiTheme="minorHAnsi"/>
              </w:rPr>
              <w:t xml:space="preserve">twelve months, </w:t>
            </w:r>
            <w:r w:rsidR="00925158">
              <w:rPr>
                <w:rFonts w:asciiTheme="minorHAnsi" w:hAnsiTheme="minorHAnsi"/>
              </w:rPr>
              <w:t xml:space="preserve">and </w:t>
            </w:r>
            <w:r>
              <w:rPr>
                <w:rFonts w:asciiTheme="minorHAnsi" w:hAnsiTheme="minorHAnsi"/>
              </w:rPr>
              <w:t>once the patient’s symptoms are stabilised.</w:t>
            </w:r>
            <w:r w:rsidR="00925158">
              <w:rPr>
                <w:rFonts w:asciiTheme="minorHAnsi" w:hAnsiTheme="minorHAnsi"/>
              </w:rPr>
              <w:t xml:space="preserve">  If patients relapse after Ig treatment has been ceased, a further request can be made.</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B203B1" w:rsidRPr="00021243" w:rsidTr="00832D0D">
        <w:tc>
          <w:tcPr>
            <w:tcW w:w="3545" w:type="dxa"/>
            <w:gridSpan w:val="2"/>
            <w:shd w:val="clear" w:color="auto" w:fill="auto"/>
          </w:tcPr>
          <w:p w:rsidR="00B203B1" w:rsidRDefault="00B203B1" w:rsidP="00351A33">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066246" w:rsidRDefault="00066246" w:rsidP="00066246">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are based on how neurologists already diagnose and manage patients with these very rare conditions. </w:t>
            </w:r>
            <w:r w:rsidR="00364747">
              <w:rPr>
                <w:rFonts w:asciiTheme="minorHAnsi" w:hAnsiTheme="minorHAnsi"/>
              </w:rPr>
              <w:t xml:space="preserve">The formal access criteria proposed for this </w:t>
            </w:r>
            <w:r w:rsidR="00C46F1E">
              <w:rPr>
                <w:rFonts w:asciiTheme="minorHAnsi" w:hAnsiTheme="minorHAnsi"/>
              </w:rPr>
              <w:t xml:space="preserve">group of </w:t>
            </w:r>
            <w:r w:rsidR="00364747">
              <w:rPr>
                <w:rFonts w:asciiTheme="minorHAnsi" w:hAnsiTheme="minorHAnsi"/>
              </w:rPr>
              <w:t>condition</w:t>
            </w:r>
            <w:r w:rsidR="00C46F1E">
              <w:rPr>
                <w:rFonts w:asciiTheme="minorHAnsi" w:hAnsiTheme="minorHAnsi"/>
              </w:rPr>
              <w:t xml:space="preserve">s </w:t>
            </w:r>
            <w:r>
              <w:rPr>
                <w:rFonts w:asciiTheme="minorHAnsi" w:hAnsiTheme="minorHAnsi"/>
              </w:rPr>
              <w:t xml:space="preserve">require that a neurologist makes the diagnosis and manages the treatment. This is to ensure that the correct diagnosis has been made and appropriate treatment given. </w:t>
            </w:r>
            <w:r w:rsidR="00476577">
              <w:rPr>
                <w:rFonts w:asciiTheme="minorHAnsi" w:hAnsiTheme="minorHAnsi"/>
              </w:rPr>
              <w:t xml:space="preserve"> Unlike some other types of epilepsy, </w:t>
            </w:r>
            <w:r w:rsidR="00C46F1E">
              <w:rPr>
                <w:rFonts w:asciiTheme="minorHAnsi" w:hAnsiTheme="minorHAnsi"/>
              </w:rPr>
              <w:t>an immune process is</w:t>
            </w:r>
            <w:r w:rsidR="00AD1250">
              <w:rPr>
                <w:rFonts w:asciiTheme="minorHAnsi" w:hAnsiTheme="minorHAnsi"/>
              </w:rPr>
              <w:t xml:space="preserve"> believed to be</w:t>
            </w:r>
            <w:r w:rsidR="00C46F1E">
              <w:rPr>
                <w:rFonts w:asciiTheme="minorHAnsi" w:hAnsiTheme="minorHAnsi"/>
              </w:rPr>
              <w:t xml:space="preserve"> causing the seizures</w:t>
            </w:r>
            <w:r w:rsidR="00476577">
              <w:rPr>
                <w:rFonts w:asciiTheme="minorHAnsi" w:hAnsiTheme="minorHAnsi"/>
              </w:rPr>
              <w:t xml:space="preserve"> in this group of conditions</w:t>
            </w:r>
            <w:r w:rsidR="00DB30AC">
              <w:rPr>
                <w:rFonts w:asciiTheme="minorHAnsi" w:hAnsiTheme="minorHAnsi"/>
              </w:rPr>
              <w:t>.</w:t>
            </w:r>
            <w:r w:rsidR="00476577">
              <w:rPr>
                <w:rFonts w:asciiTheme="minorHAnsi" w:hAnsiTheme="minorHAnsi"/>
              </w:rPr>
              <w:t xml:space="preserve"> </w:t>
            </w:r>
            <w:r w:rsidR="00C46F1E">
              <w:rPr>
                <w:rFonts w:asciiTheme="minorHAnsi" w:hAnsiTheme="minorHAnsi"/>
              </w:rPr>
              <w:t xml:space="preserve">Ig therapy will be used </w:t>
            </w:r>
            <w:r>
              <w:rPr>
                <w:rFonts w:asciiTheme="minorHAnsi" w:hAnsiTheme="minorHAnsi"/>
              </w:rPr>
              <w:t xml:space="preserve">only </w:t>
            </w:r>
            <w:r w:rsidR="00C46F1E">
              <w:rPr>
                <w:rFonts w:asciiTheme="minorHAnsi" w:hAnsiTheme="minorHAnsi"/>
              </w:rPr>
              <w:t xml:space="preserve">for patients where other treatments have been unsuccessful in controlling seizures. </w:t>
            </w:r>
          </w:p>
          <w:p w:rsidR="00476577" w:rsidRDefault="00476577" w:rsidP="00476577">
            <w:pPr>
              <w:spacing w:before="120" w:after="120"/>
              <w:rPr>
                <w:rFonts w:asciiTheme="minorHAnsi" w:hAnsiTheme="minorHAnsi"/>
              </w:rPr>
            </w:pPr>
            <w:r>
              <w:rPr>
                <w:rFonts w:asciiTheme="minorHAnsi" w:hAnsiTheme="minorHAnsi"/>
              </w:rPr>
              <w:t xml:space="preserve">For existing patients on Ig maintenance therapy, annual reviews are required to assess the effectiveness of the treatment to improve or stabilise the severity of symptoms and </w:t>
            </w:r>
            <w:r w:rsidR="00925158">
              <w:rPr>
                <w:rFonts w:asciiTheme="minorHAnsi" w:hAnsiTheme="minorHAnsi"/>
              </w:rPr>
              <w:t xml:space="preserve">severity and/or </w:t>
            </w:r>
            <w:r>
              <w:rPr>
                <w:rFonts w:asciiTheme="minorHAnsi" w:hAnsiTheme="minorHAnsi"/>
              </w:rPr>
              <w:t xml:space="preserve">frequency of seizures. Given that patients will already require regular review by their specialist, this requirement will not place an added burden on patients.  </w:t>
            </w:r>
            <w:r w:rsidR="00B203B1">
              <w:rPr>
                <w:rFonts w:asciiTheme="minorHAnsi" w:hAnsiTheme="minorHAnsi"/>
              </w:rPr>
              <w:t xml:space="preserve">The use of a seizure diary to record </w:t>
            </w:r>
            <w:r w:rsidR="00364747">
              <w:rPr>
                <w:rFonts w:asciiTheme="minorHAnsi" w:hAnsiTheme="minorHAnsi"/>
              </w:rPr>
              <w:t>any change in how often patients are having seizures while receiving Ig therapy i</w:t>
            </w:r>
            <w:r w:rsidR="00B203B1">
              <w:rPr>
                <w:rFonts w:asciiTheme="minorHAnsi" w:hAnsiTheme="minorHAnsi"/>
              </w:rPr>
              <w:t xml:space="preserve">s encouraged but </w:t>
            </w:r>
            <w:r w:rsidR="00364747">
              <w:rPr>
                <w:rFonts w:asciiTheme="minorHAnsi" w:hAnsiTheme="minorHAnsi"/>
              </w:rPr>
              <w:t xml:space="preserve">is </w:t>
            </w:r>
            <w:r w:rsidR="00B203B1">
              <w:rPr>
                <w:rFonts w:asciiTheme="minorHAnsi" w:hAnsiTheme="minorHAnsi"/>
              </w:rPr>
              <w:t xml:space="preserve">not </w:t>
            </w:r>
            <w:r w:rsidR="00364747">
              <w:rPr>
                <w:rFonts w:asciiTheme="minorHAnsi" w:hAnsiTheme="minorHAnsi"/>
              </w:rPr>
              <w:t>essential</w:t>
            </w:r>
            <w:r w:rsidR="00B203B1">
              <w:rPr>
                <w:rFonts w:asciiTheme="minorHAnsi" w:hAnsiTheme="minorHAnsi"/>
              </w:rPr>
              <w:t xml:space="preserve">. </w:t>
            </w:r>
            <w:r w:rsidR="00C46F1E">
              <w:rPr>
                <w:rFonts w:asciiTheme="minorHAnsi" w:hAnsiTheme="minorHAnsi"/>
              </w:rPr>
              <w:t xml:space="preserve"> </w:t>
            </w:r>
            <w:r w:rsidR="00B203B1">
              <w:rPr>
                <w:rFonts w:asciiTheme="minorHAnsi" w:hAnsiTheme="minorHAnsi"/>
              </w:rPr>
              <w:t xml:space="preserve">A trial of </w:t>
            </w:r>
            <w:r w:rsidR="00C46F1E">
              <w:rPr>
                <w:rFonts w:asciiTheme="minorHAnsi" w:hAnsiTheme="minorHAnsi"/>
              </w:rPr>
              <w:t xml:space="preserve">reducing dose and then stopping </w:t>
            </w:r>
            <w:r w:rsidR="00B203B1">
              <w:rPr>
                <w:rFonts w:asciiTheme="minorHAnsi" w:hAnsiTheme="minorHAnsi"/>
              </w:rPr>
              <w:t xml:space="preserve">Ig therapy will be considered </w:t>
            </w:r>
            <w:r w:rsidR="00C46F1E">
              <w:rPr>
                <w:rFonts w:asciiTheme="minorHAnsi" w:hAnsiTheme="minorHAnsi"/>
              </w:rPr>
              <w:t xml:space="preserve">by doctors </w:t>
            </w:r>
            <w:r w:rsidR="00B203B1">
              <w:rPr>
                <w:rFonts w:asciiTheme="minorHAnsi" w:hAnsiTheme="minorHAnsi"/>
              </w:rPr>
              <w:t xml:space="preserve">after </w:t>
            </w:r>
            <w:r w:rsidR="00C46F1E">
              <w:rPr>
                <w:rFonts w:asciiTheme="minorHAnsi" w:hAnsiTheme="minorHAnsi"/>
              </w:rPr>
              <w:t xml:space="preserve">at least </w:t>
            </w:r>
            <w:r w:rsidR="00B203B1">
              <w:rPr>
                <w:rFonts w:asciiTheme="minorHAnsi" w:hAnsiTheme="minorHAnsi"/>
              </w:rPr>
              <w:t xml:space="preserve">twelve months </w:t>
            </w:r>
            <w:r w:rsidR="00C46F1E">
              <w:rPr>
                <w:rFonts w:asciiTheme="minorHAnsi" w:hAnsiTheme="minorHAnsi"/>
              </w:rPr>
              <w:t xml:space="preserve">treatment </w:t>
            </w:r>
            <w:r w:rsidR="00B203B1">
              <w:rPr>
                <w:rFonts w:asciiTheme="minorHAnsi" w:hAnsiTheme="minorHAnsi"/>
              </w:rPr>
              <w:t xml:space="preserve">and </w:t>
            </w:r>
            <w:r w:rsidR="00C46F1E">
              <w:rPr>
                <w:rFonts w:asciiTheme="minorHAnsi" w:hAnsiTheme="minorHAnsi"/>
              </w:rPr>
              <w:t xml:space="preserve">after </w:t>
            </w:r>
            <w:r w:rsidR="00B203B1">
              <w:rPr>
                <w:rFonts w:asciiTheme="minorHAnsi" w:hAnsiTheme="minorHAnsi"/>
              </w:rPr>
              <w:t xml:space="preserve">patients </w:t>
            </w:r>
            <w:r w:rsidR="00C46F1E">
              <w:rPr>
                <w:rFonts w:asciiTheme="minorHAnsi" w:hAnsiTheme="minorHAnsi"/>
              </w:rPr>
              <w:t xml:space="preserve">are well and </w:t>
            </w:r>
            <w:r w:rsidR="00B203B1">
              <w:rPr>
                <w:rFonts w:asciiTheme="minorHAnsi" w:hAnsiTheme="minorHAnsi"/>
              </w:rPr>
              <w:t>stab</w:t>
            </w:r>
            <w:r w:rsidR="00C46F1E">
              <w:rPr>
                <w:rFonts w:asciiTheme="minorHAnsi" w:hAnsiTheme="minorHAnsi"/>
              </w:rPr>
              <w:t>le</w:t>
            </w:r>
            <w:r w:rsidR="00B203B1">
              <w:rPr>
                <w:rFonts w:asciiTheme="minorHAnsi" w:hAnsiTheme="minorHAnsi"/>
              </w:rPr>
              <w:t xml:space="preserve">.  </w:t>
            </w:r>
            <w:r w:rsidR="00C46F1E">
              <w:rPr>
                <w:rFonts w:asciiTheme="minorHAnsi" w:hAnsiTheme="minorHAnsi"/>
              </w:rPr>
              <w:t xml:space="preserve">This is because </w:t>
            </w:r>
            <w:r w:rsidR="00AD1250">
              <w:rPr>
                <w:rFonts w:asciiTheme="minorHAnsi" w:hAnsiTheme="minorHAnsi"/>
              </w:rPr>
              <w:t xml:space="preserve">the conditions will eventually go into remission and Ig treatment will not be required. </w:t>
            </w:r>
            <w:r w:rsidR="00C46F1E">
              <w:rPr>
                <w:rFonts w:asciiTheme="minorHAnsi" w:hAnsiTheme="minorHAnsi"/>
              </w:rPr>
              <w:t xml:space="preserve"> </w:t>
            </w:r>
            <w:r w:rsidR="00AD1250">
              <w:rPr>
                <w:rFonts w:asciiTheme="minorHAnsi" w:hAnsiTheme="minorHAnsi"/>
              </w:rPr>
              <w:t xml:space="preserve">If patients relapse and seizures start again after Ig therapy has been stopped, a further request for ongoing Ig therapy can be made.   </w:t>
            </w:r>
          </w:p>
          <w:p w:rsidR="00476577" w:rsidRDefault="00476577" w:rsidP="00476577">
            <w:pPr>
              <w:spacing w:before="120" w:after="120"/>
              <w:rPr>
                <w:rFonts w:asciiTheme="minorHAnsi" w:hAnsiTheme="minorHAnsi"/>
              </w:rPr>
            </w:pPr>
            <w:r>
              <w:rPr>
                <w:rFonts w:asciiTheme="minorHAnsi" w:hAnsiTheme="minorHAnsi"/>
              </w:rPr>
              <w:t xml:space="preserve">New patients or relapsed patients authorised to receive Ig therapy will require an initial check after the first three months of Ig treatment to confirm that Ig therapy is improving the severity of symptoms and </w:t>
            </w:r>
            <w:r w:rsidR="00925158">
              <w:rPr>
                <w:rFonts w:asciiTheme="minorHAnsi" w:hAnsiTheme="minorHAnsi"/>
              </w:rPr>
              <w:t xml:space="preserve">severity and/or </w:t>
            </w:r>
            <w:r>
              <w:rPr>
                <w:rFonts w:asciiTheme="minorHAnsi" w:hAnsiTheme="minorHAnsi"/>
              </w:rPr>
              <w:t xml:space="preserve">frequency of seizures. If improvement has been demonstrated after </w:t>
            </w:r>
            <w:r w:rsidR="00925158">
              <w:rPr>
                <w:rFonts w:asciiTheme="minorHAnsi" w:hAnsiTheme="minorHAnsi"/>
              </w:rPr>
              <w:t>three</w:t>
            </w:r>
            <w:r>
              <w:rPr>
                <w:rFonts w:asciiTheme="minorHAnsi" w:hAnsiTheme="minorHAnsi"/>
              </w:rPr>
              <w:t xml:space="preserve"> months treatment, Ig therapy will be continued; otherwise a different treatment would be required. The ongoing arrangements for maintenance therapy are as outlined above for existing patients.</w:t>
            </w:r>
          </w:p>
          <w:p w:rsidR="00B203B1" w:rsidRPr="00832D0D" w:rsidRDefault="00AD1250" w:rsidP="00476577">
            <w:pPr>
              <w:spacing w:before="120" w:after="120"/>
              <w:rPr>
                <w:rFonts w:asciiTheme="minorHAnsi" w:hAnsiTheme="minorHAnsi"/>
              </w:rPr>
            </w:pPr>
            <w:r>
              <w:rPr>
                <w:rFonts w:asciiTheme="minorHAnsi" w:hAnsiTheme="minorHAnsi"/>
              </w:rPr>
              <w:t xml:space="preserve"> </w:t>
            </w:r>
          </w:p>
        </w:tc>
      </w:tr>
      <w:tr w:rsidR="00B203B1" w:rsidRPr="00021243" w:rsidTr="00832D0D">
        <w:tc>
          <w:tcPr>
            <w:tcW w:w="3545" w:type="dxa"/>
            <w:gridSpan w:val="2"/>
            <w:shd w:val="clear" w:color="auto" w:fill="auto"/>
          </w:tcPr>
          <w:p w:rsidR="00B203B1" w:rsidRDefault="00B203B1" w:rsidP="00351A33">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B203B1" w:rsidRDefault="00B203B1" w:rsidP="00351A33">
            <w:pPr>
              <w:spacing w:before="120" w:after="120"/>
              <w:rPr>
                <w:rFonts w:asciiTheme="minorHAnsi" w:hAnsiTheme="minorHAnsi"/>
              </w:rPr>
            </w:pPr>
            <w:r>
              <w:rPr>
                <w:rFonts w:asciiTheme="minorHAnsi" w:hAnsiTheme="minorHAnsi"/>
              </w:rPr>
              <w:t>The S</w:t>
            </w:r>
            <w:r w:rsidR="00E0312C">
              <w:rPr>
                <w:rFonts w:asciiTheme="minorHAnsi" w:hAnsiTheme="minorHAnsi"/>
              </w:rPr>
              <w:t xml:space="preserve">pecialist </w:t>
            </w:r>
            <w:r>
              <w:rPr>
                <w:rFonts w:asciiTheme="minorHAnsi" w:hAnsiTheme="minorHAnsi"/>
              </w:rPr>
              <w:t>W</w:t>
            </w:r>
            <w:r w:rsidR="00E0312C">
              <w:rPr>
                <w:rFonts w:asciiTheme="minorHAnsi" w:hAnsiTheme="minorHAnsi"/>
              </w:rPr>
              <w:t xml:space="preserve">orking </w:t>
            </w:r>
            <w:r>
              <w:rPr>
                <w:rFonts w:asciiTheme="minorHAnsi" w:hAnsiTheme="minorHAnsi"/>
              </w:rPr>
              <w:t>G</w:t>
            </w:r>
            <w:r w:rsidR="00E0312C">
              <w:rPr>
                <w:rFonts w:asciiTheme="minorHAnsi" w:hAnsiTheme="minorHAnsi"/>
              </w:rPr>
              <w:t>roup</w:t>
            </w:r>
            <w:r>
              <w:rPr>
                <w:rFonts w:asciiTheme="minorHAnsi" w:hAnsiTheme="minorHAnsi"/>
              </w:rPr>
              <w:t xml:space="preserve"> notes that around 25 patients have required treatment annually over the last </w:t>
            </w:r>
            <w:r w:rsidR="00415421">
              <w:rPr>
                <w:rFonts w:asciiTheme="minorHAnsi" w:hAnsiTheme="minorHAnsi"/>
              </w:rPr>
              <w:t xml:space="preserve">four </w:t>
            </w:r>
            <w:r>
              <w:rPr>
                <w:rFonts w:asciiTheme="minorHAnsi" w:hAnsiTheme="minorHAnsi"/>
              </w:rPr>
              <w:t xml:space="preserve">years, </w:t>
            </w:r>
            <w:r>
              <w:rPr>
                <w:rFonts w:asciiTheme="minorHAnsi" w:hAnsiTheme="minorHAnsi"/>
              </w:rPr>
              <w:lastRenderedPageBreak/>
              <w:t xml:space="preserve">with a number of these patients having been treated for over twelve months. The use is reasonably stable and appropriate for the expected prevalence of the condition as these patients are likely to be under the care of paediatric neurologists specialising in the treatment of epilepsy. The revised criteria will ensure that use is controlled and appropriate with evidence of a clinical response requiring to be demonstrated after three months’ treatment. Symptoms must continue to improve or stabilise to remain on Ig therapy. </w:t>
            </w:r>
          </w:p>
          <w:p w:rsidR="00B203B1" w:rsidRDefault="00B203B1" w:rsidP="00351A33">
            <w:pPr>
              <w:spacing w:before="120" w:after="120"/>
              <w:rPr>
                <w:rFonts w:asciiTheme="minorHAnsi" w:hAnsiTheme="minorHAnsi"/>
              </w:rPr>
            </w:pPr>
            <w:r>
              <w:rPr>
                <w:rFonts w:asciiTheme="minorHAnsi" w:hAnsiTheme="minorHAnsi"/>
              </w:rPr>
              <w:t>There is not expected to be any material impact on overall demand as a result of these changes.</w:t>
            </w:r>
          </w:p>
        </w:tc>
      </w:tr>
      <w:tr w:rsidR="00A62E8E" w:rsidRPr="00853117" w:rsidTr="00A62E8E">
        <w:tc>
          <w:tcPr>
            <w:tcW w:w="2161" w:type="dxa"/>
            <w:shd w:val="clear" w:color="auto" w:fill="auto"/>
          </w:tcPr>
          <w:p w:rsidR="00A62E8E" w:rsidRPr="00C92149" w:rsidRDefault="00A62E8E" w:rsidP="004A10A2">
            <w:pPr>
              <w:spacing w:before="120" w:after="120"/>
              <w:rPr>
                <w:rFonts w:asciiTheme="minorHAnsi" w:hAnsiTheme="minorHAnsi"/>
                <w:b/>
                <w:sz w:val="18"/>
                <w:szCs w:val="18"/>
              </w:rPr>
            </w:pPr>
          </w:p>
        </w:tc>
        <w:tc>
          <w:tcPr>
            <w:tcW w:w="1384" w:type="dxa"/>
            <w:shd w:val="clear" w:color="auto" w:fill="auto"/>
          </w:tcPr>
          <w:p w:rsidR="00A62E8E" w:rsidRPr="00C92149" w:rsidRDefault="00A62E8E" w:rsidP="00460C6A">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A62E8E" w:rsidRPr="00C92149" w:rsidRDefault="00A62E8E" w:rsidP="00460C6A">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A62E8E" w:rsidRPr="00C92149" w:rsidRDefault="00A62E8E" w:rsidP="00460C6A">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A62E8E" w:rsidRPr="00C92149" w:rsidRDefault="00A62E8E" w:rsidP="00460C6A">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A62E8E" w:rsidRPr="00A62E8E" w:rsidRDefault="00A62E8E" w:rsidP="00A62E8E">
            <w:pPr>
              <w:spacing w:before="120" w:after="120"/>
              <w:ind w:left="7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A62E8E" w:rsidRDefault="00A62E8E" w:rsidP="00A62E8E">
            <w:pPr>
              <w:rPr>
                <w:rFonts w:ascii="Gill Sans MT" w:hAnsi="Gill Sans MT"/>
                <w:sz w:val="18"/>
                <w:szCs w:val="18"/>
              </w:rPr>
            </w:pPr>
          </w:p>
          <w:p w:rsidR="00A62E8E" w:rsidRPr="00C92149" w:rsidRDefault="00A62E8E" w:rsidP="00A62E8E">
            <w:pPr>
              <w:rPr>
                <w:rFonts w:ascii="Gill Sans MT" w:hAnsi="Gill Sans MT"/>
                <w:sz w:val="18"/>
                <w:szCs w:val="18"/>
              </w:rPr>
            </w:pPr>
            <w:r w:rsidRPr="00C92149">
              <w:rPr>
                <w:rFonts w:ascii="Gill Sans MT" w:hAnsi="Gill Sans MT"/>
                <w:sz w:val="18"/>
                <w:szCs w:val="18"/>
              </w:rPr>
              <w:t xml:space="preserve">The </w:t>
            </w:r>
            <w:r w:rsidR="00334AE1">
              <w:rPr>
                <w:rFonts w:ascii="Gill Sans MT" w:hAnsi="Gill Sans MT"/>
                <w:sz w:val="18"/>
                <w:szCs w:val="18"/>
              </w:rPr>
              <w:t xml:space="preserve">Specialist Working Group </w:t>
            </w:r>
            <w:r w:rsidRPr="00C92149">
              <w:rPr>
                <w:rFonts w:ascii="Gill Sans MT" w:hAnsi="Gill Sans MT"/>
                <w:sz w:val="18"/>
                <w:szCs w:val="18"/>
              </w:rPr>
              <w:t>estimate</w:t>
            </w:r>
            <w:r>
              <w:rPr>
                <w:rFonts w:ascii="Gill Sans MT" w:hAnsi="Gill Sans MT"/>
                <w:sz w:val="18"/>
                <w:szCs w:val="18"/>
              </w:rPr>
              <w:t>d</w:t>
            </w:r>
            <w:r w:rsidRPr="00C92149">
              <w:rPr>
                <w:rFonts w:ascii="Gill Sans MT" w:hAnsi="Gill Sans MT"/>
                <w:sz w:val="18"/>
                <w:szCs w:val="18"/>
              </w:rPr>
              <w:t xml:space="preserve"> magnitude of effect:</w:t>
            </w:r>
          </w:p>
          <w:p w:rsidR="00A62E8E" w:rsidRDefault="00A62E8E" w:rsidP="00A62E8E">
            <w:pPr>
              <w:rPr>
                <w:rFonts w:ascii="Gill Sans MT" w:hAnsi="Gill Sans MT"/>
                <w:sz w:val="18"/>
                <w:szCs w:val="18"/>
              </w:rPr>
            </w:pPr>
          </w:p>
          <w:p w:rsidR="00A62E8E" w:rsidRPr="00C92149" w:rsidRDefault="00A62E8E" w:rsidP="00A62E8E">
            <w:pPr>
              <w:rPr>
                <w:rFonts w:ascii="Gill Sans MT" w:hAnsi="Gill Sans MT"/>
                <w:sz w:val="18"/>
                <w:szCs w:val="18"/>
              </w:rPr>
            </w:pPr>
            <w:r w:rsidRPr="00C92149">
              <w:rPr>
                <w:rFonts w:ascii="Gill Sans MT" w:hAnsi="Gill Sans MT"/>
                <w:sz w:val="18"/>
                <w:szCs w:val="18"/>
              </w:rPr>
              <w:t>No impact</w:t>
            </w:r>
            <w:r w:rsidR="0048014D">
              <w:rPr>
                <w:rFonts w:ascii="Gill Sans MT" w:hAnsi="Gill Sans MT"/>
                <w:sz w:val="18"/>
                <w:szCs w:val="18"/>
              </w:rPr>
              <w:t xml:space="preserve"> against projected demand</w:t>
            </w:r>
          </w:p>
          <w:p w:rsidR="00A62E8E" w:rsidRPr="00C92149" w:rsidRDefault="00A62E8E" w:rsidP="004A10A2">
            <w:pPr>
              <w:spacing w:before="120" w:after="120"/>
              <w:rPr>
                <w:rFonts w:asciiTheme="minorHAnsi" w:hAnsiTheme="minorHAnsi"/>
                <w:b/>
                <w:sz w:val="18"/>
                <w:szCs w:val="18"/>
              </w:rPr>
            </w:pPr>
          </w:p>
        </w:tc>
      </w:tr>
      <w:tr w:rsidR="00A62E8E" w:rsidRPr="00853117" w:rsidTr="00415421">
        <w:tc>
          <w:tcPr>
            <w:tcW w:w="2161" w:type="dxa"/>
            <w:shd w:val="clear" w:color="auto" w:fill="auto"/>
          </w:tcPr>
          <w:p w:rsidR="00A62E8E" w:rsidRPr="00C92149" w:rsidRDefault="00A62E8E"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40</w:t>
            </w:r>
          </w:p>
        </w:tc>
        <w:tc>
          <w:tcPr>
            <w:tcW w:w="1593"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27</w:t>
            </w:r>
          </w:p>
        </w:tc>
        <w:tc>
          <w:tcPr>
            <w:tcW w:w="1667"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23</w:t>
            </w:r>
          </w:p>
        </w:tc>
        <w:tc>
          <w:tcPr>
            <w:tcW w:w="1701"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24</w:t>
            </w:r>
          </w:p>
        </w:tc>
        <w:tc>
          <w:tcPr>
            <w:tcW w:w="1701" w:type="dxa"/>
            <w:shd w:val="clear" w:color="auto" w:fill="auto"/>
            <w:vAlign w:val="center"/>
          </w:tcPr>
          <w:p w:rsidR="00A62E8E" w:rsidRPr="00A62E8E" w:rsidRDefault="0076067D"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w:t>
            </w:r>
          </w:p>
        </w:tc>
        <w:tc>
          <w:tcPr>
            <w:tcW w:w="4394" w:type="dxa"/>
            <w:vMerge/>
            <w:shd w:val="clear" w:color="auto" w:fill="auto"/>
          </w:tcPr>
          <w:p w:rsidR="00A62E8E" w:rsidRPr="00C92149" w:rsidRDefault="00A62E8E" w:rsidP="004A10A2">
            <w:pPr>
              <w:spacing w:before="120" w:after="120"/>
              <w:rPr>
                <w:rFonts w:asciiTheme="minorHAnsi" w:hAnsiTheme="minorHAnsi"/>
                <w:b/>
                <w:sz w:val="18"/>
                <w:szCs w:val="18"/>
              </w:rPr>
            </w:pPr>
          </w:p>
        </w:tc>
      </w:tr>
      <w:tr w:rsidR="00A62E8E" w:rsidRPr="00853117" w:rsidTr="00415421">
        <w:trPr>
          <w:trHeight w:val="535"/>
        </w:trPr>
        <w:tc>
          <w:tcPr>
            <w:tcW w:w="2161" w:type="dxa"/>
            <w:shd w:val="clear" w:color="auto" w:fill="auto"/>
          </w:tcPr>
          <w:p w:rsidR="00A62E8E" w:rsidRPr="00C92149" w:rsidRDefault="00A62E8E"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11,750</w:t>
            </w:r>
          </w:p>
        </w:tc>
        <w:tc>
          <w:tcPr>
            <w:tcW w:w="1593"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8,281</w:t>
            </w:r>
          </w:p>
        </w:tc>
        <w:tc>
          <w:tcPr>
            <w:tcW w:w="1667"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7,641</w:t>
            </w:r>
          </w:p>
        </w:tc>
        <w:tc>
          <w:tcPr>
            <w:tcW w:w="1701" w:type="dxa"/>
            <w:shd w:val="clear" w:color="auto" w:fill="auto"/>
            <w:vAlign w:val="center"/>
          </w:tcPr>
          <w:p w:rsidR="00A62E8E" w:rsidRPr="00460C6A" w:rsidRDefault="00A62E8E" w:rsidP="00415421">
            <w:pPr>
              <w:spacing w:before="120" w:after="120"/>
              <w:jc w:val="right"/>
              <w:rPr>
                <w:rFonts w:asciiTheme="minorHAnsi" w:hAnsiTheme="minorHAnsi" w:cs="Helvetica"/>
                <w:b/>
                <w:color w:val="333333"/>
                <w:sz w:val="18"/>
                <w:szCs w:val="18"/>
              </w:rPr>
            </w:pPr>
            <w:r w:rsidRPr="00460C6A">
              <w:rPr>
                <w:rFonts w:asciiTheme="minorHAnsi" w:hAnsiTheme="minorHAnsi" w:cs="Helvetica"/>
                <w:b/>
                <w:color w:val="333333"/>
                <w:sz w:val="18"/>
                <w:szCs w:val="18"/>
              </w:rPr>
              <w:t>5,507</w:t>
            </w:r>
          </w:p>
        </w:tc>
        <w:tc>
          <w:tcPr>
            <w:tcW w:w="1701" w:type="dxa"/>
            <w:shd w:val="clear" w:color="auto" w:fill="auto"/>
            <w:vAlign w:val="center"/>
          </w:tcPr>
          <w:p w:rsidR="00A62E8E" w:rsidRPr="00A62E8E" w:rsidRDefault="0076067D"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5,685</w:t>
            </w:r>
          </w:p>
        </w:tc>
        <w:tc>
          <w:tcPr>
            <w:tcW w:w="4394" w:type="dxa"/>
            <w:vMerge/>
            <w:shd w:val="clear" w:color="auto" w:fill="auto"/>
          </w:tcPr>
          <w:p w:rsidR="00A62E8E" w:rsidRPr="00C92149" w:rsidRDefault="00A62E8E" w:rsidP="004A10A2">
            <w:pPr>
              <w:spacing w:before="120" w:after="120"/>
              <w:rPr>
                <w:rFonts w:asciiTheme="minorHAnsi" w:hAnsiTheme="minorHAnsi"/>
                <w:b/>
                <w:sz w:val="18"/>
                <w:szCs w:val="18"/>
              </w:rPr>
            </w:pPr>
          </w:p>
        </w:tc>
      </w:tr>
      <w:tr w:rsidR="00A62E8E" w:rsidRPr="00853117" w:rsidTr="00415421">
        <w:tc>
          <w:tcPr>
            <w:tcW w:w="2161" w:type="dxa"/>
            <w:shd w:val="clear" w:color="auto" w:fill="auto"/>
          </w:tcPr>
          <w:p w:rsidR="00A62E8E" w:rsidRPr="00C92149" w:rsidRDefault="00A62E8E"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A62E8E" w:rsidRPr="00460C6A" w:rsidRDefault="00EB5548"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0.3</w:t>
            </w:r>
            <w:r w:rsidR="00547E7F">
              <w:rPr>
                <w:rFonts w:asciiTheme="minorHAnsi" w:hAnsiTheme="minorHAnsi" w:cs="Helvetica"/>
                <w:b/>
                <w:color w:val="333333"/>
                <w:sz w:val="18"/>
                <w:szCs w:val="18"/>
              </w:rPr>
              <w:t>6</w:t>
            </w:r>
            <w:r w:rsidR="00A62E8E" w:rsidRPr="00460C6A">
              <w:rPr>
                <w:rFonts w:asciiTheme="minorHAnsi" w:hAnsiTheme="minorHAnsi" w:cs="Helvetica"/>
                <w:b/>
                <w:color w:val="333333"/>
                <w:sz w:val="18"/>
                <w:szCs w:val="18"/>
              </w:rPr>
              <w:t>%</w:t>
            </w:r>
          </w:p>
        </w:tc>
        <w:tc>
          <w:tcPr>
            <w:tcW w:w="1593" w:type="dxa"/>
            <w:shd w:val="clear" w:color="auto" w:fill="auto"/>
            <w:vAlign w:val="center"/>
          </w:tcPr>
          <w:p w:rsidR="00A62E8E" w:rsidRPr="00460C6A" w:rsidRDefault="00EB5548"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0.23</w:t>
            </w:r>
            <w:r w:rsidR="00A62E8E" w:rsidRPr="00460C6A">
              <w:rPr>
                <w:rFonts w:asciiTheme="minorHAnsi" w:hAnsiTheme="minorHAnsi" w:cs="Helvetica"/>
                <w:b/>
                <w:color w:val="333333"/>
                <w:sz w:val="18"/>
                <w:szCs w:val="18"/>
              </w:rPr>
              <w:t>%</w:t>
            </w:r>
          </w:p>
        </w:tc>
        <w:tc>
          <w:tcPr>
            <w:tcW w:w="1667" w:type="dxa"/>
            <w:shd w:val="clear" w:color="auto" w:fill="auto"/>
            <w:vAlign w:val="center"/>
          </w:tcPr>
          <w:p w:rsidR="00A62E8E" w:rsidRPr="00460C6A" w:rsidRDefault="00EB5548"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0.19</w:t>
            </w:r>
            <w:r w:rsidR="00A62E8E" w:rsidRPr="00460C6A">
              <w:rPr>
                <w:rFonts w:asciiTheme="minorHAnsi" w:hAnsiTheme="minorHAnsi" w:cs="Helvetica"/>
                <w:b/>
                <w:color w:val="333333"/>
                <w:sz w:val="18"/>
                <w:szCs w:val="18"/>
              </w:rPr>
              <w:t>%</w:t>
            </w:r>
          </w:p>
        </w:tc>
        <w:tc>
          <w:tcPr>
            <w:tcW w:w="1701" w:type="dxa"/>
            <w:shd w:val="clear" w:color="auto" w:fill="auto"/>
            <w:vAlign w:val="center"/>
          </w:tcPr>
          <w:p w:rsidR="00A62E8E" w:rsidRPr="00460C6A" w:rsidRDefault="00EB5548"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0.12</w:t>
            </w:r>
            <w:r w:rsidR="00A62E8E" w:rsidRPr="00460C6A">
              <w:rPr>
                <w:rFonts w:asciiTheme="minorHAnsi" w:hAnsiTheme="minorHAnsi" w:cs="Helvetica"/>
                <w:b/>
                <w:color w:val="333333"/>
                <w:sz w:val="18"/>
                <w:szCs w:val="18"/>
              </w:rPr>
              <w:t>%</w:t>
            </w:r>
          </w:p>
        </w:tc>
        <w:tc>
          <w:tcPr>
            <w:tcW w:w="1701" w:type="dxa"/>
            <w:shd w:val="clear" w:color="auto" w:fill="auto"/>
            <w:vAlign w:val="center"/>
          </w:tcPr>
          <w:p w:rsidR="00A62E8E" w:rsidRPr="00A62E8E" w:rsidRDefault="0076067D" w:rsidP="0041542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0.11%</w:t>
            </w:r>
          </w:p>
        </w:tc>
        <w:tc>
          <w:tcPr>
            <w:tcW w:w="4394" w:type="dxa"/>
            <w:vMerge/>
            <w:shd w:val="clear" w:color="auto" w:fill="auto"/>
          </w:tcPr>
          <w:p w:rsidR="00A62E8E" w:rsidRPr="00C92149" w:rsidRDefault="00A62E8E" w:rsidP="004A10A2">
            <w:pPr>
              <w:spacing w:before="120" w:after="120"/>
              <w:rPr>
                <w:rFonts w:asciiTheme="minorHAnsi" w:hAnsiTheme="minorHAnsi"/>
                <w:b/>
                <w:sz w:val="18"/>
                <w:szCs w:val="18"/>
              </w:rPr>
            </w:pPr>
          </w:p>
        </w:tc>
      </w:tr>
      <w:tr w:rsidR="00460C6A" w:rsidRPr="00021243" w:rsidTr="005D45E6">
        <w:tc>
          <w:tcPr>
            <w:tcW w:w="14601" w:type="dxa"/>
            <w:gridSpan w:val="7"/>
            <w:shd w:val="clear" w:color="auto" w:fill="F79646" w:themeFill="accent6"/>
          </w:tcPr>
          <w:p w:rsidR="00460C6A" w:rsidRDefault="00334AE1" w:rsidP="005D45E6">
            <w:pPr>
              <w:spacing w:before="120" w:after="120"/>
              <w:rPr>
                <w:rFonts w:asciiTheme="minorHAnsi" w:hAnsiTheme="minorHAnsi"/>
                <w:b/>
              </w:rPr>
            </w:pPr>
            <w:r>
              <w:rPr>
                <w:rFonts w:asciiTheme="minorHAnsi" w:hAnsiTheme="minorHAnsi"/>
                <w:b/>
              </w:rPr>
              <w:t xml:space="preserve">Specialist Working Group  </w:t>
            </w:r>
            <w:r w:rsidR="00460C6A">
              <w:rPr>
                <w:rFonts w:asciiTheme="minorHAnsi" w:hAnsiTheme="minorHAnsi"/>
                <w:b/>
              </w:rPr>
              <w:t>knowledge development opportunities and recommendations</w:t>
            </w:r>
            <w:r w:rsidR="00B203B1">
              <w:rPr>
                <w:rFonts w:asciiTheme="minorHAnsi" w:hAnsiTheme="minorHAnsi"/>
                <w:b/>
              </w:rPr>
              <w:t xml:space="preserve"> relevant to transition to </w:t>
            </w:r>
            <w:r>
              <w:rPr>
                <w:rFonts w:asciiTheme="minorHAnsi" w:hAnsiTheme="minorHAnsi"/>
                <w:b/>
              </w:rPr>
              <w:t>v</w:t>
            </w:r>
            <w:r w:rsidR="00B203B1">
              <w:rPr>
                <w:rFonts w:asciiTheme="minorHAnsi" w:hAnsiTheme="minorHAnsi"/>
                <w:b/>
              </w:rPr>
              <w:t>3</w:t>
            </w:r>
            <w:r w:rsidR="00176403">
              <w:rPr>
                <w:rFonts w:asciiTheme="minorHAnsi" w:hAnsiTheme="minorHAnsi"/>
                <w:b/>
              </w:rPr>
              <w:t>.0</w:t>
            </w:r>
          </w:p>
        </w:tc>
      </w:tr>
      <w:tr w:rsidR="00460C6A" w:rsidRPr="00021243" w:rsidTr="005D45E6">
        <w:tc>
          <w:tcPr>
            <w:tcW w:w="14601" w:type="dxa"/>
            <w:gridSpan w:val="7"/>
            <w:shd w:val="clear" w:color="auto" w:fill="auto"/>
          </w:tcPr>
          <w:p w:rsidR="00460C6A" w:rsidRPr="002506FF" w:rsidRDefault="00B203B1" w:rsidP="0038423D">
            <w:pPr>
              <w:spacing w:before="120" w:after="120"/>
              <w:rPr>
                <w:rFonts w:asciiTheme="minorHAnsi" w:hAnsiTheme="minorHAnsi"/>
              </w:rPr>
            </w:pPr>
            <w:r>
              <w:rPr>
                <w:rFonts w:asciiTheme="minorHAnsi" w:hAnsiTheme="minorHAnsi"/>
              </w:rPr>
              <w:t>No</w:t>
            </w:r>
            <w:r w:rsidR="0038423D">
              <w:rPr>
                <w:rFonts w:asciiTheme="minorHAnsi" w:hAnsiTheme="minorHAnsi"/>
              </w:rPr>
              <w:t xml:space="preserve">ne </w:t>
            </w:r>
            <w:r w:rsidR="0075214B">
              <w:rPr>
                <w:rFonts w:asciiTheme="minorHAnsi" w:hAnsiTheme="minorHAnsi"/>
              </w:rPr>
              <w:t>identified at this stage</w:t>
            </w:r>
            <w:r>
              <w:rPr>
                <w:rFonts w:asciiTheme="minorHAnsi" w:hAnsiTheme="minorHAnsi"/>
              </w:rPr>
              <w:t>.</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4F7DBF">
              <w:rPr>
                <w:rFonts w:asciiTheme="minorHAnsi" w:hAnsiTheme="minorHAnsi"/>
                <w:b/>
              </w:rPr>
              <w:t>PUBLIC CONSULTATION</w:t>
            </w:r>
            <w:r>
              <w:rPr>
                <w:rFonts w:asciiTheme="minorHAnsi" w:hAnsiTheme="minorHAnsi"/>
                <w:b/>
              </w:rPr>
              <w:t xml:space="preserve"> DOCUMENT</w:t>
            </w:r>
          </w:p>
          <w:p w:rsidR="000E09C4" w:rsidRPr="00021243" w:rsidRDefault="004F7DBF" w:rsidP="002506FF">
            <w:pPr>
              <w:spacing w:before="120" w:after="120"/>
              <w:jc w:val="center"/>
              <w:rPr>
                <w:rFonts w:asciiTheme="minorHAnsi" w:hAnsiTheme="minorHAnsi"/>
                <w:b/>
              </w:rPr>
            </w:pPr>
            <w:r>
              <w:rPr>
                <w:rFonts w:asciiTheme="minorHAnsi" w:hAnsiTheme="minorHAnsi"/>
                <w:b/>
              </w:rPr>
              <w:t>Next review</w:t>
            </w:r>
            <w:r w:rsidR="00B203B1">
              <w:rPr>
                <w:rFonts w:asciiTheme="minorHAnsi" w:hAnsiTheme="minorHAnsi"/>
                <w:b/>
              </w:rPr>
              <w:t xml:space="preserve">: Twelve to eighteen months from BloodSTAR </w:t>
            </w:r>
            <w:r w:rsidR="00334AE1">
              <w:rPr>
                <w:rFonts w:asciiTheme="minorHAnsi" w:hAnsiTheme="minorHAnsi"/>
                <w:b/>
              </w:rPr>
              <w:t>v</w:t>
            </w:r>
            <w:r w:rsidR="00B203B1">
              <w:rPr>
                <w:rFonts w:asciiTheme="minorHAnsi" w:hAnsiTheme="minorHAnsi"/>
                <w:b/>
              </w:rPr>
              <w:t>3</w:t>
            </w:r>
            <w:r w:rsidR="00176403">
              <w:rPr>
                <w:rFonts w:asciiTheme="minorHAnsi" w:hAnsiTheme="minorHAnsi"/>
                <w:b/>
              </w:rPr>
              <w:t>.0</w:t>
            </w:r>
            <w:r w:rsidR="00B203B1">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17"/>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p w:rsidR="00C63FB9" w:rsidRDefault="00C63FB9"/>
  </w:endnote>
  <w:endnote w:type="continuationSeparator" w:id="0">
    <w:p w:rsidR="00FE5B66" w:rsidRDefault="00FE5B66" w:rsidP="00856708">
      <w:pPr>
        <w:spacing w:after="0"/>
      </w:pPr>
      <w:r>
        <w:continuationSeparator/>
      </w:r>
    </w:p>
    <w:p w:rsidR="00C63FB9" w:rsidRDefault="00C6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50443"/>
      <w:docPartObj>
        <w:docPartGallery w:val="Page Numbers (Bottom of Page)"/>
        <w:docPartUnique/>
      </w:docPartObj>
    </w:sdtPr>
    <w:sdtEndPr>
      <w:rPr>
        <w:noProof/>
      </w:rPr>
    </w:sdtEndPr>
    <w:sdtContent>
      <w:p w:rsidR="00FE0B27" w:rsidRDefault="00FE0B27">
        <w:pPr>
          <w:pStyle w:val="Footer"/>
          <w:jc w:val="right"/>
        </w:pPr>
        <w:r>
          <w:fldChar w:fldCharType="begin"/>
        </w:r>
        <w:r>
          <w:instrText xml:space="preserve"> PAGE   \* MERGEFORMAT </w:instrText>
        </w:r>
        <w:r>
          <w:fldChar w:fldCharType="separate"/>
        </w:r>
        <w:r w:rsidR="00B640E4">
          <w:rPr>
            <w:noProof/>
          </w:rPr>
          <w:t>2</w:t>
        </w:r>
        <w:r>
          <w:rPr>
            <w:noProof/>
          </w:rPr>
          <w:fldChar w:fldCharType="end"/>
        </w:r>
      </w:p>
    </w:sdtContent>
  </w:sdt>
  <w:p w:rsidR="00853117" w:rsidRPr="00856708" w:rsidRDefault="00853117" w:rsidP="00C92149">
    <w:pPr>
      <w:pStyle w:val="Footer"/>
      <w:tabs>
        <w:tab w:val="clear" w:pos="9026"/>
        <w:tab w:val="right" w:pos="13608"/>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04962"/>
      <w:docPartObj>
        <w:docPartGallery w:val="Page Numbers (Bottom of Page)"/>
        <w:docPartUnique/>
      </w:docPartObj>
    </w:sdtPr>
    <w:sdtEndPr>
      <w:rPr>
        <w:noProof/>
      </w:rPr>
    </w:sdtEndPr>
    <w:sdtContent>
      <w:p w:rsidR="00FE0B27" w:rsidRDefault="00FE0B27">
        <w:pPr>
          <w:pStyle w:val="Footer"/>
          <w:jc w:val="right"/>
        </w:pPr>
        <w:r>
          <w:fldChar w:fldCharType="begin"/>
        </w:r>
        <w:r>
          <w:instrText xml:space="preserve"> PAGE   \* MERGEFORMAT </w:instrText>
        </w:r>
        <w:r>
          <w:fldChar w:fldCharType="separate"/>
        </w:r>
        <w:r w:rsidR="00B640E4">
          <w:rPr>
            <w:noProof/>
          </w:rPr>
          <w:t>1</w:t>
        </w:r>
        <w:r>
          <w:rPr>
            <w:noProof/>
          </w:rPr>
          <w:fldChar w:fldCharType="end"/>
        </w:r>
      </w:p>
    </w:sdtContent>
  </w:sdt>
  <w:p w:rsidR="005F336B" w:rsidRPr="00FE0B27" w:rsidRDefault="005F336B" w:rsidP="00FE0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p w:rsidR="00C63FB9" w:rsidRDefault="00C63FB9"/>
  </w:footnote>
  <w:footnote w:type="continuationSeparator" w:id="0">
    <w:p w:rsidR="00FE5B66" w:rsidRDefault="00FE5B66" w:rsidP="00856708">
      <w:pPr>
        <w:spacing w:after="0"/>
      </w:pPr>
      <w:r>
        <w:continuationSeparator/>
      </w:r>
    </w:p>
    <w:p w:rsidR="00C63FB9" w:rsidRDefault="00C63F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27" w:rsidRPr="005F336B" w:rsidRDefault="0048014D" w:rsidP="00FE0B27">
    <w:pPr>
      <w:pStyle w:val="Footer"/>
      <w:tabs>
        <w:tab w:val="clear" w:pos="9026"/>
        <w:tab w:val="right" w:pos="13608"/>
      </w:tabs>
      <w:rPr>
        <w:sz w:val="20"/>
        <w:szCs w:val="20"/>
      </w:rPr>
    </w:pPr>
    <w:r>
      <w:rPr>
        <w:sz w:val="20"/>
        <w:szCs w:val="20"/>
      </w:rPr>
      <w:t>PUBLIC CONSULTATION 2017</w:t>
    </w:r>
    <w:r w:rsidR="00FE0B27">
      <w:rPr>
        <w:sz w:val="20"/>
        <w:szCs w:val="20"/>
      </w:rPr>
      <w:t xml:space="preserve"> - </w:t>
    </w:r>
    <w:r w:rsidR="00FE0B27" w:rsidRPr="005F336B">
      <w:rPr>
        <w:sz w:val="20"/>
        <w:szCs w:val="20"/>
      </w:rPr>
      <w:t>Childhood epileptic encephalopathy (previously known as Epilepsy)</w:t>
    </w:r>
  </w:p>
  <w:p w:rsidR="00FE0B27" w:rsidRDefault="00FE0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27" w:rsidRPr="005F336B" w:rsidRDefault="0048014D" w:rsidP="00FE0B27">
    <w:pPr>
      <w:pStyle w:val="Footer"/>
      <w:tabs>
        <w:tab w:val="clear" w:pos="9026"/>
        <w:tab w:val="right" w:pos="13608"/>
      </w:tabs>
      <w:rPr>
        <w:sz w:val="20"/>
        <w:szCs w:val="20"/>
      </w:rPr>
    </w:pPr>
    <w:r>
      <w:rPr>
        <w:sz w:val="20"/>
        <w:szCs w:val="20"/>
      </w:rPr>
      <w:t>PUBLIC CONSULTATION 2017</w:t>
    </w:r>
    <w:r w:rsidR="00FE0B27">
      <w:rPr>
        <w:sz w:val="20"/>
        <w:szCs w:val="20"/>
      </w:rPr>
      <w:t xml:space="preserve"> - </w:t>
    </w:r>
    <w:r w:rsidR="00FE0B27" w:rsidRPr="005F336B">
      <w:rPr>
        <w:sz w:val="20"/>
        <w:szCs w:val="20"/>
      </w:rPr>
      <w:t>Childhood epileptic encephalopathy (previously known as Epilepsy)</w:t>
    </w:r>
  </w:p>
  <w:p w:rsidR="00FE0B27" w:rsidRDefault="00FE0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C024FB">
    <w:pPr>
      <w:pStyle w:val="Header"/>
    </w:pPr>
    <w:r>
      <w:rPr>
        <w:sz w:val="20"/>
        <w:szCs w:val="20"/>
      </w:rPr>
      <w:t xml:space="preserve">PUBLIC CONSULTATION 2017 - </w:t>
    </w:r>
    <w:r w:rsidRPr="005F336B">
      <w:rPr>
        <w:sz w:val="20"/>
        <w:szCs w:val="20"/>
      </w:rPr>
      <w:t>Childhood epileptic encephalopathy (previously known as Epilepsy)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2424190"/>
    <w:multiLevelType w:val="hybridMultilevel"/>
    <w:tmpl w:val="D63EC50E"/>
    <w:lvl w:ilvl="0" w:tplc="7A54468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BC2A83"/>
    <w:multiLevelType w:val="hybridMultilevel"/>
    <w:tmpl w:val="CCA2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A3395A"/>
    <w:multiLevelType w:val="hybridMultilevel"/>
    <w:tmpl w:val="FD58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E61D1D"/>
    <w:multiLevelType w:val="hybridMultilevel"/>
    <w:tmpl w:val="2FDC5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00B2"/>
    <w:rsid w:val="00013C2F"/>
    <w:rsid w:val="00021243"/>
    <w:rsid w:val="00022A4A"/>
    <w:rsid w:val="00036EDC"/>
    <w:rsid w:val="00060238"/>
    <w:rsid w:val="0006609D"/>
    <w:rsid w:val="00066246"/>
    <w:rsid w:val="0007639A"/>
    <w:rsid w:val="0008789D"/>
    <w:rsid w:val="000A3A69"/>
    <w:rsid w:val="000A65C9"/>
    <w:rsid w:val="000B27A7"/>
    <w:rsid w:val="000C512F"/>
    <w:rsid w:val="000E09C4"/>
    <w:rsid w:val="000E4D1E"/>
    <w:rsid w:val="001245C1"/>
    <w:rsid w:val="00153753"/>
    <w:rsid w:val="001627D4"/>
    <w:rsid w:val="00165F48"/>
    <w:rsid w:val="0017270F"/>
    <w:rsid w:val="00176403"/>
    <w:rsid w:val="001849B2"/>
    <w:rsid w:val="00184E12"/>
    <w:rsid w:val="00186CF7"/>
    <w:rsid w:val="001A2460"/>
    <w:rsid w:val="001C45B4"/>
    <w:rsid w:val="001E102B"/>
    <w:rsid w:val="0021213D"/>
    <w:rsid w:val="00215B4E"/>
    <w:rsid w:val="00216823"/>
    <w:rsid w:val="002306B2"/>
    <w:rsid w:val="00236B19"/>
    <w:rsid w:val="00240825"/>
    <w:rsid w:val="002506FF"/>
    <w:rsid w:val="002537F2"/>
    <w:rsid w:val="00255740"/>
    <w:rsid w:val="00266D9F"/>
    <w:rsid w:val="00275679"/>
    <w:rsid w:val="00282F66"/>
    <w:rsid w:val="002936DD"/>
    <w:rsid w:val="00295CD3"/>
    <w:rsid w:val="002A1A2E"/>
    <w:rsid w:val="002A5490"/>
    <w:rsid w:val="002D2007"/>
    <w:rsid w:val="002F3325"/>
    <w:rsid w:val="00312B09"/>
    <w:rsid w:val="00320BEB"/>
    <w:rsid w:val="00327526"/>
    <w:rsid w:val="0033060E"/>
    <w:rsid w:val="00334AE1"/>
    <w:rsid w:val="00364747"/>
    <w:rsid w:val="0038423D"/>
    <w:rsid w:val="00395032"/>
    <w:rsid w:val="003A1F9D"/>
    <w:rsid w:val="003D1795"/>
    <w:rsid w:val="003D27F1"/>
    <w:rsid w:val="003D3DC8"/>
    <w:rsid w:val="003E3235"/>
    <w:rsid w:val="003F11F8"/>
    <w:rsid w:val="00400124"/>
    <w:rsid w:val="00403201"/>
    <w:rsid w:val="00415421"/>
    <w:rsid w:val="004275FB"/>
    <w:rsid w:val="00433C78"/>
    <w:rsid w:val="00445EDE"/>
    <w:rsid w:val="00447869"/>
    <w:rsid w:val="00454FA8"/>
    <w:rsid w:val="00460325"/>
    <w:rsid w:val="00460C6A"/>
    <w:rsid w:val="00463224"/>
    <w:rsid w:val="00463B0C"/>
    <w:rsid w:val="00473B21"/>
    <w:rsid w:val="0047615E"/>
    <w:rsid w:val="00476577"/>
    <w:rsid w:val="0048014D"/>
    <w:rsid w:val="004856E4"/>
    <w:rsid w:val="004A10A2"/>
    <w:rsid w:val="004B14F4"/>
    <w:rsid w:val="004D4636"/>
    <w:rsid w:val="004E1967"/>
    <w:rsid w:val="004E4A52"/>
    <w:rsid w:val="004F5A46"/>
    <w:rsid w:val="004F7DBF"/>
    <w:rsid w:val="005023CE"/>
    <w:rsid w:val="00525C51"/>
    <w:rsid w:val="00531E6D"/>
    <w:rsid w:val="00540020"/>
    <w:rsid w:val="00543C69"/>
    <w:rsid w:val="00547E7F"/>
    <w:rsid w:val="005546AE"/>
    <w:rsid w:val="005629EE"/>
    <w:rsid w:val="00570027"/>
    <w:rsid w:val="00584BEC"/>
    <w:rsid w:val="005851ED"/>
    <w:rsid w:val="005960E7"/>
    <w:rsid w:val="005C0360"/>
    <w:rsid w:val="005D2C3D"/>
    <w:rsid w:val="005E04F6"/>
    <w:rsid w:val="005F336B"/>
    <w:rsid w:val="00602D7D"/>
    <w:rsid w:val="00603356"/>
    <w:rsid w:val="00606CAB"/>
    <w:rsid w:val="006201B1"/>
    <w:rsid w:val="00631EAB"/>
    <w:rsid w:val="006427C2"/>
    <w:rsid w:val="00642A5C"/>
    <w:rsid w:val="00644285"/>
    <w:rsid w:val="00651BE2"/>
    <w:rsid w:val="00657F36"/>
    <w:rsid w:val="006627B5"/>
    <w:rsid w:val="006631E9"/>
    <w:rsid w:val="00666AA5"/>
    <w:rsid w:val="00670D34"/>
    <w:rsid w:val="006855AF"/>
    <w:rsid w:val="00695219"/>
    <w:rsid w:val="006B0323"/>
    <w:rsid w:val="006B4C33"/>
    <w:rsid w:val="006D2521"/>
    <w:rsid w:val="006D2FA8"/>
    <w:rsid w:val="006D36A9"/>
    <w:rsid w:val="006F1FA7"/>
    <w:rsid w:val="006F485E"/>
    <w:rsid w:val="00702EB0"/>
    <w:rsid w:val="0075214B"/>
    <w:rsid w:val="0075469F"/>
    <w:rsid w:val="0076067D"/>
    <w:rsid w:val="007606BB"/>
    <w:rsid w:val="00787242"/>
    <w:rsid w:val="007B0C7B"/>
    <w:rsid w:val="007B1284"/>
    <w:rsid w:val="007B2100"/>
    <w:rsid w:val="007C7B0F"/>
    <w:rsid w:val="007F3022"/>
    <w:rsid w:val="008041F6"/>
    <w:rsid w:val="00832D0D"/>
    <w:rsid w:val="00847EC8"/>
    <w:rsid w:val="0085000A"/>
    <w:rsid w:val="008515FF"/>
    <w:rsid w:val="00853117"/>
    <w:rsid w:val="00856708"/>
    <w:rsid w:val="008612AB"/>
    <w:rsid w:val="00880ECB"/>
    <w:rsid w:val="00893E0A"/>
    <w:rsid w:val="00896241"/>
    <w:rsid w:val="008A7EE3"/>
    <w:rsid w:val="008B1889"/>
    <w:rsid w:val="008B235A"/>
    <w:rsid w:val="00901446"/>
    <w:rsid w:val="00901F76"/>
    <w:rsid w:val="009025B7"/>
    <w:rsid w:val="009208EC"/>
    <w:rsid w:val="00925158"/>
    <w:rsid w:val="00933536"/>
    <w:rsid w:val="009347BC"/>
    <w:rsid w:val="0093594E"/>
    <w:rsid w:val="00951B85"/>
    <w:rsid w:val="009749B7"/>
    <w:rsid w:val="00982D63"/>
    <w:rsid w:val="00990548"/>
    <w:rsid w:val="009A2D3A"/>
    <w:rsid w:val="009B04BD"/>
    <w:rsid w:val="009C1E09"/>
    <w:rsid w:val="009E38CC"/>
    <w:rsid w:val="009F4509"/>
    <w:rsid w:val="00A0276B"/>
    <w:rsid w:val="00A0352E"/>
    <w:rsid w:val="00A05745"/>
    <w:rsid w:val="00A23D1D"/>
    <w:rsid w:val="00A31C82"/>
    <w:rsid w:val="00A33DC9"/>
    <w:rsid w:val="00A357C4"/>
    <w:rsid w:val="00A57D60"/>
    <w:rsid w:val="00A62E8E"/>
    <w:rsid w:val="00A7510F"/>
    <w:rsid w:val="00A80A19"/>
    <w:rsid w:val="00A81C38"/>
    <w:rsid w:val="00AA19C1"/>
    <w:rsid w:val="00AA48C6"/>
    <w:rsid w:val="00AB120F"/>
    <w:rsid w:val="00AD086B"/>
    <w:rsid w:val="00AD1250"/>
    <w:rsid w:val="00AD4362"/>
    <w:rsid w:val="00AE5015"/>
    <w:rsid w:val="00AE63FA"/>
    <w:rsid w:val="00B203B1"/>
    <w:rsid w:val="00B262D2"/>
    <w:rsid w:val="00B27930"/>
    <w:rsid w:val="00B35BD7"/>
    <w:rsid w:val="00B3726E"/>
    <w:rsid w:val="00B5484F"/>
    <w:rsid w:val="00B640E4"/>
    <w:rsid w:val="00B85822"/>
    <w:rsid w:val="00BA76E3"/>
    <w:rsid w:val="00BD66BD"/>
    <w:rsid w:val="00BD6C2D"/>
    <w:rsid w:val="00BD7111"/>
    <w:rsid w:val="00BD735D"/>
    <w:rsid w:val="00C024FB"/>
    <w:rsid w:val="00C21002"/>
    <w:rsid w:val="00C244D1"/>
    <w:rsid w:val="00C24E0B"/>
    <w:rsid w:val="00C30FD5"/>
    <w:rsid w:val="00C34D27"/>
    <w:rsid w:val="00C364CA"/>
    <w:rsid w:val="00C40A8E"/>
    <w:rsid w:val="00C46F1E"/>
    <w:rsid w:val="00C51E04"/>
    <w:rsid w:val="00C63FB9"/>
    <w:rsid w:val="00C92149"/>
    <w:rsid w:val="00CA4321"/>
    <w:rsid w:val="00CB47C1"/>
    <w:rsid w:val="00CB50C5"/>
    <w:rsid w:val="00CC12B9"/>
    <w:rsid w:val="00CC4FCD"/>
    <w:rsid w:val="00CD5856"/>
    <w:rsid w:val="00CD7B8A"/>
    <w:rsid w:val="00D0061A"/>
    <w:rsid w:val="00D067A9"/>
    <w:rsid w:val="00D16B82"/>
    <w:rsid w:val="00D17E7A"/>
    <w:rsid w:val="00D17FEC"/>
    <w:rsid w:val="00D24193"/>
    <w:rsid w:val="00D35987"/>
    <w:rsid w:val="00D53D81"/>
    <w:rsid w:val="00D67CFD"/>
    <w:rsid w:val="00D874FD"/>
    <w:rsid w:val="00D96987"/>
    <w:rsid w:val="00DB17C2"/>
    <w:rsid w:val="00DB1925"/>
    <w:rsid w:val="00DB30AC"/>
    <w:rsid w:val="00DD166F"/>
    <w:rsid w:val="00DE337A"/>
    <w:rsid w:val="00E0312C"/>
    <w:rsid w:val="00E337E6"/>
    <w:rsid w:val="00E62E16"/>
    <w:rsid w:val="00E672AA"/>
    <w:rsid w:val="00E712B5"/>
    <w:rsid w:val="00E9587F"/>
    <w:rsid w:val="00EA2E82"/>
    <w:rsid w:val="00EA36BE"/>
    <w:rsid w:val="00EB5548"/>
    <w:rsid w:val="00EB78FB"/>
    <w:rsid w:val="00EC0889"/>
    <w:rsid w:val="00EE3037"/>
    <w:rsid w:val="00EE3B6F"/>
    <w:rsid w:val="00EF353F"/>
    <w:rsid w:val="00F31AB4"/>
    <w:rsid w:val="00F42816"/>
    <w:rsid w:val="00F66136"/>
    <w:rsid w:val="00F70578"/>
    <w:rsid w:val="00F71C7C"/>
    <w:rsid w:val="00F90502"/>
    <w:rsid w:val="00FC0E9B"/>
    <w:rsid w:val="00FC5CB0"/>
    <w:rsid w:val="00FD2CCD"/>
    <w:rsid w:val="00FE0B27"/>
    <w:rsid w:val="00FE1B13"/>
    <w:rsid w:val="00FE1EE0"/>
    <w:rsid w:val="00FE3367"/>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A7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A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479496720">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19440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15255050090060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nlinelibrary.wiley.com/doi/10.1002/14651858.CD009945.pub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7819596"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sy-world.com/NDT-2008-4(6)-1668_Rijckevor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3E79-435C-4C98-95F2-31001C1F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3065</Words>
  <Characters>17477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2017-04-10T05:53:00Z</cp:lastPrinted>
  <dcterms:created xsi:type="dcterms:W3CDTF">2017-09-08T03:08:00Z</dcterms:created>
  <dcterms:modified xsi:type="dcterms:W3CDTF">2017-09-08T03:08:00Z</dcterms:modified>
</cp:coreProperties>
</file>