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17" w:rsidRDefault="00853117">
      <w:pPr>
        <w:spacing w:line="276" w:lineRule="auto"/>
        <w:rPr>
          <w:rFonts w:ascii="Arial" w:hAnsi="Arial" w:cs="Arial"/>
          <w:b/>
        </w:rPr>
      </w:pPr>
      <w:bookmarkStart w:id="0" w:name="_GoBack"/>
      <w:bookmarkEnd w:id="0"/>
    </w:p>
    <w:p w:rsidR="00447869" w:rsidRPr="006E3BFC" w:rsidRDefault="00434CCE" w:rsidP="006E3BFC">
      <w:pPr>
        <w:pStyle w:val="Heading3"/>
        <w:ind w:left="-284"/>
        <w:rPr>
          <w:color w:val="auto"/>
        </w:rPr>
      </w:pPr>
      <w:r w:rsidRPr="006E3BFC">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3687"/>
        <w:gridCol w:w="10914"/>
      </w:tblGrid>
      <w:tr w:rsidR="008612AB" w:rsidRPr="00447869" w:rsidTr="00832D0D">
        <w:trPr>
          <w:tblHeader/>
        </w:trPr>
        <w:tc>
          <w:tcPr>
            <w:tcW w:w="14601" w:type="dxa"/>
            <w:gridSpan w:val="2"/>
            <w:shd w:val="clear" w:color="auto" w:fill="DBE5F1" w:themeFill="accent1" w:themeFillTint="33"/>
          </w:tcPr>
          <w:p w:rsidR="008612AB" w:rsidRPr="00447869" w:rsidRDefault="00434CCE" w:rsidP="003C29CA">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3C29CA">
              <w:rPr>
                <w:rFonts w:asciiTheme="minorHAnsi" w:eastAsia="Times New Roman" w:hAnsiTheme="minorHAnsi" w:cs="Times New Roman"/>
                <w:b/>
                <w:bCs/>
                <w:lang w:eastAsia="en-AU"/>
              </w:rPr>
              <w:t xml:space="preserve"> </w:t>
            </w:r>
            <w:r w:rsidR="003C29CA">
              <w:rPr>
                <w:rFonts w:asciiTheme="minorHAnsi" w:eastAsia="Times New Roman" w:hAnsiTheme="minorHAnsi" w:cs="Times New Roman"/>
                <w:b/>
                <w:bCs/>
                <w:lang w:eastAsia="en-AU"/>
              </w:rPr>
              <w:tab/>
            </w:r>
            <w:r w:rsidR="003C29CA">
              <w:rPr>
                <w:rFonts w:asciiTheme="minorHAnsi" w:eastAsia="Times New Roman" w:hAnsiTheme="minorHAnsi" w:cs="Times New Roman"/>
                <w:b/>
                <w:bCs/>
                <w:lang w:eastAsia="en-AU"/>
              </w:rPr>
              <w:tab/>
            </w:r>
            <w:r w:rsidR="00607688" w:rsidRPr="00607688">
              <w:rPr>
                <w:rFonts w:asciiTheme="minorHAnsi" w:eastAsia="Times New Roman" w:hAnsiTheme="minorHAnsi" w:cs="Times New Roman"/>
                <w:b/>
                <w:bCs/>
                <w:lang w:eastAsia="en-AU"/>
              </w:rPr>
              <w:t>Epidermolysis bullosa acquisita</w:t>
            </w:r>
          </w:p>
        </w:tc>
      </w:tr>
      <w:tr w:rsidR="00642A5C" w:rsidRPr="00447869" w:rsidTr="00555204">
        <w:trPr>
          <w:tblHeader/>
        </w:trPr>
        <w:tc>
          <w:tcPr>
            <w:tcW w:w="3687" w:type="dxa"/>
            <w:shd w:val="clear" w:color="auto" w:fill="auto"/>
          </w:tcPr>
          <w:p w:rsidR="003E3235" w:rsidRPr="006E3BFC" w:rsidRDefault="00434CCE" w:rsidP="008612AB">
            <w:pPr>
              <w:spacing w:before="120" w:after="120"/>
              <w:rPr>
                <w:rFonts w:asciiTheme="minorHAnsi" w:eastAsia="Times New Roman" w:hAnsiTheme="minorHAnsi" w:cs="Times New Roman"/>
                <w:b/>
                <w:bCs/>
                <w:lang w:eastAsia="en-AU"/>
              </w:rPr>
            </w:pPr>
            <w:r w:rsidRPr="006E3BFC">
              <w:rPr>
                <w:rFonts w:asciiTheme="minorHAnsi" w:eastAsia="Times New Roman" w:hAnsiTheme="minorHAnsi" w:cs="Times New Roman"/>
                <w:b/>
                <w:bCs/>
                <w:lang w:eastAsia="en-AU"/>
              </w:rPr>
              <w:t>PROPOSED APPROACH:</w:t>
            </w:r>
          </w:p>
          <w:p w:rsidR="00434CCE" w:rsidRPr="00C92149" w:rsidRDefault="00434CCE" w:rsidP="008612AB">
            <w:pPr>
              <w:spacing w:before="120" w:after="120"/>
              <w:rPr>
                <w:rFonts w:asciiTheme="minorHAnsi" w:eastAsia="Times New Roman" w:hAnsiTheme="minorHAnsi" w:cs="Times New Roman"/>
                <w:bCs/>
                <w:lang w:eastAsia="en-AU"/>
              </w:rPr>
            </w:pPr>
            <w:r w:rsidRPr="006E3BFC">
              <w:rPr>
                <w:rFonts w:asciiTheme="minorHAnsi" w:eastAsia="Times New Roman" w:hAnsiTheme="minorHAnsi" w:cs="Times New Roman"/>
                <w:b/>
                <w:bCs/>
                <w:lang w:eastAsia="en-AU"/>
              </w:rPr>
              <w:t xml:space="preserve">To retain </w:t>
            </w:r>
            <w:r w:rsidRPr="0035353D">
              <w:rPr>
                <w:rFonts w:asciiTheme="minorHAnsi" w:eastAsia="Times New Roman" w:hAnsiTheme="minorHAnsi" w:cs="Times New Roman"/>
                <w:b/>
                <w:bCs/>
                <w:lang w:eastAsia="en-AU"/>
              </w:rPr>
              <w:t>Epidermolysis bullosa acquisita</w:t>
            </w:r>
            <w:r w:rsidRPr="00434CCE">
              <w:rPr>
                <w:rFonts w:asciiTheme="minorHAnsi" w:eastAsia="Times New Roman" w:hAnsiTheme="minorHAnsi" w:cs="Times New Roman"/>
                <w:b/>
                <w:bCs/>
                <w:lang w:eastAsia="en-AU"/>
              </w:rPr>
              <w:t xml:space="preserve"> in </w:t>
            </w:r>
            <w:r w:rsidRPr="006E3BFC">
              <w:rPr>
                <w:rFonts w:asciiTheme="minorHAnsi" w:eastAsia="Times New Roman" w:hAnsiTheme="minorHAnsi" w:cs="Times New Roman"/>
                <w:b/>
                <w:bCs/>
                <w:i/>
                <w:lang w:eastAsia="en-AU"/>
              </w:rPr>
              <w:t>Exceptional circumstances only</w:t>
            </w:r>
            <w:r w:rsidRPr="00434CCE">
              <w:rPr>
                <w:rFonts w:asciiTheme="minorHAnsi" w:eastAsia="Times New Roman" w:hAnsiTheme="minorHAnsi" w:cs="Times New Roman"/>
                <w:b/>
                <w:bCs/>
                <w:lang w:eastAsia="en-AU"/>
              </w:rPr>
              <w:t xml:space="preserve"> with the changes </w:t>
            </w:r>
            <w:r w:rsidR="0035353D">
              <w:rPr>
                <w:rFonts w:asciiTheme="minorHAnsi" w:eastAsia="Times New Roman" w:hAnsiTheme="minorHAnsi" w:cs="Times New Roman"/>
                <w:b/>
                <w:bCs/>
                <w:lang w:eastAsia="en-AU"/>
              </w:rPr>
              <w:t xml:space="preserve">as </w:t>
            </w:r>
            <w:r w:rsidRPr="00434CCE">
              <w:rPr>
                <w:rFonts w:asciiTheme="minorHAnsi" w:eastAsia="Times New Roman" w:hAnsiTheme="minorHAnsi" w:cs="Times New Roman"/>
                <w:b/>
                <w:bCs/>
                <w:lang w:eastAsia="en-AU"/>
              </w:rPr>
              <w:t>outlined.</w:t>
            </w:r>
            <w:r>
              <w:rPr>
                <w:rFonts w:asciiTheme="minorHAnsi" w:eastAsia="Times New Roman" w:hAnsiTheme="minorHAnsi" w:cs="Times New Roman"/>
                <w:b/>
                <w:bCs/>
                <w:lang w:eastAsia="en-AU"/>
              </w:rPr>
              <w:t xml:space="preserve"> </w:t>
            </w:r>
          </w:p>
        </w:tc>
        <w:tc>
          <w:tcPr>
            <w:tcW w:w="1091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9F52F0" w:rsidRDefault="009F52F0" w:rsidP="009F52F0">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rsidR="009F52F0" w:rsidRPr="00945A35" w:rsidRDefault="009F52F0" w:rsidP="009F52F0">
            <w:pPr>
              <w:pStyle w:val="ListParagraph"/>
              <w:numPr>
                <w:ilvl w:val="0"/>
                <w:numId w:val="44"/>
              </w:numPr>
              <w:spacing w:before="120" w:after="120"/>
              <w:ind w:left="360"/>
              <w:rPr>
                <w:rFonts w:asciiTheme="minorHAnsi" w:eastAsia="Times New Roman" w:hAnsiTheme="minorHAnsi" w:cs="Times New Roman"/>
                <w:b/>
                <w:bCs/>
                <w:lang w:eastAsia="en-AU"/>
              </w:rPr>
            </w:pPr>
            <w:r w:rsidRPr="00945A35">
              <w:rPr>
                <w:rFonts w:asciiTheme="minorHAnsi" w:eastAsiaTheme="minorHAnsi" w:hAnsiTheme="minorHAnsi" w:cs="Century Gothic"/>
                <w:lang w:val="en-US"/>
              </w:rPr>
              <w:t xml:space="preserve">Although not commonly prescribed, </w:t>
            </w:r>
            <w:r>
              <w:rPr>
                <w:rFonts w:asciiTheme="minorHAnsi" w:eastAsiaTheme="minorHAnsi" w:hAnsiTheme="minorHAnsi" w:cs="Century Gothic"/>
                <w:lang w:val="en-US"/>
              </w:rPr>
              <w:t>Ig therapy should remain as an</w:t>
            </w:r>
            <w:r w:rsidRPr="00945A35">
              <w:rPr>
                <w:rFonts w:asciiTheme="minorHAnsi" w:eastAsiaTheme="minorHAnsi" w:hAnsiTheme="minorHAnsi" w:cs="Century Gothic"/>
                <w:lang w:val="en-US"/>
              </w:rPr>
              <w:t xml:space="preserve"> option for use for patients with persistent severe disea</w:t>
            </w:r>
            <w:r>
              <w:rPr>
                <w:rFonts w:asciiTheme="minorHAnsi" w:eastAsiaTheme="minorHAnsi" w:hAnsiTheme="minorHAnsi" w:cs="Century Gothic"/>
                <w:lang w:val="en-US"/>
              </w:rPr>
              <w:t>s</w:t>
            </w:r>
            <w:r w:rsidRPr="00945A35">
              <w:rPr>
                <w:rFonts w:asciiTheme="minorHAnsi" w:eastAsiaTheme="minorHAnsi" w:hAnsiTheme="minorHAnsi" w:cs="Century Gothic"/>
                <w:lang w:val="en-US"/>
              </w:rPr>
              <w:t xml:space="preserve">e given the </w:t>
            </w:r>
            <w:r>
              <w:rPr>
                <w:rFonts w:asciiTheme="minorHAnsi" w:eastAsiaTheme="minorHAnsi" w:hAnsiTheme="minorHAnsi" w:cs="Century Gothic"/>
                <w:lang w:val="en-US"/>
              </w:rPr>
              <w:t xml:space="preserve">life threatening </w:t>
            </w:r>
            <w:r w:rsidRPr="00945A35">
              <w:rPr>
                <w:rFonts w:asciiTheme="minorHAnsi" w:eastAsiaTheme="minorHAnsi" w:hAnsiTheme="minorHAnsi" w:cs="Century Gothic"/>
                <w:lang w:val="en-US"/>
              </w:rPr>
              <w:t xml:space="preserve">potential </w:t>
            </w:r>
            <w:r>
              <w:rPr>
                <w:rFonts w:asciiTheme="minorHAnsi" w:eastAsiaTheme="minorHAnsi" w:hAnsiTheme="minorHAnsi" w:cs="Century Gothic"/>
                <w:lang w:val="en-US"/>
              </w:rPr>
              <w:t>and</w:t>
            </w:r>
            <w:r w:rsidRPr="00945A35">
              <w:rPr>
                <w:rFonts w:asciiTheme="minorHAnsi" w:eastAsiaTheme="minorHAnsi" w:hAnsiTheme="minorHAnsi" w:cs="Century Gothic"/>
                <w:lang w:val="en-US"/>
              </w:rPr>
              <w:t xml:space="preserve"> few available effective therapeutic modalities.</w:t>
            </w:r>
          </w:p>
          <w:p w:rsidR="009F52F0" w:rsidRPr="00784F2D" w:rsidRDefault="009F52F0" w:rsidP="009F52F0">
            <w:pPr>
              <w:pStyle w:val="ListParagraph"/>
              <w:numPr>
                <w:ilvl w:val="0"/>
                <w:numId w:val="44"/>
              </w:numPr>
              <w:spacing w:before="120" w:after="120"/>
              <w:ind w:left="360"/>
              <w:rPr>
                <w:rFonts w:asciiTheme="minorHAnsi" w:eastAsia="Times New Roman" w:hAnsiTheme="minorHAnsi" w:cs="Times New Roman"/>
                <w:b/>
                <w:bCs/>
                <w:lang w:eastAsia="en-AU"/>
              </w:rPr>
            </w:pPr>
            <w:r>
              <w:rPr>
                <w:rFonts w:asciiTheme="minorHAnsi" w:eastAsia="Times New Roman" w:hAnsiTheme="minorHAnsi" w:cs="Times New Roman"/>
                <w:bCs/>
                <w:lang w:eastAsia="en-AU"/>
              </w:rPr>
              <w:t>The Australasian College of Dermatologists (ACD) has</w:t>
            </w:r>
            <w:r w:rsidRPr="00AB7BEE">
              <w:rPr>
                <w:rFonts w:asciiTheme="minorHAnsi" w:eastAsia="Times New Roman" w:hAnsiTheme="minorHAnsi" w:cs="Times New Roman"/>
                <w:bCs/>
                <w:lang w:eastAsia="en-AU"/>
              </w:rPr>
              <w:t xml:space="preserve"> </w:t>
            </w:r>
            <w:r w:rsidRPr="00784F2D">
              <w:rPr>
                <w:rFonts w:asciiTheme="minorHAnsi" w:eastAsia="Times New Roman" w:hAnsiTheme="minorHAnsi" w:cs="Times New Roman"/>
                <w:bCs/>
                <w:lang w:eastAsia="en-AU"/>
              </w:rPr>
              <w:t xml:space="preserve">confirmed there is a role of Ig in the treatment of </w:t>
            </w:r>
            <w:r w:rsidR="00434CCE" w:rsidRPr="000368FC">
              <w:rPr>
                <w:rFonts w:asciiTheme="minorHAnsi" w:eastAsia="Times New Roman" w:hAnsiTheme="minorHAnsi" w:cs="Times New Roman"/>
                <w:bCs/>
                <w:lang w:eastAsia="en-AU"/>
              </w:rPr>
              <w:t>Epidermolysis bullosa acquisita</w:t>
            </w:r>
            <w:r>
              <w:rPr>
                <w:rFonts w:asciiTheme="minorHAnsi" w:eastAsia="Times New Roman" w:hAnsiTheme="minorHAnsi" w:cs="Times New Roman"/>
                <w:bCs/>
                <w:lang w:eastAsia="en-AU"/>
              </w:rPr>
              <w:t xml:space="preserve"> and the criteria have been developed in consultation with this expert group</w:t>
            </w:r>
            <w:r w:rsidRPr="00784F2D">
              <w:rPr>
                <w:rFonts w:asciiTheme="minorHAnsi" w:eastAsia="Times New Roman" w:hAnsiTheme="minorHAnsi" w:cs="Times New Roman"/>
                <w:bCs/>
                <w:lang w:eastAsia="en-AU"/>
              </w:rPr>
              <w:t xml:space="preserve">. </w:t>
            </w:r>
          </w:p>
          <w:p w:rsidR="009F52F0" w:rsidRDefault="009F52F0" w:rsidP="009F52F0">
            <w:pPr>
              <w:pStyle w:val="ListParagraph"/>
              <w:numPr>
                <w:ilvl w:val="0"/>
                <w:numId w:val="44"/>
              </w:numPr>
              <w:spacing w:before="120" w:after="120"/>
              <w:ind w:left="360"/>
              <w:rPr>
                <w:rFonts w:asciiTheme="minorHAnsi" w:eastAsia="Times New Roman" w:hAnsiTheme="minorHAnsi" w:cs="Times New Roman"/>
                <w:bCs/>
                <w:lang w:eastAsia="en-AU"/>
              </w:rPr>
            </w:pPr>
            <w:r w:rsidRPr="00945A35">
              <w:rPr>
                <w:rFonts w:asciiTheme="minorHAnsi" w:eastAsia="Times New Roman" w:hAnsiTheme="minorHAnsi" w:cs="Times New Roman"/>
                <w:bCs/>
                <w:lang w:eastAsia="en-AU"/>
              </w:rPr>
              <w:t xml:space="preserve">Ig </w:t>
            </w:r>
            <w:r>
              <w:rPr>
                <w:rFonts w:asciiTheme="minorHAnsi" w:eastAsia="Times New Roman" w:hAnsiTheme="minorHAnsi" w:cs="Times New Roman"/>
                <w:bCs/>
                <w:lang w:eastAsia="en-AU"/>
              </w:rPr>
              <w:t xml:space="preserve">usage is stable and very low with &lt;5 patients annually over the last 5 years. </w:t>
            </w:r>
          </w:p>
          <w:p w:rsidR="009F52F0" w:rsidRDefault="009F52F0" w:rsidP="009F52F0">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Given that long term therapy is often required, concurrent use of immunosuppressant therapy will be confirmed along with a trial off therapy to confirm the requirement after three months Ig treatment for all patients. </w:t>
            </w:r>
          </w:p>
          <w:p w:rsidR="00FF4718" w:rsidRPr="009F52F0" w:rsidRDefault="009F52F0" w:rsidP="00555204">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This condition is eligible under “Immunobullous disease” in the Clinical guidelines for Ig use of the United Kingdom </w:t>
            </w:r>
            <w:r w:rsidR="00A900D9">
              <w:rPr>
                <w:rFonts w:asciiTheme="minorHAnsi" w:eastAsia="Times New Roman" w:hAnsiTheme="minorHAnsi" w:cs="Times New Roman"/>
                <w:bCs/>
                <w:lang w:eastAsia="en-AU"/>
              </w:rPr>
              <w:t xml:space="preserve">(UK Department of Health, 2011) </w:t>
            </w:r>
            <w:r>
              <w:rPr>
                <w:rFonts w:asciiTheme="minorHAnsi" w:eastAsia="Times New Roman" w:hAnsiTheme="minorHAnsi" w:cs="Times New Roman"/>
                <w:bCs/>
                <w:lang w:eastAsia="en-AU"/>
              </w:rPr>
              <w:t>as a medium priority for long term use. It is not listed in the Canadian guidelines</w:t>
            </w:r>
            <w:r w:rsidR="00A900D9">
              <w:rPr>
                <w:rFonts w:asciiTheme="minorHAnsi" w:eastAsia="Times New Roman" w:hAnsiTheme="minorHAnsi" w:cs="Times New Roman"/>
                <w:bCs/>
                <w:lang w:eastAsia="en-AU"/>
              </w:rPr>
              <w:t xml:space="preserve"> (</w:t>
            </w:r>
            <w:r w:rsidR="00A900D9" w:rsidRPr="002A1261">
              <w:rPr>
                <w:rFonts w:asciiTheme="minorHAnsi" w:hAnsiTheme="minorHAnsi"/>
              </w:rPr>
              <w:t>Ontario Regio</w:t>
            </w:r>
            <w:r w:rsidR="00A900D9">
              <w:rPr>
                <w:rFonts w:asciiTheme="minorHAnsi" w:hAnsiTheme="minorHAnsi"/>
              </w:rPr>
              <w:t>nal Blood Coordinating Network, 2016)</w:t>
            </w:r>
            <w:r w:rsidR="00555204">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w:t>
            </w:r>
          </w:p>
        </w:tc>
      </w:tr>
      <w:tr w:rsidR="00631EAB" w:rsidRPr="00447869" w:rsidTr="008612AB">
        <w:trPr>
          <w:tblHeader/>
        </w:trPr>
        <w:tc>
          <w:tcPr>
            <w:tcW w:w="14601" w:type="dxa"/>
            <w:gridSpan w:val="2"/>
            <w:shd w:val="clear" w:color="auto" w:fill="auto"/>
          </w:tcPr>
          <w:p w:rsidR="00631EAB" w:rsidRDefault="00434CCE"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w:t>
            </w:r>
            <w:r w:rsidR="00172A97">
              <w:rPr>
                <w:rFonts w:asciiTheme="minorHAnsi" w:eastAsia="Times New Roman" w:hAnsiTheme="minorHAnsi" w:cs="Times New Roman"/>
                <w:b/>
                <w:bCs/>
                <w:lang w:eastAsia="en-AU"/>
              </w:rPr>
              <w:t>E</w:t>
            </w:r>
            <w:r w:rsidR="00207063">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Condition for which Ig use is in</w:t>
            </w:r>
            <w:r w:rsidR="00832D0D">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6E3BFC" w:rsidRPr="006E3BFC" w:rsidRDefault="006E3BFC"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v3.0 CONDITION CATEGORY: Condition for which Ig use is in</w:t>
            </w:r>
            <w:r>
              <w:rPr>
                <w:rFonts w:asciiTheme="minorHAnsi" w:eastAsia="Times New Roman" w:hAnsiTheme="minorHAnsi" w:cs="Times New Roman"/>
                <w:bCs/>
                <w:lang w:eastAsia="en-AU"/>
              </w:rPr>
              <w:t xml:space="preserve"> exceptional circumstances only (Chapter 7)</w:t>
            </w:r>
          </w:p>
        </w:tc>
      </w:tr>
      <w:tr w:rsidR="008612AB" w:rsidRPr="00447869" w:rsidTr="008612AB">
        <w:trPr>
          <w:tblHeader/>
        </w:trPr>
        <w:tc>
          <w:tcPr>
            <w:tcW w:w="14601" w:type="dxa"/>
            <w:gridSpan w:val="2"/>
            <w:shd w:val="clear" w:color="auto" w:fill="auto"/>
          </w:tcPr>
          <w:p w:rsidR="008612AB" w:rsidRPr="00447869" w:rsidRDefault="008612AB" w:rsidP="00434CCE">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Role of Ig therapy:</w:t>
            </w:r>
            <w:r w:rsidR="009F52F0">
              <w:rPr>
                <w:rFonts w:asciiTheme="minorHAnsi" w:eastAsia="Times New Roman" w:hAnsiTheme="minorHAnsi" w:cs="Times New Roman"/>
                <w:b/>
                <w:bCs/>
                <w:lang w:eastAsia="en-AU"/>
              </w:rPr>
              <w:t xml:space="preserve"> </w:t>
            </w:r>
            <w:r w:rsidR="00434CCE" w:rsidRPr="00607688">
              <w:rPr>
                <w:rFonts w:asciiTheme="minorHAnsi" w:eastAsia="Times New Roman" w:hAnsiTheme="minorHAnsi" w:cs="Times New Roman"/>
                <w:b/>
                <w:bCs/>
                <w:lang w:eastAsia="en-AU"/>
              </w:rPr>
              <w:t>Epidermolysis bullosa acquisita</w:t>
            </w:r>
            <w:r w:rsidR="00434CCE" w:rsidRPr="009F52F0">
              <w:rPr>
                <w:rFonts w:asciiTheme="minorHAnsi" w:eastAsia="Times New Roman" w:hAnsiTheme="minorHAnsi" w:cs="Times New Roman"/>
                <w:bCs/>
                <w:lang w:eastAsia="en-AU"/>
              </w:rPr>
              <w:t xml:space="preserve"> </w:t>
            </w:r>
            <w:r w:rsidR="00434CCE">
              <w:rPr>
                <w:rFonts w:asciiTheme="minorHAnsi" w:eastAsia="Times New Roman" w:hAnsiTheme="minorHAnsi" w:cs="Times New Roman"/>
                <w:bCs/>
                <w:lang w:eastAsia="en-AU"/>
              </w:rPr>
              <w:t>(</w:t>
            </w:r>
            <w:r w:rsidR="009F52F0" w:rsidRPr="009F52F0">
              <w:rPr>
                <w:rFonts w:asciiTheme="minorHAnsi" w:eastAsia="Times New Roman" w:hAnsiTheme="minorHAnsi" w:cs="Times New Roman"/>
                <w:bCs/>
                <w:lang w:eastAsia="en-AU"/>
              </w:rPr>
              <w:t>EBA</w:t>
            </w:r>
            <w:r w:rsidR="00434CCE">
              <w:rPr>
                <w:rFonts w:asciiTheme="minorHAnsi" w:eastAsia="Times New Roman" w:hAnsiTheme="minorHAnsi" w:cs="Times New Roman"/>
                <w:bCs/>
                <w:lang w:eastAsia="en-AU"/>
              </w:rPr>
              <w:t>)</w:t>
            </w:r>
            <w:r w:rsidR="009F52F0" w:rsidRPr="009F52F0">
              <w:rPr>
                <w:rFonts w:asciiTheme="minorHAnsi" w:eastAsia="Times New Roman" w:hAnsiTheme="minorHAnsi" w:cs="Times New Roman"/>
                <w:bCs/>
                <w:lang w:eastAsia="en-AU"/>
              </w:rPr>
              <w:t xml:space="preserve"> is a potentially severe life threatening autoimmune disease which has no cure. Although the majority of patients may have mild disease with blistering over trauma prone areas, there have been cases of severe widespread disease that remains refractory to conventional therapies. </w:t>
            </w:r>
            <w:r w:rsidR="009F52F0" w:rsidRPr="009F52F0">
              <w:rPr>
                <w:rFonts w:ascii="MS Gothic" w:eastAsia="MS Gothic" w:hAnsi="MS Gothic" w:cs="MS Gothic" w:hint="eastAsia"/>
                <w:bCs/>
                <w:lang w:eastAsia="en-AU"/>
              </w:rPr>
              <w:t> </w:t>
            </w:r>
            <w:r w:rsidR="009F52F0" w:rsidRPr="009F52F0">
              <w:rPr>
                <w:rFonts w:asciiTheme="minorHAnsi" w:eastAsia="Times New Roman" w:hAnsiTheme="minorHAnsi" w:cs="Times New Roman"/>
                <w:bCs/>
                <w:lang w:eastAsia="en-AU"/>
              </w:rPr>
              <w:t xml:space="preserve">The end stage results of severe disease include ocular disease with conjunctival scarring and blindness, mucosal disease with oesophageal strictures and scarring fibrosis of the skin with alopecia, nail loss and mitten like deformities of the hands. </w:t>
            </w:r>
            <w:r w:rsidR="009F52F0" w:rsidRPr="009F52F0">
              <w:rPr>
                <w:rFonts w:ascii="MS Gothic" w:eastAsia="MS Gothic" w:hAnsi="MS Gothic" w:cs="MS Gothic" w:hint="eastAsia"/>
                <w:bCs/>
                <w:lang w:eastAsia="en-AU"/>
              </w:rPr>
              <w:t> </w:t>
            </w:r>
            <w:r w:rsidR="009F52F0" w:rsidRPr="009F52F0">
              <w:rPr>
                <w:rFonts w:asciiTheme="minorHAnsi" w:eastAsia="Times New Roman" w:hAnsiTheme="minorHAnsi" w:cs="Times New Roman"/>
                <w:bCs/>
                <w:lang w:eastAsia="en-AU"/>
              </w:rPr>
              <w:t>The ACD has confirmed that Ig therapy should remain as a fifth line treatment for refractory patients with severe disease that have not responded to treatment with colchicine, dapsone and at least two other immunosuppressant agents, unless immunosuppressant medication has resulted in unacceptable side effects or significant toxicity or is contraindicated. Rituximab is noted to be an effective medication but may not be accessible to all patients.</w:t>
            </w:r>
          </w:p>
        </w:tc>
      </w:tr>
    </w:tbl>
    <w:p w:rsidR="005851ED" w:rsidRDefault="005851ED"/>
    <w:tbl>
      <w:tblPr>
        <w:tblStyle w:val="TableGrid"/>
        <w:tblW w:w="14601" w:type="dxa"/>
        <w:tblInd w:w="-318" w:type="dxa"/>
        <w:tblLook w:val="0680" w:firstRow="0" w:lastRow="0" w:firstColumn="1" w:lastColumn="0" w:noHBand="1" w:noVBand="1"/>
      </w:tblPr>
      <w:tblGrid>
        <w:gridCol w:w="1761"/>
        <w:gridCol w:w="2258"/>
        <w:gridCol w:w="2067"/>
        <w:gridCol w:w="2085"/>
        <w:gridCol w:w="2104"/>
        <w:gridCol w:w="4326"/>
      </w:tblGrid>
      <w:tr w:rsidR="00447869" w:rsidRPr="00853117" w:rsidTr="00434CCE">
        <w:trPr>
          <w:trHeight w:val="406"/>
          <w:tblHeader/>
        </w:trPr>
        <w:tc>
          <w:tcPr>
            <w:tcW w:w="1761"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lastRenderedPageBreak/>
              <w:t>ITEM</w:t>
            </w:r>
          </w:p>
        </w:tc>
        <w:tc>
          <w:tcPr>
            <w:tcW w:w="2258" w:type="dxa"/>
            <w:shd w:val="clear" w:color="auto" w:fill="DBE5F1" w:themeFill="accent1" w:themeFillTint="33"/>
          </w:tcPr>
          <w:p w:rsidR="004A10A2" w:rsidRPr="00C92149" w:rsidRDefault="001E102B" w:rsidP="00631EAB">
            <w:pPr>
              <w:spacing w:before="120" w:after="120"/>
              <w:jc w:val="center"/>
              <w:rPr>
                <w:rFonts w:asciiTheme="minorHAnsi" w:hAnsiTheme="minorHAnsi"/>
                <w:b/>
                <w:sz w:val="20"/>
                <w:szCs w:val="18"/>
              </w:rPr>
            </w:pPr>
            <w:r>
              <w:rPr>
                <w:rFonts w:asciiTheme="minorHAnsi" w:hAnsiTheme="minorHAnsi"/>
                <w:b/>
                <w:sz w:val="20"/>
                <w:szCs w:val="18"/>
              </w:rPr>
              <w:t xml:space="preserve">v2.1 </w:t>
            </w:r>
          </w:p>
        </w:tc>
        <w:tc>
          <w:tcPr>
            <w:tcW w:w="6256"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26" w:type="dxa"/>
            <w:shd w:val="clear" w:color="auto" w:fill="DBE5F1" w:themeFill="accent1" w:themeFillTint="33"/>
          </w:tcPr>
          <w:p w:rsidR="00447869" w:rsidRPr="00C92149" w:rsidRDefault="00434CCE">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957CF5">
              <w:rPr>
                <w:rFonts w:asciiTheme="minorHAnsi" w:eastAsia="Times New Roman" w:hAnsiTheme="minorHAnsi" w:cs="Times New Roman"/>
                <w:b/>
                <w:bCs/>
                <w:sz w:val="20"/>
                <w:szCs w:val="20"/>
                <w:lang w:eastAsia="en-AU"/>
              </w:rPr>
              <w:t xml:space="preserve"> </w:t>
            </w:r>
            <w:r w:rsidR="00957CF5" w:rsidRPr="00957CF5">
              <w:rPr>
                <w:rFonts w:asciiTheme="minorHAnsi" w:eastAsia="Times New Roman" w:hAnsiTheme="minorHAnsi" w:cs="Times New Roman"/>
                <w:b/>
                <w:bCs/>
                <w:sz w:val="20"/>
                <w:szCs w:val="20"/>
                <w:lang w:eastAsia="en-AU"/>
              </w:rPr>
              <w:t>RATIONALE FOR ADDITIONS/CLARIFICATIONS</w:t>
            </w:r>
          </w:p>
        </w:tc>
      </w:tr>
      <w:tr w:rsidR="00021243" w:rsidRPr="00447869" w:rsidTr="00434CCE">
        <w:tc>
          <w:tcPr>
            <w:tcW w:w="1761"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58" w:type="dxa"/>
          </w:tcPr>
          <w:p w:rsidR="003A1F9D" w:rsidRPr="003C29CA" w:rsidRDefault="00607688" w:rsidP="003A1F9D">
            <w:pPr>
              <w:pStyle w:val="heading"/>
              <w:spacing w:before="0" w:beforeAutospacing="0" w:after="225" w:afterAutospacing="0" w:line="293" w:lineRule="atLeast"/>
              <w:rPr>
                <w:rFonts w:asciiTheme="minorHAnsi" w:eastAsia="Dotum" w:hAnsiTheme="minorHAnsi" w:cs="Calibri"/>
                <w:sz w:val="22"/>
                <w:szCs w:val="22"/>
              </w:rPr>
            </w:pPr>
            <w:r w:rsidRPr="003C29CA">
              <w:rPr>
                <w:rFonts w:asciiTheme="minorHAnsi" w:eastAsia="Dotum" w:hAnsiTheme="minorHAnsi" w:cs="Calibri"/>
                <w:sz w:val="22"/>
                <w:szCs w:val="22"/>
              </w:rPr>
              <w:t>Epidermolysis bullosa acquisita</w:t>
            </w:r>
          </w:p>
          <w:p w:rsidR="00021243" w:rsidRPr="00896241" w:rsidRDefault="00021243" w:rsidP="00021243">
            <w:pPr>
              <w:spacing w:before="120" w:after="120"/>
              <w:rPr>
                <w:rFonts w:asciiTheme="minorHAnsi" w:hAnsiTheme="minorHAnsi"/>
                <w:b/>
              </w:rPr>
            </w:pPr>
          </w:p>
        </w:tc>
        <w:tc>
          <w:tcPr>
            <w:tcW w:w="6256" w:type="dxa"/>
            <w:gridSpan w:val="3"/>
          </w:tcPr>
          <w:p w:rsidR="00021243" w:rsidRPr="00282F66" w:rsidRDefault="00791CEA" w:rsidP="00791CEA">
            <w:pPr>
              <w:pStyle w:val="heading"/>
              <w:spacing w:before="0" w:beforeAutospacing="0" w:after="225" w:afterAutospacing="0" w:line="293" w:lineRule="atLeast"/>
              <w:rPr>
                <w:rFonts w:asciiTheme="minorHAnsi" w:hAnsiTheme="minorHAnsi"/>
                <w:b/>
              </w:rPr>
            </w:pPr>
            <w:r w:rsidRPr="00791CEA">
              <w:rPr>
                <w:rFonts w:asciiTheme="minorHAnsi" w:eastAsia="Dotum" w:hAnsiTheme="minorHAnsi" w:cs="Calibri"/>
                <w:sz w:val="22"/>
                <w:szCs w:val="22"/>
              </w:rPr>
              <w:t>Epidermolysis bullosa acquisita</w:t>
            </w:r>
          </w:p>
        </w:tc>
        <w:tc>
          <w:tcPr>
            <w:tcW w:w="4326" w:type="dxa"/>
          </w:tcPr>
          <w:p w:rsidR="005960E7" w:rsidRPr="009F52F0" w:rsidRDefault="000368FC" w:rsidP="005960E7">
            <w:pPr>
              <w:pStyle w:val="heading"/>
              <w:spacing w:before="0" w:beforeAutospacing="0" w:after="225" w:afterAutospacing="0" w:line="293" w:lineRule="atLeast"/>
              <w:rPr>
                <w:rFonts w:asciiTheme="minorHAnsi" w:hAnsiTheme="minorHAnsi"/>
                <w:b/>
                <w:sz w:val="22"/>
              </w:rPr>
            </w:pPr>
            <w:r>
              <w:rPr>
                <w:rFonts w:asciiTheme="minorHAnsi" w:hAnsiTheme="minorHAnsi"/>
                <w:sz w:val="22"/>
              </w:rPr>
              <w:t>Unchanged</w:t>
            </w:r>
          </w:p>
        </w:tc>
      </w:tr>
      <w:tr w:rsidR="00447869" w:rsidRPr="00447869" w:rsidTr="00434CCE">
        <w:tc>
          <w:tcPr>
            <w:tcW w:w="1761"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58" w:type="dxa"/>
          </w:tcPr>
          <w:p w:rsidR="00447869" w:rsidRPr="00447869" w:rsidRDefault="00607688" w:rsidP="00021243">
            <w:pPr>
              <w:spacing w:before="120" w:after="120"/>
              <w:rPr>
                <w:rFonts w:asciiTheme="minorHAnsi" w:hAnsiTheme="minorHAnsi"/>
              </w:rPr>
            </w:pPr>
            <w:r>
              <w:rPr>
                <w:rFonts w:asciiTheme="minorHAnsi" w:hAnsiTheme="minorHAnsi"/>
              </w:rPr>
              <w:t>Immunology</w:t>
            </w:r>
          </w:p>
        </w:tc>
        <w:tc>
          <w:tcPr>
            <w:tcW w:w="6256" w:type="dxa"/>
            <w:gridSpan w:val="3"/>
          </w:tcPr>
          <w:p w:rsidR="00447869" w:rsidRPr="00447869" w:rsidRDefault="00791CEA" w:rsidP="00021243">
            <w:pPr>
              <w:spacing w:before="120" w:after="120"/>
              <w:rPr>
                <w:rFonts w:asciiTheme="minorHAnsi" w:hAnsiTheme="minorHAnsi"/>
              </w:rPr>
            </w:pPr>
            <w:r>
              <w:rPr>
                <w:rFonts w:asciiTheme="minorHAnsi" w:hAnsiTheme="minorHAnsi"/>
              </w:rPr>
              <w:t>Immunology</w:t>
            </w:r>
          </w:p>
        </w:tc>
        <w:tc>
          <w:tcPr>
            <w:tcW w:w="4326" w:type="dxa"/>
          </w:tcPr>
          <w:p w:rsidR="00447869" w:rsidRPr="009208EC" w:rsidRDefault="00447869" w:rsidP="00021243">
            <w:pPr>
              <w:spacing w:before="120" w:after="120"/>
              <w:rPr>
                <w:rFonts w:asciiTheme="minorHAnsi" w:hAnsiTheme="minorHAnsi"/>
                <w:szCs w:val="20"/>
              </w:rPr>
            </w:pPr>
          </w:p>
        </w:tc>
      </w:tr>
      <w:tr w:rsidR="00434CCE" w:rsidRPr="00447869"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rPr>
            </w:pPr>
            <w:r>
              <w:rPr>
                <w:rFonts w:asciiTheme="minorHAnsi" w:hAnsiTheme="minorHAnsi"/>
                <w:b/>
              </w:rPr>
              <w:t>Category</w:t>
            </w:r>
          </w:p>
        </w:tc>
        <w:tc>
          <w:tcPr>
            <w:tcW w:w="2258" w:type="dxa"/>
          </w:tcPr>
          <w:p w:rsidR="00434CCE" w:rsidRPr="006E3BFC" w:rsidRDefault="00434CCE" w:rsidP="008515FF">
            <w:pPr>
              <w:spacing w:before="120" w:after="120"/>
              <w:rPr>
                <w:rFonts w:asciiTheme="minorHAnsi" w:hAnsiTheme="minorHAnsi"/>
                <w:i/>
              </w:rPr>
            </w:pPr>
            <w:r w:rsidRPr="006E3BFC">
              <w:rPr>
                <w:rFonts w:asciiTheme="minorHAnsi" w:hAnsiTheme="minorHAnsi"/>
                <w:i/>
              </w:rPr>
              <w:t xml:space="preserve">Exceptional circumstances only </w:t>
            </w:r>
          </w:p>
        </w:tc>
        <w:tc>
          <w:tcPr>
            <w:tcW w:w="6256" w:type="dxa"/>
            <w:gridSpan w:val="3"/>
          </w:tcPr>
          <w:p w:rsidR="00434CCE" w:rsidRPr="006E3BFC" w:rsidRDefault="00434CCE" w:rsidP="00021243">
            <w:pPr>
              <w:spacing w:before="120" w:after="120"/>
              <w:rPr>
                <w:rFonts w:asciiTheme="minorHAnsi" w:hAnsiTheme="minorHAnsi"/>
                <w:i/>
              </w:rPr>
            </w:pPr>
            <w:r w:rsidRPr="006E3BFC">
              <w:rPr>
                <w:rFonts w:asciiTheme="minorHAnsi" w:hAnsiTheme="minorHAnsi"/>
                <w:i/>
              </w:rPr>
              <w:t xml:space="preserve">Exceptional circumstances only </w:t>
            </w:r>
          </w:p>
        </w:tc>
        <w:tc>
          <w:tcPr>
            <w:tcW w:w="4326" w:type="dxa"/>
          </w:tcPr>
          <w:p w:rsidR="00434CCE" w:rsidRPr="009208EC" w:rsidRDefault="00E52465" w:rsidP="00631EAB">
            <w:pPr>
              <w:spacing w:before="120" w:after="120"/>
              <w:rPr>
                <w:rFonts w:asciiTheme="minorHAnsi" w:hAnsiTheme="minorHAnsi"/>
                <w:szCs w:val="20"/>
              </w:rPr>
            </w:pPr>
            <w:r>
              <w:rPr>
                <w:rFonts w:asciiTheme="minorHAnsi" w:hAnsiTheme="minorHAnsi"/>
                <w:szCs w:val="20"/>
              </w:rPr>
              <w:t>Unchanged</w:t>
            </w:r>
          </w:p>
        </w:tc>
      </w:tr>
      <w:tr w:rsidR="00434CCE" w:rsidRPr="00447869" w:rsidTr="00434CCE">
        <w:tc>
          <w:tcPr>
            <w:tcW w:w="1761" w:type="dxa"/>
            <w:shd w:val="clear" w:color="auto" w:fill="D9D9D9" w:themeFill="background1" w:themeFillShade="D9"/>
          </w:tcPr>
          <w:p w:rsidR="00434CCE" w:rsidRPr="008515FF" w:rsidRDefault="00434CCE" w:rsidP="00021243">
            <w:pPr>
              <w:spacing w:before="120" w:after="120"/>
              <w:rPr>
                <w:rFonts w:asciiTheme="minorHAnsi" w:hAnsiTheme="minorHAnsi"/>
                <w:b/>
              </w:rPr>
            </w:pPr>
            <w:r w:rsidRPr="00447869">
              <w:rPr>
                <w:rFonts w:asciiTheme="minorHAnsi" w:hAnsiTheme="minorHAnsi"/>
                <w:b/>
              </w:rPr>
              <w:t>Specific Conditions</w:t>
            </w:r>
          </w:p>
        </w:tc>
        <w:tc>
          <w:tcPr>
            <w:tcW w:w="2258" w:type="dxa"/>
          </w:tcPr>
          <w:p w:rsidR="00434CCE" w:rsidRPr="00447869" w:rsidRDefault="00434CCE" w:rsidP="008515FF">
            <w:pPr>
              <w:spacing w:before="120" w:after="120"/>
              <w:rPr>
                <w:rFonts w:asciiTheme="minorHAnsi" w:hAnsiTheme="minorHAnsi"/>
              </w:rPr>
            </w:pPr>
            <w:r w:rsidRPr="008F3EA9">
              <w:rPr>
                <w:rFonts w:asciiTheme="minorHAnsi" w:eastAsia="Times New Roman" w:hAnsiTheme="minorHAnsi" w:cs="Times New Roman"/>
                <w:bCs/>
                <w:lang w:eastAsia="en-AU"/>
              </w:rPr>
              <w:t>Epidermolysis bullosa acquisita</w:t>
            </w:r>
          </w:p>
        </w:tc>
        <w:tc>
          <w:tcPr>
            <w:tcW w:w="6256" w:type="dxa"/>
            <w:gridSpan w:val="3"/>
          </w:tcPr>
          <w:p w:rsidR="00434CCE" w:rsidRPr="00447869" w:rsidRDefault="00434CCE" w:rsidP="009F52F0">
            <w:pPr>
              <w:spacing w:before="240"/>
              <w:rPr>
                <w:rFonts w:asciiTheme="minorHAnsi" w:hAnsiTheme="minorHAnsi"/>
              </w:rPr>
            </w:pPr>
            <w:r w:rsidRPr="008F3EA9">
              <w:rPr>
                <w:rFonts w:asciiTheme="minorHAnsi" w:eastAsia="Times New Roman" w:hAnsiTheme="minorHAnsi" w:cs="Times New Roman"/>
                <w:bCs/>
                <w:lang w:eastAsia="en-AU"/>
              </w:rPr>
              <w:t>Epidermolysis bullosa acquisita</w:t>
            </w:r>
          </w:p>
        </w:tc>
        <w:tc>
          <w:tcPr>
            <w:tcW w:w="4326" w:type="dxa"/>
          </w:tcPr>
          <w:p w:rsidR="00434CCE" w:rsidRPr="00C92149" w:rsidRDefault="007145CC" w:rsidP="00021243">
            <w:pPr>
              <w:spacing w:before="120" w:after="120"/>
              <w:rPr>
                <w:rFonts w:asciiTheme="minorHAnsi" w:hAnsiTheme="minorHAnsi"/>
                <w:szCs w:val="20"/>
              </w:rPr>
            </w:pPr>
            <w:r>
              <w:rPr>
                <w:rFonts w:asciiTheme="minorHAnsi" w:hAnsiTheme="minorHAnsi"/>
                <w:szCs w:val="20"/>
              </w:rPr>
              <w:t xml:space="preserve"> Unchanged</w:t>
            </w:r>
          </w:p>
        </w:tc>
      </w:tr>
      <w:tr w:rsidR="00434CCE" w:rsidRPr="00447869"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b/>
              </w:rPr>
            </w:pPr>
            <w:r w:rsidRPr="00447869">
              <w:rPr>
                <w:rFonts w:asciiTheme="minorHAnsi" w:hAnsiTheme="minorHAnsi"/>
                <w:b/>
              </w:rPr>
              <w:t>Level of Evidence</w:t>
            </w:r>
          </w:p>
          <w:p w:rsidR="00434CCE" w:rsidRPr="00447869" w:rsidRDefault="00434CCE" w:rsidP="00021243">
            <w:pPr>
              <w:spacing w:before="120" w:after="120"/>
              <w:rPr>
                <w:rFonts w:asciiTheme="minorHAnsi" w:hAnsiTheme="minorHAnsi"/>
              </w:rPr>
            </w:pPr>
          </w:p>
        </w:tc>
        <w:tc>
          <w:tcPr>
            <w:tcW w:w="2258" w:type="dxa"/>
          </w:tcPr>
          <w:p w:rsidR="00434CCE" w:rsidRPr="00447869" w:rsidRDefault="00434CCE" w:rsidP="00021243">
            <w:pPr>
              <w:spacing w:before="120" w:after="120"/>
              <w:rPr>
                <w:rFonts w:asciiTheme="minorHAnsi" w:hAnsiTheme="minorHAnsi"/>
              </w:rPr>
            </w:pPr>
            <w:r>
              <w:rPr>
                <w:rFonts w:asciiTheme="minorHAnsi" w:hAnsiTheme="minorHAnsi"/>
                <w:color w:val="000000"/>
              </w:rPr>
              <w:t>I</w:t>
            </w:r>
            <w:r w:rsidRPr="009715A9">
              <w:rPr>
                <w:rFonts w:asciiTheme="minorHAnsi" w:hAnsiTheme="minorHAnsi"/>
                <w:color w:val="000000"/>
              </w:rPr>
              <w:t>nsufficient data (</w:t>
            </w:r>
            <w:hyperlink r:id="rId9"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6256" w:type="dxa"/>
            <w:gridSpan w:val="3"/>
          </w:tcPr>
          <w:p w:rsidR="00434CCE" w:rsidRPr="00447869" w:rsidRDefault="00434CCE" w:rsidP="008515FF">
            <w:pPr>
              <w:spacing w:before="120" w:after="120"/>
              <w:rPr>
                <w:rFonts w:asciiTheme="minorHAnsi" w:hAnsiTheme="minorHAnsi"/>
              </w:rPr>
            </w:pPr>
            <w:r>
              <w:t xml:space="preserve"> Insufficient data (Category 4a)</w:t>
            </w:r>
          </w:p>
        </w:tc>
        <w:tc>
          <w:tcPr>
            <w:tcW w:w="4326" w:type="dxa"/>
          </w:tcPr>
          <w:p w:rsidR="00434CCE" w:rsidRPr="009208EC" w:rsidRDefault="00434CCE" w:rsidP="00021243">
            <w:pPr>
              <w:spacing w:before="120" w:after="120"/>
              <w:rPr>
                <w:rFonts w:asciiTheme="minorHAnsi" w:hAnsiTheme="minorHAnsi"/>
                <w:szCs w:val="20"/>
              </w:rPr>
            </w:pPr>
            <w:r>
              <w:rPr>
                <w:rFonts w:asciiTheme="minorHAnsi" w:hAnsiTheme="minorHAnsi"/>
                <w:szCs w:val="20"/>
              </w:rPr>
              <w:t xml:space="preserve"> The level of evidence is unchanged and is unlikely to change due to the rarity of this condition.</w:t>
            </w:r>
          </w:p>
        </w:tc>
      </w:tr>
      <w:tr w:rsidR="00434CCE" w:rsidRPr="00447869" w:rsidTr="00434CCE">
        <w:tc>
          <w:tcPr>
            <w:tcW w:w="1761" w:type="dxa"/>
            <w:shd w:val="clear" w:color="auto" w:fill="D9D9D9" w:themeFill="background1" w:themeFillShade="D9"/>
          </w:tcPr>
          <w:p w:rsidR="00434CCE" w:rsidRPr="00447869" w:rsidRDefault="00434CCE" w:rsidP="00CE69D0">
            <w:pPr>
              <w:spacing w:before="120" w:after="120"/>
              <w:rPr>
                <w:rFonts w:asciiTheme="minorHAnsi" w:hAnsiTheme="minorHAnsi"/>
                <w:b/>
              </w:rPr>
            </w:pPr>
            <w:r w:rsidRPr="00447869">
              <w:rPr>
                <w:rFonts w:asciiTheme="minorHAnsi" w:hAnsiTheme="minorHAnsi"/>
                <w:b/>
              </w:rPr>
              <w:t>Justification for Evidence Category</w:t>
            </w:r>
          </w:p>
          <w:p w:rsidR="00434CCE" w:rsidRPr="00447869" w:rsidRDefault="00434CCE" w:rsidP="00CE69D0">
            <w:pPr>
              <w:spacing w:before="120" w:after="120"/>
              <w:rPr>
                <w:rFonts w:asciiTheme="minorHAnsi" w:hAnsiTheme="minorHAnsi"/>
              </w:rPr>
            </w:pPr>
          </w:p>
        </w:tc>
        <w:tc>
          <w:tcPr>
            <w:tcW w:w="2258" w:type="dxa"/>
          </w:tcPr>
          <w:p w:rsidR="00434CCE" w:rsidRPr="00447869" w:rsidRDefault="00434CCE" w:rsidP="00CE69D0">
            <w:pPr>
              <w:spacing w:before="120" w:after="120"/>
              <w:rPr>
                <w:rFonts w:asciiTheme="minorHAnsi" w:hAnsiTheme="minorHAnsi"/>
              </w:rPr>
            </w:pPr>
            <w:r>
              <w:rPr>
                <w:rFonts w:asciiTheme="minorHAnsi" w:hAnsiTheme="minorHAnsi"/>
              </w:rPr>
              <w:t xml:space="preserve"> </w:t>
            </w:r>
          </w:p>
        </w:tc>
        <w:tc>
          <w:tcPr>
            <w:tcW w:w="6256" w:type="dxa"/>
            <w:gridSpan w:val="3"/>
          </w:tcPr>
          <w:p w:rsidR="00434CCE" w:rsidRPr="00791CEA" w:rsidRDefault="00434CCE" w:rsidP="009F52F0">
            <w:pPr>
              <w:spacing w:before="120" w:after="120"/>
            </w:pPr>
            <w:r w:rsidRPr="00791CEA">
              <w:t>Intravenous immunoglobulin (</w:t>
            </w:r>
            <w:r>
              <w:t>IVIg</w:t>
            </w:r>
            <w:r w:rsidRPr="00791CEA">
              <w:t xml:space="preserve">) may be an option in severe disease. Multiple case reports suggest that the periodic administration of </w:t>
            </w:r>
            <w:r>
              <w:t>IVIg</w:t>
            </w:r>
            <w:r w:rsidRPr="00791CEA">
              <w:t xml:space="preserve"> alone or in combination with other agents is also effective for improving the clinical manifestations of EBA. In a 2011 review of published reports, 14 of 15 patients, mostly with severe widespread refractory disease, given </w:t>
            </w:r>
            <w:r>
              <w:t>IVIg</w:t>
            </w:r>
            <w:r w:rsidRPr="00791CEA">
              <w:t xml:space="preserve"> as monotherapy or in conjunction with other therapies achieved clinical improvement (Gurcan, 2011). Multiple cycles of </w:t>
            </w:r>
            <w:r>
              <w:t>IVIg</w:t>
            </w:r>
            <w:r w:rsidRPr="00791CEA">
              <w:t xml:space="preserve"> were typically given; each cycle usually consisted of a total of 1.5 to 2 g/kg of </w:t>
            </w:r>
            <w:r>
              <w:t>IVIg</w:t>
            </w:r>
            <w:r w:rsidRPr="00791CEA">
              <w:t xml:space="preserve"> given over the course of three to five days.  Thirteen of 15 patients remained on </w:t>
            </w:r>
            <w:r>
              <w:t>IVIg</w:t>
            </w:r>
            <w:r w:rsidRPr="00791CEA">
              <w:t xml:space="preserve"> for maintenance treatment.</w:t>
            </w:r>
          </w:p>
          <w:p w:rsidR="00434CCE" w:rsidRPr="00447869" w:rsidRDefault="00434CCE" w:rsidP="009F52F0">
            <w:pPr>
              <w:spacing w:before="120" w:after="120"/>
              <w:rPr>
                <w:rFonts w:asciiTheme="minorHAnsi" w:hAnsiTheme="minorHAnsi"/>
              </w:rPr>
            </w:pPr>
            <w:r w:rsidRPr="00791CEA">
              <w:t xml:space="preserve">A more recent retrospective case series demonstrated similar clinical response rates, but suggested </w:t>
            </w:r>
            <w:r>
              <w:t>IVIg</w:t>
            </w:r>
            <w:r w:rsidRPr="00791CEA">
              <w:t xml:space="preserve"> may induce a more sustained remission (Ahmed, 2012). Ten patients, all </w:t>
            </w:r>
            <w:r w:rsidRPr="00791CEA">
              <w:lastRenderedPageBreak/>
              <w:t xml:space="preserve">nonresponsive to conventional treatments, were started on 2 g/kg/cycle of </w:t>
            </w:r>
            <w:r>
              <w:t>IVIg</w:t>
            </w:r>
            <w:r w:rsidRPr="00791CEA">
              <w:t xml:space="preserve"> for a mean of 23 cycles over 39 months. All 10 demonstrated clinical response and were able to completely withdraw their previous therapy; no recurrence was observed during a mean follow-up period of 54 months after cessation of treatment. </w:t>
            </w:r>
          </w:p>
        </w:tc>
        <w:tc>
          <w:tcPr>
            <w:tcW w:w="4326" w:type="dxa"/>
          </w:tcPr>
          <w:p w:rsidR="00434CCE" w:rsidRPr="00C92149" w:rsidRDefault="00434CCE" w:rsidP="00E87C5B">
            <w:pPr>
              <w:spacing w:before="120" w:after="120"/>
              <w:rPr>
                <w:rFonts w:asciiTheme="minorHAnsi" w:hAnsiTheme="minorHAnsi"/>
                <w:szCs w:val="20"/>
              </w:rPr>
            </w:pPr>
            <w:r w:rsidRPr="003B2589">
              <w:rPr>
                <w:rFonts w:asciiTheme="minorHAnsi" w:hAnsiTheme="minorHAnsi"/>
              </w:rPr>
              <w:lastRenderedPageBreak/>
              <w:t xml:space="preserve">This section has been developed following </w:t>
            </w:r>
            <w:r w:rsidR="00E87C5B">
              <w:rPr>
                <w:rFonts w:asciiTheme="minorHAnsi" w:hAnsiTheme="minorHAnsi"/>
              </w:rPr>
              <w:t xml:space="preserve">assessment </w:t>
            </w:r>
            <w:r>
              <w:rPr>
                <w:rFonts w:asciiTheme="minorHAnsi" w:hAnsiTheme="minorHAnsi"/>
              </w:rPr>
              <w:t xml:space="preserve">of the literature and </w:t>
            </w:r>
            <w:r w:rsidR="00E87C5B">
              <w:rPr>
                <w:rFonts w:asciiTheme="minorHAnsi" w:hAnsiTheme="minorHAnsi"/>
              </w:rPr>
              <w:t xml:space="preserve">consultation with </w:t>
            </w:r>
            <w:r>
              <w:rPr>
                <w:rFonts w:asciiTheme="minorHAnsi" w:hAnsiTheme="minorHAnsi"/>
              </w:rPr>
              <w:t xml:space="preserve">the </w:t>
            </w:r>
            <w:r w:rsidR="00555204">
              <w:rPr>
                <w:rFonts w:asciiTheme="minorHAnsi" w:hAnsiTheme="minorHAnsi"/>
              </w:rPr>
              <w:t>Australasian College of Dermatologists</w:t>
            </w:r>
            <w:r w:rsidRPr="003B2589">
              <w:rPr>
                <w:rFonts w:asciiTheme="minorHAnsi" w:hAnsiTheme="minorHAnsi"/>
              </w:rPr>
              <w:t>.</w:t>
            </w:r>
          </w:p>
        </w:tc>
      </w:tr>
      <w:tr w:rsidR="00434CCE" w:rsidRPr="00447869" w:rsidTr="00434CCE">
        <w:tc>
          <w:tcPr>
            <w:tcW w:w="1761" w:type="dxa"/>
            <w:shd w:val="clear" w:color="auto" w:fill="D9D9D9" w:themeFill="background1" w:themeFillShade="D9"/>
          </w:tcPr>
          <w:p w:rsidR="00434CCE" w:rsidRPr="00447869" w:rsidRDefault="00434CCE" w:rsidP="00CE69D0">
            <w:pPr>
              <w:pStyle w:val="Heading1"/>
              <w:spacing w:before="120" w:after="120"/>
              <w:outlineLvl w:val="0"/>
              <w:rPr>
                <w:rFonts w:asciiTheme="minorHAnsi" w:hAnsiTheme="minorHAnsi"/>
                <w:sz w:val="22"/>
                <w:szCs w:val="22"/>
              </w:rPr>
            </w:pPr>
            <w:r w:rsidRPr="00791CEA">
              <w:rPr>
                <w:rFonts w:asciiTheme="minorHAnsi" w:eastAsia="Dotum" w:hAnsiTheme="minorHAnsi"/>
                <w:b/>
                <w:bCs w:val="0"/>
                <w:color w:val="auto"/>
                <w:spacing w:val="0"/>
                <w:sz w:val="22"/>
                <w:szCs w:val="22"/>
              </w:rPr>
              <w:lastRenderedPageBreak/>
              <w:t>Indications</w:t>
            </w:r>
          </w:p>
        </w:tc>
        <w:tc>
          <w:tcPr>
            <w:tcW w:w="2258" w:type="dxa"/>
          </w:tcPr>
          <w:p w:rsidR="00434CCE" w:rsidRPr="00447869" w:rsidRDefault="00434CCE" w:rsidP="00CE69D0">
            <w:pPr>
              <w:spacing w:before="120" w:after="120"/>
              <w:rPr>
                <w:rFonts w:asciiTheme="minorHAnsi" w:hAnsiTheme="minorHAnsi"/>
              </w:rPr>
            </w:pPr>
            <w:r w:rsidRPr="008F3EA9">
              <w:rPr>
                <w:rFonts w:asciiTheme="minorHAnsi" w:hAnsiTheme="minorHAnsi"/>
              </w:rPr>
              <w:t>Intravenous immunoglobulin (</w:t>
            </w:r>
            <w:r>
              <w:rPr>
                <w:rFonts w:asciiTheme="minorHAnsi" w:hAnsiTheme="minorHAnsi"/>
              </w:rPr>
              <w:t>IVIg</w:t>
            </w:r>
            <w:r w:rsidRPr="008F3EA9">
              <w:rPr>
                <w:rFonts w:asciiTheme="minorHAnsi" w:hAnsiTheme="minorHAnsi"/>
              </w:rPr>
              <w:t>) should be considered for severe cases refractory to conventional immunosuppressive therapy.</w:t>
            </w:r>
          </w:p>
        </w:tc>
        <w:tc>
          <w:tcPr>
            <w:tcW w:w="6256" w:type="dxa"/>
            <w:gridSpan w:val="3"/>
          </w:tcPr>
          <w:p w:rsidR="00434CCE" w:rsidRPr="00640EE3" w:rsidRDefault="00434CCE" w:rsidP="00791CEA">
            <w:pPr>
              <w:rPr>
                <w:rFonts w:asciiTheme="minorHAnsi" w:hAnsiTheme="minorHAnsi"/>
                <w:b/>
              </w:rPr>
            </w:pPr>
            <w:r w:rsidRPr="00640EE3">
              <w:rPr>
                <w:rFonts w:asciiTheme="minorHAnsi" w:hAnsiTheme="minorHAnsi"/>
                <w:b/>
              </w:rPr>
              <w:t>Persistent severe EBA refractory to conventional immunosuppressive therapy.</w:t>
            </w:r>
          </w:p>
          <w:p w:rsidR="00434CCE" w:rsidRPr="00640EE3" w:rsidRDefault="00434CCE" w:rsidP="00791CEA">
            <w:pPr>
              <w:rPr>
                <w:rFonts w:asciiTheme="minorHAnsi" w:hAnsiTheme="minorHAnsi"/>
                <w:b/>
              </w:rPr>
            </w:pPr>
          </w:p>
          <w:p w:rsidR="00434CCE" w:rsidRPr="00640EE3" w:rsidRDefault="00434CCE" w:rsidP="00791CEA">
            <w:pPr>
              <w:spacing w:before="100" w:beforeAutospacing="1"/>
              <w:rPr>
                <w:rFonts w:asciiTheme="minorHAnsi" w:hAnsiTheme="minorHAnsi"/>
                <w:b/>
              </w:rPr>
            </w:pPr>
            <w:r w:rsidRPr="00640EE3">
              <w:rPr>
                <w:rFonts w:asciiTheme="minorHAnsi" w:hAnsiTheme="minorHAnsi"/>
                <w:b/>
              </w:rPr>
              <w:t xml:space="preserve">Worsening of EBA disease in responding patients with ongoing flare after ceasing Ig therapy </w:t>
            </w:r>
          </w:p>
          <w:p w:rsidR="00434CCE" w:rsidRPr="00880ECB" w:rsidRDefault="00434CCE" w:rsidP="00CE69D0">
            <w:pPr>
              <w:spacing w:before="120" w:after="120"/>
              <w:rPr>
                <w:rFonts w:asciiTheme="minorHAnsi" w:hAnsiTheme="minorHAnsi"/>
              </w:rPr>
            </w:pPr>
          </w:p>
        </w:tc>
        <w:tc>
          <w:tcPr>
            <w:tcW w:w="4326" w:type="dxa"/>
          </w:tcPr>
          <w:p w:rsidR="00434CCE" w:rsidRPr="009F52F0" w:rsidRDefault="00434CCE" w:rsidP="00CE69D0">
            <w:pPr>
              <w:spacing w:before="120" w:after="120"/>
              <w:rPr>
                <w:sz w:val="20"/>
                <w:szCs w:val="20"/>
              </w:rPr>
            </w:pPr>
            <w:r w:rsidRPr="00C92149">
              <w:rPr>
                <w:sz w:val="20"/>
                <w:szCs w:val="20"/>
              </w:rPr>
              <w:t xml:space="preserve"> </w:t>
            </w:r>
            <w:r w:rsidRPr="00945A35">
              <w:t xml:space="preserve">Two indications have been developed, the first </w:t>
            </w:r>
            <w:r>
              <w:t>to provide</w:t>
            </w:r>
            <w:r w:rsidRPr="00945A35">
              <w:t xml:space="preserve"> three months of initial Ig therapy in </w:t>
            </w:r>
            <w:r>
              <w:t xml:space="preserve">eligible </w:t>
            </w:r>
            <w:r w:rsidRPr="00945A35">
              <w:t>severe refractory patients. All patients will then have a trial off Ig therapy and if worsening of EBA disease should occur, patients may be eligible for maintenance therapy provided a response to initial therapy can be demonstrated.</w:t>
            </w:r>
          </w:p>
        </w:tc>
      </w:tr>
      <w:tr w:rsidR="00434CCE" w:rsidRPr="00447869" w:rsidTr="00434CCE">
        <w:tc>
          <w:tcPr>
            <w:tcW w:w="1761" w:type="dxa"/>
            <w:shd w:val="clear" w:color="auto" w:fill="D9D9D9" w:themeFill="background1" w:themeFillShade="D9"/>
          </w:tcPr>
          <w:p w:rsidR="00434CCE" w:rsidRPr="00447869" w:rsidRDefault="00434CCE" w:rsidP="00282F66">
            <w:pPr>
              <w:spacing w:before="120" w:after="120"/>
              <w:rPr>
                <w:rFonts w:asciiTheme="minorHAnsi" w:hAnsiTheme="minorHAnsi"/>
                <w:b/>
              </w:rPr>
            </w:pPr>
            <w:r w:rsidRPr="00447869">
              <w:rPr>
                <w:rFonts w:asciiTheme="minorHAnsi" w:hAnsiTheme="minorHAnsi"/>
                <w:b/>
              </w:rPr>
              <w:t>Description and Diagnostic Criteria</w:t>
            </w:r>
          </w:p>
          <w:p w:rsidR="00434CCE" w:rsidRPr="00447869" w:rsidRDefault="00434CCE" w:rsidP="00282F66">
            <w:pPr>
              <w:spacing w:before="120" w:after="120"/>
              <w:rPr>
                <w:rFonts w:asciiTheme="minorHAnsi" w:hAnsiTheme="minorHAnsi"/>
              </w:rPr>
            </w:pPr>
          </w:p>
        </w:tc>
        <w:tc>
          <w:tcPr>
            <w:tcW w:w="2258" w:type="dxa"/>
          </w:tcPr>
          <w:p w:rsidR="00434CCE" w:rsidRPr="004A10A2" w:rsidRDefault="00434CCE"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rsidR="00434CCE" w:rsidRPr="00447869" w:rsidRDefault="00434CCE" w:rsidP="008515FF">
            <w:pPr>
              <w:pStyle w:val="heading"/>
              <w:spacing w:before="0" w:beforeAutospacing="0" w:after="225" w:afterAutospacing="0" w:line="293" w:lineRule="atLeast"/>
              <w:rPr>
                <w:rFonts w:asciiTheme="minorHAnsi" w:hAnsiTheme="minorHAnsi"/>
              </w:rPr>
            </w:pPr>
          </w:p>
        </w:tc>
        <w:tc>
          <w:tcPr>
            <w:tcW w:w="6256" w:type="dxa"/>
            <w:gridSpan w:val="3"/>
          </w:tcPr>
          <w:p w:rsidR="00434CCE"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Epidermolysis bullosa acquisita is a rare, potentially severe life-threatening disease which has no cure. This sub</w:t>
            </w:r>
            <w:r>
              <w:rPr>
                <w:rFonts w:asciiTheme="minorHAnsi" w:eastAsia="Times New Roman" w:hAnsiTheme="minorHAnsi" w:cs="Times New Roman"/>
                <w:color w:val="000000"/>
                <w:lang w:eastAsia="en-AU"/>
              </w:rPr>
              <w:t>-</w:t>
            </w:r>
            <w:r w:rsidRPr="00791CEA">
              <w:rPr>
                <w:rFonts w:asciiTheme="minorHAnsi" w:eastAsia="Times New Roman" w:hAnsiTheme="minorHAnsi" w:cs="Times New Roman"/>
                <w:color w:val="000000"/>
                <w:lang w:eastAsia="en-AU"/>
              </w:rPr>
              <w:t xml:space="preserve">epidermal blistering disorder of the skin and mucous membranes primarily affects adults but has been described in a few children. Although the majority of patients may have mild disease with blistering over trauma prone areas, there have been cases of severe widespread disease that remains refractory to conventional therapies. </w:t>
            </w:r>
          </w:p>
          <w:p w:rsidR="00434CCE" w:rsidRPr="00791CEA" w:rsidRDefault="00434CCE" w:rsidP="009F52F0">
            <w:pPr>
              <w:rPr>
                <w:rFonts w:asciiTheme="minorHAnsi" w:eastAsia="Times New Roman" w:hAnsiTheme="minorHAnsi" w:cs="Times New Roman"/>
                <w:color w:val="000000"/>
                <w:lang w:eastAsia="en-AU"/>
              </w:rPr>
            </w:pPr>
          </w:p>
          <w:p w:rsidR="00434CCE" w:rsidRPr="00791CEA"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 xml:space="preserve">The end stage results of severe disease include ocular disease with conjunctival scarring and blindness, mucosal disease with oesophageal strictures and scarring fibrosis of the skin with alopecia, nail loss and mitten like deformities of the hands. </w:t>
            </w:r>
            <w:r w:rsidRPr="00791CEA">
              <w:rPr>
                <w:rFonts w:ascii="MS Gothic" w:eastAsia="MS Gothic" w:hAnsi="MS Gothic" w:cs="MS Gothic" w:hint="eastAsia"/>
                <w:color w:val="000000"/>
                <w:lang w:eastAsia="en-AU"/>
              </w:rPr>
              <w:t> </w:t>
            </w:r>
          </w:p>
          <w:p w:rsidR="00434CCE" w:rsidRPr="00791CEA"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 xml:space="preserve"> EBA is an autoimmune disease characterized by the production of antibodies against type VII collagen resulting in immune-mediated disruption of the anchoring fibrils that connect the basement membrane to dermal structures and the clinical development of </w:t>
            </w:r>
            <w:r w:rsidRPr="00791CEA">
              <w:rPr>
                <w:rFonts w:asciiTheme="minorHAnsi" w:eastAsia="Times New Roman" w:hAnsiTheme="minorHAnsi" w:cs="Times New Roman"/>
                <w:color w:val="000000"/>
                <w:lang w:eastAsia="en-AU"/>
              </w:rPr>
              <w:lastRenderedPageBreak/>
              <w:t xml:space="preserve">blistering. Diagnosis of EBA is based on history, full skin examination, and skin biopsies. </w:t>
            </w:r>
          </w:p>
          <w:p w:rsidR="00434CCE" w:rsidRPr="00791CEA" w:rsidRDefault="00434CCE" w:rsidP="009F52F0">
            <w:pPr>
              <w:rPr>
                <w:rFonts w:asciiTheme="minorHAnsi" w:eastAsia="Times New Roman" w:hAnsiTheme="minorHAnsi" w:cs="Times New Roman"/>
                <w:color w:val="000000"/>
                <w:lang w:eastAsia="en-AU"/>
              </w:rPr>
            </w:pPr>
          </w:p>
          <w:p w:rsidR="00434CCE" w:rsidRPr="00791CEA"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 xml:space="preserve">There is limited data on treatment options for EBA and optimal approach to treatment has not been established. Suggested initial treatment is with colchicine or dapsone (Grade 2C). If treatment is not effective, these agents may be used simultaneously. </w:t>
            </w:r>
          </w:p>
          <w:p w:rsidR="00434CCE" w:rsidRPr="009F52F0" w:rsidRDefault="00434CCE" w:rsidP="005960E7">
            <w:pPr>
              <w:rPr>
                <w:rFonts w:asciiTheme="minorHAnsi" w:hAnsiTheme="minorHAnsi" w:cs="Lucida Grande"/>
                <w:color w:val="000000"/>
              </w:rPr>
            </w:pPr>
            <w:r w:rsidRPr="00791CEA">
              <w:rPr>
                <w:rFonts w:asciiTheme="minorHAnsi" w:eastAsia="Times New Roman" w:hAnsiTheme="minorHAnsi" w:cs="Times New Roman"/>
                <w:color w:val="000000"/>
                <w:lang w:eastAsia="en-AU"/>
              </w:rPr>
              <w:t>EBA that is refractory to above requires more aggressive therapy. Agents that may have efficacy for refractory EBA include immunosuppressant</w:t>
            </w:r>
            <w:r>
              <w:rPr>
                <w:rFonts w:asciiTheme="minorHAnsi" w:eastAsia="Times New Roman" w:hAnsiTheme="minorHAnsi" w:cs="Times New Roman"/>
                <w:color w:val="000000"/>
                <w:lang w:eastAsia="en-AU"/>
              </w:rPr>
              <w:t>s</w:t>
            </w:r>
            <w:r w:rsidRPr="00791CEA">
              <w:rPr>
                <w:rFonts w:asciiTheme="minorHAnsi" w:eastAsia="Times New Roman" w:hAnsiTheme="minorHAnsi" w:cs="Times New Roman"/>
                <w:color w:val="000000"/>
                <w:lang w:eastAsia="en-AU"/>
              </w:rPr>
              <w:t>, intravenous immunoglobulin, and rituximab.</w:t>
            </w:r>
          </w:p>
        </w:tc>
        <w:tc>
          <w:tcPr>
            <w:tcW w:w="4326" w:type="dxa"/>
          </w:tcPr>
          <w:p w:rsidR="00434CCE" w:rsidRPr="00C92149" w:rsidRDefault="00434CCE" w:rsidP="00E87C5B">
            <w:pPr>
              <w:spacing w:before="120" w:after="120"/>
              <w:rPr>
                <w:rFonts w:asciiTheme="minorHAnsi" w:hAnsiTheme="minorHAnsi"/>
                <w:sz w:val="20"/>
                <w:szCs w:val="20"/>
              </w:rPr>
            </w:pPr>
            <w:r w:rsidRPr="00945A35">
              <w:rPr>
                <w:rFonts w:asciiTheme="minorHAnsi" w:hAnsiTheme="minorHAnsi"/>
              </w:rPr>
              <w:lastRenderedPageBreak/>
              <w:t>This section has been developed following</w:t>
            </w:r>
            <w:r>
              <w:rPr>
                <w:rFonts w:asciiTheme="minorHAnsi" w:hAnsiTheme="minorHAnsi"/>
              </w:rPr>
              <w:t xml:space="preserve"> a</w:t>
            </w:r>
            <w:r w:rsidR="00E87C5B">
              <w:rPr>
                <w:rFonts w:asciiTheme="minorHAnsi" w:hAnsiTheme="minorHAnsi"/>
              </w:rPr>
              <w:t>ssessment of the</w:t>
            </w:r>
            <w:r w:rsidRPr="00945A35">
              <w:rPr>
                <w:rFonts w:asciiTheme="minorHAnsi" w:hAnsiTheme="minorHAnsi"/>
              </w:rPr>
              <w:t xml:space="preserve"> literature </w:t>
            </w:r>
            <w:r>
              <w:rPr>
                <w:rFonts w:asciiTheme="minorHAnsi" w:hAnsiTheme="minorHAnsi"/>
              </w:rPr>
              <w:t xml:space="preserve">and consultation with the </w:t>
            </w:r>
            <w:r w:rsidR="00555204">
              <w:rPr>
                <w:rFonts w:asciiTheme="minorHAnsi" w:hAnsiTheme="minorHAnsi"/>
              </w:rPr>
              <w:t>Australasian College of Dermatologists</w:t>
            </w:r>
            <w:r w:rsidRPr="00945A35">
              <w:rPr>
                <w:rFonts w:asciiTheme="minorHAnsi" w:hAnsiTheme="minorHAnsi"/>
              </w:rPr>
              <w:t>.</w:t>
            </w:r>
          </w:p>
        </w:tc>
      </w:tr>
      <w:tr w:rsidR="00434CCE" w:rsidRPr="00853117"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58" w:type="dxa"/>
            <w:vMerge w:val="restart"/>
          </w:tcPr>
          <w:p w:rsidR="00434CCE" w:rsidRPr="00447869" w:rsidRDefault="00434CCE" w:rsidP="00021243">
            <w:pPr>
              <w:spacing w:before="120" w:after="120"/>
              <w:rPr>
                <w:rFonts w:asciiTheme="minorHAnsi" w:hAnsiTheme="minorHAnsi"/>
                <w:b/>
              </w:rPr>
            </w:pPr>
            <w:r>
              <w:t xml:space="preserve"> </w:t>
            </w:r>
          </w:p>
        </w:tc>
        <w:tc>
          <w:tcPr>
            <w:tcW w:w="2067" w:type="dxa"/>
          </w:tcPr>
          <w:p w:rsidR="00434CCE" w:rsidRPr="00791CEA" w:rsidRDefault="00434CCE" w:rsidP="00021243">
            <w:pPr>
              <w:spacing w:before="120" w:after="120"/>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Yes</w:t>
            </w:r>
          </w:p>
        </w:tc>
        <w:tc>
          <w:tcPr>
            <w:tcW w:w="2085" w:type="dxa"/>
            <w:shd w:val="clear" w:color="auto" w:fill="BFBFBF" w:themeFill="background1" w:themeFillShade="BF"/>
          </w:tcPr>
          <w:p w:rsidR="00434CCE" w:rsidRPr="00447869" w:rsidRDefault="00434CCE" w:rsidP="00021243">
            <w:pPr>
              <w:spacing w:before="120" w:after="120"/>
              <w:rPr>
                <w:rFonts w:asciiTheme="minorHAnsi" w:hAnsiTheme="minorHAnsi"/>
              </w:rPr>
            </w:pPr>
            <w:r w:rsidRPr="00447869">
              <w:rPr>
                <w:rFonts w:asciiTheme="minorHAnsi" w:hAnsiTheme="minorHAnsi"/>
              </w:rPr>
              <w:t>By which specialty</w:t>
            </w:r>
          </w:p>
        </w:tc>
        <w:tc>
          <w:tcPr>
            <w:tcW w:w="2104" w:type="dxa"/>
          </w:tcPr>
          <w:p w:rsidR="00434CCE" w:rsidRDefault="00434CCE" w:rsidP="00021243">
            <w:pPr>
              <w:spacing w:before="120" w:after="12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Dermatologist</w:t>
            </w:r>
          </w:p>
          <w:p w:rsidR="00434CCE" w:rsidRPr="00447869" w:rsidRDefault="00434CCE" w:rsidP="00021243">
            <w:pPr>
              <w:spacing w:before="120" w:after="120"/>
              <w:rPr>
                <w:rFonts w:asciiTheme="minorHAnsi" w:hAnsiTheme="minorHAnsi"/>
              </w:rPr>
            </w:pPr>
            <w:r w:rsidRPr="00791CEA">
              <w:rPr>
                <w:rFonts w:asciiTheme="minorHAnsi" w:eastAsia="Times New Roman" w:hAnsiTheme="minorHAnsi" w:cs="Times New Roman"/>
                <w:color w:val="000000"/>
                <w:lang w:eastAsia="en-AU"/>
              </w:rPr>
              <w:t>Clinical   Immunologist</w:t>
            </w:r>
          </w:p>
        </w:tc>
        <w:tc>
          <w:tcPr>
            <w:tcW w:w="4326" w:type="dxa"/>
            <w:vMerge w:val="restart"/>
          </w:tcPr>
          <w:p w:rsidR="00434CCE" w:rsidRPr="00C92149" w:rsidRDefault="00434CCE" w:rsidP="006473FC">
            <w:pPr>
              <w:spacing w:before="120" w:after="120"/>
              <w:ind w:right="90"/>
              <w:rPr>
                <w:rFonts w:asciiTheme="minorHAnsi" w:hAnsiTheme="minorHAnsi"/>
                <w:szCs w:val="20"/>
              </w:rPr>
            </w:pPr>
            <w:r>
              <w:rPr>
                <w:rFonts w:asciiTheme="minorHAnsi" w:hAnsiTheme="minorHAnsi"/>
                <w:szCs w:val="20"/>
              </w:rPr>
              <w:t xml:space="preserve">Treatment of will be limited to dermatologists and </w:t>
            </w:r>
            <w:r w:rsidR="00555204">
              <w:rPr>
                <w:rFonts w:asciiTheme="minorHAnsi" w:hAnsiTheme="minorHAnsi"/>
                <w:szCs w:val="20"/>
              </w:rPr>
              <w:t xml:space="preserve">clinical </w:t>
            </w:r>
            <w:r>
              <w:rPr>
                <w:rFonts w:asciiTheme="minorHAnsi" w:hAnsiTheme="minorHAnsi"/>
                <w:szCs w:val="20"/>
              </w:rPr>
              <w:t>immunologists</w:t>
            </w:r>
            <w:r w:rsidR="006473FC">
              <w:rPr>
                <w:rFonts w:asciiTheme="minorHAnsi" w:hAnsiTheme="minorHAnsi"/>
                <w:szCs w:val="20"/>
              </w:rPr>
              <w:t xml:space="preserve"> as it is a rare condition, usually treated by these specialists</w:t>
            </w:r>
            <w:r>
              <w:rPr>
                <w:rFonts w:asciiTheme="minorHAnsi" w:hAnsiTheme="minorHAnsi"/>
                <w:szCs w:val="20"/>
              </w:rPr>
              <w:t>.</w:t>
            </w:r>
          </w:p>
        </w:tc>
      </w:tr>
      <w:tr w:rsidR="00434CCE" w:rsidRPr="00853117"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b/>
              </w:rPr>
            </w:pPr>
            <w:r w:rsidRPr="00447869">
              <w:rPr>
                <w:rFonts w:asciiTheme="minorHAnsi" w:hAnsiTheme="minorHAnsi"/>
                <w:b/>
              </w:rPr>
              <w:t>Diagnosis must be verified</w:t>
            </w:r>
          </w:p>
        </w:tc>
        <w:tc>
          <w:tcPr>
            <w:tcW w:w="2258" w:type="dxa"/>
            <w:vMerge/>
          </w:tcPr>
          <w:p w:rsidR="00434CCE" w:rsidRPr="00447869" w:rsidRDefault="00434CCE" w:rsidP="00021243">
            <w:pPr>
              <w:spacing w:before="120" w:after="120"/>
              <w:rPr>
                <w:rFonts w:asciiTheme="minorHAnsi" w:hAnsiTheme="minorHAnsi"/>
              </w:rPr>
            </w:pPr>
          </w:p>
        </w:tc>
        <w:tc>
          <w:tcPr>
            <w:tcW w:w="2067" w:type="dxa"/>
          </w:tcPr>
          <w:p w:rsidR="00434CCE" w:rsidRPr="00791CEA" w:rsidRDefault="00434CCE" w:rsidP="00021243">
            <w:pPr>
              <w:spacing w:before="120" w:after="120"/>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No</w:t>
            </w:r>
          </w:p>
        </w:tc>
        <w:tc>
          <w:tcPr>
            <w:tcW w:w="2085" w:type="dxa"/>
            <w:shd w:val="clear" w:color="auto" w:fill="BFBFBF" w:themeFill="background1" w:themeFillShade="BF"/>
          </w:tcPr>
          <w:p w:rsidR="00434CCE" w:rsidRPr="00447869" w:rsidRDefault="00434CCE" w:rsidP="00021243">
            <w:pPr>
              <w:spacing w:before="120" w:after="120"/>
              <w:rPr>
                <w:rFonts w:asciiTheme="minorHAnsi" w:hAnsiTheme="minorHAnsi"/>
              </w:rPr>
            </w:pPr>
            <w:r w:rsidRPr="00447869">
              <w:rPr>
                <w:rFonts w:asciiTheme="minorHAnsi" w:hAnsiTheme="minorHAnsi"/>
              </w:rPr>
              <w:t>By which specialty</w:t>
            </w:r>
          </w:p>
        </w:tc>
        <w:tc>
          <w:tcPr>
            <w:tcW w:w="2104" w:type="dxa"/>
          </w:tcPr>
          <w:p w:rsidR="00434CCE" w:rsidRPr="00447869" w:rsidRDefault="00434CCE" w:rsidP="00021243">
            <w:pPr>
              <w:spacing w:before="120" w:after="120"/>
              <w:rPr>
                <w:rFonts w:asciiTheme="minorHAnsi" w:hAnsiTheme="minorHAnsi"/>
              </w:rPr>
            </w:pPr>
          </w:p>
        </w:tc>
        <w:tc>
          <w:tcPr>
            <w:tcW w:w="4326" w:type="dxa"/>
            <w:vMerge/>
          </w:tcPr>
          <w:p w:rsidR="00434CCE" w:rsidRPr="00C92149" w:rsidRDefault="00434CCE" w:rsidP="00021243">
            <w:pPr>
              <w:spacing w:before="120" w:after="120"/>
              <w:rPr>
                <w:rFonts w:asciiTheme="minorHAnsi" w:hAnsiTheme="minorHAnsi"/>
                <w:szCs w:val="20"/>
              </w:rPr>
            </w:pPr>
          </w:p>
        </w:tc>
      </w:tr>
      <w:tr w:rsidR="00434CCE" w:rsidRPr="00853117" w:rsidTr="00434CCE">
        <w:tc>
          <w:tcPr>
            <w:tcW w:w="1761" w:type="dxa"/>
            <w:shd w:val="clear" w:color="auto" w:fill="D9D9D9" w:themeFill="background1" w:themeFillShade="D9"/>
          </w:tcPr>
          <w:p w:rsidR="00434CCE" w:rsidRPr="007145CC" w:rsidRDefault="00434CCE" w:rsidP="00021243">
            <w:pPr>
              <w:spacing w:before="120" w:after="120"/>
              <w:rPr>
                <w:rFonts w:asciiTheme="minorHAnsi" w:hAnsiTheme="minorHAnsi"/>
                <w:b/>
              </w:rPr>
            </w:pPr>
            <w:r w:rsidRPr="00447869">
              <w:rPr>
                <w:rFonts w:asciiTheme="minorHAnsi" w:hAnsiTheme="minorHAnsi"/>
                <w:b/>
              </w:rPr>
              <w:t>Exclusion Criteria</w:t>
            </w:r>
          </w:p>
        </w:tc>
        <w:tc>
          <w:tcPr>
            <w:tcW w:w="2258" w:type="dxa"/>
          </w:tcPr>
          <w:p w:rsidR="00434CCE" w:rsidRPr="00447869" w:rsidRDefault="00434CCE" w:rsidP="00021243">
            <w:pPr>
              <w:spacing w:before="120" w:after="120"/>
              <w:rPr>
                <w:rFonts w:asciiTheme="minorHAnsi" w:hAnsiTheme="minorHAnsi"/>
              </w:rPr>
            </w:pPr>
            <w:r>
              <w:rPr>
                <w:rFonts w:asciiTheme="minorHAnsi" w:hAnsiTheme="minorHAnsi"/>
              </w:rPr>
              <w:t xml:space="preserve"> </w:t>
            </w:r>
          </w:p>
        </w:tc>
        <w:tc>
          <w:tcPr>
            <w:tcW w:w="6256" w:type="dxa"/>
            <w:gridSpan w:val="3"/>
          </w:tcPr>
          <w:p w:rsidR="00434CCE" w:rsidRPr="00447869" w:rsidRDefault="00434CCE" w:rsidP="00021243">
            <w:pPr>
              <w:spacing w:before="120" w:after="120"/>
              <w:rPr>
                <w:rFonts w:asciiTheme="minorHAnsi" w:hAnsiTheme="minorHAnsi"/>
                <w:strike/>
              </w:rPr>
            </w:pPr>
          </w:p>
        </w:tc>
        <w:tc>
          <w:tcPr>
            <w:tcW w:w="4326" w:type="dxa"/>
          </w:tcPr>
          <w:p w:rsidR="00434CCE" w:rsidRPr="00C92149" w:rsidRDefault="00434CCE" w:rsidP="003A1F9D">
            <w:pPr>
              <w:spacing w:before="120" w:after="120"/>
              <w:rPr>
                <w:rFonts w:asciiTheme="minorHAnsi" w:hAnsiTheme="minorHAnsi"/>
                <w:szCs w:val="20"/>
              </w:rPr>
            </w:pPr>
          </w:p>
        </w:tc>
      </w:tr>
      <w:tr w:rsidR="00434CCE" w:rsidRPr="00853117" w:rsidTr="00434CCE">
        <w:tc>
          <w:tcPr>
            <w:tcW w:w="1761" w:type="dxa"/>
            <w:shd w:val="clear" w:color="auto" w:fill="D9D9D9" w:themeFill="background1" w:themeFillShade="D9"/>
          </w:tcPr>
          <w:p w:rsidR="00434CCE" w:rsidRPr="00447869" w:rsidRDefault="00434CCE" w:rsidP="00791CEA">
            <w:pPr>
              <w:spacing w:before="120" w:after="120"/>
              <w:rPr>
                <w:rFonts w:asciiTheme="minorHAnsi" w:hAnsiTheme="minorHAnsi"/>
              </w:rPr>
            </w:pPr>
            <w:r w:rsidRPr="00447869">
              <w:rPr>
                <w:rFonts w:asciiTheme="minorHAnsi" w:hAnsiTheme="minorHAnsi"/>
                <w:b/>
              </w:rPr>
              <w:t>Qualifying Criteria</w:t>
            </w:r>
          </w:p>
        </w:tc>
        <w:tc>
          <w:tcPr>
            <w:tcW w:w="2258" w:type="dxa"/>
          </w:tcPr>
          <w:p w:rsidR="00434CCE" w:rsidRPr="00EB78FB" w:rsidRDefault="00434CCE" w:rsidP="00021243">
            <w:pPr>
              <w:pStyle w:val="Default"/>
              <w:spacing w:before="120" w:after="120"/>
              <w:rPr>
                <w:rFonts w:ascii="Calibri" w:hAnsi="Calibri"/>
                <w:b/>
                <w:sz w:val="22"/>
                <w:szCs w:val="22"/>
              </w:rPr>
            </w:pPr>
          </w:p>
          <w:p w:rsidR="00434CCE" w:rsidRPr="00447869" w:rsidRDefault="00434CCE" w:rsidP="00021243">
            <w:pPr>
              <w:spacing w:before="120" w:after="120"/>
              <w:rPr>
                <w:rFonts w:asciiTheme="minorHAnsi" w:hAnsiTheme="minorHAnsi"/>
              </w:rPr>
            </w:pPr>
          </w:p>
        </w:tc>
        <w:tc>
          <w:tcPr>
            <w:tcW w:w="6256" w:type="dxa"/>
            <w:gridSpan w:val="3"/>
          </w:tcPr>
          <w:p w:rsidR="00434CCE" w:rsidRPr="00791CEA" w:rsidRDefault="00434CCE" w:rsidP="00791CEA">
            <w:pPr>
              <w:pStyle w:val="ListParagraph"/>
              <w:spacing w:before="100" w:beforeAutospacing="1"/>
              <w:ind w:left="0"/>
              <w:rPr>
                <w:rFonts w:asciiTheme="minorHAnsi" w:hAnsiTheme="minorHAnsi"/>
                <w:b/>
              </w:rPr>
            </w:pPr>
            <w:r w:rsidRPr="00791CEA">
              <w:rPr>
                <w:rFonts w:asciiTheme="minorHAnsi" w:hAnsiTheme="minorHAnsi"/>
                <w:b/>
              </w:rPr>
              <w:t>Persistent severe EBA refractory to convent</w:t>
            </w:r>
            <w:r>
              <w:rPr>
                <w:rFonts w:asciiTheme="minorHAnsi" w:hAnsiTheme="minorHAnsi"/>
                <w:b/>
              </w:rPr>
              <w:t>ional immunosuppressive therapy</w:t>
            </w:r>
          </w:p>
          <w:p w:rsidR="00434CCE" w:rsidRPr="00791CEA" w:rsidRDefault="00434CCE" w:rsidP="00791CEA">
            <w:pPr>
              <w:pStyle w:val="ListParagraph"/>
              <w:spacing w:before="100" w:beforeAutospacing="1"/>
              <w:ind w:left="0"/>
              <w:rPr>
                <w:rFonts w:asciiTheme="minorHAnsi" w:hAnsiTheme="minorHAnsi"/>
              </w:rPr>
            </w:pPr>
          </w:p>
          <w:p w:rsidR="00434CCE" w:rsidRPr="00F721ED" w:rsidRDefault="00434CCE" w:rsidP="00791CEA">
            <w:pPr>
              <w:pStyle w:val="ListParagraph"/>
              <w:numPr>
                <w:ilvl w:val="0"/>
                <w:numId w:val="46"/>
              </w:numPr>
              <w:spacing w:before="100" w:beforeAutospacing="1"/>
              <w:rPr>
                <w:rFonts w:asciiTheme="minorHAnsi" w:hAnsiTheme="minorHAnsi"/>
              </w:rPr>
            </w:pPr>
            <w:r w:rsidRPr="00791CEA">
              <w:rPr>
                <w:rFonts w:asciiTheme="minorHAnsi" w:hAnsiTheme="minorHAnsi"/>
              </w:rPr>
              <w:t>Persistent severe EBA disease confirmed by biopsy and Im</w:t>
            </w:r>
            <w:r w:rsidR="00555204">
              <w:rPr>
                <w:rFonts w:asciiTheme="minorHAnsi" w:hAnsiTheme="minorHAnsi"/>
              </w:rPr>
              <w:t>m</w:t>
            </w:r>
            <w:r w:rsidRPr="00791CEA">
              <w:rPr>
                <w:rFonts w:asciiTheme="minorHAnsi" w:hAnsiTheme="minorHAnsi"/>
              </w:rPr>
              <w:t>unofluorescence including op</w:t>
            </w:r>
            <w:r w:rsidR="00555204">
              <w:rPr>
                <w:rFonts w:asciiTheme="minorHAnsi" w:hAnsiTheme="minorHAnsi"/>
              </w:rPr>
              <w:t>h</w:t>
            </w:r>
            <w:r w:rsidRPr="00791CEA">
              <w:rPr>
                <w:rFonts w:asciiTheme="minorHAnsi" w:hAnsiTheme="minorHAnsi"/>
              </w:rPr>
              <w:t>thalmological and/or  mucosal sites</w:t>
            </w:r>
          </w:p>
          <w:p w:rsidR="00434CCE" w:rsidRPr="00791CEA" w:rsidRDefault="00434CCE" w:rsidP="00F721ED">
            <w:pPr>
              <w:pStyle w:val="ListParagraph"/>
              <w:spacing w:before="100" w:beforeAutospacing="1"/>
              <w:ind w:left="34"/>
              <w:rPr>
                <w:rFonts w:asciiTheme="minorHAnsi" w:hAnsiTheme="minorHAnsi"/>
              </w:rPr>
            </w:pPr>
            <w:r w:rsidRPr="00791CEA">
              <w:rPr>
                <w:rFonts w:asciiTheme="minorHAnsi" w:hAnsiTheme="minorHAnsi"/>
              </w:rPr>
              <w:t>AND</w:t>
            </w:r>
          </w:p>
          <w:p w:rsidR="00434CCE" w:rsidRDefault="00434CCE" w:rsidP="009F52F0">
            <w:pPr>
              <w:pStyle w:val="ListParagraph"/>
              <w:numPr>
                <w:ilvl w:val="0"/>
                <w:numId w:val="46"/>
              </w:numPr>
              <w:spacing w:before="100" w:beforeAutospacing="1"/>
              <w:rPr>
                <w:rFonts w:asciiTheme="minorHAnsi" w:hAnsiTheme="minorHAnsi"/>
              </w:rPr>
            </w:pPr>
            <w:r w:rsidRPr="00791CEA">
              <w:rPr>
                <w:rFonts w:asciiTheme="minorHAnsi" w:hAnsiTheme="minorHAnsi"/>
              </w:rPr>
              <w:t>Persist</w:t>
            </w:r>
            <w:r w:rsidR="006473FC">
              <w:rPr>
                <w:rFonts w:asciiTheme="minorHAnsi" w:hAnsiTheme="minorHAnsi"/>
              </w:rPr>
              <w:t>e</w:t>
            </w:r>
            <w:r w:rsidRPr="00791CEA">
              <w:rPr>
                <w:rFonts w:asciiTheme="minorHAnsi" w:hAnsiTheme="minorHAnsi"/>
              </w:rPr>
              <w:t>nt disease despite standard treatment with colchicine and dapsone and at least two other immunosuppressant agents</w:t>
            </w:r>
          </w:p>
          <w:p w:rsidR="00434CCE" w:rsidRPr="009F52F0" w:rsidRDefault="00434CCE" w:rsidP="009F52F0">
            <w:pPr>
              <w:pStyle w:val="ListParagraph"/>
              <w:spacing w:before="100" w:beforeAutospacing="1"/>
              <w:jc w:val="center"/>
              <w:rPr>
                <w:rFonts w:asciiTheme="minorHAnsi" w:hAnsiTheme="minorHAnsi"/>
              </w:rPr>
            </w:pPr>
            <w:r w:rsidRPr="00F721ED">
              <w:t>OR</w:t>
            </w:r>
          </w:p>
          <w:p w:rsidR="00434CCE" w:rsidRDefault="00434CCE" w:rsidP="009F52F0">
            <w:pPr>
              <w:pStyle w:val="ListParagraph"/>
              <w:numPr>
                <w:ilvl w:val="0"/>
                <w:numId w:val="46"/>
              </w:numPr>
              <w:spacing w:before="240"/>
              <w:rPr>
                <w:rFonts w:asciiTheme="minorHAnsi" w:hAnsiTheme="minorHAnsi"/>
              </w:rPr>
            </w:pPr>
            <w:r w:rsidRPr="00791CEA">
              <w:rPr>
                <w:rFonts w:asciiTheme="minorHAnsi" w:hAnsiTheme="minorHAnsi"/>
              </w:rPr>
              <w:lastRenderedPageBreak/>
              <w:t xml:space="preserve">Immunosuppressant medication has resulted in unacceptable side effects or significant toxicity </w:t>
            </w:r>
          </w:p>
          <w:p w:rsidR="00434CCE" w:rsidRPr="009F52F0" w:rsidRDefault="00434CCE" w:rsidP="009F52F0">
            <w:pPr>
              <w:pStyle w:val="ListParagraph"/>
              <w:spacing w:before="240"/>
              <w:jc w:val="center"/>
              <w:rPr>
                <w:rFonts w:asciiTheme="minorHAnsi" w:hAnsiTheme="minorHAnsi"/>
              </w:rPr>
            </w:pPr>
            <w:r w:rsidRPr="009F52F0">
              <w:rPr>
                <w:rFonts w:asciiTheme="minorHAnsi" w:hAnsiTheme="minorHAnsi"/>
              </w:rPr>
              <w:t>OR</w:t>
            </w:r>
          </w:p>
          <w:p w:rsidR="00434CCE" w:rsidRPr="00791CEA" w:rsidRDefault="00434CCE" w:rsidP="009F52F0">
            <w:pPr>
              <w:pStyle w:val="ListParagraph"/>
              <w:numPr>
                <w:ilvl w:val="0"/>
                <w:numId w:val="46"/>
              </w:numPr>
              <w:spacing w:before="240"/>
              <w:rPr>
                <w:rFonts w:asciiTheme="minorHAnsi" w:hAnsiTheme="minorHAnsi"/>
              </w:rPr>
            </w:pPr>
            <w:r w:rsidRPr="00791CEA">
              <w:rPr>
                <w:rFonts w:asciiTheme="minorHAnsi" w:hAnsiTheme="minorHAnsi"/>
              </w:rPr>
              <w:t>Corticosteroids and/or immunosuppressant agents are contraindicated</w:t>
            </w:r>
          </w:p>
          <w:p w:rsidR="00434CCE" w:rsidRPr="000368FC" w:rsidRDefault="00434CCE" w:rsidP="00791CEA">
            <w:pPr>
              <w:spacing w:before="100" w:beforeAutospacing="1"/>
              <w:rPr>
                <w:rFonts w:asciiTheme="minorHAnsi" w:hAnsiTheme="minorHAnsi"/>
                <w:b/>
                <w:color w:val="808080" w:themeColor="background1" w:themeShade="80"/>
              </w:rPr>
            </w:pPr>
            <w:r w:rsidRPr="000368FC">
              <w:rPr>
                <w:rFonts w:asciiTheme="minorHAnsi" w:hAnsiTheme="minorHAnsi"/>
                <w:b/>
                <w:color w:val="808080" w:themeColor="background1" w:themeShade="80"/>
              </w:rPr>
              <w:t xml:space="preserve">Three months treatment is authorised initially after which time a clinical response should have been demonstrated. If, in responding patients, disease worsens following cessation of Ig therapy, a request for low dose maintenance therapy can be made. Documentation of clinical effectiveness of initial Ig therapy will be required for further requests. </w:t>
            </w:r>
          </w:p>
          <w:p w:rsidR="00434CCE" w:rsidRPr="00791CEA" w:rsidRDefault="00434CCE" w:rsidP="00791CEA">
            <w:pPr>
              <w:pStyle w:val="ListParagraph"/>
              <w:spacing w:before="100" w:beforeAutospacing="1"/>
              <w:ind w:left="34"/>
              <w:rPr>
                <w:rFonts w:asciiTheme="minorHAnsi" w:hAnsiTheme="minorHAnsi"/>
                <w:b/>
              </w:rPr>
            </w:pPr>
            <w:r w:rsidRPr="00791CEA">
              <w:rPr>
                <w:rFonts w:asciiTheme="minorHAnsi" w:hAnsiTheme="minorHAnsi"/>
                <w:b/>
              </w:rPr>
              <w:t xml:space="preserve">Worsening of EBA disease in responding patients with ongoing flare after ceasing Ig therapy </w:t>
            </w:r>
          </w:p>
          <w:p w:rsidR="00434CCE" w:rsidRPr="00791CEA" w:rsidRDefault="00434CCE" w:rsidP="00791CEA">
            <w:pPr>
              <w:pStyle w:val="ListParagraph"/>
              <w:spacing w:before="100" w:beforeAutospacing="1"/>
              <w:ind w:left="34"/>
              <w:rPr>
                <w:rFonts w:asciiTheme="minorHAnsi" w:hAnsiTheme="minorHAnsi"/>
              </w:rPr>
            </w:pPr>
          </w:p>
          <w:p w:rsidR="00434CCE" w:rsidRPr="00F721ED" w:rsidRDefault="00434CCE" w:rsidP="00F721ED">
            <w:pPr>
              <w:pStyle w:val="ListParagraph"/>
              <w:numPr>
                <w:ilvl w:val="0"/>
                <w:numId w:val="46"/>
              </w:numPr>
              <w:spacing w:before="100" w:beforeAutospacing="1"/>
              <w:rPr>
                <w:rFonts w:asciiTheme="minorHAnsi" w:hAnsiTheme="minorHAnsi"/>
              </w:rPr>
            </w:pPr>
            <w:r w:rsidRPr="00791CEA">
              <w:rPr>
                <w:rFonts w:asciiTheme="minorHAnsi" w:hAnsiTheme="minorHAnsi"/>
              </w:rPr>
              <w:t>Ongoing flare of mucosal or ophthalmic EBA disease in previously responding patients</w:t>
            </w:r>
          </w:p>
          <w:p w:rsidR="00434CCE" w:rsidRPr="00791CEA" w:rsidRDefault="00434CCE" w:rsidP="009F52F0">
            <w:pPr>
              <w:rPr>
                <w:rFonts w:asciiTheme="minorHAnsi" w:hAnsiTheme="minorHAnsi"/>
              </w:rPr>
            </w:pPr>
            <w:r w:rsidRPr="00791CEA">
              <w:rPr>
                <w:rFonts w:asciiTheme="minorHAnsi" w:hAnsiTheme="minorHAnsi"/>
              </w:rPr>
              <w:t>AND</w:t>
            </w:r>
          </w:p>
          <w:p w:rsidR="00434CCE" w:rsidRPr="00F721ED" w:rsidRDefault="00434CCE" w:rsidP="00F721ED">
            <w:pPr>
              <w:pStyle w:val="ListParagraph"/>
              <w:widowControl w:val="0"/>
              <w:numPr>
                <w:ilvl w:val="0"/>
                <w:numId w:val="46"/>
              </w:numPr>
              <w:tabs>
                <w:tab w:val="left" w:pos="220"/>
                <w:tab w:val="left" w:pos="720"/>
              </w:tabs>
              <w:autoSpaceDE w:val="0"/>
              <w:autoSpaceDN w:val="0"/>
              <w:adjustRightInd w:val="0"/>
              <w:rPr>
                <w:rFonts w:asciiTheme="minorHAnsi" w:hAnsiTheme="minorHAnsi"/>
              </w:rPr>
            </w:pPr>
            <w:r w:rsidRPr="00791CEA">
              <w:rPr>
                <w:rFonts w:asciiTheme="minorHAnsi" w:hAnsiTheme="minorHAnsi"/>
              </w:rPr>
              <w:t xml:space="preserve">Reduction in severity and/or the number of lesions was demonstrated in response to initial Ig therapy </w:t>
            </w:r>
          </w:p>
          <w:p w:rsidR="00434CCE" w:rsidRDefault="00434CCE" w:rsidP="009F52F0">
            <w:r w:rsidRPr="00F721ED">
              <w:t>AND</w:t>
            </w:r>
          </w:p>
          <w:p w:rsidR="00434CCE" w:rsidRPr="00F721ED" w:rsidRDefault="00434CCE" w:rsidP="00F721ED">
            <w:pPr>
              <w:pStyle w:val="ListParagraph"/>
              <w:numPr>
                <w:ilvl w:val="0"/>
                <w:numId w:val="46"/>
              </w:numPr>
            </w:pPr>
            <w:r w:rsidRPr="00F721ED">
              <w:rPr>
                <w:rFonts w:asciiTheme="minorHAnsi" w:hAnsiTheme="minorHAnsi"/>
              </w:rPr>
              <w:t>At least one Immunosuppressant medication is to be given concurrently</w:t>
            </w:r>
          </w:p>
        </w:tc>
        <w:tc>
          <w:tcPr>
            <w:tcW w:w="4326" w:type="dxa"/>
          </w:tcPr>
          <w:p w:rsidR="00434CCE" w:rsidRDefault="00434CCE" w:rsidP="009F52F0">
            <w:pPr>
              <w:spacing w:before="120" w:after="120"/>
              <w:rPr>
                <w:rFonts w:asciiTheme="minorHAnsi" w:hAnsiTheme="minorHAnsi"/>
                <w:szCs w:val="20"/>
              </w:rPr>
            </w:pPr>
            <w:r w:rsidRPr="009208EC">
              <w:rPr>
                <w:szCs w:val="20"/>
              </w:rPr>
              <w:lastRenderedPageBreak/>
              <w:t xml:space="preserve"> </w:t>
            </w:r>
            <w:r>
              <w:rPr>
                <w:rFonts w:asciiTheme="minorHAnsi" w:hAnsiTheme="minorHAnsi"/>
                <w:szCs w:val="20"/>
              </w:rPr>
              <w:t xml:space="preserve">The definition of persistent and severe disease for eligibility for Ig therapy has been limited to those patients with ophthalmological and /or mucosal disease. </w:t>
            </w:r>
          </w:p>
          <w:p w:rsidR="00434CCE" w:rsidRPr="00C92149" w:rsidRDefault="00434CCE" w:rsidP="008515FF">
            <w:pPr>
              <w:spacing w:before="120" w:after="120"/>
              <w:rPr>
                <w:rFonts w:asciiTheme="minorHAnsi" w:hAnsiTheme="minorHAnsi"/>
                <w:szCs w:val="20"/>
              </w:rPr>
            </w:pPr>
          </w:p>
          <w:p w:rsidR="00434CCE" w:rsidRDefault="00434CCE" w:rsidP="009F52F0">
            <w:pPr>
              <w:spacing w:before="120" w:after="120"/>
              <w:rPr>
                <w:rFonts w:asciiTheme="minorHAnsi" w:hAnsiTheme="minorHAnsi"/>
                <w:szCs w:val="20"/>
              </w:rPr>
            </w:pPr>
          </w:p>
          <w:p w:rsidR="00434CCE" w:rsidRDefault="00434CCE" w:rsidP="009F52F0">
            <w:pPr>
              <w:spacing w:before="120" w:after="120"/>
              <w:rPr>
                <w:rFonts w:asciiTheme="minorHAnsi" w:hAnsiTheme="minorHAnsi"/>
                <w:szCs w:val="20"/>
              </w:rPr>
            </w:pPr>
            <w:r>
              <w:rPr>
                <w:rFonts w:asciiTheme="minorHAnsi" w:hAnsiTheme="minorHAnsi"/>
                <w:szCs w:val="20"/>
              </w:rPr>
              <w:t xml:space="preserve">The use of Ig therapy is as a fifth line agent after failure to respond to alternative therapies unless contraindicated or an unacceptable level of side effects or toxicity </w:t>
            </w:r>
            <w:r>
              <w:rPr>
                <w:rFonts w:asciiTheme="minorHAnsi" w:hAnsiTheme="minorHAnsi"/>
                <w:szCs w:val="20"/>
              </w:rPr>
              <w:lastRenderedPageBreak/>
              <w:t xml:space="preserve">has developed. </w:t>
            </w:r>
          </w:p>
          <w:p w:rsidR="00434CCE" w:rsidRDefault="00434CCE" w:rsidP="003A1F9D">
            <w:pPr>
              <w:spacing w:before="120" w:after="120"/>
              <w:rPr>
                <w:rFonts w:asciiTheme="minorHAnsi" w:hAnsiTheme="minorHAnsi"/>
                <w:szCs w:val="20"/>
              </w:rPr>
            </w:pPr>
          </w:p>
          <w:p w:rsidR="00434CCE" w:rsidRDefault="00434CCE" w:rsidP="009F52F0">
            <w:pPr>
              <w:rPr>
                <w:rFonts w:asciiTheme="minorHAnsi" w:hAnsiTheme="minorHAnsi"/>
                <w:szCs w:val="20"/>
              </w:rPr>
            </w:pPr>
          </w:p>
          <w:p w:rsidR="00434CCE" w:rsidRDefault="00434CCE" w:rsidP="009F52F0">
            <w:pPr>
              <w:rPr>
                <w:rFonts w:asciiTheme="minorHAnsi" w:hAnsiTheme="minorHAnsi"/>
                <w:szCs w:val="20"/>
              </w:rPr>
            </w:pPr>
          </w:p>
          <w:p w:rsidR="00434CCE" w:rsidRDefault="00434CCE" w:rsidP="009F52F0">
            <w:pPr>
              <w:spacing w:before="120" w:after="120"/>
              <w:rPr>
                <w:rFonts w:asciiTheme="minorHAnsi" w:hAnsiTheme="minorHAnsi"/>
                <w:szCs w:val="20"/>
              </w:rPr>
            </w:pPr>
            <w:r>
              <w:rPr>
                <w:rFonts w:asciiTheme="minorHAnsi" w:hAnsiTheme="minorHAnsi"/>
                <w:szCs w:val="20"/>
              </w:rPr>
              <w:t xml:space="preserve">Statement informing prescribers of the requirement to have demonstrated clinical response to previous Ig therapy </w:t>
            </w:r>
            <w:r w:rsidR="00432B1D">
              <w:rPr>
                <w:rFonts w:asciiTheme="minorHAnsi" w:hAnsiTheme="minorHAnsi"/>
                <w:szCs w:val="20"/>
              </w:rPr>
              <w:t xml:space="preserve">and then relapsed </w:t>
            </w:r>
            <w:r>
              <w:rPr>
                <w:rFonts w:asciiTheme="minorHAnsi" w:hAnsiTheme="minorHAnsi"/>
                <w:szCs w:val="20"/>
              </w:rPr>
              <w:t xml:space="preserve">prior to commencing maintenance treatment. </w:t>
            </w:r>
          </w:p>
          <w:p w:rsidR="00434CCE" w:rsidRDefault="00434CCE" w:rsidP="009F52F0">
            <w:pPr>
              <w:rPr>
                <w:rFonts w:asciiTheme="minorHAnsi" w:hAnsiTheme="minorHAnsi"/>
                <w:szCs w:val="20"/>
              </w:rPr>
            </w:pPr>
          </w:p>
          <w:p w:rsidR="00434CCE" w:rsidRDefault="00434CCE" w:rsidP="009F52F0">
            <w:pPr>
              <w:rPr>
                <w:rFonts w:asciiTheme="minorHAnsi" w:hAnsiTheme="minorHAnsi"/>
                <w:szCs w:val="20"/>
              </w:rPr>
            </w:pPr>
          </w:p>
          <w:p w:rsidR="00432B1D" w:rsidRDefault="00432B1D" w:rsidP="009F52F0">
            <w:pPr>
              <w:spacing w:before="120" w:after="120"/>
              <w:rPr>
                <w:rFonts w:asciiTheme="minorHAnsi" w:hAnsiTheme="minorHAnsi"/>
                <w:szCs w:val="20"/>
              </w:rPr>
            </w:pPr>
          </w:p>
          <w:p w:rsidR="00434CCE" w:rsidRDefault="00434CCE" w:rsidP="009F52F0">
            <w:pPr>
              <w:spacing w:before="120" w:after="120"/>
              <w:rPr>
                <w:rFonts w:asciiTheme="minorHAnsi" w:hAnsiTheme="minorHAnsi"/>
                <w:szCs w:val="20"/>
              </w:rPr>
            </w:pPr>
            <w:r>
              <w:rPr>
                <w:rFonts w:asciiTheme="minorHAnsi" w:hAnsiTheme="minorHAnsi"/>
                <w:szCs w:val="20"/>
              </w:rPr>
              <w:t>The criteria confirm the worsening of mucosal and /or ophthalmological disease</w:t>
            </w:r>
            <w:r w:rsidR="00432B1D">
              <w:rPr>
                <w:rFonts w:asciiTheme="minorHAnsi" w:hAnsiTheme="minorHAnsi"/>
                <w:szCs w:val="20"/>
              </w:rPr>
              <w:t xml:space="preserve"> once Ig therapy is withdrawn</w:t>
            </w:r>
            <w:r>
              <w:rPr>
                <w:rFonts w:asciiTheme="minorHAnsi" w:hAnsiTheme="minorHAnsi"/>
                <w:szCs w:val="20"/>
              </w:rPr>
              <w:t xml:space="preserve"> in responding patients. A description of current symptoms is used for comparison to demonstrate response to Ig therapy at initial review. </w:t>
            </w:r>
          </w:p>
          <w:p w:rsidR="00434CCE" w:rsidRDefault="00434CCE" w:rsidP="009F52F0">
            <w:pPr>
              <w:spacing w:before="120" w:after="120"/>
              <w:rPr>
                <w:rFonts w:asciiTheme="minorHAnsi" w:hAnsiTheme="minorHAnsi"/>
                <w:szCs w:val="20"/>
              </w:rPr>
            </w:pPr>
          </w:p>
          <w:p w:rsidR="00434CCE" w:rsidRPr="009F52F0" w:rsidRDefault="00434CCE" w:rsidP="009F52F0">
            <w:pPr>
              <w:spacing w:before="120" w:after="120"/>
              <w:rPr>
                <w:rFonts w:asciiTheme="minorHAnsi" w:hAnsiTheme="minorHAnsi"/>
                <w:szCs w:val="20"/>
              </w:rPr>
            </w:pPr>
            <w:r>
              <w:rPr>
                <w:rFonts w:asciiTheme="minorHAnsi" w:hAnsiTheme="minorHAnsi"/>
                <w:szCs w:val="20"/>
              </w:rPr>
              <w:t xml:space="preserve">Maintenance Ig therapy must be given in combination with at least one immunosuppressant medication to all patients. </w:t>
            </w:r>
          </w:p>
        </w:tc>
      </w:tr>
      <w:tr w:rsidR="00434CCE" w:rsidRPr="00853117" w:rsidTr="00434CCE">
        <w:tc>
          <w:tcPr>
            <w:tcW w:w="1761" w:type="dxa"/>
            <w:shd w:val="clear" w:color="auto" w:fill="D9D9D9" w:themeFill="background1" w:themeFillShade="D9"/>
          </w:tcPr>
          <w:p w:rsidR="00434CCE" w:rsidRPr="00791CEA" w:rsidRDefault="00434CCE" w:rsidP="00791CEA">
            <w:pPr>
              <w:spacing w:before="120" w:after="120"/>
              <w:rPr>
                <w:rFonts w:asciiTheme="minorHAnsi" w:hAnsiTheme="minorHAnsi"/>
                <w:b/>
              </w:rPr>
            </w:pPr>
            <w:r w:rsidRPr="00447869">
              <w:rPr>
                <w:rFonts w:asciiTheme="minorHAnsi" w:hAnsiTheme="minorHAnsi"/>
                <w:b/>
              </w:rPr>
              <w:lastRenderedPageBreak/>
              <w:t>Review Criteria</w:t>
            </w:r>
          </w:p>
        </w:tc>
        <w:tc>
          <w:tcPr>
            <w:tcW w:w="2258" w:type="dxa"/>
          </w:tcPr>
          <w:p w:rsidR="00434CCE" w:rsidRPr="00991850" w:rsidRDefault="00434CCE"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434CCE" w:rsidRPr="00447869" w:rsidRDefault="00434CCE" w:rsidP="00021243">
            <w:pPr>
              <w:spacing w:before="120" w:after="120"/>
              <w:rPr>
                <w:rFonts w:asciiTheme="minorHAnsi" w:hAnsiTheme="minorHAnsi"/>
              </w:rPr>
            </w:pPr>
          </w:p>
        </w:tc>
        <w:tc>
          <w:tcPr>
            <w:tcW w:w="6256" w:type="dxa"/>
            <w:gridSpan w:val="3"/>
          </w:tcPr>
          <w:p w:rsidR="00434CCE" w:rsidRPr="00282F66" w:rsidRDefault="00434CCE" w:rsidP="008515FF">
            <w:pPr>
              <w:spacing w:before="120" w:after="120"/>
              <w:rPr>
                <w:rFonts w:asciiTheme="minorHAnsi" w:eastAsia="Times New Roman" w:hAnsiTheme="minorHAnsi" w:cs="Times New Roman"/>
                <w:color w:val="000000"/>
                <w:lang w:eastAsia="en-AU"/>
              </w:rPr>
            </w:pPr>
            <w:r w:rsidRPr="00791CEA">
              <w:rPr>
                <w:b/>
              </w:rPr>
              <w:t>Persistent severe EBA refractory to convent</w:t>
            </w:r>
            <w:r>
              <w:rPr>
                <w:b/>
              </w:rPr>
              <w:t xml:space="preserve">ional immunosuppressive therapy </w:t>
            </w:r>
          </w:p>
          <w:p w:rsidR="00434CCE" w:rsidRDefault="00434CCE" w:rsidP="00791CEA">
            <w:pPr>
              <w:spacing w:before="120" w:after="120"/>
            </w:pPr>
            <w:r>
              <w:t xml:space="preserve">Review is not mandated for this condition. </w:t>
            </w:r>
          </w:p>
          <w:p w:rsidR="00434CCE" w:rsidRDefault="00434CCE" w:rsidP="00791CEA">
            <w:pPr>
              <w:spacing w:before="120" w:after="120"/>
            </w:pPr>
            <w:r>
              <w:lastRenderedPageBreak/>
              <w:t xml:space="preserve">Clinical effectiveness of Ig therapy may be demonstrated by: </w:t>
            </w:r>
          </w:p>
          <w:p w:rsidR="00434CCE" w:rsidRPr="00F721ED" w:rsidRDefault="00434CCE" w:rsidP="00791CEA">
            <w:pPr>
              <w:pStyle w:val="ListParagraph"/>
              <w:numPr>
                <w:ilvl w:val="0"/>
                <w:numId w:val="46"/>
              </w:numPr>
              <w:spacing w:before="120" w:after="120"/>
            </w:pPr>
            <w:r>
              <w:t>Reduction in number of blisters/ erosions and improved healing compared to the level at the qualifying assessment</w:t>
            </w:r>
          </w:p>
          <w:p w:rsidR="00434CCE" w:rsidRDefault="00434CCE" w:rsidP="00791CEA">
            <w:pPr>
              <w:spacing w:before="120" w:after="120"/>
              <w:rPr>
                <w:rFonts w:asciiTheme="minorHAnsi" w:hAnsiTheme="minorHAnsi"/>
                <w:b/>
              </w:rPr>
            </w:pPr>
            <w:r w:rsidRPr="00791CEA">
              <w:rPr>
                <w:rFonts w:asciiTheme="minorHAnsi" w:hAnsiTheme="minorHAnsi"/>
                <w:b/>
              </w:rPr>
              <w:t>Worsening of EBA disease in responding patients with ongoing flare after ceasing Ig therapy</w:t>
            </w:r>
          </w:p>
          <w:p w:rsidR="00434CCE" w:rsidRDefault="00463070" w:rsidP="009F52F0">
            <w:r>
              <w:t>IVIg should be used for</w:t>
            </w:r>
            <w:r w:rsidR="00434CCE" w:rsidRPr="009F52F0">
              <w:t xml:space="preserve"> </w:t>
            </w:r>
            <w:r w:rsidR="00181B0E">
              <w:t>four</w:t>
            </w:r>
            <w:r w:rsidR="00BB5B70">
              <w:t xml:space="preserve"> </w:t>
            </w:r>
            <w:r w:rsidR="00434CCE" w:rsidRPr="009F52F0">
              <w:t xml:space="preserve">months </w:t>
            </w:r>
            <w:r w:rsidR="00181B0E">
              <w:t xml:space="preserve">(induction and three maintenance cycles) </w:t>
            </w:r>
            <w:r>
              <w:t xml:space="preserve">before </w:t>
            </w:r>
            <w:r w:rsidR="00434CCE" w:rsidRPr="009F52F0">
              <w:t>determin</w:t>
            </w:r>
            <w:r>
              <w:t>ing</w:t>
            </w:r>
            <w:r w:rsidR="00434CCE" w:rsidRPr="009F52F0">
              <w:t xml:space="preserve"> whether the patient has responded</w:t>
            </w:r>
            <w:r w:rsidR="00F424A5">
              <w:t>.</w:t>
            </w:r>
            <w:r w:rsidR="006473FC">
              <w:t xml:space="preserve"> </w:t>
            </w:r>
            <w:r w:rsidR="00434CCE" w:rsidRPr="009F52F0">
              <w:t xml:space="preserve">If the patient has not responded after this time, Ig therapy should be abandoned. </w:t>
            </w:r>
          </w:p>
          <w:p w:rsidR="00434CCE" w:rsidRPr="009F52F0" w:rsidRDefault="00463070" w:rsidP="009F52F0">
            <w:r>
              <w:t xml:space="preserve">Review is required by a Dermatologist or Clinical Immunologist after </w:t>
            </w:r>
            <w:r w:rsidR="00EB656F">
              <w:t xml:space="preserve">the </w:t>
            </w:r>
            <w:r w:rsidR="007541B9">
              <w:t>first</w:t>
            </w:r>
            <w:r w:rsidR="00EB656F">
              <w:t xml:space="preserve"> </w:t>
            </w:r>
            <w:r w:rsidR="00181B0E">
              <w:t>four</w:t>
            </w:r>
            <w:r>
              <w:t xml:space="preserve"> months treatment</w:t>
            </w:r>
            <w:r w:rsidR="007541B9">
              <w:t xml:space="preserve"> to confirm response</w:t>
            </w:r>
            <w:r w:rsidR="00432B1D">
              <w:t xml:space="preserve">, and </w:t>
            </w:r>
            <w:r w:rsidR="00181B0E">
              <w:t xml:space="preserve">six monthly thereafter. </w:t>
            </w:r>
            <w:r w:rsidR="00432B1D">
              <w:t xml:space="preserve"> </w:t>
            </w:r>
          </w:p>
          <w:p w:rsidR="00434CCE" w:rsidRPr="00945A35" w:rsidRDefault="00434CCE" w:rsidP="009F52F0">
            <w:r w:rsidRPr="009F52F0">
              <w:t xml:space="preserve">Documentation of clinical effectiveness is necessary for continuation of </w:t>
            </w:r>
            <w:r>
              <w:t>IVIg</w:t>
            </w:r>
            <w:r w:rsidRPr="009F52F0">
              <w:t xml:space="preserve"> therapy.</w:t>
            </w:r>
            <w:r w:rsidRPr="00945A35">
              <w:t xml:space="preserve">  </w:t>
            </w:r>
          </w:p>
          <w:p w:rsidR="00434CCE" w:rsidRPr="00791CEA" w:rsidRDefault="00434CCE" w:rsidP="00791CEA">
            <w:pPr>
              <w:spacing w:before="120" w:after="120"/>
              <w:rPr>
                <w:rFonts w:asciiTheme="minorHAnsi" w:hAnsiTheme="minorHAnsi"/>
                <w:b/>
              </w:rPr>
            </w:pPr>
          </w:p>
          <w:p w:rsidR="00434CCE" w:rsidRPr="00791CEA" w:rsidRDefault="00434CCE" w:rsidP="00791CEA">
            <w:pPr>
              <w:spacing w:before="120" w:after="120"/>
              <w:rPr>
                <w:rFonts w:asciiTheme="minorHAnsi" w:hAnsiTheme="minorHAnsi"/>
                <w:b/>
              </w:rPr>
            </w:pPr>
            <w:r w:rsidRPr="00791CEA">
              <w:rPr>
                <w:rFonts w:asciiTheme="minorHAnsi" w:hAnsiTheme="minorHAnsi"/>
                <w:b/>
              </w:rPr>
              <w:t>On review of the initia</w:t>
            </w:r>
            <w:r>
              <w:rPr>
                <w:rFonts w:asciiTheme="minorHAnsi" w:hAnsiTheme="minorHAnsi"/>
                <w:b/>
              </w:rPr>
              <w:t>l authorisation period</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Clinical effectiveness of Ig therapy can be demonstrated by: </w:t>
            </w:r>
          </w:p>
          <w:p w:rsidR="00434CCE" w:rsidRPr="00791CEA" w:rsidRDefault="00434CCE" w:rsidP="00791CEA">
            <w:pPr>
              <w:spacing w:before="120" w:after="120"/>
              <w:rPr>
                <w:rFonts w:asciiTheme="minorHAnsi" w:hAnsiTheme="minorHAnsi"/>
              </w:rPr>
            </w:pP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Reduction in severity and number of erosions or blisters and improved healing compared to the level at the qualifying assessment</w:t>
            </w:r>
          </w:p>
          <w:p w:rsidR="00434CCE" w:rsidRPr="00791CEA" w:rsidRDefault="00434CCE" w:rsidP="009F52F0">
            <w:pPr>
              <w:rPr>
                <w:rFonts w:asciiTheme="minorHAnsi" w:hAnsiTheme="minorHAnsi"/>
              </w:rPr>
            </w:pPr>
            <w:r w:rsidRPr="00791CEA">
              <w:rPr>
                <w:rFonts w:asciiTheme="minorHAnsi" w:hAnsiTheme="minorHAnsi"/>
              </w:rPr>
              <w:t>AND</w:t>
            </w:r>
          </w:p>
          <w:p w:rsidR="00434CCE" w:rsidRPr="00F721ED" w:rsidRDefault="00434CCE" w:rsidP="00F721ED">
            <w:pPr>
              <w:pStyle w:val="ListParagraph"/>
              <w:numPr>
                <w:ilvl w:val="0"/>
                <w:numId w:val="46"/>
              </w:numPr>
              <w:rPr>
                <w:rFonts w:asciiTheme="minorHAnsi" w:hAnsiTheme="minorHAnsi"/>
              </w:rPr>
            </w:pPr>
            <w:r w:rsidRPr="00791CEA">
              <w:rPr>
                <w:rFonts w:asciiTheme="minorHAnsi" w:hAnsiTheme="minorHAnsi"/>
              </w:rPr>
              <w:t>At least one Immunosuppressant medication is given concurrently</w:t>
            </w:r>
          </w:p>
          <w:p w:rsidR="00434CCE" w:rsidRPr="00791CEA" w:rsidRDefault="00434CCE" w:rsidP="00791CEA">
            <w:pPr>
              <w:spacing w:before="120" w:after="120"/>
              <w:rPr>
                <w:rFonts w:asciiTheme="minorHAnsi" w:hAnsiTheme="minorHAnsi"/>
                <w:b/>
              </w:rPr>
            </w:pPr>
            <w:r w:rsidRPr="00791CEA">
              <w:rPr>
                <w:rFonts w:asciiTheme="minorHAnsi" w:hAnsiTheme="minorHAnsi"/>
                <w:b/>
              </w:rPr>
              <w:t>On review of a continuing authorisation period</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Clinical effectiveness of Ig therapy may be demonstrated </w:t>
            </w:r>
            <w:r w:rsidR="00EB656F">
              <w:rPr>
                <w:rFonts w:asciiTheme="minorHAnsi" w:hAnsiTheme="minorHAnsi"/>
              </w:rPr>
              <w:t>and conditions for continuing treatment include</w:t>
            </w:r>
            <w:r w:rsidRPr="00791CEA">
              <w:rPr>
                <w:rFonts w:asciiTheme="minorHAnsi" w:hAnsiTheme="minorHAnsi"/>
              </w:rPr>
              <w:t xml:space="preserve">: </w:t>
            </w:r>
          </w:p>
          <w:p w:rsidR="00434CCE" w:rsidRPr="00791CEA" w:rsidRDefault="00434CCE" w:rsidP="00F721ED">
            <w:pPr>
              <w:rPr>
                <w:rFonts w:asciiTheme="minorHAnsi" w:hAnsiTheme="minorHAnsi"/>
              </w:rPr>
            </w:pP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Reduction in the number of erosions or blisters and improved healing compared to the previous review</w:t>
            </w:r>
          </w:p>
          <w:p w:rsidR="00434CCE" w:rsidRPr="00791CEA" w:rsidRDefault="00434CCE" w:rsidP="00F721ED">
            <w:pPr>
              <w:rPr>
                <w:rFonts w:asciiTheme="minorHAnsi" w:hAnsiTheme="minorHAnsi"/>
              </w:rPr>
            </w:pPr>
            <w:r w:rsidRPr="00791CEA">
              <w:rPr>
                <w:rFonts w:asciiTheme="minorHAnsi" w:hAnsiTheme="minorHAnsi"/>
              </w:rPr>
              <w:t>AND</w:t>
            </w: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There is remaining activity or stable disease requiring further treatment</w:t>
            </w:r>
          </w:p>
          <w:p w:rsidR="00434CCE" w:rsidRPr="00791CEA" w:rsidRDefault="00434CCE" w:rsidP="009F52F0">
            <w:pPr>
              <w:rPr>
                <w:rFonts w:asciiTheme="minorHAnsi" w:hAnsiTheme="minorHAnsi"/>
              </w:rPr>
            </w:pPr>
            <w:r w:rsidRPr="00791CEA">
              <w:rPr>
                <w:rFonts w:asciiTheme="minorHAnsi" w:hAnsiTheme="minorHAnsi"/>
              </w:rPr>
              <w:t>AND</w:t>
            </w: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Immunosuppressant medication is given concurrently</w:t>
            </w:r>
          </w:p>
          <w:p w:rsidR="00434CCE" w:rsidRPr="00791CEA" w:rsidRDefault="00434CCE" w:rsidP="009F52F0">
            <w:pPr>
              <w:rPr>
                <w:rFonts w:asciiTheme="minorHAnsi" w:hAnsiTheme="minorHAnsi"/>
              </w:rPr>
            </w:pPr>
            <w:r>
              <w:rPr>
                <w:rFonts w:asciiTheme="minorHAnsi" w:hAnsiTheme="minorHAnsi"/>
              </w:rPr>
              <w:t>AND</w:t>
            </w:r>
          </w:p>
          <w:p w:rsidR="00434CCE" w:rsidRDefault="00434CCE" w:rsidP="00F721ED">
            <w:pPr>
              <w:pStyle w:val="ListParagraph"/>
              <w:numPr>
                <w:ilvl w:val="0"/>
                <w:numId w:val="46"/>
              </w:numPr>
              <w:rPr>
                <w:rFonts w:asciiTheme="minorHAnsi" w:hAnsiTheme="minorHAnsi"/>
              </w:rPr>
            </w:pPr>
            <w:r w:rsidRPr="00791CEA">
              <w:rPr>
                <w:rFonts w:asciiTheme="minorHAnsi" w:hAnsiTheme="minorHAnsi"/>
              </w:rPr>
              <w:t>A trial-off Ig therapy is planned or, if not planned, a reason is provided.</w:t>
            </w:r>
          </w:p>
          <w:p w:rsidR="00434CCE" w:rsidRDefault="00434CCE" w:rsidP="009F52F0">
            <w:pPr>
              <w:rPr>
                <w:rFonts w:asciiTheme="minorHAnsi" w:hAnsiTheme="minorHAnsi"/>
                <w:b/>
              </w:rPr>
            </w:pPr>
          </w:p>
          <w:p w:rsidR="00434CCE" w:rsidRPr="009F52F0" w:rsidRDefault="00434CCE" w:rsidP="009F52F0">
            <w:pPr>
              <w:rPr>
                <w:rFonts w:asciiTheme="minorHAnsi" w:hAnsiTheme="minorHAnsi"/>
                <w:b/>
              </w:rPr>
            </w:pPr>
            <w:r w:rsidRPr="000368FC">
              <w:rPr>
                <w:rFonts w:asciiTheme="minorHAnsi" w:hAnsiTheme="minorHAnsi"/>
                <w:b/>
                <w:color w:val="808080" w:themeColor="background1" w:themeShade="80"/>
              </w:rPr>
              <w:t>Consideration should be given to a trial-off immunoglobulin (Ig) therapy once the patient has achieved stabilised disease or clinical remission.</w:t>
            </w:r>
            <w:r w:rsidRPr="00945A35">
              <w:rPr>
                <w:rFonts w:asciiTheme="minorHAnsi" w:hAnsiTheme="minorHAnsi"/>
                <w:b/>
              </w:rPr>
              <w:t xml:space="preserve"> </w:t>
            </w:r>
          </w:p>
        </w:tc>
        <w:tc>
          <w:tcPr>
            <w:tcW w:w="4326" w:type="dxa"/>
          </w:tcPr>
          <w:p w:rsidR="00434CCE" w:rsidRPr="00C92149" w:rsidRDefault="00EB656F" w:rsidP="009F52F0">
            <w:pPr>
              <w:spacing w:before="120" w:after="120"/>
              <w:rPr>
                <w:szCs w:val="20"/>
              </w:rPr>
            </w:pPr>
            <w:r>
              <w:rPr>
                <w:szCs w:val="20"/>
              </w:rPr>
              <w:lastRenderedPageBreak/>
              <w:t xml:space="preserve">All patients will receive an initial trial of three months Ig therapy. </w:t>
            </w:r>
            <w:r w:rsidR="00434CCE">
              <w:rPr>
                <w:szCs w:val="20"/>
              </w:rPr>
              <w:t xml:space="preserve"> Outcome measures are defined to indicate to prescribers of the expected clinical response. </w:t>
            </w:r>
          </w:p>
          <w:p w:rsidR="00432B1D" w:rsidRDefault="00EB656F" w:rsidP="00021243">
            <w:pPr>
              <w:spacing w:before="120" w:after="120"/>
              <w:rPr>
                <w:szCs w:val="20"/>
              </w:rPr>
            </w:pPr>
            <w:r>
              <w:rPr>
                <w:szCs w:val="20"/>
              </w:rPr>
              <w:lastRenderedPageBreak/>
              <w:t>If a patient does not demonstrate a response after three months, IVIg treatment should be permanently abandoned.</w:t>
            </w:r>
          </w:p>
          <w:p w:rsidR="00432B1D" w:rsidRDefault="00432B1D" w:rsidP="00021243">
            <w:pPr>
              <w:spacing w:before="120" w:after="120"/>
              <w:rPr>
                <w:szCs w:val="20"/>
              </w:rPr>
            </w:pPr>
          </w:p>
          <w:p w:rsidR="00432B1D" w:rsidRDefault="00432B1D" w:rsidP="00021243">
            <w:pPr>
              <w:spacing w:before="120" w:after="120"/>
              <w:rPr>
                <w:szCs w:val="20"/>
              </w:rPr>
            </w:pPr>
          </w:p>
          <w:p w:rsidR="00434CCE" w:rsidRPr="00C92149" w:rsidRDefault="00EB656F" w:rsidP="00021243">
            <w:pPr>
              <w:spacing w:before="120" w:after="120"/>
              <w:rPr>
                <w:szCs w:val="20"/>
              </w:rPr>
            </w:pPr>
            <w:r>
              <w:rPr>
                <w:szCs w:val="20"/>
              </w:rPr>
              <w:t xml:space="preserve"> If a patient does demonstrate a response and then deteriorates with ongoing flares followin</w:t>
            </w:r>
            <w:r w:rsidR="00432B1D">
              <w:rPr>
                <w:szCs w:val="20"/>
              </w:rPr>
              <w:t>g the cessation of Ig therapy, a</w:t>
            </w:r>
            <w:r>
              <w:rPr>
                <w:szCs w:val="20"/>
              </w:rPr>
              <w:t xml:space="preserve"> further </w:t>
            </w:r>
            <w:r w:rsidR="00432B1D">
              <w:rPr>
                <w:szCs w:val="20"/>
              </w:rPr>
              <w:t>request</w:t>
            </w:r>
            <w:r>
              <w:rPr>
                <w:szCs w:val="20"/>
              </w:rPr>
              <w:t xml:space="preserve"> for maintenance therapy may be authorised under the second indication.  </w:t>
            </w: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434CCE" w:rsidRPr="00C92149" w:rsidRDefault="00434CCE" w:rsidP="00021243">
            <w:pPr>
              <w:spacing w:before="120" w:after="120"/>
              <w:rPr>
                <w:rFonts w:asciiTheme="minorHAnsi" w:hAnsiTheme="minorHAnsi"/>
                <w:szCs w:val="20"/>
              </w:rPr>
            </w:pPr>
            <w:r>
              <w:rPr>
                <w:rFonts w:asciiTheme="minorHAnsi" w:hAnsiTheme="minorHAnsi"/>
                <w:szCs w:val="20"/>
              </w:rPr>
              <w:t>An advisory statement has been included to inform prescribers that a trial off Ig therapy should be considered once patients have achieved stabilised disease or remission.</w:t>
            </w:r>
          </w:p>
        </w:tc>
      </w:tr>
      <w:tr w:rsidR="00434CCE" w:rsidRPr="00853117" w:rsidTr="00434CCE">
        <w:tc>
          <w:tcPr>
            <w:tcW w:w="1761" w:type="dxa"/>
            <w:shd w:val="clear" w:color="auto" w:fill="D9D9D9" w:themeFill="background1" w:themeFillShade="D9"/>
          </w:tcPr>
          <w:p w:rsidR="00434CCE" w:rsidRPr="00791CEA" w:rsidRDefault="00434CCE" w:rsidP="00791CEA">
            <w:pPr>
              <w:spacing w:before="120" w:after="120"/>
              <w:rPr>
                <w:rFonts w:asciiTheme="minorHAnsi" w:hAnsiTheme="minorHAnsi"/>
                <w:b/>
              </w:rPr>
            </w:pPr>
            <w:r w:rsidRPr="00447869">
              <w:rPr>
                <w:rFonts w:asciiTheme="minorHAnsi" w:hAnsiTheme="minorHAnsi"/>
                <w:b/>
              </w:rPr>
              <w:lastRenderedPageBreak/>
              <w:t>Dose</w:t>
            </w:r>
          </w:p>
        </w:tc>
        <w:tc>
          <w:tcPr>
            <w:tcW w:w="2258" w:type="dxa"/>
          </w:tcPr>
          <w:p w:rsidR="00434CCE" w:rsidRPr="008F3EA9" w:rsidRDefault="00434CCE" w:rsidP="00607688">
            <w:pPr>
              <w:tabs>
                <w:tab w:val="left" w:pos="991"/>
              </w:tabs>
              <w:spacing w:after="240" w:line="20" w:lineRule="atLeast"/>
              <w:rPr>
                <w:rFonts w:asciiTheme="minorHAnsi" w:eastAsia="Times New Roman" w:hAnsiTheme="minorHAnsi" w:cs="Times New Roman"/>
                <w:color w:val="000000"/>
                <w:lang w:eastAsia="en-AU"/>
              </w:rPr>
            </w:pPr>
            <w:r w:rsidRPr="008F3EA9">
              <w:rPr>
                <w:rFonts w:asciiTheme="minorHAnsi" w:eastAsia="Times New Roman" w:hAnsiTheme="minorHAnsi" w:cs="Times New Roman"/>
                <w:color w:val="000000"/>
                <w:lang w:eastAsia="en-AU"/>
              </w:rPr>
              <w:t>Refer to the current product information sheet for further information.</w:t>
            </w:r>
          </w:p>
          <w:p w:rsidR="00434CCE" w:rsidRPr="008F3EA9" w:rsidRDefault="00434CCE" w:rsidP="00607688">
            <w:pPr>
              <w:tabs>
                <w:tab w:val="left" w:pos="991"/>
              </w:tabs>
              <w:spacing w:after="240" w:line="20" w:lineRule="atLeast"/>
              <w:rPr>
                <w:rFonts w:asciiTheme="minorHAnsi" w:eastAsia="Times New Roman" w:hAnsiTheme="minorHAnsi" w:cs="Times New Roman"/>
                <w:color w:val="000000"/>
                <w:lang w:eastAsia="en-AU"/>
              </w:rPr>
            </w:pPr>
          </w:p>
          <w:p w:rsidR="00434CCE" w:rsidRPr="00447869" w:rsidRDefault="00434CCE" w:rsidP="00607688">
            <w:pPr>
              <w:spacing w:before="120" w:after="120"/>
              <w:rPr>
                <w:rFonts w:asciiTheme="minorHAnsi" w:hAnsiTheme="minorHAnsi"/>
                <w:b/>
              </w:rPr>
            </w:pPr>
            <w:r w:rsidRPr="008F3EA9">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6256" w:type="dxa"/>
            <w:gridSpan w:val="3"/>
          </w:tcPr>
          <w:p w:rsidR="00434CCE" w:rsidRDefault="00434CCE" w:rsidP="008515FF">
            <w:pPr>
              <w:spacing w:before="120" w:after="120"/>
              <w:rPr>
                <w:rFonts w:asciiTheme="minorHAnsi" w:hAnsiTheme="minorHAnsi"/>
                <w:b/>
              </w:rPr>
            </w:pPr>
            <w:r w:rsidRPr="00791CEA">
              <w:rPr>
                <w:rFonts w:asciiTheme="minorHAnsi" w:hAnsiTheme="minorHAnsi"/>
                <w:b/>
              </w:rPr>
              <w:t>Persistent severe EBA refractory to conventional immunosuppressive therapy</w:t>
            </w:r>
          </w:p>
          <w:p w:rsidR="00434CCE" w:rsidRPr="000368FC" w:rsidRDefault="004B059C" w:rsidP="008515FF">
            <w:pPr>
              <w:spacing w:before="120" w:after="120"/>
              <w:rPr>
                <w:rFonts w:asciiTheme="minorHAnsi" w:hAnsiTheme="minorHAnsi"/>
              </w:rPr>
            </w:pPr>
            <w:r>
              <w:rPr>
                <w:rFonts w:asciiTheme="minorHAnsi" w:hAnsiTheme="minorHAnsi"/>
                <w:b/>
              </w:rPr>
              <w:t>Dose</w:t>
            </w:r>
            <w:r w:rsidR="007541B9">
              <w:rPr>
                <w:rFonts w:asciiTheme="minorHAnsi" w:hAnsiTheme="minorHAnsi"/>
                <w:b/>
              </w:rPr>
              <w:t xml:space="preserve"> </w:t>
            </w:r>
            <w:r w:rsidR="00434CCE">
              <w:rPr>
                <w:rFonts w:asciiTheme="minorHAnsi" w:hAnsiTheme="minorHAnsi"/>
                <w:b/>
              </w:rPr>
              <w:t xml:space="preserve">- </w:t>
            </w:r>
            <w:r w:rsidR="00434CCE" w:rsidRPr="000368FC">
              <w:rPr>
                <w:rFonts w:asciiTheme="minorHAnsi" w:hAnsiTheme="minorHAnsi"/>
              </w:rPr>
              <w:t>1.5 – 2 g/kg over 3 to 5 days, monthly for three months</w:t>
            </w:r>
          </w:p>
          <w:p w:rsidR="00434CCE" w:rsidRPr="000368FC" w:rsidRDefault="00434CCE" w:rsidP="00791CEA">
            <w:pPr>
              <w:spacing w:before="120" w:after="120"/>
              <w:rPr>
                <w:rFonts w:asciiTheme="minorHAnsi" w:hAnsiTheme="minorHAnsi"/>
                <w:b/>
              </w:rPr>
            </w:pPr>
            <w:r w:rsidRPr="000368FC">
              <w:rPr>
                <w:rFonts w:asciiTheme="minorHAnsi" w:hAnsiTheme="minorHAnsi"/>
                <w:b/>
                <w:color w:val="808080" w:themeColor="background1" w:themeShade="80"/>
              </w:rPr>
              <w:t xml:space="preserve">Three months treatment is authorised initially after which time a clinical response should have been demonstrated. If the patient has not responded, Ig therapy should be abandoned. If disease worsens following cessation in responding patients, a request for low dose maintenance therapy can be made. </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The aim should be to use the lowest dose possible that achieves the appropriate clinical outcome for each patient </w:t>
            </w:r>
          </w:p>
          <w:p w:rsidR="00434CCE" w:rsidRPr="009F52F0" w:rsidRDefault="00434CCE" w:rsidP="00791CEA">
            <w:pPr>
              <w:spacing w:before="120" w:after="120"/>
              <w:rPr>
                <w:rFonts w:asciiTheme="minorHAnsi" w:hAnsiTheme="minorHAnsi"/>
                <w:b/>
              </w:rPr>
            </w:pPr>
            <w:r w:rsidRPr="009F52F0">
              <w:rPr>
                <w:rFonts w:asciiTheme="minorHAnsi" w:hAnsiTheme="minorHAnsi"/>
                <w:b/>
              </w:rPr>
              <w:t>Refer to the current product information sheet for further information on dose, administration and contraindications.</w:t>
            </w:r>
          </w:p>
          <w:p w:rsidR="00434CCE" w:rsidRDefault="00434CCE" w:rsidP="00791CEA">
            <w:pPr>
              <w:spacing w:before="120" w:after="120"/>
              <w:rPr>
                <w:rFonts w:asciiTheme="minorHAnsi" w:hAnsiTheme="minorHAnsi"/>
              </w:rPr>
            </w:pPr>
          </w:p>
          <w:p w:rsidR="0064064E" w:rsidRDefault="00434CCE" w:rsidP="00791CEA">
            <w:pPr>
              <w:spacing w:before="120" w:after="120"/>
              <w:rPr>
                <w:rFonts w:asciiTheme="minorHAnsi" w:hAnsiTheme="minorHAnsi"/>
                <w:b/>
              </w:rPr>
            </w:pPr>
            <w:r w:rsidRPr="00791CEA">
              <w:rPr>
                <w:rFonts w:asciiTheme="minorHAnsi" w:hAnsiTheme="minorHAnsi"/>
                <w:b/>
              </w:rPr>
              <w:lastRenderedPageBreak/>
              <w:t xml:space="preserve">Worsening of EBA disease </w:t>
            </w:r>
            <w:r w:rsidR="00640EE3" w:rsidRPr="00C53B52">
              <w:rPr>
                <w:rFonts w:asciiTheme="minorHAnsi" w:hAnsiTheme="minorHAnsi"/>
                <w:b/>
              </w:rPr>
              <w:t xml:space="preserve">in responding patients with ongoing flare after ceasing Ig therapy </w:t>
            </w:r>
          </w:p>
          <w:p w:rsidR="00434CCE" w:rsidRPr="000368FC" w:rsidRDefault="00434CCE" w:rsidP="00791CEA">
            <w:pPr>
              <w:spacing w:before="120" w:after="120"/>
              <w:rPr>
                <w:rFonts w:asciiTheme="minorHAnsi" w:hAnsiTheme="minorHAnsi"/>
              </w:rPr>
            </w:pPr>
            <w:r w:rsidRPr="00791CEA">
              <w:rPr>
                <w:rFonts w:asciiTheme="minorHAnsi" w:hAnsiTheme="minorHAnsi"/>
                <w:b/>
              </w:rPr>
              <w:t xml:space="preserve">Induction </w:t>
            </w:r>
            <w:r>
              <w:rPr>
                <w:rFonts w:asciiTheme="minorHAnsi" w:hAnsiTheme="minorHAnsi"/>
                <w:b/>
              </w:rPr>
              <w:t>Dose -</w:t>
            </w:r>
            <w:r w:rsidRPr="00791CEA">
              <w:rPr>
                <w:rFonts w:asciiTheme="minorHAnsi" w:hAnsiTheme="minorHAnsi"/>
                <w:b/>
              </w:rPr>
              <w:t xml:space="preserve"> </w:t>
            </w:r>
            <w:r w:rsidRPr="000368FC">
              <w:rPr>
                <w:rFonts w:asciiTheme="minorHAnsi" w:hAnsiTheme="minorHAnsi"/>
              </w:rPr>
              <w:t>1.5 – 2 g/kg over 3 to 5 days</w:t>
            </w:r>
          </w:p>
          <w:p w:rsidR="00434CCE" w:rsidRDefault="00434CCE" w:rsidP="00791CEA">
            <w:pPr>
              <w:spacing w:before="120" w:after="120"/>
              <w:rPr>
                <w:rFonts w:asciiTheme="minorHAnsi" w:hAnsiTheme="minorHAnsi"/>
                <w:b/>
              </w:rPr>
            </w:pPr>
            <w:r w:rsidRPr="00791CEA">
              <w:rPr>
                <w:rFonts w:asciiTheme="minorHAnsi" w:hAnsiTheme="minorHAnsi"/>
                <w:b/>
              </w:rPr>
              <w:t xml:space="preserve">Maintenance </w:t>
            </w:r>
            <w:r>
              <w:rPr>
                <w:rFonts w:asciiTheme="minorHAnsi" w:hAnsiTheme="minorHAnsi"/>
                <w:b/>
              </w:rPr>
              <w:t>Dose -</w:t>
            </w:r>
            <w:r w:rsidRPr="000368FC">
              <w:rPr>
                <w:rFonts w:asciiTheme="minorHAnsi" w:hAnsiTheme="minorHAnsi"/>
              </w:rPr>
              <w:t>0.4 g/kg four to six weekly</w:t>
            </w:r>
          </w:p>
          <w:p w:rsidR="00434CCE" w:rsidRPr="000368FC" w:rsidRDefault="00434CCE" w:rsidP="00791CEA">
            <w:pPr>
              <w:spacing w:before="120" w:after="120"/>
              <w:rPr>
                <w:rFonts w:asciiTheme="minorHAnsi" w:hAnsiTheme="minorHAnsi"/>
                <w:b/>
                <w:color w:val="808080" w:themeColor="background1" w:themeShade="80"/>
              </w:rPr>
            </w:pPr>
            <w:r w:rsidRPr="000368FC">
              <w:rPr>
                <w:rFonts w:asciiTheme="minorHAnsi" w:hAnsiTheme="minorHAnsi"/>
                <w:b/>
                <w:color w:val="808080" w:themeColor="background1" w:themeShade="80"/>
              </w:rPr>
              <w:t>Consideration should be given to a trial-off immunoglobulin (Ig) therapy once the patient has achieved stabilised disease or clinical remission. The minimal effective dose should be prescribed.</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The aim should be to use the lowest dose possible that achieves the appropriate clinical outcome for each patient </w:t>
            </w:r>
          </w:p>
          <w:p w:rsidR="00434CCE" w:rsidRPr="009F52F0" w:rsidRDefault="00434CCE" w:rsidP="00791CEA">
            <w:pPr>
              <w:spacing w:before="120" w:after="120"/>
              <w:rPr>
                <w:rFonts w:asciiTheme="minorHAnsi" w:hAnsiTheme="minorHAnsi"/>
                <w:b/>
              </w:rPr>
            </w:pPr>
            <w:r w:rsidRPr="009F52F0">
              <w:rPr>
                <w:rFonts w:asciiTheme="minorHAnsi" w:hAnsiTheme="minorHAnsi"/>
                <w:b/>
              </w:rPr>
              <w:t>Refer to the current product information sheet for further information on dose, administration and contraindications.</w:t>
            </w:r>
          </w:p>
        </w:tc>
        <w:tc>
          <w:tcPr>
            <w:tcW w:w="4326" w:type="dxa"/>
          </w:tcPr>
          <w:p w:rsidR="00434CCE" w:rsidRPr="00C92149" w:rsidRDefault="00434CCE" w:rsidP="00880ECB">
            <w:pPr>
              <w:spacing w:before="120" w:after="120"/>
              <w:rPr>
                <w:rFonts w:asciiTheme="minorHAnsi" w:hAnsiTheme="minorHAnsi"/>
                <w:szCs w:val="20"/>
              </w:rPr>
            </w:pPr>
            <w:r>
              <w:rPr>
                <w:rFonts w:asciiTheme="minorHAnsi" w:hAnsiTheme="minorHAnsi"/>
                <w:szCs w:val="20"/>
              </w:rPr>
              <w:lastRenderedPageBreak/>
              <w:t xml:space="preserve">Dosing has been defined in consultation with the </w:t>
            </w:r>
            <w:r w:rsidR="00555204">
              <w:rPr>
                <w:rFonts w:asciiTheme="minorHAnsi" w:hAnsiTheme="minorHAnsi"/>
                <w:szCs w:val="20"/>
              </w:rPr>
              <w:t>Australasian College of Dermatologists</w:t>
            </w:r>
            <w:r>
              <w:rPr>
                <w:rFonts w:asciiTheme="minorHAnsi" w:hAnsiTheme="minorHAnsi"/>
                <w:szCs w:val="20"/>
              </w:rPr>
              <w:t>.</w:t>
            </w:r>
          </w:p>
        </w:tc>
      </w:tr>
    </w:tbl>
    <w:p w:rsidR="00447869" w:rsidRDefault="00447869" w:rsidP="00447869">
      <w:pPr>
        <w:spacing w:before="120" w:after="120"/>
        <w:rPr>
          <w:rFonts w:asciiTheme="minorHAnsi" w:hAnsiTheme="minorHAnsi"/>
        </w:rPr>
        <w:sectPr w:rsidR="00447869" w:rsidSect="009F52F0">
          <w:headerReference w:type="default" r:id="rId10"/>
          <w:footerReference w:type="default" r:id="rId11"/>
          <w:headerReference w:type="first" r:id="rId12"/>
          <w:footerReference w:type="first" r:id="rId13"/>
          <w:pgSz w:w="16839" w:h="11907" w:orient="landscape" w:code="9"/>
          <w:pgMar w:top="568"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ED2A0F">
            <w:pPr>
              <w:spacing w:before="120" w:after="120"/>
              <w:jc w:val="center"/>
              <w:rPr>
                <w:rFonts w:asciiTheme="minorHAnsi" w:hAnsiTheme="minorHAnsi"/>
                <w:b/>
              </w:rPr>
            </w:pPr>
            <w:r>
              <w:rPr>
                <w:rFonts w:asciiTheme="minorHAnsi" w:hAnsiTheme="minorHAnsi"/>
                <w:b/>
              </w:rPr>
              <w:t>(</w:t>
            </w:r>
            <w:r w:rsidR="00407C44">
              <w:rPr>
                <w:rFonts w:asciiTheme="minorHAnsi" w:hAnsiTheme="minorHAnsi"/>
                <w:b/>
              </w:rPr>
              <w:t xml:space="preserve">most </w:t>
            </w:r>
            <w:r>
              <w:rPr>
                <w:rFonts w:asciiTheme="minorHAnsi" w:hAnsiTheme="minorHAnsi"/>
                <w:b/>
              </w:rPr>
              <w:t>recent update</w:t>
            </w:r>
            <w:r w:rsidR="00407C44">
              <w:rPr>
                <w:rFonts w:asciiTheme="minorHAnsi" w:hAnsiTheme="minorHAnsi"/>
                <w:b/>
              </w:rPr>
              <w:t>:</w:t>
            </w:r>
            <w:r>
              <w:rPr>
                <w:rFonts w:asciiTheme="minorHAnsi" w:hAnsiTheme="minorHAnsi"/>
                <w:b/>
              </w:rPr>
              <w:t xml:space="preserve"> </w:t>
            </w:r>
            <w:r w:rsidR="00ED2A0F">
              <w:rPr>
                <w:rFonts w:asciiTheme="minorHAnsi" w:hAnsiTheme="minorHAnsi"/>
                <w:b/>
              </w:rPr>
              <w:t>August 2016</w:t>
            </w:r>
            <w:r>
              <w:rPr>
                <w:rFonts w:asciiTheme="minorHAnsi" w:hAnsiTheme="minorHAnsi"/>
                <w:b/>
              </w:rPr>
              <w:t>)</w:t>
            </w:r>
          </w:p>
        </w:tc>
      </w:tr>
      <w:tr w:rsidR="008612AB" w:rsidRPr="00255740" w:rsidTr="008612AB">
        <w:tc>
          <w:tcPr>
            <w:tcW w:w="14601" w:type="dxa"/>
          </w:tcPr>
          <w:p w:rsidR="0046651A" w:rsidRDefault="0046651A" w:rsidP="00F721ED">
            <w:pPr>
              <w:rPr>
                <w:rFonts w:asciiTheme="minorHAnsi" w:hAnsiTheme="minorHAnsi"/>
              </w:rPr>
            </w:pPr>
            <w:r>
              <w:rPr>
                <w:rFonts w:asciiTheme="minorHAnsi" w:hAnsiTheme="minorHAnsi"/>
              </w:rPr>
              <w:t>Ahmed AR and Gürcan HM</w:t>
            </w:r>
            <w:r w:rsidRPr="00791CEA">
              <w:rPr>
                <w:rFonts w:asciiTheme="minorHAnsi" w:hAnsiTheme="minorHAnsi"/>
              </w:rPr>
              <w:t xml:space="preserve"> </w:t>
            </w:r>
            <w:r>
              <w:rPr>
                <w:rFonts w:asciiTheme="minorHAnsi" w:hAnsiTheme="minorHAnsi"/>
              </w:rPr>
              <w:t>(</w:t>
            </w:r>
            <w:r w:rsidRPr="00791CEA">
              <w:rPr>
                <w:rFonts w:asciiTheme="minorHAnsi" w:hAnsiTheme="minorHAnsi"/>
              </w:rPr>
              <w:t>2012</w:t>
            </w:r>
            <w:r>
              <w:rPr>
                <w:rFonts w:asciiTheme="minorHAnsi" w:hAnsiTheme="minorHAnsi"/>
              </w:rPr>
              <w:t>)</w:t>
            </w:r>
            <w:r w:rsidRPr="00791CEA">
              <w:rPr>
                <w:rFonts w:asciiTheme="minorHAnsi" w:hAnsiTheme="minorHAnsi"/>
              </w:rPr>
              <w:t xml:space="preserve"> Treatment of epidermolysis bullosa acquisita with intravenous immunoglobulin in patients non-responsive to conventional therapy: clinical outcome and post-treatment long-term follow-up. </w:t>
            </w:r>
            <w:r w:rsidRPr="00FF2634">
              <w:rPr>
                <w:rFonts w:asciiTheme="minorHAnsi" w:hAnsiTheme="minorHAnsi"/>
                <w:i/>
              </w:rPr>
              <w:t>J</w:t>
            </w:r>
            <w:r w:rsidRPr="00FF2634">
              <w:rPr>
                <w:rFonts w:asciiTheme="minorHAnsi" w:hAnsiTheme="minorHAnsi"/>
                <w:i/>
                <w:iCs/>
              </w:rPr>
              <w:t>ournal of</w:t>
            </w:r>
            <w:r w:rsidRPr="00FF2634">
              <w:rPr>
                <w:rFonts w:asciiTheme="minorHAnsi" w:hAnsiTheme="minorHAnsi"/>
                <w:i/>
              </w:rPr>
              <w:t xml:space="preserve"> the European Academy of Dermatology and Venerology</w:t>
            </w:r>
            <w:r>
              <w:rPr>
                <w:rFonts w:asciiTheme="minorHAnsi" w:hAnsiTheme="minorHAnsi"/>
              </w:rPr>
              <w:t>, 26:</w:t>
            </w:r>
            <w:r w:rsidRPr="00791CEA">
              <w:rPr>
                <w:rFonts w:asciiTheme="minorHAnsi" w:hAnsiTheme="minorHAnsi"/>
              </w:rPr>
              <w:t>1074-83.</w:t>
            </w:r>
          </w:p>
          <w:p w:rsidR="0046651A" w:rsidRPr="00BB4F5B" w:rsidRDefault="00FB0DA3" w:rsidP="00F721ED">
            <w:pPr>
              <w:rPr>
                <w:rFonts w:asciiTheme="minorHAnsi" w:hAnsiTheme="minorHAnsi"/>
                <w:color w:val="808080" w:themeColor="background1" w:themeShade="80"/>
              </w:rPr>
            </w:pPr>
            <w:hyperlink r:id="rId14" w:history="1">
              <w:r w:rsidR="0046651A" w:rsidRPr="00BB4F5B">
                <w:rPr>
                  <w:rStyle w:val="Hyperlink"/>
                  <w:rFonts w:asciiTheme="minorHAnsi" w:hAnsiTheme="minorHAnsi"/>
                  <w:color w:val="808080" w:themeColor="background1" w:themeShade="80"/>
                </w:rPr>
                <w:t>https://www.ncbi.nlm.nih.gov/pubmed/21819451</w:t>
              </w:r>
            </w:hyperlink>
          </w:p>
          <w:p w:rsidR="0046651A" w:rsidRDefault="0046651A" w:rsidP="00F721ED">
            <w:pPr>
              <w:rPr>
                <w:rFonts w:asciiTheme="minorHAnsi" w:hAnsiTheme="minorHAnsi"/>
              </w:rPr>
            </w:pPr>
          </w:p>
          <w:p w:rsidR="0046651A" w:rsidRDefault="0046651A" w:rsidP="00F721ED">
            <w:pPr>
              <w:rPr>
                <w:rFonts w:asciiTheme="minorHAnsi" w:hAnsiTheme="minorHAnsi"/>
              </w:rPr>
            </w:pPr>
          </w:p>
          <w:p w:rsidR="0046651A" w:rsidRDefault="0046651A" w:rsidP="00F721ED">
            <w:pPr>
              <w:rPr>
                <w:rFonts w:asciiTheme="minorHAnsi" w:hAnsiTheme="minorHAnsi"/>
              </w:rPr>
            </w:pPr>
            <w:r w:rsidRPr="00791CEA">
              <w:rPr>
                <w:rFonts w:asciiTheme="minorHAnsi" w:hAnsiTheme="minorHAnsi"/>
              </w:rPr>
              <w:t>Ca</w:t>
            </w:r>
            <w:r>
              <w:rPr>
                <w:rFonts w:asciiTheme="minorHAnsi" w:hAnsiTheme="minorHAnsi"/>
              </w:rPr>
              <w:t>ldwell JB, Yancey KB, Engler RJ and</w:t>
            </w:r>
            <w:r w:rsidRPr="00791CEA">
              <w:rPr>
                <w:rFonts w:asciiTheme="minorHAnsi" w:hAnsiTheme="minorHAnsi"/>
              </w:rPr>
              <w:t xml:space="preserve"> James WD</w:t>
            </w:r>
            <w:r>
              <w:rPr>
                <w:rFonts w:asciiTheme="minorHAnsi" w:hAnsiTheme="minorHAnsi"/>
              </w:rPr>
              <w:t xml:space="preserve"> (1994)</w:t>
            </w:r>
            <w:r w:rsidRPr="00791CEA">
              <w:rPr>
                <w:rFonts w:asciiTheme="minorHAnsi" w:hAnsiTheme="minorHAnsi"/>
              </w:rPr>
              <w:t xml:space="preserve"> Epidermolysis bullosa acquisita: efficacy of high-dose intravenous immunoglobulins. </w:t>
            </w:r>
            <w:r w:rsidRPr="00FF2634">
              <w:rPr>
                <w:rFonts w:asciiTheme="minorHAnsi" w:hAnsiTheme="minorHAnsi"/>
                <w:i/>
              </w:rPr>
              <w:t>Journal of the American Academy of Dermatology</w:t>
            </w:r>
            <w:r>
              <w:rPr>
                <w:rFonts w:asciiTheme="minorHAnsi" w:hAnsiTheme="minorHAnsi"/>
              </w:rPr>
              <w:t>, 31:</w:t>
            </w:r>
            <w:r w:rsidRPr="00791CEA">
              <w:rPr>
                <w:rFonts w:asciiTheme="minorHAnsi" w:hAnsiTheme="minorHAnsi"/>
              </w:rPr>
              <w:t>827-8.</w:t>
            </w:r>
          </w:p>
          <w:p w:rsidR="0046651A" w:rsidRPr="00FF2634" w:rsidRDefault="00FB0DA3" w:rsidP="00F721ED">
            <w:pPr>
              <w:rPr>
                <w:rFonts w:asciiTheme="minorHAnsi" w:hAnsiTheme="minorHAnsi"/>
                <w:color w:val="808080" w:themeColor="background1" w:themeShade="80"/>
              </w:rPr>
            </w:pPr>
            <w:hyperlink r:id="rId15" w:history="1">
              <w:r w:rsidR="0046651A" w:rsidRPr="00FF2634">
                <w:rPr>
                  <w:rStyle w:val="Hyperlink"/>
                  <w:rFonts w:asciiTheme="minorHAnsi" w:hAnsiTheme="minorHAnsi"/>
                  <w:color w:val="808080" w:themeColor="background1" w:themeShade="80"/>
                </w:rPr>
                <w:t>https://www.ncbi.nlm.nih.gov/pubmed/7929940</w:t>
              </w:r>
            </w:hyperlink>
          </w:p>
          <w:p w:rsidR="0046651A" w:rsidRDefault="0046651A" w:rsidP="00F721ED">
            <w:pPr>
              <w:rPr>
                <w:rFonts w:asciiTheme="minorHAnsi" w:hAnsiTheme="minorHAnsi"/>
              </w:rPr>
            </w:pPr>
          </w:p>
          <w:p w:rsidR="00FF2634" w:rsidRPr="00791CEA" w:rsidRDefault="00FF2634" w:rsidP="00F721ED">
            <w:pPr>
              <w:rPr>
                <w:rFonts w:asciiTheme="minorHAnsi" w:hAnsiTheme="minorHAnsi"/>
              </w:rPr>
            </w:pPr>
          </w:p>
          <w:p w:rsidR="0046651A" w:rsidRDefault="0046651A" w:rsidP="00F721ED">
            <w:pPr>
              <w:rPr>
                <w:rFonts w:asciiTheme="minorHAnsi" w:hAnsiTheme="minorHAnsi"/>
              </w:rPr>
            </w:pPr>
            <w:r>
              <w:rPr>
                <w:rFonts w:asciiTheme="minorHAnsi" w:hAnsiTheme="minorHAnsi"/>
              </w:rPr>
              <w:t>Gürcan HM and</w:t>
            </w:r>
            <w:r w:rsidRPr="00791CEA">
              <w:rPr>
                <w:rFonts w:asciiTheme="minorHAnsi" w:hAnsiTheme="minorHAnsi"/>
              </w:rPr>
              <w:t xml:space="preserve"> Ahmed AR </w:t>
            </w:r>
            <w:r>
              <w:rPr>
                <w:rFonts w:asciiTheme="minorHAnsi" w:hAnsiTheme="minorHAnsi"/>
              </w:rPr>
              <w:t>(</w:t>
            </w:r>
            <w:r w:rsidRPr="00791CEA">
              <w:rPr>
                <w:rFonts w:asciiTheme="minorHAnsi" w:hAnsiTheme="minorHAnsi"/>
              </w:rPr>
              <w:t>2011</w:t>
            </w:r>
            <w:r>
              <w:rPr>
                <w:rFonts w:asciiTheme="minorHAnsi" w:hAnsiTheme="minorHAnsi"/>
              </w:rPr>
              <w:t>)</w:t>
            </w:r>
            <w:r w:rsidRPr="00791CEA">
              <w:rPr>
                <w:rFonts w:asciiTheme="minorHAnsi" w:hAnsiTheme="minorHAnsi"/>
              </w:rPr>
              <w:t xml:space="preserve"> Current concepts in the treatment of </w:t>
            </w:r>
            <w:r>
              <w:rPr>
                <w:rFonts w:asciiTheme="minorHAnsi" w:hAnsiTheme="minorHAnsi"/>
              </w:rPr>
              <w:t>epidermolysis bullosa acquisita.</w:t>
            </w:r>
            <w:r w:rsidRPr="00791CEA">
              <w:rPr>
                <w:rFonts w:asciiTheme="minorHAnsi" w:hAnsiTheme="minorHAnsi"/>
              </w:rPr>
              <w:t xml:space="preserve"> </w:t>
            </w:r>
            <w:r w:rsidRPr="00BB4F5B">
              <w:rPr>
                <w:rFonts w:asciiTheme="minorHAnsi" w:hAnsiTheme="minorHAnsi"/>
                <w:i/>
              </w:rPr>
              <w:t>Expert Opinion on Pharmacotherapy</w:t>
            </w:r>
            <w:r>
              <w:rPr>
                <w:rFonts w:asciiTheme="minorHAnsi" w:hAnsiTheme="minorHAnsi"/>
              </w:rPr>
              <w:t>, 12:</w:t>
            </w:r>
            <w:r w:rsidRPr="00791CEA">
              <w:rPr>
                <w:rFonts w:asciiTheme="minorHAnsi" w:hAnsiTheme="minorHAnsi"/>
              </w:rPr>
              <w:t xml:space="preserve">1259-68. </w:t>
            </w:r>
          </w:p>
          <w:p w:rsidR="0046651A" w:rsidRPr="00BB4F5B" w:rsidRDefault="00FB0DA3" w:rsidP="00F721ED">
            <w:pPr>
              <w:rPr>
                <w:rFonts w:asciiTheme="minorHAnsi" w:hAnsiTheme="minorHAnsi"/>
                <w:color w:val="808080" w:themeColor="background1" w:themeShade="80"/>
              </w:rPr>
            </w:pPr>
            <w:hyperlink r:id="rId16" w:history="1">
              <w:r w:rsidR="0046651A" w:rsidRPr="00BB4F5B">
                <w:rPr>
                  <w:rStyle w:val="Hyperlink"/>
                  <w:rFonts w:asciiTheme="minorHAnsi" w:hAnsiTheme="minorHAnsi"/>
                  <w:color w:val="808080" w:themeColor="background1" w:themeShade="80"/>
                </w:rPr>
                <w:t>https://www.ncbi.nlm.nih.gov/pubmed/21254861</w:t>
              </w:r>
            </w:hyperlink>
          </w:p>
          <w:p w:rsidR="0046651A" w:rsidRDefault="0046651A" w:rsidP="00F721ED">
            <w:pPr>
              <w:rPr>
                <w:rFonts w:asciiTheme="minorHAnsi" w:hAnsiTheme="minorHAnsi"/>
              </w:rPr>
            </w:pPr>
          </w:p>
          <w:p w:rsidR="0046651A" w:rsidRDefault="0046651A" w:rsidP="00F721ED">
            <w:pPr>
              <w:rPr>
                <w:rFonts w:asciiTheme="minorHAnsi" w:hAnsiTheme="minorHAnsi"/>
              </w:rPr>
            </w:pPr>
            <w:r w:rsidRPr="00791CEA">
              <w:rPr>
                <w:rFonts w:asciiTheme="minorHAnsi" w:hAnsiTheme="minorHAnsi"/>
              </w:rPr>
              <w:t>Iranzo P, Herrero-González JE, Masc</w:t>
            </w:r>
            <w:r>
              <w:rPr>
                <w:rFonts w:asciiTheme="minorHAnsi" w:hAnsiTheme="minorHAnsi"/>
              </w:rPr>
              <w:t>aró-Galy JM, Suárez-Fernández R and</w:t>
            </w:r>
            <w:r w:rsidRPr="00791CEA">
              <w:rPr>
                <w:rFonts w:asciiTheme="minorHAnsi" w:hAnsiTheme="minorHAnsi"/>
              </w:rPr>
              <w:t xml:space="preserve"> España A </w:t>
            </w:r>
            <w:r>
              <w:rPr>
                <w:rFonts w:asciiTheme="minorHAnsi" w:hAnsiTheme="minorHAnsi"/>
              </w:rPr>
              <w:t>(</w:t>
            </w:r>
            <w:r w:rsidRPr="00791CEA">
              <w:rPr>
                <w:rFonts w:asciiTheme="minorHAnsi" w:hAnsiTheme="minorHAnsi"/>
              </w:rPr>
              <w:t>2014</w:t>
            </w:r>
            <w:r>
              <w:rPr>
                <w:rFonts w:asciiTheme="minorHAnsi" w:hAnsiTheme="minorHAnsi"/>
              </w:rPr>
              <w:t>)</w:t>
            </w:r>
            <w:r w:rsidRPr="00791CEA">
              <w:rPr>
                <w:rFonts w:asciiTheme="minorHAnsi" w:hAnsiTheme="minorHAnsi"/>
              </w:rPr>
              <w:t xml:space="preserve"> Epidermolysis bullosa acquisita: a retrospective analysis of 12 patients </w:t>
            </w:r>
            <w:r w:rsidRPr="00791CEA">
              <w:rPr>
                <w:rFonts w:asciiTheme="minorHAnsi" w:hAnsiTheme="minorHAnsi"/>
              </w:rPr>
              <w:lastRenderedPageBreak/>
              <w:t>evaluated in four tertiary hospitals in Spain. Br</w:t>
            </w:r>
            <w:r>
              <w:rPr>
                <w:rFonts w:asciiTheme="minorHAnsi" w:hAnsiTheme="minorHAnsi"/>
              </w:rPr>
              <w:t>itish</w:t>
            </w:r>
            <w:r w:rsidRPr="00791CEA">
              <w:rPr>
                <w:rFonts w:asciiTheme="minorHAnsi" w:hAnsiTheme="minorHAnsi"/>
              </w:rPr>
              <w:t xml:space="preserve"> J</w:t>
            </w:r>
            <w:r>
              <w:rPr>
                <w:rFonts w:asciiTheme="minorHAnsi" w:hAnsiTheme="minorHAnsi"/>
              </w:rPr>
              <w:t xml:space="preserve">ournal of Dermatology, </w:t>
            </w:r>
            <w:r w:rsidRPr="00791CEA">
              <w:rPr>
                <w:rFonts w:asciiTheme="minorHAnsi" w:hAnsiTheme="minorHAnsi"/>
              </w:rPr>
              <w:t xml:space="preserve">171(5):1022-30. </w:t>
            </w:r>
          </w:p>
          <w:p w:rsidR="0046651A" w:rsidRDefault="00FB0DA3" w:rsidP="00F721ED">
            <w:pPr>
              <w:rPr>
                <w:rFonts w:asciiTheme="minorHAnsi" w:hAnsiTheme="minorHAnsi"/>
              </w:rPr>
            </w:pPr>
            <w:hyperlink r:id="rId17" w:history="1">
              <w:r w:rsidR="0046651A" w:rsidRPr="00FF2634">
                <w:rPr>
                  <w:rStyle w:val="Hyperlink"/>
                  <w:rFonts w:asciiTheme="minorHAnsi" w:hAnsiTheme="minorHAnsi"/>
                  <w:color w:val="808080" w:themeColor="background1" w:themeShade="80"/>
                </w:rPr>
                <w:t>https://www.ncbi.nlm.nih.gov/pubmed/24890437</w:t>
              </w:r>
            </w:hyperlink>
          </w:p>
          <w:p w:rsidR="0046651A" w:rsidRPr="00791CEA" w:rsidRDefault="0046651A" w:rsidP="00F721ED">
            <w:pPr>
              <w:rPr>
                <w:rFonts w:asciiTheme="minorHAnsi" w:hAnsiTheme="minorHAnsi"/>
              </w:rPr>
            </w:pPr>
          </w:p>
          <w:p w:rsidR="00F721ED" w:rsidRDefault="0046651A" w:rsidP="00F721ED">
            <w:pPr>
              <w:widowControl w:val="0"/>
              <w:autoSpaceDE w:val="0"/>
              <w:autoSpaceDN w:val="0"/>
              <w:adjustRightInd w:val="0"/>
              <w:rPr>
                <w:rFonts w:asciiTheme="minorHAnsi" w:hAnsiTheme="minorHAnsi"/>
              </w:rPr>
            </w:pPr>
            <w:r w:rsidRPr="00791CEA">
              <w:rPr>
                <w:rFonts w:asciiTheme="minorHAnsi" w:hAnsiTheme="minorHAnsi"/>
              </w:rPr>
              <w:t>Kirtsc</w:t>
            </w:r>
            <w:r>
              <w:rPr>
                <w:rFonts w:asciiTheme="minorHAnsi" w:hAnsiTheme="minorHAnsi"/>
              </w:rPr>
              <w:t>hig G, Murrell D, Wojnarowska F and Khumalo N (2003)</w:t>
            </w:r>
            <w:r w:rsidRPr="00791CEA">
              <w:rPr>
                <w:rFonts w:asciiTheme="minorHAnsi" w:hAnsiTheme="minorHAnsi"/>
              </w:rPr>
              <w:t xml:space="preserve"> Interventions for mucous membrane pemphigoid and epidermolysis bullosa acquisita. </w:t>
            </w:r>
            <w:r w:rsidRPr="00BB4F5B">
              <w:rPr>
                <w:rFonts w:asciiTheme="minorHAnsi" w:hAnsiTheme="minorHAnsi"/>
                <w:i/>
              </w:rPr>
              <w:t>Cochrane Database of Systematic  Reviews.</w:t>
            </w:r>
            <w:r w:rsidRPr="00791CEA">
              <w:rPr>
                <w:rFonts w:asciiTheme="minorHAnsi" w:hAnsiTheme="minorHAnsi"/>
              </w:rPr>
              <w:t xml:space="preserve"> </w:t>
            </w:r>
            <w:r>
              <w:rPr>
                <w:rFonts w:asciiTheme="minorHAnsi" w:hAnsiTheme="minorHAnsi"/>
              </w:rPr>
              <w:t xml:space="preserve">2003(1). </w:t>
            </w:r>
          </w:p>
          <w:p w:rsidR="0046651A" w:rsidRPr="00F721ED" w:rsidRDefault="00FB0DA3" w:rsidP="00F721ED">
            <w:pPr>
              <w:widowControl w:val="0"/>
              <w:autoSpaceDE w:val="0"/>
              <w:autoSpaceDN w:val="0"/>
              <w:adjustRightInd w:val="0"/>
              <w:rPr>
                <w:rFonts w:asciiTheme="minorHAnsi" w:hAnsiTheme="minorHAnsi"/>
              </w:rPr>
            </w:pPr>
            <w:hyperlink r:id="rId18" w:history="1">
              <w:r w:rsidR="0046651A" w:rsidRPr="00BB4F5B">
                <w:rPr>
                  <w:rStyle w:val="Hyperlink"/>
                  <w:rFonts w:asciiTheme="minorHAnsi" w:hAnsiTheme="minorHAnsi"/>
                  <w:color w:val="808080" w:themeColor="background1" w:themeShade="80"/>
                </w:rPr>
                <w:t>https://www.ncbi.nlm.nih.gov/pubmed/12535507</w:t>
              </w:r>
            </w:hyperlink>
          </w:p>
          <w:p w:rsidR="00FF2634" w:rsidRPr="00FF2634" w:rsidRDefault="00FF2634" w:rsidP="00F721ED">
            <w:pPr>
              <w:rPr>
                <w:rFonts w:asciiTheme="minorHAnsi" w:hAnsiTheme="minorHAnsi"/>
                <w:color w:val="808080" w:themeColor="background1" w:themeShade="80"/>
              </w:rPr>
            </w:pPr>
          </w:p>
          <w:p w:rsidR="00791CEA" w:rsidRDefault="00791CEA" w:rsidP="00F721ED">
            <w:pPr>
              <w:rPr>
                <w:rFonts w:asciiTheme="minorHAnsi" w:hAnsiTheme="minorHAnsi"/>
              </w:rPr>
            </w:pPr>
            <w:r w:rsidRPr="00791CEA">
              <w:rPr>
                <w:rFonts w:asciiTheme="minorHAnsi" w:hAnsiTheme="minorHAnsi"/>
              </w:rPr>
              <w:t>Kofler H, Wambacher-Gasser B, Topar G, We</w:t>
            </w:r>
            <w:r w:rsidR="00FF2634">
              <w:rPr>
                <w:rFonts w:asciiTheme="minorHAnsi" w:hAnsiTheme="minorHAnsi"/>
              </w:rPr>
              <w:t>inlich G, Schuler G, Hintner H, et al (1997)</w:t>
            </w:r>
            <w:r w:rsidRPr="00791CEA">
              <w:rPr>
                <w:rFonts w:asciiTheme="minorHAnsi" w:hAnsiTheme="minorHAnsi"/>
              </w:rPr>
              <w:t xml:space="preserve"> Intravenous immunoglobulin treatment in therapy-resistant e</w:t>
            </w:r>
            <w:r w:rsidR="00FF2634">
              <w:rPr>
                <w:rFonts w:asciiTheme="minorHAnsi" w:hAnsiTheme="minorHAnsi"/>
              </w:rPr>
              <w:t>pidermolysis bullosa acquisita.</w:t>
            </w:r>
            <w:r w:rsidRPr="00791CEA">
              <w:rPr>
                <w:rFonts w:asciiTheme="minorHAnsi" w:hAnsiTheme="minorHAnsi"/>
              </w:rPr>
              <w:t xml:space="preserve"> </w:t>
            </w:r>
            <w:r w:rsidR="00FF2634" w:rsidRPr="00FF2634">
              <w:rPr>
                <w:rFonts w:asciiTheme="minorHAnsi" w:hAnsiTheme="minorHAnsi"/>
                <w:i/>
              </w:rPr>
              <w:t>Journal of the American Academy of Dermatology</w:t>
            </w:r>
            <w:r w:rsidR="00FF2634">
              <w:rPr>
                <w:rFonts w:asciiTheme="minorHAnsi" w:hAnsiTheme="minorHAnsi"/>
              </w:rPr>
              <w:t>, 36:</w:t>
            </w:r>
            <w:r w:rsidRPr="00791CEA">
              <w:rPr>
                <w:rFonts w:asciiTheme="minorHAnsi" w:hAnsiTheme="minorHAnsi"/>
              </w:rPr>
              <w:t>331.</w:t>
            </w:r>
          </w:p>
          <w:p w:rsidR="00FF2634" w:rsidRPr="00A900D9" w:rsidRDefault="00FB0DA3" w:rsidP="00F721ED">
            <w:pPr>
              <w:rPr>
                <w:rFonts w:asciiTheme="minorHAnsi" w:hAnsiTheme="minorHAnsi"/>
                <w:color w:val="808080" w:themeColor="background1" w:themeShade="80"/>
              </w:rPr>
            </w:pPr>
            <w:hyperlink r:id="rId19" w:history="1">
              <w:r w:rsidR="00FF2634" w:rsidRPr="00FF2634">
                <w:rPr>
                  <w:rStyle w:val="Hyperlink"/>
                  <w:rFonts w:asciiTheme="minorHAnsi" w:hAnsiTheme="minorHAnsi"/>
                  <w:color w:val="808080" w:themeColor="background1" w:themeShade="80"/>
                </w:rPr>
                <w:t>https://www.ncbi.nlm.nih.gov/pubmed/9039213</w:t>
              </w:r>
            </w:hyperlink>
          </w:p>
          <w:p w:rsidR="00BB4F5B" w:rsidRPr="00791CEA" w:rsidRDefault="00BB4F5B" w:rsidP="00F721ED">
            <w:pPr>
              <w:rPr>
                <w:rFonts w:asciiTheme="minorHAnsi" w:hAnsiTheme="minorHAnsi"/>
              </w:rPr>
            </w:pPr>
          </w:p>
          <w:p w:rsidR="00F721ED" w:rsidRDefault="00791CEA" w:rsidP="00F721ED">
            <w:pPr>
              <w:widowControl w:val="0"/>
              <w:autoSpaceDE w:val="0"/>
              <w:autoSpaceDN w:val="0"/>
              <w:adjustRightInd w:val="0"/>
              <w:rPr>
                <w:rFonts w:asciiTheme="minorHAnsi" w:hAnsiTheme="minorHAnsi"/>
              </w:rPr>
            </w:pPr>
            <w:r w:rsidRPr="0046651A">
              <w:rPr>
                <w:rFonts w:asciiTheme="minorHAnsi" w:hAnsiTheme="minorHAnsi"/>
              </w:rPr>
              <w:t>Gourgiotou K</w:t>
            </w:r>
            <w:r w:rsidR="0046651A" w:rsidRPr="0046651A">
              <w:rPr>
                <w:rFonts w:asciiTheme="minorHAnsi" w:hAnsiTheme="minorHAnsi"/>
              </w:rPr>
              <w:t>, Exadaktylou D, Aroni K, et al (2002)</w:t>
            </w:r>
            <w:r w:rsidRPr="0046651A">
              <w:rPr>
                <w:rFonts w:asciiTheme="minorHAnsi" w:hAnsiTheme="minorHAnsi"/>
              </w:rPr>
              <w:t xml:space="preserve"> </w:t>
            </w:r>
            <w:r w:rsidRPr="00791CEA">
              <w:rPr>
                <w:rFonts w:asciiTheme="minorHAnsi" w:hAnsiTheme="minorHAnsi"/>
              </w:rPr>
              <w:t xml:space="preserve">Epidermolysis bullosa acquisita: treatment with intravenous immunoglobulins. </w:t>
            </w:r>
            <w:r w:rsidR="0046651A" w:rsidRPr="00FF2634">
              <w:rPr>
                <w:rFonts w:asciiTheme="minorHAnsi" w:hAnsiTheme="minorHAnsi"/>
                <w:i/>
              </w:rPr>
              <w:t>J</w:t>
            </w:r>
            <w:r w:rsidR="0046651A" w:rsidRPr="00FF2634">
              <w:rPr>
                <w:rFonts w:asciiTheme="minorHAnsi" w:hAnsiTheme="minorHAnsi"/>
                <w:i/>
                <w:iCs/>
              </w:rPr>
              <w:t>ournal of</w:t>
            </w:r>
            <w:r w:rsidR="0046651A" w:rsidRPr="00FF2634">
              <w:rPr>
                <w:rFonts w:asciiTheme="minorHAnsi" w:hAnsiTheme="minorHAnsi"/>
                <w:i/>
              </w:rPr>
              <w:t xml:space="preserve"> the European Academy of Dermatology and Venerology</w:t>
            </w:r>
            <w:r w:rsidR="0046651A" w:rsidRPr="00791CEA">
              <w:rPr>
                <w:rFonts w:asciiTheme="minorHAnsi" w:hAnsiTheme="minorHAnsi"/>
              </w:rPr>
              <w:t xml:space="preserve"> </w:t>
            </w:r>
            <w:r w:rsidR="0046651A">
              <w:rPr>
                <w:rFonts w:asciiTheme="minorHAnsi" w:hAnsiTheme="minorHAnsi"/>
              </w:rPr>
              <w:t>,</w:t>
            </w:r>
            <w:r w:rsidRPr="00791CEA">
              <w:rPr>
                <w:rFonts w:asciiTheme="minorHAnsi" w:hAnsiTheme="minorHAnsi"/>
              </w:rPr>
              <w:t>16</w:t>
            </w:r>
            <w:r w:rsidR="0046651A">
              <w:rPr>
                <w:rFonts w:asciiTheme="minorHAnsi" w:hAnsiTheme="minorHAnsi"/>
              </w:rPr>
              <w:t>(1)</w:t>
            </w:r>
            <w:r w:rsidRPr="00791CEA">
              <w:rPr>
                <w:rFonts w:asciiTheme="minorHAnsi" w:hAnsiTheme="minorHAnsi"/>
              </w:rPr>
              <w:t xml:space="preserve">:77-80. </w:t>
            </w:r>
          </w:p>
          <w:p w:rsidR="0046651A" w:rsidRPr="00F721ED" w:rsidRDefault="00FB0DA3" w:rsidP="00F721ED">
            <w:pPr>
              <w:widowControl w:val="0"/>
              <w:autoSpaceDE w:val="0"/>
              <w:autoSpaceDN w:val="0"/>
              <w:adjustRightInd w:val="0"/>
              <w:rPr>
                <w:rFonts w:asciiTheme="minorHAnsi" w:hAnsiTheme="minorHAnsi"/>
              </w:rPr>
            </w:pPr>
            <w:hyperlink r:id="rId20" w:history="1">
              <w:r w:rsidR="0046651A" w:rsidRPr="0046651A">
                <w:rPr>
                  <w:rStyle w:val="Hyperlink"/>
                  <w:rFonts w:asciiTheme="minorHAnsi" w:hAnsiTheme="minorHAnsi"/>
                  <w:color w:val="808080" w:themeColor="background1" w:themeShade="80"/>
                </w:rPr>
                <w:t>https://www.ncbi.nlm.nih.gov/pubmed/11952298</w:t>
              </w:r>
            </w:hyperlink>
          </w:p>
          <w:p w:rsidR="00F721ED" w:rsidRDefault="00F721ED" w:rsidP="00F721ED">
            <w:pPr>
              <w:rPr>
                <w:rFonts w:asciiTheme="minorHAnsi" w:hAnsiTheme="minorHAnsi"/>
              </w:rPr>
            </w:pPr>
          </w:p>
          <w:p w:rsidR="0046651A" w:rsidRPr="00791CEA" w:rsidRDefault="0046651A" w:rsidP="00F721ED">
            <w:pPr>
              <w:rPr>
                <w:rFonts w:asciiTheme="minorHAnsi" w:hAnsiTheme="minorHAnsi"/>
              </w:rPr>
            </w:pPr>
            <w:r w:rsidRPr="00791CEA">
              <w:rPr>
                <w:rFonts w:asciiTheme="minorHAnsi" w:hAnsiTheme="minorHAnsi"/>
              </w:rPr>
              <w:t xml:space="preserve">Meier F, Sönnichsen </w:t>
            </w:r>
            <w:r>
              <w:rPr>
                <w:rFonts w:asciiTheme="minorHAnsi" w:hAnsiTheme="minorHAnsi"/>
              </w:rPr>
              <w:t>K, Schaumburg-Lever G, Dopfer R and</w:t>
            </w:r>
            <w:r w:rsidRPr="00791CEA">
              <w:rPr>
                <w:rFonts w:asciiTheme="minorHAnsi" w:hAnsiTheme="minorHAnsi"/>
              </w:rPr>
              <w:t xml:space="preserve"> Rassner G </w:t>
            </w:r>
            <w:r>
              <w:rPr>
                <w:rFonts w:asciiTheme="minorHAnsi" w:hAnsiTheme="minorHAnsi"/>
              </w:rPr>
              <w:t>(1993)</w:t>
            </w:r>
            <w:r w:rsidRPr="00791CEA">
              <w:rPr>
                <w:rFonts w:asciiTheme="minorHAnsi" w:hAnsiTheme="minorHAnsi"/>
              </w:rPr>
              <w:t xml:space="preserve"> Epidermolysis bullosa acquisita: efficacy of high-d</w:t>
            </w:r>
            <w:r>
              <w:rPr>
                <w:rFonts w:asciiTheme="minorHAnsi" w:hAnsiTheme="minorHAnsi"/>
              </w:rPr>
              <w:t>ose intravenous immunoglobulins.</w:t>
            </w:r>
            <w:r w:rsidRPr="00791CEA">
              <w:rPr>
                <w:rFonts w:asciiTheme="minorHAnsi" w:hAnsiTheme="minorHAnsi"/>
              </w:rPr>
              <w:t xml:space="preserve"> </w:t>
            </w:r>
          </w:p>
          <w:p w:rsidR="0046651A" w:rsidRDefault="0046651A" w:rsidP="00F721ED">
            <w:pPr>
              <w:rPr>
                <w:rFonts w:asciiTheme="minorHAnsi" w:hAnsiTheme="minorHAnsi"/>
              </w:rPr>
            </w:pPr>
            <w:r w:rsidRPr="00FF2634">
              <w:rPr>
                <w:rFonts w:asciiTheme="minorHAnsi" w:hAnsiTheme="minorHAnsi"/>
                <w:i/>
              </w:rPr>
              <w:t>Journal of the American Academy of Dermatology</w:t>
            </w:r>
            <w:r>
              <w:rPr>
                <w:rFonts w:asciiTheme="minorHAnsi" w:hAnsiTheme="minorHAnsi"/>
              </w:rPr>
              <w:t>, 29:</w:t>
            </w:r>
            <w:r w:rsidRPr="00791CEA">
              <w:rPr>
                <w:rFonts w:asciiTheme="minorHAnsi" w:hAnsiTheme="minorHAnsi"/>
              </w:rPr>
              <w:t>334-7</w:t>
            </w:r>
            <w:r>
              <w:rPr>
                <w:rFonts w:asciiTheme="minorHAnsi" w:hAnsiTheme="minorHAnsi"/>
              </w:rPr>
              <w:t>.</w:t>
            </w:r>
          </w:p>
          <w:p w:rsidR="0046651A" w:rsidRPr="00BB4F5B" w:rsidRDefault="00FB0DA3" w:rsidP="00F721ED">
            <w:pPr>
              <w:rPr>
                <w:rFonts w:asciiTheme="minorHAnsi" w:hAnsiTheme="minorHAnsi"/>
                <w:color w:val="808080" w:themeColor="background1" w:themeShade="80"/>
              </w:rPr>
            </w:pPr>
            <w:hyperlink r:id="rId21" w:history="1">
              <w:r w:rsidR="0046651A" w:rsidRPr="00BB4F5B">
                <w:rPr>
                  <w:rStyle w:val="Hyperlink"/>
                  <w:rFonts w:asciiTheme="minorHAnsi" w:hAnsiTheme="minorHAnsi"/>
                  <w:color w:val="808080" w:themeColor="background1" w:themeShade="80"/>
                </w:rPr>
                <w:t>https://www.ncbi.nlm.nih.gov/pubmed/8340508</w:t>
              </w:r>
            </w:hyperlink>
          </w:p>
          <w:p w:rsidR="0046651A" w:rsidRPr="00791CEA" w:rsidRDefault="0046651A" w:rsidP="00F721ED">
            <w:pPr>
              <w:rPr>
                <w:rFonts w:asciiTheme="minorHAnsi" w:hAnsiTheme="minorHAnsi"/>
              </w:rPr>
            </w:pPr>
          </w:p>
          <w:p w:rsidR="0046651A" w:rsidRDefault="0046651A" w:rsidP="00F721ED">
            <w:pPr>
              <w:rPr>
                <w:rFonts w:asciiTheme="minorHAnsi" w:hAnsiTheme="minorHAnsi"/>
              </w:rPr>
            </w:pPr>
            <w:r w:rsidRPr="00791CEA">
              <w:rPr>
                <w:rFonts w:asciiTheme="minorHAnsi" w:hAnsiTheme="minorHAnsi"/>
              </w:rPr>
              <w:t xml:space="preserve">Mohr C, Sunderkötter C, Hildebrand A, Biel </w:t>
            </w:r>
            <w:r>
              <w:rPr>
                <w:rFonts w:asciiTheme="minorHAnsi" w:hAnsiTheme="minorHAnsi"/>
              </w:rPr>
              <w:t>K, Rütter A and Rütter GH (</w:t>
            </w:r>
            <w:r w:rsidRPr="00791CEA">
              <w:rPr>
                <w:rFonts w:asciiTheme="minorHAnsi" w:hAnsiTheme="minorHAnsi"/>
              </w:rPr>
              <w:t>1995</w:t>
            </w:r>
            <w:r>
              <w:rPr>
                <w:rFonts w:asciiTheme="minorHAnsi" w:hAnsiTheme="minorHAnsi"/>
              </w:rPr>
              <w:t>)</w:t>
            </w:r>
            <w:r w:rsidRPr="00791CEA">
              <w:rPr>
                <w:rFonts w:asciiTheme="minorHAnsi" w:hAnsiTheme="minorHAnsi"/>
              </w:rPr>
              <w:t xml:space="preserve"> Successful treatment of epidermolysis bullosa acquisita using intravenous immunoglobulins</w:t>
            </w:r>
            <w:r>
              <w:rPr>
                <w:rFonts w:asciiTheme="minorHAnsi" w:hAnsiTheme="minorHAnsi"/>
              </w:rPr>
              <w:t xml:space="preserve">. </w:t>
            </w:r>
            <w:r w:rsidRPr="00FF2634">
              <w:rPr>
                <w:rFonts w:asciiTheme="minorHAnsi" w:hAnsiTheme="minorHAnsi"/>
                <w:i/>
              </w:rPr>
              <w:t>British Journal of Dermatology</w:t>
            </w:r>
            <w:r>
              <w:rPr>
                <w:rFonts w:asciiTheme="minorHAnsi" w:hAnsiTheme="minorHAnsi"/>
              </w:rPr>
              <w:t>, 132:</w:t>
            </w:r>
            <w:r w:rsidRPr="00791CEA">
              <w:rPr>
                <w:rFonts w:asciiTheme="minorHAnsi" w:hAnsiTheme="minorHAnsi"/>
              </w:rPr>
              <w:t>824-6.</w:t>
            </w:r>
          </w:p>
          <w:p w:rsidR="0046651A" w:rsidRDefault="00FB0DA3" w:rsidP="00F721ED">
            <w:pPr>
              <w:rPr>
                <w:rFonts w:asciiTheme="minorHAnsi" w:hAnsiTheme="minorHAnsi"/>
              </w:rPr>
            </w:pPr>
            <w:hyperlink r:id="rId22" w:history="1">
              <w:r w:rsidR="0046651A" w:rsidRPr="00BB4F5B">
                <w:rPr>
                  <w:rStyle w:val="Hyperlink"/>
                  <w:rFonts w:asciiTheme="minorHAnsi" w:hAnsiTheme="minorHAnsi"/>
                  <w:color w:val="808080" w:themeColor="background1" w:themeShade="80"/>
                </w:rPr>
                <w:t>https://www.ncbi.nlm.nih.gov/pubmed/7772494</w:t>
              </w:r>
            </w:hyperlink>
          </w:p>
          <w:p w:rsidR="0046651A" w:rsidRDefault="0046651A" w:rsidP="00F721ED">
            <w:pPr>
              <w:widowControl w:val="0"/>
              <w:autoSpaceDE w:val="0"/>
              <w:autoSpaceDN w:val="0"/>
              <w:adjustRightInd w:val="0"/>
              <w:rPr>
                <w:rFonts w:asciiTheme="minorHAnsi" w:hAnsiTheme="minorHAnsi"/>
              </w:rPr>
            </w:pPr>
          </w:p>
          <w:p w:rsidR="00F721ED" w:rsidRDefault="00791CEA" w:rsidP="00F721ED">
            <w:pPr>
              <w:widowControl w:val="0"/>
              <w:autoSpaceDE w:val="0"/>
              <w:autoSpaceDN w:val="0"/>
              <w:adjustRightInd w:val="0"/>
              <w:rPr>
                <w:rFonts w:asciiTheme="minorHAnsi" w:hAnsiTheme="minorHAnsi"/>
              </w:rPr>
            </w:pPr>
            <w:r w:rsidRPr="00791CEA">
              <w:rPr>
                <w:rFonts w:asciiTheme="minorHAnsi" w:hAnsiTheme="minorHAnsi"/>
              </w:rPr>
              <w:t>Okt</w:t>
            </w:r>
            <w:r w:rsidR="0046651A">
              <w:rPr>
                <w:rFonts w:asciiTheme="minorHAnsi" w:hAnsiTheme="minorHAnsi"/>
              </w:rPr>
              <w:t xml:space="preserve">em A, Akay BN, Boyvat A, et al (2016) </w:t>
            </w:r>
            <w:r w:rsidRPr="00791CEA">
              <w:rPr>
                <w:rFonts w:asciiTheme="minorHAnsi" w:hAnsiTheme="minorHAnsi"/>
              </w:rPr>
              <w:t xml:space="preserve">Long-term results of rituximab-intravenous immunoglobulin combination therapy in patients with epidermolysis bullosa acquisita resistant to conventional therapy. </w:t>
            </w:r>
            <w:r w:rsidRPr="0046651A">
              <w:rPr>
                <w:rFonts w:asciiTheme="minorHAnsi" w:hAnsiTheme="minorHAnsi"/>
                <w:i/>
              </w:rPr>
              <w:t>J</w:t>
            </w:r>
            <w:r w:rsidR="0046651A" w:rsidRPr="0046651A">
              <w:rPr>
                <w:rFonts w:asciiTheme="minorHAnsi" w:hAnsiTheme="minorHAnsi"/>
                <w:i/>
              </w:rPr>
              <w:t>ournal of</w:t>
            </w:r>
            <w:r w:rsidRPr="0046651A">
              <w:rPr>
                <w:rFonts w:asciiTheme="minorHAnsi" w:hAnsiTheme="minorHAnsi"/>
                <w:i/>
              </w:rPr>
              <w:t xml:space="preserve"> Dermatol</w:t>
            </w:r>
            <w:r w:rsidR="0046651A" w:rsidRPr="0046651A">
              <w:rPr>
                <w:rFonts w:asciiTheme="minorHAnsi" w:hAnsiTheme="minorHAnsi"/>
                <w:i/>
              </w:rPr>
              <w:t>ogical</w:t>
            </w:r>
            <w:r w:rsidRPr="0046651A">
              <w:rPr>
                <w:rFonts w:asciiTheme="minorHAnsi" w:hAnsiTheme="minorHAnsi"/>
                <w:i/>
              </w:rPr>
              <w:t xml:space="preserve"> Treatment</w:t>
            </w:r>
            <w:r w:rsidR="0046651A">
              <w:rPr>
                <w:rFonts w:asciiTheme="minorHAnsi" w:hAnsiTheme="minorHAnsi"/>
              </w:rPr>
              <w:t>, 10:1-5.</w:t>
            </w:r>
          </w:p>
          <w:p w:rsidR="0046651A" w:rsidRDefault="00FB0DA3" w:rsidP="00F721ED">
            <w:pPr>
              <w:widowControl w:val="0"/>
              <w:autoSpaceDE w:val="0"/>
              <w:autoSpaceDN w:val="0"/>
              <w:adjustRightInd w:val="0"/>
              <w:rPr>
                <w:rStyle w:val="Hyperlink"/>
                <w:rFonts w:asciiTheme="minorHAnsi" w:hAnsiTheme="minorHAnsi"/>
                <w:color w:val="808080" w:themeColor="background1" w:themeShade="80"/>
              </w:rPr>
            </w:pPr>
            <w:hyperlink r:id="rId23" w:history="1">
              <w:r w:rsidR="0046651A" w:rsidRPr="0046651A">
                <w:rPr>
                  <w:rStyle w:val="Hyperlink"/>
                  <w:rFonts w:asciiTheme="minorHAnsi" w:hAnsiTheme="minorHAnsi"/>
                  <w:color w:val="808080" w:themeColor="background1" w:themeShade="80"/>
                </w:rPr>
                <w:t>https://www.ncbi.nlm.nih.gov/pubmed/27161164</w:t>
              </w:r>
            </w:hyperlink>
          </w:p>
          <w:p w:rsidR="00A900D9" w:rsidRDefault="00A900D9" w:rsidP="00F721ED">
            <w:pPr>
              <w:widowControl w:val="0"/>
              <w:autoSpaceDE w:val="0"/>
              <w:autoSpaceDN w:val="0"/>
              <w:adjustRightInd w:val="0"/>
              <w:rPr>
                <w:rStyle w:val="Hyperlink"/>
                <w:rFonts w:asciiTheme="minorHAnsi" w:hAnsiTheme="minorHAnsi"/>
                <w:color w:val="808080" w:themeColor="background1" w:themeShade="80"/>
              </w:rPr>
            </w:pPr>
          </w:p>
          <w:p w:rsidR="00A900D9" w:rsidRPr="00A900D9" w:rsidRDefault="00A900D9" w:rsidP="00A900D9">
            <w:pPr>
              <w:widowControl w:val="0"/>
              <w:autoSpaceDE w:val="0"/>
              <w:autoSpaceDN w:val="0"/>
              <w:adjustRightInd w:val="0"/>
              <w:spacing w:after="240" w:line="320" w:lineRule="atLeast"/>
              <w:rPr>
                <w:rFonts w:asciiTheme="minorHAnsi" w:hAnsiTheme="minorHAnsi"/>
                <w:color w:val="808080" w:themeColor="background1" w:themeShade="80"/>
              </w:rPr>
            </w:pPr>
            <w:r w:rsidRPr="002A1261">
              <w:rPr>
                <w:rFonts w:asciiTheme="minorHAnsi" w:hAnsiTheme="minorHAnsi"/>
              </w:rPr>
              <w:t>Ontario Regional Blood Coordinating Network (2016). Ontario Intravenous Immune Globulin (</w:t>
            </w:r>
            <w:r w:rsidR="00DF1701">
              <w:rPr>
                <w:rFonts w:asciiTheme="minorHAnsi" w:hAnsiTheme="minorHAnsi"/>
              </w:rPr>
              <w:t>IVIG</w:t>
            </w:r>
            <w:r w:rsidRPr="002A1261">
              <w:rPr>
                <w:rFonts w:asciiTheme="minorHAnsi" w:hAnsiTheme="minorHAnsi"/>
              </w:rPr>
              <w:t xml:space="preserve">) Utilization Management Guidelines, Version 3.0. [online]. Available at: </w:t>
            </w:r>
            <w:r w:rsidRPr="00A900D9">
              <w:rPr>
                <w:rFonts w:asciiTheme="minorHAnsi" w:hAnsiTheme="minorHAnsi"/>
                <w:color w:val="808080" w:themeColor="background1" w:themeShade="80"/>
              </w:rPr>
              <w:t>http://transfusionontario.org/en/download/ontario-intravenous-immune-globulin-</w:t>
            </w:r>
            <w:r w:rsidR="00DF1701">
              <w:rPr>
                <w:rFonts w:asciiTheme="minorHAnsi" w:hAnsiTheme="minorHAnsi"/>
                <w:color w:val="808080" w:themeColor="background1" w:themeShade="80"/>
              </w:rPr>
              <w:t>IVIg</w:t>
            </w:r>
            <w:r w:rsidRPr="00A900D9">
              <w:rPr>
                <w:rFonts w:asciiTheme="minorHAnsi" w:hAnsiTheme="minorHAnsi"/>
                <w:color w:val="808080" w:themeColor="background1" w:themeShade="80"/>
              </w:rPr>
              <w:t>-utiliz</w:t>
            </w:r>
            <w:r>
              <w:rPr>
                <w:rFonts w:asciiTheme="minorHAnsi" w:hAnsiTheme="minorHAnsi"/>
                <w:color w:val="808080" w:themeColor="background1" w:themeShade="80"/>
              </w:rPr>
              <w:t>ation-management-guidelines-2/.</w:t>
            </w:r>
          </w:p>
          <w:p w:rsidR="00A900D9" w:rsidRPr="00A900D9" w:rsidRDefault="00791CEA" w:rsidP="00A900D9">
            <w:pPr>
              <w:widowControl w:val="0"/>
              <w:autoSpaceDE w:val="0"/>
              <w:autoSpaceDN w:val="0"/>
              <w:adjustRightInd w:val="0"/>
              <w:spacing w:after="240" w:line="320" w:lineRule="atLeast"/>
              <w:rPr>
                <w:rFonts w:asciiTheme="minorHAnsi" w:hAnsiTheme="minorHAnsi"/>
              </w:rPr>
            </w:pPr>
            <w:r w:rsidRPr="00791CEA">
              <w:rPr>
                <w:rFonts w:asciiTheme="minorHAnsi" w:hAnsiTheme="minorHAnsi"/>
              </w:rPr>
              <w:t xml:space="preserve"> </w:t>
            </w:r>
            <w:r w:rsidR="00A900D9" w:rsidRPr="00A900D9">
              <w:rPr>
                <w:rFonts w:asciiTheme="minorHAnsi" w:hAnsiTheme="minorHAnsi"/>
              </w:rPr>
              <w:t xml:space="preserve">UK Department of Health (2011) Clinical Guidelines for Immunoglobulin Use: Second Edition Update. Available at: </w:t>
            </w:r>
            <w:r w:rsidR="00A900D9" w:rsidRPr="00A900D9">
              <w:rPr>
                <w:rFonts w:asciiTheme="minorHAnsi" w:hAnsiTheme="minorHAnsi"/>
                <w:color w:val="808080" w:themeColor="background1" w:themeShade="80"/>
              </w:rPr>
              <w:t>https://www.gov.uk/government/uploads/system/uploads/attachment_data/file/216671/dh_131107.pdf</w:t>
            </w:r>
          </w:p>
          <w:p w:rsidR="00901F76" w:rsidRPr="00A80A19" w:rsidRDefault="00A900D9" w:rsidP="00A900D9">
            <w:pPr>
              <w:widowControl w:val="0"/>
              <w:autoSpaceDE w:val="0"/>
              <w:autoSpaceDN w:val="0"/>
              <w:adjustRightInd w:val="0"/>
              <w:spacing w:after="240" w:line="320" w:lineRule="atLeast"/>
              <w:rPr>
                <w:rFonts w:asciiTheme="minorHAnsi" w:hAnsiTheme="minorHAnsi"/>
              </w:rPr>
            </w:pPr>
            <w:r w:rsidRPr="00A900D9">
              <w:rPr>
                <w:rFonts w:asciiTheme="minorHAnsi" w:hAnsiTheme="minorHAnsi"/>
              </w:rPr>
              <w:lastRenderedPageBreak/>
              <w:t xml:space="preserve">UK Department of Health (2011) Clinical Guidelines for Immunoglobulin Use: Second Edition Update: Summary Poster. Available at: </w:t>
            </w:r>
            <w:r w:rsidRPr="00A900D9">
              <w:rPr>
                <w:rFonts w:asciiTheme="minorHAnsi" w:hAnsiTheme="minorHAnsi"/>
                <w:color w:val="808080" w:themeColor="background1" w:themeShade="80"/>
              </w:rPr>
              <w:t>https://www.igd.nhs.uk/wp-content/uploads/2016/04/DemandManagementPoster_v4_February2016.pdf</w:t>
            </w: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FB7137" w:rsidP="004A10A2">
            <w:pPr>
              <w:spacing w:before="120" w:after="120"/>
              <w:rPr>
                <w:rFonts w:asciiTheme="minorHAnsi" w:hAnsiTheme="minorHAnsi"/>
              </w:rPr>
            </w:pPr>
            <w:r>
              <w:rPr>
                <w:rFonts w:asciiTheme="minorHAnsi" w:hAnsiTheme="minorHAnsi"/>
              </w:rPr>
              <w:t xml:space="preserve">These criteria are largely thought to reflect current clinical practice </w:t>
            </w:r>
            <w:r w:rsidR="007541B9">
              <w:rPr>
                <w:rFonts w:asciiTheme="minorHAnsi" w:hAnsiTheme="minorHAnsi"/>
              </w:rPr>
              <w:t xml:space="preserve">for existing patients </w:t>
            </w:r>
            <w:r>
              <w:rPr>
                <w:rFonts w:asciiTheme="minorHAnsi" w:hAnsiTheme="minorHAnsi"/>
              </w:rPr>
              <w:t>and minimal operational impact is anticipated. While there will be some data entry required at initial Ig request and review, the clinical assessments are largely presented as drop down menus and short descriptions so as not to be burdensome.  A trial off Ig therapy for all patients after three months’ treatment may be a new requirement for new patients in the future. The need to consider a trial off Ig therapy once stabilised disease or clinical remission is demonstrated is expected to be supported given that relapsing (responding) patients are likely to be eligible to recommence treatment in due course.</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202885" w:rsidRDefault="00202885" w:rsidP="00496EA9">
            <w:pPr>
              <w:spacing w:before="120" w:after="120"/>
              <w:rPr>
                <w:rFonts w:asciiTheme="minorHAnsi" w:hAnsiTheme="minorHAnsi"/>
              </w:rPr>
            </w:pPr>
            <w:r w:rsidRPr="00FC16BE">
              <w:rPr>
                <w:rFonts w:asciiTheme="minorHAnsi" w:hAnsiTheme="minorHAnsi"/>
              </w:rPr>
              <w:t xml:space="preserve">There is not </w:t>
            </w:r>
            <w:r w:rsidR="00500D0E">
              <w:rPr>
                <w:rFonts w:asciiTheme="minorHAnsi" w:hAnsiTheme="minorHAnsi"/>
              </w:rPr>
              <w:t>expected</w:t>
            </w:r>
            <w:r w:rsidRPr="00FC16BE">
              <w:rPr>
                <w:rFonts w:asciiTheme="minorHAnsi" w:hAnsiTheme="minorHAnsi"/>
              </w:rPr>
              <w:t xml:space="preserve"> to be any significant impact on patients</w:t>
            </w:r>
            <w:r>
              <w:rPr>
                <w:rFonts w:asciiTheme="minorHAnsi" w:hAnsiTheme="minorHAnsi"/>
              </w:rPr>
              <w:t xml:space="preserve"> as a result of the proposed</w:t>
            </w:r>
            <w:r w:rsidRPr="00FC16BE">
              <w:rPr>
                <w:rFonts w:asciiTheme="minorHAnsi" w:hAnsiTheme="minorHAnsi"/>
              </w:rPr>
              <w:t xml:space="preserve"> changes </w:t>
            </w:r>
            <w:r>
              <w:rPr>
                <w:rFonts w:asciiTheme="minorHAnsi" w:hAnsiTheme="minorHAnsi"/>
              </w:rPr>
              <w:t xml:space="preserve">because they are anticipated to </w:t>
            </w:r>
            <w:r w:rsidRPr="00FC16BE">
              <w:rPr>
                <w:rFonts w:asciiTheme="minorHAnsi" w:hAnsiTheme="minorHAnsi"/>
              </w:rPr>
              <w:t>align with the current clinical management of patients with this very rare condition</w:t>
            </w:r>
            <w:r>
              <w:rPr>
                <w:rFonts w:asciiTheme="minorHAnsi" w:hAnsiTheme="minorHAnsi"/>
              </w:rPr>
              <w:t xml:space="preserve">. These criteria have been developed in consultation with the Australasian College of Dermatologists who have advised that Ig therapy should only be used in those patients with severe disease who have not responded to a series of other treatment options. The very low level of Ig use over the last five years indicates that current clinical practice aligns with this requirement.  </w:t>
            </w:r>
          </w:p>
          <w:p w:rsidR="00496EA9" w:rsidRDefault="00202885" w:rsidP="00496EA9">
            <w:pPr>
              <w:spacing w:before="120" w:after="120"/>
              <w:rPr>
                <w:rFonts w:asciiTheme="minorHAnsi" w:hAnsiTheme="minorHAnsi"/>
              </w:rPr>
            </w:pPr>
            <w:r w:rsidRPr="00FC16BE">
              <w:rPr>
                <w:rFonts w:asciiTheme="minorHAnsi" w:hAnsiTheme="minorHAnsi"/>
              </w:rPr>
              <w:t xml:space="preserve"> </w:t>
            </w:r>
            <w:r w:rsidR="00F66B71">
              <w:rPr>
                <w:rFonts w:asciiTheme="minorHAnsi" w:hAnsiTheme="minorHAnsi"/>
              </w:rPr>
              <w:t xml:space="preserve">The formal access criteria proposed for this condition require that either a dermatologist or a clinical immunologist makes the diagnosis and manages the ongoing treatment. This is because </w:t>
            </w:r>
            <w:r w:rsidR="007B4FFE">
              <w:rPr>
                <w:rFonts w:asciiTheme="minorHAnsi" w:hAnsiTheme="minorHAnsi"/>
              </w:rPr>
              <w:t>EBA</w:t>
            </w:r>
            <w:r w:rsidR="00F66B71">
              <w:rPr>
                <w:rFonts w:asciiTheme="minorHAnsi" w:hAnsiTheme="minorHAnsi"/>
              </w:rPr>
              <w:t xml:space="preserve"> is a rare condition, </w:t>
            </w:r>
            <w:r w:rsidR="00496EA9">
              <w:rPr>
                <w:rFonts w:asciiTheme="minorHAnsi" w:hAnsiTheme="minorHAnsi"/>
              </w:rPr>
              <w:t xml:space="preserve">and is </w:t>
            </w:r>
            <w:r w:rsidR="00F66B71">
              <w:rPr>
                <w:rFonts w:asciiTheme="minorHAnsi" w:hAnsiTheme="minorHAnsi"/>
              </w:rPr>
              <w:t xml:space="preserve">usually treated by these specialists. There are a number of options that are available </w:t>
            </w:r>
            <w:r w:rsidR="00496EA9">
              <w:rPr>
                <w:rFonts w:asciiTheme="minorHAnsi" w:hAnsiTheme="minorHAnsi"/>
              </w:rPr>
              <w:t xml:space="preserve">in the treatment of EBA </w:t>
            </w:r>
            <w:r w:rsidR="00F66B71">
              <w:rPr>
                <w:rFonts w:asciiTheme="minorHAnsi" w:hAnsiTheme="minorHAnsi"/>
              </w:rPr>
              <w:t xml:space="preserve">and while the majority of patients have mild disease, </w:t>
            </w:r>
            <w:r w:rsidR="00496EA9">
              <w:rPr>
                <w:rFonts w:asciiTheme="minorHAnsi" w:hAnsiTheme="minorHAnsi"/>
              </w:rPr>
              <w:t>s</w:t>
            </w:r>
            <w:r w:rsidR="00845101">
              <w:rPr>
                <w:rFonts w:asciiTheme="minorHAnsi" w:hAnsiTheme="minorHAnsi"/>
              </w:rPr>
              <w:t>ome</w:t>
            </w:r>
            <w:r w:rsidR="00F66B71">
              <w:rPr>
                <w:rFonts w:asciiTheme="minorHAnsi" w:hAnsiTheme="minorHAnsi"/>
              </w:rPr>
              <w:t xml:space="preserve"> </w:t>
            </w:r>
            <w:r w:rsidR="00496EA9">
              <w:rPr>
                <w:rFonts w:asciiTheme="minorHAnsi" w:hAnsiTheme="minorHAnsi"/>
              </w:rPr>
              <w:t>experience</w:t>
            </w:r>
            <w:r w:rsidR="00F66B71">
              <w:rPr>
                <w:rFonts w:asciiTheme="minorHAnsi" w:hAnsiTheme="minorHAnsi"/>
              </w:rPr>
              <w:t xml:space="preserve"> severe widespread disease that can be unresponsive to conventional treatments. </w:t>
            </w:r>
            <w:r w:rsidR="00496EA9">
              <w:rPr>
                <w:rFonts w:asciiTheme="minorHAnsi" w:hAnsiTheme="minorHAnsi"/>
              </w:rPr>
              <w:t xml:space="preserve"> </w:t>
            </w:r>
          </w:p>
          <w:p w:rsidR="0064064E" w:rsidRDefault="0064064E" w:rsidP="0064064E">
            <w:pPr>
              <w:spacing w:before="120" w:after="120"/>
              <w:rPr>
                <w:rFonts w:asciiTheme="minorHAnsi" w:hAnsiTheme="minorHAnsi"/>
              </w:rPr>
            </w:pPr>
            <w:r>
              <w:rPr>
                <w:rFonts w:asciiTheme="minorHAnsi" w:hAnsiTheme="minorHAnsi"/>
              </w:rPr>
              <w:t>For existing patients on Ig therapy, a review of dose may be required and commencement of an additional medication to be used in combination with Ig if this is not already in place. This is because Ig therapy in combination with another agent has been shown to be more effective in achieving improvement in resistant EBA disease. Patients will require six monthly progress checks to assess that the ongoing Ig combination treatment is effectiveness in improving healing and these can be performed as part of the specialist’s usual monitoring process so as not to add any burden on patients.  A trial of reducing dose and then stopping Ig therapy will be considered by doctors after at least twelve months treatment and when patients have stable disease or are in remission. If patients relapse once Ig treatment has been stopped, a further request to restart ongoing Ig therapy can be made.</w:t>
            </w:r>
          </w:p>
          <w:p w:rsidR="00832D0D" w:rsidRPr="00832D0D" w:rsidRDefault="00496EA9" w:rsidP="0064064E">
            <w:pPr>
              <w:spacing w:before="120" w:after="120"/>
              <w:rPr>
                <w:rFonts w:asciiTheme="minorHAnsi" w:hAnsiTheme="minorHAnsi"/>
              </w:rPr>
            </w:pPr>
            <w:r>
              <w:rPr>
                <w:rFonts w:asciiTheme="minorHAnsi" w:hAnsiTheme="minorHAnsi"/>
              </w:rPr>
              <w:t xml:space="preserve">For </w:t>
            </w:r>
            <w:r w:rsidR="00202885">
              <w:rPr>
                <w:rFonts w:asciiTheme="minorHAnsi" w:hAnsiTheme="minorHAnsi"/>
              </w:rPr>
              <w:t xml:space="preserve">new </w:t>
            </w:r>
            <w:r>
              <w:rPr>
                <w:rFonts w:asciiTheme="minorHAnsi" w:hAnsiTheme="minorHAnsi"/>
              </w:rPr>
              <w:t>patients receiving Ig therapy, t</w:t>
            </w:r>
            <w:r w:rsidR="007B4FFE" w:rsidRPr="007145CC">
              <w:rPr>
                <w:rFonts w:asciiTheme="minorHAnsi" w:hAnsiTheme="minorHAnsi"/>
              </w:rPr>
              <w:t xml:space="preserve">hree months treatment is </w:t>
            </w:r>
            <w:r w:rsidRPr="00A2799B">
              <w:rPr>
                <w:rFonts w:asciiTheme="minorHAnsi" w:hAnsiTheme="minorHAnsi"/>
              </w:rPr>
              <w:t xml:space="preserve">initially </w:t>
            </w:r>
            <w:r w:rsidR="007B4FFE" w:rsidRPr="007145CC">
              <w:rPr>
                <w:rFonts w:asciiTheme="minorHAnsi" w:hAnsiTheme="minorHAnsi"/>
              </w:rPr>
              <w:t>authorised after which time a clinical response should have been demonstrated.</w:t>
            </w:r>
            <w:r w:rsidR="007B4FFE" w:rsidRPr="007145CC">
              <w:rPr>
                <w:rFonts w:asciiTheme="minorHAnsi" w:hAnsiTheme="minorHAnsi"/>
                <w:b/>
              </w:rPr>
              <w:t xml:space="preserve"> </w:t>
            </w:r>
            <w:r w:rsidR="00202885">
              <w:rPr>
                <w:rFonts w:asciiTheme="minorHAnsi" w:hAnsiTheme="minorHAnsi"/>
              </w:rPr>
              <w:t xml:space="preserve">Patients will already be regularly reviewed by their dermatologist or clinical immunologist, and so the checks required to confirm that Ig therapy has been effective in improving skin lesions will not add any burden to patients.  </w:t>
            </w:r>
            <w:r>
              <w:rPr>
                <w:rFonts w:asciiTheme="minorHAnsi" w:hAnsiTheme="minorHAnsi"/>
              </w:rPr>
              <w:t>If patients do not respond after</w:t>
            </w:r>
            <w:r w:rsidR="00202885">
              <w:rPr>
                <w:rFonts w:asciiTheme="minorHAnsi" w:hAnsiTheme="minorHAnsi"/>
              </w:rPr>
              <w:t xml:space="preserve"> the first three months of</w:t>
            </w:r>
            <w:r>
              <w:rPr>
                <w:rFonts w:asciiTheme="minorHAnsi" w:hAnsiTheme="minorHAnsi"/>
              </w:rPr>
              <w:t xml:space="preserve"> Ig therapy, a different approach to </w:t>
            </w:r>
            <w:r>
              <w:rPr>
                <w:rFonts w:asciiTheme="minorHAnsi" w:hAnsiTheme="minorHAnsi"/>
              </w:rPr>
              <w:lastRenderedPageBreak/>
              <w:t xml:space="preserve">treatment would be used. If patients do respond after three months Ig therapy, but then worsen after Ig therapy is stopped, a further request for low dose maintenance Ig therapy can be made, which is given in combination with another medication. </w:t>
            </w:r>
            <w:r w:rsidR="00202885">
              <w:rPr>
                <w:rFonts w:asciiTheme="minorHAnsi" w:hAnsiTheme="minorHAnsi"/>
              </w:rPr>
              <w:t xml:space="preserve">After a further </w:t>
            </w:r>
            <w:r w:rsidR="00845101">
              <w:rPr>
                <w:rFonts w:asciiTheme="minorHAnsi" w:hAnsiTheme="minorHAnsi"/>
              </w:rPr>
              <w:t>four months</w:t>
            </w:r>
            <w:r w:rsidR="00202885">
              <w:rPr>
                <w:rFonts w:asciiTheme="minorHAnsi" w:hAnsiTheme="minorHAnsi"/>
              </w:rPr>
              <w:t xml:space="preserve"> treatment, a further check</w:t>
            </w:r>
            <w:r w:rsidR="00845101">
              <w:rPr>
                <w:rFonts w:asciiTheme="minorHAnsi" w:hAnsiTheme="minorHAnsi"/>
              </w:rPr>
              <w:t xml:space="preserve"> is needed to confirm that improvement in </w:t>
            </w:r>
            <w:r w:rsidR="00202885">
              <w:rPr>
                <w:rFonts w:asciiTheme="minorHAnsi" w:hAnsiTheme="minorHAnsi"/>
              </w:rPr>
              <w:t>skin lesions</w:t>
            </w:r>
            <w:r w:rsidR="00845101">
              <w:rPr>
                <w:rFonts w:asciiTheme="minorHAnsi" w:hAnsiTheme="minorHAnsi"/>
              </w:rPr>
              <w:t xml:space="preserve"> has been demonstrated</w:t>
            </w:r>
            <w:r w:rsidR="00202885">
              <w:rPr>
                <w:rFonts w:asciiTheme="minorHAnsi" w:hAnsiTheme="minorHAnsi"/>
              </w:rPr>
              <w:t xml:space="preserve"> in response to the combination treatment</w:t>
            </w:r>
            <w:r w:rsidR="00845101">
              <w:rPr>
                <w:rFonts w:asciiTheme="minorHAnsi" w:hAnsiTheme="minorHAnsi"/>
              </w:rPr>
              <w:t>.</w:t>
            </w:r>
            <w:r w:rsidR="00202885">
              <w:rPr>
                <w:rFonts w:asciiTheme="minorHAnsi" w:hAnsiTheme="minorHAnsi"/>
              </w:rPr>
              <w:t xml:space="preserve"> </w:t>
            </w:r>
            <w:r w:rsidR="00845101">
              <w:rPr>
                <w:rFonts w:asciiTheme="minorHAnsi" w:hAnsiTheme="minorHAnsi"/>
              </w:rPr>
              <w:t xml:space="preserve"> If patients have not improved after this time, Ig therapy will be ceased and substituted with a different treatment approach. </w:t>
            </w:r>
            <w:r w:rsidR="0064064E">
              <w:rPr>
                <w:rFonts w:asciiTheme="minorHAnsi" w:hAnsiTheme="minorHAnsi"/>
              </w:rPr>
              <w:t xml:space="preserve">If patients have improved, the low dose maintenance combination therapy will continue in line with the arrangements described above for existing patients.  </w:t>
            </w:r>
          </w:p>
        </w:tc>
      </w:tr>
      <w:tr w:rsidR="00FB7137" w:rsidRPr="00021243" w:rsidTr="00832D0D">
        <w:tc>
          <w:tcPr>
            <w:tcW w:w="3545" w:type="dxa"/>
            <w:gridSpan w:val="2"/>
            <w:shd w:val="clear" w:color="auto" w:fill="auto"/>
          </w:tcPr>
          <w:p w:rsidR="00FB7137" w:rsidRDefault="00FB7137" w:rsidP="00711A47">
            <w:pPr>
              <w:spacing w:before="120" w:after="120"/>
              <w:rPr>
                <w:rFonts w:asciiTheme="minorHAnsi" w:hAnsiTheme="minorHAnsi"/>
                <w:b/>
              </w:rPr>
            </w:pPr>
            <w:r>
              <w:rPr>
                <w:rFonts w:asciiTheme="minorHAnsi" w:hAnsiTheme="minorHAnsi"/>
                <w:b/>
              </w:rPr>
              <w:lastRenderedPageBreak/>
              <w:t xml:space="preserve">Impact on demand </w:t>
            </w:r>
          </w:p>
        </w:tc>
        <w:tc>
          <w:tcPr>
            <w:tcW w:w="11056" w:type="dxa"/>
            <w:gridSpan w:val="5"/>
            <w:shd w:val="clear" w:color="auto" w:fill="auto"/>
          </w:tcPr>
          <w:p w:rsidR="00FB7137" w:rsidRDefault="00FB7137" w:rsidP="00711A47">
            <w:pPr>
              <w:spacing w:before="120" w:after="120"/>
              <w:rPr>
                <w:rFonts w:asciiTheme="minorHAnsi" w:hAnsiTheme="minorHAnsi"/>
              </w:rPr>
            </w:pPr>
            <w:r>
              <w:rPr>
                <w:rFonts w:asciiTheme="minorHAnsi" w:hAnsiTheme="minorHAnsi"/>
              </w:rPr>
              <w:t xml:space="preserve">Given the very low level of usage over the last 5 years and development of the criteria in collaboration with the ACD, there is not anticipated to be any impact on Ig demand as the criteria appear to be consistent with current clinical practice. </w:t>
            </w:r>
          </w:p>
        </w:tc>
      </w:tr>
      <w:tr w:rsidR="00FB7137" w:rsidRPr="00853117" w:rsidTr="00FD785D">
        <w:tc>
          <w:tcPr>
            <w:tcW w:w="2161" w:type="dxa"/>
            <w:shd w:val="clear" w:color="auto" w:fill="auto"/>
          </w:tcPr>
          <w:p w:rsidR="00FB7137" w:rsidRPr="00C92149" w:rsidRDefault="00FB7137" w:rsidP="004A10A2">
            <w:pPr>
              <w:spacing w:before="120" w:after="120"/>
              <w:rPr>
                <w:rFonts w:asciiTheme="minorHAnsi" w:hAnsiTheme="minorHAnsi"/>
                <w:b/>
                <w:sz w:val="18"/>
                <w:szCs w:val="18"/>
              </w:rPr>
            </w:pPr>
          </w:p>
        </w:tc>
        <w:tc>
          <w:tcPr>
            <w:tcW w:w="1384"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rsidR="00FB7137" w:rsidRPr="00FD785D" w:rsidRDefault="00FB7137" w:rsidP="00FD785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252" w:type="dxa"/>
            <w:vMerge w:val="restart"/>
            <w:shd w:val="clear" w:color="auto" w:fill="auto"/>
          </w:tcPr>
          <w:p w:rsidR="00FB7137" w:rsidRPr="00672CC4" w:rsidRDefault="00FB7137" w:rsidP="00FB7137">
            <w:pPr>
              <w:rPr>
                <w:rFonts w:asciiTheme="minorHAnsi" w:hAnsiTheme="minorHAnsi"/>
                <w:sz w:val="18"/>
                <w:szCs w:val="18"/>
              </w:rPr>
            </w:pPr>
            <w:r w:rsidRPr="00672CC4">
              <w:rPr>
                <w:rFonts w:asciiTheme="minorHAnsi" w:hAnsiTheme="minorHAnsi"/>
                <w:sz w:val="18"/>
                <w:szCs w:val="18"/>
              </w:rPr>
              <w:t xml:space="preserve">The </w:t>
            </w:r>
            <w:r w:rsidR="00434CCE">
              <w:rPr>
                <w:rFonts w:asciiTheme="minorHAnsi" w:hAnsiTheme="minorHAnsi"/>
                <w:sz w:val="18"/>
                <w:szCs w:val="18"/>
              </w:rPr>
              <w:t>Specialist Working Group</w:t>
            </w:r>
            <w:r w:rsidRPr="00672CC4">
              <w:rPr>
                <w:rFonts w:asciiTheme="minorHAnsi" w:hAnsiTheme="minorHAnsi"/>
                <w:sz w:val="18"/>
                <w:szCs w:val="18"/>
              </w:rPr>
              <w:t xml:space="preserve"> estimated magnitude of effect:</w:t>
            </w:r>
          </w:p>
          <w:p w:rsidR="00FB7137" w:rsidRPr="00672CC4" w:rsidRDefault="00FB7137" w:rsidP="00FB7137">
            <w:pPr>
              <w:ind w:left="-36"/>
              <w:rPr>
                <w:rFonts w:asciiTheme="minorHAnsi" w:hAnsiTheme="minorHAnsi"/>
                <w:sz w:val="18"/>
                <w:szCs w:val="18"/>
              </w:rPr>
            </w:pPr>
            <w:r w:rsidRPr="00672CC4">
              <w:rPr>
                <w:rFonts w:asciiTheme="minorHAnsi" w:hAnsiTheme="minorHAnsi"/>
                <w:sz w:val="18"/>
                <w:szCs w:val="18"/>
              </w:rPr>
              <w:t>No impact</w:t>
            </w:r>
            <w:r w:rsidR="00693D24">
              <w:rPr>
                <w:rFonts w:asciiTheme="minorHAnsi" w:hAnsiTheme="minorHAnsi"/>
                <w:sz w:val="18"/>
                <w:szCs w:val="18"/>
              </w:rPr>
              <w:t xml:space="preserve"> against projected demand</w:t>
            </w:r>
          </w:p>
          <w:p w:rsidR="00FB7137" w:rsidRPr="00C92149" w:rsidRDefault="00FB7137" w:rsidP="004A10A2">
            <w:pPr>
              <w:spacing w:before="120" w:after="120"/>
              <w:rPr>
                <w:rFonts w:asciiTheme="minorHAnsi" w:hAnsiTheme="minorHAnsi"/>
                <w:b/>
                <w:sz w:val="18"/>
                <w:szCs w:val="18"/>
              </w:rPr>
            </w:pPr>
          </w:p>
        </w:tc>
      </w:tr>
      <w:tr w:rsidR="00207063" w:rsidRPr="00853117" w:rsidTr="00CF26C6">
        <w:tc>
          <w:tcPr>
            <w:tcW w:w="2161" w:type="dxa"/>
            <w:shd w:val="clear" w:color="auto" w:fill="auto"/>
          </w:tcPr>
          <w:p w:rsidR="00207063" w:rsidRPr="00C92149" w:rsidRDefault="00207063"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59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667"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701"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84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4252" w:type="dxa"/>
            <w:vMerge/>
            <w:shd w:val="clear" w:color="auto" w:fill="auto"/>
          </w:tcPr>
          <w:p w:rsidR="00207063" w:rsidRPr="00C92149" w:rsidRDefault="00207063" w:rsidP="004A10A2">
            <w:pPr>
              <w:spacing w:before="120" w:after="120"/>
              <w:rPr>
                <w:rFonts w:asciiTheme="minorHAnsi" w:hAnsiTheme="minorHAnsi"/>
                <w:b/>
                <w:sz w:val="18"/>
                <w:szCs w:val="18"/>
              </w:rPr>
            </w:pPr>
          </w:p>
        </w:tc>
      </w:tr>
      <w:tr w:rsidR="00207063" w:rsidRPr="00853117" w:rsidTr="00C8075C">
        <w:trPr>
          <w:trHeight w:val="535"/>
        </w:trPr>
        <w:tc>
          <w:tcPr>
            <w:tcW w:w="2161" w:type="dxa"/>
            <w:shd w:val="clear" w:color="auto" w:fill="auto"/>
          </w:tcPr>
          <w:p w:rsidR="00207063" w:rsidRPr="00C92149" w:rsidRDefault="00207063"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&lt;1500</w:t>
            </w:r>
          </w:p>
        </w:tc>
        <w:tc>
          <w:tcPr>
            <w:tcW w:w="159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&lt;2000</w:t>
            </w:r>
          </w:p>
        </w:tc>
        <w:tc>
          <w:tcPr>
            <w:tcW w:w="1667"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&lt;1500</w:t>
            </w:r>
          </w:p>
        </w:tc>
        <w:tc>
          <w:tcPr>
            <w:tcW w:w="1701"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&lt;2500</w:t>
            </w:r>
          </w:p>
        </w:tc>
        <w:tc>
          <w:tcPr>
            <w:tcW w:w="184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&lt;5000</w:t>
            </w:r>
          </w:p>
        </w:tc>
        <w:tc>
          <w:tcPr>
            <w:tcW w:w="4252" w:type="dxa"/>
            <w:vMerge/>
            <w:shd w:val="clear" w:color="auto" w:fill="auto"/>
          </w:tcPr>
          <w:p w:rsidR="00207063" w:rsidRPr="00C92149" w:rsidRDefault="00207063" w:rsidP="004A10A2">
            <w:pPr>
              <w:spacing w:before="120" w:after="120"/>
              <w:rPr>
                <w:rFonts w:asciiTheme="minorHAnsi" w:hAnsiTheme="minorHAnsi"/>
                <w:b/>
                <w:sz w:val="18"/>
                <w:szCs w:val="18"/>
              </w:rPr>
            </w:pPr>
          </w:p>
        </w:tc>
      </w:tr>
      <w:tr w:rsidR="00207063" w:rsidRPr="00853117" w:rsidTr="00330093">
        <w:tc>
          <w:tcPr>
            <w:tcW w:w="2161" w:type="dxa"/>
            <w:shd w:val="clear" w:color="auto" w:fill="auto"/>
          </w:tcPr>
          <w:p w:rsidR="00207063" w:rsidRPr="00C92149" w:rsidRDefault="00207063"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4E4EE5">
              <w:rPr>
                <w:rFonts w:asciiTheme="minorHAnsi" w:hAnsiTheme="minorHAnsi" w:cs="Helvetica"/>
                <w:b/>
                <w:color w:val="333333"/>
                <w:sz w:val="18"/>
                <w:szCs w:val="18"/>
              </w:rPr>
              <w:t>5</w:t>
            </w:r>
            <w:r w:rsidRPr="00207063">
              <w:rPr>
                <w:rFonts w:asciiTheme="minorHAnsi" w:hAnsiTheme="minorHAnsi" w:cs="Helvetica"/>
                <w:b/>
                <w:color w:val="333333"/>
                <w:sz w:val="18"/>
                <w:szCs w:val="18"/>
              </w:rPr>
              <w:t>%</w:t>
            </w:r>
          </w:p>
        </w:tc>
        <w:tc>
          <w:tcPr>
            <w:tcW w:w="159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90739A">
              <w:rPr>
                <w:rFonts w:asciiTheme="minorHAnsi" w:hAnsiTheme="minorHAnsi" w:cs="Helvetica"/>
                <w:b/>
                <w:color w:val="333333"/>
                <w:sz w:val="18"/>
                <w:szCs w:val="18"/>
              </w:rPr>
              <w:t>5</w:t>
            </w:r>
            <w:r w:rsidRPr="00207063">
              <w:rPr>
                <w:rFonts w:asciiTheme="minorHAnsi" w:hAnsiTheme="minorHAnsi" w:cs="Helvetica"/>
                <w:b/>
                <w:color w:val="333333"/>
                <w:sz w:val="18"/>
                <w:szCs w:val="18"/>
              </w:rPr>
              <w:t>%</w:t>
            </w:r>
          </w:p>
        </w:tc>
        <w:tc>
          <w:tcPr>
            <w:tcW w:w="1667"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90739A">
              <w:rPr>
                <w:rFonts w:asciiTheme="minorHAnsi" w:hAnsiTheme="minorHAnsi" w:cs="Helvetica"/>
                <w:b/>
                <w:color w:val="333333"/>
                <w:sz w:val="18"/>
                <w:szCs w:val="18"/>
              </w:rPr>
              <w:t>4</w:t>
            </w:r>
            <w:r w:rsidRPr="00207063">
              <w:rPr>
                <w:rFonts w:asciiTheme="minorHAnsi" w:hAnsiTheme="minorHAnsi" w:cs="Helvetica"/>
                <w:b/>
                <w:color w:val="333333"/>
                <w:sz w:val="18"/>
                <w:szCs w:val="18"/>
              </w:rPr>
              <w:t>%</w:t>
            </w:r>
          </w:p>
        </w:tc>
        <w:tc>
          <w:tcPr>
            <w:tcW w:w="1701"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90739A">
              <w:rPr>
                <w:rFonts w:asciiTheme="minorHAnsi" w:hAnsiTheme="minorHAnsi" w:cs="Helvetica"/>
                <w:b/>
                <w:color w:val="333333"/>
                <w:sz w:val="18"/>
                <w:szCs w:val="18"/>
              </w:rPr>
              <w:t>6</w:t>
            </w:r>
            <w:r w:rsidRPr="00207063">
              <w:rPr>
                <w:rFonts w:asciiTheme="minorHAnsi" w:hAnsiTheme="minorHAnsi" w:cs="Helvetica"/>
                <w:b/>
                <w:color w:val="333333"/>
                <w:sz w:val="18"/>
                <w:szCs w:val="18"/>
              </w:rPr>
              <w:t>%</w:t>
            </w:r>
          </w:p>
        </w:tc>
        <w:tc>
          <w:tcPr>
            <w:tcW w:w="184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FE5E19">
              <w:rPr>
                <w:rFonts w:asciiTheme="minorHAnsi" w:hAnsiTheme="minorHAnsi" w:cs="Helvetica"/>
                <w:b/>
                <w:sz w:val="18"/>
                <w:szCs w:val="18"/>
              </w:rPr>
              <w:t>&lt;0.1</w:t>
            </w:r>
            <w:r w:rsidR="004E4EE5">
              <w:rPr>
                <w:rFonts w:asciiTheme="minorHAnsi" w:hAnsiTheme="minorHAnsi" w:cs="Helvetica"/>
                <w:b/>
                <w:sz w:val="18"/>
                <w:szCs w:val="18"/>
              </w:rPr>
              <w:t>1</w:t>
            </w:r>
            <w:r w:rsidRPr="00FE5E19">
              <w:rPr>
                <w:rFonts w:asciiTheme="minorHAnsi" w:hAnsiTheme="minorHAnsi" w:cs="Helvetica"/>
                <w:b/>
                <w:sz w:val="18"/>
                <w:szCs w:val="18"/>
              </w:rPr>
              <w:t>%</w:t>
            </w:r>
          </w:p>
        </w:tc>
        <w:tc>
          <w:tcPr>
            <w:tcW w:w="4252" w:type="dxa"/>
            <w:vMerge/>
            <w:shd w:val="clear" w:color="auto" w:fill="auto"/>
          </w:tcPr>
          <w:p w:rsidR="00207063" w:rsidRPr="00C92149" w:rsidRDefault="00207063" w:rsidP="004A10A2">
            <w:pPr>
              <w:spacing w:before="120" w:after="120"/>
              <w:rPr>
                <w:rFonts w:asciiTheme="minorHAnsi" w:hAnsiTheme="minorHAnsi"/>
                <w:b/>
                <w:sz w:val="18"/>
                <w:szCs w:val="18"/>
              </w:rPr>
            </w:pPr>
          </w:p>
        </w:tc>
      </w:tr>
      <w:tr w:rsidR="00FB7137" w:rsidRPr="00021243" w:rsidTr="005D45E6">
        <w:tc>
          <w:tcPr>
            <w:tcW w:w="14601" w:type="dxa"/>
            <w:gridSpan w:val="7"/>
            <w:shd w:val="clear" w:color="auto" w:fill="F79646" w:themeFill="accent6"/>
          </w:tcPr>
          <w:p w:rsidR="00FB7137" w:rsidRDefault="00434CCE" w:rsidP="005D45E6">
            <w:pPr>
              <w:spacing w:before="120" w:after="120"/>
              <w:rPr>
                <w:rFonts w:asciiTheme="minorHAnsi" w:hAnsiTheme="minorHAnsi"/>
                <w:b/>
              </w:rPr>
            </w:pPr>
            <w:r>
              <w:rPr>
                <w:rFonts w:asciiTheme="minorHAnsi" w:hAnsiTheme="minorHAnsi"/>
                <w:b/>
              </w:rPr>
              <w:t xml:space="preserve">Specialist Working Group  </w:t>
            </w:r>
            <w:r w:rsidR="00FB7137">
              <w:rPr>
                <w:rFonts w:asciiTheme="minorHAnsi" w:hAnsiTheme="minorHAnsi"/>
                <w:b/>
              </w:rPr>
              <w:t>knowledge development opportunities and recommendations</w:t>
            </w:r>
          </w:p>
        </w:tc>
      </w:tr>
      <w:tr w:rsidR="00FB7137" w:rsidRPr="00021243" w:rsidTr="005D45E6">
        <w:tc>
          <w:tcPr>
            <w:tcW w:w="14601" w:type="dxa"/>
            <w:gridSpan w:val="7"/>
            <w:shd w:val="clear" w:color="auto" w:fill="auto"/>
          </w:tcPr>
          <w:p w:rsidR="00FB7137" w:rsidRPr="002506FF" w:rsidRDefault="00FB7137" w:rsidP="00434CCE">
            <w:pPr>
              <w:spacing w:before="120" w:after="120"/>
              <w:rPr>
                <w:rFonts w:asciiTheme="minorHAnsi" w:hAnsiTheme="minorHAnsi"/>
              </w:rPr>
            </w:pPr>
            <w:r>
              <w:rPr>
                <w:rFonts w:asciiTheme="minorHAnsi" w:hAnsiTheme="minorHAnsi"/>
              </w:rPr>
              <w:t xml:space="preserve">Once </w:t>
            </w:r>
            <w:r w:rsidR="00434CCE">
              <w:rPr>
                <w:rFonts w:asciiTheme="minorHAnsi" w:hAnsiTheme="minorHAnsi"/>
              </w:rPr>
              <w:t>v</w:t>
            </w:r>
            <w:r>
              <w:rPr>
                <w:rFonts w:asciiTheme="minorHAnsi" w:hAnsiTheme="minorHAnsi"/>
              </w:rPr>
              <w:t>3.1 has been implemented, consideration may be given to the development of treatment guidelines for this rare condition.</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FB7137" w:rsidRDefault="00FB7137" w:rsidP="00FB7137">
            <w:pPr>
              <w:spacing w:before="120" w:after="120"/>
              <w:jc w:val="center"/>
              <w:rPr>
                <w:rFonts w:asciiTheme="minorHAnsi" w:hAnsiTheme="minorHAnsi"/>
                <w:b/>
              </w:rPr>
            </w:pPr>
            <w:r w:rsidRPr="00021243">
              <w:rPr>
                <w:rFonts w:asciiTheme="minorHAnsi" w:hAnsiTheme="minorHAnsi"/>
                <w:b/>
              </w:rPr>
              <w:t xml:space="preserve">END OF </w:t>
            </w:r>
            <w:r w:rsidR="00DF1701">
              <w:rPr>
                <w:rFonts w:asciiTheme="minorHAnsi" w:hAnsiTheme="minorHAnsi"/>
                <w:b/>
              </w:rPr>
              <w:t>PUBLIC CONSULTATION</w:t>
            </w:r>
            <w:r>
              <w:rPr>
                <w:rFonts w:asciiTheme="minorHAnsi" w:hAnsiTheme="minorHAnsi"/>
                <w:b/>
              </w:rPr>
              <w:t xml:space="preserve"> DOCUMENT</w:t>
            </w:r>
          </w:p>
          <w:p w:rsidR="000E09C4" w:rsidRPr="00021243" w:rsidRDefault="00DF1701" w:rsidP="00FB7137">
            <w:pPr>
              <w:spacing w:before="120" w:after="120"/>
              <w:jc w:val="center"/>
              <w:rPr>
                <w:rFonts w:asciiTheme="minorHAnsi" w:hAnsiTheme="minorHAnsi"/>
                <w:b/>
              </w:rPr>
            </w:pPr>
            <w:r>
              <w:rPr>
                <w:rFonts w:asciiTheme="minorHAnsi" w:hAnsiTheme="minorHAnsi"/>
                <w:b/>
              </w:rPr>
              <w:t>Next review</w:t>
            </w:r>
            <w:r w:rsidR="00FB7137">
              <w:rPr>
                <w:rFonts w:asciiTheme="minorHAnsi" w:hAnsiTheme="minorHAnsi"/>
                <w:b/>
              </w:rPr>
              <w:t xml:space="preserve">: Eighteen months after </w:t>
            </w:r>
            <w:r w:rsidR="00BD6528">
              <w:rPr>
                <w:rFonts w:asciiTheme="minorHAnsi" w:hAnsiTheme="minorHAnsi"/>
                <w:b/>
              </w:rPr>
              <w:t xml:space="preserve">Implementation of BloodSTAR </w:t>
            </w:r>
            <w:r w:rsidR="00434CCE">
              <w:rPr>
                <w:rFonts w:asciiTheme="minorHAnsi" w:hAnsiTheme="minorHAnsi"/>
                <w:b/>
              </w:rPr>
              <w:t>v</w:t>
            </w:r>
            <w:r w:rsidR="00BD6528">
              <w:rPr>
                <w:rFonts w:asciiTheme="minorHAnsi" w:hAnsiTheme="minorHAnsi"/>
                <w:b/>
              </w:rPr>
              <w:t>3.0</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08007"/>
      <w:docPartObj>
        <w:docPartGallery w:val="Page Numbers (Bottom of Page)"/>
        <w:docPartUnique/>
      </w:docPartObj>
    </w:sdtPr>
    <w:sdtEndPr>
      <w:rPr>
        <w:noProof/>
      </w:rPr>
    </w:sdtEndPr>
    <w:sdtContent>
      <w:p w:rsidR="000C5FF7" w:rsidRDefault="000C5FF7">
        <w:pPr>
          <w:pStyle w:val="Footer"/>
          <w:jc w:val="right"/>
        </w:pPr>
        <w:r>
          <w:fldChar w:fldCharType="begin"/>
        </w:r>
        <w:r>
          <w:instrText xml:space="preserve"> PAGE   \* MERGEFORMAT </w:instrText>
        </w:r>
        <w:r>
          <w:fldChar w:fldCharType="separate"/>
        </w:r>
        <w:r w:rsidR="00FB0DA3">
          <w:rPr>
            <w:noProof/>
          </w:rPr>
          <w:t>2</w:t>
        </w:r>
        <w:r>
          <w:rPr>
            <w:noProof/>
          </w:rPr>
          <w:fldChar w:fldCharType="end"/>
        </w:r>
      </w:p>
    </w:sdtContent>
  </w:sdt>
  <w:p w:rsidR="00853117" w:rsidRPr="00076C32" w:rsidRDefault="00853117" w:rsidP="0007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8830"/>
      <w:docPartObj>
        <w:docPartGallery w:val="Page Numbers (Bottom of Page)"/>
        <w:docPartUnique/>
      </w:docPartObj>
    </w:sdtPr>
    <w:sdtEndPr>
      <w:rPr>
        <w:noProof/>
      </w:rPr>
    </w:sdtEndPr>
    <w:sdtContent>
      <w:p w:rsidR="000C5FF7" w:rsidRDefault="000C5FF7">
        <w:pPr>
          <w:pStyle w:val="Footer"/>
          <w:jc w:val="right"/>
        </w:pPr>
        <w:r>
          <w:fldChar w:fldCharType="begin"/>
        </w:r>
        <w:r>
          <w:instrText xml:space="preserve"> PAGE   \* MERGEFORMAT </w:instrText>
        </w:r>
        <w:r>
          <w:fldChar w:fldCharType="separate"/>
        </w:r>
        <w:r w:rsidR="00FB0DA3">
          <w:rPr>
            <w:noProof/>
          </w:rPr>
          <w:t>1</w:t>
        </w:r>
        <w:r>
          <w:rPr>
            <w:noProof/>
          </w:rPr>
          <w:fldChar w:fldCharType="end"/>
        </w:r>
      </w:p>
    </w:sdtContent>
  </w:sdt>
  <w:p w:rsidR="00076C32" w:rsidRDefault="0007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7" w:rsidRDefault="00693D24" w:rsidP="000C5FF7">
    <w:pPr>
      <w:pStyle w:val="Footer"/>
    </w:pPr>
    <w:r>
      <w:rPr>
        <w:sz w:val="20"/>
        <w:szCs w:val="20"/>
      </w:rPr>
      <w:t>PUBLIC CONSULTATION 2017</w:t>
    </w:r>
    <w:r w:rsidR="000C5FF7" w:rsidRPr="009016FB">
      <w:rPr>
        <w:sz w:val="20"/>
        <w:szCs w:val="20"/>
      </w:rPr>
      <w:t xml:space="preserve"> </w:t>
    </w:r>
    <w:r w:rsidR="000C5FF7">
      <w:rPr>
        <w:sz w:val="20"/>
        <w:szCs w:val="20"/>
      </w:rPr>
      <w:t>–</w:t>
    </w:r>
    <w:r w:rsidR="000C5FF7" w:rsidRPr="009016FB">
      <w:rPr>
        <w:sz w:val="20"/>
        <w:szCs w:val="20"/>
      </w:rPr>
      <w:t xml:space="preserve"> </w:t>
    </w:r>
    <w:r w:rsidR="000C5FF7" w:rsidRPr="00076C32">
      <w:rPr>
        <w:sz w:val="20"/>
        <w:szCs w:val="20"/>
      </w:rPr>
      <w:t xml:space="preserve">Epidermolysis bullosa acquisita </w:t>
    </w:r>
  </w:p>
  <w:p w:rsidR="000C5FF7" w:rsidRDefault="000C5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7" w:rsidRDefault="00693D24" w:rsidP="000C5FF7">
    <w:pPr>
      <w:pStyle w:val="Footer"/>
    </w:pPr>
    <w:r>
      <w:rPr>
        <w:sz w:val="20"/>
        <w:szCs w:val="20"/>
      </w:rPr>
      <w:t>PUBLIC CONSULTATION 2017</w:t>
    </w:r>
    <w:r w:rsidR="000C5FF7" w:rsidRPr="009016FB">
      <w:rPr>
        <w:sz w:val="20"/>
        <w:szCs w:val="20"/>
      </w:rPr>
      <w:t xml:space="preserve"> </w:t>
    </w:r>
    <w:r w:rsidR="000C5FF7">
      <w:rPr>
        <w:sz w:val="20"/>
        <w:szCs w:val="20"/>
      </w:rPr>
      <w:t>–</w:t>
    </w:r>
    <w:r w:rsidR="000C5FF7" w:rsidRPr="009016FB">
      <w:rPr>
        <w:sz w:val="20"/>
        <w:szCs w:val="20"/>
      </w:rPr>
      <w:t xml:space="preserve"> </w:t>
    </w:r>
    <w:r w:rsidR="000C5FF7" w:rsidRPr="00076C32">
      <w:rPr>
        <w:sz w:val="20"/>
        <w:szCs w:val="20"/>
      </w:rPr>
      <w:t xml:space="preserve">Epidermolysis bullosa acquisita </w:t>
    </w:r>
  </w:p>
  <w:p w:rsidR="000C5FF7" w:rsidRDefault="000C5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A83019">
    <w:pPr>
      <w:pStyle w:val="Heade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076C32">
      <w:rPr>
        <w:sz w:val="20"/>
        <w:szCs w:val="20"/>
      </w:rPr>
      <w:t xml:space="preserve">Epidermolysis bullosa acquisita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3">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C570505"/>
    <w:multiLevelType w:val="hybridMultilevel"/>
    <w:tmpl w:val="315C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7"/>
  </w:num>
  <w:num w:numId="5">
    <w:abstractNumId w:val="15"/>
  </w:num>
  <w:num w:numId="6">
    <w:abstractNumId w:val="2"/>
  </w:num>
  <w:num w:numId="7">
    <w:abstractNumId w:val="1"/>
  </w:num>
  <w:num w:numId="8">
    <w:abstractNumId w:val="4"/>
  </w:num>
  <w:num w:numId="9">
    <w:abstractNumId w:val="0"/>
  </w:num>
  <w:num w:numId="10">
    <w:abstractNumId w:val="41"/>
  </w:num>
  <w:num w:numId="11">
    <w:abstractNumId w:val="27"/>
  </w:num>
  <w:num w:numId="12">
    <w:abstractNumId w:val="33"/>
  </w:num>
  <w:num w:numId="13">
    <w:abstractNumId w:val="12"/>
  </w:num>
  <w:num w:numId="14">
    <w:abstractNumId w:val="20"/>
  </w:num>
  <w:num w:numId="15">
    <w:abstractNumId w:val="11"/>
  </w:num>
  <w:num w:numId="16">
    <w:abstractNumId w:val="36"/>
  </w:num>
  <w:num w:numId="17">
    <w:abstractNumId w:val="5"/>
  </w:num>
  <w:num w:numId="18">
    <w:abstractNumId w:val="16"/>
  </w:num>
  <w:num w:numId="19">
    <w:abstractNumId w:val="31"/>
  </w:num>
  <w:num w:numId="20">
    <w:abstractNumId w:val="43"/>
  </w:num>
  <w:num w:numId="21">
    <w:abstractNumId w:val="13"/>
  </w:num>
  <w:num w:numId="22">
    <w:abstractNumId w:val="32"/>
  </w:num>
  <w:num w:numId="23">
    <w:abstractNumId w:val="10"/>
  </w:num>
  <w:num w:numId="24">
    <w:abstractNumId w:val="3"/>
  </w:num>
  <w:num w:numId="25">
    <w:abstractNumId w:val="34"/>
  </w:num>
  <w:num w:numId="26">
    <w:abstractNumId w:val="23"/>
  </w:num>
  <w:num w:numId="27">
    <w:abstractNumId w:val="39"/>
  </w:num>
  <w:num w:numId="28">
    <w:abstractNumId w:val="28"/>
  </w:num>
  <w:num w:numId="29">
    <w:abstractNumId w:val="29"/>
  </w:num>
  <w:num w:numId="30">
    <w:abstractNumId w:val="8"/>
  </w:num>
  <w:num w:numId="31">
    <w:abstractNumId w:val="9"/>
  </w:num>
  <w:num w:numId="32">
    <w:abstractNumId w:val="26"/>
  </w:num>
  <w:num w:numId="33">
    <w:abstractNumId w:val="42"/>
  </w:num>
  <w:num w:numId="34">
    <w:abstractNumId w:val="19"/>
  </w:num>
  <w:num w:numId="35">
    <w:abstractNumId w:val="30"/>
  </w:num>
  <w:num w:numId="36">
    <w:abstractNumId w:val="18"/>
  </w:num>
  <w:num w:numId="37">
    <w:abstractNumId w:val="14"/>
  </w:num>
  <w:num w:numId="38">
    <w:abstractNumId w:val="22"/>
  </w:num>
  <w:num w:numId="39">
    <w:abstractNumId w:val="25"/>
  </w:num>
  <w:num w:numId="40">
    <w:abstractNumId w:val="7"/>
  </w:num>
  <w:num w:numId="41">
    <w:abstractNumId w:val="38"/>
  </w:num>
  <w:num w:numId="42">
    <w:abstractNumId w:val="40"/>
  </w:num>
  <w:num w:numId="43">
    <w:abstractNumId w:val="24"/>
  </w:num>
  <w:num w:numId="44">
    <w:abstractNumId w:val="6"/>
  </w:num>
  <w:num w:numId="45">
    <w:abstractNumId w:val="4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26C1B"/>
    <w:rsid w:val="000368FC"/>
    <w:rsid w:val="00036EDC"/>
    <w:rsid w:val="00044D45"/>
    <w:rsid w:val="0007639A"/>
    <w:rsid w:val="00076C32"/>
    <w:rsid w:val="00086230"/>
    <w:rsid w:val="000A3A69"/>
    <w:rsid w:val="000A65C9"/>
    <w:rsid w:val="000B27A7"/>
    <w:rsid w:val="000C5FF7"/>
    <w:rsid w:val="000E09C4"/>
    <w:rsid w:val="000E4D1E"/>
    <w:rsid w:val="000E7D89"/>
    <w:rsid w:val="00153753"/>
    <w:rsid w:val="00165F48"/>
    <w:rsid w:val="0017270F"/>
    <w:rsid w:val="00172A97"/>
    <w:rsid w:val="00181B0E"/>
    <w:rsid w:val="001849B2"/>
    <w:rsid w:val="00184E12"/>
    <w:rsid w:val="00186CF7"/>
    <w:rsid w:val="001A2460"/>
    <w:rsid w:val="001C45B4"/>
    <w:rsid w:val="001E102B"/>
    <w:rsid w:val="00202885"/>
    <w:rsid w:val="00207063"/>
    <w:rsid w:val="0021213D"/>
    <w:rsid w:val="00216823"/>
    <w:rsid w:val="002306B2"/>
    <w:rsid w:val="00236B19"/>
    <w:rsid w:val="00240825"/>
    <w:rsid w:val="002506FF"/>
    <w:rsid w:val="002537F2"/>
    <w:rsid w:val="00255740"/>
    <w:rsid w:val="00275679"/>
    <w:rsid w:val="00282F66"/>
    <w:rsid w:val="002936DD"/>
    <w:rsid w:val="00295CD3"/>
    <w:rsid w:val="002D2007"/>
    <w:rsid w:val="002E33F1"/>
    <w:rsid w:val="002F3325"/>
    <w:rsid w:val="00320BEB"/>
    <w:rsid w:val="00327526"/>
    <w:rsid w:val="0033060E"/>
    <w:rsid w:val="00342DD9"/>
    <w:rsid w:val="0035353D"/>
    <w:rsid w:val="00395032"/>
    <w:rsid w:val="003A1F9D"/>
    <w:rsid w:val="003C29CA"/>
    <w:rsid w:val="003C60A1"/>
    <w:rsid w:val="003D1795"/>
    <w:rsid w:val="003D27F1"/>
    <w:rsid w:val="003E3235"/>
    <w:rsid w:val="003F11F8"/>
    <w:rsid w:val="00403201"/>
    <w:rsid w:val="00407C44"/>
    <w:rsid w:val="00432B1D"/>
    <w:rsid w:val="00433C78"/>
    <w:rsid w:val="00434557"/>
    <w:rsid w:val="00434CCE"/>
    <w:rsid w:val="00445EDE"/>
    <w:rsid w:val="00447869"/>
    <w:rsid w:val="00454FA8"/>
    <w:rsid w:val="00460325"/>
    <w:rsid w:val="00463070"/>
    <w:rsid w:val="00463B0C"/>
    <w:rsid w:val="0046651A"/>
    <w:rsid w:val="0047615E"/>
    <w:rsid w:val="004856E4"/>
    <w:rsid w:val="00496EA9"/>
    <w:rsid w:val="004A10A2"/>
    <w:rsid w:val="004B059C"/>
    <w:rsid w:val="004B14F4"/>
    <w:rsid w:val="004D2799"/>
    <w:rsid w:val="004D4636"/>
    <w:rsid w:val="004E4A52"/>
    <w:rsid w:val="004E4EE5"/>
    <w:rsid w:val="00500D0E"/>
    <w:rsid w:val="005023CE"/>
    <w:rsid w:val="00525C51"/>
    <w:rsid w:val="00531E6D"/>
    <w:rsid w:val="00540020"/>
    <w:rsid w:val="00543C69"/>
    <w:rsid w:val="005546AE"/>
    <w:rsid w:val="00555204"/>
    <w:rsid w:val="005629EE"/>
    <w:rsid w:val="00584BEC"/>
    <w:rsid w:val="005851ED"/>
    <w:rsid w:val="005960E7"/>
    <w:rsid w:val="005D2C3D"/>
    <w:rsid w:val="005E04F6"/>
    <w:rsid w:val="00602D7D"/>
    <w:rsid w:val="00607688"/>
    <w:rsid w:val="006201B1"/>
    <w:rsid w:val="00631EAB"/>
    <w:rsid w:val="0064064E"/>
    <w:rsid w:val="00640EE3"/>
    <w:rsid w:val="006427C2"/>
    <w:rsid w:val="00642A5C"/>
    <w:rsid w:val="00644285"/>
    <w:rsid w:val="006473FC"/>
    <w:rsid w:val="00657F36"/>
    <w:rsid w:val="006627B5"/>
    <w:rsid w:val="006631E9"/>
    <w:rsid w:val="00666AA5"/>
    <w:rsid w:val="00670D34"/>
    <w:rsid w:val="00672CC4"/>
    <w:rsid w:val="006855AF"/>
    <w:rsid w:val="00693D24"/>
    <w:rsid w:val="00695219"/>
    <w:rsid w:val="006B0323"/>
    <w:rsid w:val="006B4C33"/>
    <w:rsid w:val="006D2521"/>
    <w:rsid w:val="006D2FA8"/>
    <w:rsid w:val="006D36A9"/>
    <w:rsid w:val="006E3BFC"/>
    <w:rsid w:val="006F1FA7"/>
    <w:rsid w:val="006F485E"/>
    <w:rsid w:val="00702EB0"/>
    <w:rsid w:val="007145CC"/>
    <w:rsid w:val="00737AD9"/>
    <w:rsid w:val="007541B9"/>
    <w:rsid w:val="0075469F"/>
    <w:rsid w:val="00787242"/>
    <w:rsid w:val="00791CEA"/>
    <w:rsid w:val="007B0C7B"/>
    <w:rsid w:val="007B2100"/>
    <w:rsid w:val="007B4FFE"/>
    <w:rsid w:val="007C7B0F"/>
    <w:rsid w:val="007F3022"/>
    <w:rsid w:val="008041F6"/>
    <w:rsid w:val="00822B18"/>
    <w:rsid w:val="00832D0D"/>
    <w:rsid w:val="0084267C"/>
    <w:rsid w:val="00845101"/>
    <w:rsid w:val="00847EC8"/>
    <w:rsid w:val="008515FF"/>
    <w:rsid w:val="00853117"/>
    <w:rsid w:val="00856708"/>
    <w:rsid w:val="008612AB"/>
    <w:rsid w:val="00880ECB"/>
    <w:rsid w:val="00883248"/>
    <w:rsid w:val="00893E0A"/>
    <w:rsid w:val="00896241"/>
    <w:rsid w:val="008B1889"/>
    <w:rsid w:val="00901446"/>
    <w:rsid w:val="00901F76"/>
    <w:rsid w:val="009025B7"/>
    <w:rsid w:val="0090739A"/>
    <w:rsid w:val="009208EC"/>
    <w:rsid w:val="00933536"/>
    <w:rsid w:val="009347BC"/>
    <w:rsid w:val="0093594E"/>
    <w:rsid w:val="00951B85"/>
    <w:rsid w:val="00957CF5"/>
    <w:rsid w:val="00982D63"/>
    <w:rsid w:val="009B04BD"/>
    <w:rsid w:val="009C1E09"/>
    <w:rsid w:val="009E38CC"/>
    <w:rsid w:val="009F4509"/>
    <w:rsid w:val="009F52F0"/>
    <w:rsid w:val="00A0276B"/>
    <w:rsid w:val="00A0352E"/>
    <w:rsid w:val="00A05745"/>
    <w:rsid w:val="00A23D1D"/>
    <w:rsid w:val="00A31C82"/>
    <w:rsid w:val="00A357C4"/>
    <w:rsid w:val="00A57D60"/>
    <w:rsid w:val="00A7510F"/>
    <w:rsid w:val="00A80A19"/>
    <w:rsid w:val="00A81C38"/>
    <w:rsid w:val="00A83019"/>
    <w:rsid w:val="00A900D9"/>
    <w:rsid w:val="00AA19C1"/>
    <w:rsid w:val="00AA48C6"/>
    <w:rsid w:val="00AB120F"/>
    <w:rsid w:val="00AD086B"/>
    <w:rsid w:val="00AD26EC"/>
    <w:rsid w:val="00AD4362"/>
    <w:rsid w:val="00AE5015"/>
    <w:rsid w:val="00AE63FA"/>
    <w:rsid w:val="00B1092F"/>
    <w:rsid w:val="00B27930"/>
    <w:rsid w:val="00B35BD7"/>
    <w:rsid w:val="00B3726E"/>
    <w:rsid w:val="00BA5DC2"/>
    <w:rsid w:val="00BA76E3"/>
    <w:rsid w:val="00BB4F5B"/>
    <w:rsid w:val="00BB5B70"/>
    <w:rsid w:val="00BD6528"/>
    <w:rsid w:val="00BD6C2D"/>
    <w:rsid w:val="00BD7111"/>
    <w:rsid w:val="00BD735D"/>
    <w:rsid w:val="00C21002"/>
    <w:rsid w:val="00C24E0B"/>
    <w:rsid w:val="00C30FD5"/>
    <w:rsid w:val="00C34D27"/>
    <w:rsid w:val="00C364CA"/>
    <w:rsid w:val="00C51E04"/>
    <w:rsid w:val="00C92149"/>
    <w:rsid w:val="00CA4321"/>
    <w:rsid w:val="00CB47C1"/>
    <w:rsid w:val="00CB50C5"/>
    <w:rsid w:val="00CC12B9"/>
    <w:rsid w:val="00CD5856"/>
    <w:rsid w:val="00CD7B8A"/>
    <w:rsid w:val="00D05EFA"/>
    <w:rsid w:val="00D16B82"/>
    <w:rsid w:val="00D17E7A"/>
    <w:rsid w:val="00D17FEC"/>
    <w:rsid w:val="00D24193"/>
    <w:rsid w:val="00D25AEE"/>
    <w:rsid w:val="00D67CFD"/>
    <w:rsid w:val="00D874FD"/>
    <w:rsid w:val="00D96987"/>
    <w:rsid w:val="00DB17C2"/>
    <w:rsid w:val="00DB1925"/>
    <w:rsid w:val="00DD166F"/>
    <w:rsid w:val="00DF1701"/>
    <w:rsid w:val="00E26BAB"/>
    <w:rsid w:val="00E337E6"/>
    <w:rsid w:val="00E52465"/>
    <w:rsid w:val="00E62E16"/>
    <w:rsid w:val="00E672AA"/>
    <w:rsid w:val="00E712B5"/>
    <w:rsid w:val="00E87C5B"/>
    <w:rsid w:val="00EA2E82"/>
    <w:rsid w:val="00EB656F"/>
    <w:rsid w:val="00EB78FB"/>
    <w:rsid w:val="00EC0889"/>
    <w:rsid w:val="00ED2A0F"/>
    <w:rsid w:val="00F424A5"/>
    <w:rsid w:val="00F42816"/>
    <w:rsid w:val="00F66136"/>
    <w:rsid w:val="00F66B71"/>
    <w:rsid w:val="00F70578"/>
    <w:rsid w:val="00F721ED"/>
    <w:rsid w:val="00F8241E"/>
    <w:rsid w:val="00FB0DA3"/>
    <w:rsid w:val="00FB7137"/>
    <w:rsid w:val="00FC0E9B"/>
    <w:rsid w:val="00FC5CB0"/>
    <w:rsid w:val="00FC7256"/>
    <w:rsid w:val="00FD2CCD"/>
    <w:rsid w:val="00FD785D"/>
    <w:rsid w:val="00FE1B13"/>
    <w:rsid w:val="00FE1EE0"/>
    <w:rsid w:val="00FE5B66"/>
    <w:rsid w:val="00FE5E19"/>
    <w:rsid w:val="00FF2634"/>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7688"/>
    <w:rPr>
      <w:color w:val="00335E"/>
      <w:u w:val="single"/>
    </w:rPr>
  </w:style>
  <w:style w:type="character" w:customStyle="1" w:styleId="nowrap1">
    <w:name w:val="nowrap1"/>
    <w:basedOn w:val="DefaultParagraphFont"/>
    <w:rsid w:val="0079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7688"/>
    <w:rPr>
      <w:color w:val="00335E"/>
      <w:u w:val="single"/>
    </w:rPr>
  </w:style>
  <w:style w:type="character" w:customStyle="1" w:styleId="nowrap1">
    <w:name w:val="nowrap1"/>
    <w:basedOn w:val="DefaultParagraphFont"/>
    <w:rsid w:val="0079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 w:id="1712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ncbi.nlm.nih.gov/pubmed/125355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8340508"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248904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1254861" TargetMode="External"/><Relationship Id="rId20" Type="http://schemas.openxmlformats.org/officeDocument/2006/relationships/hyperlink" Target="https://www.ncbi.nlm.nih.gov/pubmed/119522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ncbi.nlm.nih.gov/pubmed/7929940" TargetMode="External"/><Relationship Id="rId23" Type="http://schemas.openxmlformats.org/officeDocument/2006/relationships/hyperlink" Target="https://www.ncbi.nlm.nih.gov/pubmed/27161164" TargetMode="External"/><Relationship Id="rId10" Type="http://schemas.openxmlformats.org/officeDocument/2006/relationships/header" Target="header1.xml"/><Relationship Id="rId19" Type="http://schemas.openxmlformats.org/officeDocument/2006/relationships/hyperlink" Target="https://www.ncbi.nlm.nih.gov/pubmed/9039213" TargetMode="Externa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hyperlink" Target="https://www.ncbi.nlm.nih.gov/pubmed/21819451" TargetMode="External"/><Relationship Id="rId22" Type="http://schemas.openxmlformats.org/officeDocument/2006/relationships/hyperlink" Target="https://www.ncbi.nlm.nih.gov/pubmed/7772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5A96-59BE-4538-AD82-7614E903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3341</Words>
  <Characters>19048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2017-04-10T04:14:00Z</cp:lastPrinted>
  <dcterms:created xsi:type="dcterms:W3CDTF">2017-09-08T02:55:00Z</dcterms:created>
  <dcterms:modified xsi:type="dcterms:W3CDTF">2017-09-08T02:55:00Z</dcterms:modified>
</cp:coreProperties>
</file>