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7C" w:rsidRPr="00BD3A4D" w:rsidRDefault="00AB677C" w:rsidP="00AB677C">
      <w:pPr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A</w:t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</w:p>
    <w:p w:rsidR="00AB677C" w:rsidRDefault="00AB677C" w:rsidP="00AB67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B677C" w:rsidRDefault="00AB677C" w:rsidP="00AB67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</w:t>
      </w:r>
      <w:r>
        <w:rPr>
          <w:rFonts w:ascii="Arial" w:hAnsi="Arial" w:cs="Arial"/>
          <w:spacing w:val="-1"/>
          <w:sz w:val="40"/>
          <w:szCs w:val="40"/>
        </w:rPr>
        <w:t>A</w:t>
      </w:r>
      <w:r>
        <w:rPr>
          <w:rFonts w:ascii="Arial" w:hAnsi="Arial" w:cs="Arial"/>
          <w:spacing w:val="1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 xml:space="preserve">T </w:t>
      </w:r>
      <w:r>
        <w:rPr>
          <w:rFonts w:ascii="Arial" w:hAnsi="Arial" w:cs="Arial"/>
          <w:spacing w:val="-1"/>
          <w:sz w:val="40"/>
          <w:szCs w:val="40"/>
        </w:rPr>
        <w:t>S</w:t>
      </w:r>
      <w:r>
        <w:rPr>
          <w:rFonts w:ascii="Arial" w:hAnsi="Arial" w:cs="Arial"/>
          <w:spacing w:val="1"/>
          <w:sz w:val="40"/>
          <w:szCs w:val="40"/>
        </w:rPr>
        <w:t>H</w:t>
      </w:r>
      <w:r>
        <w:rPr>
          <w:rFonts w:ascii="Arial" w:hAnsi="Arial" w:cs="Arial"/>
          <w:spacing w:val="-1"/>
          <w:sz w:val="40"/>
          <w:szCs w:val="40"/>
        </w:rPr>
        <w:t>E</w:t>
      </w:r>
      <w:r>
        <w:rPr>
          <w:rFonts w:ascii="Arial" w:hAnsi="Arial" w:cs="Arial"/>
          <w:spacing w:val="-3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>T for Healthcare Professionals</w:t>
      </w:r>
    </w:p>
    <w:p w:rsidR="00AB677C" w:rsidRDefault="00AB677C" w:rsidP="00AB67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CD0000"/>
          <w:sz w:val="28"/>
          <w:szCs w:val="28"/>
        </w:rPr>
      </w:pPr>
    </w:p>
    <w:p w:rsidR="00AB677C" w:rsidRDefault="00AB677C" w:rsidP="00AB67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CD0000"/>
          <w:sz w:val="24"/>
          <w:szCs w:val="24"/>
        </w:rPr>
      </w:pPr>
      <w:r>
        <w:rPr>
          <w:rFonts w:ascii="Arial" w:hAnsi="Arial" w:cs="Arial"/>
          <w:b/>
          <w:bCs/>
          <w:color w:val="CD0000"/>
          <w:sz w:val="24"/>
          <w:szCs w:val="24"/>
        </w:rPr>
        <w:t xml:space="preserve">FORTHCOMING 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CHANGE TO AUSTRALIA’S DOMESTICALLY PRODUCED </w:t>
      </w:r>
      <w:r>
        <w:rPr>
          <w:rFonts w:ascii="Arial" w:hAnsi="Arial" w:cs="Arial"/>
          <w:b/>
          <w:bCs/>
          <w:color w:val="CD0000"/>
          <w:sz w:val="24"/>
          <w:szCs w:val="24"/>
        </w:rPr>
        <w:t>INTRAVENOUS IMMUNOGLOBULIN (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>IVIg</w:t>
      </w:r>
      <w:r>
        <w:rPr>
          <w:rFonts w:ascii="Arial" w:hAnsi="Arial" w:cs="Arial"/>
          <w:b/>
          <w:bCs/>
          <w:color w:val="CD0000"/>
          <w:sz w:val="24"/>
          <w:szCs w:val="24"/>
        </w:rPr>
        <w:t>).</w:t>
      </w:r>
    </w:p>
    <w:p w:rsidR="0012482B" w:rsidRPr="001F551D" w:rsidRDefault="0012482B" w:rsidP="00AB67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CD0000"/>
          <w:sz w:val="24"/>
          <w:szCs w:val="24"/>
        </w:rPr>
      </w:pPr>
    </w:p>
    <w:p w:rsidR="00AB677C" w:rsidRPr="001F551D" w:rsidRDefault="00AB677C" w:rsidP="00AB67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CD0000"/>
          <w:sz w:val="24"/>
          <w:szCs w:val="24"/>
        </w:rPr>
      </w:pPr>
      <w:r>
        <w:rPr>
          <w:rFonts w:ascii="Arial" w:hAnsi="Arial" w:cs="Arial"/>
          <w:b/>
          <w:bCs/>
          <w:color w:val="CD0000"/>
          <w:sz w:val="24"/>
          <w:szCs w:val="24"/>
        </w:rPr>
        <w:t>INTRAGAM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 10 TO REPL</w:t>
      </w:r>
      <w:r>
        <w:rPr>
          <w:rFonts w:ascii="Arial" w:hAnsi="Arial" w:cs="Arial"/>
          <w:b/>
          <w:bCs/>
          <w:color w:val="CD0000"/>
          <w:sz w:val="24"/>
          <w:szCs w:val="24"/>
        </w:rPr>
        <w:t>A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CE </w:t>
      </w:r>
      <w:r>
        <w:rPr>
          <w:rFonts w:ascii="Arial" w:hAnsi="Arial" w:cs="Arial"/>
          <w:b/>
          <w:bCs/>
          <w:color w:val="CD0000"/>
          <w:sz w:val="24"/>
          <w:szCs w:val="24"/>
        </w:rPr>
        <w:t>INTRAGAM P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D0000"/>
          <w:sz w:val="24"/>
          <w:szCs w:val="24"/>
        </w:rPr>
        <w:t xml:space="preserve">COMMENCING </w:t>
      </w:r>
      <w:r w:rsidR="00361792">
        <w:rPr>
          <w:rFonts w:ascii="Arial" w:hAnsi="Arial" w:cs="Arial"/>
          <w:b/>
          <w:bCs/>
          <w:color w:val="CD0000"/>
          <w:sz w:val="24"/>
          <w:szCs w:val="24"/>
        </w:rPr>
        <w:t>MARCH</w:t>
      </w:r>
      <w:r w:rsidR="00361792"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 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>2017</w:t>
      </w:r>
    </w:p>
    <w:p w:rsidR="0091664A" w:rsidRDefault="00B33594" w:rsidP="00AB677C"/>
    <w:p w:rsidR="00AB677C" w:rsidRPr="00FF6095" w:rsidRDefault="00AB677C" w:rsidP="00AB677C">
      <w:pPr>
        <w:rPr>
          <w:rFonts w:ascii="Arial" w:hAnsi="Arial" w:cs="Arial"/>
          <w:b/>
          <w:color w:val="0066FF"/>
        </w:rPr>
      </w:pPr>
      <w:r w:rsidRPr="00FF6095">
        <w:rPr>
          <w:rFonts w:ascii="Arial" w:hAnsi="Arial" w:cs="Arial"/>
          <w:b/>
          <w:color w:val="0066FF"/>
        </w:rPr>
        <w:t>What is changing?</w:t>
      </w:r>
    </w:p>
    <w:p w:rsidR="00AB677C" w:rsidRPr="00FF6095" w:rsidRDefault="00AB677C" w:rsidP="00AB677C">
      <w:pPr>
        <w:rPr>
          <w:rFonts w:ascii="Arial" w:hAnsi="Arial" w:cs="Arial"/>
        </w:rPr>
      </w:pPr>
      <w:r w:rsidRPr="00FF6095">
        <w:rPr>
          <w:rFonts w:ascii="Arial" w:hAnsi="Arial" w:cs="Arial"/>
        </w:rPr>
        <w:t>INTRAGAM P, the currently available domestic intravenous immunoglobulin (IVIg) product, will be replaced by INTRAGAM 10, a 10% concentration product.</w:t>
      </w:r>
    </w:p>
    <w:p w:rsidR="00AB677C" w:rsidRPr="00FF6095" w:rsidRDefault="00FF6095" w:rsidP="00AB677C">
      <w:pPr>
        <w:rPr>
          <w:rFonts w:ascii="Arial" w:hAnsi="Arial" w:cs="Arial"/>
          <w:b/>
          <w:color w:val="0066FF"/>
        </w:rPr>
      </w:pPr>
      <w:r w:rsidRPr="00FF6095">
        <w:rPr>
          <w:rFonts w:ascii="Arial" w:hAnsi="Arial" w:cs="Arial"/>
          <w:b/>
          <w:color w:val="0066FF"/>
        </w:rPr>
        <w:t xml:space="preserve">What </w:t>
      </w:r>
      <w:r w:rsidR="00620E9F">
        <w:rPr>
          <w:rFonts w:ascii="Arial" w:hAnsi="Arial" w:cs="Arial"/>
          <w:b/>
          <w:color w:val="0066FF"/>
        </w:rPr>
        <w:t>are</w:t>
      </w:r>
      <w:r w:rsidR="00AB677C" w:rsidRPr="00FF6095">
        <w:rPr>
          <w:rFonts w:ascii="Arial" w:hAnsi="Arial" w:cs="Arial"/>
          <w:b/>
          <w:color w:val="0066FF"/>
        </w:rPr>
        <w:t xml:space="preserve"> </w:t>
      </w:r>
      <w:r w:rsidR="00E56578">
        <w:rPr>
          <w:rFonts w:ascii="Arial" w:hAnsi="Arial" w:cs="Arial"/>
          <w:b/>
          <w:color w:val="0066FF"/>
        </w:rPr>
        <w:t xml:space="preserve">some of </w:t>
      </w:r>
      <w:r w:rsidR="00AB677C" w:rsidRPr="00FF6095">
        <w:rPr>
          <w:rFonts w:ascii="Arial" w:hAnsi="Arial" w:cs="Arial"/>
          <w:b/>
          <w:color w:val="0066FF"/>
        </w:rPr>
        <w:t>the</w:t>
      </w:r>
      <w:r w:rsidRPr="00FF6095">
        <w:rPr>
          <w:rFonts w:ascii="Arial" w:hAnsi="Arial" w:cs="Arial"/>
          <w:b/>
          <w:color w:val="0066FF"/>
        </w:rPr>
        <w:t xml:space="preserve"> main</w:t>
      </w:r>
      <w:r w:rsidR="00AB677C" w:rsidRPr="00FF6095">
        <w:rPr>
          <w:rFonts w:ascii="Arial" w:hAnsi="Arial" w:cs="Arial"/>
          <w:b/>
          <w:color w:val="0066FF"/>
        </w:rPr>
        <w:t xml:space="preserve"> </w:t>
      </w:r>
      <w:r w:rsidR="00FA3BDE">
        <w:rPr>
          <w:rFonts w:ascii="Arial" w:hAnsi="Arial" w:cs="Arial"/>
          <w:b/>
          <w:color w:val="0066FF"/>
        </w:rPr>
        <w:t xml:space="preserve">similarities and </w:t>
      </w:r>
      <w:r w:rsidR="00AB677C" w:rsidRPr="00FF6095">
        <w:rPr>
          <w:rFonts w:ascii="Arial" w:hAnsi="Arial" w:cs="Arial"/>
          <w:b/>
          <w:color w:val="0066FF"/>
        </w:rPr>
        <w:t xml:space="preserve">difference between INTRAGAM P and </w:t>
      </w:r>
      <w:r w:rsidRPr="00FF6095">
        <w:rPr>
          <w:rFonts w:ascii="Arial" w:hAnsi="Arial" w:cs="Arial"/>
          <w:b/>
          <w:color w:val="0066FF"/>
        </w:rPr>
        <w:t>INTRAGAM 10?</w:t>
      </w:r>
    </w:p>
    <w:p w:rsidR="00FA3BDE" w:rsidRDefault="00FA3BDE" w:rsidP="00FA3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INTRAGAM P and INTRAGAM 10 are both manufactured by CSL Behring from blood and plasma collected by the Australian Red Cross Blood Service (Blood Service) from Australia’s voluntary non-remunerated blood donors. </w:t>
      </w:r>
      <w:r w:rsidRPr="00FF6095">
        <w:rPr>
          <w:rFonts w:ascii="Arial" w:hAnsi="Arial" w:cs="Arial"/>
        </w:rPr>
        <w:t>INTRAGAM 10 is manufactured using the same core plasma fractionation process as INTRAGAM P.</w:t>
      </w:r>
    </w:p>
    <w:p w:rsidR="00AF1565" w:rsidRDefault="00FF6095" w:rsidP="00AF1565">
      <w:pPr>
        <w:rPr>
          <w:rFonts w:ascii="Arial" w:hAnsi="Arial" w:cs="Arial"/>
        </w:rPr>
      </w:pPr>
      <w:r w:rsidRPr="00FF6095">
        <w:rPr>
          <w:rFonts w:ascii="Arial" w:hAnsi="Arial" w:cs="Arial"/>
        </w:rPr>
        <w:t xml:space="preserve">INTRAGAM P is a 6% concentration product and INTRAGAM 10 is a 10% concentration product; </w:t>
      </w:r>
      <w:r w:rsidR="00620E9F">
        <w:rPr>
          <w:rFonts w:ascii="Arial" w:hAnsi="Arial" w:cs="Arial"/>
        </w:rPr>
        <w:t>hence</w:t>
      </w:r>
      <w:r w:rsidRPr="00FF6095">
        <w:rPr>
          <w:rFonts w:ascii="Arial" w:hAnsi="Arial" w:cs="Arial"/>
        </w:rPr>
        <w:t xml:space="preserve">, INTRAGAM 10 will provide lower volume doses for patients compared with the same Ig dose of INTRAGAM P. </w:t>
      </w:r>
    </w:p>
    <w:p w:rsidR="00FA3BDE" w:rsidRDefault="00FA3BDE" w:rsidP="00AF1565">
      <w:pPr>
        <w:rPr>
          <w:rFonts w:ascii="Arial" w:hAnsi="Arial" w:cs="Arial"/>
        </w:rPr>
      </w:pPr>
      <w:r>
        <w:rPr>
          <w:rFonts w:ascii="Arial" w:hAnsi="Arial" w:cs="Arial"/>
        </w:rPr>
        <w:t>INTRAGAM P is currently available in two vial size presentations – 3g (50mL) and 12g (200mL). INTRAGAM 10 will be available in three vial size presentations – 2.5g (25mL), 10g (100mL) and 20g (200mL).</w:t>
      </w:r>
    </w:p>
    <w:p w:rsidR="00FF6095" w:rsidRPr="00FF6095" w:rsidRDefault="00FF6095" w:rsidP="00FF6095">
      <w:pPr>
        <w:rPr>
          <w:rFonts w:ascii="Arial" w:hAnsi="Arial" w:cs="Arial"/>
          <w:b/>
          <w:color w:val="0066FF"/>
        </w:rPr>
      </w:pPr>
      <w:r w:rsidRPr="00FF6095">
        <w:rPr>
          <w:rFonts w:ascii="Arial" w:hAnsi="Arial" w:cs="Arial"/>
          <w:b/>
          <w:color w:val="0066FF"/>
        </w:rPr>
        <w:t xml:space="preserve">When will this change </w:t>
      </w:r>
      <w:r w:rsidR="00BC7A9E">
        <w:rPr>
          <w:rFonts w:ascii="Arial" w:hAnsi="Arial" w:cs="Arial"/>
          <w:b/>
          <w:color w:val="0066FF"/>
        </w:rPr>
        <w:t>occur</w:t>
      </w:r>
      <w:r w:rsidRPr="00FF6095">
        <w:rPr>
          <w:rFonts w:ascii="Arial" w:hAnsi="Arial" w:cs="Arial"/>
          <w:b/>
          <w:color w:val="0066FF"/>
        </w:rPr>
        <w:t>?</w:t>
      </w:r>
    </w:p>
    <w:p w:rsidR="00570BE1" w:rsidRDefault="00FF6095" w:rsidP="00570BE1">
      <w:pPr>
        <w:rPr>
          <w:rFonts w:ascii="Arial" w:hAnsi="Arial" w:cs="Arial"/>
        </w:rPr>
      </w:pPr>
      <w:r w:rsidRPr="00FF6095">
        <w:rPr>
          <w:rFonts w:ascii="Arial" w:hAnsi="Arial" w:cs="Arial"/>
        </w:rPr>
        <w:t xml:space="preserve">INTRAGAM 10 will be introduced from 1 </w:t>
      </w:r>
      <w:r w:rsidR="00361792">
        <w:rPr>
          <w:rFonts w:ascii="Arial" w:hAnsi="Arial" w:cs="Arial"/>
        </w:rPr>
        <w:t xml:space="preserve">March </w:t>
      </w:r>
      <w:r w:rsidRPr="00FF6095">
        <w:rPr>
          <w:rFonts w:ascii="Arial" w:hAnsi="Arial" w:cs="Arial"/>
        </w:rPr>
        <w:t>2017.</w:t>
      </w:r>
    </w:p>
    <w:p w:rsidR="00570BE1" w:rsidRPr="00FF6095" w:rsidRDefault="00570BE1" w:rsidP="00FF6095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>Approved Health Providers (dispensers) can commence ordering INTRAGAM 10</w:t>
      </w:r>
      <w:r w:rsidR="00361792">
        <w:rPr>
          <w:rFonts w:ascii="Arial" w:eastAsia="Times New Roman" w:hAnsi="Arial" w:cs="Arial"/>
          <w:lang w:eastAsia="en-AU"/>
        </w:rPr>
        <w:t xml:space="preserve"> </w:t>
      </w:r>
      <w:r w:rsidR="00361792">
        <w:rPr>
          <w:rFonts w:ascii="Arial" w:eastAsia="Times New Roman" w:hAnsi="Arial" w:cs="Arial"/>
          <w:lang w:eastAsia="en-AU"/>
        </w:rPr>
        <w:tab/>
        <w:t>from the Blood Service from 20</w:t>
      </w:r>
      <w:r>
        <w:rPr>
          <w:rFonts w:ascii="Arial" w:eastAsia="Times New Roman" w:hAnsi="Arial" w:cs="Arial"/>
          <w:lang w:eastAsia="en-AU"/>
        </w:rPr>
        <w:t xml:space="preserve"> </w:t>
      </w:r>
      <w:r w:rsidR="00361792">
        <w:rPr>
          <w:rFonts w:ascii="Arial" w:eastAsia="Times New Roman" w:hAnsi="Arial" w:cs="Arial"/>
          <w:lang w:eastAsia="en-AU"/>
        </w:rPr>
        <w:t>February</w:t>
      </w:r>
      <w:r>
        <w:rPr>
          <w:rFonts w:ascii="Arial" w:eastAsia="Times New Roman" w:hAnsi="Arial" w:cs="Arial"/>
          <w:lang w:eastAsia="en-AU"/>
        </w:rPr>
        <w:t xml:space="preserve"> 2017 to meet anticipated new patient requirements from 1 </w:t>
      </w:r>
      <w:r w:rsidR="00361792">
        <w:rPr>
          <w:rFonts w:ascii="Arial" w:eastAsia="Times New Roman" w:hAnsi="Arial" w:cs="Arial"/>
          <w:lang w:eastAsia="en-AU"/>
        </w:rPr>
        <w:t>March 2017</w:t>
      </w:r>
      <w:r>
        <w:rPr>
          <w:rFonts w:ascii="Arial" w:eastAsia="Times New Roman" w:hAnsi="Arial" w:cs="Arial"/>
          <w:lang w:eastAsia="en-AU"/>
        </w:rPr>
        <w:t>.</w:t>
      </w:r>
    </w:p>
    <w:p w:rsidR="00FF6095" w:rsidRDefault="00FF6095" w:rsidP="00D345A0">
      <w:pPr>
        <w:rPr>
          <w:rFonts w:ascii="Arial" w:hAnsi="Arial" w:cs="Arial"/>
          <w:b/>
          <w:color w:val="0066FF"/>
        </w:rPr>
      </w:pPr>
      <w:r w:rsidRPr="00FF6095">
        <w:rPr>
          <w:rFonts w:ascii="Arial" w:hAnsi="Arial" w:cs="Arial"/>
          <w:b/>
          <w:color w:val="0066FF"/>
        </w:rPr>
        <w:t>How will this change happen?</w:t>
      </w:r>
    </w:p>
    <w:p w:rsidR="00A407F2" w:rsidRPr="003010F5" w:rsidRDefault="00A407F2" w:rsidP="00A407F2">
      <w:r w:rsidRPr="00FF6095">
        <w:rPr>
          <w:rFonts w:ascii="Arial" w:hAnsi="Arial" w:cs="Arial"/>
        </w:rPr>
        <w:t>INTRAGAM 10 will be introduced in a two-step process.</w:t>
      </w:r>
    </w:p>
    <w:p w:rsidR="00A407F2" w:rsidRPr="003010F5" w:rsidRDefault="00A407F2" w:rsidP="00A407F2">
      <w:pPr>
        <w:pStyle w:val="BodyText1"/>
        <w:numPr>
          <w:ilvl w:val="0"/>
          <w:numId w:val="7"/>
        </w:numPr>
        <w:spacing w:after="120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In all states and territories </w:t>
      </w:r>
      <w:r w:rsidRPr="003010F5">
        <w:rPr>
          <w:rFonts w:ascii="Arial" w:hAnsi="Arial" w:cs="Arial"/>
          <w:u w:val="single"/>
        </w:rPr>
        <w:t>except</w:t>
      </w:r>
      <w:r w:rsidRPr="003010F5">
        <w:rPr>
          <w:rFonts w:ascii="Arial" w:hAnsi="Arial" w:cs="Arial"/>
        </w:rPr>
        <w:t xml:space="preserve"> NSW: </w:t>
      </w:r>
    </w:p>
    <w:p w:rsidR="00A407F2" w:rsidRPr="003010F5" w:rsidRDefault="00A407F2" w:rsidP="00A407F2">
      <w:pPr>
        <w:pStyle w:val="BodyText1"/>
        <w:numPr>
          <w:ilvl w:val="1"/>
          <w:numId w:val="7"/>
        </w:numPr>
        <w:spacing w:after="120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New patients – From 1 March 2017, new patients with conditions for which domestic </w:t>
      </w:r>
      <w:proofErr w:type="spellStart"/>
      <w:r w:rsidRPr="003010F5">
        <w:rPr>
          <w:rFonts w:ascii="Arial" w:hAnsi="Arial" w:cs="Arial"/>
        </w:rPr>
        <w:t>IVIg</w:t>
      </w:r>
      <w:proofErr w:type="spellEnd"/>
      <w:r w:rsidRPr="003010F5">
        <w:rPr>
          <w:rFonts w:ascii="Arial" w:hAnsi="Arial" w:cs="Arial"/>
        </w:rPr>
        <w:t xml:space="preserve"> is allocated will be allocated to receive INTRAGAM 10 in </w:t>
      </w:r>
      <w:proofErr w:type="spellStart"/>
      <w:r w:rsidRPr="003010F5">
        <w:rPr>
          <w:rFonts w:ascii="Arial" w:hAnsi="Arial" w:cs="Arial"/>
        </w:rPr>
        <w:t>BloodSTAR</w:t>
      </w:r>
      <w:proofErr w:type="spellEnd"/>
      <w:r w:rsidRPr="003010F5">
        <w:rPr>
          <w:rFonts w:ascii="Arial" w:hAnsi="Arial" w:cs="Arial"/>
        </w:rPr>
        <w:t>.</w:t>
      </w:r>
    </w:p>
    <w:p w:rsidR="00A407F2" w:rsidRPr="003010F5" w:rsidRDefault="00A407F2" w:rsidP="00A407F2">
      <w:pPr>
        <w:pStyle w:val="BodyText1"/>
        <w:numPr>
          <w:ilvl w:val="1"/>
          <w:numId w:val="7"/>
        </w:numPr>
        <w:spacing w:after="120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Existing patients who are currently authorised to receive INTRAGAM P </w:t>
      </w:r>
    </w:p>
    <w:p w:rsidR="00A407F2" w:rsidRPr="003010F5" w:rsidRDefault="00A407F2" w:rsidP="00A407F2">
      <w:pPr>
        <w:pStyle w:val="BodyText1"/>
        <w:numPr>
          <w:ilvl w:val="2"/>
          <w:numId w:val="7"/>
        </w:numPr>
        <w:spacing w:after="120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From 1 March 2017, existing patients for whom an authorisation request is submitted in </w:t>
      </w:r>
      <w:proofErr w:type="spellStart"/>
      <w:r w:rsidRPr="003010F5">
        <w:rPr>
          <w:rFonts w:ascii="Arial" w:hAnsi="Arial" w:cs="Arial"/>
        </w:rPr>
        <w:t>BloodSTAR</w:t>
      </w:r>
      <w:proofErr w:type="spellEnd"/>
      <w:r w:rsidRPr="003010F5">
        <w:rPr>
          <w:rFonts w:ascii="Arial" w:hAnsi="Arial" w:cs="Arial"/>
        </w:rPr>
        <w:t xml:space="preserve"> will be allocated to receive INTRAGAM 10 - this </w:t>
      </w:r>
      <w:r w:rsidRPr="003010F5">
        <w:rPr>
          <w:rFonts w:ascii="Arial" w:hAnsi="Arial" w:cs="Arial"/>
        </w:rPr>
        <w:lastRenderedPageBreak/>
        <w:t>includes initial authorisation requests, continuing authorisation requests, requests to change the patient’s dose or requests for an additional dose.</w:t>
      </w:r>
    </w:p>
    <w:p w:rsidR="00A407F2" w:rsidRDefault="00A407F2" w:rsidP="00A407F2">
      <w:pPr>
        <w:pStyle w:val="ListParagraph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40" w:lineRule="atLeast"/>
        <w:textAlignment w:val="center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All remaining existing patients will be transitioned to INTRAGAM 10 as national inventories of INTRAGAM P are reduced.  Once the transition date for existing authorised patients is </w:t>
      </w:r>
      <w:r w:rsidR="00B33594">
        <w:rPr>
          <w:rFonts w:ascii="Arial" w:hAnsi="Arial" w:cs="Arial"/>
        </w:rPr>
        <w:t>known</w:t>
      </w:r>
      <w:bookmarkStart w:id="0" w:name="_GoBack"/>
      <w:bookmarkEnd w:id="0"/>
      <w:r w:rsidRPr="003010F5">
        <w:rPr>
          <w:rFonts w:ascii="Arial" w:hAnsi="Arial" w:cs="Arial"/>
        </w:rPr>
        <w:t xml:space="preserve">, the National Blood Authority (NBA) will use </w:t>
      </w:r>
      <w:proofErr w:type="spellStart"/>
      <w:r w:rsidRPr="003010F5">
        <w:rPr>
          <w:rFonts w:ascii="Arial" w:hAnsi="Arial" w:cs="Arial"/>
        </w:rPr>
        <w:t>BloodSTAR</w:t>
      </w:r>
      <w:proofErr w:type="spellEnd"/>
      <w:r w:rsidRPr="003010F5">
        <w:rPr>
          <w:rFonts w:ascii="Arial" w:hAnsi="Arial" w:cs="Arial"/>
        </w:rPr>
        <w:t xml:space="preserve"> to automatically change all existing authorisations for INTRAGAM P to INTRAGAM 10 and automatically update dosing calculations. Any change to products authorised for patients will automatically update BloodNet for dispensers.</w:t>
      </w:r>
    </w:p>
    <w:p w:rsidR="00A407F2" w:rsidRPr="003010F5" w:rsidRDefault="00A407F2" w:rsidP="00A407F2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tLeast"/>
        <w:ind w:left="1080"/>
        <w:textAlignment w:val="center"/>
        <w:rPr>
          <w:rFonts w:ascii="Arial" w:hAnsi="Arial" w:cs="Arial"/>
        </w:rPr>
      </w:pPr>
    </w:p>
    <w:p w:rsidR="00A407F2" w:rsidRPr="003010F5" w:rsidRDefault="00A407F2" w:rsidP="00A407F2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40" w:lineRule="atLeast"/>
        <w:textAlignment w:val="center"/>
        <w:rPr>
          <w:rFonts w:ascii="Arial" w:hAnsi="Arial" w:cs="Arial"/>
        </w:rPr>
      </w:pPr>
      <w:r w:rsidRPr="003010F5">
        <w:rPr>
          <w:rFonts w:ascii="Arial" w:hAnsi="Arial" w:cs="Arial"/>
        </w:rPr>
        <w:t>In NSW only:</w:t>
      </w:r>
    </w:p>
    <w:p w:rsidR="00A407F2" w:rsidRPr="003010F5" w:rsidRDefault="00A407F2" w:rsidP="00A407F2">
      <w:pPr>
        <w:pStyle w:val="BodyText1"/>
        <w:numPr>
          <w:ilvl w:val="1"/>
          <w:numId w:val="7"/>
        </w:numPr>
        <w:spacing w:after="120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New patients – From 1 March 2017, new patients with conditions for which domestic </w:t>
      </w:r>
      <w:proofErr w:type="spellStart"/>
      <w:r w:rsidRPr="003010F5">
        <w:rPr>
          <w:rFonts w:ascii="Arial" w:hAnsi="Arial" w:cs="Arial"/>
        </w:rPr>
        <w:t>IVIg</w:t>
      </w:r>
      <w:proofErr w:type="spellEnd"/>
      <w:r w:rsidRPr="003010F5">
        <w:rPr>
          <w:rFonts w:ascii="Arial" w:hAnsi="Arial" w:cs="Arial"/>
        </w:rPr>
        <w:t xml:space="preserve"> is allocated will be allocated to receive INTRAGAM 10.</w:t>
      </w:r>
    </w:p>
    <w:p w:rsidR="00A407F2" w:rsidRDefault="00A407F2" w:rsidP="00D345A0">
      <w:pPr>
        <w:pStyle w:val="BodyText1"/>
        <w:numPr>
          <w:ilvl w:val="1"/>
          <w:numId w:val="7"/>
        </w:numPr>
        <w:spacing w:after="120"/>
        <w:rPr>
          <w:rFonts w:ascii="Arial" w:hAnsi="Arial" w:cs="Arial"/>
        </w:rPr>
      </w:pPr>
      <w:r w:rsidRPr="003010F5">
        <w:rPr>
          <w:rFonts w:ascii="Arial" w:hAnsi="Arial" w:cs="Arial"/>
        </w:rPr>
        <w:t xml:space="preserve">Existing patients who are currently authorised to receive INTRAGAM P will be transitioned to INTRAGAM 10 when national inventories of INTRAGAM P are depleted. </w:t>
      </w:r>
      <w:r w:rsidRPr="00E317C1">
        <w:rPr>
          <w:rFonts w:ascii="Arial" w:hAnsi="Arial" w:cs="Arial"/>
        </w:rPr>
        <w:t xml:space="preserve">If </w:t>
      </w:r>
      <w:proofErr w:type="spellStart"/>
      <w:r w:rsidRPr="00E317C1">
        <w:rPr>
          <w:rFonts w:ascii="Arial" w:hAnsi="Arial" w:cs="Arial"/>
        </w:rPr>
        <w:t>BloodSTAR</w:t>
      </w:r>
      <w:proofErr w:type="spellEnd"/>
      <w:r w:rsidRPr="00E317C1">
        <w:rPr>
          <w:rFonts w:ascii="Arial" w:hAnsi="Arial" w:cs="Arial"/>
        </w:rPr>
        <w:t xml:space="preserve"> has not been implemented in NSW by the INTRAGAM 10 transition date, the Blood Service will manage the transition of the NSW patients to INTRAGAM 10 using the existing processes.</w:t>
      </w:r>
    </w:p>
    <w:p w:rsidR="00A407F2" w:rsidRPr="00A407F2" w:rsidRDefault="00A407F2" w:rsidP="00A407F2"/>
    <w:p w:rsidR="00D345A0" w:rsidRPr="00D345A0" w:rsidRDefault="00D345A0" w:rsidP="00D345A0">
      <w:pPr>
        <w:rPr>
          <w:rFonts w:ascii="Arial" w:hAnsi="Arial" w:cs="Arial"/>
          <w:b/>
          <w:color w:val="0066FF"/>
        </w:rPr>
      </w:pPr>
      <w:r w:rsidRPr="00D345A0">
        <w:rPr>
          <w:rFonts w:ascii="Arial" w:hAnsi="Arial" w:cs="Arial"/>
          <w:b/>
          <w:color w:val="0066FF"/>
        </w:rPr>
        <w:t>Will INTRAGAM P continue to be available</w:t>
      </w:r>
      <w:r w:rsidR="004473B9">
        <w:rPr>
          <w:rFonts w:ascii="Arial" w:hAnsi="Arial" w:cs="Arial"/>
          <w:b/>
          <w:color w:val="0066FF"/>
        </w:rPr>
        <w:t xml:space="preserve"> after the transition date</w:t>
      </w:r>
      <w:r w:rsidRPr="00D345A0">
        <w:rPr>
          <w:rFonts w:ascii="Arial" w:hAnsi="Arial" w:cs="Arial"/>
          <w:b/>
          <w:color w:val="0066FF"/>
        </w:rPr>
        <w:t>?</w:t>
      </w:r>
    </w:p>
    <w:p w:rsidR="00D345A0" w:rsidRDefault="00D345A0" w:rsidP="00D345A0">
      <w:pPr>
        <w:rPr>
          <w:rFonts w:ascii="Arial" w:hAnsi="Arial" w:cs="Arial"/>
        </w:rPr>
      </w:pPr>
      <w:r>
        <w:rPr>
          <w:rFonts w:ascii="Arial" w:hAnsi="Arial" w:cs="Arial"/>
        </w:rPr>
        <w:t>No. Upon commencing INTRAGAM 10 manufacture, CSL Behring will cease INTRAGAM P manufacture. Once all existing stocks of INTRAGAM P are utilised, INTRAGAM P will no longer be available. All existing</w:t>
      </w:r>
      <w:r w:rsidR="00AF1565">
        <w:rPr>
          <w:rFonts w:ascii="Arial" w:hAnsi="Arial" w:cs="Arial"/>
        </w:rPr>
        <w:t xml:space="preserve"> patients</w:t>
      </w:r>
      <w:r w:rsidR="00AF1565" w:rsidRPr="00AF1565">
        <w:rPr>
          <w:rFonts w:ascii="Arial" w:hAnsi="Arial" w:cs="Arial"/>
        </w:rPr>
        <w:t xml:space="preserve"> </w:t>
      </w:r>
      <w:r w:rsidR="00AF1565">
        <w:rPr>
          <w:rFonts w:ascii="Arial" w:hAnsi="Arial" w:cs="Arial"/>
        </w:rPr>
        <w:t>previously authorised to receive INTRAGAM P will need to transition to INTRAGAM 10.</w:t>
      </w:r>
    </w:p>
    <w:p w:rsidR="00620E9F" w:rsidRPr="00620E9F" w:rsidRDefault="00620E9F" w:rsidP="00D345A0">
      <w:pPr>
        <w:rPr>
          <w:rFonts w:ascii="Arial" w:hAnsi="Arial" w:cs="Arial"/>
          <w:b/>
          <w:color w:val="0066FF"/>
        </w:rPr>
      </w:pPr>
      <w:r w:rsidRPr="00620E9F">
        <w:rPr>
          <w:rFonts w:ascii="Arial" w:hAnsi="Arial" w:cs="Arial"/>
          <w:b/>
          <w:color w:val="0066FF"/>
        </w:rPr>
        <w:t>What do I need to do</w:t>
      </w:r>
      <w:r w:rsidR="00BC7A9E">
        <w:rPr>
          <w:rFonts w:ascii="Arial" w:hAnsi="Arial" w:cs="Arial"/>
          <w:b/>
          <w:color w:val="0066FF"/>
        </w:rPr>
        <w:t xml:space="preserve"> to prepare for this change</w:t>
      </w:r>
      <w:r w:rsidRPr="00620E9F">
        <w:rPr>
          <w:rFonts w:ascii="Arial" w:hAnsi="Arial" w:cs="Arial"/>
          <w:b/>
          <w:color w:val="0066FF"/>
        </w:rPr>
        <w:t>?</w:t>
      </w:r>
    </w:p>
    <w:p w:rsidR="00620E9F" w:rsidRPr="00FF6095" w:rsidRDefault="00BC7A9E" w:rsidP="00D345A0">
      <w:pPr>
        <w:rPr>
          <w:rFonts w:ascii="Arial" w:hAnsi="Arial" w:cs="Arial"/>
        </w:rPr>
      </w:pPr>
      <w:r w:rsidRPr="00BC7A9E">
        <w:rPr>
          <w:rFonts w:ascii="Arial" w:hAnsi="Arial" w:cs="Arial"/>
        </w:rPr>
        <w:t>In preparat</w:t>
      </w:r>
      <w:r>
        <w:rPr>
          <w:rFonts w:ascii="Arial" w:hAnsi="Arial" w:cs="Arial"/>
        </w:rPr>
        <w:t>ion for this upcoming change, c</w:t>
      </w:r>
      <w:r w:rsidRPr="00BC7A9E">
        <w:rPr>
          <w:rFonts w:ascii="Arial" w:hAnsi="Arial" w:cs="Arial"/>
        </w:rPr>
        <w:t>linicians are</w:t>
      </w:r>
      <w:r>
        <w:rPr>
          <w:rFonts w:ascii="Arial" w:hAnsi="Arial" w:cs="Arial"/>
        </w:rPr>
        <w:t xml:space="preserve"> requested to communicate the required product </w:t>
      </w:r>
      <w:r w:rsidRPr="00BC7A9E">
        <w:rPr>
          <w:rFonts w:ascii="Arial" w:hAnsi="Arial" w:cs="Arial"/>
        </w:rPr>
        <w:t xml:space="preserve">change to </w:t>
      </w:r>
      <w:r>
        <w:rPr>
          <w:rFonts w:ascii="Arial" w:hAnsi="Arial" w:cs="Arial"/>
        </w:rPr>
        <w:t xml:space="preserve">their </w:t>
      </w:r>
      <w:r w:rsidRPr="00BC7A9E">
        <w:rPr>
          <w:rFonts w:ascii="Arial" w:hAnsi="Arial" w:cs="Arial"/>
        </w:rPr>
        <w:t xml:space="preserve">patients </w:t>
      </w:r>
      <w:r>
        <w:rPr>
          <w:rFonts w:ascii="Arial" w:hAnsi="Arial" w:cs="Arial"/>
        </w:rPr>
        <w:t xml:space="preserve">who are currently authorised to receive INTRAGAM P </w:t>
      </w:r>
      <w:r w:rsidRPr="00BC7A9E">
        <w:rPr>
          <w:rFonts w:ascii="Arial" w:hAnsi="Arial" w:cs="Arial"/>
        </w:rPr>
        <w:t>and to other relevant parties including</w:t>
      </w:r>
      <w:r>
        <w:rPr>
          <w:rFonts w:ascii="Arial" w:hAnsi="Arial" w:cs="Arial"/>
        </w:rPr>
        <w:t xml:space="preserve"> their</w:t>
      </w:r>
      <w:r w:rsidRPr="00BC7A9E">
        <w:rPr>
          <w:rFonts w:ascii="Arial" w:hAnsi="Arial" w:cs="Arial"/>
        </w:rPr>
        <w:t xml:space="preserve"> infusion clinic staff, and to ensure that relevant protocols are updated or developed for INTRAGAM 10.</w:t>
      </w:r>
    </w:p>
    <w:p w:rsidR="00F73D3F" w:rsidRPr="00FC60A5" w:rsidRDefault="004473B9" w:rsidP="00AB677C">
      <w:pPr>
        <w:rPr>
          <w:rFonts w:ascii="Arial" w:hAnsi="Arial" w:cs="Arial"/>
        </w:rPr>
      </w:pPr>
      <w:r>
        <w:rPr>
          <w:rFonts w:ascii="Arial" w:hAnsi="Arial" w:cs="Arial"/>
        </w:rPr>
        <w:t>A fact s</w:t>
      </w:r>
      <w:r w:rsidRPr="004473B9">
        <w:rPr>
          <w:rFonts w:ascii="Arial" w:hAnsi="Arial" w:cs="Arial"/>
        </w:rPr>
        <w:t xml:space="preserve">heet for patients who need to transition from INTRAGAM P to INTRAGAM 10 is provided at </w:t>
      </w:r>
      <w:r w:rsidRPr="004473B9">
        <w:rPr>
          <w:rFonts w:ascii="Arial" w:hAnsi="Arial" w:cs="Arial"/>
          <w:b/>
        </w:rPr>
        <w:t>Attachment B</w:t>
      </w:r>
      <w:r w:rsidRPr="004473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473B9" w:rsidRPr="004473B9" w:rsidRDefault="004473B9" w:rsidP="00AB677C">
      <w:pPr>
        <w:rPr>
          <w:rFonts w:ascii="Arial" w:hAnsi="Arial" w:cs="Arial"/>
          <w:b/>
        </w:rPr>
      </w:pPr>
      <w:r w:rsidRPr="004473B9">
        <w:rPr>
          <w:rFonts w:ascii="Arial" w:hAnsi="Arial" w:cs="Arial"/>
          <w:b/>
          <w:color w:val="0066FF"/>
        </w:rPr>
        <w:t>Where can I find more information about INTRAGAM 10 and/or the transition arrangements?</w:t>
      </w: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  <w:spacing w:val="2"/>
        </w:rPr>
        <w:t>T</w:t>
      </w:r>
      <w:r w:rsidRPr="004473B9">
        <w:rPr>
          <w:rFonts w:ascii="Arial" w:hAnsi="Arial" w:cs="Arial"/>
          <w:color w:val="000000"/>
        </w:rPr>
        <w:t>he</w:t>
      </w:r>
      <w:r w:rsidRPr="004473B9">
        <w:rPr>
          <w:rFonts w:ascii="Arial" w:hAnsi="Arial" w:cs="Arial"/>
          <w:color w:val="000000"/>
          <w:spacing w:val="-4"/>
        </w:rPr>
        <w:t xml:space="preserve"> 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1"/>
        </w:rPr>
        <w:t>ll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3"/>
        </w:rPr>
        <w:t>w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ng</w:t>
      </w:r>
      <w:r w:rsidRPr="004473B9">
        <w:rPr>
          <w:rFonts w:ascii="Arial" w:hAnsi="Arial" w:cs="Arial"/>
          <w:color w:val="000000"/>
          <w:spacing w:val="3"/>
        </w:rPr>
        <w:t xml:space="preserve"> </w:t>
      </w:r>
      <w:r w:rsidRPr="004473B9">
        <w:rPr>
          <w:rFonts w:ascii="Arial" w:hAnsi="Arial" w:cs="Arial"/>
          <w:color w:val="000000"/>
        </w:rPr>
        <w:t>add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 xml:space="preserve">onal 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2"/>
        </w:rPr>
        <w:t>r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s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</w:rPr>
        <w:t>p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2"/>
        </w:rPr>
        <w:t>v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ded:</w:t>
      </w: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INTRAGAM 10 </w:t>
      </w:r>
      <w:r w:rsidRPr="004473B9">
        <w:rPr>
          <w:rFonts w:ascii="Arial" w:hAnsi="Arial" w:cs="Arial"/>
          <w:color w:val="000000"/>
          <w:spacing w:val="-1"/>
        </w:rPr>
        <w:t>P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 xml:space="preserve">oduct </w:t>
      </w:r>
      <w:r w:rsidRPr="004473B9">
        <w:rPr>
          <w:rFonts w:ascii="Arial" w:hAnsi="Arial" w:cs="Arial"/>
          <w:color w:val="000000"/>
          <w:spacing w:val="1"/>
        </w:rPr>
        <w:t>I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1"/>
        </w:rPr>
        <w:t>f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2"/>
        </w:rPr>
        <w:t>r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-1"/>
        </w:rPr>
        <w:t xml:space="preserve"> and Consumer Medicine Information </w:t>
      </w:r>
      <w:r w:rsidRPr="004473B9">
        <w:rPr>
          <w:rFonts w:ascii="Arial" w:hAnsi="Arial" w:cs="Arial"/>
          <w:color w:val="000000"/>
        </w:rPr>
        <w:t>sh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s</w:t>
      </w:r>
      <w:r w:rsidRPr="004473B9">
        <w:rPr>
          <w:rFonts w:ascii="Arial" w:hAnsi="Arial" w:cs="Arial"/>
          <w:color w:val="000000"/>
          <w:spacing w:val="2"/>
        </w:rPr>
        <w:t xml:space="preserve"> - </w:t>
      </w:r>
      <w:r w:rsidRPr="004473B9">
        <w:rPr>
          <w:rFonts w:ascii="Arial" w:hAnsi="Arial" w:cs="Arial"/>
          <w:color w:val="000000"/>
        </w:rPr>
        <w:t>see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b/>
          <w:bCs/>
          <w:color w:val="000000"/>
          <w:spacing w:val="-8"/>
        </w:rPr>
        <w:t>A</w:t>
      </w:r>
      <w:r w:rsidRPr="004473B9">
        <w:rPr>
          <w:rFonts w:ascii="Arial" w:hAnsi="Arial" w:cs="Arial"/>
          <w:b/>
          <w:bCs/>
          <w:color w:val="000000"/>
          <w:spacing w:val="1"/>
        </w:rPr>
        <w:t>tt</w:t>
      </w:r>
      <w:r w:rsidRPr="004473B9">
        <w:rPr>
          <w:rFonts w:ascii="Arial" w:hAnsi="Arial" w:cs="Arial"/>
          <w:b/>
          <w:bCs/>
          <w:color w:val="000000"/>
        </w:rPr>
        <w:t>ach</w:t>
      </w:r>
      <w:r w:rsidRPr="004473B9">
        <w:rPr>
          <w:rFonts w:ascii="Arial" w:hAnsi="Arial" w:cs="Arial"/>
          <w:b/>
          <w:bCs/>
          <w:color w:val="000000"/>
          <w:spacing w:val="1"/>
        </w:rPr>
        <w:t>m</w:t>
      </w:r>
      <w:r w:rsidRPr="004473B9">
        <w:rPr>
          <w:rFonts w:ascii="Arial" w:hAnsi="Arial" w:cs="Arial"/>
          <w:b/>
          <w:bCs/>
          <w:color w:val="000000"/>
        </w:rPr>
        <w:t>ent</w:t>
      </w:r>
      <w:r w:rsidRPr="004473B9">
        <w:rPr>
          <w:rFonts w:ascii="Arial" w:hAnsi="Arial" w:cs="Arial"/>
          <w:b/>
          <w:bCs/>
          <w:color w:val="000000"/>
          <w:spacing w:val="2"/>
        </w:rPr>
        <w:t xml:space="preserve"> C</w:t>
      </w:r>
      <w:r w:rsidRPr="004473B9">
        <w:rPr>
          <w:rFonts w:ascii="Arial" w:hAnsi="Arial" w:cs="Arial"/>
          <w:color w:val="000000"/>
        </w:rPr>
        <w:t>.</w:t>
      </w: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</w:rPr>
        <w:t>A h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2"/>
        </w:rPr>
        <w:t>g</w:t>
      </w:r>
      <w:r w:rsidRPr="004473B9">
        <w:rPr>
          <w:rFonts w:ascii="Arial" w:hAnsi="Arial" w:cs="Arial"/>
          <w:color w:val="000000"/>
          <w:spacing w:val="-3"/>
        </w:rPr>
        <w:t>h</w:t>
      </w:r>
      <w:r w:rsidRPr="004473B9">
        <w:rPr>
          <w:rFonts w:ascii="Arial" w:hAnsi="Arial" w:cs="Arial"/>
          <w:color w:val="000000"/>
          <w:spacing w:val="1"/>
        </w:rPr>
        <w:t>-</w:t>
      </w:r>
      <w:r w:rsidRPr="004473B9">
        <w:rPr>
          <w:rFonts w:ascii="Arial" w:hAnsi="Arial" w:cs="Arial"/>
          <w:color w:val="000000"/>
          <w:spacing w:val="-1"/>
        </w:rPr>
        <w:t>l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-2"/>
        </w:rPr>
        <w:t>v</w:t>
      </w:r>
      <w:r w:rsidRPr="004473B9">
        <w:rPr>
          <w:rFonts w:ascii="Arial" w:hAnsi="Arial" w:cs="Arial"/>
          <w:color w:val="000000"/>
        </w:rPr>
        <w:t>el co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pa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son</w:t>
      </w:r>
      <w:r w:rsidR="001413E7">
        <w:rPr>
          <w:rFonts w:ascii="Arial" w:hAnsi="Arial" w:cs="Arial"/>
          <w:color w:val="000000"/>
        </w:rPr>
        <w:t xml:space="preserve"> </w:t>
      </w:r>
      <w:r w:rsidRPr="004473B9">
        <w:rPr>
          <w:rFonts w:ascii="Arial" w:hAnsi="Arial" w:cs="Arial"/>
          <w:color w:val="000000"/>
          <w:spacing w:val="1"/>
        </w:rPr>
        <w:t xml:space="preserve">of </w:t>
      </w:r>
      <w:r w:rsidR="001413E7">
        <w:rPr>
          <w:rFonts w:ascii="Arial" w:hAnsi="Arial" w:cs="Arial"/>
          <w:color w:val="000000"/>
          <w:spacing w:val="1"/>
        </w:rPr>
        <w:t>the</w:t>
      </w:r>
      <w:r w:rsidRPr="004473B9">
        <w:rPr>
          <w:rFonts w:ascii="Arial" w:hAnsi="Arial" w:cs="Arial"/>
          <w:color w:val="000000"/>
          <w:spacing w:val="1"/>
        </w:rPr>
        <w:t xml:space="preserve"> IVIg products</w:t>
      </w:r>
      <w:r w:rsidR="001413E7">
        <w:rPr>
          <w:rFonts w:ascii="Arial" w:hAnsi="Arial" w:cs="Arial"/>
          <w:color w:val="000000"/>
          <w:spacing w:val="1"/>
        </w:rPr>
        <w:t xml:space="preserve"> available under the national blood arrangements </w:t>
      </w:r>
      <w:r w:rsidRPr="004473B9">
        <w:rPr>
          <w:rFonts w:ascii="Arial" w:hAnsi="Arial" w:cs="Arial"/>
          <w:color w:val="000000"/>
          <w:spacing w:val="1"/>
        </w:rPr>
        <w:t xml:space="preserve">- see </w:t>
      </w:r>
      <w:r w:rsidRPr="004473B9">
        <w:rPr>
          <w:rFonts w:ascii="Arial" w:hAnsi="Arial" w:cs="Arial"/>
          <w:b/>
          <w:bCs/>
          <w:color w:val="000000"/>
          <w:spacing w:val="-8"/>
        </w:rPr>
        <w:t>A</w:t>
      </w:r>
      <w:r w:rsidRPr="004473B9">
        <w:rPr>
          <w:rFonts w:ascii="Arial" w:hAnsi="Arial" w:cs="Arial"/>
          <w:b/>
          <w:bCs/>
          <w:color w:val="000000"/>
          <w:spacing w:val="1"/>
        </w:rPr>
        <w:t>tt</w:t>
      </w:r>
      <w:r w:rsidRPr="004473B9">
        <w:rPr>
          <w:rFonts w:ascii="Arial" w:hAnsi="Arial" w:cs="Arial"/>
          <w:b/>
          <w:bCs/>
          <w:color w:val="000000"/>
        </w:rPr>
        <w:t>ach</w:t>
      </w:r>
      <w:r w:rsidRPr="004473B9">
        <w:rPr>
          <w:rFonts w:ascii="Arial" w:hAnsi="Arial" w:cs="Arial"/>
          <w:b/>
          <w:bCs/>
          <w:color w:val="000000"/>
          <w:spacing w:val="1"/>
        </w:rPr>
        <w:t>m</w:t>
      </w:r>
      <w:r w:rsidRPr="004473B9">
        <w:rPr>
          <w:rFonts w:ascii="Arial" w:hAnsi="Arial" w:cs="Arial"/>
          <w:b/>
          <w:bCs/>
          <w:color w:val="000000"/>
        </w:rPr>
        <w:t>ent D</w:t>
      </w:r>
      <w:r w:rsidRPr="004473B9">
        <w:rPr>
          <w:rFonts w:ascii="Arial" w:hAnsi="Arial" w:cs="Arial"/>
          <w:color w:val="000000"/>
        </w:rPr>
        <w:t>.</w:t>
      </w: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  <w:spacing w:val="-1"/>
        </w:rPr>
        <w:lastRenderedPageBreak/>
        <w:t>El</w:t>
      </w:r>
      <w:r w:rsidRPr="004473B9">
        <w:rPr>
          <w:rFonts w:ascii="Arial" w:hAnsi="Arial" w:cs="Arial"/>
          <w:color w:val="000000"/>
        </w:rPr>
        <w:t>ec</w:t>
      </w:r>
      <w:r w:rsidRPr="004473B9">
        <w:rPr>
          <w:rFonts w:ascii="Arial" w:hAnsi="Arial" w:cs="Arial"/>
          <w:color w:val="000000"/>
          <w:spacing w:val="1"/>
        </w:rPr>
        <w:t>tr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c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>cop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es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  <w:spacing w:val="-3"/>
        </w:rPr>
        <w:t>o</w:t>
      </w:r>
      <w:r w:rsidRPr="004473B9">
        <w:rPr>
          <w:rFonts w:ascii="Arial" w:hAnsi="Arial" w:cs="Arial"/>
          <w:color w:val="000000"/>
        </w:rPr>
        <w:t>f</w:t>
      </w:r>
      <w:r w:rsidRPr="004473B9">
        <w:rPr>
          <w:rFonts w:ascii="Arial" w:hAnsi="Arial" w:cs="Arial"/>
          <w:color w:val="000000"/>
          <w:spacing w:val="2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P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3"/>
        </w:rPr>
        <w:t>d</w:t>
      </w:r>
      <w:r w:rsidRPr="004473B9">
        <w:rPr>
          <w:rFonts w:ascii="Arial" w:hAnsi="Arial" w:cs="Arial"/>
          <w:color w:val="000000"/>
        </w:rPr>
        <w:t xml:space="preserve">uct </w:t>
      </w:r>
      <w:r w:rsidRPr="004473B9">
        <w:rPr>
          <w:rFonts w:ascii="Arial" w:hAnsi="Arial" w:cs="Arial"/>
          <w:color w:val="000000"/>
          <w:spacing w:val="1"/>
        </w:rPr>
        <w:t>I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  <w:spacing w:val="-3"/>
        </w:rPr>
        <w:t>o</w:t>
      </w:r>
      <w:r w:rsidRPr="004473B9">
        <w:rPr>
          <w:rFonts w:ascii="Arial" w:hAnsi="Arial" w:cs="Arial"/>
          <w:color w:val="000000"/>
          <w:spacing w:val="1"/>
        </w:rPr>
        <w:t>rm</w:t>
      </w:r>
      <w:r w:rsidRPr="004473B9">
        <w:rPr>
          <w:rFonts w:ascii="Arial" w:hAnsi="Arial" w:cs="Arial"/>
          <w:color w:val="000000"/>
          <w:spacing w:val="-3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>she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2"/>
        </w:rPr>
        <w:t>s</w:t>
      </w:r>
      <w:r w:rsidRPr="004473B9">
        <w:rPr>
          <w:rFonts w:ascii="Arial" w:hAnsi="Arial" w:cs="Arial"/>
          <w:color w:val="000000"/>
        </w:rPr>
        <w:t>,</w:t>
      </w:r>
      <w:r w:rsidRPr="004473B9">
        <w:rPr>
          <w:rFonts w:ascii="Arial" w:hAnsi="Arial" w:cs="Arial"/>
          <w:color w:val="000000"/>
          <w:spacing w:val="2"/>
        </w:rPr>
        <w:t xml:space="preserve"> </w:t>
      </w:r>
      <w:r w:rsidRPr="004473B9">
        <w:rPr>
          <w:rFonts w:ascii="Arial" w:hAnsi="Arial" w:cs="Arial"/>
          <w:color w:val="000000"/>
          <w:spacing w:val="-3"/>
        </w:rPr>
        <w:t>C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1"/>
        </w:rPr>
        <w:t>s</w:t>
      </w:r>
      <w:r w:rsidRPr="004473B9">
        <w:rPr>
          <w:rFonts w:ascii="Arial" w:hAnsi="Arial" w:cs="Arial"/>
          <w:color w:val="000000"/>
        </w:rPr>
        <w:t>u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 xml:space="preserve">er </w:t>
      </w:r>
      <w:r w:rsidRPr="004473B9">
        <w:rPr>
          <w:rFonts w:ascii="Arial" w:hAnsi="Arial" w:cs="Arial"/>
          <w:color w:val="000000"/>
          <w:spacing w:val="-4"/>
        </w:rPr>
        <w:t>M</w:t>
      </w:r>
      <w:r w:rsidRPr="004473B9">
        <w:rPr>
          <w:rFonts w:ascii="Arial" w:hAnsi="Arial" w:cs="Arial"/>
          <w:color w:val="000000"/>
        </w:rPr>
        <w:t>ed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c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ne</w:t>
      </w:r>
      <w:r w:rsidRPr="004473B9">
        <w:rPr>
          <w:rFonts w:ascii="Arial" w:hAnsi="Arial" w:cs="Arial"/>
          <w:color w:val="000000"/>
          <w:spacing w:val="1"/>
        </w:rPr>
        <w:t xml:space="preserve"> I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2"/>
        </w:rPr>
        <w:t>r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-2"/>
        </w:rPr>
        <w:t xml:space="preserve"> </w:t>
      </w:r>
      <w:r w:rsidRPr="004473B9">
        <w:rPr>
          <w:rFonts w:ascii="Arial" w:hAnsi="Arial" w:cs="Arial"/>
          <w:color w:val="000000"/>
        </w:rPr>
        <w:t>shee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s and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3"/>
        </w:rPr>
        <w:t>o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her p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oduct suppo</w:t>
      </w:r>
      <w:r w:rsidRPr="004473B9">
        <w:rPr>
          <w:rFonts w:ascii="Arial" w:hAnsi="Arial" w:cs="Arial"/>
          <w:color w:val="000000"/>
          <w:spacing w:val="-2"/>
        </w:rPr>
        <w:t>r</w:t>
      </w:r>
      <w:r w:rsidRPr="004473B9">
        <w:rPr>
          <w:rFonts w:ascii="Arial" w:hAnsi="Arial" w:cs="Arial"/>
          <w:color w:val="000000"/>
        </w:rPr>
        <w:t xml:space="preserve">t 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  <w:spacing w:val="-3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1"/>
        </w:rPr>
        <w:t>l</w:t>
      </w:r>
      <w:r w:rsidRPr="004473B9">
        <w:rPr>
          <w:rFonts w:ascii="Arial" w:hAnsi="Arial" w:cs="Arial"/>
          <w:color w:val="000000"/>
        </w:rPr>
        <w:t>s</w:t>
      </w:r>
      <w:r w:rsidRPr="004473B9">
        <w:rPr>
          <w:rFonts w:ascii="Arial" w:hAnsi="Arial" w:cs="Arial"/>
          <w:color w:val="000000"/>
          <w:spacing w:val="1"/>
        </w:rPr>
        <w:t xml:space="preserve"> (</w:t>
      </w:r>
      <w:r w:rsidRPr="004473B9">
        <w:rPr>
          <w:rFonts w:ascii="Arial" w:hAnsi="Arial" w:cs="Arial"/>
          <w:color w:val="000000"/>
          <w:spacing w:val="-3"/>
        </w:rPr>
        <w:t>e</w:t>
      </w:r>
      <w:r w:rsidR="001413E7">
        <w:rPr>
          <w:rFonts w:ascii="Arial" w:hAnsi="Arial" w:cs="Arial"/>
          <w:color w:val="000000"/>
          <w:spacing w:val="-3"/>
        </w:rPr>
        <w:t>.</w:t>
      </w:r>
      <w:r w:rsidRPr="004473B9">
        <w:rPr>
          <w:rFonts w:ascii="Arial" w:hAnsi="Arial" w:cs="Arial"/>
          <w:color w:val="000000"/>
          <w:spacing w:val="2"/>
        </w:rPr>
        <w:t>g</w:t>
      </w:r>
      <w:r w:rsidR="001413E7">
        <w:rPr>
          <w:rFonts w:ascii="Arial" w:hAnsi="Arial" w:cs="Arial"/>
          <w:color w:val="000000"/>
          <w:spacing w:val="2"/>
        </w:rPr>
        <w:t>.,</w:t>
      </w:r>
      <w:r w:rsidRPr="004473B9">
        <w:rPr>
          <w:rFonts w:ascii="Arial" w:hAnsi="Arial" w:cs="Arial"/>
          <w:color w:val="000000"/>
        </w:rPr>
        <w:t xml:space="preserve"> dose and 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</w:rPr>
        <w:t>us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 rate tool) a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2"/>
        </w:rPr>
        <w:t>v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1"/>
        </w:rPr>
        <w:t>il</w:t>
      </w:r>
      <w:r w:rsidRPr="004473B9">
        <w:rPr>
          <w:rFonts w:ascii="Arial" w:hAnsi="Arial" w:cs="Arial"/>
          <w:color w:val="000000"/>
        </w:rPr>
        <w:t>ab</w:t>
      </w:r>
      <w:r w:rsidRPr="004473B9">
        <w:rPr>
          <w:rFonts w:ascii="Arial" w:hAnsi="Arial" w:cs="Arial"/>
          <w:color w:val="000000"/>
          <w:spacing w:val="-1"/>
        </w:rPr>
        <w:t>l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3"/>
        </w:rPr>
        <w:t>o</w:t>
      </w:r>
      <w:r w:rsidRPr="004473B9">
        <w:rPr>
          <w:rFonts w:ascii="Arial" w:hAnsi="Arial" w:cs="Arial"/>
          <w:color w:val="000000"/>
        </w:rPr>
        <w:t xml:space="preserve">m the manufacturer’s </w:t>
      </w:r>
      <w:r w:rsidRPr="004473B9">
        <w:rPr>
          <w:rFonts w:ascii="Arial" w:hAnsi="Arial" w:cs="Arial"/>
          <w:color w:val="000000"/>
          <w:spacing w:val="-3"/>
        </w:rPr>
        <w:t>w</w:t>
      </w:r>
      <w:r w:rsidRPr="004473B9">
        <w:rPr>
          <w:rFonts w:ascii="Arial" w:hAnsi="Arial" w:cs="Arial"/>
          <w:color w:val="000000"/>
        </w:rPr>
        <w:t>ebs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e:</w:t>
      </w: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  <w:spacing w:val="-1"/>
        </w:rPr>
        <w:t>CS</w:t>
      </w:r>
      <w:r w:rsidRPr="004473B9">
        <w:rPr>
          <w:rFonts w:ascii="Arial" w:hAnsi="Arial" w:cs="Arial"/>
          <w:color w:val="000000"/>
        </w:rPr>
        <w:t>L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B</w:t>
      </w:r>
      <w:r w:rsidRPr="004473B9">
        <w:rPr>
          <w:rFonts w:ascii="Arial" w:hAnsi="Arial" w:cs="Arial"/>
          <w:color w:val="000000"/>
        </w:rPr>
        <w:t>eh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ng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 xml:space="preserve">- </w:t>
      </w:r>
      <w:hyperlink r:id="rId9" w:history="1">
        <w:r w:rsidRPr="004473B9">
          <w:rPr>
            <w:rFonts w:ascii="Arial" w:hAnsi="Arial" w:cs="Arial"/>
            <w:color w:val="0000FF"/>
            <w:u w:val="single"/>
          </w:rPr>
          <w:t>h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t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t</w:t>
        </w:r>
        <w:r w:rsidRPr="004473B9">
          <w:rPr>
            <w:rFonts w:ascii="Arial" w:hAnsi="Arial" w:cs="Arial"/>
            <w:color w:val="0000FF"/>
            <w:u w:val="single"/>
          </w:rPr>
          <w:t>p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: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//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w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w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w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.</w:t>
        </w:r>
        <w:r w:rsidRPr="004473B9">
          <w:rPr>
            <w:rFonts w:ascii="Arial" w:hAnsi="Arial" w:cs="Arial"/>
            <w:color w:val="0000FF"/>
            <w:u w:val="single"/>
          </w:rPr>
          <w:t>cs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l</w:t>
        </w:r>
        <w:r w:rsidRPr="004473B9">
          <w:rPr>
            <w:rFonts w:ascii="Arial" w:hAnsi="Arial" w:cs="Arial"/>
            <w:color w:val="0000FF"/>
            <w:u w:val="single"/>
          </w:rPr>
          <w:t>beh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r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i</w:t>
        </w:r>
        <w:r w:rsidRPr="004473B9">
          <w:rPr>
            <w:rFonts w:ascii="Arial" w:hAnsi="Arial" w:cs="Arial"/>
            <w:color w:val="0000FF"/>
            <w:u w:val="single"/>
          </w:rPr>
          <w:t>n</w:t>
        </w:r>
        <w:r w:rsidRPr="004473B9">
          <w:rPr>
            <w:rFonts w:ascii="Arial" w:hAnsi="Arial" w:cs="Arial"/>
            <w:color w:val="0000FF"/>
            <w:spacing w:val="2"/>
            <w:u w:val="single"/>
          </w:rPr>
          <w:t>g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.</w:t>
        </w:r>
        <w:r w:rsidRPr="004473B9">
          <w:rPr>
            <w:rFonts w:ascii="Arial" w:hAnsi="Arial" w:cs="Arial"/>
            <w:color w:val="0000FF"/>
            <w:u w:val="single"/>
          </w:rPr>
          <w:t>c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o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m.</w:t>
        </w:r>
        <w:r w:rsidRPr="004473B9">
          <w:rPr>
            <w:rFonts w:ascii="Arial" w:hAnsi="Arial" w:cs="Arial"/>
            <w:color w:val="0000FF"/>
            <w:u w:val="single"/>
          </w:rPr>
          <w:t>a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u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/</w:t>
        </w:r>
        <w:r w:rsidRPr="004473B9">
          <w:rPr>
            <w:rFonts w:ascii="Arial" w:hAnsi="Arial" w:cs="Arial"/>
            <w:color w:val="0000FF"/>
            <w:u w:val="single"/>
          </w:rPr>
          <w:t>p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r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o</w:t>
        </w:r>
        <w:r w:rsidRPr="004473B9">
          <w:rPr>
            <w:rFonts w:ascii="Arial" w:hAnsi="Arial" w:cs="Arial"/>
            <w:color w:val="0000FF"/>
            <w:u w:val="single"/>
          </w:rPr>
          <w:t>duc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t</w:t>
        </w:r>
        <w:r w:rsidRPr="004473B9">
          <w:rPr>
            <w:rFonts w:ascii="Arial" w:hAnsi="Arial" w:cs="Arial"/>
            <w:color w:val="0000FF"/>
            <w:u w:val="single"/>
          </w:rPr>
          <w:t>s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/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p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r</w:t>
        </w:r>
        <w:r w:rsidRPr="004473B9">
          <w:rPr>
            <w:rFonts w:ascii="Arial" w:hAnsi="Arial" w:cs="Arial"/>
            <w:color w:val="0000FF"/>
            <w:u w:val="single"/>
          </w:rPr>
          <w:t>odu</w:t>
        </w:r>
        <w:r w:rsidRPr="004473B9">
          <w:rPr>
            <w:rFonts w:ascii="Arial" w:hAnsi="Arial" w:cs="Arial"/>
            <w:color w:val="0000FF"/>
            <w:spacing w:val="-2"/>
            <w:u w:val="single"/>
          </w:rPr>
          <w:t>c</w:t>
        </w:r>
        <w:r w:rsidRPr="004473B9">
          <w:rPr>
            <w:rFonts w:ascii="Arial" w:hAnsi="Arial" w:cs="Arial"/>
            <w:color w:val="0000FF"/>
            <w:spacing w:val="2"/>
            <w:u w:val="single"/>
          </w:rPr>
          <w:t>t</w:t>
        </w:r>
        <w:r w:rsidRPr="004473B9">
          <w:rPr>
            <w:rFonts w:ascii="Arial" w:hAnsi="Arial" w:cs="Arial"/>
            <w:color w:val="0000FF"/>
            <w:spacing w:val="-2"/>
            <w:u w:val="single"/>
          </w:rPr>
          <w:t>-</w:t>
        </w:r>
        <w:r w:rsidRPr="004473B9">
          <w:rPr>
            <w:rFonts w:ascii="Arial" w:hAnsi="Arial" w:cs="Arial"/>
            <w:color w:val="0000FF"/>
            <w:spacing w:val="3"/>
            <w:u w:val="single"/>
          </w:rPr>
          <w:t>f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i</w:t>
        </w:r>
        <w:r w:rsidRPr="004473B9">
          <w:rPr>
            <w:rFonts w:ascii="Arial" w:hAnsi="Arial" w:cs="Arial"/>
            <w:color w:val="0000FF"/>
            <w:u w:val="single"/>
          </w:rPr>
          <w:t>nd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e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r.</w:t>
        </w:r>
        <w:r w:rsidRPr="004473B9">
          <w:rPr>
            <w:rFonts w:ascii="Arial" w:hAnsi="Arial" w:cs="Arial"/>
            <w:color w:val="0000FF"/>
            <w:spacing w:val="-3"/>
            <w:u w:val="single"/>
          </w:rPr>
          <w:t>h</w:t>
        </w:r>
        <w:r w:rsidRPr="004473B9">
          <w:rPr>
            <w:rFonts w:ascii="Arial" w:hAnsi="Arial" w:cs="Arial"/>
            <w:color w:val="0000FF"/>
            <w:spacing w:val="-1"/>
            <w:u w:val="single"/>
          </w:rPr>
          <w:t>t</w:t>
        </w:r>
        <w:r w:rsidRPr="004473B9">
          <w:rPr>
            <w:rFonts w:ascii="Arial" w:hAnsi="Arial" w:cs="Arial"/>
            <w:color w:val="0000FF"/>
            <w:spacing w:val="1"/>
            <w:u w:val="single"/>
          </w:rPr>
          <w:t>m</w:t>
        </w:r>
        <w:r w:rsidRPr="004473B9">
          <w:rPr>
            <w:rFonts w:ascii="Arial" w:hAnsi="Arial" w:cs="Arial"/>
            <w:color w:val="0000FF"/>
          </w:rPr>
          <w:t>.</w:t>
        </w:r>
      </w:hyperlink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</w:rPr>
        <w:t>Fu</w:t>
      </w:r>
      <w:r w:rsidRPr="004473B9">
        <w:rPr>
          <w:rFonts w:ascii="Arial" w:hAnsi="Arial" w:cs="Arial"/>
          <w:color w:val="000000"/>
          <w:spacing w:val="1"/>
        </w:rPr>
        <w:t>rt</w:t>
      </w:r>
      <w:r w:rsidRPr="004473B9">
        <w:rPr>
          <w:rFonts w:ascii="Arial" w:hAnsi="Arial" w:cs="Arial"/>
          <w:color w:val="000000"/>
        </w:rPr>
        <w:t>h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</w:rPr>
        <w:t xml:space="preserve">r </w:t>
      </w:r>
      <w:r w:rsidRPr="004473B9">
        <w:rPr>
          <w:rFonts w:ascii="Arial" w:hAnsi="Arial" w:cs="Arial"/>
          <w:color w:val="000000"/>
          <w:spacing w:val="2"/>
        </w:rPr>
        <w:t>q</w:t>
      </w:r>
      <w:r w:rsidRPr="004473B9">
        <w:rPr>
          <w:rFonts w:ascii="Arial" w:hAnsi="Arial" w:cs="Arial"/>
          <w:color w:val="000000"/>
        </w:rPr>
        <w:t>u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es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>on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he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onal supp</w:t>
      </w:r>
      <w:r w:rsidRPr="004473B9">
        <w:rPr>
          <w:rFonts w:ascii="Arial" w:hAnsi="Arial" w:cs="Arial"/>
          <w:color w:val="000000"/>
          <w:spacing w:val="-1"/>
        </w:rPr>
        <w:t>l</w:t>
      </w:r>
      <w:r w:rsidRPr="004473B9">
        <w:rPr>
          <w:rFonts w:ascii="Arial" w:hAnsi="Arial" w:cs="Arial"/>
          <w:color w:val="000000"/>
        </w:rPr>
        <w:t>y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1"/>
        </w:rPr>
        <w:t>rr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2"/>
        </w:rPr>
        <w:t>g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  <w:spacing w:val="-2"/>
        </w:rPr>
        <w:t>m</w:t>
      </w:r>
      <w:r w:rsidRPr="004473B9">
        <w:rPr>
          <w:rFonts w:ascii="Arial" w:hAnsi="Arial" w:cs="Arial"/>
          <w:color w:val="000000"/>
        </w:rPr>
        <w:t>en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s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  <w:spacing w:val="1"/>
        </w:rPr>
        <w:t>f</w:t>
      </w:r>
      <w:r w:rsidRPr="004473B9">
        <w:rPr>
          <w:rFonts w:ascii="Arial" w:hAnsi="Arial" w:cs="Arial"/>
          <w:color w:val="000000"/>
        </w:rPr>
        <w:t xml:space="preserve">or 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g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>can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</w:rPr>
        <w:t>be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>d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-2"/>
        </w:rPr>
        <w:t>c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</w:rPr>
        <w:t>d</w:t>
      </w:r>
      <w:r w:rsidRPr="004473B9">
        <w:rPr>
          <w:rFonts w:ascii="Arial" w:hAnsi="Arial" w:cs="Arial"/>
          <w:color w:val="000000"/>
          <w:spacing w:val="1"/>
        </w:rPr>
        <w:t xml:space="preserve"> t</w:t>
      </w:r>
      <w:r w:rsidRPr="004473B9">
        <w:rPr>
          <w:rFonts w:ascii="Arial" w:hAnsi="Arial" w:cs="Arial"/>
          <w:color w:val="000000"/>
          <w:spacing w:val="-3"/>
        </w:rPr>
        <w:t>o</w:t>
      </w:r>
      <w:r w:rsidRPr="004473B9">
        <w:rPr>
          <w:rFonts w:ascii="Arial" w:hAnsi="Arial" w:cs="Arial"/>
          <w:color w:val="000000"/>
        </w:rPr>
        <w:t>:</w:t>
      </w:r>
    </w:p>
    <w:p w:rsidR="004473B9" w:rsidRPr="004473B9" w:rsidRDefault="004473B9" w:rsidP="004473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  <w:spacing w:val="-1"/>
        </w:rPr>
        <w:t>N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 xml:space="preserve">onal </w:t>
      </w:r>
      <w:r w:rsidRPr="004473B9">
        <w:rPr>
          <w:rFonts w:ascii="Arial" w:hAnsi="Arial" w:cs="Arial"/>
          <w:color w:val="000000"/>
          <w:spacing w:val="-1"/>
        </w:rPr>
        <w:t>Bl</w:t>
      </w:r>
      <w:r w:rsidRPr="004473B9">
        <w:rPr>
          <w:rFonts w:ascii="Arial" w:hAnsi="Arial" w:cs="Arial"/>
          <w:color w:val="000000"/>
        </w:rPr>
        <w:t>ood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A</w:t>
      </w:r>
      <w:r w:rsidRPr="004473B9">
        <w:rPr>
          <w:rFonts w:ascii="Arial" w:hAnsi="Arial" w:cs="Arial"/>
          <w:color w:val="000000"/>
        </w:rPr>
        <w:t>u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ho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2"/>
        </w:rPr>
        <w:t>y</w:t>
      </w:r>
      <w:r w:rsidRPr="004473B9">
        <w:rPr>
          <w:rFonts w:ascii="Arial" w:hAnsi="Arial" w:cs="Arial"/>
          <w:color w:val="000000"/>
        </w:rPr>
        <w:t>:</w:t>
      </w:r>
      <w:r w:rsidRPr="004473B9">
        <w:rPr>
          <w:rFonts w:ascii="Arial" w:hAnsi="Arial" w:cs="Arial"/>
          <w:color w:val="000000"/>
          <w:spacing w:val="61"/>
        </w:rPr>
        <w:t xml:space="preserve"> </w:t>
      </w:r>
      <w:r w:rsidRPr="004473B9">
        <w:rPr>
          <w:rFonts w:ascii="Arial" w:hAnsi="Arial" w:cs="Arial"/>
          <w:color w:val="0000FF"/>
          <w:spacing w:val="-60"/>
        </w:rPr>
        <w:t xml:space="preserve"> </w:t>
      </w:r>
      <w:hyperlink r:id="rId10" w:history="1">
        <w:r w:rsidRPr="004473B9">
          <w:rPr>
            <w:rFonts w:ascii="Arial" w:hAnsi="Arial" w:cs="Arial"/>
            <w:color w:val="0000FF" w:themeColor="hyperlink"/>
            <w:u w:val="single"/>
          </w:rPr>
          <w:t>support</w:t>
        </w:r>
        <w:r w:rsidRPr="004473B9">
          <w:rPr>
            <w:rFonts w:ascii="Arial" w:hAnsi="Arial" w:cs="Arial"/>
            <w:color w:val="0000FF" w:themeColor="hyperlink"/>
            <w:spacing w:val="-1"/>
            <w:u w:val="single"/>
          </w:rPr>
          <w:t>@</w:t>
        </w:r>
        <w:r w:rsidRPr="004473B9">
          <w:rPr>
            <w:rFonts w:ascii="Arial" w:hAnsi="Arial" w:cs="Arial"/>
            <w:color w:val="0000FF" w:themeColor="hyperlink"/>
            <w:u w:val="single"/>
          </w:rPr>
          <w:t>b</w:t>
        </w:r>
        <w:r w:rsidRPr="004473B9">
          <w:rPr>
            <w:rFonts w:ascii="Arial" w:hAnsi="Arial" w:cs="Arial"/>
            <w:color w:val="0000FF" w:themeColor="hyperlink"/>
            <w:spacing w:val="-1"/>
            <w:u w:val="single"/>
          </w:rPr>
          <w:t>l</w:t>
        </w:r>
        <w:r w:rsidRPr="004473B9">
          <w:rPr>
            <w:rFonts w:ascii="Arial" w:hAnsi="Arial" w:cs="Arial"/>
            <w:color w:val="0000FF" w:themeColor="hyperlink"/>
            <w:u w:val="single"/>
          </w:rPr>
          <w:t>ood</w:t>
        </w:r>
        <w:r w:rsidRPr="004473B9">
          <w:rPr>
            <w:rFonts w:ascii="Arial" w:hAnsi="Arial" w:cs="Arial"/>
            <w:color w:val="0000FF" w:themeColor="hyperlink"/>
            <w:spacing w:val="-1"/>
            <w:u w:val="single"/>
          </w:rPr>
          <w:t>.</w:t>
        </w:r>
        <w:r w:rsidRPr="004473B9">
          <w:rPr>
            <w:rFonts w:ascii="Arial" w:hAnsi="Arial" w:cs="Arial"/>
            <w:color w:val="0000FF" w:themeColor="hyperlink"/>
            <w:spacing w:val="2"/>
            <w:u w:val="single"/>
          </w:rPr>
          <w:t>g</w:t>
        </w:r>
        <w:r w:rsidRPr="004473B9">
          <w:rPr>
            <w:rFonts w:ascii="Arial" w:hAnsi="Arial" w:cs="Arial"/>
            <w:color w:val="0000FF" w:themeColor="hyperlink"/>
            <w:u w:val="single"/>
          </w:rPr>
          <w:t>o</w:t>
        </w:r>
        <w:r w:rsidRPr="004473B9">
          <w:rPr>
            <w:rFonts w:ascii="Arial" w:hAnsi="Arial" w:cs="Arial"/>
            <w:color w:val="0000FF" w:themeColor="hyperlink"/>
            <w:spacing w:val="-2"/>
            <w:u w:val="single"/>
          </w:rPr>
          <w:t>v</w:t>
        </w:r>
        <w:r w:rsidRPr="004473B9">
          <w:rPr>
            <w:rFonts w:ascii="Arial" w:hAnsi="Arial" w:cs="Arial"/>
            <w:color w:val="0000FF" w:themeColor="hyperlink"/>
            <w:spacing w:val="1"/>
            <w:u w:val="single"/>
          </w:rPr>
          <w:t>.</w:t>
        </w:r>
        <w:r w:rsidRPr="004473B9">
          <w:rPr>
            <w:rFonts w:ascii="Arial" w:hAnsi="Arial" w:cs="Arial"/>
            <w:color w:val="0000FF" w:themeColor="hyperlink"/>
            <w:u w:val="single"/>
          </w:rPr>
          <w:t>au</w:t>
        </w:r>
      </w:hyperlink>
    </w:p>
    <w:p w:rsidR="004473B9" w:rsidRPr="004473B9" w:rsidRDefault="004473B9" w:rsidP="004473B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</w:rPr>
      </w:pPr>
    </w:p>
    <w:p w:rsidR="004473B9" w:rsidRPr="004473B9" w:rsidRDefault="004473B9" w:rsidP="004473B9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4473B9">
        <w:rPr>
          <w:rFonts w:ascii="Arial" w:hAnsi="Arial" w:cs="Arial"/>
          <w:color w:val="000000"/>
          <w:spacing w:val="-1"/>
        </w:rPr>
        <w:t>A</w:t>
      </w:r>
      <w:r w:rsidRPr="004473B9">
        <w:rPr>
          <w:rFonts w:ascii="Arial" w:hAnsi="Arial" w:cs="Arial"/>
          <w:color w:val="000000"/>
        </w:rPr>
        <w:t>us</w:t>
      </w:r>
      <w:r w:rsidRPr="004473B9">
        <w:rPr>
          <w:rFonts w:ascii="Arial" w:hAnsi="Arial" w:cs="Arial"/>
          <w:color w:val="000000"/>
          <w:spacing w:val="1"/>
        </w:rPr>
        <w:t>tr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1"/>
        </w:rPr>
        <w:t>li</w:t>
      </w:r>
      <w:r w:rsidRPr="004473B9">
        <w:rPr>
          <w:rFonts w:ascii="Arial" w:hAnsi="Arial" w:cs="Arial"/>
          <w:color w:val="000000"/>
        </w:rPr>
        <w:t>an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R</w:t>
      </w:r>
      <w:r w:rsidRPr="004473B9">
        <w:rPr>
          <w:rFonts w:ascii="Arial" w:hAnsi="Arial" w:cs="Arial"/>
          <w:color w:val="000000"/>
        </w:rPr>
        <w:t>ed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3"/>
        </w:rPr>
        <w:t>C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oss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B</w:t>
      </w:r>
      <w:r w:rsidRPr="004473B9">
        <w:rPr>
          <w:rFonts w:ascii="Arial" w:hAnsi="Arial" w:cs="Arial"/>
          <w:color w:val="000000"/>
          <w:spacing w:val="-3"/>
        </w:rPr>
        <w:t>l</w:t>
      </w:r>
      <w:r w:rsidRPr="004473B9">
        <w:rPr>
          <w:rFonts w:ascii="Arial" w:hAnsi="Arial" w:cs="Arial"/>
          <w:color w:val="000000"/>
        </w:rPr>
        <w:t>ood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  <w:spacing w:val="-1"/>
        </w:rPr>
        <w:t>S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  <w:spacing w:val="-2"/>
        </w:rPr>
        <w:t>v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 xml:space="preserve">ce: </w:t>
      </w:r>
      <w:r w:rsidRPr="004473B9">
        <w:rPr>
          <w:rFonts w:ascii="Arial" w:hAnsi="Arial" w:cs="Arial"/>
          <w:color w:val="000000"/>
          <w:spacing w:val="4"/>
        </w:rPr>
        <w:t xml:space="preserve"> </w:t>
      </w:r>
      <w:r w:rsidRPr="004473B9">
        <w:rPr>
          <w:rFonts w:ascii="Arial" w:hAnsi="Arial" w:cs="Arial"/>
          <w:color w:val="000000"/>
        </w:rPr>
        <w:t>by</w:t>
      </w:r>
      <w:r w:rsidRPr="004473B9">
        <w:rPr>
          <w:rFonts w:ascii="Arial" w:hAnsi="Arial" w:cs="Arial"/>
          <w:color w:val="000000"/>
          <w:spacing w:val="-1"/>
        </w:rPr>
        <w:t xml:space="preserve"> </w:t>
      </w:r>
      <w:r w:rsidRPr="004473B9">
        <w:rPr>
          <w:rFonts w:ascii="Arial" w:hAnsi="Arial" w:cs="Arial"/>
          <w:color w:val="000000"/>
        </w:rPr>
        <w:t>co</w:t>
      </w:r>
      <w:r w:rsidRPr="004473B9">
        <w:rPr>
          <w:rFonts w:ascii="Arial" w:hAnsi="Arial" w:cs="Arial"/>
          <w:color w:val="000000"/>
          <w:spacing w:val="-3"/>
        </w:rPr>
        <w:t>n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2"/>
        </w:rPr>
        <w:t>c</w:t>
      </w:r>
      <w:r w:rsidRPr="004473B9">
        <w:rPr>
          <w:rFonts w:ascii="Arial" w:hAnsi="Arial" w:cs="Arial"/>
          <w:color w:val="000000"/>
          <w:spacing w:val="1"/>
        </w:rPr>
        <w:t>t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ng</w:t>
      </w:r>
      <w:r w:rsidRPr="004473B9">
        <w:rPr>
          <w:rFonts w:ascii="Arial" w:hAnsi="Arial" w:cs="Arial"/>
          <w:color w:val="000000"/>
          <w:spacing w:val="1"/>
        </w:rPr>
        <w:t xml:space="preserve"> </w:t>
      </w:r>
      <w:r w:rsidRPr="004473B9">
        <w:rPr>
          <w:rFonts w:ascii="Arial" w:hAnsi="Arial" w:cs="Arial"/>
          <w:color w:val="000000"/>
        </w:rPr>
        <w:t>a</w:t>
      </w:r>
      <w:r w:rsidRPr="004473B9">
        <w:rPr>
          <w:rFonts w:ascii="Arial" w:hAnsi="Arial" w:cs="Arial"/>
          <w:color w:val="000000"/>
          <w:spacing w:val="-2"/>
        </w:rPr>
        <w:t xml:space="preserve"> 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b</w:t>
      </w:r>
      <w:r w:rsidRPr="004473B9">
        <w:rPr>
          <w:rFonts w:ascii="Arial" w:hAnsi="Arial" w:cs="Arial"/>
          <w:color w:val="000000"/>
          <w:spacing w:val="-3"/>
        </w:rPr>
        <w:t>e</w:t>
      </w:r>
      <w:r w:rsidRPr="004473B9">
        <w:rPr>
          <w:rFonts w:ascii="Arial" w:hAnsi="Arial" w:cs="Arial"/>
          <w:color w:val="000000"/>
        </w:rPr>
        <w:t>r</w:t>
      </w:r>
      <w:r w:rsidRPr="004473B9">
        <w:rPr>
          <w:rFonts w:ascii="Arial" w:hAnsi="Arial" w:cs="Arial"/>
          <w:color w:val="000000"/>
          <w:spacing w:val="2"/>
        </w:rPr>
        <w:t xml:space="preserve"> </w:t>
      </w:r>
      <w:r w:rsidRPr="004473B9">
        <w:rPr>
          <w:rFonts w:ascii="Arial" w:hAnsi="Arial" w:cs="Arial"/>
          <w:color w:val="000000"/>
          <w:spacing w:val="-3"/>
        </w:rPr>
        <w:t>o</w:t>
      </w:r>
      <w:r w:rsidRPr="004473B9">
        <w:rPr>
          <w:rFonts w:ascii="Arial" w:hAnsi="Arial" w:cs="Arial"/>
          <w:color w:val="000000"/>
        </w:rPr>
        <w:t>f</w:t>
      </w:r>
      <w:r w:rsidRPr="004473B9">
        <w:rPr>
          <w:rFonts w:ascii="Arial" w:hAnsi="Arial" w:cs="Arial"/>
          <w:color w:val="000000"/>
          <w:spacing w:val="2"/>
        </w:rPr>
        <w:t xml:space="preserve"> </w:t>
      </w:r>
      <w:r w:rsidRPr="004473B9">
        <w:rPr>
          <w:rFonts w:ascii="Arial" w:hAnsi="Arial" w:cs="Arial"/>
          <w:color w:val="000000"/>
          <w:spacing w:val="-2"/>
        </w:rPr>
        <w:t>y</w:t>
      </w:r>
      <w:r w:rsidRPr="004473B9">
        <w:rPr>
          <w:rFonts w:ascii="Arial" w:hAnsi="Arial" w:cs="Arial"/>
          <w:color w:val="000000"/>
        </w:rPr>
        <w:t xml:space="preserve">our </w:t>
      </w:r>
      <w:r w:rsidRPr="004473B9">
        <w:rPr>
          <w:rFonts w:ascii="Arial" w:hAnsi="Arial" w:cs="Arial"/>
          <w:color w:val="000000"/>
          <w:spacing w:val="-1"/>
        </w:rPr>
        <w:t>l</w:t>
      </w:r>
      <w:r w:rsidRPr="004473B9">
        <w:rPr>
          <w:rFonts w:ascii="Arial" w:hAnsi="Arial" w:cs="Arial"/>
          <w:color w:val="000000"/>
        </w:rPr>
        <w:t>o</w:t>
      </w:r>
      <w:r w:rsidRPr="004473B9">
        <w:rPr>
          <w:rFonts w:ascii="Arial" w:hAnsi="Arial" w:cs="Arial"/>
          <w:color w:val="000000"/>
          <w:spacing w:val="-2"/>
        </w:rPr>
        <w:t>c</w:t>
      </w:r>
      <w:r w:rsidRPr="004473B9">
        <w:rPr>
          <w:rFonts w:ascii="Arial" w:hAnsi="Arial" w:cs="Arial"/>
          <w:color w:val="000000"/>
        </w:rPr>
        <w:t>al T</w:t>
      </w:r>
      <w:r w:rsidRPr="004473B9">
        <w:rPr>
          <w:rFonts w:ascii="Arial" w:hAnsi="Arial" w:cs="Arial"/>
          <w:color w:val="000000"/>
          <w:spacing w:val="1"/>
        </w:rPr>
        <w:t>r</w:t>
      </w:r>
      <w:r w:rsidRPr="004473B9">
        <w:rPr>
          <w:rFonts w:ascii="Arial" w:hAnsi="Arial" w:cs="Arial"/>
          <w:color w:val="000000"/>
        </w:rPr>
        <w:t>an</w:t>
      </w:r>
      <w:r w:rsidRPr="004473B9">
        <w:rPr>
          <w:rFonts w:ascii="Arial" w:hAnsi="Arial" w:cs="Arial"/>
          <w:color w:val="000000"/>
          <w:spacing w:val="-2"/>
        </w:rPr>
        <w:t>s</w:t>
      </w:r>
      <w:r w:rsidRPr="004473B9">
        <w:rPr>
          <w:rFonts w:ascii="Arial" w:hAnsi="Arial" w:cs="Arial"/>
          <w:color w:val="000000"/>
          <w:spacing w:val="3"/>
        </w:rPr>
        <w:t>f</w:t>
      </w:r>
      <w:r w:rsidRPr="004473B9">
        <w:rPr>
          <w:rFonts w:ascii="Arial" w:hAnsi="Arial" w:cs="Arial"/>
          <w:color w:val="000000"/>
          <w:spacing w:val="-3"/>
        </w:rPr>
        <w:t>u</w:t>
      </w:r>
      <w:r w:rsidRPr="004473B9">
        <w:rPr>
          <w:rFonts w:ascii="Arial" w:hAnsi="Arial" w:cs="Arial"/>
          <w:color w:val="000000"/>
        </w:rPr>
        <w:t>s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on</w:t>
      </w:r>
      <w:r w:rsidR="001413E7">
        <w:rPr>
          <w:rFonts w:ascii="Arial" w:hAnsi="Arial" w:cs="Arial"/>
          <w:color w:val="000000"/>
        </w:rPr>
        <w:t xml:space="preserve"> </w:t>
      </w:r>
      <w:r w:rsidRPr="004473B9">
        <w:rPr>
          <w:rFonts w:ascii="Arial" w:hAnsi="Arial" w:cs="Arial"/>
          <w:color w:val="000000"/>
          <w:spacing w:val="-4"/>
        </w:rPr>
        <w:t>M</w:t>
      </w:r>
      <w:r w:rsidRPr="004473B9">
        <w:rPr>
          <w:rFonts w:ascii="Arial" w:hAnsi="Arial" w:cs="Arial"/>
          <w:color w:val="000000"/>
        </w:rPr>
        <w:t>e</w:t>
      </w:r>
      <w:r w:rsidRPr="004473B9">
        <w:rPr>
          <w:rFonts w:ascii="Arial" w:hAnsi="Arial" w:cs="Arial"/>
          <w:color w:val="000000"/>
          <w:spacing w:val="2"/>
        </w:rPr>
        <w:t>d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c</w:t>
      </w:r>
      <w:r w:rsidRPr="004473B9">
        <w:rPr>
          <w:rFonts w:ascii="Arial" w:hAnsi="Arial" w:cs="Arial"/>
          <w:color w:val="000000"/>
          <w:spacing w:val="-1"/>
        </w:rPr>
        <w:t>i</w:t>
      </w:r>
      <w:r w:rsidRPr="004473B9">
        <w:rPr>
          <w:rFonts w:ascii="Arial" w:hAnsi="Arial" w:cs="Arial"/>
          <w:color w:val="000000"/>
        </w:rPr>
        <w:t>ne</w:t>
      </w:r>
      <w:r w:rsidRPr="004473B9">
        <w:rPr>
          <w:rFonts w:ascii="Arial" w:hAnsi="Arial" w:cs="Arial"/>
          <w:color w:val="000000"/>
          <w:spacing w:val="1"/>
        </w:rPr>
        <w:t xml:space="preserve"> t</w:t>
      </w:r>
      <w:r w:rsidRPr="004473B9">
        <w:rPr>
          <w:rFonts w:ascii="Arial" w:hAnsi="Arial" w:cs="Arial"/>
          <w:color w:val="000000"/>
        </w:rPr>
        <w:t>ea</w:t>
      </w:r>
      <w:r w:rsidRPr="004473B9">
        <w:rPr>
          <w:rFonts w:ascii="Arial" w:hAnsi="Arial" w:cs="Arial"/>
          <w:color w:val="000000"/>
          <w:spacing w:val="1"/>
        </w:rPr>
        <w:t>m</w:t>
      </w:r>
      <w:r w:rsidRPr="004473B9">
        <w:rPr>
          <w:rFonts w:ascii="Arial" w:hAnsi="Arial" w:cs="Arial"/>
          <w:color w:val="000000"/>
        </w:rPr>
        <w:t>.</w:t>
      </w:r>
    </w:p>
    <w:p w:rsidR="004473B9" w:rsidRDefault="004473B9" w:rsidP="00AB677C">
      <w:pPr>
        <w:rPr>
          <w:rFonts w:ascii="Arial" w:hAnsi="Arial" w:cs="Arial"/>
        </w:rPr>
      </w:pPr>
    </w:p>
    <w:p w:rsidR="004473B9" w:rsidRPr="00FF6095" w:rsidRDefault="004473B9" w:rsidP="00AB677C">
      <w:pPr>
        <w:rPr>
          <w:rFonts w:ascii="Arial" w:hAnsi="Arial" w:cs="Arial"/>
        </w:rPr>
      </w:pPr>
    </w:p>
    <w:sectPr w:rsidR="004473B9" w:rsidRPr="00FF6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E5" w:rsidRDefault="005823E5" w:rsidP="0060390F">
      <w:pPr>
        <w:spacing w:after="0" w:line="240" w:lineRule="auto"/>
      </w:pPr>
      <w:r>
        <w:separator/>
      </w:r>
    </w:p>
  </w:endnote>
  <w:endnote w:type="continuationSeparator" w:id="0">
    <w:p w:rsidR="005823E5" w:rsidRDefault="005823E5" w:rsidP="0060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ED6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ED6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ED6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E5" w:rsidRDefault="005823E5" w:rsidP="0060390F">
      <w:pPr>
        <w:spacing w:after="0" w:line="240" w:lineRule="auto"/>
      </w:pPr>
      <w:r>
        <w:separator/>
      </w:r>
    </w:p>
  </w:footnote>
  <w:footnote w:type="continuationSeparator" w:id="0">
    <w:p w:rsidR="005823E5" w:rsidRDefault="005823E5" w:rsidP="0060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ED6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ED6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ED6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B9"/>
    <w:multiLevelType w:val="multilevel"/>
    <w:tmpl w:val="2A94D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D301B9C"/>
    <w:multiLevelType w:val="hybridMultilevel"/>
    <w:tmpl w:val="E4CCF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4388"/>
    <w:multiLevelType w:val="hybridMultilevel"/>
    <w:tmpl w:val="F18402D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E7F3319"/>
    <w:multiLevelType w:val="hybridMultilevel"/>
    <w:tmpl w:val="01EAE1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452CE"/>
    <w:multiLevelType w:val="hybridMultilevel"/>
    <w:tmpl w:val="F8CC5DE8"/>
    <w:lvl w:ilvl="0" w:tplc="EA347C1E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5BB5626"/>
    <w:multiLevelType w:val="hybridMultilevel"/>
    <w:tmpl w:val="F984D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5A3B83"/>
    <w:multiLevelType w:val="hybridMultilevel"/>
    <w:tmpl w:val="9D8A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C"/>
    <w:rsid w:val="0011744F"/>
    <w:rsid w:val="0012482B"/>
    <w:rsid w:val="001413E7"/>
    <w:rsid w:val="002354A4"/>
    <w:rsid w:val="00291A75"/>
    <w:rsid w:val="00361792"/>
    <w:rsid w:val="003B3C76"/>
    <w:rsid w:val="00427D2B"/>
    <w:rsid w:val="004473B9"/>
    <w:rsid w:val="00524494"/>
    <w:rsid w:val="00570BE1"/>
    <w:rsid w:val="005751CB"/>
    <w:rsid w:val="005823E5"/>
    <w:rsid w:val="0060390F"/>
    <w:rsid w:val="00620E9F"/>
    <w:rsid w:val="00742FE2"/>
    <w:rsid w:val="007A1007"/>
    <w:rsid w:val="00815D22"/>
    <w:rsid w:val="00884136"/>
    <w:rsid w:val="009A04AE"/>
    <w:rsid w:val="00A407F2"/>
    <w:rsid w:val="00AB677C"/>
    <w:rsid w:val="00AF1565"/>
    <w:rsid w:val="00AF507A"/>
    <w:rsid w:val="00B33594"/>
    <w:rsid w:val="00B54368"/>
    <w:rsid w:val="00B80B1F"/>
    <w:rsid w:val="00BC7A9E"/>
    <w:rsid w:val="00D00AC0"/>
    <w:rsid w:val="00D345A0"/>
    <w:rsid w:val="00D56EA4"/>
    <w:rsid w:val="00D74C1B"/>
    <w:rsid w:val="00DB74F1"/>
    <w:rsid w:val="00E56578"/>
    <w:rsid w:val="00ED6B89"/>
    <w:rsid w:val="00EE42A8"/>
    <w:rsid w:val="00F1054B"/>
    <w:rsid w:val="00F73D3F"/>
    <w:rsid w:val="00FA3BDE"/>
    <w:rsid w:val="00FC60A5"/>
    <w:rsid w:val="00FC70A9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5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3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89"/>
  </w:style>
  <w:style w:type="paragraph" w:styleId="Footer">
    <w:name w:val="footer"/>
    <w:basedOn w:val="Normal"/>
    <w:link w:val="FooterChar"/>
    <w:uiPriority w:val="99"/>
    <w:unhideWhenUsed/>
    <w:rsid w:val="00ED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89"/>
  </w:style>
  <w:style w:type="paragraph" w:customStyle="1" w:styleId="BodyText1">
    <w:name w:val="Body Text1"/>
    <w:basedOn w:val="Normal"/>
    <w:next w:val="Normal"/>
    <w:uiPriority w:val="99"/>
    <w:rsid w:val="00570BE1"/>
    <w:pPr>
      <w:widowControl w:val="0"/>
      <w:tabs>
        <w:tab w:val="left" w:pos="284"/>
      </w:tabs>
      <w:autoSpaceDE w:val="0"/>
      <w:autoSpaceDN w:val="0"/>
      <w:adjustRightInd w:val="0"/>
      <w:spacing w:before="70" w:after="70" w:line="260" w:lineRule="atLeast"/>
      <w:textAlignment w:val="center"/>
    </w:pPr>
    <w:rPr>
      <w:rFonts w:ascii="Calibri" w:eastAsia="Times New Roman" w:hAnsi="Calibri" w:cs="ArialMT"/>
      <w:color w:val="000000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5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3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89"/>
  </w:style>
  <w:style w:type="paragraph" w:styleId="Footer">
    <w:name w:val="footer"/>
    <w:basedOn w:val="Normal"/>
    <w:link w:val="FooterChar"/>
    <w:uiPriority w:val="99"/>
    <w:unhideWhenUsed/>
    <w:rsid w:val="00ED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89"/>
  </w:style>
  <w:style w:type="paragraph" w:customStyle="1" w:styleId="BodyText1">
    <w:name w:val="Body Text1"/>
    <w:basedOn w:val="Normal"/>
    <w:next w:val="Normal"/>
    <w:uiPriority w:val="99"/>
    <w:rsid w:val="00570BE1"/>
    <w:pPr>
      <w:widowControl w:val="0"/>
      <w:tabs>
        <w:tab w:val="left" w:pos="284"/>
      </w:tabs>
      <w:autoSpaceDE w:val="0"/>
      <w:autoSpaceDN w:val="0"/>
      <w:adjustRightInd w:val="0"/>
      <w:spacing w:before="70" w:after="70" w:line="260" w:lineRule="atLeast"/>
      <w:textAlignment w:val="center"/>
    </w:pPr>
    <w:rPr>
      <w:rFonts w:ascii="Calibri" w:eastAsia="Times New Roman" w:hAnsi="Calibri" w:cs="ArialMT"/>
      <w:color w:val="000000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upport@blood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lbehring.com.au/products/product-finder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371F-27ED-4ED6-A6AC-E828E2B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jwong</dc:creator>
  <cp:lastModifiedBy>Donna Nicholls</cp:lastModifiedBy>
  <cp:revision>13</cp:revision>
  <cp:lastPrinted>2016-10-13T06:44:00Z</cp:lastPrinted>
  <dcterms:created xsi:type="dcterms:W3CDTF">2016-11-22T03:59:00Z</dcterms:created>
  <dcterms:modified xsi:type="dcterms:W3CDTF">2016-12-15T02:49:00Z</dcterms:modified>
</cp:coreProperties>
</file>