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9DC" w:rsidRDefault="00EE19DC">
      <w:pPr>
        <w:spacing w:line="276" w:lineRule="auto"/>
        <w:rPr>
          <w:rFonts w:eastAsia="HYGothic-Extra"/>
          <w:bCs/>
          <w:color w:val="FFC000"/>
          <w:spacing w:val="-20"/>
          <w:sz w:val="72"/>
          <w:szCs w:val="72"/>
        </w:rPr>
      </w:pPr>
      <w:bookmarkStart w:id="0" w:name="_GoBack"/>
      <w:bookmarkEnd w:id="0"/>
      <w:r>
        <w:rPr>
          <w:rFonts w:eastAsia="HYGothic-Extra"/>
          <w:bCs/>
          <w:noProof/>
          <w:color w:val="FFC000"/>
          <w:spacing w:val="-20"/>
          <w:sz w:val="72"/>
          <w:szCs w:val="72"/>
          <w:lang w:eastAsia="en-AU"/>
        </w:rPr>
        <w:drawing>
          <wp:anchor distT="0" distB="0" distL="114300" distR="114300" simplePos="0" relativeHeight="251667456" behindDoc="1" locked="0" layoutInCell="1" allowOverlap="1" wp14:anchorId="673FA060" wp14:editId="0EF86782">
            <wp:simplePos x="0" y="0"/>
            <wp:positionH relativeFrom="column">
              <wp:posOffset>-914400</wp:posOffset>
            </wp:positionH>
            <wp:positionV relativeFrom="paragraph">
              <wp:posOffset>-621030</wp:posOffset>
            </wp:positionV>
            <wp:extent cx="7573645" cy="10709910"/>
            <wp:effectExtent l="0" t="0" r="8255" b="0"/>
            <wp:wrapTight wrapText="bothSides">
              <wp:wrapPolygon edited="0">
                <wp:start x="0" y="0"/>
                <wp:lineTo x="0" y="21554"/>
                <wp:lineTo x="21569" y="21554"/>
                <wp:lineTo x="215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oving the Prescription, Use and Management of Government-Funded Ig Product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3645" cy="10709910"/>
                    </a:xfrm>
                    <a:prstGeom prst="rect">
                      <a:avLst/>
                    </a:prstGeom>
                  </pic:spPr>
                </pic:pic>
              </a:graphicData>
            </a:graphic>
            <wp14:sizeRelH relativeFrom="page">
              <wp14:pctWidth>0</wp14:pctWidth>
            </wp14:sizeRelH>
            <wp14:sizeRelV relativeFrom="page">
              <wp14:pctHeight>0</wp14:pctHeight>
            </wp14:sizeRelV>
          </wp:anchor>
        </w:drawing>
      </w:r>
      <w:r>
        <w:rPr>
          <w:rFonts w:eastAsia="HYGothic-Extra"/>
          <w:bCs/>
          <w:color w:val="FFC000"/>
          <w:spacing w:val="-20"/>
          <w:sz w:val="72"/>
          <w:szCs w:val="72"/>
        </w:rPr>
        <w:br w:type="page"/>
      </w:r>
    </w:p>
    <w:p w:rsidR="00EA0762" w:rsidRDefault="00EA0762" w:rsidP="00EA0762">
      <w:pPr>
        <w:jc w:val="center"/>
      </w:pPr>
    </w:p>
    <w:sdt>
      <w:sdtPr>
        <w:rPr>
          <w:rFonts w:ascii="Calibri" w:eastAsia="Dotum" w:hAnsi="Calibri" w:cs="Calibri"/>
          <w:b w:val="0"/>
          <w:bCs w:val="0"/>
          <w:color w:val="auto"/>
          <w:sz w:val="22"/>
          <w:szCs w:val="22"/>
          <w:lang w:val="en-AU" w:eastAsia="en-US"/>
        </w:rPr>
        <w:id w:val="143703043"/>
        <w:docPartObj>
          <w:docPartGallery w:val="Table of Contents"/>
          <w:docPartUnique/>
        </w:docPartObj>
      </w:sdtPr>
      <w:sdtEndPr>
        <w:rPr>
          <w:noProof/>
          <w:sz w:val="20"/>
        </w:rPr>
      </w:sdtEndPr>
      <w:sdtContent>
        <w:p w:rsidR="00BA3BDB" w:rsidRPr="00EE19DC" w:rsidRDefault="00EE19DC">
          <w:pPr>
            <w:pStyle w:val="TOCHeading"/>
            <w:rPr>
              <w:rStyle w:val="IgheadingChar"/>
              <w:b/>
            </w:rPr>
          </w:pPr>
          <w:r w:rsidRPr="00EE19DC">
            <w:rPr>
              <w:rStyle w:val="IgheadingChar"/>
              <w:b/>
            </w:rPr>
            <w:t>CONTENTS</w:t>
          </w:r>
        </w:p>
        <w:p w:rsidR="007A6B2A" w:rsidRDefault="00BA3BDB">
          <w:pPr>
            <w:pStyle w:val="TOC1"/>
            <w:tabs>
              <w:tab w:val="right" w:leader="dot" w:pos="9322"/>
            </w:tabs>
            <w:rPr>
              <w:rFonts w:asciiTheme="minorHAnsi" w:eastAsiaTheme="minorEastAsia" w:hAnsiTheme="minorHAnsi" w:cstheme="minorBidi"/>
              <w:noProof/>
              <w:sz w:val="22"/>
              <w:lang w:eastAsia="en-AU"/>
            </w:rPr>
          </w:pPr>
          <w:r>
            <w:fldChar w:fldCharType="begin"/>
          </w:r>
          <w:r>
            <w:instrText xml:space="preserve"> TOC \o "1-3" \h \z \u </w:instrText>
          </w:r>
          <w:r>
            <w:fldChar w:fldCharType="separate"/>
          </w:r>
          <w:hyperlink w:anchor="_Toc12019015" w:history="1">
            <w:r w:rsidR="007A6B2A" w:rsidRPr="006C1DC1">
              <w:rPr>
                <w:rStyle w:val="Hyperlink"/>
                <w:noProof/>
              </w:rPr>
              <w:t>1.  INTRODUCTION</w:t>
            </w:r>
            <w:r w:rsidR="007A6B2A">
              <w:rPr>
                <w:noProof/>
                <w:webHidden/>
              </w:rPr>
              <w:tab/>
            </w:r>
            <w:r w:rsidR="007A6B2A">
              <w:rPr>
                <w:noProof/>
                <w:webHidden/>
              </w:rPr>
              <w:fldChar w:fldCharType="begin"/>
            </w:r>
            <w:r w:rsidR="007A6B2A">
              <w:rPr>
                <w:noProof/>
                <w:webHidden/>
              </w:rPr>
              <w:instrText xml:space="preserve"> PAGEREF _Toc12019015 \h </w:instrText>
            </w:r>
            <w:r w:rsidR="007A6B2A">
              <w:rPr>
                <w:noProof/>
                <w:webHidden/>
              </w:rPr>
            </w:r>
            <w:r w:rsidR="007A6B2A">
              <w:rPr>
                <w:noProof/>
                <w:webHidden/>
              </w:rPr>
              <w:fldChar w:fldCharType="separate"/>
            </w:r>
            <w:r w:rsidR="007760F7">
              <w:rPr>
                <w:noProof/>
                <w:webHidden/>
              </w:rPr>
              <w:t>3</w:t>
            </w:r>
            <w:r w:rsidR="007A6B2A">
              <w:rPr>
                <w:noProof/>
                <w:webHidden/>
              </w:rPr>
              <w:fldChar w:fldCharType="end"/>
            </w:r>
          </w:hyperlink>
        </w:p>
        <w:p w:rsidR="007A6B2A" w:rsidRDefault="0085425B">
          <w:pPr>
            <w:pStyle w:val="TOC1"/>
            <w:tabs>
              <w:tab w:val="right" w:leader="dot" w:pos="9322"/>
            </w:tabs>
            <w:rPr>
              <w:rFonts w:asciiTheme="minorHAnsi" w:eastAsiaTheme="minorEastAsia" w:hAnsiTheme="minorHAnsi" w:cstheme="minorBidi"/>
              <w:noProof/>
              <w:sz w:val="22"/>
              <w:lang w:eastAsia="en-AU"/>
            </w:rPr>
          </w:pPr>
          <w:hyperlink w:anchor="_Toc12019016" w:history="1">
            <w:r w:rsidR="007A6B2A" w:rsidRPr="006C1DC1">
              <w:rPr>
                <w:rStyle w:val="Hyperlink"/>
                <w:noProof/>
              </w:rPr>
              <w:t>2.  BACKGROUND</w:t>
            </w:r>
            <w:r w:rsidR="007A6B2A">
              <w:rPr>
                <w:noProof/>
                <w:webHidden/>
              </w:rPr>
              <w:tab/>
            </w:r>
            <w:r w:rsidR="007A6B2A">
              <w:rPr>
                <w:noProof/>
                <w:webHidden/>
              </w:rPr>
              <w:fldChar w:fldCharType="begin"/>
            </w:r>
            <w:r w:rsidR="007A6B2A">
              <w:rPr>
                <w:noProof/>
                <w:webHidden/>
              </w:rPr>
              <w:instrText xml:space="preserve"> PAGEREF _Toc12019016 \h </w:instrText>
            </w:r>
            <w:r w:rsidR="007A6B2A">
              <w:rPr>
                <w:noProof/>
                <w:webHidden/>
              </w:rPr>
            </w:r>
            <w:r w:rsidR="007A6B2A">
              <w:rPr>
                <w:noProof/>
                <w:webHidden/>
              </w:rPr>
              <w:fldChar w:fldCharType="separate"/>
            </w:r>
            <w:r w:rsidR="007760F7">
              <w:rPr>
                <w:noProof/>
                <w:webHidden/>
              </w:rPr>
              <w:t>4</w:t>
            </w:r>
            <w:r w:rsidR="007A6B2A">
              <w:rPr>
                <w:noProof/>
                <w:webHidden/>
              </w:rPr>
              <w:fldChar w:fldCharType="end"/>
            </w:r>
          </w:hyperlink>
        </w:p>
        <w:p w:rsidR="007A6B2A" w:rsidRDefault="0085425B">
          <w:pPr>
            <w:pStyle w:val="TOC2"/>
            <w:tabs>
              <w:tab w:val="right" w:leader="dot" w:pos="9322"/>
            </w:tabs>
            <w:rPr>
              <w:rFonts w:asciiTheme="minorHAnsi" w:eastAsiaTheme="minorEastAsia" w:hAnsiTheme="minorHAnsi" w:cstheme="minorBidi"/>
              <w:noProof/>
              <w:sz w:val="22"/>
              <w:lang w:eastAsia="en-AU"/>
            </w:rPr>
          </w:pPr>
          <w:hyperlink w:anchor="_Toc12019017" w:history="1">
            <w:r w:rsidR="007A6B2A" w:rsidRPr="006C1DC1">
              <w:rPr>
                <w:rStyle w:val="Hyperlink"/>
                <w:noProof/>
              </w:rPr>
              <w:t>2.1  The Need for Ig Governance in Australia</w:t>
            </w:r>
            <w:r w:rsidR="007A6B2A">
              <w:rPr>
                <w:noProof/>
                <w:webHidden/>
              </w:rPr>
              <w:tab/>
            </w:r>
            <w:r w:rsidR="007A6B2A">
              <w:rPr>
                <w:noProof/>
                <w:webHidden/>
              </w:rPr>
              <w:fldChar w:fldCharType="begin"/>
            </w:r>
            <w:r w:rsidR="007A6B2A">
              <w:rPr>
                <w:noProof/>
                <w:webHidden/>
              </w:rPr>
              <w:instrText xml:space="preserve"> PAGEREF _Toc12019017 \h </w:instrText>
            </w:r>
            <w:r w:rsidR="007A6B2A">
              <w:rPr>
                <w:noProof/>
                <w:webHidden/>
              </w:rPr>
            </w:r>
            <w:r w:rsidR="007A6B2A">
              <w:rPr>
                <w:noProof/>
                <w:webHidden/>
              </w:rPr>
              <w:fldChar w:fldCharType="separate"/>
            </w:r>
            <w:r w:rsidR="007760F7">
              <w:rPr>
                <w:noProof/>
                <w:webHidden/>
              </w:rPr>
              <w:t>4</w:t>
            </w:r>
            <w:r w:rsidR="007A6B2A">
              <w:rPr>
                <w:noProof/>
                <w:webHidden/>
              </w:rPr>
              <w:fldChar w:fldCharType="end"/>
            </w:r>
          </w:hyperlink>
        </w:p>
        <w:p w:rsidR="007A6B2A" w:rsidRDefault="0085425B">
          <w:pPr>
            <w:pStyle w:val="TOC2"/>
            <w:tabs>
              <w:tab w:val="right" w:leader="dot" w:pos="9322"/>
            </w:tabs>
            <w:rPr>
              <w:rFonts w:asciiTheme="minorHAnsi" w:eastAsiaTheme="minorEastAsia" w:hAnsiTheme="minorHAnsi" w:cstheme="minorBidi"/>
              <w:noProof/>
              <w:sz w:val="22"/>
              <w:lang w:eastAsia="en-AU"/>
            </w:rPr>
          </w:pPr>
          <w:hyperlink w:anchor="_Toc12019018" w:history="1">
            <w:r w:rsidR="007A6B2A" w:rsidRPr="006C1DC1">
              <w:rPr>
                <w:rStyle w:val="Hyperlink"/>
                <w:noProof/>
              </w:rPr>
              <w:t>2.2  Framework for Access to Ig</w:t>
            </w:r>
            <w:r w:rsidR="007A6B2A">
              <w:rPr>
                <w:noProof/>
                <w:webHidden/>
              </w:rPr>
              <w:tab/>
            </w:r>
            <w:r w:rsidR="007A6B2A">
              <w:rPr>
                <w:noProof/>
                <w:webHidden/>
              </w:rPr>
              <w:fldChar w:fldCharType="begin"/>
            </w:r>
            <w:r w:rsidR="007A6B2A">
              <w:rPr>
                <w:noProof/>
                <w:webHidden/>
              </w:rPr>
              <w:instrText xml:space="preserve"> PAGEREF _Toc12019018 \h </w:instrText>
            </w:r>
            <w:r w:rsidR="007A6B2A">
              <w:rPr>
                <w:noProof/>
                <w:webHidden/>
              </w:rPr>
            </w:r>
            <w:r w:rsidR="007A6B2A">
              <w:rPr>
                <w:noProof/>
                <w:webHidden/>
              </w:rPr>
              <w:fldChar w:fldCharType="separate"/>
            </w:r>
            <w:r w:rsidR="007760F7">
              <w:rPr>
                <w:noProof/>
                <w:webHidden/>
              </w:rPr>
              <w:t>5</w:t>
            </w:r>
            <w:r w:rsidR="007A6B2A">
              <w:rPr>
                <w:noProof/>
                <w:webHidden/>
              </w:rPr>
              <w:fldChar w:fldCharType="end"/>
            </w:r>
          </w:hyperlink>
        </w:p>
        <w:p w:rsidR="007A6B2A" w:rsidRDefault="0085425B">
          <w:pPr>
            <w:pStyle w:val="TOC2"/>
            <w:tabs>
              <w:tab w:val="right" w:leader="dot" w:pos="9322"/>
            </w:tabs>
            <w:rPr>
              <w:rFonts w:asciiTheme="minorHAnsi" w:eastAsiaTheme="minorEastAsia" w:hAnsiTheme="minorHAnsi" w:cstheme="minorBidi"/>
              <w:noProof/>
              <w:sz w:val="22"/>
              <w:lang w:eastAsia="en-AU"/>
            </w:rPr>
          </w:pPr>
          <w:hyperlink w:anchor="_Toc12019019" w:history="1">
            <w:r w:rsidR="007A6B2A" w:rsidRPr="006C1DC1">
              <w:rPr>
                <w:rStyle w:val="Hyperlink"/>
                <w:noProof/>
              </w:rPr>
              <w:t>2.3  Accessing Government-Funded Ig</w:t>
            </w:r>
            <w:r w:rsidR="007A6B2A">
              <w:rPr>
                <w:noProof/>
                <w:webHidden/>
              </w:rPr>
              <w:tab/>
            </w:r>
            <w:r w:rsidR="007A6B2A">
              <w:rPr>
                <w:noProof/>
                <w:webHidden/>
              </w:rPr>
              <w:fldChar w:fldCharType="begin"/>
            </w:r>
            <w:r w:rsidR="007A6B2A">
              <w:rPr>
                <w:noProof/>
                <w:webHidden/>
              </w:rPr>
              <w:instrText xml:space="preserve"> PAGEREF _Toc12019019 \h </w:instrText>
            </w:r>
            <w:r w:rsidR="007A6B2A">
              <w:rPr>
                <w:noProof/>
                <w:webHidden/>
              </w:rPr>
            </w:r>
            <w:r w:rsidR="007A6B2A">
              <w:rPr>
                <w:noProof/>
                <w:webHidden/>
              </w:rPr>
              <w:fldChar w:fldCharType="separate"/>
            </w:r>
            <w:r w:rsidR="007760F7">
              <w:rPr>
                <w:noProof/>
                <w:webHidden/>
              </w:rPr>
              <w:t>7</w:t>
            </w:r>
            <w:r w:rsidR="007A6B2A">
              <w:rPr>
                <w:noProof/>
                <w:webHidden/>
              </w:rPr>
              <w:fldChar w:fldCharType="end"/>
            </w:r>
          </w:hyperlink>
        </w:p>
        <w:p w:rsidR="007A6B2A" w:rsidRDefault="0085425B">
          <w:pPr>
            <w:pStyle w:val="TOC2"/>
            <w:tabs>
              <w:tab w:val="right" w:leader="dot" w:pos="9322"/>
            </w:tabs>
            <w:rPr>
              <w:rFonts w:asciiTheme="minorHAnsi" w:eastAsiaTheme="minorEastAsia" w:hAnsiTheme="minorHAnsi" w:cstheme="minorBidi"/>
              <w:noProof/>
              <w:sz w:val="22"/>
              <w:lang w:eastAsia="en-AU"/>
            </w:rPr>
          </w:pPr>
          <w:hyperlink w:anchor="_Toc12019020" w:history="1">
            <w:r w:rsidR="007A6B2A" w:rsidRPr="006C1DC1">
              <w:rPr>
                <w:rStyle w:val="Hyperlink"/>
                <w:noProof/>
              </w:rPr>
              <w:t>2.4  Effect of Ig Governance</w:t>
            </w:r>
            <w:r w:rsidR="007A6B2A">
              <w:rPr>
                <w:noProof/>
                <w:webHidden/>
              </w:rPr>
              <w:tab/>
            </w:r>
            <w:r w:rsidR="007A6B2A">
              <w:rPr>
                <w:noProof/>
                <w:webHidden/>
              </w:rPr>
              <w:fldChar w:fldCharType="begin"/>
            </w:r>
            <w:r w:rsidR="007A6B2A">
              <w:rPr>
                <w:noProof/>
                <w:webHidden/>
              </w:rPr>
              <w:instrText xml:space="preserve"> PAGEREF _Toc12019020 \h </w:instrText>
            </w:r>
            <w:r w:rsidR="007A6B2A">
              <w:rPr>
                <w:noProof/>
                <w:webHidden/>
              </w:rPr>
            </w:r>
            <w:r w:rsidR="007A6B2A">
              <w:rPr>
                <w:noProof/>
                <w:webHidden/>
              </w:rPr>
              <w:fldChar w:fldCharType="separate"/>
            </w:r>
            <w:r w:rsidR="007760F7">
              <w:rPr>
                <w:noProof/>
                <w:webHidden/>
              </w:rPr>
              <w:t>8</w:t>
            </w:r>
            <w:r w:rsidR="007A6B2A">
              <w:rPr>
                <w:noProof/>
                <w:webHidden/>
              </w:rPr>
              <w:fldChar w:fldCharType="end"/>
            </w:r>
          </w:hyperlink>
        </w:p>
        <w:p w:rsidR="007A6B2A" w:rsidRDefault="0085425B">
          <w:pPr>
            <w:pStyle w:val="TOC1"/>
            <w:tabs>
              <w:tab w:val="right" w:leader="dot" w:pos="9322"/>
            </w:tabs>
            <w:rPr>
              <w:rFonts w:asciiTheme="minorHAnsi" w:eastAsiaTheme="minorEastAsia" w:hAnsiTheme="minorHAnsi" w:cstheme="minorBidi"/>
              <w:noProof/>
              <w:sz w:val="22"/>
              <w:lang w:eastAsia="en-AU"/>
            </w:rPr>
          </w:pPr>
          <w:hyperlink w:anchor="_Toc12019021" w:history="1">
            <w:r w:rsidR="007A6B2A" w:rsidRPr="006C1DC1">
              <w:rPr>
                <w:rStyle w:val="Hyperlink"/>
                <w:noProof/>
              </w:rPr>
              <w:t>3.  A STRATEGY TO DRIVE IMPROVEMENT</w:t>
            </w:r>
            <w:r w:rsidR="007A6B2A">
              <w:rPr>
                <w:noProof/>
                <w:webHidden/>
              </w:rPr>
              <w:tab/>
            </w:r>
            <w:r w:rsidR="007A6B2A">
              <w:rPr>
                <w:noProof/>
                <w:webHidden/>
              </w:rPr>
              <w:fldChar w:fldCharType="begin"/>
            </w:r>
            <w:r w:rsidR="007A6B2A">
              <w:rPr>
                <w:noProof/>
                <w:webHidden/>
              </w:rPr>
              <w:instrText xml:space="preserve"> PAGEREF _Toc12019021 \h </w:instrText>
            </w:r>
            <w:r w:rsidR="007A6B2A">
              <w:rPr>
                <w:noProof/>
                <w:webHidden/>
              </w:rPr>
            </w:r>
            <w:r w:rsidR="007A6B2A">
              <w:rPr>
                <w:noProof/>
                <w:webHidden/>
              </w:rPr>
              <w:fldChar w:fldCharType="separate"/>
            </w:r>
            <w:r w:rsidR="007760F7">
              <w:rPr>
                <w:noProof/>
                <w:webHidden/>
              </w:rPr>
              <w:t>10</w:t>
            </w:r>
            <w:r w:rsidR="007A6B2A">
              <w:rPr>
                <w:noProof/>
                <w:webHidden/>
              </w:rPr>
              <w:fldChar w:fldCharType="end"/>
            </w:r>
          </w:hyperlink>
        </w:p>
        <w:p w:rsidR="007A6B2A" w:rsidRDefault="0085425B">
          <w:pPr>
            <w:pStyle w:val="TOC1"/>
            <w:tabs>
              <w:tab w:val="right" w:leader="dot" w:pos="9322"/>
            </w:tabs>
            <w:rPr>
              <w:rFonts w:asciiTheme="minorHAnsi" w:eastAsiaTheme="minorEastAsia" w:hAnsiTheme="minorHAnsi" w:cstheme="minorBidi"/>
              <w:noProof/>
              <w:sz w:val="22"/>
              <w:lang w:eastAsia="en-AU"/>
            </w:rPr>
          </w:pPr>
          <w:hyperlink w:anchor="_Toc12019022" w:history="1">
            <w:r w:rsidR="007A6B2A" w:rsidRPr="006C1DC1">
              <w:rPr>
                <w:rStyle w:val="Hyperlink"/>
                <w:noProof/>
              </w:rPr>
              <w:t>4.  PATHWAYS TO PERFORMANCE MANAGEMENT</w:t>
            </w:r>
            <w:r w:rsidR="007A6B2A">
              <w:rPr>
                <w:noProof/>
                <w:webHidden/>
              </w:rPr>
              <w:tab/>
            </w:r>
            <w:r w:rsidR="007A6B2A">
              <w:rPr>
                <w:noProof/>
                <w:webHidden/>
              </w:rPr>
              <w:fldChar w:fldCharType="begin"/>
            </w:r>
            <w:r w:rsidR="007A6B2A">
              <w:rPr>
                <w:noProof/>
                <w:webHidden/>
              </w:rPr>
              <w:instrText xml:space="preserve"> PAGEREF _Toc12019022 \h </w:instrText>
            </w:r>
            <w:r w:rsidR="007A6B2A">
              <w:rPr>
                <w:noProof/>
                <w:webHidden/>
              </w:rPr>
            </w:r>
            <w:r w:rsidR="007A6B2A">
              <w:rPr>
                <w:noProof/>
                <w:webHidden/>
              </w:rPr>
              <w:fldChar w:fldCharType="separate"/>
            </w:r>
            <w:r w:rsidR="007760F7">
              <w:rPr>
                <w:noProof/>
                <w:webHidden/>
              </w:rPr>
              <w:t>12</w:t>
            </w:r>
            <w:r w:rsidR="007A6B2A">
              <w:rPr>
                <w:noProof/>
                <w:webHidden/>
              </w:rPr>
              <w:fldChar w:fldCharType="end"/>
            </w:r>
          </w:hyperlink>
        </w:p>
        <w:p w:rsidR="007A6B2A" w:rsidRDefault="0085425B">
          <w:pPr>
            <w:pStyle w:val="TOC2"/>
            <w:tabs>
              <w:tab w:val="right" w:leader="dot" w:pos="9322"/>
            </w:tabs>
            <w:rPr>
              <w:rFonts w:asciiTheme="minorHAnsi" w:eastAsiaTheme="minorEastAsia" w:hAnsiTheme="minorHAnsi" w:cstheme="minorBidi"/>
              <w:noProof/>
              <w:sz w:val="22"/>
              <w:lang w:eastAsia="en-AU"/>
            </w:rPr>
          </w:pPr>
          <w:hyperlink w:anchor="_Toc12019023" w:history="1">
            <w:r w:rsidR="007A6B2A" w:rsidRPr="006C1DC1">
              <w:rPr>
                <w:rStyle w:val="Hyperlink"/>
                <w:noProof/>
              </w:rPr>
              <w:t>4.1  Education and Support</w:t>
            </w:r>
            <w:r w:rsidR="007A6B2A">
              <w:rPr>
                <w:noProof/>
                <w:webHidden/>
              </w:rPr>
              <w:tab/>
            </w:r>
            <w:r w:rsidR="007A6B2A">
              <w:rPr>
                <w:noProof/>
                <w:webHidden/>
              </w:rPr>
              <w:fldChar w:fldCharType="begin"/>
            </w:r>
            <w:r w:rsidR="007A6B2A">
              <w:rPr>
                <w:noProof/>
                <w:webHidden/>
              </w:rPr>
              <w:instrText xml:space="preserve"> PAGEREF _Toc12019023 \h </w:instrText>
            </w:r>
            <w:r w:rsidR="007A6B2A">
              <w:rPr>
                <w:noProof/>
                <w:webHidden/>
              </w:rPr>
            </w:r>
            <w:r w:rsidR="007A6B2A">
              <w:rPr>
                <w:noProof/>
                <w:webHidden/>
              </w:rPr>
              <w:fldChar w:fldCharType="separate"/>
            </w:r>
            <w:r w:rsidR="007760F7">
              <w:rPr>
                <w:noProof/>
                <w:webHidden/>
              </w:rPr>
              <w:t>12</w:t>
            </w:r>
            <w:r w:rsidR="007A6B2A">
              <w:rPr>
                <w:noProof/>
                <w:webHidden/>
              </w:rPr>
              <w:fldChar w:fldCharType="end"/>
            </w:r>
          </w:hyperlink>
        </w:p>
        <w:p w:rsidR="007A6B2A" w:rsidRDefault="0085425B">
          <w:pPr>
            <w:pStyle w:val="TOC2"/>
            <w:tabs>
              <w:tab w:val="right" w:leader="dot" w:pos="9322"/>
            </w:tabs>
            <w:rPr>
              <w:rFonts w:asciiTheme="minorHAnsi" w:eastAsiaTheme="minorEastAsia" w:hAnsiTheme="minorHAnsi" w:cstheme="minorBidi"/>
              <w:noProof/>
              <w:sz w:val="22"/>
              <w:lang w:eastAsia="en-AU"/>
            </w:rPr>
          </w:pPr>
          <w:hyperlink w:anchor="_Toc12019024" w:history="1">
            <w:r w:rsidR="007A6B2A" w:rsidRPr="006C1DC1">
              <w:rPr>
                <w:rStyle w:val="Hyperlink"/>
                <w:noProof/>
              </w:rPr>
              <w:t>4.2  Communications and Relationships</w:t>
            </w:r>
            <w:r w:rsidR="007A6B2A">
              <w:rPr>
                <w:noProof/>
                <w:webHidden/>
              </w:rPr>
              <w:tab/>
            </w:r>
            <w:r w:rsidR="007A6B2A">
              <w:rPr>
                <w:noProof/>
                <w:webHidden/>
              </w:rPr>
              <w:fldChar w:fldCharType="begin"/>
            </w:r>
            <w:r w:rsidR="007A6B2A">
              <w:rPr>
                <w:noProof/>
                <w:webHidden/>
              </w:rPr>
              <w:instrText xml:space="preserve"> PAGEREF _Toc12019024 \h </w:instrText>
            </w:r>
            <w:r w:rsidR="007A6B2A">
              <w:rPr>
                <w:noProof/>
                <w:webHidden/>
              </w:rPr>
            </w:r>
            <w:r w:rsidR="007A6B2A">
              <w:rPr>
                <w:noProof/>
                <w:webHidden/>
              </w:rPr>
              <w:fldChar w:fldCharType="separate"/>
            </w:r>
            <w:r w:rsidR="007760F7">
              <w:rPr>
                <w:noProof/>
                <w:webHidden/>
              </w:rPr>
              <w:t>13</w:t>
            </w:r>
            <w:r w:rsidR="007A6B2A">
              <w:rPr>
                <w:noProof/>
                <w:webHidden/>
              </w:rPr>
              <w:fldChar w:fldCharType="end"/>
            </w:r>
          </w:hyperlink>
        </w:p>
        <w:p w:rsidR="007A6B2A" w:rsidRDefault="0085425B">
          <w:pPr>
            <w:pStyle w:val="TOC2"/>
            <w:tabs>
              <w:tab w:val="right" w:leader="dot" w:pos="9322"/>
            </w:tabs>
            <w:rPr>
              <w:rFonts w:asciiTheme="minorHAnsi" w:eastAsiaTheme="minorEastAsia" w:hAnsiTheme="minorHAnsi" w:cstheme="minorBidi"/>
              <w:noProof/>
              <w:sz w:val="22"/>
              <w:lang w:eastAsia="en-AU"/>
            </w:rPr>
          </w:pPr>
          <w:hyperlink w:anchor="_Toc12019025" w:history="1">
            <w:r w:rsidR="007A6B2A" w:rsidRPr="006C1DC1">
              <w:rPr>
                <w:rStyle w:val="Hyperlink"/>
                <w:noProof/>
              </w:rPr>
              <w:t>4.3  Program Assurance and Policy Compliance</w:t>
            </w:r>
            <w:r w:rsidR="007A6B2A">
              <w:rPr>
                <w:noProof/>
                <w:webHidden/>
              </w:rPr>
              <w:tab/>
            </w:r>
            <w:r w:rsidR="007A6B2A">
              <w:rPr>
                <w:noProof/>
                <w:webHidden/>
              </w:rPr>
              <w:fldChar w:fldCharType="begin"/>
            </w:r>
            <w:r w:rsidR="007A6B2A">
              <w:rPr>
                <w:noProof/>
                <w:webHidden/>
              </w:rPr>
              <w:instrText xml:space="preserve"> PAGEREF _Toc12019025 \h </w:instrText>
            </w:r>
            <w:r w:rsidR="007A6B2A">
              <w:rPr>
                <w:noProof/>
                <w:webHidden/>
              </w:rPr>
            </w:r>
            <w:r w:rsidR="007A6B2A">
              <w:rPr>
                <w:noProof/>
                <w:webHidden/>
              </w:rPr>
              <w:fldChar w:fldCharType="separate"/>
            </w:r>
            <w:r w:rsidR="007760F7">
              <w:rPr>
                <w:noProof/>
                <w:webHidden/>
              </w:rPr>
              <w:t>14</w:t>
            </w:r>
            <w:r w:rsidR="007A6B2A">
              <w:rPr>
                <w:noProof/>
                <w:webHidden/>
              </w:rPr>
              <w:fldChar w:fldCharType="end"/>
            </w:r>
          </w:hyperlink>
        </w:p>
        <w:p w:rsidR="007A6B2A" w:rsidRDefault="0085425B">
          <w:pPr>
            <w:pStyle w:val="TOC2"/>
            <w:tabs>
              <w:tab w:val="right" w:leader="dot" w:pos="9322"/>
            </w:tabs>
            <w:rPr>
              <w:rFonts w:asciiTheme="minorHAnsi" w:eastAsiaTheme="minorEastAsia" w:hAnsiTheme="minorHAnsi" w:cstheme="minorBidi"/>
              <w:noProof/>
              <w:sz w:val="22"/>
              <w:lang w:eastAsia="en-AU"/>
            </w:rPr>
          </w:pPr>
          <w:hyperlink w:anchor="_Toc12019026" w:history="1">
            <w:r w:rsidR="007A6B2A" w:rsidRPr="006C1DC1">
              <w:rPr>
                <w:rStyle w:val="Hyperlink"/>
                <w:noProof/>
              </w:rPr>
              <w:t>4.4  Knowledge Development</w:t>
            </w:r>
            <w:r w:rsidR="007A6B2A">
              <w:rPr>
                <w:noProof/>
                <w:webHidden/>
              </w:rPr>
              <w:tab/>
            </w:r>
            <w:r w:rsidR="007A6B2A">
              <w:rPr>
                <w:noProof/>
                <w:webHidden/>
              </w:rPr>
              <w:fldChar w:fldCharType="begin"/>
            </w:r>
            <w:r w:rsidR="007A6B2A">
              <w:rPr>
                <w:noProof/>
                <w:webHidden/>
              </w:rPr>
              <w:instrText xml:space="preserve"> PAGEREF _Toc12019026 \h </w:instrText>
            </w:r>
            <w:r w:rsidR="007A6B2A">
              <w:rPr>
                <w:noProof/>
                <w:webHidden/>
              </w:rPr>
            </w:r>
            <w:r w:rsidR="007A6B2A">
              <w:rPr>
                <w:noProof/>
                <w:webHidden/>
              </w:rPr>
              <w:fldChar w:fldCharType="separate"/>
            </w:r>
            <w:r w:rsidR="007760F7">
              <w:rPr>
                <w:noProof/>
                <w:webHidden/>
              </w:rPr>
              <w:t>16</w:t>
            </w:r>
            <w:r w:rsidR="007A6B2A">
              <w:rPr>
                <w:noProof/>
                <w:webHidden/>
              </w:rPr>
              <w:fldChar w:fldCharType="end"/>
            </w:r>
          </w:hyperlink>
        </w:p>
        <w:p w:rsidR="007A6B2A" w:rsidRDefault="0085425B">
          <w:pPr>
            <w:pStyle w:val="TOC2"/>
            <w:tabs>
              <w:tab w:val="right" w:leader="dot" w:pos="9322"/>
            </w:tabs>
            <w:rPr>
              <w:rFonts w:asciiTheme="minorHAnsi" w:eastAsiaTheme="minorEastAsia" w:hAnsiTheme="minorHAnsi" w:cstheme="minorBidi"/>
              <w:noProof/>
              <w:sz w:val="22"/>
              <w:lang w:eastAsia="en-AU"/>
            </w:rPr>
          </w:pPr>
          <w:hyperlink w:anchor="_Toc12019027" w:history="1">
            <w:r w:rsidR="007A6B2A" w:rsidRPr="006C1DC1">
              <w:rPr>
                <w:rStyle w:val="Hyperlink"/>
                <w:noProof/>
              </w:rPr>
              <w:t>4.5  Enhancing Current Policy and Access Arrangements</w:t>
            </w:r>
            <w:r w:rsidR="007A6B2A">
              <w:rPr>
                <w:noProof/>
                <w:webHidden/>
              </w:rPr>
              <w:tab/>
            </w:r>
            <w:r w:rsidR="007A6B2A">
              <w:rPr>
                <w:noProof/>
                <w:webHidden/>
              </w:rPr>
              <w:fldChar w:fldCharType="begin"/>
            </w:r>
            <w:r w:rsidR="007A6B2A">
              <w:rPr>
                <w:noProof/>
                <w:webHidden/>
              </w:rPr>
              <w:instrText xml:space="preserve"> PAGEREF _Toc12019027 \h </w:instrText>
            </w:r>
            <w:r w:rsidR="007A6B2A">
              <w:rPr>
                <w:noProof/>
                <w:webHidden/>
              </w:rPr>
            </w:r>
            <w:r w:rsidR="007A6B2A">
              <w:rPr>
                <w:noProof/>
                <w:webHidden/>
              </w:rPr>
              <w:fldChar w:fldCharType="separate"/>
            </w:r>
            <w:r w:rsidR="007760F7">
              <w:rPr>
                <w:noProof/>
                <w:webHidden/>
              </w:rPr>
              <w:t>18</w:t>
            </w:r>
            <w:r w:rsidR="007A6B2A">
              <w:rPr>
                <w:noProof/>
                <w:webHidden/>
              </w:rPr>
              <w:fldChar w:fldCharType="end"/>
            </w:r>
          </w:hyperlink>
        </w:p>
        <w:p w:rsidR="007A6B2A" w:rsidRDefault="0085425B">
          <w:pPr>
            <w:pStyle w:val="TOC1"/>
            <w:tabs>
              <w:tab w:val="right" w:leader="dot" w:pos="9322"/>
            </w:tabs>
            <w:rPr>
              <w:rFonts w:asciiTheme="minorHAnsi" w:eastAsiaTheme="minorEastAsia" w:hAnsiTheme="minorHAnsi" w:cstheme="minorBidi"/>
              <w:noProof/>
              <w:sz w:val="22"/>
              <w:lang w:eastAsia="en-AU"/>
            </w:rPr>
          </w:pPr>
          <w:hyperlink w:anchor="_Toc12019028" w:history="1">
            <w:r w:rsidR="007A6B2A" w:rsidRPr="006C1DC1">
              <w:rPr>
                <w:rStyle w:val="Hyperlink"/>
                <w:noProof/>
              </w:rPr>
              <w:t>5.  ROLES AND RESPONSIBILITIES OF STAKEHOLDERS</w:t>
            </w:r>
            <w:r w:rsidR="007A6B2A">
              <w:rPr>
                <w:noProof/>
                <w:webHidden/>
              </w:rPr>
              <w:tab/>
            </w:r>
            <w:r w:rsidR="007A6B2A">
              <w:rPr>
                <w:noProof/>
                <w:webHidden/>
              </w:rPr>
              <w:fldChar w:fldCharType="begin"/>
            </w:r>
            <w:r w:rsidR="007A6B2A">
              <w:rPr>
                <w:noProof/>
                <w:webHidden/>
              </w:rPr>
              <w:instrText xml:space="preserve"> PAGEREF _Toc12019028 \h </w:instrText>
            </w:r>
            <w:r w:rsidR="007A6B2A">
              <w:rPr>
                <w:noProof/>
                <w:webHidden/>
              </w:rPr>
            </w:r>
            <w:r w:rsidR="007A6B2A">
              <w:rPr>
                <w:noProof/>
                <w:webHidden/>
              </w:rPr>
              <w:fldChar w:fldCharType="separate"/>
            </w:r>
            <w:r w:rsidR="007760F7">
              <w:rPr>
                <w:noProof/>
                <w:webHidden/>
              </w:rPr>
              <w:t>20</w:t>
            </w:r>
            <w:r w:rsidR="007A6B2A">
              <w:rPr>
                <w:noProof/>
                <w:webHidden/>
              </w:rPr>
              <w:fldChar w:fldCharType="end"/>
            </w:r>
          </w:hyperlink>
        </w:p>
        <w:p w:rsidR="007A6B2A" w:rsidRDefault="0085425B">
          <w:pPr>
            <w:pStyle w:val="TOC1"/>
            <w:tabs>
              <w:tab w:val="right" w:leader="dot" w:pos="9322"/>
            </w:tabs>
            <w:rPr>
              <w:rFonts w:asciiTheme="minorHAnsi" w:eastAsiaTheme="minorEastAsia" w:hAnsiTheme="minorHAnsi" w:cstheme="minorBidi"/>
              <w:noProof/>
              <w:sz w:val="22"/>
              <w:lang w:eastAsia="en-AU"/>
            </w:rPr>
          </w:pPr>
          <w:hyperlink w:anchor="_Toc12019029" w:history="1">
            <w:r w:rsidR="007A6B2A" w:rsidRPr="006C1DC1">
              <w:rPr>
                <w:rStyle w:val="Hyperlink"/>
                <w:noProof/>
              </w:rPr>
              <w:t>6.  TIMING</w:t>
            </w:r>
            <w:r w:rsidR="007A6B2A">
              <w:rPr>
                <w:noProof/>
                <w:webHidden/>
              </w:rPr>
              <w:tab/>
            </w:r>
            <w:r w:rsidR="007A6B2A">
              <w:rPr>
                <w:noProof/>
                <w:webHidden/>
              </w:rPr>
              <w:fldChar w:fldCharType="begin"/>
            </w:r>
            <w:r w:rsidR="007A6B2A">
              <w:rPr>
                <w:noProof/>
                <w:webHidden/>
              </w:rPr>
              <w:instrText xml:space="preserve"> PAGEREF _Toc12019029 \h </w:instrText>
            </w:r>
            <w:r w:rsidR="007A6B2A">
              <w:rPr>
                <w:noProof/>
                <w:webHidden/>
              </w:rPr>
            </w:r>
            <w:r w:rsidR="007A6B2A">
              <w:rPr>
                <w:noProof/>
                <w:webHidden/>
              </w:rPr>
              <w:fldChar w:fldCharType="separate"/>
            </w:r>
            <w:r w:rsidR="007760F7">
              <w:rPr>
                <w:noProof/>
                <w:webHidden/>
              </w:rPr>
              <w:t>21</w:t>
            </w:r>
            <w:r w:rsidR="007A6B2A">
              <w:rPr>
                <w:noProof/>
                <w:webHidden/>
              </w:rPr>
              <w:fldChar w:fldCharType="end"/>
            </w:r>
          </w:hyperlink>
        </w:p>
        <w:p w:rsidR="007A6B2A" w:rsidRDefault="0085425B">
          <w:pPr>
            <w:pStyle w:val="TOC1"/>
            <w:tabs>
              <w:tab w:val="right" w:leader="dot" w:pos="9322"/>
            </w:tabs>
            <w:rPr>
              <w:rFonts w:asciiTheme="minorHAnsi" w:eastAsiaTheme="minorEastAsia" w:hAnsiTheme="minorHAnsi" w:cstheme="minorBidi"/>
              <w:noProof/>
              <w:sz w:val="22"/>
              <w:lang w:eastAsia="en-AU"/>
            </w:rPr>
          </w:pPr>
          <w:hyperlink w:anchor="_Toc12019030" w:history="1">
            <w:r w:rsidR="007A6B2A" w:rsidRPr="006C1DC1">
              <w:rPr>
                <w:rStyle w:val="Hyperlink"/>
                <w:noProof/>
              </w:rPr>
              <w:t>7.  PRIORITISATION OF ACTIVITIES</w:t>
            </w:r>
            <w:r w:rsidR="007A6B2A">
              <w:rPr>
                <w:noProof/>
                <w:webHidden/>
              </w:rPr>
              <w:tab/>
            </w:r>
            <w:r w:rsidR="007A6B2A">
              <w:rPr>
                <w:noProof/>
                <w:webHidden/>
              </w:rPr>
              <w:fldChar w:fldCharType="begin"/>
            </w:r>
            <w:r w:rsidR="007A6B2A">
              <w:rPr>
                <w:noProof/>
                <w:webHidden/>
              </w:rPr>
              <w:instrText xml:space="preserve"> PAGEREF _Toc12019030 \h </w:instrText>
            </w:r>
            <w:r w:rsidR="007A6B2A">
              <w:rPr>
                <w:noProof/>
                <w:webHidden/>
              </w:rPr>
            </w:r>
            <w:r w:rsidR="007A6B2A">
              <w:rPr>
                <w:noProof/>
                <w:webHidden/>
              </w:rPr>
              <w:fldChar w:fldCharType="separate"/>
            </w:r>
            <w:r w:rsidR="007760F7">
              <w:rPr>
                <w:noProof/>
                <w:webHidden/>
              </w:rPr>
              <w:t>21</w:t>
            </w:r>
            <w:r w:rsidR="007A6B2A">
              <w:rPr>
                <w:noProof/>
                <w:webHidden/>
              </w:rPr>
              <w:fldChar w:fldCharType="end"/>
            </w:r>
          </w:hyperlink>
        </w:p>
        <w:p w:rsidR="007A6B2A" w:rsidRDefault="0085425B">
          <w:pPr>
            <w:pStyle w:val="TOC1"/>
            <w:tabs>
              <w:tab w:val="right" w:leader="dot" w:pos="9322"/>
            </w:tabs>
            <w:rPr>
              <w:rFonts w:asciiTheme="minorHAnsi" w:eastAsiaTheme="minorEastAsia" w:hAnsiTheme="minorHAnsi" w:cstheme="minorBidi"/>
              <w:noProof/>
              <w:sz w:val="22"/>
              <w:lang w:eastAsia="en-AU"/>
            </w:rPr>
          </w:pPr>
          <w:hyperlink w:anchor="_Toc12019031" w:history="1">
            <w:r w:rsidR="007A6B2A" w:rsidRPr="006C1DC1">
              <w:rPr>
                <w:rStyle w:val="Hyperlink"/>
                <w:noProof/>
              </w:rPr>
              <w:t>8.  MEASURING PROGRESS AGAINST THE PERFORMANCE AREAS</w:t>
            </w:r>
            <w:r w:rsidR="007A6B2A">
              <w:rPr>
                <w:noProof/>
                <w:webHidden/>
              </w:rPr>
              <w:tab/>
            </w:r>
            <w:r w:rsidR="007A6B2A">
              <w:rPr>
                <w:noProof/>
                <w:webHidden/>
              </w:rPr>
              <w:fldChar w:fldCharType="begin"/>
            </w:r>
            <w:r w:rsidR="007A6B2A">
              <w:rPr>
                <w:noProof/>
                <w:webHidden/>
              </w:rPr>
              <w:instrText xml:space="preserve"> PAGEREF _Toc12019031 \h </w:instrText>
            </w:r>
            <w:r w:rsidR="007A6B2A">
              <w:rPr>
                <w:noProof/>
                <w:webHidden/>
              </w:rPr>
            </w:r>
            <w:r w:rsidR="007A6B2A">
              <w:rPr>
                <w:noProof/>
                <w:webHidden/>
              </w:rPr>
              <w:fldChar w:fldCharType="separate"/>
            </w:r>
            <w:r w:rsidR="007760F7">
              <w:rPr>
                <w:noProof/>
                <w:webHidden/>
              </w:rPr>
              <w:t>22</w:t>
            </w:r>
            <w:r w:rsidR="007A6B2A">
              <w:rPr>
                <w:noProof/>
                <w:webHidden/>
              </w:rPr>
              <w:fldChar w:fldCharType="end"/>
            </w:r>
          </w:hyperlink>
        </w:p>
        <w:p w:rsidR="007A6B2A" w:rsidRDefault="0085425B">
          <w:pPr>
            <w:pStyle w:val="TOC1"/>
            <w:tabs>
              <w:tab w:val="right" w:leader="dot" w:pos="9322"/>
            </w:tabs>
            <w:rPr>
              <w:rFonts w:asciiTheme="minorHAnsi" w:eastAsiaTheme="minorEastAsia" w:hAnsiTheme="minorHAnsi" w:cstheme="minorBidi"/>
              <w:noProof/>
              <w:sz w:val="22"/>
              <w:lang w:eastAsia="en-AU"/>
            </w:rPr>
          </w:pPr>
          <w:hyperlink w:anchor="_Toc12019032" w:history="1">
            <w:r w:rsidR="007A6B2A" w:rsidRPr="006C1DC1">
              <w:rPr>
                <w:rStyle w:val="Hyperlink"/>
                <w:noProof/>
              </w:rPr>
              <w:t>REFERENCES</w:t>
            </w:r>
            <w:r w:rsidR="007A6B2A">
              <w:rPr>
                <w:noProof/>
                <w:webHidden/>
              </w:rPr>
              <w:tab/>
            </w:r>
            <w:r w:rsidR="007A6B2A">
              <w:rPr>
                <w:noProof/>
                <w:webHidden/>
              </w:rPr>
              <w:fldChar w:fldCharType="begin"/>
            </w:r>
            <w:r w:rsidR="007A6B2A">
              <w:rPr>
                <w:noProof/>
                <w:webHidden/>
              </w:rPr>
              <w:instrText xml:space="preserve"> PAGEREF _Toc12019032 \h </w:instrText>
            </w:r>
            <w:r w:rsidR="007A6B2A">
              <w:rPr>
                <w:noProof/>
                <w:webHidden/>
              </w:rPr>
            </w:r>
            <w:r w:rsidR="007A6B2A">
              <w:rPr>
                <w:noProof/>
                <w:webHidden/>
              </w:rPr>
              <w:fldChar w:fldCharType="separate"/>
            </w:r>
            <w:r w:rsidR="007760F7">
              <w:rPr>
                <w:noProof/>
                <w:webHidden/>
              </w:rPr>
              <w:t>23</w:t>
            </w:r>
            <w:r w:rsidR="007A6B2A">
              <w:rPr>
                <w:noProof/>
                <w:webHidden/>
              </w:rPr>
              <w:fldChar w:fldCharType="end"/>
            </w:r>
          </w:hyperlink>
        </w:p>
        <w:p w:rsidR="00BA3BDB" w:rsidRDefault="00BA3BDB">
          <w:r>
            <w:rPr>
              <w:b/>
              <w:bCs/>
              <w:noProof/>
            </w:rPr>
            <w:fldChar w:fldCharType="end"/>
          </w:r>
        </w:p>
      </w:sdtContent>
    </w:sdt>
    <w:p w:rsidR="00BA3BDB" w:rsidRDefault="00BA3BDB">
      <w:pPr>
        <w:spacing w:line="276" w:lineRule="auto"/>
      </w:pPr>
      <w:r>
        <w:br w:type="page"/>
      </w:r>
    </w:p>
    <w:p w:rsidR="0055548E" w:rsidRDefault="005A2BA5" w:rsidP="00EE73A6">
      <w:pPr>
        <w:pStyle w:val="Igheading"/>
        <w:outlineLvl w:val="0"/>
      </w:pPr>
      <w:bookmarkStart w:id="1" w:name="_Toc12019015"/>
      <w:r>
        <w:lastRenderedPageBreak/>
        <w:t>1</w:t>
      </w:r>
      <w:r w:rsidR="00537110">
        <w:t>.</w:t>
      </w:r>
      <w:r>
        <w:t xml:space="preserve">  </w:t>
      </w:r>
      <w:r w:rsidR="00EE19DC">
        <w:t>INTRODUCTION</w:t>
      </w:r>
      <w:bookmarkEnd w:id="1"/>
      <w:r w:rsidR="00EE19DC">
        <w:t xml:space="preserve"> </w:t>
      </w:r>
    </w:p>
    <w:p w:rsidR="00202A12" w:rsidRPr="00D340C3" w:rsidRDefault="00346507" w:rsidP="007F6F85">
      <w:r w:rsidRPr="00D340C3">
        <w:t>T</w:t>
      </w:r>
      <w:r w:rsidR="00B2040D">
        <w:t>he n</w:t>
      </w:r>
      <w:r w:rsidR="0078556E" w:rsidRPr="00D340C3">
        <w:t>ational I</w:t>
      </w:r>
      <w:r w:rsidR="005922DD" w:rsidRPr="00D340C3">
        <w:t>mmunoglobulin</w:t>
      </w:r>
      <w:r w:rsidR="00D340C3">
        <w:t xml:space="preserve"> </w:t>
      </w:r>
      <w:r w:rsidR="005922DD" w:rsidRPr="00D340C3">
        <w:t xml:space="preserve">(Ig) </w:t>
      </w:r>
      <w:r w:rsidR="0078556E" w:rsidRPr="00D340C3">
        <w:t>Governance Program</w:t>
      </w:r>
      <w:r w:rsidRPr="00D340C3">
        <w:t xml:space="preserve"> was introduced in 2014 </w:t>
      </w:r>
      <w:r w:rsidR="003004BD">
        <w:t xml:space="preserve">and </w:t>
      </w:r>
      <w:r w:rsidRPr="00D340C3">
        <w:t>is</w:t>
      </w:r>
      <w:r w:rsidR="0078556E" w:rsidRPr="00D340C3">
        <w:t xml:space="preserve"> now firmly established</w:t>
      </w:r>
      <w:r w:rsidRPr="00D340C3">
        <w:t xml:space="preserve"> in Australia. Over the past four year</w:t>
      </w:r>
      <w:r w:rsidR="006A626C" w:rsidRPr="00D340C3">
        <w:t>s</w:t>
      </w:r>
      <w:r w:rsidRPr="00D340C3">
        <w:t>, major policy and processes have been developed and implemented as part of this program</w:t>
      </w:r>
      <w:r w:rsidR="007B2AE9">
        <w:t>, and the Criteria have been systematically updated for promulgation using the national system BloodSTAR</w:t>
      </w:r>
      <w:r w:rsidRPr="00D340C3">
        <w:t>. T</w:t>
      </w:r>
      <w:r w:rsidR="0078556E" w:rsidRPr="00D340C3">
        <w:t xml:space="preserve">he </w:t>
      </w:r>
      <w:r w:rsidR="00537110">
        <w:t>National Blood Authority (</w:t>
      </w:r>
      <w:r w:rsidR="0078556E" w:rsidRPr="00D340C3">
        <w:t>NBA</w:t>
      </w:r>
      <w:r w:rsidR="00537110">
        <w:t>)</w:t>
      </w:r>
      <w:r w:rsidRPr="00D340C3">
        <w:t xml:space="preserve"> </w:t>
      </w:r>
      <w:r w:rsidR="00B2040D">
        <w:t>is</w:t>
      </w:r>
      <w:r w:rsidRPr="00D340C3">
        <w:t xml:space="preserve"> now</w:t>
      </w:r>
      <w:r w:rsidR="0078556E" w:rsidRPr="00D340C3">
        <w:t xml:space="preserve"> focus</w:t>
      </w:r>
      <w:r w:rsidR="00FC5521" w:rsidRPr="00D340C3">
        <w:t>sing</w:t>
      </w:r>
      <w:r w:rsidR="0078556E" w:rsidRPr="00D340C3">
        <w:t xml:space="preserve"> efforts to systematically and comprehensively</w:t>
      </w:r>
      <w:r w:rsidRPr="00D340C3">
        <w:t xml:space="preserve"> evaluate the effectiveness of p</w:t>
      </w:r>
      <w:r w:rsidR="0078556E" w:rsidRPr="00D340C3">
        <w:t xml:space="preserve">rogram measures, </w:t>
      </w:r>
      <w:r w:rsidR="00FC5521" w:rsidRPr="00D340C3">
        <w:t xml:space="preserve">assess compliance with policy requirements, </w:t>
      </w:r>
      <w:r w:rsidR="0078556E" w:rsidRPr="00D340C3">
        <w:t xml:space="preserve">identify areas where improvements can be made, and undertake activities to drive improvement. </w:t>
      </w:r>
    </w:p>
    <w:p w:rsidR="00202A12" w:rsidRPr="00D340C3" w:rsidRDefault="00AE058E" w:rsidP="007F6F85">
      <w:r w:rsidRPr="00D340C3">
        <w:t xml:space="preserve">This document </w:t>
      </w:r>
      <w:r w:rsidR="00202A12" w:rsidRPr="00D340C3">
        <w:t xml:space="preserve">describes </w:t>
      </w:r>
      <w:r w:rsidRPr="00D340C3">
        <w:t xml:space="preserve">a strategy to improve the prescription, use and management of government-funded Ig products accessed through the National Ig Governance Program (Performance Improvement Strategy). It has been </w:t>
      </w:r>
      <w:r w:rsidR="00202A12" w:rsidRPr="00D340C3">
        <w:t xml:space="preserve">developed to </w:t>
      </w:r>
      <w:r w:rsidRPr="00D340C3">
        <w:t xml:space="preserve">communicate the NBA’s intended approach to </w:t>
      </w:r>
      <w:r w:rsidR="00C55919" w:rsidRPr="00D340C3">
        <w:t>enhance</w:t>
      </w:r>
      <w:r w:rsidRPr="00D340C3">
        <w:t xml:space="preserve"> various aspects of the National Ig Governance Program and </w:t>
      </w:r>
      <w:r w:rsidR="00C55919" w:rsidRPr="00D340C3">
        <w:t xml:space="preserve">improve </w:t>
      </w:r>
      <w:r w:rsidRPr="00D340C3">
        <w:t>performance</w:t>
      </w:r>
      <w:r w:rsidR="00C55919" w:rsidRPr="00D340C3">
        <w:t xml:space="preserve"> through focussed activities. </w:t>
      </w:r>
      <w:r w:rsidR="002937B5" w:rsidRPr="00D340C3">
        <w:t xml:space="preserve">Five pathways are </w:t>
      </w:r>
      <w:r w:rsidR="00EA0762" w:rsidRPr="00D340C3">
        <w:t>described in this document, each comprising projects and activities which will be implemented in an effort to meet objectives in f</w:t>
      </w:r>
      <w:r w:rsidR="00202A12" w:rsidRPr="00D340C3">
        <w:t>ive</w:t>
      </w:r>
      <w:r w:rsidR="00FC5521" w:rsidRPr="00D340C3">
        <w:t xml:space="preserve"> performance areas</w:t>
      </w:r>
      <w:r w:rsidR="00EA0762" w:rsidRPr="00D340C3">
        <w:t xml:space="preserve">. </w:t>
      </w:r>
    </w:p>
    <w:p w:rsidR="0078556E" w:rsidRPr="00D340C3" w:rsidRDefault="0078556E" w:rsidP="007F6F85">
      <w:r w:rsidRPr="00D340C3">
        <w:t>Th</w:t>
      </w:r>
      <w:r w:rsidR="00202A12" w:rsidRPr="00D340C3">
        <w:t>e</w:t>
      </w:r>
      <w:r w:rsidRPr="00D340C3">
        <w:t xml:space="preserve"> approach </w:t>
      </w:r>
      <w:r w:rsidR="00202A12" w:rsidRPr="00D340C3">
        <w:t xml:space="preserve">outlined in this document </w:t>
      </w:r>
      <w:r w:rsidRPr="00D340C3">
        <w:t xml:space="preserve">will further strengthen governance, drive improvement in the </w:t>
      </w:r>
      <w:r w:rsidR="00BE61CE" w:rsidRPr="00D340C3">
        <w:t xml:space="preserve">prescription, </w:t>
      </w:r>
      <w:r w:rsidRPr="00D340C3">
        <w:t>use and management of government-funded Ig products and support the program to continue to deliver against agreed objectives</w:t>
      </w:r>
      <w:r w:rsidR="00202A12" w:rsidRPr="00D340C3">
        <w:t xml:space="preserve"> over the coming years</w:t>
      </w:r>
      <w:r w:rsidRPr="00D340C3">
        <w:t>.</w:t>
      </w:r>
    </w:p>
    <w:tbl>
      <w:tblPr>
        <w:tblStyle w:val="TableGrid"/>
        <w:tblW w:w="0" w:type="auto"/>
        <w:tblLook w:val="04A0" w:firstRow="1" w:lastRow="0" w:firstColumn="1" w:lastColumn="0" w:noHBand="0" w:noVBand="1"/>
      </w:tblPr>
      <w:tblGrid>
        <w:gridCol w:w="9548"/>
      </w:tblGrid>
      <w:tr w:rsidR="00F4368D" w:rsidTr="00F4368D">
        <w:tc>
          <w:tcPr>
            <w:tcW w:w="9548" w:type="dxa"/>
          </w:tcPr>
          <w:p w:rsidR="00F4368D" w:rsidRDefault="00F4368D" w:rsidP="00D65CB4">
            <w:pPr>
              <w:pStyle w:val="Igsubheader14pt"/>
            </w:pPr>
            <w:r w:rsidRPr="00385DBC">
              <w:t>Acknowledgement</w:t>
            </w:r>
          </w:p>
          <w:p w:rsidR="00F4368D" w:rsidRPr="00F4368D" w:rsidRDefault="00F4368D" w:rsidP="00D65CB4">
            <w:r>
              <w:t>The NBA wishes to acknowledge the valuable contributions and feedback provided by our stakeholder groups, clinicians and patients and thanks them for their ongoing contribution to the use and management of Ig.</w:t>
            </w:r>
          </w:p>
        </w:tc>
      </w:tr>
    </w:tbl>
    <w:p w:rsidR="00EA0762" w:rsidRDefault="00EA0762">
      <w:pPr>
        <w:spacing w:line="276" w:lineRule="auto"/>
        <w:rPr>
          <w:rFonts w:ascii="Arial" w:hAnsi="Arial" w:cs="Arial"/>
          <w:sz w:val="36"/>
          <w:szCs w:val="36"/>
        </w:rPr>
      </w:pPr>
      <w:r>
        <w:br w:type="page"/>
      </w:r>
    </w:p>
    <w:p w:rsidR="00295A89" w:rsidRDefault="005A2BA5" w:rsidP="00D65CB4">
      <w:pPr>
        <w:pStyle w:val="Igheading"/>
        <w:outlineLvl w:val="0"/>
      </w:pPr>
      <w:bookmarkStart w:id="2" w:name="_Toc12019016"/>
      <w:r>
        <w:lastRenderedPageBreak/>
        <w:t>2</w:t>
      </w:r>
      <w:r w:rsidR="00537110">
        <w:t>.</w:t>
      </w:r>
      <w:r>
        <w:t xml:space="preserve">  </w:t>
      </w:r>
      <w:r w:rsidR="00385DBC">
        <w:t>BACKGROUND</w:t>
      </w:r>
      <w:bookmarkEnd w:id="2"/>
      <w:r w:rsidR="00385DBC">
        <w:t xml:space="preserve"> </w:t>
      </w:r>
    </w:p>
    <w:p w:rsidR="006E7F09" w:rsidRPr="006E7F09" w:rsidRDefault="00E8494A" w:rsidP="00D65CB4">
      <w:pPr>
        <w:pStyle w:val="Igsubheader14pt"/>
        <w:outlineLvl w:val="1"/>
      </w:pPr>
      <w:bookmarkStart w:id="3" w:name="_Toc12019017"/>
      <w:proofErr w:type="gramStart"/>
      <w:r>
        <w:t xml:space="preserve">2.1  </w:t>
      </w:r>
      <w:r w:rsidR="00C80B3A">
        <w:t>The</w:t>
      </w:r>
      <w:proofErr w:type="gramEnd"/>
      <w:r w:rsidR="006E7F09" w:rsidRPr="006E7F09">
        <w:t xml:space="preserve"> </w:t>
      </w:r>
      <w:r w:rsidR="009A342A">
        <w:t>N</w:t>
      </w:r>
      <w:r w:rsidR="006E7F09" w:rsidRPr="006E7F09">
        <w:t xml:space="preserve">eed for Ig </w:t>
      </w:r>
      <w:r w:rsidR="009A342A">
        <w:t>G</w:t>
      </w:r>
      <w:r w:rsidR="006E7F09" w:rsidRPr="006E7F09">
        <w:t>overnance</w:t>
      </w:r>
      <w:r w:rsidR="009A342A">
        <w:t xml:space="preserve"> in Australia</w:t>
      </w:r>
      <w:bookmarkEnd w:id="3"/>
      <w:r w:rsidR="006E7F09" w:rsidRPr="006E7F09">
        <w:t xml:space="preserve"> </w:t>
      </w:r>
    </w:p>
    <w:p w:rsidR="009A342A" w:rsidRPr="00D340C3" w:rsidRDefault="005922DD" w:rsidP="007F6F85">
      <w:r w:rsidRPr="00D340C3">
        <w:t>Ig</w:t>
      </w:r>
      <w:r w:rsidR="006E7F09" w:rsidRPr="00D340C3">
        <w:rPr>
          <w:rFonts w:eastAsia="Times New Roman"/>
          <w:lang w:eastAsia="en-AU"/>
        </w:rPr>
        <w:t xml:space="preserve"> </w:t>
      </w:r>
      <w:r w:rsidR="009870F7" w:rsidRPr="00D340C3">
        <w:rPr>
          <w:rFonts w:eastAsia="Times New Roman"/>
          <w:lang w:eastAsia="en-AU"/>
        </w:rPr>
        <w:t xml:space="preserve">products </w:t>
      </w:r>
      <w:r w:rsidR="006E7F09" w:rsidRPr="00D340C3">
        <w:rPr>
          <w:rFonts w:eastAsia="Times New Roman"/>
          <w:lang w:eastAsia="en-AU"/>
        </w:rPr>
        <w:t>offer significant therapeutic benefit to people</w:t>
      </w:r>
      <w:r w:rsidR="006E7F09" w:rsidRPr="00D340C3">
        <w:t xml:space="preserve"> with</w:t>
      </w:r>
      <w:r w:rsidR="009870F7" w:rsidRPr="00D340C3">
        <w:t xml:space="preserve"> various </w:t>
      </w:r>
      <w:r w:rsidR="00B2040D">
        <w:t xml:space="preserve">chronic and acute </w:t>
      </w:r>
      <w:r w:rsidR="009870F7" w:rsidRPr="00D340C3">
        <w:t>medical conditions where immune replacement or immune modulation therapy is indicated.</w:t>
      </w:r>
      <w:r w:rsidR="00CB1776" w:rsidRPr="00D340C3">
        <w:t xml:space="preserve"> </w:t>
      </w:r>
      <w:r w:rsidR="00FE796D" w:rsidRPr="00D340C3">
        <w:t xml:space="preserve">However </w:t>
      </w:r>
      <w:r w:rsidR="00CB1776" w:rsidRPr="00D340C3">
        <w:rPr>
          <w:rFonts w:eastAsia="Times New Roman"/>
          <w:lang w:eastAsia="en-AU"/>
        </w:rPr>
        <w:t xml:space="preserve">Ig is a high cost </w:t>
      </w:r>
      <w:r w:rsidR="00592DC8" w:rsidRPr="00D340C3">
        <w:rPr>
          <w:rFonts w:eastAsia="Times New Roman"/>
          <w:lang w:eastAsia="en-AU"/>
        </w:rPr>
        <w:t xml:space="preserve">blood </w:t>
      </w:r>
      <w:r w:rsidR="00CB1776" w:rsidRPr="00D340C3">
        <w:rPr>
          <w:rFonts w:eastAsia="Times New Roman"/>
          <w:lang w:eastAsia="en-AU"/>
        </w:rPr>
        <w:t xml:space="preserve">product </w:t>
      </w:r>
      <w:r w:rsidR="00CB1776" w:rsidRPr="00D340C3">
        <w:t>and the demand for use in Australia, per capita is amongst the highest in the world</w:t>
      </w:r>
      <w:r w:rsidR="00D340C3">
        <w:t xml:space="preserve"> (see </w:t>
      </w:r>
      <w:r w:rsidR="00D340C3" w:rsidRPr="00B2040D">
        <w:rPr>
          <w:b/>
        </w:rPr>
        <w:t>Figure 1</w:t>
      </w:r>
      <w:r w:rsidR="00D340C3">
        <w:t>)</w:t>
      </w:r>
      <w:r w:rsidR="00CB1776" w:rsidRPr="00D340C3">
        <w:t>.</w:t>
      </w:r>
    </w:p>
    <w:p w:rsidR="003E6157" w:rsidRDefault="009A342A" w:rsidP="007F6F85">
      <w:r w:rsidRPr="00D340C3">
        <w:t xml:space="preserve">Demand for Ig in Australia has been growing at an average 11% for at least the last </w:t>
      </w:r>
      <w:r w:rsidR="00FB0B8D" w:rsidRPr="00D340C3">
        <w:t>ten</w:t>
      </w:r>
      <w:r w:rsidRPr="00D340C3">
        <w:t xml:space="preserve"> years</w:t>
      </w:r>
      <w:r w:rsidR="00DE144C" w:rsidRPr="00D340C3">
        <w:t xml:space="preserve"> </w:t>
      </w:r>
      <w:r w:rsidR="00B2040D">
        <w:t xml:space="preserve">(see </w:t>
      </w:r>
      <w:r w:rsidR="00B2040D" w:rsidRPr="00B2040D">
        <w:rPr>
          <w:b/>
        </w:rPr>
        <w:t>Figure 2</w:t>
      </w:r>
      <w:r w:rsidR="00B2040D">
        <w:t>)</w:t>
      </w:r>
      <w:r w:rsidR="00847C1D">
        <w:rPr>
          <w:vertAlign w:val="superscript"/>
        </w:rPr>
        <w:t>1</w:t>
      </w:r>
      <w:r w:rsidR="00CE4F22" w:rsidRPr="00D340C3">
        <w:t>.</w:t>
      </w:r>
      <w:r w:rsidR="00CE4F22" w:rsidRPr="00D340C3">
        <w:rPr>
          <w:color w:val="7030A0"/>
        </w:rPr>
        <w:t xml:space="preserve"> </w:t>
      </w:r>
      <w:r w:rsidR="00CE4F22" w:rsidRPr="00D340C3">
        <w:t>Ig products account for the largest component of the blood budget</w:t>
      </w:r>
      <w:r w:rsidR="00350099" w:rsidRPr="00D340C3">
        <w:t xml:space="preserve"> </w:t>
      </w:r>
      <w:r w:rsidR="00CE4F22" w:rsidRPr="00D340C3">
        <w:t>and increasing product use is expected</w:t>
      </w:r>
      <w:r w:rsidR="005922DD" w:rsidRPr="00D340C3">
        <w:t xml:space="preserve"> in the future</w:t>
      </w:r>
      <w:r w:rsidRPr="00D340C3">
        <w:t xml:space="preserve">. This rate of increase is disproportionate to other health care costs.  In 2017-18, a total of 6.13 million grams of Ig was issued in Australia representing a cost of $582.3 million (including the cost of plasma </w:t>
      </w:r>
      <w:r w:rsidR="00350099" w:rsidRPr="00D340C3">
        <w:t>collection</w:t>
      </w:r>
      <w:r w:rsidR="00750335" w:rsidRPr="00D340C3">
        <w:t>)</w:t>
      </w:r>
      <w:r w:rsidR="00B2040D">
        <w:t xml:space="preserve"> which represents 49% of the nat</w:t>
      </w:r>
      <w:r w:rsidR="002629F1">
        <w:t>ional b</w:t>
      </w:r>
      <w:r w:rsidR="00B2040D">
        <w:t>udget</w:t>
      </w:r>
      <w:r w:rsidR="002629F1">
        <w:t xml:space="preserve"> for blood products</w:t>
      </w:r>
      <w:r w:rsidR="00B2040D">
        <w:t xml:space="preserve"> (see </w:t>
      </w:r>
      <w:r w:rsidR="00B2040D" w:rsidRPr="00B2040D">
        <w:rPr>
          <w:b/>
        </w:rPr>
        <w:t>Figure 3</w:t>
      </w:r>
      <w:r w:rsidR="00B2040D">
        <w:t>)</w:t>
      </w:r>
      <w:r w:rsidR="00847C1D">
        <w:t xml:space="preserve"> </w:t>
      </w:r>
      <w:r w:rsidR="00847C1D">
        <w:rPr>
          <w:vertAlign w:val="superscript"/>
        </w:rPr>
        <w:t>1</w:t>
      </w:r>
      <w:r w:rsidR="00750335" w:rsidRPr="00D340C3">
        <w:t xml:space="preserve">. </w:t>
      </w:r>
      <w:r w:rsidR="009870F7" w:rsidRPr="00D340C3">
        <w:t xml:space="preserve"> </w:t>
      </w:r>
    </w:p>
    <w:p w:rsidR="009A2040" w:rsidRDefault="009A2040" w:rsidP="00DB6448">
      <w:pPr>
        <w:spacing w:after="0"/>
        <w:jc w:val="center"/>
        <w:rPr>
          <w:szCs w:val="20"/>
        </w:rPr>
      </w:pPr>
      <w:r>
        <w:rPr>
          <w:noProof/>
          <w:lang w:eastAsia="en-AU"/>
        </w:rPr>
        <w:drawing>
          <wp:inline distT="0" distB="0" distL="0" distR="0" wp14:anchorId="6AA79787" wp14:editId="3A6D03D0">
            <wp:extent cx="4339087" cy="2804962"/>
            <wp:effectExtent l="19050" t="19050" r="23495"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29" b="8230"/>
                    <a:stretch/>
                  </pic:blipFill>
                  <pic:spPr bwMode="auto">
                    <a:xfrm>
                      <a:off x="0" y="0"/>
                      <a:ext cx="4343620" cy="2807893"/>
                    </a:xfrm>
                    <a:prstGeom prst="rect">
                      <a:avLst/>
                    </a:prstGeom>
                    <a:ln w="4445">
                      <a:solidFill>
                        <a:schemeClr val="bg1">
                          <a:lumMod val="50000"/>
                        </a:schemeClr>
                      </a:solidFill>
                    </a:ln>
                    <a:extLst>
                      <a:ext uri="{53640926-AAD7-44D8-BBD7-CCE9431645EC}">
                        <a14:shadowObscured xmlns:a14="http://schemas.microsoft.com/office/drawing/2010/main"/>
                      </a:ext>
                    </a:extLst>
                  </pic:spPr>
                </pic:pic>
              </a:graphicData>
            </a:graphic>
          </wp:inline>
        </w:drawing>
      </w:r>
    </w:p>
    <w:p w:rsidR="009A2040" w:rsidRPr="005A2BA5" w:rsidRDefault="009A2040" w:rsidP="00DB6448">
      <w:pPr>
        <w:ind w:left="1276"/>
        <w:rPr>
          <w:b/>
          <w:sz w:val="18"/>
          <w:szCs w:val="20"/>
        </w:rPr>
      </w:pPr>
      <w:r w:rsidRPr="005A2BA5">
        <w:rPr>
          <w:b/>
          <w:sz w:val="18"/>
          <w:szCs w:val="20"/>
        </w:rPr>
        <w:t>Figure 1: Snapshot of Ig usage internationally</w:t>
      </w:r>
      <w:r w:rsidRPr="005A2BA5">
        <w:rPr>
          <w:b/>
          <w:sz w:val="18"/>
          <w:szCs w:val="20"/>
          <w:vertAlign w:val="superscript"/>
        </w:rPr>
        <w:t>2</w:t>
      </w:r>
    </w:p>
    <w:p w:rsidR="009A2040" w:rsidRPr="00D340C3" w:rsidRDefault="009A2040" w:rsidP="00DB6448">
      <w:pPr>
        <w:spacing w:after="0"/>
        <w:jc w:val="center"/>
      </w:pPr>
      <w:r>
        <w:rPr>
          <w:noProof/>
          <w:lang w:eastAsia="en-AU"/>
        </w:rPr>
        <w:drawing>
          <wp:inline distT="0" distB="0" distL="0" distR="0" wp14:anchorId="03382060" wp14:editId="1B3EC63D">
            <wp:extent cx="4339087" cy="2873753"/>
            <wp:effectExtent l="19050" t="19050" r="2349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105" b="5861"/>
                    <a:stretch/>
                  </pic:blipFill>
                  <pic:spPr bwMode="auto">
                    <a:xfrm>
                      <a:off x="0" y="0"/>
                      <a:ext cx="4341644" cy="2875446"/>
                    </a:xfrm>
                    <a:prstGeom prst="rect">
                      <a:avLst/>
                    </a:prstGeom>
                    <a:ln w="4445">
                      <a:solidFill>
                        <a:schemeClr val="bg1">
                          <a:lumMod val="50000"/>
                        </a:schemeClr>
                      </a:solidFill>
                    </a:ln>
                    <a:extLst>
                      <a:ext uri="{53640926-AAD7-44D8-BBD7-CCE9431645EC}">
                        <a14:shadowObscured xmlns:a14="http://schemas.microsoft.com/office/drawing/2010/main"/>
                      </a:ext>
                    </a:extLst>
                  </pic:spPr>
                </pic:pic>
              </a:graphicData>
            </a:graphic>
          </wp:inline>
        </w:drawing>
      </w:r>
    </w:p>
    <w:p w:rsidR="009A2040" w:rsidRPr="005A2BA5" w:rsidRDefault="009A2040" w:rsidP="00DB6448">
      <w:pPr>
        <w:ind w:left="1276"/>
        <w:rPr>
          <w:b/>
          <w:color w:val="A6A6A6" w:themeColor="background1" w:themeShade="A6"/>
          <w:sz w:val="18"/>
          <w:szCs w:val="20"/>
        </w:rPr>
      </w:pPr>
      <w:r w:rsidRPr="005A2BA5">
        <w:rPr>
          <w:b/>
          <w:sz w:val="18"/>
          <w:szCs w:val="20"/>
        </w:rPr>
        <w:t>Figure 2: Issues of Ig products per 1000 population</w:t>
      </w:r>
      <w:r w:rsidRPr="005A2BA5">
        <w:rPr>
          <w:b/>
          <w:sz w:val="18"/>
          <w:szCs w:val="20"/>
          <w:vertAlign w:val="superscript"/>
        </w:rPr>
        <w:t>1</w:t>
      </w:r>
    </w:p>
    <w:p w:rsidR="009A2040" w:rsidRDefault="009A2040">
      <w:pPr>
        <w:spacing w:line="276" w:lineRule="auto"/>
        <w:rPr>
          <w:rFonts w:asciiTheme="minorHAnsi" w:hAnsiTheme="minorHAnsi" w:cs="Times New Roman"/>
          <w:sz w:val="24"/>
          <w:szCs w:val="24"/>
        </w:rPr>
      </w:pPr>
      <w:r>
        <w:rPr>
          <w:rFonts w:asciiTheme="minorHAnsi" w:hAnsiTheme="minorHAnsi" w:cs="Times New Roman"/>
          <w:sz w:val="24"/>
          <w:szCs w:val="24"/>
        </w:rPr>
        <w:br w:type="page"/>
      </w:r>
    </w:p>
    <w:p w:rsidR="00960449" w:rsidRDefault="009A2040" w:rsidP="00DB6448">
      <w:pPr>
        <w:spacing w:after="0"/>
        <w:jc w:val="center"/>
        <w:rPr>
          <w:rFonts w:asciiTheme="minorHAnsi" w:hAnsiTheme="minorHAnsi" w:cs="Times New Roman"/>
          <w:sz w:val="24"/>
          <w:szCs w:val="24"/>
        </w:rPr>
      </w:pPr>
      <w:r w:rsidRPr="00875460">
        <w:rPr>
          <w:noProof/>
          <w:lang w:eastAsia="en-AU"/>
        </w:rPr>
        <w:lastRenderedPageBreak/>
        <w:drawing>
          <wp:inline distT="0" distB="0" distL="0" distR="0" wp14:anchorId="5247D0F4" wp14:editId="2827F35D">
            <wp:extent cx="4658691" cy="2812211"/>
            <wp:effectExtent l="19050" t="19050" r="2794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3446" cy="2815081"/>
                    </a:xfrm>
                    <a:prstGeom prst="rect">
                      <a:avLst/>
                    </a:prstGeom>
                    <a:noFill/>
                    <a:ln w="4445">
                      <a:solidFill>
                        <a:schemeClr val="bg1">
                          <a:lumMod val="50000"/>
                        </a:schemeClr>
                      </a:solidFill>
                    </a:ln>
                  </pic:spPr>
                </pic:pic>
              </a:graphicData>
            </a:graphic>
          </wp:inline>
        </w:drawing>
      </w:r>
    </w:p>
    <w:p w:rsidR="009A2040" w:rsidRPr="005A2BA5" w:rsidRDefault="009A2040" w:rsidP="00DB6448">
      <w:pPr>
        <w:ind w:left="993"/>
        <w:rPr>
          <w:b/>
          <w:sz w:val="18"/>
          <w:szCs w:val="20"/>
        </w:rPr>
      </w:pPr>
      <w:r w:rsidRPr="005A2BA5">
        <w:rPr>
          <w:b/>
          <w:sz w:val="18"/>
          <w:szCs w:val="20"/>
        </w:rPr>
        <w:t>Figure 3: Ig component of the national blood</w:t>
      </w:r>
      <w:r w:rsidR="002629F1">
        <w:rPr>
          <w:b/>
          <w:sz w:val="18"/>
          <w:szCs w:val="20"/>
        </w:rPr>
        <w:t xml:space="preserve"> budget 2017-18</w:t>
      </w:r>
      <w:r w:rsidRPr="005A2BA5">
        <w:rPr>
          <w:b/>
          <w:sz w:val="18"/>
          <w:szCs w:val="20"/>
          <w:vertAlign w:val="superscript"/>
        </w:rPr>
        <w:t>3</w:t>
      </w:r>
    </w:p>
    <w:p w:rsidR="009A342A" w:rsidRPr="00D340C3" w:rsidRDefault="009A342A" w:rsidP="007F6F85">
      <w:pPr>
        <w:rPr>
          <w:rFonts w:eastAsia="Times New Roman"/>
          <w:lang w:eastAsia="en-AU"/>
        </w:rPr>
      </w:pPr>
      <w:r w:rsidRPr="00D340C3">
        <w:t xml:space="preserve">While </w:t>
      </w:r>
      <w:r w:rsidR="007B2AE9">
        <w:t xml:space="preserve">national </w:t>
      </w:r>
      <w:r w:rsidRPr="00D340C3">
        <w:t xml:space="preserve">supply arrangements </w:t>
      </w:r>
      <w:r w:rsidR="007B2AE9">
        <w:t>have ensured</w:t>
      </w:r>
      <w:r w:rsidRPr="00D340C3">
        <w:t xml:space="preserve"> Ig availability for those who need it, to </w:t>
      </w:r>
      <w:r w:rsidR="00592DC8" w:rsidRPr="00D340C3">
        <w:t xml:space="preserve">safeguard </w:t>
      </w:r>
      <w:r w:rsidRPr="00D340C3">
        <w:t xml:space="preserve">sustainability well into the future, Australian governments have endorsed a program of activities focused on improving the governance and management of government-funded Ig products. This approach is consistent </w:t>
      </w:r>
      <w:r w:rsidRPr="00D340C3">
        <w:rPr>
          <w:rFonts w:eastAsia="Times New Roman"/>
          <w:lang w:eastAsia="en-AU"/>
        </w:rPr>
        <w:t xml:space="preserve">with the approach taken for many other high cost treatments in Australia. </w:t>
      </w:r>
    </w:p>
    <w:p w:rsidR="003E6157" w:rsidRPr="00D340C3" w:rsidRDefault="003E6157" w:rsidP="007F6F85">
      <w:r w:rsidRPr="00D340C3">
        <w:rPr>
          <w:rFonts w:cs="Arial"/>
        </w:rPr>
        <w:t xml:space="preserve">Managed by the National Blood Authority, the </w:t>
      </w:r>
      <w:r w:rsidR="00B2040D">
        <w:rPr>
          <w:rFonts w:cs="Arial"/>
        </w:rPr>
        <w:t>n</w:t>
      </w:r>
      <w:r w:rsidRPr="00D340C3">
        <w:rPr>
          <w:rFonts w:cs="Arial"/>
        </w:rPr>
        <w:t xml:space="preserve">ational Ig Governance Program was introduced in 2014 to </w:t>
      </w:r>
      <w:r w:rsidRPr="00D340C3">
        <w:t xml:space="preserve">pursue governments’ objectives for Ig products funded and supplied under the national blood arrangements, namely to: </w:t>
      </w:r>
    </w:p>
    <w:p w:rsidR="003E6157" w:rsidRPr="00D340C3" w:rsidRDefault="003E6157" w:rsidP="002629F1">
      <w:pPr>
        <w:pStyle w:val="ListParagraph"/>
        <w:numPr>
          <w:ilvl w:val="0"/>
          <w:numId w:val="20"/>
        </w:numPr>
      </w:pPr>
      <w:r w:rsidRPr="00D340C3">
        <w:t>ensure Ig product use and management reflects appropriate clinical practice and represents efficient, effective and ethical expenditure of government funds, in accordance with relevant national safety and quality standards for health care</w:t>
      </w:r>
      <w:r w:rsidR="00350099" w:rsidRPr="00D340C3">
        <w:t>;</w:t>
      </w:r>
    </w:p>
    <w:p w:rsidR="003E6157" w:rsidRPr="00D340C3" w:rsidRDefault="003E6157" w:rsidP="007F6F85">
      <w:pPr>
        <w:pStyle w:val="ListParagraph"/>
        <w:numPr>
          <w:ilvl w:val="0"/>
          <w:numId w:val="20"/>
        </w:numPr>
      </w:pPr>
      <w:r w:rsidRPr="00D340C3">
        <w:t>ensure that access to Ig products is consistent with the criteria for access determined by governments</w:t>
      </w:r>
      <w:r w:rsidR="00350099" w:rsidRPr="00D340C3">
        <w:t>;</w:t>
      </w:r>
      <w:r w:rsidRPr="00D340C3">
        <w:t xml:space="preserve"> and</w:t>
      </w:r>
    </w:p>
    <w:p w:rsidR="003E6157" w:rsidRPr="00D340C3" w:rsidRDefault="003E6157" w:rsidP="007F6F85">
      <w:pPr>
        <w:pStyle w:val="ListParagraph"/>
        <w:numPr>
          <w:ilvl w:val="0"/>
          <w:numId w:val="20"/>
        </w:numPr>
      </w:pPr>
      <w:proofErr w:type="gramStart"/>
      <w:r w:rsidRPr="00D340C3">
        <w:t>improve</w:t>
      </w:r>
      <w:proofErr w:type="gramEnd"/>
      <w:r w:rsidRPr="00D340C3">
        <w:t xml:space="preserve"> the capture of information of the need for, use of, and outcomes of treatment with Ig products to inform future decisions. </w:t>
      </w:r>
    </w:p>
    <w:p w:rsidR="003E6157" w:rsidRPr="00D340C3" w:rsidRDefault="00A769FA" w:rsidP="007F6F85">
      <w:pPr>
        <w:rPr>
          <w:rFonts w:cs="Arial"/>
        </w:rPr>
      </w:pPr>
      <w:r w:rsidRPr="00D340C3">
        <w:t xml:space="preserve">The objective of the National Ig Governance Program is to ensure government-funded Ig products are directed to patients who are most likely to benefit based on reliable evidence, using the lowest effective dose, and where alternative therapies are limited. </w:t>
      </w:r>
      <w:r w:rsidR="00B421BA" w:rsidRPr="00D340C3">
        <w:t xml:space="preserve">Driven by sustainability </w:t>
      </w:r>
      <w:r w:rsidR="00083D46">
        <w:t>objectives</w:t>
      </w:r>
      <w:r w:rsidR="00B421BA" w:rsidRPr="00D340C3">
        <w:t>, r</w:t>
      </w:r>
      <w:r w:rsidR="00592DC8" w:rsidRPr="00D340C3">
        <w:rPr>
          <w:rFonts w:eastAsia="Times New Roman"/>
          <w:lang w:eastAsia="en-AU"/>
        </w:rPr>
        <w:t xml:space="preserve">obust governance processes have been established to </w:t>
      </w:r>
      <w:r w:rsidR="00B421BA" w:rsidRPr="00D340C3">
        <w:rPr>
          <w:rFonts w:eastAsia="Times New Roman"/>
          <w:lang w:eastAsia="en-AU"/>
        </w:rPr>
        <w:t xml:space="preserve">achieve this objective and </w:t>
      </w:r>
      <w:r w:rsidR="00592DC8" w:rsidRPr="00D340C3">
        <w:rPr>
          <w:rFonts w:cs="Arial"/>
        </w:rPr>
        <w:t>promote consistency in access across Australia</w:t>
      </w:r>
      <w:r w:rsidR="00B421BA" w:rsidRPr="00D340C3">
        <w:rPr>
          <w:rFonts w:cs="Arial"/>
        </w:rPr>
        <w:t xml:space="preserve">. </w:t>
      </w:r>
      <w:r w:rsidR="003E6157" w:rsidRPr="00D340C3">
        <w:rPr>
          <w:rFonts w:eastAsia="Times New Roman"/>
          <w:lang w:eastAsia="en-AU"/>
        </w:rPr>
        <w:t>Where eligibility criteria are met</w:t>
      </w:r>
      <w:r w:rsidR="00EB3447" w:rsidRPr="00D340C3">
        <w:rPr>
          <w:rFonts w:eastAsia="Times New Roman"/>
          <w:lang w:eastAsia="en-AU"/>
        </w:rPr>
        <w:t xml:space="preserve"> and the </w:t>
      </w:r>
      <w:r w:rsidR="00BE61CE" w:rsidRPr="00D340C3">
        <w:rPr>
          <w:rFonts w:eastAsia="Times New Roman"/>
          <w:lang w:eastAsia="en-AU"/>
        </w:rPr>
        <w:t xml:space="preserve">prescription, </w:t>
      </w:r>
      <w:r w:rsidR="00EB3447" w:rsidRPr="00D340C3">
        <w:rPr>
          <w:rFonts w:eastAsia="Times New Roman"/>
          <w:lang w:eastAsia="en-AU"/>
        </w:rPr>
        <w:t>use and management of</w:t>
      </w:r>
      <w:r w:rsidR="00592DC8" w:rsidRPr="00D340C3">
        <w:rPr>
          <w:rFonts w:eastAsia="Times New Roman"/>
          <w:lang w:eastAsia="en-AU"/>
        </w:rPr>
        <w:t xml:space="preserve"> Ig</w:t>
      </w:r>
      <w:r w:rsidR="004E162F" w:rsidRPr="00D340C3">
        <w:rPr>
          <w:rFonts w:eastAsia="Times New Roman"/>
          <w:lang w:eastAsia="en-AU"/>
        </w:rPr>
        <w:t xml:space="preserve"> </w:t>
      </w:r>
      <w:r w:rsidR="00BE61CE" w:rsidRPr="00D340C3">
        <w:rPr>
          <w:rFonts w:eastAsia="Times New Roman"/>
          <w:lang w:eastAsia="en-AU"/>
        </w:rPr>
        <w:t>are</w:t>
      </w:r>
      <w:r w:rsidR="003E6157" w:rsidRPr="00D340C3">
        <w:rPr>
          <w:rFonts w:eastAsia="Times New Roman"/>
          <w:lang w:eastAsia="en-AU"/>
        </w:rPr>
        <w:t xml:space="preserve"> consistent with national policy requirements, </w:t>
      </w:r>
      <w:r w:rsidR="003E6157" w:rsidRPr="00D340C3">
        <w:rPr>
          <w:rFonts w:cs="Arial"/>
        </w:rPr>
        <w:t xml:space="preserve">Ig products are supplied at no direct cost to the patient. </w:t>
      </w:r>
      <w:r w:rsidR="007B2AE9">
        <w:rPr>
          <w:rFonts w:cs="Arial"/>
        </w:rPr>
        <w:t>Instead, t</w:t>
      </w:r>
      <w:r w:rsidR="003E6157" w:rsidRPr="00D340C3">
        <w:rPr>
          <w:rFonts w:cs="Arial"/>
        </w:rPr>
        <w:t xml:space="preserve">he cost of these products is met by all Australian governments under the national blood arrangements. </w:t>
      </w:r>
    </w:p>
    <w:p w:rsidR="00507E57" w:rsidRPr="00D340C3" w:rsidRDefault="00B11DE7" w:rsidP="007F6F85">
      <w:r w:rsidRPr="00D340C3">
        <w:t>Patients that do not meet eligibility criteria may be able to access Ig products through local arrangements, otherwise known as a</w:t>
      </w:r>
      <w:r w:rsidRPr="00537110">
        <w:rPr>
          <w:szCs w:val="20"/>
        </w:rPr>
        <w:t xml:space="preserve"> </w:t>
      </w:r>
      <w:hyperlink r:id="rId13" w:anchor="2. Direct order and other supply arrangements" w:history="1">
        <w:r w:rsidRPr="00847C1D">
          <w:rPr>
            <w:rStyle w:val="Hyperlink"/>
            <w:rFonts w:asciiTheme="minorHAnsi" w:hAnsiTheme="minorHAnsi" w:cs="Times New Roman"/>
            <w:szCs w:val="20"/>
          </w:rPr>
          <w:t>Jurisdictional Direct Order</w:t>
        </w:r>
      </w:hyperlink>
      <w:r w:rsidRPr="00537110">
        <w:rPr>
          <w:szCs w:val="20"/>
        </w:rPr>
        <w:t xml:space="preserve"> </w:t>
      </w:r>
      <w:r w:rsidRPr="00D340C3">
        <w:t xml:space="preserve">depending on their situation. Where this occurs, the cost is </w:t>
      </w:r>
      <w:r w:rsidR="000E0031" w:rsidRPr="00D340C3">
        <w:t xml:space="preserve">met by the jurisdiction, the local health service, </w:t>
      </w:r>
      <w:r w:rsidR="00083D46">
        <w:t xml:space="preserve">insurer, </w:t>
      </w:r>
      <w:r w:rsidR="000E0031" w:rsidRPr="00D340C3">
        <w:t xml:space="preserve">or the individual in accordance with local policies and procedures. </w:t>
      </w:r>
    </w:p>
    <w:p w:rsidR="004835F4" w:rsidRDefault="00E8494A" w:rsidP="00D65CB4">
      <w:pPr>
        <w:pStyle w:val="Igsubheader14pt"/>
        <w:outlineLvl w:val="1"/>
      </w:pPr>
      <w:bookmarkStart w:id="4" w:name="_Toc12019018"/>
      <w:proofErr w:type="gramStart"/>
      <w:r>
        <w:t xml:space="preserve">2.2  </w:t>
      </w:r>
      <w:r w:rsidR="00680C3D">
        <w:t>Framework</w:t>
      </w:r>
      <w:proofErr w:type="gramEnd"/>
      <w:r w:rsidR="00680C3D">
        <w:t xml:space="preserve"> for Access to Ig</w:t>
      </w:r>
      <w:bookmarkEnd w:id="4"/>
    </w:p>
    <w:p w:rsidR="0064217F" w:rsidRDefault="0064217F" w:rsidP="007F6F85">
      <w:r w:rsidRPr="00D340C3">
        <w:t xml:space="preserve">The NBA is responsible for administering the National Ig Governance Program which includes the development and maintenance of a national framework to access government-funded Ig. </w:t>
      </w:r>
      <w:r w:rsidR="00D17AD7" w:rsidRPr="00D340C3">
        <w:t xml:space="preserve"> </w:t>
      </w:r>
      <w:r w:rsidRPr="00D340C3">
        <w:t xml:space="preserve">The </w:t>
      </w:r>
      <w:r w:rsidR="004D3BE1" w:rsidRPr="00D340C3">
        <w:t xml:space="preserve">current </w:t>
      </w:r>
      <w:r w:rsidRPr="00D340C3">
        <w:t xml:space="preserve">framework comprises </w:t>
      </w:r>
      <w:r w:rsidR="00350099" w:rsidRPr="00D340C3">
        <w:t>a</w:t>
      </w:r>
      <w:r w:rsidRPr="00D340C3">
        <w:t xml:space="preserve"> National </w:t>
      </w:r>
      <w:proofErr w:type="gramStart"/>
      <w:r w:rsidRPr="00D340C3">
        <w:t>Policy,</w:t>
      </w:r>
      <w:proofErr w:type="gramEnd"/>
      <w:r w:rsidRPr="00D340C3">
        <w:t xml:space="preserve"> Criteria</w:t>
      </w:r>
      <w:r w:rsidR="00350099" w:rsidRPr="00D340C3">
        <w:t xml:space="preserve"> for access</w:t>
      </w:r>
      <w:r w:rsidRPr="00D340C3">
        <w:t>, and BloodSTAR</w:t>
      </w:r>
      <w:r w:rsidR="00350099" w:rsidRPr="00D340C3">
        <w:t>, a national online system</w:t>
      </w:r>
      <w:r w:rsidR="00F27964">
        <w:t xml:space="preserve"> (see </w:t>
      </w:r>
      <w:r w:rsidR="00F27964" w:rsidRPr="008F7260">
        <w:rPr>
          <w:b/>
        </w:rPr>
        <w:t>Figure</w:t>
      </w:r>
      <w:r w:rsidR="00F27964">
        <w:t xml:space="preserve"> </w:t>
      </w:r>
      <w:r w:rsidR="00F27964" w:rsidRPr="008F7260">
        <w:rPr>
          <w:b/>
        </w:rPr>
        <w:t>4</w:t>
      </w:r>
      <w:r w:rsidR="00F27964">
        <w:t>)</w:t>
      </w:r>
      <w:r w:rsidRPr="00D340C3">
        <w:t xml:space="preserve">. </w:t>
      </w:r>
    </w:p>
    <w:p w:rsidR="00E8494A" w:rsidRDefault="00E8494A">
      <w:pPr>
        <w:spacing w:line="276" w:lineRule="auto"/>
      </w:pPr>
      <w:r>
        <w:br w:type="page"/>
      </w:r>
    </w:p>
    <w:p w:rsidR="00385DBC" w:rsidRDefault="00D340C3" w:rsidP="007F6F85">
      <w:r w:rsidRPr="00D340C3">
        <w:lastRenderedPageBreak/>
        <w:t xml:space="preserve">Jurisdictions have agreed to the framework developed by the NBA and in accordance with the National Blood Agreement, have a role in implementation. State and Territory Governments are each responsible for managing the day to day activities related to Ig products in their jurisdiction, including ensuring Ig products are </w:t>
      </w:r>
      <w:r w:rsidR="006453D1">
        <w:t xml:space="preserve">prescribed, </w:t>
      </w:r>
      <w:r w:rsidRPr="00D340C3">
        <w:t xml:space="preserve">dispensed </w:t>
      </w:r>
      <w:r w:rsidR="006453D1">
        <w:t xml:space="preserve">and used </w:t>
      </w:r>
      <w:r w:rsidRPr="00D340C3">
        <w:t>in accordance with legislated state or territory requirements. Within each jurisdiction, all individuals and facilities involved in the process of</w:t>
      </w:r>
      <w:r w:rsidR="006453D1">
        <w:t xml:space="preserve"> prescribing, </w:t>
      </w:r>
      <w:r w:rsidRPr="00D340C3">
        <w:t xml:space="preserve">requesting, authorising, supplying, dispensing, and administering Ig products have allocated roles and responsibilities introducing stakeholder accountability into the process of managing Ig products. </w:t>
      </w:r>
    </w:p>
    <w:p w:rsidR="00DA0AB8" w:rsidRPr="008B67FC" w:rsidRDefault="008B67FC" w:rsidP="00A31C15">
      <w:pPr>
        <w:jc w:val="center"/>
        <w:rPr>
          <w:b/>
          <w:sz w:val="28"/>
          <w:szCs w:val="24"/>
        </w:rPr>
      </w:pPr>
      <w:r>
        <w:rPr>
          <w:noProof/>
          <w:sz w:val="24"/>
          <w:szCs w:val="24"/>
          <w:lang w:eastAsia="en-AU"/>
        </w:rPr>
        <mc:AlternateContent>
          <mc:Choice Requires="wps">
            <w:drawing>
              <wp:anchor distT="0" distB="0" distL="114300" distR="114300" simplePos="0" relativeHeight="251666432" behindDoc="0" locked="0" layoutInCell="1" allowOverlap="1" wp14:anchorId="1FAFFEA5" wp14:editId="3DC8BAD6">
                <wp:simplePos x="0" y="0"/>
                <wp:positionH relativeFrom="column">
                  <wp:posOffset>387937</wp:posOffset>
                </wp:positionH>
                <wp:positionV relativeFrom="paragraph">
                  <wp:posOffset>-92350</wp:posOffset>
                </wp:positionV>
                <wp:extent cx="5055798" cy="3183147"/>
                <wp:effectExtent l="0" t="0" r="12065" b="17780"/>
                <wp:wrapNone/>
                <wp:docPr id="11" name="Rectangle 11"/>
                <wp:cNvGraphicFramePr/>
                <a:graphic xmlns:a="http://schemas.openxmlformats.org/drawingml/2006/main">
                  <a:graphicData uri="http://schemas.microsoft.com/office/word/2010/wordprocessingShape">
                    <wps:wsp>
                      <wps:cNvSpPr/>
                      <wps:spPr>
                        <a:xfrm>
                          <a:off x="0" y="0"/>
                          <a:ext cx="5055798" cy="3183147"/>
                        </a:xfrm>
                        <a:prstGeom prst="rect">
                          <a:avLst/>
                        </a:prstGeom>
                        <a:noFill/>
                        <a:ln w="444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0.55pt;margin-top:-7.25pt;width:398.1pt;height:25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" filled="f" strokecolor="#7f7f7f [1612]" strokeweight=".35pt"/>
            </w:pict>
          </mc:Fallback>
        </mc:AlternateContent>
      </w:r>
      <w:r w:rsidRPr="008B67FC">
        <w:rPr>
          <w:b/>
          <w:sz w:val="28"/>
          <w:szCs w:val="24"/>
        </w:rPr>
        <w:t>Access Framework Components</w:t>
      </w:r>
    </w:p>
    <w:p w:rsidR="00D17AD7" w:rsidRDefault="007B489F" w:rsidP="00A31C15">
      <w:r>
        <w:rPr>
          <w:noProof/>
          <w:lang w:eastAsia="en-AU"/>
        </w:rPr>
        <w:drawing>
          <wp:inline distT="0" distB="0" distL="0" distR="0" wp14:anchorId="58B474BD" wp14:editId="1DEF5E10">
            <wp:extent cx="5033176" cy="2623931"/>
            <wp:effectExtent l="0" t="0" r="0" b="508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27964" w:rsidRPr="005A2BA5" w:rsidRDefault="00F27964" w:rsidP="00DB6448">
      <w:pPr>
        <w:ind w:left="567"/>
        <w:rPr>
          <w:b/>
          <w:sz w:val="18"/>
        </w:rPr>
      </w:pPr>
      <w:r w:rsidRPr="005A2BA5">
        <w:rPr>
          <w:b/>
          <w:sz w:val="18"/>
        </w:rPr>
        <w:t>Figure 4: Framework of the National Ig Governance Program</w:t>
      </w:r>
    </w:p>
    <w:p w:rsidR="00D652A3" w:rsidRPr="00385DBC" w:rsidRDefault="00D652A3" w:rsidP="00385DBC">
      <w:pPr>
        <w:pStyle w:val="Heading4"/>
        <w:rPr>
          <w:sz w:val="24"/>
        </w:rPr>
      </w:pPr>
      <w:r w:rsidRPr="00385DBC">
        <w:rPr>
          <w:sz w:val="24"/>
        </w:rPr>
        <w:t xml:space="preserve">The National Policy </w:t>
      </w:r>
    </w:p>
    <w:p w:rsidR="003222D1" w:rsidRPr="00D340C3" w:rsidRDefault="00D652A3" w:rsidP="007F6F85">
      <w:r w:rsidRPr="00D340C3">
        <w:rPr>
          <w:rFonts w:cs="Times New Roman"/>
        </w:rPr>
        <w:t xml:space="preserve">The </w:t>
      </w:r>
      <w:r w:rsidR="003222D1" w:rsidRPr="00D340C3">
        <w:rPr>
          <w:rFonts w:cs="Times New Roman"/>
          <w:i/>
        </w:rPr>
        <w:t>National Policy: Access to Government-Funded Immunoglobulin Products in Australia</w:t>
      </w:r>
      <w:r w:rsidRPr="00D340C3">
        <w:rPr>
          <w:rFonts w:cs="Times New Roman"/>
        </w:rPr>
        <w:t xml:space="preserve"> (National Policy) sets out </w:t>
      </w:r>
      <w:r w:rsidRPr="00D340C3">
        <w:t xml:space="preserve">the process that must be followed and describes the rules and requirements that must be complied with to access government-funded Ig products in Australia. The National Policy </w:t>
      </w:r>
      <w:r w:rsidRPr="00D340C3">
        <w:rPr>
          <w:rFonts w:eastAsiaTheme="minorHAnsi" w:cs="TitilliumText25L-250wt"/>
        </w:rPr>
        <w:t xml:space="preserve">supports all </w:t>
      </w:r>
      <w:r w:rsidR="00856EDD" w:rsidRPr="00D340C3">
        <w:rPr>
          <w:rFonts w:eastAsiaTheme="minorHAnsi" w:cs="TitilliumText25L-250wt"/>
        </w:rPr>
        <w:t>those</w:t>
      </w:r>
      <w:r w:rsidRPr="00D340C3">
        <w:rPr>
          <w:rFonts w:eastAsiaTheme="minorHAnsi" w:cs="TitilliumText25L-250wt"/>
        </w:rPr>
        <w:t xml:space="preserve"> </w:t>
      </w:r>
      <w:r w:rsidRPr="00D340C3">
        <w:t>involved in the prescription, use and management of Ig to understand their roles and responsibilities under the governance arrangements</w:t>
      </w:r>
      <w:r w:rsidR="00FB0B8D" w:rsidRPr="00D340C3">
        <w:t>.</w:t>
      </w:r>
      <w:r w:rsidR="00856EDD" w:rsidRPr="00D340C3">
        <w:t xml:space="preserve"> </w:t>
      </w:r>
    </w:p>
    <w:p w:rsidR="00DC6BB3" w:rsidRPr="00D340C3" w:rsidRDefault="00DC6BB3" w:rsidP="00856EDD">
      <w:pPr>
        <w:pStyle w:val="Heading4"/>
        <w:rPr>
          <w:sz w:val="24"/>
          <w:szCs w:val="24"/>
        </w:rPr>
      </w:pPr>
      <w:r w:rsidRPr="00D340C3">
        <w:rPr>
          <w:sz w:val="24"/>
          <w:szCs w:val="24"/>
        </w:rPr>
        <w:t xml:space="preserve">The Criteria </w:t>
      </w:r>
    </w:p>
    <w:p w:rsidR="0064217F" w:rsidRPr="00D340C3" w:rsidRDefault="00DC6BB3" w:rsidP="007F6F85">
      <w:pPr>
        <w:rPr>
          <w:rFonts w:cs="Arial"/>
        </w:rPr>
      </w:pPr>
      <w:r w:rsidRPr="00D340C3">
        <w:t xml:space="preserve">The </w:t>
      </w:r>
      <w:r w:rsidRPr="00D340C3">
        <w:rPr>
          <w:rFonts w:eastAsiaTheme="minorHAnsi" w:cs="TitilliumText25L-250wt"/>
          <w:i/>
        </w:rPr>
        <w:t>Criteria for the clinical use of Immunoglobulin</w:t>
      </w:r>
      <w:bookmarkStart w:id="5" w:name="_Ref529795192"/>
      <w:r w:rsidRPr="00D340C3">
        <w:rPr>
          <w:rFonts w:eastAsiaTheme="minorHAnsi" w:cs="TitilliumText25L-250wt"/>
          <w:i/>
        </w:rPr>
        <w:t xml:space="preserve"> in Austral</w:t>
      </w:r>
      <w:bookmarkEnd w:id="5"/>
      <w:r w:rsidRPr="00D340C3">
        <w:rPr>
          <w:rFonts w:eastAsiaTheme="minorHAnsi" w:cs="TitilliumText25L-250wt"/>
          <w:i/>
        </w:rPr>
        <w:t xml:space="preserve">ia </w:t>
      </w:r>
      <w:r w:rsidRPr="00D340C3">
        <w:rPr>
          <w:rFonts w:eastAsiaTheme="minorHAnsi" w:cs="TitilliumText25L-250wt"/>
        </w:rPr>
        <w:t>(the Criteria)</w:t>
      </w:r>
      <w:r w:rsidRPr="00D340C3">
        <w:t xml:space="preserve"> identify the conditions and circumstances for which the use of Ig is considered to be clinically appropriate </w:t>
      </w:r>
      <w:r w:rsidRPr="00D340C3">
        <w:rPr>
          <w:rFonts w:cs="Arial"/>
        </w:rPr>
        <w:t xml:space="preserve">and for which Ig products are able to be accessed under the National Policy. </w:t>
      </w:r>
    </w:p>
    <w:p w:rsidR="00DC6BB3" w:rsidRPr="00D340C3" w:rsidRDefault="00DC6BB3" w:rsidP="007F6F85">
      <w:pPr>
        <w:rPr>
          <w:rFonts w:cs="Times New Roman"/>
        </w:rPr>
      </w:pPr>
      <w:r w:rsidRPr="00D340C3">
        <w:rPr>
          <w:rFonts w:cs="Arial"/>
        </w:rPr>
        <w:t>D</w:t>
      </w:r>
      <w:r w:rsidRPr="00D340C3">
        <w:rPr>
          <w:rFonts w:cs="Times New Roman"/>
        </w:rPr>
        <w:t xml:space="preserve">eveloped by the NBA in collaboration with specialist clinicians in the areas of neurology, immunology, haematology and transplant medicine, the Criteria are based </w:t>
      </w:r>
      <w:r w:rsidR="0064217F" w:rsidRPr="00D340C3">
        <w:rPr>
          <w:rFonts w:cs="Times New Roman"/>
        </w:rPr>
        <w:t>upon a s</w:t>
      </w:r>
      <w:r w:rsidRPr="00D340C3">
        <w:rPr>
          <w:rFonts w:cs="Times New Roman"/>
        </w:rPr>
        <w:t xml:space="preserve">ystematic review of </w:t>
      </w:r>
      <w:r w:rsidR="0064217F" w:rsidRPr="00D340C3">
        <w:rPr>
          <w:rFonts w:cs="Times New Roman"/>
        </w:rPr>
        <w:t xml:space="preserve">the </w:t>
      </w:r>
      <w:r w:rsidRPr="00D340C3">
        <w:rPr>
          <w:rFonts w:cs="Times New Roman"/>
        </w:rPr>
        <w:t xml:space="preserve">evidence </w:t>
      </w:r>
      <w:r w:rsidR="0064217F" w:rsidRPr="00D340C3">
        <w:rPr>
          <w:rFonts w:cs="Times New Roman"/>
        </w:rPr>
        <w:t xml:space="preserve">available and expert opinion. </w:t>
      </w:r>
      <w:r w:rsidR="0064217F" w:rsidRPr="00D340C3">
        <w:t>The Criteria</w:t>
      </w:r>
      <w:r w:rsidR="0064217F" w:rsidRPr="00D340C3">
        <w:rPr>
          <w:rFonts w:eastAsiaTheme="minorHAnsi" w:cs="TitilliumText25L-250wt"/>
          <w:vertAlign w:val="superscript"/>
        </w:rPr>
        <w:t xml:space="preserve"> </w:t>
      </w:r>
      <w:r w:rsidR="00856EDD" w:rsidRPr="00D340C3">
        <w:t>were</w:t>
      </w:r>
      <w:r w:rsidR="0064217F" w:rsidRPr="00D340C3">
        <w:t xml:space="preserve"> first published in 2007 and undergo</w:t>
      </w:r>
      <w:r w:rsidR="00856EDD" w:rsidRPr="00D340C3">
        <w:t xml:space="preserve"> regular review</w:t>
      </w:r>
      <w:r w:rsidR="0064217F" w:rsidRPr="00D340C3">
        <w:rPr>
          <w:rFonts w:cs="Times New Roman"/>
        </w:rPr>
        <w:t xml:space="preserve">. The most recent </w:t>
      </w:r>
      <w:r w:rsidR="00856EDD" w:rsidRPr="00D340C3">
        <w:rPr>
          <w:rFonts w:cs="Times New Roman"/>
        </w:rPr>
        <w:t>revision was released in October 2018 and is referred to as V</w:t>
      </w:r>
      <w:r w:rsidR="0064217F" w:rsidRPr="00D340C3">
        <w:rPr>
          <w:rFonts w:cs="Times New Roman"/>
        </w:rPr>
        <w:t>ersion</w:t>
      </w:r>
      <w:r w:rsidR="00856EDD" w:rsidRPr="00D340C3">
        <w:rPr>
          <w:rFonts w:cs="Times New Roman"/>
        </w:rPr>
        <w:t xml:space="preserve"> 3 of the Criteria.</w:t>
      </w:r>
    </w:p>
    <w:p w:rsidR="0064217F" w:rsidRPr="00D340C3" w:rsidRDefault="0064217F" w:rsidP="007B489F">
      <w:pPr>
        <w:pStyle w:val="Heading4"/>
        <w:rPr>
          <w:sz w:val="24"/>
          <w:szCs w:val="24"/>
        </w:rPr>
      </w:pPr>
      <w:r w:rsidRPr="00D340C3">
        <w:rPr>
          <w:sz w:val="24"/>
          <w:szCs w:val="24"/>
        </w:rPr>
        <w:t>BloodSTAR</w:t>
      </w:r>
    </w:p>
    <w:p w:rsidR="0064217F" w:rsidRPr="00D340C3" w:rsidRDefault="0064217F" w:rsidP="007F6F85">
      <w:r w:rsidRPr="00D340C3">
        <w:rPr>
          <w:rFonts w:eastAsia="Times New Roman"/>
          <w:lang w:eastAsia="en-AU"/>
        </w:rPr>
        <w:t>Introduced in 2016, BloodSTAR (</w:t>
      </w:r>
      <w:r w:rsidRPr="00D340C3">
        <w:rPr>
          <w:b/>
        </w:rPr>
        <w:t>Blood</w:t>
      </w:r>
      <w:r w:rsidRPr="00D340C3">
        <w:t xml:space="preserve"> </w:t>
      </w:r>
      <w:r w:rsidRPr="00D340C3">
        <w:rPr>
          <w:b/>
        </w:rPr>
        <w:t>S</w:t>
      </w:r>
      <w:r w:rsidRPr="00D340C3">
        <w:t xml:space="preserve">ystem for </w:t>
      </w:r>
      <w:r w:rsidRPr="00D340C3">
        <w:rPr>
          <w:b/>
        </w:rPr>
        <w:t>T</w:t>
      </w:r>
      <w:r w:rsidRPr="00D340C3">
        <w:t xml:space="preserve">racking </w:t>
      </w:r>
      <w:r w:rsidRPr="00D340C3">
        <w:rPr>
          <w:b/>
        </w:rPr>
        <w:t>A</w:t>
      </w:r>
      <w:r w:rsidRPr="00D340C3">
        <w:t xml:space="preserve">uthorisations and </w:t>
      </w:r>
      <w:r w:rsidRPr="00D340C3">
        <w:rPr>
          <w:b/>
        </w:rPr>
        <w:t>R</w:t>
      </w:r>
      <w:r w:rsidRPr="00D340C3">
        <w:t>eviews) was</w:t>
      </w:r>
      <w:r w:rsidRPr="00D340C3">
        <w:rPr>
          <w:rFonts w:eastAsia="Times New Roman"/>
          <w:lang w:eastAsia="en-AU"/>
        </w:rPr>
        <w:t xml:space="preserve"> developed by the NBA on behalf of all Australian Governments </w:t>
      </w:r>
      <w:r w:rsidRPr="00D340C3">
        <w:t xml:space="preserve">to serve the needs of health providers and support users to meet their obligations under the National Policy. </w:t>
      </w:r>
    </w:p>
    <w:p w:rsidR="0064217F" w:rsidRPr="00D340C3" w:rsidRDefault="0064217F" w:rsidP="007F6F85">
      <w:r w:rsidRPr="00D340C3">
        <w:rPr>
          <w:lang w:val="en"/>
        </w:rPr>
        <w:t>Through BloodSTAR</w:t>
      </w:r>
      <w:r w:rsidR="00856EDD" w:rsidRPr="00D340C3">
        <w:rPr>
          <w:lang w:val="en"/>
        </w:rPr>
        <w:t>,</w:t>
      </w:r>
      <w:r w:rsidRPr="00D340C3">
        <w:rPr>
          <w:lang w:val="en"/>
        </w:rPr>
        <w:t xml:space="preserve"> </w:t>
      </w:r>
      <w:r w:rsidRPr="00D340C3">
        <w:t>Prescribers can request patient authorisation for access to government-funded Ig. Under the governance arrangements, Dispensers may only dispense product to patients with an active authorisation in BloodSTAR. Nurses and Midwives can request product from Dispensers through BloodSTAR</w:t>
      </w:r>
      <w:r w:rsidR="00F27964">
        <w:t xml:space="preserve"> (see </w:t>
      </w:r>
      <w:r w:rsidR="00F27964" w:rsidRPr="008F7260">
        <w:rPr>
          <w:b/>
        </w:rPr>
        <w:t>Figure 5</w:t>
      </w:r>
      <w:r w:rsidR="00F27964">
        <w:t>)</w:t>
      </w:r>
      <w:r w:rsidRPr="00D340C3">
        <w:t xml:space="preserve">. </w:t>
      </w:r>
    </w:p>
    <w:p w:rsidR="00B864A8" w:rsidRDefault="0064217F" w:rsidP="007F6F85">
      <w:r w:rsidRPr="00D340C3">
        <w:t xml:space="preserve">BloodSTAR streamlines the authorisation process, reduces variability and standardises prescribing practices, and increases efficiency and transparency while strengthening decision-making and improving data capture. </w:t>
      </w:r>
    </w:p>
    <w:p w:rsidR="002A0409" w:rsidRDefault="002A0409" w:rsidP="00DB6448">
      <w:pPr>
        <w:spacing w:after="0"/>
        <w:rPr>
          <w:rStyle w:val="Igsubheader14ptChar"/>
        </w:rPr>
      </w:pPr>
    </w:p>
    <w:p w:rsidR="002A0409" w:rsidRDefault="002A0409" w:rsidP="00DB6448">
      <w:pPr>
        <w:spacing w:after="0"/>
        <w:rPr>
          <w:rStyle w:val="Igsubheader14ptChar"/>
        </w:rPr>
      </w:pPr>
    </w:p>
    <w:p w:rsidR="002A0409" w:rsidRDefault="002A0409" w:rsidP="002A0409">
      <w:pPr>
        <w:pStyle w:val="Igsubheader14pt"/>
        <w:outlineLvl w:val="1"/>
      </w:pPr>
      <w:bookmarkStart w:id="6" w:name="_Toc12019019"/>
      <w:proofErr w:type="gramStart"/>
      <w:r>
        <w:lastRenderedPageBreak/>
        <w:t>2.3  Accessing</w:t>
      </w:r>
      <w:proofErr w:type="gramEnd"/>
      <w:r>
        <w:t xml:space="preserve"> Government-Funded Ig</w:t>
      </w:r>
      <w:bookmarkEnd w:id="6"/>
      <w:r w:rsidR="00B811ED" w:rsidRPr="00C90B69">
        <w:t xml:space="preserve"> </w:t>
      </w:r>
    </w:p>
    <w:p w:rsidR="008E5492" w:rsidRPr="005A2BA5" w:rsidRDefault="007F6F85" w:rsidP="00DB6448">
      <w:pPr>
        <w:spacing w:after="0" w:line="276" w:lineRule="auto"/>
        <w:ind w:left="142"/>
        <w:rPr>
          <w:b/>
          <w:sz w:val="18"/>
        </w:rPr>
      </w:pPr>
      <w:r>
        <w:rPr>
          <w:noProof/>
          <w:lang w:eastAsia="en-AU"/>
        </w:rPr>
        <w:drawing>
          <wp:inline distT="0" distB="0" distL="0" distR="0" wp14:anchorId="02F858C5" wp14:editId="0C721F96">
            <wp:extent cx="5925820" cy="83794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king Authorisation for Access to Government Funded Ig_v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5820" cy="8379460"/>
                    </a:xfrm>
                    <a:prstGeom prst="rect">
                      <a:avLst/>
                    </a:prstGeom>
                  </pic:spPr>
                </pic:pic>
              </a:graphicData>
            </a:graphic>
          </wp:inline>
        </w:drawing>
      </w:r>
      <w:r w:rsidR="00DB6448" w:rsidRPr="005A2BA5">
        <w:rPr>
          <w:b/>
          <w:sz w:val="18"/>
        </w:rPr>
        <w:t>F</w:t>
      </w:r>
      <w:r w:rsidR="00B811ED" w:rsidRPr="005A2BA5">
        <w:rPr>
          <w:b/>
          <w:sz w:val="18"/>
        </w:rPr>
        <w:t xml:space="preserve">igure </w:t>
      </w:r>
      <w:r w:rsidR="00F27964" w:rsidRPr="005A2BA5">
        <w:rPr>
          <w:b/>
          <w:sz w:val="18"/>
        </w:rPr>
        <w:t>5</w:t>
      </w:r>
      <w:r w:rsidR="008E5492" w:rsidRPr="005A2BA5">
        <w:rPr>
          <w:b/>
          <w:sz w:val="18"/>
        </w:rPr>
        <w:t>: Outline of process to access government-funded Ig</w:t>
      </w:r>
    </w:p>
    <w:p w:rsidR="00A31C15" w:rsidRDefault="00A31C15">
      <w:pPr>
        <w:spacing w:line="276" w:lineRule="auto"/>
        <w:rPr>
          <w:rFonts w:ascii="TitilliumText25L" w:eastAsiaTheme="majorEastAsia" w:hAnsi="TitilliumText25L" w:cstheme="majorBidi"/>
          <w:b/>
          <w:bCs/>
          <w:color w:val="FFA02F"/>
          <w:sz w:val="28"/>
          <w:szCs w:val="28"/>
          <w:lang w:val="en-US" w:eastAsia="ja-JP"/>
        </w:rPr>
      </w:pPr>
      <w:r>
        <w:br w:type="page"/>
      </w:r>
    </w:p>
    <w:p w:rsidR="00302A04" w:rsidRDefault="00E8494A" w:rsidP="00D65CB4">
      <w:pPr>
        <w:pStyle w:val="Igsubheader14pt"/>
        <w:outlineLvl w:val="1"/>
      </w:pPr>
      <w:bookmarkStart w:id="7" w:name="_Toc12019020"/>
      <w:proofErr w:type="gramStart"/>
      <w:r>
        <w:lastRenderedPageBreak/>
        <w:t xml:space="preserve">2.4  </w:t>
      </w:r>
      <w:r w:rsidR="006B2F9C">
        <w:t>E</w:t>
      </w:r>
      <w:r w:rsidR="00843A76">
        <w:t>ffect</w:t>
      </w:r>
      <w:proofErr w:type="gramEnd"/>
      <w:r w:rsidR="008E5492">
        <w:t xml:space="preserve"> of Ig Governance</w:t>
      </w:r>
      <w:bookmarkEnd w:id="7"/>
    </w:p>
    <w:p w:rsidR="0002162E" w:rsidRPr="0089677B" w:rsidRDefault="004F1D44" w:rsidP="007F6F85">
      <w:r w:rsidRPr="0089677B">
        <w:t xml:space="preserve">Since its establishment, the National Ig Governance Program has undertaken a range of activities </w:t>
      </w:r>
      <w:r w:rsidR="0002162E" w:rsidRPr="0089677B">
        <w:t>in an effort to meet program objectives and improve the governance and management of government-funded Ig. A timeline of key activities that have been delivered since the introduction o</w:t>
      </w:r>
      <w:r w:rsidR="00F27964">
        <w:t xml:space="preserve">f the program are outlined in </w:t>
      </w:r>
      <w:r w:rsidR="00F27964" w:rsidRPr="008F7260">
        <w:rPr>
          <w:b/>
        </w:rPr>
        <w:t>Figure 6</w:t>
      </w:r>
      <w:r w:rsidR="0002162E" w:rsidRPr="0089677B">
        <w:t xml:space="preserve">. </w:t>
      </w:r>
    </w:p>
    <w:p w:rsidR="001C4AE6" w:rsidRDefault="005A1389" w:rsidP="00913CA4">
      <w:pPr>
        <w:spacing w:after="0"/>
        <w:rPr>
          <w:rFonts w:asciiTheme="minorHAnsi" w:hAnsiTheme="minorHAnsi" w:cs="Times New Roman"/>
        </w:rPr>
      </w:pPr>
      <w:r>
        <w:object w:dxaOrig="10005" w:dyaOrig="10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95pt;height:497.2pt" o:ole="">
            <v:imagedata r:id="rId20" o:title=""/>
          </v:shape>
          <o:OLEObject Type="Embed" ProgID="Visio.Drawing.11" ShapeID="_x0000_i1025" DrawAspect="Content" ObjectID="_1624857672" r:id="rId21"/>
        </w:object>
      </w:r>
    </w:p>
    <w:p w:rsidR="00FB35D8" w:rsidRPr="005A2BA5" w:rsidRDefault="00FB35D8" w:rsidP="00913CA4">
      <w:pPr>
        <w:spacing w:after="0"/>
        <w:rPr>
          <w:b/>
          <w:sz w:val="18"/>
        </w:rPr>
      </w:pPr>
      <w:r w:rsidRPr="005A2BA5">
        <w:rPr>
          <w:b/>
          <w:sz w:val="18"/>
        </w:rPr>
        <w:t xml:space="preserve">Figure </w:t>
      </w:r>
      <w:r w:rsidR="00F27964" w:rsidRPr="005A2BA5">
        <w:rPr>
          <w:b/>
          <w:sz w:val="18"/>
        </w:rPr>
        <w:t>6</w:t>
      </w:r>
      <w:r w:rsidRPr="005A2BA5">
        <w:rPr>
          <w:b/>
          <w:sz w:val="18"/>
        </w:rPr>
        <w:t xml:space="preserve">: Timeline of achievements through the National Ig Governance Program </w:t>
      </w:r>
    </w:p>
    <w:p w:rsidR="00843A76" w:rsidRDefault="00843A76" w:rsidP="004F1D44">
      <w:pPr>
        <w:rPr>
          <w:rFonts w:asciiTheme="minorHAnsi" w:hAnsiTheme="minorHAnsi" w:cs="Times New Roman"/>
        </w:rPr>
      </w:pPr>
    </w:p>
    <w:p w:rsidR="00913CA4" w:rsidRDefault="00913CA4">
      <w:pPr>
        <w:spacing w:line="276" w:lineRule="auto"/>
        <w:rPr>
          <w:rFonts w:asciiTheme="minorHAnsi" w:hAnsiTheme="minorHAnsi" w:cs="Times New Roman"/>
          <w:sz w:val="24"/>
          <w:szCs w:val="24"/>
        </w:rPr>
      </w:pPr>
      <w:r>
        <w:rPr>
          <w:rFonts w:asciiTheme="minorHAnsi" w:hAnsiTheme="minorHAnsi" w:cs="Times New Roman"/>
          <w:sz w:val="24"/>
          <w:szCs w:val="24"/>
        </w:rPr>
        <w:br w:type="page"/>
      </w:r>
    </w:p>
    <w:p w:rsidR="0023635C" w:rsidRPr="00D55399" w:rsidRDefault="000E38E6" w:rsidP="007F6F85">
      <w:r w:rsidRPr="00D55399">
        <w:lastRenderedPageBreak/>
        <w:t>Robust policies and processes govern the prescription, use and management of government-funded Ig and have been developed through transparent processes. These e</w:t>
      </w:r>
      <w:r w:rsidR="00843A76" w:rsidRPr="00D55399">
        <w:t xml:space="preserve">stablished </w:t>
      </w:r>
      <w:r w:rsidR="00174080" w:rsidRPr="00D55399">
        <w:t>mechanisms</w:t>
      </w:r>
      <w:r w:rsidR="00843A76" w:rsidRPr="00D55399">
        <w:t xml:space="preserve"> provide confidence that </w:t>
      </w:r>
      <w:r w:rsidR="004F1D44" w:rsidRPr="00D55399">
        <w:t xml:space="preserve">Ig is </w:t>
      </w:r>
      <w:r w:rsidR="00843A76" w:rsidRPr="00D55399">
        <w:t>d</w:t>
      </w:r>
      <w:r w:rsidR="00927976" w:rsidRPr="00D55399">
        <w:t>irected</w:t>
      </w:r>
      <w:r w:rsidR="004F1D44" w:rsidRPr="00D55399">
        <w:t xml:space="preserve"> </w:t>
      </w:r>
      <w:r w:rsidR="005D6C5D" w:rsidRPr="00D55399">
        <w:t xml:space="preserve">consistently across Australia, </w:t>
      </w:r>
      <w:r w:rsidR="004F1D44" w:rsidRPr="00D55399">
        <w:t xml:space="preserve">to patients most likely to </w:t>
      </w:r>
      <w:r w:rsidR="00927976" w:rsidRPr="00D55399">
        <w:t>benefit based on reliable evidence, using the lowest effective dose, and where alternative therapies are limited.</w:t>
      </w:r>
      <w:r w:rsidR="0023635C" w:rsidRPr="00D55399">
        <w:t xml:space="preserve"> However assurance of polic</w:t>
      </w:r>
      <w:r w:rsidR="0019218A" w:rsidRPr="00D55399">
        <w:t xml:space="preserve">y and process compliance </w:t>
      </w:r>
      <w:r w:rsidR="0023635C" w:rsidRPr="00D55399">
        <w:t>is necessary and a mechanism to evaluate</w:t>
      </w:r>
      <w:r w:rsidRPr="00D55399">
        <w:t xml:space="preserve"> </w:t>
      </w:r>
      <w:r w:rsidR="0019218A" w:rsidRPr="00D55399">
        <w:t>this</w:t>
      </w:r>
      <w:r w:rsidR="004618EE" w:rsidRPr="00D55399">
        <w:t xml:space="preserve"> is needed. The development of educational tools and resources is one of </w:t>
      </w:r>
      <w:r w:rsidR="0019218A" w:rsidRPr="00D55399">
        <w:t>a several</w:t>
      </w:r>
      <w:r w:rsidR="004618EE" w:rsidRPr="00D55399">
        <w:t xml:space="preserve"> activities </w:t>
      </w:r>
      <w:r w:rsidR="0019218A" w:rsidRPr="00D55399">
        <w:t xml:space="preserve">proposed in the </w:t>
      </w:r>
      <w:r w:rsidR="00C55919" w:rsidRPr="00D55399">
        <w:t>Performance Improvement S</w:t>
      </w:r>
      <w:r w:rsidR="0019218A" w:rsidRPr="00D55399">
        <w:t xml:space="preserve">trategy </w:t>
      </w:r>
      <w:r w:rsidR="004618EE" w:rsidRPr="00D55399">
        <w:t xml:space="preserve">that are expected to promote compliance. </w:t>
      </w:r>
      <w:r w:rsidR="0023635C" w:rsidRPr="00D55399">
        <w:t xml:space="preserve">    </w:t>
      </w:r>
    </w:p>
    <w:p w:rsidR="00174080" w:rsidRPr="00D55399" w:rsidRDefault="0019218A" w:rsidP="007F6F85">
      <w:r w:rsidRPr="00D55399">
        <w:t>The Criteria have</w:t>
      </w:r>
      <w:r w:rsidR="00174080" w:rsidRPr="00D55399">
        <w:t xml:space="preserve"> been developed to clearly describe the diagnostic and eligibility requirements to access government-funded Ig. Based on current evidence and expert opinion, the Criteria will need to undergo continuous evolution in response to emerging research outcomes on the effectiveness of Ig therapy. Enhancements to the Criteria will continue to be made through clear and transparent processes. </w:t>
      </w:r>
    </w:p>
    <w:p w:rsidR="00CA0F94" w:rsidRPr="00D55399" w:rsidRDefault="00BA4B1B" w:rsidP="007F6F85">
      <w:r w:rsidRPr="00D55399">
        <w:t xml:space="preserve">There are currently approximately 12,000 registered users of BloodSTAR, and this number is continually growing. System enhancements and upgrades will continue and </w:t>
      </w:r>
      <w:r w:rsidRPr="00D55399">
        <w:rPr>
          <w:rFonts w:eastAsia="Times New Roman"/>
          <w:lang w:eastAsia="en-AU"/>
        </w:rPr>
        <w:t>improve user experience, ensure the system is fit for purpose and continues to support the National Ig Governance Program. Through BloodSTAR, t</w:t>
      </w:r>
      <w:r w:rsidR="005D6C5D" w:rsidRPr="00D55399">
        <w:t>he NBA now has the ability to capture better quality data which will inform future planning and policy de</w:t>
      </w:r>
      <w:r w:rsidR="00CA0F94" w:rsidRPr="00D55399">
        <w:t xml:space="preserve">velopment, and provide those responsible for supporting Ig governance </w:t>
      </w:r>
      <w:r w:rsidR="0019218A" w:rsidRPr="00D55399">
        <w:t>compliance</w:t>
      </w:r>
      <w:r w:rsidR="00CA0F94" w:rsidRPr="00D55399">
        <w:t xml:space="preserve"> with information that will identify</w:t>
      </w:r>
      <w:r w:rsidR="00FB35D8">
        <w:t>, for example</w:t>
      </w:r>
      <w:r w:rsidR="00CA0F94" w:rsidRPr="00D55399">
        <w:t>:</w:t>
      </w:r>
    </w:p>
    <w:p w:rsidR="00CA0F94" w:rsidRPr="00D55399" w:rsidRDefault="00CA0F94" w:rsidP="007F6F85">
      <w:pPr>
        <w:pStyle w:val="ListParagraph"/>
        <w:numPr>
          <w:ilvl w:val="0"/>
          <w:numId w:val="21"/>
        </w:numPr>
      </w:pPr>
      <w:r w:rsidRPr="00D55399">
        <w:t>differences in treatment between conditions, hospitals, clinicians and jurisdictions;</w:t>
      </w:r>
    </w:p>
    <w:p w:rsidR="00CA0F94" w:rsidRPr="00D55399" w:rsidRDefault="00CA0F94" w:rsidP="007F6F85">
      <w:pPr>
        <w:pStyle w:val="ListParagraph"/>
        <w:numPr>
          <w:ilvl w:val="0"/>
          <w:numId w:val="21"/>
        </w:numPr>
      </w:pPr>
      <w:r w:rsidRPr="00D55399">
        <w:t xml:space="preserve">accurate stock level requirements; and </w:t>
      </w:r>
    </w:p>
    <w:p w:rsidR="00CA0F94" w:rsidRPr="00D55399" w:rsidRDefault="00CA0F94" w:rsidP="007F6F85">
      <w:pPr>
        <w:pStyle w:val="ListParagraph"/>
        <w:numPr>
          <w:ilvl w:val="0"/>
          <w:numId w:val="21"/>
        </w:numPr>
      </w:pPr>
      <w:proofErr w:type="gramStart"/>
      <w:r w:rsidRPr="00D55399">
        <w:t>consistency</w:t>
      </w:r>
      <w:proofErr w:type="gramEnd"/>
      <w:r w:rsidRPr="00D55399">
        <w:t xml:space="preserve"> of Ig use across conditions, hospitals, clinicians and jurisdictions. </w:t>
      </w:r>
    </w:p>
    <w:p w:rsidR="00927976" w:rsidRPr="00D55399" w:rsidRDefault="00BA4B1B" w:rsidP="007F6F85">
      <w:r w:rsidRPr="00D55399">
        <w:t>The development of enhanced reporting capability is necessary to maximise the benefits of this improved data</w:t>
      </w:r>
      <w:r w:rsidR="00CA0F94" w:rsidRPr="00D55399">
        <w:t xml:space="preserve"> and ensure nationwide transparency</w:t>
      </w:r>
      <w:r w:rsidRPr="00D55399">
        <w:t xml:space="preserve">.   </w:t>
      </w:r>
      <w:r w:rsidR="005D6C5D" w:rsidRPr="00D55399">
        <w:t xml:space="preserve">  </w:t>
      </w:r>
      <w:r w:rsidR="00927976" w:rsidRPr="00D55399">
        <w:t xml:space="preserve"> </w:t>
      </w:r>
    </w:p>
    <w:p w:rsidR="00871F44" w:rsidRDefault="00871F44">
      <w:pPr>
        <w:spacing w:line="276" w:lineRule="auto"/>
        <w:rPr>
          <w:rFonts w:ascii="TitilliumText25L" w:eastAsiaTheme="majorEastAsia" w:hAnsi="TitilliumText25L" w:cstheme="majorBidi"/>
          <w:b/>
          <w:bCs/>
          <w:color w:val="FFA02F"/>
          <w:sz w:val="40"/>
          <w:szCs w:val="28"/>
          <w:lang w:val="en-US" w:eastAsia="ja-JP"/>
        </w:rPr>
      </w:pPr>
      <w:r>
        <w:br w:type="page"/>
      </w:r>
    </w:p>
    <w:p w:rsidR="006B2F9C" w:rsidRDefault="005A2BA5" w:rsidP="00D65CB4">
      <w:pPr>
        <w:pStyle w:val="Igheading"/>
        <w:outlineLvl w:val="0"/>
      </w:pPr>
      <w:bookmarkStart w:id="8" w:name="_Toc12019021"/>
      <w:r>
        <w:lastRenderedPageBreak/>
        <w:t>3</w:t>
      </w:r>
      <w:r w:rsidR="002A0409">
        <w:t>.</w:t>
      </w:r>
      <w:r>
        <w:t xml:space="preserve">  </w:t>
      </w:r>
      <w:r w:rsidR="00385DBC">
        <w:t>A STRATEGY TO DRIVE IMPROVEMENT</w:t>
      </w:r>
      <w:bookmarkEnd w:id="8"/>
      <w:r w:rsidR="00385DBC">
        <w:t xml:space="preserve">  </w:t>
      </w:r>
    </w:p>
    <w:p w:rsidR="00BA1540" w:rsidRPr="00FB35D8" w:rsidRDefault="0078556E" w:rsidP="007F6F85">
      <w:r w:rsidRPr="00FB35D8">
        <w:t xml:space="preserve">The </w:t>
      </w:r>
      <w:r w:rsidR="00FE33E6">
        <w:t xml:space="preserve">National Immunoglobulin Governance Program </w:t>
      </w:r>
      <w:r w:rsidR="00C55919" w:rsidRPr="00FB35D8">
        <w:t>Performance Improvement S</w:t>
      </w:r>
      <w:r w:rsidRPr="00FB35D8">
        <w:t>trategy</w:t>
      </w:r>
      <w:r w:rsidR="00FE33E6">
        <w:t xml:space="preserve"> 2019</w:t>
      </w:r>
      <w:r w:rsidR="007B2AE9">
        <w:noBreakHyphen/>
        <w:t>20 to 2021</w:t>
      </w:r>
      <w:r w:rsidR="00FE33E6">
        <w:noBreakHyphen/>
        <w:t xml:space="preserve">22 (the Strategy) </w:t>
      </w:r>
      <w:r w:rsidR="004410E6" w:rsidRPr="00FB35D8">
        <w:t xml:space="preserve">has been developed by the NBA </w:t>
      </w:r>
      <w:r w:rsidRPr="00FB35D8">
        <w:t xml:space="preserve">to strengthen Ig governance, drive improvement in the </w:t>
      </w:r>
      <w:r w:rsidR="00E57E95" w:rsidRPr="00FB35D8">
        <w:t xml:space="preserve">prescription, </w:t>
      </w:r>
      <w:r w:rsidRPr="00FB35D8">
        <w:t>use and management of Ig products and support the National Ig Governance Program to continue to deliver against agreed objectives</w:t>
      </w:r>
      <w:r w:rsidR="00F27964">
        <w:t xml:space="preserve"> (see </w:t>
      </w:r>
      <w:r w:rsidR="00F27964" w:rsidRPr="008F7260">
        <w:rPr>
          <w:b/>
        </w:rPr>
        <w:t>Figure 7</w:t>
      </w:r>
      <w:r w:rsidR="00F27964">
        <w:t>)</w:t>
      </w:r>
      <w:r w:rsidRPr="00FB35D8">
        <w:t>.</w:t>
      </w:r>
      <w:r w:rsidR="004410E6" w:rsidRPr="00FB35D8">
        <w:t xml:space="preserve"> </w:t>
      </w:r>
    </w:p>
    <w:p w:rsidR="007C6119" w:rsidRPr="00FB35D8" w:rsidRDefault="00FE33E6" w:rsidP="007F6F85">
      <w:r>
        <w:t>The S</w:t>
      </w:r>
      <w:r w:rsidR="007A2F0D" w:rsidRPr="00FB35D8">
        <w:t>trategy promote</w:t>
      </w:r>
      <w:r w:rsidR="00F3770C" w:rsidRPr="00FB35D8">
        <w:t>s</w:t>
      </w:r>
      <w:r w:rsidR="007A2F0D" w:rsidRPr="00FB35D8">
        <w:t xml:space="preserve"> a nat</w:t>
      </w:r>
      <w:r w:rsidR="004410E6" w:rsidRPr="00FB35D8">
        <w:t xml:space="preserve">ionally consistent approach to </w:t>
      </w:r>
      <w:r w:rsidR="007A2F0D" w:rsidRPr="00FB35D8">
        <w:t>monitoring performance</w:t>
      </w:r>
      <w:r w:rsidR="004410E6" w:rsidRPr="00FB35D8">
        <w:t xml:space="preserve"> and </w:t>
      </w:r>
      <w:r w:rsidR="007A2F0D" w:rsidRPr="00FB35D8">
        <w:t>identifying obstacles</w:t>
      </w:r>
      <w:r w:rsidR="004410E6" w:rsidRPr="00FB35D8">
        <w:t xml:space="preserve"> and challenges to performance. </w:t>
      </w:r>
      <w:r w:rsidR="00A74B86" w:rsidRPr="00FB35D8">
        <w:t>As part of</w:t>
      </w:r>
      <w:r>
        <w:t xml:space="preserve"> the S</w:t>
      </w:r>
      <w:r w:rsidR="00BA1540" w:rsidRPr="00FB35D8">
        <w:t xml:space="preserve">trategy, the NBA will </w:t>
      </w:r>
      <w:r w:rsidR="00F3770C" w:rsidRPr="00FB35D8">
        <w:t xml:space="preserve">develop tools and mechanisms to </w:t>
      </w:r>
      <w:r w:rsidR="00BA1540" w:rsidRPr="00FB35D8">
        <w:t xml:space="preserve">promote continuous improvement amongst all </w:t>
      </w:r>
      <w:r w:rsidR="0019218A" w:rsidRPr="00FB35D8">
        <w:t>those</w:t>
      </w:r>
      <w:r w:rsidR="00BA1540" w:rsidRPr="00FB35D8">
        <w:t xml:space="preserve"> involved in the prescription, management and use of government-funded Ig products. Where </w:t>
      </w:r>
      <w:r w:rsidR="007A2F0D" w:rsidRPr="00FB35D8">
        <w:t>issues</w:t>
      </w:r>
      <w:r w:rsidR="00BA1540" w:rsidRPr="00FB35D8">
        <w:t xml:space="preserve"> are</w:t>
      </w:r>
      <w:r w:rsidR="007A2F0D" w:rsidRPr="00FB35D8">
        <w:t xml:space="preserve"> identified</w:t>
      </w:r>
      <w:r w:rsidR="00BA1540" w:rsidRPr="00FB35D8">
        <w:t>, the NBA will develop and implement solutions</w:t>
      </w:r>
      <w:r w:rsidR="00B4156F" w:rsidRPr="00FB35D8">
        <w:t xml:space="preserve">. </w:t>
      </w:r>
      <w:r w:rsidR="007C6119" w:rsidRPr="00FB35D8">
        <w:t>The centralised governance of Ig at a national level, together with the ability to capture robust data through BloodSTAR provides a sound foundation to progress the activities identified.</w:t>
      </w:r>
    </w:p>
    <w:p w:rsidR="00A3179B" w:rsidRPr="00FB35D8" w:rsidRDefault="00F90ADF" w:rsidP="007F6F85">
      <w:r w:rsidRPr="00FB35D8">
        <w:t xml:space="preserve">The </w:t>
      </w:r>
      <w:r w:rsidR="00FE33E6">
        <w:t xml:space="preserve">5 key </w:t>
      </w:r>
      <w:r w:rsidRPr="00FB35D8">
        <w:t xml:space="preserve">performance </w:t>
      </w:r>
      <w:r w:rsidR="00FE33E6">
        <w:t xml:space="preserve">management </w:t>
      </w:r>
      <w:r w:rsidRPr="00FB35D8">
        <w:t>areas</w:t>
      </w:r>
      <w:r w:rsidR="007A2F0D" w:rsidRPr="00FB35D8">
        <w:t xml:space="preserve"> </w:t>
      </w:r>
      <w:r w:rsidR="00A3179B" w:rsidRPr="00FB35D8">
        <w:t xml:space="preserve">which set the objectives for this strategy are as follows: </w:t>
      </w:r>
    </w:p>
    <w:p w:rsidR="001A0269" w:rsidRPr="00FB35D8" w:rsidRDefault="001A0269" w:rsidP="007F6F85">
      <w:pPr>
        <w:pStyle w:val="ListParagraph"/>
        <w:numPr>
          <w:ilvl w:val="0"/>
          <w:numId w:val="24"/>
        </w:numPr>
      </w:pPr>
      <w:r w:rsidRPr="00FB35D8">
        <w:t>Provision of Ig reflects appropriate clinical practice</w:t>
      </w:r>
    </w:p>
    <w:p w:rsidR="001A0269" w:rsidRPr="00FB35D8" w:rsidRDefault="0019218A" w:rsidP="007F6F85">
      <w:pPr>
        <w:pStyle w:val="ListParagraph"/>
        <w:numPr>
          <w:ilvl w:val="0"/>
          <w:numId w:val="24"/>
        </w:numPr>
      </w:pPr>
      <w:r w:rsidRPr="00FB35D8">
        <w:t>U</w:t>
      </w:r>
      <w:r w:rsidR="001A0269" w:rsidRPr="00FB35D8">
        <w:t>niform</w:t>
      </w:r>
      <w:r w:rsidR="00CE25C9" w:rsidRPr="00FB35D8">
        <w:t xml:space="preserve"> </w:t>
      </w:r>
      <w:r w:rsidRPr="00FB35D8">
        <w:t>compliance</w:t>
      </w:r>
      <w:r w:rsidR="001A0269" w:rsidRPr="00FB35D8">
        <w:t xml:space="preserve"> with</w:t>
      </w:r>
      <w:r w:rsidR="00CE25C9" w:rsidRPr="00FB35D8">
        <w:t xml:space="preserve"> the</w:t>
      </w:r>
      <w:r w:rsidR="001A0269" w:rsidRPr="00FB35D8">
        <w:t xml:space="preserve"> National Policy</w:t>
      </w:r>
    </w:p>
    <w:p w:rsidR="001A0269" w:rsidRPr="00FB35D8" w:rsidRDefault="001A0269" w:rsidP="007F6F85">
      <w:pPr>
        <w:pStyle w:val="ListParagraph"/>
        <w:numPr>
          <w:ilvl w:val="0"/>
          <w:numId w:val="24"/>
        </w:numPr>
      </w:pPr>
      <w:r w:rsidRPr="00FB35D8">
        <w:t xml:space="preserve">Local Ig governance arrangements are robust and align with relevant standards, guidelines and legislative requirements </w:t>
      </w:r>
    </w:p>
    <w:p w:rsidR="001A0269" w:rsidRDefault="001A0269" w:rsidP="007F6F85">
      <w:pPr>
        <w:pStyle w:val="ListParagraph"/>
        <w:numPr>
          <w:ilvl w:val="0"/>
          <w:numId w:val="24"/>
        </w:numPr>
      </w:pPr>
      <w:r w:rsidRPr="00FB35D8">
        <w:t>Service</w:t>
      </w:r>
      <w:r w:rsidR="00B23C80" w:rsidRPr="00FB35D8">
        <w:t xml:space="preserve"> delivery</w:t>
      </w:r>
      <w:r w:rsidR="00CE25C9" w:rsidRPr="00FB35D8">
        <w:t xml:space="preserve"> </w:t>
      </w:r>
      <w:r w:rsidR="00B23C80" w:rsidRPr="00FB35D8">
        <w:t xml:space="preserve">provided to support appropriate management and use of Ig (by the NBA and agencies contracted by the NBA) </w:t>
      </w:r>
      <w:r w:rsidRPr="00FB35D8">
        <w:t>is efficient and effective</w:t>
      </w:r>
    </w:p>
    <w:p w:rsidR="007F6F85" w:rsidRPr="00FB35D8" w:rsidRDefault="007F6F85" w:rsidP="007F6F85">
      <w:pPr>
        <w:pStyle w:val="ListParagraph"/>
        <w:numPr>
          <w:ilvl w:val="0"/>
          <w:numId w:val="24"/>
        </w:numPr>
      </w:pPr>
      <w:r w:rsidRPr="00FB35D8">
        <w:t>Collection of data supports future work</w:t>
      </w:r>
    </w:p>
    <w:p w:rsidR="007A2F0D" w:rsidRPr="00FB35D8" w:rsidRDefault="00A3179B" w:rsidP="007F6F85">
      <w:r w:rsidRPr="00FB35D8">
        <w:t xml:space="preserve">The </w:t>
      </w:r>
      <w:r w:rsidR="00F90ADF" w:rsidRPr="00FB35D8">
        <w:t xml:space="preserve">pathways </w:t>
      </w:r>
      <w:r w:rsidRPr="00FB35D8">
        <w:t>that will</w:t>
      </w:r>
      <w:r w:rsidR="00F90ADF" w:rsidRPr="00FB35D8">
        <w:t xml:space="preserve"> drive improvement across the performance areas listed above are as follows: </w:t>
      </w:r>
    </w:p>
    <w:p w:rsidR="00A133B8" w:rsidRPr="00FB35D8" w:rsidRDefault="0019218A" w:rsidP="007F6F85">
      <w:pPr>
        <w:pStyle w:val="ListParagraph"/>
        <w:numPr>
          <w:ilvl w:val="0"/>
          <w:numId w:val="23"/>
        </w:numPr>
      </w:pPr>
      <w:r w:rsidRPr="00FB35D8">
        <w:t>Education and S</w:t>
      </w:r>
      <w:r w:rsidR="00A133B8" w:rsidRPr="00FB35D8">
        <w:t>upport</w:t>
      </w:r>
    </w:p>
    <w:p w:rsidR="00A133B8" w:rsidRPr="00FB35D8" w:rsidRDefault="00A133B8" w:rsidP="007F6F85">
      <w:pPr>
        <w:pStyle w:val="ListParagraph"/>
        <w:numPr>
          <w:ilvl w:val="0"/>
          <w:numId w:val="23"/>
        </w:numPr>
      </w:pPr>
      <w:r w:rsidRPr="00FB35D8">
        <w:t xml:space="preserve">Communications and </w:t>
      </w:r>
      <w:r w:rsidR="0019218A" w:rsidRPr="00FB35D8">
        <w:t>R</w:t>
      </w:r>
      <w:r w:rsidRPr="00FB35D8">
        <w:t>elations</w:t>
      </w:r>
      <w:r w:rsidR="00A800FC">
        <w:t>hips</w:t>
      </w:r>
      <w:r w:rsidRPr="00FB35D8">
        <w:t xml:space="preserve"> </w:t>
      </w:r>
    </w:p>
    <w:p w:rsidR="007F1DFF" w:rsidRPr="00FB35D8" w:rsidRDefault="002852AF" w:rsidP="007F6F85">
      <w:pPr>
        <w:pStyle w:val="ListParagraph"/>
        <w:numPr>
          <w:ilvl w:val="0"/>
          <w:numId w:val="23"/>
        </w:numPr>
      </w:pPr>
      <w:r w:rsidRPr="00FB35D8">
        <w:t xml:space="preserve">Program Assurance and Policy </w:t>
      </w:r>
      <w:r w:rsidR="0019218A" w:rsidRPr="00FB35D8">
        <w:t>C</w:t>
      </w:r>
      <w:r w:rsidR="007F1DFF" w:rsidRPr="00FB35D8">
        <w:t>om</w:t>
      </w:r>
      <w:r w:rsidR="007C2B1E" w:rsidRPr="00FB35D8">
        <w:t>pliance</w:t>
      </w:r>
      <w:r w:rsidR="007F1DFF" w:rsidRPr="00FB35D8">
        <w:t xml:space="preserve"> </w:t>
      </w:r>
    </w:p>
    <w:p w:rsidR="00A133B8" w:rsidRPr="00FB35D8" w:rsidRDefault="00A133B8" w:rsidP="007F6F85">
      <w:pPr>
        <w:pStyle w:val="ListParagraph"/>
        <w:numPr>
          <w:ilvl w:val="0"/>
          <w:numId w:val="23"/>
        </w:numPr>
      </w:pPr>
      <w:r w:rsidRPr="00FB35D8">
        <w:t xml:space="preserve">Knowledge Development </w:t>
      </w:r>
    </w:p>
    <w:p w:rsidR="00A133B8" w:rsidRPr="002163DF" w:rsidRDefault="0019218A" w:rsidP="007F6F85">
      <w:pPr>
        <w:pStyle w:val="ListParagraph"/>
        <w:numPr>
          <w:ilvl w:val="0"/>
          <w:numId w:val="23"/>
        </w:numPr>
      </w:pPr>
      <w:r w:rsidRPr="002163DF">
        <w:t>Enhancement of P</w:t>
      </w:r>
      <w:r w:rsidR="00A133B8" w:rsidRPr="002163DF">
        <w:t xml:space="preserve">olicy and </w:t>
      </w:r>
      <w:r w:rsidRPr="002163DF">
        <w:t>A</w:t>
      </w:r>
      <w:r w:rsidR="00A133B8" w:rsidRPr="002163DF">
        <w:t xml:space="preserve">ccess </w:t>
      </w:r>
      <w:r w:rsidRPr="002163DF">
        <w:t>A</w:t>
      </w:r>
      <w:r w:rsidR="00A133B8" w:rsidRPr="002163DF">
        <w:t xml:space="preserve">rrangements </w:t>
      </w:r>
    </w:p>
    <w:p w:rsidR="00B4156F" w:rsidRDefault="00B4156F" w:rsidP="007F6F85">
      <w:r w:rsidRPr="002163DF">
        <w:t xml:space="preserve">Within each </w:t>
      </w:r>
      <w:r w:rsidR="004D3BE1" w:rsidRPr="002163DF">
        <w:t>pathway</w:t>
      </w:r>
      <w:r w:rsidR="008E4013" w:rsidRPr="002163DF">
        <w:t xml:space="preserve">, </w:t>
      </w:r>
      <w:r w:rsidR="004D3BE1" w:rsidRPr="002163DF">
        <w:t xml:space="preserve">discrete projects and tasks have been identified and include specific deliverables that </w:t>
      </w:r>
      <w:r w:rsidR="008E4013" w:rsidRPr="002163DF">
        <w:t>will</w:t>
      </w:r>
      <w:r w:rsidR="004D3BE1" w:rsidRPr="002163DF">
        <w:t xml:space="preserve"> be reported on. </w:t>
      </w:r>
      <w:r w:rsidR="008E4013" w:rsidRPr="002163DF">
        <w:t xml:space="preserve">Each of the tasks identified align with the goals of </w:t>
      </w:r>
      <w:r w:rsidR="00C55919" w:rsidRPr="002163DF">
        <w:t>the Performance Improvement S</w:t>
      </w:r>
      <w:r w:rsidR="008E4013" w:rsidRPr="002163DF">
        <w:t>trategy through one or more of the performance areas.</w:t>
      </w:r>
      <w:r w:rsidRPr="002163DF">
        <w:t xml:space="preserve"> </w:t>
      </w:r>
      <w:r w:rsidR="007B2AE9">
        <w:t>The NBA aims to undertake these tasks in three stages, according to priority, available resourcing, and sequential dependency, commencing immediately and continuing through to June 2022. The strategy will by dynamic and iterative and will be adapted to reflect progress throughout.</w:t>
      </w:r>
    </w:p>
    <w:p w:rsidR="007C6119" w:rsidRPr="00DB6448" w:rsidRDefault="000C0D57" w:rsidP="008E4013">
      <w:r>
        <w:t xml:space="preserve">In line with this process, the </w:t>
      </w:r>
      <w:r w:rsidR="00285B00">
        <w:t>timing indicated</w:t>
      </w:r>
      <w:r>
        <w:t xml:space="preserve"> against each of the activities within the pathways, is intended to represent a general order in which they may be addressed, and is </w:t>
      </w:r>
      <w:r w:rsidR="00285B00">
        <w:t>a result of high level planning against a number of dependencies (such as staffing and data availability)</w:t>
      </w:r>
      <w:r>
        <w:t>.</w:t>
      </w:r>
      <w:r w:rsidR="00285B00">
        <w:t xml:space="preserve"> The timing may change where opportunities arise and in relation to </w:t>
      </w:r>
      <w:r w:rsidR="00E10CA2">
        <w:t>the progression of any related activities</w:t>
      </w:r>
      <w:r w:rsidR="00285B00">
        <w:t xml:space="preserve"> </w:t>
      </w:r>
      <w:r w:rsidR="002629F1">
        <w:t>or</w:t>
      </w:r>
      <w:r w:rsidR="00285B00">
        <w:t xml:space="preserve"> dependencies.</w:t>
      </w:r>
    </w:p>
    <w:p w:rsidR="00A31C15" w:rsidRDefault="00A31C15">
      <w:pPr>
        <w:spacing w:line="276" w:lineRule="auto"/>
        <w:rPr>
          <w:rFonts w:ascii="TitilliumText25L" w:eastAsiaTheme="majorEastAsia" w:hAnsi="TitilliumText25L" w:cstheme="majorBidi"/>
          <w:b/>
          <w:bCs/>
          <w:color w:val="FFA02F"/>
          <w:sz w:val="28"/>
          <w:szCs w:val="28"/>
          <w:lang w:val="en-US" w:eastAsia="ja-JP"/>
        </w:rPr>
      </w:pPr>
      <w:r>
        <w:br w:type="page"/>
      </w:r>
    </w:p>
    <w:p w:rsidR="00A3179B" w:rsidRDefault="00E8494A" w:rsidP="00DB6448">
      <w:pPr>
        <w:pStyle w:val="Igsubheader14pt"/>
      </w:pPr>
      <w:proofErr w:type="gramStart"/>
      <w:r>
        <w:lastRenderedPageBreak/>
        <w:t xml:space="preserve">3.1  </w:t>
      </w:r>
      <w:r w:rsidR="000A1C12" w:rsidRPr="00980919">
        <w:t>Overview</w:t>
      </w:r>
      <w:proofErr w:type="gramEnd"/>
      <w:r w:rsidR="000A1C12" w:rsidRPr="00980919">
        <w:t xml:space="preserve"> of </w:t>
      </w:r>
      <w:r w:rsidR="0019218A" w:rsidRPr="00980919">
        <w:t xml:space="preserve">the </w:t>
      </w:r>
      <w:r w:rsidR="00C55919" w:rsidRPr="00980919">
        <w:t xml:space="preserve">Performance Improvement </w:t>
      </w:r>
      <w:r w:rsidR="000A1C12" w:rsidRPr="00980919">
        <w:t>S</w:t>
      </w:r>
      <w:r w:rsidR="00C55919" w:rsidRPr="00980919">
        <w:t>trategy</w:t>
      </w:r>
    </w:p>
    <w:p w:rsidR="00DB6448" w:rsidRDefault="00DB6448" w:rsidP="00DB6448">
      <w:pPr>
        <w:pStyle w:val="Igsubheader14pt"/>
      </w:pPr>
    </w:p>
    <w:p w:rsidR="0069332D" w:rsidRPr="005A2BA5" w:rsidRDefault="00104676" w:rsidP="00871470">
      <w:pPr>
        <w:rPr>
          <w:b/>
          <w:sz w:val="18"/>
        </w:rPr>
      </w:pPr>
      <w:r>
        <w:object w:dxaOrig="10116" w:dyaOrig="10924">
          <v:shape id="_x0000_i1026" type="#_x0000_t75" style="width:468pt;height:7in" o:ole="">
            <v:imagedata r:id="rId22" o:title=""/>
          </v:shape>
          <o:OLEObject Type="Embed" ProgID="Visio.Drawing.11" ShapeID="_x0000_i1026" DrawAspect="Content" ObjectID="_1624857673" r:id="rId23"/>
        </w:object>
      </w:r>
      <w:r w:rsidR="002163DF" w:rsidRPr="005A2BA5">
        <w:rPr>
          <w:b/>
          <w:sz w:val="18"/>
        </w:rPr>
        <w:t xml:space="preserve">Figure </w:t>
      </w:r>
      <w:r w:rsidR="00F27964" w:rsidRPr="005A2BA5">
        <w:rPr>
          <w:b/>
          <w:sz w:val="18"/>
        </w:rPr>
        <w:t>7</w:t>
      </w:r>
      <w:r w:rsidR="002163DF" w:rsidRPr="005A2BA5">
        <w:rPr>
          <w:b/>
          <w:sz w:val="18"/>
        </w:rPr>
        <w:t xml:space="preserve">: Description of Performance Improvement Strategy Performance Areas and Pathways  </w:t>
      </w:r>
    </w:p>
    <w:p w:rsidR="00A3179B" w:rsidRDefault="00A3179B">
      <w:pPr>
        <w:spacing w:line="276" w:lineRule="auto"/>
        <w:rPr>
          <w:rFonts w:asciiTheme="minorHAnsi" w:hAnsiTheme="minorHAnsi" w:cs="Times New Roman"/>
          <w:color w:val="C00000"/>
        </w:rPr>
      </w:pPr>
      <w:r>
        <w:rPr>
          <w:rFonts w:asciiTheme="minorHAnsi" w:hAnsiTheme="minorHAnsi" w:cs="Times New Roman"/>
          <w:color w:val="C00000"/>
        </w:rPr>
        <w:br w:type="page"/>
      </w:r>
    </w:p>
    <w:p w:rsidR="00A800FC" w:rsidRDefault="005A2BA5" w:rsidP="00D65CB4">
      <w:pPr>
        <w:pStyle w:val="Igheading"/>
        <w:outlineLvl w:val="0"/>
      </w:pPr>
      <w:bookmarkStart w:id="9" w:name="_Toc12019022"/>
      <w:r>
        <w:lastRenderedPageBreak/>
        <w:t>4</w:t>
      </w:r>
      <w:r w:rsidR="002A0409">
        <w:t>.</w:t>
      </w:r>
      <w:r>
        <w:t xml:space="preserve">  </w:t>
      </w:r>
      <w:r w:rsidR="00385DBC">
        <w:t>PATHWAYS TO PERFORMANCE MANAGEMENT</w:t>
      </w:r>
      <w:bookmarkEnd w:id="9"/>
    </w:p>
    <w:p w:rsidR="008E4B0D" w:rsidRPr="008E4B0D" w:rsidRDefault="00AC6D8F" w:rsidP="008E4B0D">
      <w:r>
        <w:t xml:space="preserve">A number of pathways exist to facilitate improvement in each of the key performance management areas. </w:t>
      </w:r>
      <w:r w:rsidR="004A5B2F">
        <w:t>T</w:t>
      </w:r>
      <w:r>
        <w:t xml:space="preserve">he NBA will work collaboratively with all Australian governments and other stakeholders to progress a number of activities within each pathway.  </w:t>
      </w:r>
    </w:p>
    <w:p w:rsidR="00AC6579" w:rsidRPr="00AC6579" w:rsidRDefault="00E8494A" w:rsidP="00E8494A">
      <w:pPr>
        <w:pStyle w:val="Igsubheader14pt"/>
        <w:outlineLvl w:val="1"/>
      </w:pPr>
      <w:bookmarkStart w:id="10" w:name="_Toc12019023"/>
      <w:proofErr w:type="gramStart"/>
      <w:r>
        <w:t xml:space="preserve">4.1  </w:t>
      </w:r>
      <w:r w:rsidR="00C54E51">
        <w:t>Education</w:t>
      </w:r>
      <w:proofErr w:type="gramEnd"/>
      <w:r w:rsidR="00C54E51">
        <w:t xml:space="preserve"> and Support</w:t>
      </w:r>
      <w:bookmarkEnd w:id="10"/>
    </w:p>
    <w:p w:rsidR="00CD7A64" w:rsidRPr="00AC5CBF" w:rsidRDefault="00F27964" w:rsidP="007F6F85">
      <w:r w:rsidRPr="008F7260">
        <w:rPr>
          <w:b/>
        </w:rPr>
        <w:t>Table 1</w:t>
      </w:r>
      <w:r>
        <w:t xml:space="preserve"> outlines the e</w:t>
      </w:r>
      <w:r w:rsidR="004359D0" w:rsidRPr="00AC5CBF">
        <w:t xml:space="preserve">ducation </w:t>
      </w:r>
      <w:r w:rsidR="00AC6579" w:rsidRPr="00AC5CBF">
        <w:t xml:space="preserve">tools and materials </w:t>
      </w:r>
      <w:r>
        <w:t xml:space="preserve">that </w:t>
      </w:r>
      <w:r w:rsidR="00AC6579" w:rsidRPr="00AC5CBF">
        <w:t xml:space="preserve">will be developed and implemented to support health professionals that are involved in the prescription, </w:t>
      </w:r>
      <w:r w:rsidR="00D678E0" w:rsidRPr="00AC5CBF">
        <w:t>use and management</w:t>
      </w:r>
      <w:r w:rsidR="00AC6579" w:rsidRPr="00AC5CBF">
        <w:t xml:space="preserve"> of Ig to patients, and whom have specified roles and responsibilities stipulated in the National Policy. Delivery will be via a range of different platforms to promote uptake including but not limited to online learning, electronic resources, information sheets, conference presentations, and journal publications. </w:t>
      </w:r>
    </w:p>
    <w:p w:rsidR="00CD7A64" w:rsidRPr="005A2BA5" w:rsidRDefault="00AC5CBF" w:rsidP="00871470">
      <w:pPr>
        <w:spacing w:after="0"/>
        <w:rPr>
          <w:b/>
          <w:sz w:val="18"/>
        </w:rPr>
      </w:pPr>
      <w:r w:rsidRPr="005A2BA5">
        <w:rPr>
          <w:b/>
          <w:sz w:val="18"/>
        </w:rPr>
        <w:t>Table 1</w:t>
      </w:r>
      <w:r w:rsidR="00CD7A64" w:rsidRPr="005A2BA5">
        <w:rPr>
          <w:b/>
          <w:sz w:val="18"/>
        </w:rPr>
        <w:t>: Education and support activities to be progressed as part of the Performance Improvement Strategy</w:t>
      </w:r>
    </w:p>
    <w:tbl>
      <w:tblPr>
        <w:tblStyle w:val="TableGrid"/>
        <w:tblW w:w="9607" w:type="dxa"/>
        <w:tblLayout w:type="fixed"/>
        <w:tblLook w:val="04A0" w:firstRow="1" w:lastRow="0" w:firstColumn="1" w:lastColumn="0" w:noHBand="0" w:noVBand="1"/>
      </w:tblPr>
      <w:tblGrid>
        <w:gridCol w:w="1809"/>
        <w:gridCol w:w="4990"/>
        <w:gridCol w:w="936"/>
        <w:gridCol w:w="936"/>
        <w:gridCol w:w="936"/>
      </w:tblGrid>
      <w:tr w:rsidR="00CD7A64" w:rsidRPr="00AC6579" w:rsidTr="004C61F4">
        <w:tc>
          <w:tcPr>
            <w:tcW w:w="6799" w:type="dxa"/>
            <w:gridSpan w:val="2"/>
            <w:tcBorders>
              <w:bottom w:val="single" w:sz="4" w:space="0" w:color="auto"/>
            </w:tcBorders>
            <w:shd w:val="clear" w:color="auto" w:fill="FFD7A7"/>
          </w:tcPr>
          <w:p w:rsidR="00CD7A64" w:rsidRPr="004C61F4" w:rsidRDefault="00CD7A64" w:rsidP="006A626C">
            <w:pPr>
              <w:jc w:val="center"/>
              <w:rPr>
                <w:b/>
                <w:szCs w:val="20"/>
              </w:rPr>
            </w:pPr>
            <w:r w:rsidRPr="004C61F4">
              <w:rPr>
                <w:b/>
                <w:szCs w:val="20"/>
              </w:rPr>
              <w:t>Activities</w:t>
            </w:r>
          </w:p>
        </w:tc>
        <w:tc>
          <w:tcPr>
            <w:tcW w:w="936" w:type="dxa"/>
            <w:tcBorders>
              <w:bottom w:val="single" w:sz="4" w:space="0" w:color="auto"/>
            </w:tcBorders>
            <w:shd w:val="clear" w:color="auto" w:fill="FFD7A7"/>
          </w:tcPr>
          <w:p w:rsidR="00CD7A64" w:rsidRPr="004C61F4" w:rsidRDefault="00285B00" w:rsidP="006A626C">
            <w:pPr>
              <w:rPr>
                <w:b/>
                <w:szCs w:val="20"/>
              </w:rPr>
            </w:pPr>
            <w:r w:rsidRPr="004C61F4">
              <w:rPr>
                <w:b/>
                <w:szCs w:val="20"/>
              </w:rPr>
              <w:t>2019-20</w:t>
            </w:r>
          </w:p>
        </w:tc>
        <w:tc>
          <w:tcPr>
            <w:tcW w:w="936" w:type="dxa"/>
            <w:tcBorders>
              <w:bottom w:val="single" w:sz="4" w:space="0" w:color="auto"/>
            </w:tcBorders>
            <w:shd w:val="clear" w:color="auto" w:fill="FFD7A7"/>
          </w:tcPr>
          <w:p w:rsidR="00CD7A64" w:rsidRPr="004C61F4" w:rsidRDefault="00285B00" w:rsidP="006A626C">
            <w:pPr>
              <w:rPr>
                <w:b/>
                <w:szCs w:val="20"/>
              </w:rPr>
            </w:pPr>
            <w:r w:rsidRPr="004C61F4">
              <w:rPr>
                <w:b/>
                <w:szCs w:val="20"/>
              </w:rPr>
              <w:t>2020-21</w:t>
            </w:r>
          </w:p>
        </w:tc>
        <w:tc>
          <w:tcPr>
            <w:tcW w:w="936" w:type="dxa"/>
            <w:tcBorders>
              <w:bottom w:val="single" w:sz="4" w:space="0" w:color="auto"/>
            </w:tcBorders>
            <w:shd w:val="clear" w:color="auto" w:fill="FFD7A7"/>
          </w:tcPr>
          <w:p w:rsidR="00CD7A64" w:rsidRPr="004C61F4" w:rsidRDefault="00285B00" w:rsidP="006A626C">
            <w:pPr>
              <w:rPr>
                <w:b/>
                <w:szCs w:val="20"/>
              </w:rPr>
            </w:pPr>
            <w:r w:rsidRPr="004C61F4">
              <w:rPr>
                <w:b/>
                <w:szCs w:val="20"/>
              </w:rPr>
              <w:t>2021-22</w:t>
            </w:r>
          </w:p>
        </w:tc>
      </w:tr>
      <w:tr w:rsidR="000B754E" w:rsidRPr="00AC6579" w:rsidTr="004C61F4">
        <w:tc>
          <w:tcPr>
            <w:tcW w:w="1809" w:type="dxa"/>
            <w:vMerge w:val="restart"/>
            <w:shd w:val="clear" w:color="auto" w:fill="FFE7C9"/>
          </w:tcPr>
          <w:p w:rsidR="000B754E" w:rsidRPr="00DB6494" w:rsidRDefault="000B754E" w:rsidP="007F6F85">
            <w:r w:rsidRPr="00DB6494">
              <w:t>General Education</w:t>
            </w:r>
          </w:p>
        </w:tc>
        <w:tc>
          <w:tcPr>
            <w:tcW w:w="4990" w:type="dxa"/>
            <w:shd w:val="clear" w:color="auto" w:fill="FFE7C9"/>
          </w:tcPr>
          <w:p w:rsidR="000B754E" w:rsidRPr="00DB6494" w:rsidRDefault="000B754E" w:rsidP="007F6F85">
            <w:r w:rsidRPr="00DB6494">
              <w:t>Online education module on Ig governance arrangements</w:t>
            </w:r>
          </w:p>
        </w:tc>
        <w:tc>
          <w:tcPr>
            <w:tcW w:w="936" w:type="dxa"/>
            <w:shd w:val="clear" w:color="auto" w:fill="FFE7C9"/>
            <w:vAlign w:val="center"/>
          </w:tcPr>
          <w:p w:rsidR="000B754E" w:rsidRPr="00DB6494" w:rsidRDefault="000B754E" w:rsidP="00847C1D">
            <w:pPr>
              <w:jc w:val="center"/>
            </w:pPr>
            <w:r w:rsidRPr="00DB6494">
              <w:t>×</w:t>
            </w:r>
          </w:p>
        </w:tc>
        <w:tc>
          <w:tcPr>
            <w:tcW w:w="936" w:type="dxa"/>
            <w:shd w:val="clear" w:color="auto" w:fill="FFE7C9"/>
            <w:vAlign w:val="center"/>
          </w:tcPr>
          <w:p w:rsidR="000B754E" w:rsidRPr="00DB6494" w:rsidRDefault="000B754E" w:rsidP="00847C1D">
            <w:pPr>
              <w:jc w:val="center"/>
            </w:pPr>
          </w:p>
        </w:tc>
        <w:tc>
          <w:tcPr>
            <w:tcW w:w="936" w:type="dxa"/>
            <w:shd w:val="clear" w:color="auto" w:fill="FFE7C9"/>
            <w:vAlign w:val="center"/>
          </w:tcPr>
          <w:p w:rsidR="000B754E" w:rsidRPr="00DB6494" w:rsidRDefault="000B754E" w:rsidP="00847C1D">
            <w:pPr>
              <w:jc w:val="center"/>
            </w:pPr>
          </w:p>
        </w:tc>
      </w:tr>
      <w:tr w:rsidR="000B754E" w:rsidRPr="00AC6579" w:rsidTr="004C61F4">
        <w:tc>
          <w:tcPr>
            <w:tcW w:w="1809" w:type="dxa"/>
            <w:vMerge/>
            <w:shd w:val="clear" w:color="auto" w:fill="FFE7C9"/>
          </w:tcPr>
          <w:p w:rsidR="000B754E" w:rsidRPr="00DB6494" w:rsidRDefault="000B754E" w:rsidP="007F6F85"/>
        </w:tc>
        <w:tc>
          <w:tcPr>
            <w:tcW w:w="4990" w:type="dxa"/>
            <w:shd w:val="clear" w:color="auto" w:fill="FFE7C9"/>
          </w:tcPr>
          <w:p w:rsidR="000B754E" w:rsidRPr="00DB6494" w:rsidRDefault="000B754E" w:rsidP="007F6F85">
            <w:r w:rsidRPr="00DB6494">
              <w:t xml:space="preserve">Webinars on Ig governance and BloodSTAR </w:t>
            </w:r>
          </w:p>
        </w:tc>
        <w:tc>
          <w:tcPr>
            <w:tcW w:w="936" w:type="dxa"/>
            <w:shd w:val="clear" w:color="auto" w:fill="FFE7C9"/>
            <w:vAlign w:val="center"/>
          </w:tcPr>
          <w:p w:rsidR="000B754E" w:rsidRPr="00DB6494" w:rsidRDefault="000B754E" w:rsidP="00847C1D">
            <w:pPr>
              <w:jc w:val="center"/>
            </w:pPr>
            <w:r w:rsidRPr="00DB6494">
              <w:t>×</w:t>
            </w:r>
          </w:p>
        </w:tc>
        <w:tc>
          <w:tcPr>
            <w:tcW w:w="936" w:type="dxa"/>
            <w:shd w:val="clear" w:color="auto" w:fill="FFE7C9"/>
            <w:vAlign w:val="center"/>
          </w:tcPr>
          <w:p w:rsidR="000B754E" w:rsidRPr="00DB6494" w:rsidRDefault="000B754E" w:rsidP="00847C1D">
            <w:pPr>
              <w:jc w:val="center"/>
            </w:pPr>
          </w:p>
        </w:tc>
        <w:tc>
          <w:tcPr>
            <w:tcW w:w="936" w:type="dxa"/>
            <w:shd w:val="clear" w:color="auto" w:fill="FFE7C9"/>
            <w:vAlign w:val="center"/>
          </w:tcPr>
          <w:p w:rsidR="000B754E" w:rsidRPr="00DB6494" w:rsidRDefault="000B754E" w:rsidP="00847C1D">
            <w:pPr>
              <w:jc w:val="center"/>
            </w:pPr>
          </w:p>
        </w:tc>
      </w:tr>
      <w:tr w:rsidR="000B754E" w:rsidRPr="00AC6579" w:rsidTr="004C61F4">
        <w:tc>
          <w:tcPr>
            <w:tcW w:w="1809" w:type="dxa"/>
            <w:vMerge/>
            <w:tcBorders>
              <w:bottom w:val="single" w:sz="4" w:space="0" w:color="auto"/>
            </w:tcBorders>
            <w:shd w:val="clear" w:color="auto" w:fill="FFE7C9"/>
          </w:tcPr>
          <w:p w:rsidR="000B754E" w:rsidRPr="00DB6494" w:rsidRDefault="000B754E" w:rsidP="007F6F85"/>
        </w:tc>
        <w:tc>
          <w:tcPr>
            <w:tcW w:w="4990" w:type="dxa"/>
            <w:tcBorders>
              <w:bottom w:val="single" w:sz="4" w:space="0" w:color="auto"/>
            </w:tcBorders>
            <w:shd w:val="clear" w:color="auto" w:fill="FFE7C9"/>
          </w:tcPr>
          <w:p w:rsidR="000B754E" w:rsidRPr="00DB6494" w:rsidRDefault="000B754E" w:rsidP="007F6F85">
            <w:r w:rsidRPr="00DB6494">
              <w:t>BloodSTAR user videos</w:t>
            </w:r>
          </w:p>
        </w:tc>
        <w:tc>
          <w:tcPr>
            <w:tcW w:w="936" w:type="dxa"/>
            <w:tcBorders>
              <w:bottom w:val="single" w:sz="4" w:space="0" w:color="auto"/>
            </w:tcBorders>
            <w:shd w:val="clear" w:color="auto" w:fill="FFE7C9"/>
            <w:vAlign w:val="center"/>
          </w:tcPr>
          <w:p w:rsidR="000B754E" w:rsidRPr="00DB6494" w:rsidRDefault="000B754E" w:rsidP="00847C1D">
            <w:pPr>
              <w:jc w:val="center"/>
            </w:pPr>
          </w:p>
        </w:tc>
        <w:tc>
          <w:tcPr>
            <w:tcW w:w="936" w:type="dxa"/>
            <w:tcBorders>
              <w:bottom w:val="single" w:sz="4" w:space="0" w:color="auto"/>
            </w:tcBorders>
            <w:shd w:val="clear" w:color="auto" w:fill="FFE7C9"/>
            <w:vAlign w:val="center"/>
          </w:tcPr>
          <w:p w:rsidR="000B754E" w:rsidRPr="00DB6494" w:rsidRDefault="000B754E" w:rsidP="00847C1D">
            <w:pPr>
              <w:jc w:val="center"/>
            </w:pPr>
            <w:r w:rsidRPr="00DB6494">
              <w:t>×</w:t>
            </w:r>
          </w:p>
        </w:tc>
        <w:tc>
          <w:tcPr>
            <w:tcW w:w="936" w:type="dxa"/>
            <w:tcBorders>
              <w:bottom w:val="single" w:sz="4" w:space="0" w:color="auto"/>
            </w:tcBorders>
            <w:shd w:val="clear" w:color="auto" w:fill="FFE7C9"/>
            <w:vAlign w:val="center"/>
          </w:tcPr>
          <w:p w:rsidR="000B754E" w:rsidRPr="00DB6494" w:rsidRDefault="000B754E" w:rsidP="00847C1D">
            <w:pPr>
              <w:jc w:val="center"/>
            </w:pPr>
          </w:p>
        </w:tc>
      </w:tr>
      <w:tr w:rsidR="00CD7A64" w:rsidRPr="00AC6579" w:rsidTr="004C61F4">
        <w:tc>
          <w:tcPr>
            <w:tcW w:w="1809" w:type="dxa"/>
            <w:vMerge w:val="restart"/>
            <w:shd w:val="clear" w:color="auto" w:fill="FFF3E5"/>
          </w:tcPr>
          <w:p w:rsidR="00CD7A64" w:rsidRPr="00DB6494" w:rsidRDefault="00CD7A64" w:rsidP="007F6F85">
            <w:r w:rsidRPr="00DB6494">
              <w:t xml:space="preserve">Tailored Education </w:t>
            </w:r>
          </w:p>
        </w:tc>
        <w:tc>
          <w:tcPr>
            <w:tcW w:w="4990" w:type="dxa"/>
            <w:shd w:val="clear" w:color="auto" w:fill="FFF3E5"/>
          </w:tcPr>
          <w:p w:rsidR="00CD7A64" w:rsidRPr="00DB6494" w:rsidRDefault="00CD7A64" w:rsidP="007F6F85">
            <w:r w:rsidRPr="00DB6494">
              <w:t xml:space="preserve">Conference presentations and posters </w:t>
            </w:r>
          </w:p>
        </w:tc>
        <w:tc>
          <w:tcPr>
            <w:tcW w:w="936" w:type="dxa"/>
            <w:shd w:val="clear" w:color="auto" w:fill="FFF3E5"/>
            <w:vAlign w:val="center"/>
          </w:tcPr>
          <w:p w:rsidR="00CD7A64" w:rsidRPr="00DB6494" w:rsidRDefault="00CD7A64" w:rsidP="00847C1D">
            <w:pPr>
              <w:jc w:val="center"/>
            </w:pPr>
            <w:r w:rsidRPr="00DB6494">
              <w:t>×</w:t>
            </w:r>
          </w:p>
        </w:tc>
        <w:tc>
          <w:tcPr>
            <w:tcW w:w="936" w:type="dxa"/>
            <w:shd w:val="clear" w:color="auto" w:fill="FFF3E5"/>
            <w:vAlign w:val="center"/>
          </w:tcPr>
          <w:p w:rsidR="00CD7A64" w:rsidRPr="00DB6494" w:rsidRDefault="00CD7A64" w:rsidP="00847C1D">
            <w:pPr>
              <w:jc w:val="center"/>
            </w:pPr>
            <w:r w:rsidRPr="00DB6494">
              <w:t>×</w:t>
            </w:r>
          </w:p>
        </w:tc>
        <w:tc>
          <w:tcPr>
            <w:tcW w:w="936" w:type="dxa"/>
            <w:shd w:val="clear" w:color="auto" w:fill="FFF3E5"/>
            <w:vAlign w:val="center"/>
          </w:tcPr>
          <w:p w:rsidR="00CD7A64" w:rsidRPr="00DB6494" w:rsidRDefault="00CD7A64" w:rsidP="00847C1D">
            <w:pPr>
              <w:jc w:val="center"/>
            </w:pPr>
            <w:r w:rsidRPr="00DB6494">
              <w:t>×</w:t>
            </w:r>
          </w:p>
        </w:tc>
      </w:tr>
      <w:tr w:rsidR="00CD7A64" w:rsidRPr="00AC6579" w:rsidTr="004C61F4">
        <w:tc>
          <w:tcPr>
            <w:tcW w:w="1809" w:type="dxa"/>
            <w:vMerge/>
            <w:shd w:val="clear" w:color="auto" w:fill="FFF3E5"/>
          </w:tcPr>
          <w:p w:rsidR="00CD7A64" w:rsidRPr="00DB6494" w:rsidRDefault="00CD7A64" w:rsidP="007F6F85"/>
        </w:tc>
        <w:tc>
          <w:tcPr>
            <w:tcW w:w="4990" w:type="dxa"/>
            <w:shd w:val="clear" w:color="auto" w:fill="FFF3E5"/>
          </w:tcPr>
          <w:p w:rsidR="00CD7A64" w:rsidRPr="00DB6494" w:rsidRDefault="00CD7A64" w:rsidP="007F6F85">
            <w:r w:rsidRPr="00DB6494">
              <w:t xml:space="preserve">Publications in specialist medical journals </w:t>
            </w:r>
          </w:p>
        </w:tc>
        <w:tc>
          <w:tcPr>
            <w:tcW w:w="936" w:type="dxa"/>
            <w:shd w:val="clear" w:color="auto" w:fill="FFF3E5"/>
            <w:vAlign w:val="center"/>
          </w:tcPr>
          <w:p w:rsidR="00CD7A64" w:rsidRPr="00DB6494" w:rsidRDefault="00CD7A64" w:rsidP="00847C1D">
            <w:pPr>
              <w:jc w:val="center"/>
            </w:pPr>
          </w:p>
        </w:tc>
        <w:tc>
          <w:tcPr>
            <w:tcW w:w="936" w:type="dxa"/>
            <w:shd w:val="clear" w:color="auto" w:fill="FFF3E5"/>
            <w:vAlign w:val="center"/>
          </w:tcPr>
          <w:p w:rsidR="00CD7A64" w:rsidRPr="00DB6494" w:rsidRDefault="00CD7A64" w:rsidP="00847C1D">
            <w:pPr>
              <w:jc w:val="center"/>
            </w:pPr>
            <w:r w:rsidRPr="00DB6494">
              <w:t>×</w:t>
            </w:r>
          </w:p>
        </w:tc>
        <w:tc>
          <w:tcPr>
            <w:tcW w:w="936" w:type="dxa"/>
            <w:shd w:val="clear" w:color="auto" w:fill="FFF3E5"/>
            <w:vAlign w:val="center"/>
          </w:tcPr>
          <w:p w:rsidR="00CD7A64" w:rsidRPr="00DB6494" w:rsidRDefault="00A800FC" w:rsidP="00847C1D">
            <w:pPr>
              <w:jc w:val="center"/>
            </w:pPr>
            <w:r>
              <w:t>x</w:t>
            </w:r>
          </w:p>
        </w:tc>
      </w:tr>
      <w:tr w:rsidR="00CD7A64" w:rsidRPr="00AC6579" w:rsidTr="004C61F4">
        <w:tc>
          <w:tcPr>
            <w:tcW w:w="1809" w:type="dxa"/>
            <w:vMerge/>
            <w:shd w:val="clear" w:color="auto" w:fill="FFF3E5"/>
          </w:tcPr>
          <w:p w:rsidR="00CD7A64" w:rsidRPr="00DB6494" w:rsidRDefault="00CD7A64" w:rsidP="007F6F85"/>
        </w:tc>
        <w:tc>
          <w:tcPr>
            <w:tcW w:w="4990" w:type="dxa"/>
            <w:shd w:val="clear" w:color="auto" w:fill="FFF3E5"/>
          </w:tcPr>
          <w:p w:rsidR="00CD7A64" w:rsidRPr="00DB6494" w:rsidRDefault="00CD7A64" w:rsidP="007F6F85">
            <w:r w:rsidRPr="00DB6494">
              <w:t xml:space="preserve">Educational pop-up slides in BloodSTAR </w:t>
            </w:r>
          </w:p>
        </w:tc>
        <w:tc>
          <w:tcPr>
            <w:tcW w:w="936" w:type="dxa"/>
            <w:shd w:val="clear" w:color="auto" w:fill="FFF3E5"/>
            <w:vAlign w:val="center"/>
          </w:tcPr>
          <w:p w:rsidR="00CD7A64" w:rsidRPr="00DB6494" w:rsidRDefault="00CD7A64" w:rsidP="00847C1D">
            <w:pPr>
              <w:jc w:val="center"/>
            </w:pPr>
          </w:p>
        </w:tc>
        <w:tc>
          <w:tcPr>
            <w:tcW w:w="936" w:type="dxa"/>
            <w:shd w:val="clear" w:color="auto" w:fill="FFF3E5"/>
            <w:vAlign w:val="center"/>
          </w:tcPr>
          <w:p w:rsidR="00CD7A64" w:rsidRPr="00DB6494" w:rsidRDefault="00CD7A64" w:rsidP="00847C1D">
            <w:pPr>
              <w:jc w:val="center"/>
            </w:pPr>
            <w:r w:rsidRPr="00DB6494">
              <w:t>×</w:t>
            </w:r>
          </w:p>
        </w:tc>
        <w:tc>
          <w:tcPr>
            <w:tcW w:w="936" w:type="dxa"/>
            <w:shd w:val="clear" w:color="auto" w:fill="FFF3E5"/>
            <w:vAlign w:val="center"/>
          </w:tcPr>
          <w:p w:rsidR="00CD7A64" w:rsidRPr="00DB6494" w:rsidRDefault="00A800FC" w:rsidP="00847C1D">
            <w:pPr>
              <w:jc w:val="center"/>
            </w:pPr>
            <w:r>
              <w:t>x</w:t>
            </w:r>
          </w:p>
        </w:tc>
      </w:tr>
      <w:tr w:rsidR="00CD7A64" w:rsidRPr="00AC6579" w:rsidTr="004C61F4">
        <w:tc>
          <w:tcPr>
            <w:tcW w:w="1809" w:type="dxa"/>
            <w:vMerge/>
            <w:shd w:val="clear" w:color="auto" w:fill="FFF3E5"/>
          </w:tcPr>
          <w:p w:rsidR="00CD7A64" w:rsidRPr="00DB6494" w:rsidRDefault="00CD7A64" w:rsidP="007F6F85"/>
        </w:tc>
        <w:tc>
          <w:tcPr>
            <w:tcW w:w="4990" w:type="dxa"/>
            <w:shd w:val="clear" w:color="auto" w:fill="FFF3E5"/>
          </w:tcPr>
          <w:p w:rsidR="00CD7A64" w:rsidRPr="00DB6494" w:rsidRDefault="00CD7A64" w:rsidP="007F6F85">
            <w:r w:rsidRPr="00DB6494">
              <w:t xml:space="preserve">Ig therapy case studies </w:t>
            </w:r>
          </w:p>
        </w:tc>
        <w:tc>
          <w:tcPr>
            <w:tcW w:w="936" w:type="dxa"/>
            <w:shd w:val="clear" w:color="auto" w:fill="FFF3E5"/>
            <w:vAlign w:val="center"/>
          </w:tcPr>
          <w:p w:rsidR="00CD7A64" w:rsidRPr="00DB6494" w:rsidRDefault="00CD7A64" w:rsidP="00847C1D">
            <w:pPr>
              <w:jc w:val="center"/>
            </w:pPr>
          </w:p>
        </w:tc>
        <w:tc>
          <w:tcPr>
            <w:tcW w:w="936" w:type="dxa"/>
            <w:shd w:val="clear" w:color="auto" w:fill="FFF3E5"/>
            <w:vAlign w:val="center"/>
          </w:tcPr>
          <w:p w:rsidR="00CD7A64" w:rsidRPr="00DB6494" w:rsidRDefault="00CD7A64" w:rsidP="00847C1D">
            <w:pPr>
              <w:jc w:val="center"/>
            </w:pPr>
            <w:r w:rsidRPr="00DB6494">
              <w:t>×</w:t>
            </w:r>
          </w:p>
        </w:tc>
        <w:tc>
          <w:tcPr>
            <w:tcW w:w="936" w:type="dxa"/>
            <w:shd w:val="clear" w:color="auto" w:fill="FFF3E5"/>
            <w:vAlign w:val="center"/>
          </w:tcPr>
          <w:p w:rsidR="00CD7A64" w:rsidRPr="00DB6494" w:rsidRDefault="00CD7A64" w:rsidP="00847C1D">
            <w:pPr>
              <w:jc w:val="center"/>
            </w:pPr>
          </w:p>
        </w:tc>
      </w:tr>
      <w:tr w:rsidR="00CD7A64" w:rsidRPr="00AC6579" w:rsidTr="004C61F4">
        <w:tc>
          <w:tcPr>
            <w:tcW w:w="1809" w:type="dxa"/>
            <w:vMerge/>
            <w:shd w:val="clear" w:color="auto" w:fill="FFF3E5"/>
          </w:tcPr>
          <w:p w:rsidR="00CD7A64" w:rsidRPr="00DB6494" w:rsidRDefault="00CD7A64" w:rsidP="007F6F85"/>
        </w:tc>
        <w:tc>
          <w:tcPr>
            <w:tcW w:w="4990" w:type="dxa"/>
            <w:shd w:val="clear" w:color="auto" w:fill="FFF3E5"/>
          </w:tcPr>
          <w:p w:rsidR="00CD7A64" w:rsidRPr="00DB6494" w:rsidRDefault="00CD7A64" w:rsidP="007F6F85">
            <w:r w:rsidRPr="00DB6494">
              <w:t xml:space="preserve">Guidance on compliance with Ig governance and NSQHS Standards  </w:t>
            </w:r>
          </w:p>
        </w:tc>
        <w:tc>
          <w:tcPr>
            <w:tcW w:w="936" w:type="dxa"/>
            <w:shd w:val="clear" w:color="auto" w:fill="FFF3E5"/>
            <w:vAlign w:val="center"/>
          </w:tcPr>
          <w:p w:rsidR="00CD7A64" w:rsidRPr="00DB6494" w:rsidRDefault="00CD7A64" w:rsidP="00847C1D">
            <w:pPr>
              <w:jc w:val="center"/>
            </w:pPr>
            <w:r w:rsidRPr="00DB6494">
              <w:t>×</w:t>
            </w:r>
          </w:p>
        </w:tc>
        <w:tc>
          <w:tcPr>
            <w:tcW w:w="936" w:type="dxa"/>
            <w:shd w:val="clear" w:color="auto" w:fill="FFF3E5"/>
            <w:vAlign w:val="center"/>
          </w:tcPr>
          <w:p w:rsidR="00CD7A64" w:rsidRPr="00DB6494" w:rsidRDefault="00CD7A64" w:rsidP="00847C1D">
            <w:pPr>
              <w:jc w:val="center"/>
            </w:pPr>
          </w:p>
        </w:tc>
        <w:tc>
          <w:tcPr>
            <w:tcW w:w="936" w:type="dxa"/>
            <w:shd w:val="clear" w:color="auto" w:fill="FFF3E5"/>
            <w:vAlign w:val="center"/>
          </w:tcPr>
          <w:p w:rsidR="00CD7A64" w:rsidRPr="00DB6494" w:rsidRDefault="00CD7A64" w:rsidP="00847C1D">
            <w:pPr>
              <w:jc w:val="center"/>
            </w:pPr>
          </w:p>
        </w:tc>
      </w:tr>
      <w:tr w:rsidR="00CD7A64" w:rsidRPr="00AC6579" w:rsidTr="004C61F4">
        <w:tc>
          <w:tcPr>
            <w:tcW w:w="1809" w:type="dxa"/>
            <w:vMerge/>
            <w:tcBorders>
              <w:bottom w:val="single" w:sz="4" w:space="0" w:color="auto"/>
            </w:tcBorders>
            <w:shd w:val="clear" w:color="auto" w:fill="FFF3E5"/>
          </w:tcPr>
          <w:p w:rsidR="00CD7A64" w:rsidRPr="00DB6494" w:rsidRDefault="00CD7A64" w:rsidP="007F6F85"/>
        </w:tc>
        <w:tc>
          <w:tcPr>
            <w:tcW w:w="4990" w:type="dxa"/>
            <w:tcBorders>
              <w:bottom w:val="single" w:sz="4" w:space="0" w:color="auto"/>
            </w:tcBorders>
            <w:shd w:val="clear" w:color="auto" w:fill="FFF3E5"/>
          </w:tcPr>
          <w:p w:rsidR="00CD7A64" w:rsidRPr="00DB6494" w:rsidRDefault="00CD7A64" w:rsidP="007F6F85">
            <w:r w:rsidRPr="00DB6494">
              <w:t>Prescribing and dispensing to reduce unnecessary waste</w:t>
            </w:r>
          </w:p>
        </w:tc>
        <w:tc>
          <w:tcPr>
            <w:tcW w:w="936" w:type="dxa"/>
            <w:tcBorders>
              <w:bottom w:val="single" w:sz="4" w:space="0" w:color="auto"/>
            </w:tcBorders>
            <w:shd w:val="clear" w:color="auto" w:fill="FFF3E5"/>
            <w:vAlign w:val="center"/>
          </w:tcPr>
          <w:p w:rsidR="00CD7A64" w:rsidRPr="00DB6494" w:rsidRDefault="00CD7A64" w:rsidP="00847C1D">
            <w:pPr>
              <w:jc w:val="center"/>
            </w:pPr>
            <w:r w:rsidRPr="00DB6494">
              <w:t>×</w:t>
            </w:r>
          </w:p>
        </w:tc>
        <w:tc>
          <w:tcPr>
            <w:tcW w:w="936" w:type="dxa"/>
            <w:tcBorders>
              <w:bottom w:val="single" w:sz="4" w:space="0" w:color="auto"/>
            </w:tcBorders>
            <w:shd w:val="clear" w:color="auto" w:fill="FFF3E5"/>
            <w:vAlign w:val="center"/>
          </w:tcPr>
          <w:p w:rsidR="00CD7A64" w:rsidRPr="00DB6494" w:rsidRDefault="00CD7A64" w:rsidP="00847C1D">
            <w:pPr>
              <w:jc w:val="center"/>
            </w:pPr>
          </w:p>
        </w:tc>
        <w:tc>
          <w:tcPr>
            <w:tcW w:w="936" w:type="dxa"/>
            <w:tcBorders>
              <w:bottom w:val="single" w:sz="4" w:space="0" w:color="auto"/>
            </w:tcBorders>
            <w:shd w:val="clear" w:color="auto" w:fill="FFF3E5"/>
            <w:vAlign w:val="center"/>
          </w:tcPr>
          <w:p w:rsidR="00CD7A64" w:rsidRPr="00DB6494" w:rsidRDefault="00CD7A64" w:rsidP="00847C1D">
            <w:pPr>
              <w:jc w:val="center"/>
            </w:pPr>
          </w:p>
        </w:tc>
      </w:tr>
      <w:tr w:rsidR="00A800FC" w:rsidRPr="00AC6579" w:rsidTr="004C61F4">
        <w:tc>
          <w:tcPr>
            <w:tcW w:w="1809" w:type="dxa"/>
            <w:vMerge w:val="restart"/>
            <w:shd w:val="clear" w:color="auto" w:fill="FFE7C9"/>
          </w:tcPr>
          <w:p w:rsidR="00A800FC" w:rsidRPr="00DB6494" w:rsidRDefault="00A800FC" w:rsidP="007F6F85">
            <w:r w:rsidRPr="00DB6494">
              <w:t xml:space="preserve">Support Materials </w:t>
            </w:r>
          </w:p>
        </w:tc>
        <w:tc>
          <w:tcPr>
            <w:tcW w:w="4990" w:type="dxa"/>
            <w:shd w:val="clear" w:color="auto" w:fill="FFE7C9"/>
          </w:tcPr>
          <w:p w:rsidR="00A800FC" w:rsidRPr="00DB6494" w:rsidRDefault="00A800FC" w:rsidP="007F6F85">
            <w:r w:rsidRPr="00DB6494">
              <w:t xml:space="preserve">Patient information sheets </w:t>
            </w:r>
          </w:p>
        </w:tc>
        <w:tc>
          <w:tcPr>
            <w:tcW w:w="936" w:type="dxa"/>
            <w:shd w:val="clear" w:color="auto" w:fill="FFE7C9"/>
            <w:vAlign w:val="center"/>
          </w:tcPr>
          <w:p w:rsidR="00A800FC" w:rsidRPr="00DB6494" w:rsidRDefault="00A800FC" w:rsidP="00847C1D">
            <w:pPr>
              <w:jc w:val="center"/>
            </w:pPr>
            <w:r w:rsidRPr="00DB6494">
              <w:t>×</w:t>
            </w:r>
          </w:p>
        </w:tc>
        <w:tc>
          <w:tcPr>
            <w:tcW w:w="936" w:type="dxa"/>
            <w:shd w:val="clear" w:color="auto" w:fill="FFE7C9"/>
            <w:vAlign w:val="center"/>
          </w:tcPr>
          <w:p w:rsidR="00A800FC" w:rsidRPr="00DB6494" w:rsidRDefault="00A800FC" w:rsidP="00847C1D">
            <w:pPr>
              <w:jc w:val="center"/>
            </w:pPr>
          </w:p>
        </w:tc>
        <w:tc>
          <w:tcPr>
            <w:tcW w:w="936" w:type="dxa"/>
            <w:shd w:val="clear" w:color="auto" w:fill="FFE7C9"/>
            <w:vAlign w:val="center"/>
          </w:tcPr>
          <w:p w:rsidR="00A800FC" w:rsidRPr="00DB6494" w:rsidRDefault="00A800FC" w:rsidP="00847C1D">
            <w:pPr>
              <w:jc w:val="center"/>
            </w:pPr>
          </w:p>
        </w:tc>
      </w:tr>
      <w:tr w:rsidR="00A800FC" w:rsidRPr="00AC6579" w:rsidTr="004C61F4">
        <w:tc>
          <w:tcPr>
            <w:tcW w:w="1809" w:type="dxa"/>
            <w:vMerge/>
            <w:shd w:val="clear" w:color="auto" w:fill="FFE7C9"/>
          </w:tcPr>
          <w:p w:rsidR="00A800FC" w:rsidRPr="00DB6494" w:rsidRDefault="00A800FC" w:rsidP="007F6F85"/>
        </w:tc>
        <w:tc>
          <w:tcPr>
            <w:tcW w:w="4990" w:type="dxa"/>
            <w:shd w:val="clear" w:color="auto" w:fill="FFE7C9"/>
          </w:tcPr>
          <w:p w:rsidR="00A800FC" w:rsidRPr="00DB6494" w:rsidRDefault="00A800FC" w:rsidP="007F6F85">
            <w:r w:rsidRPr="00DB6494">
              <w:t>Conversation tools for clinicians and nursing staff (when providing information to patients)</w:t>
            </w:r>
          </w:p>
        </w:tc>
        <w:tc>
          <w:tcPr>
            <w:tcW w:w="936" w:type="dxa"/>
            <w:shd w:val="clear" w:color="auto" w:fill="FFE7C9"/>
            <w:vAlign w:val="center"/>
          </w:tcPr>
          <w:p w:rsidR="00A800FC" w:rsidRPr="00DB6494" w:rsidRDefault="00A800FC" w:rsidP="00847C1D">
            <w:pPr>
              <w:jc w:val="center"/>
            </w:pPr>
            <w:r w:rsidRPr="00DB6494">
              <w:t>×</w:t>
            </w:r>
          </w:p>
        </w:tc>
        <w:tc>
          <w:tcPr>
            <w:tcW w:w="936" w:type="dxa"/>
            <w:shd w:val="clear" w:color="auto" w:fill="FFE7C9"/>
            <w:vAlign w:val="center"/>
          </w:tcPr>
          <w:p w:rsidR="00A800FC" w:rsidRPr="00DB6494" w:rsidRDefault="00A800FC" w:rsidP="00847C1D">
            <w:pPr>
              <w:jc w:val="center"/>
            </w:pPr>
          </w:p>
        </w:tc>
        <w:tc>
          <w:tcPr>
            <w:tcW w:w="936" w:type="dxa"/>
            <w:shd w:val="clear" w:color="auto" w:fill="FFE7C9"/>
            <w:vAlign w:val="center"/>
          </w:tcPr>
          <w:p w:rsidR="00A800FC" w:rsidRPr="00DB6494" w:rsidRDefault="00A800FC" w:rsidP="00847C1D">
            <w:pPr>
              <w:jc w:val="center"/>
            </w:pPr>
          </w:p>
        </w:tc>
      </w:tr>
      <w:tr w:rsidR="00A800FC" w:rsidRPr="00AC6579" w:rsidTr="004C61F4">
        <w:tc>
          <w:tcPr>
            <w:tcW w:w="1809" w:type="dxa"/>
            <w:vMerge/>
            <w:shd w:val="clear" w:color="auto" w:fill="FFE7C9"/>
          </w:tcPr>
          <w:p w:rsidR="00A800FC" w:rsidRPr="00DB6494" w:rsidRDefault="00A800FC" w:rsidP="007F6F85"/>
        </w:tc>
        <w:tc>
          <w:tcPr>
            <w:tcW w:w="4990" w:type="dxa"/>
            <w:shd w:val="clear" w:color="auto" w:fill="FFE7C9"/>
          </w:tcPr>
          <w:p w:rsidR="00A800FC" w:rsidRPr="00DB6494" w:rsidRDefault="00A800FC" w:rsidP="007F6F85">
            <w:r w:rsidRPr="00DB6494">
              <w:t>Patient notification of authorisation end date</w:t>
            </w:r>
          </w:p>
        </w:tc>
        <w:tc>
          <w:tcPr>
            <w:tcW w:w="936" w:type="dxa"/>
            <w:shd w:val="clear" w:color="auto" w:fill="FFE7C9"/>
            <w:vAlign w:val="center"/>
          </w:tcPr>
          <w:p w:rsidR="00A800FC" w:rsidRPr="00DB6494" w:rsidRDefault="00A800FC" w:rsidP="00847C1D">
            <w:pPr>
              <w:jc w:val="center"/>
            </w:pPr>
            <w:r w:rsidRPr="00DB6494">
              <w:t>×</w:t>
            </w:r>
          </w:p>
        </w:tc>
        <w:tc>
          <w:tcPr>
            <w:tcW w:w="936" w:type="dxa"/>
            <w:shd w:val="clear" w:color="auto" w:fill="FFE7C9"/>
            <w:vAlign w:val="center"/>
          </w:tcPr>
          <w:p w:rsidR="00A800FC" w:rsidRPr="00DB6494" w:rsidRDefault="00A800FC" w:rsidP="00847C1D">
            <w:pPr>
              <w:jc w:val="center"/>
            </w:pPr>
          </w:p>
        </w:tc>
        <w:tc>
          <w:tcPr>
            <w:tcW w:w="936" w:type="dxa"/>
            <w:shd w:val="clear" w:color="auto" w:fill="FFE7C9"/>
            <w:vAlign w:val="center"/>
          </w:tcPr>
          <w:p w:rsidR="00A800FC" w:rsidRPr="00DB6494" w:rsidRDefault="00A800FC" w:rsidP="00847C1D">
            <w:pPr>
              <w:jc w:val="center"/>
            </w:pPr>
          </w:p>
        </w:tc>
      </w:tr>
      <w:tr w:rsidR="00A800FC" w:rsidRPr="00AC6579" w:rsidTr="004C61F4">
        <w:tc>
          <w:tcPr>
            <w:tcW w:w="1809" w:type="dxa"/>
            <w:vMerge/>
            <w:shd w:val="clear" w:color="auto" w:fill="FFE7C9"/>
          </w:tcPr>
          <w:p w:rsidR="00A800FC" w:rsidRPr="00DB6494" w:rsidRDefault="00A800FC" w:rsidP="007F6F85"/>
        </w:tc>
        <w:tc>
          <w:tcPr>
            <w:tcW w:w="4990" w:type="dxa"/>
            <w:shd w:val="clear" w:color="auto" w:fill="FFE7C9"/>
          </w:tcPr>
          <w:p w:rsidR="00A800FC" w:rsidRPr="00DB6494" w:rsidRDefault="00A800FC" w:rsidP="007F6F85">
            <w:r>
              <w:t>Collaboration with Suppliers in development of support materials</w:t>
            </w:r>
          </w:p>
        </w:tc>
        <w:tc>
          <w:tcPr>
            <w:tcW w:w="936" w:type="dxa"/>
            <w:shd w:val="clear" w:color="auto" w:fill="FFE7C9"/>
            <w:vAlign w:val="center"/>
          </w:tcPr>
          <w:p w:rsidR="00A800FC" w:rsidRPr="00DB6494" w:rsidRDefault="00A800FC" w:rsidP="00847C1D">
            <w:pPr>
              <w:jc w:val="center"/>
            </w:pPr>
            <w:r>
              <w:t>x</w:t>
            </w:r>
          </w:p>
        </w:tc>
        <w:tc>
          <w:tcPr>
            <w:tcW w:w="936" w:type="dxa"/>
            <w:shd w:val="clear" w:color="auto" w:fill="FFE7C9"/>
            <w:vAlign w:val="center"/>
          </w:tcPr>
          <w:p w:rsidR="00A800FC" w:rsidRPr="00DB6494" w:rsidRDefault="00A800FC" w:rsidP="00847C1D">
            <w:pPr>
              <w:jc w:val="center"/>
            </w:pPr>
            <w:r>
              <w:t>x</w:t>
            </w:r>
          </w:p>
        </w:tc>
        <w:tc>
          <w:tcPr>
            <w:tcW w:w="936" w:type="dxa"/>
            <w:shd w:val="clear" w:color="auto" w:fill="FFE7C9"/>
            <w:vAlign w:val="center"/>
          </w:tcPr>
          <w:p w:rsidR="00A800FC" w:rsidRPr="00DB6494" w:rsidRDefault="00A800FC" w:rsidP="00847C1D">
            <w:pPr>
              <w:jc w:val="center"/>
            </w:pPr>
            <w:r>
              <w:t>x</w:t>
            </w:r>
          </w:p>
        </w:tc>
      </w:tr>
    </w:tbl>
    <w:p w:rsidR="00AC5CBF" w:rsidRDefault="00AC5CBF" w:rsidP="007F6F85"/>
    <w:p w:rsidR="00AC6579" w:rsidRPr="00AC5CBF" w:rsidRDefault="007C2B1E" w:rsidP="007F6F85">
      <w:r w:rsidRPr="00AC5CBF">
        <w:t>Through this element of the</w:t>
      </w:r>
      <w:r w:rsidR="00C55919" w:rsidRPr="00AC5CBF">
        <w:t xml:space="preserve"> S</w:t>
      </w:r>
      <w:r w:rsidR="00AC6579" w:rsidRPr="00AC5CBF">
        <w:t>trategy, the NBA aims to promote awareness and understanding of Ig governance arrangements including why such an approach is necessary in Australia, and the processes that must be followed for a patient to acces</w:t>
      </w:r>
      <w:r w:rsidR="004359D0" w:rsidRPr="00AC5CBF">
        <w:t>s Ig products under n</w:t>
      </w:r>
      <w:r w:rsidR="00AC6579" w:rsidRPr="00AC5CBF">
        <w:t xml:space="preserve">ational </w:t>
      </w:r>
      <w:r w:rsidR="004359D0" w:rsidRPr="00AC5CBF">
        <w:t>blood a</w:t>
      </w:r>
      <w:r w:rsidR="00AC6579" w:rsidRPr="00AC5CBF">
        <w:t xml:space="preserve">rrangements. A thorough understanding of the roles and responsibilities of </w:t>
      </w:r>
      <w:r w:rsidR="00C54E51" w:rsidRPr="00AC5CBF">
        <w:t>those</w:t>
      </w:r>
      <w:r w:rsidR="00AC6579" w:rsidRPr="00AC5CBF">
        <w:t xml:space="preserve"> involved in Ig governance and current access arrangements will be a key learning objective. Support materials will be developed to promote </w:t>
      </w:r>
      <w:r w:rsidR="00C54E51" w:rsidRPr="00AC5CBF">
        <w:t>compliance</w:t>
      </w:r>
      <w:r w:rsidR="00AC6579" w:rsidRPr="00AC5CBF">
        <w:t xml:space="preserve"> </w:t>
      </w:r>
      <w:r w:rsidR="00C54E51" w:rsidRPr="00AC5CBF">
        <w:t xml:space="preserve">with </w:t>
      </w:r>
      <w:r w:rsidR="00AC6579" w:rsidRPr="00AC5CBF">
        <w:t xml:space="preserve">particular policy requirements and </w:t>
      </w:r>
      <w:r w:rsidR="00C54E51" w:rsidRPr="00AC5CBF">
        <w:t xml:space="preserve">ensure effective understanding of the </w:t>
      </w:r>
      <w:r w:rsidR="00AC6579" w:rsidRPr="00AC5CBF">
        <w:t xml:space="preserve">roles </w:t>
      </w:r>
      <w:r w:rsidR="00C54E51" w:rsidRPr="00AC5CBF">
        <w:t>and responsibilities of those involved in processes</w:t>
      </w:r>
      <w:r w:rsidR="00AC6579" w:rsidRPr="00AC5CBF">
        <w:t xml:space="preserve">.  </w:t>
      </w:r>
    </w:p>
    <w:p w:rsidR="00AC6579" w:rsidRPr="00AC5CBF" w:rsidRDefault="00AC6579" w:rsidP="007F6F85">
      <w:r w:rsidRPr="00AC5CBF">
        <w:t>General education and training material will be developed for a wider audience and will primarily focus on current Ig usage trends, the objectives of the Ig Governances Program, and the shared responsibility of policy makers,</w:t>
      </w:r>
      <w:r w:rsidR="00C54E51" w:rsidRPr="00AC5CBF">
        <w:t xml:space="preserve"> hospital and health facility management,</w:t>
      </w:r>
      <w:r w:rsidRPr="00AC5CBF">
        <w:t xml:space="preserve"> health professionals, product suppliers and the general public to contribute to achieving a sustainable supply of Ig in Australia.   </w:t>
      </w:r>
    </w:p>
    <w:p w:rsidR="00AC6579" w:rsidRPr="00AC5CBF" w:rsidRDefault="00AC6579" w:rsidP="007F6F85">
      <w:r w:rsidRPr="00AC5CBF">
        <w:t>Tailored education and training material will be developed to support particular health professionals to fulfil their roles and responsibilities or to support particular aspects of Ig governance and access arrangements identified as needing a separate approach. The following aspects have been identified as requiring a tailored approach and will be progressed initially</w:t>
      </w:r>
      <w:r w:rsidR="006544A8" w:rsidRPr="00AC5CBF">
        <w:t xml:space="preserve"> under </w:t>
      </w:r>
      <w:r w:rsidR="00C55919" w:rsidRPr="00AC5CBF">
        <w:t>the Performance Improvement S</w:t>
      </w:r>
      <w:r w:rsidR="006544A8" w:rsidRPr="00AC5CBF">
        <w:t>trategy</w:t>
      </w:r>
      <w:r w:rsidRPr="00AC5CBF">
        <w:t xml:space="preserve">: </w:t>
      </w:r>
    </w:p>
    <w:p w:rsidR="00AC6579" w:rsidRPr="00AC5CBF" w:rsidRDefault="002A0409" w:rsidP="00847C1D">
      <w:pPr>
        <w:pStyle w:val="ListParagraph"/>
        <w:numPr>
          <w:ilvl w:val="0"/>
          <w:numId w:val="29"/>
        </w:numPr>
      </w:pPr>
      <w:r>
        <w:t>a</w:t>
      </w:r>
      <w:r w:rsidR="00F72442" w:rsidRPr="00AC5CBF">
        <w:t>ppropriate dose r</w:t>
      </w:r>
      <w:r w:rsidR="00AC6579" w:rsidRPr="00AC5CBF">
        <w:t xml:space="preserve">eduction of Ig dose, weaning and trial cessation of treatment </w:t>
      </w:r>
      <w:r w:rsidR="006544A8" w:rsidRPr="00AC5CBF">
        <w:t>– education and support for clinicians and patients</w:t>
      </w:r>
      <w:r>
        <w:t>;</w:t>
      </w:r>
      <w:r w:rsidR="006544A8" w:rsidRPr="00AC5CBF">
        <w:t xml:space="preserve"> </w:t>
      </w:r>
    </w:p>
    <w:p w:rsidR="006544A8" w:rsidRPr="00AC5CBF" w:rsidRDefault="002A0409" w:rsidP="00847C1D">
      <w:pPr>
        <w:pStyle w:val="ListParagraph"/>
        <w:numPr>
          <w:ilvl w:val="0"/>
          <w:numId w:val="29"/>
        </w:numPr>
      </w:pPr>
      <w:r>
        <w:t>s</w:t>
      </w:r>
      <w:r w:rsidR="00AC6579" w:rsidRPr="00AC5CBF">
        <w:t xml:space="preserve">eeking informed consent from patients for treatment and to collect personal and sensitive information for the purposes of assessing eligibility </w:t>
      </w:r>
      <w:r w:rsidR="006544A8" w:rsidRPr="00AC5CBF">
        <w:t>– education and support for clinicians and patients</w:t>
      </w:r>
      <w:r>
        <w:t>; and</w:t>
      </w:r>
      <w:r w:rsidR="006544A8" w:rsidRPr="00AC5CBF">
        <w:t xml:space="preserve"> </w:t>
      </w:r>
    </w:p>
    <w:p w:rsidR="00AC6579" w:rsidRPr="00AC5CBF" w:rsidRDefault="002A0409" w:rsidP="00847C1D">
      <w:pPr>
        <w:pStyle w:val="ListParagraph"/>
        <w:numPr>
          <w:ilvl w:val="0"/>
          <w:numId w:val="29"/>
        </w:numPr>
      </w:pPr>
      <w:proofErr w:type="gramStart"/>
      <w:r>
        <w:t>a</w:t>
      </w:r>
      <w:r w:rsidR="00AC6579" w:rsidRPr="00AC5CBF">
        <w:t>ccordance</w:t>
      </w:r>
      <w:proofErr w:type="gramEnd"/>
      <w:r w:rsidR="00AC6579" w:rsidRPr="00AC5CBF">
        <w:t xml:space="preserve"> with National Safety and Quality Health Service Standards, in particular the Blood Management Standard</w:t>
      </w:r>
      <w:r w:rsidR="006544A8" w:rsidRPr="00AC5CBF">
        <w:t xml:space="preserve"> – education and training for health professionals</w:t>
      </w:r>
      <w:r>
        <w:t>.</w:t>
      </w:r>
      <w:r w:rsidR="006544A8" w:rsidRPr="00AC5CBF">
        <w:t xml:space="preserve"> </w:t>
      </w:r>
    </w:p>
    <w:p w:rsidR="002A0409" w:rsidRDefault="002A0409">
      <w:pPr>
        <w:spacing w:line="276" w:lineRule="auto"/>
      </w:pPr>
      <w:r>
        <w:br w:type="page"/>
      </w:r>
    </w:p>
    <w:p w:rsidR="00AC6579" w:rsidRPr="00AC5CBF" w:rsidRDefault="00AC6579" w:rsidP="007F6F85">
      <w:r w:rsidRPr="00AC5CBF">
        <w:lastRenderedPageBreak/>
        <w:t>Support materials will be developed for prescribers specifically a</w:t>
      </w:r>
      <w:r w:rsidR="000548BC" w:rsidRPr="00AC5CBF">
        <w:t>s well as those</w:t>
      </w:r>
      <w:r w:rsidRPr="00AC5CBF">
        <w:t xml:space="preserve"> for clinicians and nursing staff to provide to patients. Patient information</w:t>
      </w:r>
      <w:r w:rsidR="000548BC" w:rsidRPr="00AC5CBF">
        <w:t xml:space="preserve"> materials can be used to</w:t>
      </w:r>
      <w:r w:rsidRPr="00AC5CBF">
        <w:t xml:space="preserve"> complement information provided during consultations. </w:t>
      </w:r>
      <w:r w:rsidR="001C08F2" w:rsidRPr="00AC5CBF">
        <w:t>Enabling patient notification of authorisation end dates</w:t>
      </w:r>
      <w:r w:rsidR="000548BC" w:rsidRPr="00AC5CBF">
        <w:t xml:space="preserve">, by generating a printable patient treatment plan from BloodSTAR, </w:t>
      </w:r>
      <w:r w:rsidR="001C08F2" w:rsidRPr="00AC5CBF">
        <w:t xml:space="preserve">will empower patients on long term Ig therapy to be proactive about managing appointments with their specialists. </w:t>
      </w:r>
    </w:p>
    <w:p w:rsidR="00632376" w:rsidRDefault="00AC6579" w:rsidP="007F6F85">
      <w:r w:rsidRPr="00AC5CBF">
        <w:t>The NBA will draw on the expertise available through the network of committees to develop education and training tools and support material. The membership of the network of committees includes medical specialists, nurses, dispensers, authorisers and patient representatives.</w:t>
      </w:r>
      <w:r w:rsidR="005A79E3" w:rsidRPr="00AC5CBF">
        <w:t xml:space="preserve"> The NBA may also outsource some of this work through contractual arrangements with experienced educators. </w:t>
      </w:r>
      <w:r w:rsidR="008E4B0D">
        <w:t xml:space="preserve"> The NBA will collaborate with and support Suppliers in the development of their own customer support materials. </w:t>
      </w:r>
    </w:p>
    <w:p w:rsidR="00C46A03" w:rsidRPr="00AC6579" w:rsidRDefault="00E8494A" w:rsidP="00E8494A">
      <w:pPr>
        <w:pStyle w:val="Igsubheader14pt"/>
        <w:outlineLvl w:val="1"/>
      </w:pPr>
      <w:bookmarkStart w:id="11" w:name="_Toc12019024"/>
      <w:proofErr w:type="gramStart"/>
      <w:r>
        <w:t xml:space="preserve">4.2  </w:t>
      </w:r>
      <w:r w:rsidR="00C46A03">
        <w:t>Communication</w:t>
      </w:r>
      <w:r w:rsidR="005A79E3">
        <w:t>s</w:t>
      </w:r>
      <w:proofErr w:type="gramEnd"/>
      <w:r w:rsidR="00C46A03">
        <w:t xml:space="preserve"> and </w:t>
      </w:r>
      <w:r w:rsidR="007A6B2A">
        <w:t>R</w:t>
      </w:r>
      <w:r w:rsidR="00C46A03">
        <w:t>elations</w:t>
      </w:r>
      <w:r w:rsidR="008E4B0D">
        <w:t>hips</w:t>
      </w:r>
      <w:bookmarkEnd w:id="11"/>
    </w:p>
    <w:p w:rsidR="00C46A03" w:rsidRDefault="00C46A03" w:rsidP="007F6F85">
      <w:r w:rsidRPr="000B754E">
        <w:t>Over the next three years, the NBA will undertake planned communication activities to enhance awareness and understanding of Ig governance arrangements amongst health professionals and patients, convey key messages to stakeholders, strengthen current relationships and broaden international networks</w:t>
      </w:r>
      <w:r w:rsidR="00F27964">
        <w:t xml:space="preserve"> (see </w:t>
      </w:r>
      <w:r w:rsidR="00F27964" w:rsidRPr="008F7260">
        <w:rPr>
          <w:b/>
        </w:rPr>
        <w:t>Table 2</w:t>
      </w:r>
      <w:r w:rsidR="00F27964">
        <w:t>)</w:t>
      </w:r>
      <w:r w:rsidRPr="000B754E">
        <w:t xml:space="preserve">.  </w:t>
      </w:r>
    </w:p>
    <w:p w:rsidR="00FE0999" w:rsidRPr="000B754E" w:rsidRDefault="00FE0999" w:rsidP="007F6F85">
      <w:r w:rsidRPr="000B754E">
        <w:t xml:space="preserve">Communication activities progressed through this program of work will focus on three key stakeholder groups: </w:t>
      </w:r>
    </w:p>
    <w:p w:rsidR="00FE0999" w:rsidRPr="000B754E" w:rsidRDefault="00FE0999" w:rsidP="00847C1D">
      <w:pPr>
        <w:pStyle w:val="ListParagraph"/>
        <w:numPr>
          <w:ilvl w:val="0"/>
          <w:numId w:val="28"/>
        </w:numPr>
      </w:pPr>
      <w:r w:rsidRPr="000B754E">
        <w:t xml:space="preserve">health professionals that are involved in the prescription, use and management of Ig to patients (working in both the public and private sectors); </w:t>
      </w:r>
    </w:p>
    <w:p w:rsidR="00FE0999" w:rsidRPr="000B754E" w:rsidRDefault="00FE0999" w:rsidP="00847C1D">
      <w:pPr>
        <w:pStyle w:val="ListParagraph"/>
        <w:numPr>
          <w:ilvl w:val="0"/>
          <w:numId w:val="28"/>
        </w:numPr>
      </w:pPr>
      <w:r w:rsidRPr="000B754E">
        <w:t xml:space="preserve">policy makers, hospital and health facility management, and government representatives responsible for implementing and supporting Ig governance policy; and </w:t>
      </w:r>
    </w:p>
    <w:p w:rsidR="00FE0999" w:rsidRPr="000B754E" w:rsidRDefault="00FE0999" w:rsidP="00847C1D">
      <w:pPr>
        <w:pStyle w:val="ListParagraph"/>
        <w:numPr>
          <w:ilvl w:val="0"/>
          <w:numId w:val="28"/>
        </w:numPr>
      </w:pPr>
      <w:proofErr w:type="gramStart"/>
      <w:r w:rsidRPr="000B754E">
        <w:t>patients</w:t>
      </w:r>
      <w:proofErr w:type="gramEnd"/>
      <w:r w:rsidRPr="000B754E">
        <w:t xml:space="preserve"> and their representatives.   </w:t>
      </w:r>
    </w:p>
    <w:p w:rsidR="00FE0999" w:rsidRDefault="00FE0999" w:rsidP="007F6F85">
      <w:r w:rsidRPr="00FE0999">
        <w:t>Communication activities that aim to enhance awareness and understanding of Ig governance arrangements will encompass a range of different formats including written communications such as newsletters and publications, visual communications such as charts and graphs, and verbal communications such as engaging with stakeholders at conferences and meetings.</w:t>
      </w:r>
    </w:p>
    <w:p w:rsidR="00FE0999" w:rsidRPr="00FE0999" w:rsidRDefault="00FE0999" w:rsidP="007F6F85">
      <w:r w:rsidRPr="00FE0999">
        <w:t xml:space="preserve">Campaigns will also be designed and implemented to target specific groups of health service organisations and draw attention to, and drive changes in behaviour for specific issues. These campaigns will be undertaken in collaboration with state and territory governments and other stakeholders where relevant. </w:t>
      </w:r>
    </w:p>
    <w:p w:rsidR="001F7912" w:rsidRPr="005A2BA5" w:rsidRDefault="00314EE5" w:rsidP="00871470">
      <w:pPr>
        <w:spacing w:after="0"/>
        <w:rPr>
          <w:b/>
          <w:sz w:val="18"/>
        </w:rPr>
      </w:pPr>
      <w:r w:rsidRPr="005A2BA5">
        <w:rPr>
          <w:b/>
          <w:sz w:val="18"/>
        </w:rPr>
        <w:t xml:space="preserve">Table 2: </w:t>
      </w:r>
      <w:r w:rsidR="001F7912" w:rsidRPr="005A2BA5">
        <w:rPr>
          <w:b/>
          <w:sz w:val="18"/>
        </w:rPr>
        <w:t>Communications and relations to be progressed as part of the Performance Improvement Strategy</w:t>
      </w:r>
    </w:p>
    <w:tbl>
      <w:tblPr>
        <w:tblStyle w:val="TableGrid"/>
        <w:tblW w:w="9607" w:type="dxa"/>
        <w:tblLayout w:type="fixed"/>
        <w:tblLook w:val="04A0" w:firstRow="1" w:lastRow="0" w:firstColumn="1" w:lastColumn="0" w:noHBand="0" w:noVBand="1"/>
      </w:tblPr>
      <w:tblGrid>
        <w:gridCol w:w="1809"/>
        <w:gridCol w:w="4990"/>
        <w:gridCol w:w="936"/>
        <w:gridCol w:w="936"/>
        <w:gridCol w:w="936"/>
      </w:tblGrid>
      <w:tr w:rsidR="00285B00" w:rsidRPr="0006003B" w:rsidTr="004C61F4">
        <w:tc>
          <w:tcPr>
            <w:tcW w:w="6799" w:type="dxa"/>
            <w:gridSpan w:val="2"/>
            <w:tcBorders>
              <w:bottom w:val="single" w:sz="4" w:space="0" w:color="auto"/>
            </w:tcBorders>
            <w:shd w:val="clear" w:color="auto" w:fill="FFD7A7"/>
          </w:tcPr>
          <w:p w:rsidR="00285B00" w:rsidRPr="004C61F4" w:rsidRDefault="00285B00" w:rsidP="006A626C">
            <w:pPr>
              <w:jc w:val="center"/>
              <w:rPr>
                <w:b/>
                <w:szCs w:val="20"/>
              </w:rPr>
            </w:pPr>
            <w:r w:rsidRPr="004C61F4">
              <w:rPr>
                <w:b/>
                <w:szCs w:val="20"/>
              </w:rPr>
              <w:t>Activities</w:t>
            </w:r>
          </w:p>
        </w:tc>
        <w:tc>
          <w:tcPr>
            <w:tcW w:w="936" w:type="dxa"/>
            <w:tcBorders>
              <w:bottom w:val="single" w:sz="4" w:space="0" w:color="auto"/>
            </w:tcBorders>
            <w:shd w:val="clear" w:color="auto" w:fill="FFD7A7"/>
          </w:tcPr>
          <w:p w:rsidR="00285B00" w:rsidRPr="004C61F4" w:rsidRDefault="00285B00" w:rsidP="006A626C">
            <w:pPr>
              <w:rPr>
                <w:b/>
                <w:szCs w:val="20"/>
              </w:rPr>
            </w:pPr>
            <w:r w:rsidRPr="004C61F4">
              <w:rPr>
                <w:b/>
                <w:szCs w:val="20"/>
              </w:rPr>
              <w:t>2019-20</w:t>
            </w:r>
          </w:p>
        </w:tc>
        <w:tc>
          <w:tcPr>
            <w:tcW w:w="936" w:type="dxa"/>
            <w:tcBorders>
              <w:bottom w:val="single" w:sz="4" w:space="0" w:color="auto"/>
            </w:tcBorders>
            <w:shd w:val="clear" w:color="auto" w:fill="FFD7A7"/>
          </w:tcPr>
          <w:p w:rsidR="00285B00" w:rsidRPr="004C61F4" w:rsidRDefault="00285B00" w:rsidP="006A626C">
            <w:pPr>
              <w:rPr>
                <w:b/>
                <w:szCs w:val="20"/>
              </w:rPr>
            </w:pPr>
            <w:r w:rsidRPr="004C61F4">
              <w:rPr>
                <w:b/>
                <w:szCs w:val="20"/>
              </w:rPr>
              <w:t>2020-21</w:t>
            </w:r>
          </w:p>
        </w:tc>
        <w:tc>
          <w:tcPr>
            <w:tcW w:w="936" w:type="dxa"/>
            <w:tcBorders>
              <w:bottom w:val="single" w:sz="4" w:space="0" w:color="auto"/>
            </w:tcBorders>
            <w:shd w:val="clear" w:color="auto" w:fill="FFD7A7"/>
          </w:tcPr>
          <w:p w:rsidR="00285B00" w:rsidRPr="004C61F4" w:rsidRDefault="00285B00" w:rsidP="006A626C">
            <w:pPr>
              <w:rPr>
                <w:b/>
                <w:szCs w:val="20"/>
              </w:rPr>
            </w:pPr>
            <w:r w:rsidRPr="004C61F4">
              <w:rPr>
                <w:b/>
                <w:szCs w:val="20"/>
              </w:rPr>
              <w:t>2021-22</w:t>
            </w:r>
          </w:p>
        </w:tc>
      </w:tr>
      <w:tr w:rsidR="001F7912" w:rsidRPr="0006003B" w:rsidTr="004C61F4">
        <w:tc>
          <w:tcPr>
            <w:tcW w:w="1809" w:type="dxa"/>
            <w:vMerge w:val="restart"/>
            <w:shd w:val="clear" w:color="auto" w:fill="FFE7C9"/>
          </w:tcPr>
          <w:p w:rsidR="001F7912" w:rsidRPr="004C61F4" w:rsidRDefault="001F7912" w:rsidP="007F6F85">
            <w:r w:rsidRPr="004C61F4">
              <w:t xml:space="preserve">Raise awareness and understanding of Ig Governance and communicate key messages  </w:t>
            </w:r>
          </w:p>
        </w:tc>
        <w:tc>
          <w:tcPr>
            <w:tcW w:w="4990" w:type="dxa"/>
            <w:shd w:val="clear" w:color="auto" w:fill="FFE7C9"/>
          </w:tcPr>
          <w:p w:rsidR="001F7912" w:rsidRPr="004C61F4" w:rsidRDefault="001F7912" w:rsidP="007F6F85">
            <w:r w:rsidRPr="004C61F4">
              <w:t xml:space="preserve">Newsletters on Ig governance, access arrangements, and other news  </w:t>
            </w:r>
          </w:p>
        </w:tc>
        <w:tc>
          <w:tcPr>
            <w:tcW w:w="936" w:type="dxa"/>
            <w:shd w:val="clear" w:color="auto" w:fill="FFE7C9"/>
            <w:vAlign w:val="center"/>
          </w:tcPr>
          <w:p w:rsidR="001F7912" w:rsidRPr="004C61F4" w:rsidRDefault="00B0604B" w:rsidP="00847C1D">
            <w:pPr>
              <w:jc w:val="center"/>
            </w:pPr>
            <w:r w:rsidRPr="004C61F4">
              <w:t>x</w:t>
            </w:r>
          </w:p>
        </w:tc>
        <w:tc>
          <w:tcPr>
            <w:tcW w:w="936" w:type="dxa"/>
            <w:shd w:val="clear" w:color="auto" w:fill="FFE7C9"/>
            <w:vAlign w:val="center"/>
          </w:tcPr>
          <w:p w:rsidR="001F7912" w:rsidRPr="004C61F4" w:rsidRDefault="00B0604B" w:rsidP="00847C1D">
            <w:pPr>
              <w:jc w:val="center"/>
            </w:pPr>
            <w:r w:rsidRPr="004C61F4">
              <w:t>x</w:t>
            </w:r>
          </w:p>
        </w:tc>
        <w:tc>
          <w:tcPr>
            <w:tcW w:w="936" w:type="dxa"/>
            <w:shd w:val="clear" w:color="auto" w:fill="FFE7C9"/>
            <w:vAlign w:val="center"/>
          </w:tcPr>
          <w:p w:rsidR="001F7912" w:rsidRPr="004C61F4" w:rsidRDefault="00B0604B" w:rsidP="00847C1D">
            <w:pPr>
              <w:jc w:val="center"/>
            </w:pPr>
            <w:r w:rsidRPr="004C61F4">
              <w:t>x</w:t>
            </w:r>
          </w:p>
        </w:tc>
      </w:tr>
      <w:tr w:rsidR="001F7912" w:rsidRPr="0006003B" w:rsidTr="004C61F4">
        <w:tc>
          <w:tcPr>
            <w:tcW w:w="1809" w:type="dxa"/>
            <w:vMerge/>
            <w:shd w:val="clear" w:color="auto" w:fill="FFE7C9"/>
          </w:tcPr>
          <w:p w:rsidR="001F7912" w:rsidRPr="004C61F4" w:rsidRDefault="001F7912" w:rsidP="007F6F85"/>
        </w:tc>
        <w:tc>
          <w:tcPr>
            <w:tcW w:w="4990" w:type="dxa"/>
            <w:shd w:val="clear" w:color="auto" w:fill="FFE7C9"/>
          </w:tcPr>
          <w:p w:rsidR="001F7912" w:rsidRPr="004C61F4" w:rsidRDefault="001F7912" w:rsidP="007F6F85">
            <w:r w:rsidRPr="004C61F4">
              <w:t xml:space="preserve">Website material reviewed and updated regularly </w:t>
            </w:r>
          </w:p>
        </w:tc>
        <w:tc>
          <w:tcPr>
            <w:tcW w:w="936" w:type="dxa"/>
            <w:shd w:val="clear" w:color="auto" w:fill="FFE7C9"/>
            <w:vAlign w:val="center"/>
          </w:tcPr>
          <w:p w:rsidR="001F7912" w:rsidRPr="004C61F4" w:rsidRDefault="00B0604B" w:rsidP="00847C1D">
            <w:pPr>
              <w:jc w:val="center"/>
            </w:pPr>
            <w:r w:rsidRPr="004C61F4">
              <w:t>x</w:t>
            </w:r>
          </w:p>
        </w:tc>
        <w:tc>
          <w:tcPr>
            <w:tcW w:w="936" w:type="dxa"/>
            <w:shd w:val="clear" w:color="auto" w:fill="FFE7C9"/>
            <w:vAlign w:val="center"/>
          </w:tcPr>
          <w:p w:rsidR="001F7912" w:rsidRPr="004C61F4" w:rsidRDefault="00B0604B" w:rsidP="00847C1D">
            <w:pPr>
              <w:jc w:val="center"/>
            </w:pPr>
            <w:r w:rsidRPr="004C61F4">
              <w:t>x</w:t>
            </w:r>
          </w:p>
        </w:tc>
        <w:tc>
          <w:tcPr>
            <w:tcW w:w="936" w:type="dxa"/>
            <w:shd w:val="clear" w:color="auto" w:fill="FFE7C9"/>
            <w:vAlign w:val="center"/>
          </w:tcPr>
          <w:p w:rsidR="001F7912" w:rsidRPr="004C61F4" w:rsidRDefault="00B0604B" w:rsidP="00847C1D">
            <w:pPr>
              <w:jc w:val="center"/>
            </w:pPr>
            <w:r w:rsidRPr="004C61F4">
              <w:t>x</w:t>
            </w:r>
          </w:p>
        </w:tc>
      </w:tr>
      <w:tr w:rsidR="001F7912" w:rsidRPr="0006003B" w:rsidTr="004C61F4">
        <w:tc>
          <w:tcPr>
            <w:tcW w:w="1809" w:type="dxa"/>
            <w:vMerge/>
            <w:shd w:val="clear" w:color="auto" w:fill="FFE7C9"/>
          </w:tcPr>
          <w:p w:rsidR="001F7912" w:rsidRPr="004C61F4" w:rsidRDefault="001F7912" w:rsidP="007F6F85"/>
        </w:tc>
        <w:tc>
          <w:tcPr>
            <w:tcW w:w="4990" w:type="dxa"/>
            <w:shd w:val="clear" w:color="auto" w:fill="FFE7C9"/>
          </w:tcPr>
          <w:p w:rsidR="001F7912" w:rsidRPr="004C61F4" w:rsidRDefault="001F7912" w:rsidP="007F6F85">
            <w:r w:rsidRPr="004C61F4">
              <w:t xml:space="preserve">Promote education, training and support materials developed </w:t>
            </w:r>
            <w:r w:rsidR="00C23E53" w:rsidRPr="004C61F4">
              <w:t>in pathway 1</w:t>
            </w:r>
            <w:r w:rsidRPr="004C61F4">
              <w:t xml:space="preserve"> </w:t>
            </w:r>
          </w:p>
        </w:tc>
        <w:tc>
          <w:tcPr>
            <w:tcW w:w="936" w:type="dxa"/>
            <w:shd w:val="clear" w:color="auto" w:fill="FFE7C9"/>
            <w:vAlign w:val="center"/>
          </w:tcPr>
          <w:p w:rsidR="001F7912" w:rsidRPr="004C61F4" w:rsidRDefault="00B0604B" w:rsidP="00847C1D">
            <w:pPr>
              <w:jc w:val="center"/>
            </w:pPr>
            <w:r w:rsidRPr="004C61F4">
              <w:t>x</w:t>
            </w:r>
          </w:p>
        </w:tc>
        <w:tc>
          <w:tcPr>
            <w:tcW w:w="936" w:type="dxa"/>
            <w:shd w:val="clear" w:color="auto" w:fill="FFE7C9"/>
            <w:vAlign w:val="center"/>
          </w:tcPr>
          <w:p w:rsidR="001F7912" w:rsidRPr="004C61F4" w:rsidRDefault="00B0604B" w:rsidP="00847C1D">
            <w:pPr>
              <w:jc w:val="center"/>
            </w:pPr>
            <w:r w:rsidRPr="004C61F4">
              <w:t>x</w:t>
            </w:r>
          </w:p>
        </w:tc>
        <w:tc>
          <w:tcPr>
            <w:tcW w:w="936" w:type="dxa"/>
            <w:shd w:val="clear" w:color="auto" w:fill="FFE7C9"/>
            <w:vAlign w:val="center"/>
          </w:tcPr>
          <w:p w:rsidR="001F7912" w:rsidRPr="004C61F4" w:rsidRDefault="001F7912" w:rsidP="00847C1D">
            <w:pPr>
              <w:jc w:val="center"/>
            </w:pPr>
          </w:p>
        </w:tc>
      </w:tr>
      <w:tr w:rsidR="001F7912" w:rsidRPr="0006003B" w:rsidTr="004C61F4">
        <w:tc>
          <w:tcPr>
            <w:tcW w:w="1809" w:type="dxa"/>
            <w:vMerge/>
            <w:shd w:val="clear" w:color="auto" w:fill="FFE7C9"/>
          </w:tcPr>
          <w:p w:rsidR="001F7912" w:rsidRPr="004C61F4" w:rsidRDefault="001F7912" w:rsidP="007F6F85"/>
        </w:tc>
        <w:tc>
          <w:tcPr>
            <w:tcW w:w="4990" w:type="dxa"/>
            <w:tcBorders>
              <w:bottom w:val="single" w:sz="4" w:space="0" w:color="auto"/>
            </w:tcBorders>
            <w:shd w:val="clear" w:color="auto" w:fill="FFE7C9"/>
          </w:tcPr>
          <w:p w:rsidR="001F7912" w:rsidRPr="004C61F4" w:rsidRDefault="001F7912" w:rsidP="007F6F85">
            <w:r w:rsidRPr="004C61F4">
              <w:t xml:space="preserve">Conference attendance, presentations and posters </w:t>
            </w:r>
          </w:p>
        </w:tc>
        <w:tc>
          <w:tcPr>
            <w:tcW w:w="936" w:type="dxa"/>
            <w:tcBorders>
              <w:bottom w:val="single" w:sz="4" w:space="0" w:color="auto"/>
            </w:tcBorders>
            <w:shd w:val="clear" w:color="auto" w:fill="FFE7C9"/>
            <w:vAlign w:val="center"/>
          </w:tcPr>
          <w:p w:rsidR="001F7912" w:rsidRPr="004C61F4" w:rsidRDefault="00B0604B" w:rsidP="00847C1D">
            <w:pPr>
              <w:jc w:val="center"/>
            </w:pPr>
            <w:r w:rsidRPr="004C61F4">
              <w:t>x</w:t>
            </w:r>
          </w:p>
        </w:tc>
        <w:tc>
          <w:tcPr>
            <w:tcW w:w="936" w:type="dxa"/>
            <w:tcBorders>
              <w:bottom w:val="single" w:sz="4" w:space="0" w:color="auto"/>
            </w:tcBorders>
            <w:shd w:val="clear" w:color="auto" w:fill="FFE7C9"/>
            <w:vAlign w:val="center"/>
          </w:tcPr>
          <w:p w:rsidR="001F7912" w:rsidRPr="004C61F4" w:rsidRDefault="00B0604B" w:rsidP="00847C1D">
            <w:pPr>
              <w:jc w:val="center"/>
            </w:pPr>
            <w:r w:rsidRPr="004C61F4">
              <w:t>x</w:t>
            </w:r>
          </w:p>
        </w:tc>
        <w:tc>
          <w:tcPr>
            <w:tcW w:w="936" w:type="dxa"/>
            <w:tcBorders>
              <w:bottom w:val="single" w:sz="4" w:space="0" w:color="auto"/>
            </w:tcBorders>
            <w:shd w:val="clear" w:color="auto" w:fill="FFE7C9"/>
            <w:vAlign w:val="center"/>
          </w:tcPr>
          <w:p w:rsidR="001F7912" w:rsidRPr="004C61F4" w:rsidRDefault="00B0604B" w:rsidP="00847C1D">
            <w:pPr>
              <w:jc w:val="center"/>
            </w:pPr>
            <w:r w:rsidRPr="004C61F4">
              <w:t>x</w:t>
            </w:r>
          </w:p>
        </w:tc>
      </w:tr>
      <w:tr w:rsidR="001F7912" w:rsidRPr="0006003B" w:rsidTr="004C61F4">
        <w:tc>
          <w:tcPr>
            <w:tcW w:w="1809" w:type="dxa"/>
            <w:vMerge/>
            <w:shd w:val="clear" w:color="auto" w:fill="FFE7C9"/>
          </w:tcPr>
          <w:p w:rsidR="001F7912" w:rsidRPr="004C61F4" w:rsidRDefault="001F7912" w:rsidP="007F6F85"/>
        </w:tc>
        <w:tc>
          <w:tcPr>
            <w:tcW w:w="4990" w:type="dxa"/>
            <w:tcBorders>
              <w:bottom w:val="single" w:sz="4" w:space="0" w:color="auto"/>
            </w:tcBorders>
            <w:shd w:val="clear" w:color="auto" w:fill="FFE7C9"/>
          </w:tcPr>
          <w:p w:rsidR="001F7912" w:rsidRPr="004C61F4" w:rsidRDefault="001F7912" w:rsidP="007F6F85">
            <w:r w:rsidRPr="004C61F4">
              <w:t xml:space="preserve">Publish usage data and statistics on Ig use on website and in relevant medical journals </w:t>
            </w:r>
          </w:p>
        </w:tc>
        <w:tc>
          <w:tcPr>
            <w:tcW w:w="936" w:type="dxa"/>
            <w:tcBorders>
              <w:bottom w:val="single" w:sz="4" w:space="0" w:color="auto"/>
            </w:tcBorders>
            <w:shd w:val="clear" w:color="auto" w:fill="FFE7C9"/>
            <w:vAlign w:val="center"/>
          </w:tcPr>
          <w:p w:rsidR="001F7912" w:rsidRPr="004C61F4" w:rsidRDefault="00B0604B" w:rsidP="00847C1D">
            <w:pPr>
              <w:jc w:val="center"/>
            </w:pPr>
            <w:r w:rsidRPr="004C61F4">
              <w:t>x</w:t>
            </w:r>
          </w:p>
        </w:tc>
        <w:tc>
          <w:tcPr>
            <w:tcW w:w="936" w:type="dxa"/>
            <w:tcBorders>
              <w:bottom w:val="single" w:sz="4" w:space="0" w:color="auto"/>
            </w:tcBorders>
            <w:shd w:val="clear" w:color="auto" w:fill="FFE7C9"/>
            <w:vAlign w:val="center"/>
          </w:tcPr>
          <w:p w:rsidR="001F7912" w:rsidRPr="004C61F4" w:rsidRDefault="00B0604B" w:rsidP="00847C1D">
            <w:pPr>
              <w:jc w:val="center"/>
            </w:pPr>
            <w:r w:rsidRPr="004C61F4">
              <w:t>x</w:t>
            </w:r>
          </w:p>
        </w:tc>
        <w:tc>
          <w:tcPr>
            <w:tcW w:w="936" w:type="dxa"/>
            <w:tcBorders>
              <w:bottom w:val="single" w:sz="4" w:space="0" w:color="auto"/>
            </w:tcBorders>
            <w:shd w:val="clear" w:color="auto" w:fill="FFE7C9"/>
            <w:vAlign w:val="center"/>
          </w:tcPr>
          <w:p w:rsidR="001F7912" w:rsidRPr="004C61F4" w:rsidRDefault="00B0604B" w:rsidP="00847C1D">
            <w:pPr>
              <w:jc w:val="center"/>
            </w:pPr>
            <w:r w:rsidRPr="004C61F4">
              <w:t>x</w:t>
            </w:r>
          </w:p>
        </w:tc>
      </w:tr>
      <w:tr w:rsidR="001F7912" w:rsidRPr="0006003B" w:rsidTr="004C61F4">
        <w:tc>
          <w:tcPr>
            <w:tcW w:w="1809" w:type="dxa"/>
            <w:vMerge/>
            <w:tcBorders>
              <w:bottom w:val="single" w:sz="4" w:space="0" w:color="auto"/>
            </w:tcBorders>
            <w:shd w:val="clear" w:color="auto" w:fill="FFE7C9"/>
          </w:tcPr>
          <w:p w:rsidR="001F7912" w:rsidRPr="004C61F4" w:rsidRDefault="001F7912" w:rsidP="007F6F85"/>
        </w:tc>
        <w:tc>
          <w:tcPr>
            <w:tcW w:w="4990" w:type="dxa"/>
            <w:tcBorders>
              <w:bottom w:val="single" w:sz="4" w:space="0" w:color="auto"/>
            </w:tcBorders>
            <w:shd w:val="clear" w:color="auto" w:fill="FFE7C9"/>
          </w:tcPr>
          <w:p w:rsidR="001F7912" w:rsidRPr="004C61F4" w:rsidRDefault="001F7912" w:rsidP="007F6F85">
            <w:r w:rsidRPr="004C61F4">
              <w:t>Promote Ig Governance campaigns targeting specific issues</w:t>
            </w:r>
          </w:p>
        </w:tc>
        <w:tc>
          <w:tcPr>
            <w:tcW w:w="936" w:type="dxa"/>
            <w:tcBorders>
              <w:bottom w:val="single" w:sz="4" w:space="0" w:color="auto"/>
            </w:tcBorders>
            <w:shd w:val="clear" w:color="auto" w:fill="FFE7C9"/>
            <w:vAlign w:val="center"/>
          </w:tcPr>
          <w:p w:rsidR="001F7912" w:rsidRPr="004C61F4" w:rsidRDefault="00B0604B" w:rsidP="00847C1D">
            <w:pPr>
              <w:jc w:val="center"/>
            </w:pPr>
            <w:r w:rsidRPr="004C61F4">
              <w:t>x</w:t>
            </w:r>
          </w:p>
        </w:tc>
        <w:tc>
          <w:tcPr>
            <w:tcW w:w="936" w:type="dxa"/>
            <w:tcBorders>
              <w:bottom w:val="single" w:sz="4" w:space="0" w:color="auto"/>
            </w:tcBorders>
            <w:shd w:val="clear" w:color="auto" w:fill="FFE7C9"/>
            <w:vAlign w:val="center"/>
          </w:tcPr>
          <w:p w:rsidR="001F7912" w:rsidRPr="004C61F4" w:rsidRDefault="00B0604B" w:rsidP="00847C1D">
            <w:pPr>
              <w:jc w:val="center"/>
            </w:pPr>
            <w:r w:rsidRPr="004C61F4">
              <w:t>x</w:t>
            </w:r>
          </w:p>
        </w:tc>
        <w:tc>
          <w:tcPr>
            <w:tcW w:w="936" w:type="dxa"/>
            <w:tcBorders>
              <w:bottom w:val="single" w:sz="4" w:space="0" w:color="auto"/>
            </w:tcBorders>
            <w:shd w:val="clear" w:color="auto" w:fill="FFE7C9"/>
            <w:vAlign w:val="center"/>
          </w:tcPr>
          <w:p w:rsidR="001F7912" w:rsidRPr="004C61F4" w:rsidRDefault="00B0604B" w:rsidP="00847C1D">
            <w:pPr>
              <w:jc w:val="center"/>
            </w:pPr>
            <w:r w:rsidRPr="004C61F4">
              <w:t>x</w:t>
            </w:r>
          </w:p>
        </w:tc>
      </w:tr>
      <w:tr w:rsidR="00F50F0F" w:rsidRPr="0006003B" w:rsidTr="004C61F4">
        <w:tc>
          <w:tcPr>
            <w:tcW w:w="1809" w:type="dxa"/>
            <w:vMerge w:val="restart"/>
            <w:shd w:val="clear" w:color="auto" w:fill="FFF3E5"/>
          </w:tcPr>
          <w:p w:rsidR="00F50F0F" w:rsidRPr="004C61F4" w:rsidRDefault="00F50F0F" w:rsidP="007F6F85">
            <w:r w:rsidRPr="004C61F4">
              <w:t xml:space="preserve">Build and maintain relationships  </w:t>
            </w:r>
          </w:p>
        </w:tc>
        <w:tc>
          <w:tcPr>
            <w:tcW w:w="4990" w:type="dxa"/>
            <w:shd w:val="clear" w:color="auto" w:fill="FFF3E5"/>
          </w:tcPr>
          <w:p w:rsidR="00F50F0F" w:rsidRPr="004C61F4" w:rsidRDefault="00F50F0F" w:rsidP="007F6F85">
            <w:r w:rsidRPr="004C61F4">
              <w:t xml:space="preserve">Initiate communications with international counterparts to develop new relationships  </w:t>
            </w:r>
          </w:p>
        </w:tc>
        <w:tc>
          <w:tcPr>
            <w:tcW w:w="936" w:type="dxa"/>
            <w:shd w:val="clear" w:color="auto" w:fill="FFF3E5"/>
            <w:vAlign w:val="center"/>
          </w:tcPr>
          <w:p w:rsidR="00F50F0F" w:rsidRPr="004C61F4" w:rsidRDefault="00B0604B" w:rsidP="00847C1D">
            <w:pPr>
              <w:jc w:val="center"/>
            </w:pPr>
            <w:r w:rsidRPr="004C61F4">
              <w:t>x</w:t>
            </w:r>
          </w:p>
        </w:tc>
        <w:tc>
          <w:tcPr>
            <w:tcW w:w="936" w:type="dxa"/>
            <w:shd w:val="clear" w:color="auto" w:fill="FFF3E5"/>
            <w:vAlign w:val="center"/>
          </w:tcPr>
          <w:p w:rsidR="00F50F0F" w:rsidRPr="004C61F4" w:rsidRDefault="00F50F0F" w:rsidP="00847C1D">
            <w:pPr>
              <w:jc w:val="center"/>
            </w:pPr>
          </w:p>
        </w:tc>
        <w:tc>
          <w:tcPr>
            <w:tcW w:w="936" w:type="dxa"/>
            <w:shd w:val="clear" w:color="auto" w:fill="FFF3E5"/>
            <w:vAlign w:val="center"/>
          </w:tcPr>
          <w:p w:rsidR="00F50F0F" w:rsidRPr="004C61F4" w:rsidRDefault="00F50F0F" w:rsidP="00847C1D">
            <w:pPr>
              <w:jc w:val="center"/>
            </w:pPr>
          </w:p>
        </w:tc>
      </w:tr>
      <w:tr w:rsidR="00F50F0F" w:rsidRPr="0006003B" w:rsidTr="004C61F4">
        <w:tc>
          <w:tcPr>
            <w:tcW w:w="1809" w:type="dxa"/>
            <w:vMerge/>
            <w:shd w:val="clear" w:color="auto" w:fill="FFF3E5"/>
          </w:tcPr>
          <w:p w:rsidR="00F50F0F" w:rsidRPr="004C61F4" w:rsidRDefault="00F50F0F" w:rsidP="007F6F85"/>
        </w:tc>
        <w:tc>
          <w:tcPr>
            <w:tcW w:w="4990" w:type="dxa"/>
            <w:shd w:val="clear" w:color="auto" w:fill="FFF3E5"/>
          </w:tcPr>
          <w:p w:rsidR="00F50F0F" w:rsidRPr="004C61F4" w:rsidRDefault="00F50F0F" w:rsidP="007F6F85">
            <w:r w:rsidRPr="004C61F4">
              <w:t xml:space="preserve">Support the network of committees </w:t>
            </w:r>
          </w:p>
        </w:tc>
        <w:tc>
          <w:tcPr>
            <w:tcW w:w="936" w:type="dxa"/>
            <w:shd w:val="clear" w:color="auto" w:fill="FFF3E5"/>
            <w:vAlign w:val="center"/>
          </w:tcPr>
          <w:p w:rsidR="00F50F0F" w:rsidRPr="004C61F4" w:rsidRDefault="00B0604B" w:rsidP="00847C1D">
            <w:pPr>
              <w:jc w:val="center"/>
            </w:pPr>
            <w:r w:rsidRPr="004C61F4">
              <w:t>x</w:t>
            </w:r>
          </w:p>
        </w:tc>
        <w:tc>
          <w:tcPr>
            <w:tcW w:w="936" w:type="dxa"/>
            <w:shd w:val="clear" w:color="auto" w:fill="FFF3E5"/>
            <w:vAlign w:val="center"/>
          </w:tcPr>
          <w:p w:rsidR="00F50F0F" w:rsidRPr="004C61F4" w:rsidRDefault="00B0604B" w:rsidP="00847C1D">
            <w:pPr>
              <w:jc w:val="center"/>
            </w:pPr>
            <w:r w:rsidRPr="004C61F4">
              <w:t>x</w:t>
            </w:r>
          </w:p>
        </w:tc>
        <w:tc>
          <w:tcPr>
            <w:tcW w:w="936" w:type="dxa"/>
            <w:shd w:val="clear" w:color="auto" w:fill="FFF3E5"/>
            <w:vAlign w:val="center"/>
          </w:tcPr>
          <w:p w:rsidR="00F50F0F" w:rsidRPr="004C61F4" w:rsidRDefault="00B0604B" w:rsidP="00847C1D">
            <w:pPr>
              <w:jc w:val="center"/>
            </w:pPr>
            <w:r w:rsidRPr="004C61F4">
              <w:t>x</w:t>
            </w:r>
          </w:p>
        </w:tc>
      </w:tr>
      <w:tr w:rsidR="00F50F0F" w:rsidRPr="0006003B" w:rsidTr="004C61F4">
        <w:tc>
          <w:tcPr>
            <w:tcW w:w="1809" w:type="dxa"/>
            <w:vMerge/>
            <w:shd w:val="clear" w:color="auto" w:fill="FFF3E5"/>
          </w:tcPr>
          <w:p w:rsidR="00F50F0F" w:rsidRPr="004C61F4" w:rsidRDefault="00F50F0F" w:rsidP="007F6F85"/>
        </w:tc>
        <w:tc>
          <w:tcPr>
            <w:tcW w:w="4990" w:type="dxa"/>
            <w:shd w:val="clear" w:color="auto" w:fill="FFF3E5"/>
          </w:tcPr>
          <w:p w:rsidR="00F50F0F" w:rsidRPr="004C61F4" w:rsidRDefault="00F50F0F" w:rsidP="007F6F85">
            <w:r w:rsidRPr="004C61F4">
              <w:t xml:space="preserve">Strengthen current relationships and build new relationships with stakeholders involved in the management and use of Ig nationally  </w:t>
            </w:r>
          </w:p>
        </w:tc>
        <w:tc>
          <w:tcPr>
            <w:tcW w:w="936" w:type="dxa"/>
            <w:shd w:val="clear" w:color="auto" w:fill="FFF3E5"/>
            <w:vAlign w:val="center"/>
          </w:tcPr>
          <w:p w:rsidR="00F50F0F" w:rsidRPr="004C61F4" w:rsidRDefault="00B0604B" w:rsidP="00847C1D">
            <w:pPr>
              <w:jc w:val="center"/>
            </w:pPr>
            <w:r w:rsidRPr="004C61F4">
              <w:t>x</w:t>
            </w:r>
          </w:p>
        </w:tc>
        <w:tc>
          <w:tcPr>
            <w:tcW w:w="936" w:type="dxa"/>
            <w:shd w:val="clear" w:color="auto" w:fill="FFF3E5"/>
            <w:vAlign w:val="center"/>
          </w:tcPr>
          <w:p w:rsidR="00F50F0F" w:rsidRPr="004C61F4" w:rsidRDefault="00F50F0F" w:rsidP="00847C1D">
            <w:pPr>
              <w:jc w:val="center"/>
            </w:pPr>
          </w:p>
        </w:tc>
        <w:tc>
          <w:tcPr>
            <w:tcW w:w="936" w:type="dxa"/>
            <w:shd w:val="clear" w:color="auto" w:fill="FFF3E5"/>
            <w:vAlign w:val="center"/>
          </w:tcPr>
          <w:p w:rsidR="00F50F0F" w:rsidRPr="004C61F4" w:rsidRDefault="00F50F0F" w:rsidP="00847C1D">
            <w:pPr>
              <w:jc w:val="center"/>
            </w:pPr>
          </w:p>
        </w:tc>
      </w:tr>
      <w:tr w:rsidR="00F50F0F" w:rsidRPr="0006003B" w:rsidTr="004C61F4">
        <w:tc>
          <w:tcPr>
            <w:tcW w:w="1809" w:type="dxa"/>
            <w:vMerge/>
            <w:shd w:val="clear" w:color="auto" w:fill="FFF3E5"/>
          </w:tcPr>
          <w:p w:rsidR="00F50F0F" w:rsidRPr="004C61F4" w:rsidRDefault="00F50F0F" w:rsidP="006A626C">
            <w:pPr>
              <w:rPr>
                <w:sz w:val="24"/>
                <w:szCs w:val="24"/>
              </w:rPr>
            </w:pPr>
          </w:p>
        </w:tc>
        <w:tc>
          <w:tcPr>
            <w:tcW w:w="4990" w:type="dxa"/>
            <w:shd w:val="clear" w:color="auto" w:fill="FFF3E5"/>
          </w:tcPr>
          <w:p w:rsidR="00F50F0F" w:rsidRPr="004C61F4" w:rsidRDefault="00F50F0F" w:rsidP="007F6F85">
            <w:r w:rsidRPr="004C61F4">
              <w:t xml:space="preserve">Strengthen current relationships with jurisdictions  </w:t>
            </w:r>
          </w:p>
        </w:tc>
        <w:tc>
          <w:tcPr>
            <w:tcW w:w="936" w:type="dxa"/>
            <w:shd w:val="clear" w:color="auto" w:fill="FFF3E5"/>
            <w:vAlign w:val="center"/>
          </w:tcPr>
          <w:p w:rsidR="00F50F0F" w:rsidRPr="004C61F4" w:rsidRDefault="00B0604B" w:rsidP="00847C1D">
            <w:pPr>
              <w:jc w:val="center"/>
            </w:pPr>
            <w:r w:rsidRPr="004C61F4">
              <w:t>x</w:t>
            </w:r>
          </w:p>
        </w:tc>
        <w:tc>
          <w:tcPr>
            <w:tcW w:w="936" w:type="dxa"/>
            <w:shd w:val="clear" w:color="auto" w:fill="FFF3E5"/>
            <w:vAlign w:val="center"/>
          </w:tcPr>
          <w:p w:rsidR="00F50F0F" w:rsidRPr="004C61F4" w:rsidRDefault="00F50F0F" w:rsidP="00847C1D">
            <w:pPr>
              <w:jc w:val="center"/>
            </w:pPr>
          </w:p>
        </w:tc>
        <w:tc>
          <w:tcPr>
            <w:tcW w:w="936" w:type="dxa"/>
            <w:shd w:val="clear" w:color="auto" w:fill="FFF3E5"/>
            <w:vAlign w:val="center"/>
          </w:tcPr>
          <w:p w:rsidR="00F50F0F" w:rsidRPr="004C61F4" w:rsidRDefault="00F50F0F" w:rsidP="00847C1D">
            <w:pPr>
              <w:jc w:val="center"/>
            </w:pPr>
          </w:p>
        </w:tc>
      </w:tr>
      <w:tr w:rsidR="00F50F0F" w:rsidRPr="0006003B" w:rsidTr="004C61F4">
        <w:tc>
          <w:tcPr>
            <w:tcW w:w="1809" w:type="dxa"/>
            <w:vMerge/>
            <w:shd w:val="clear" w:color="auto" w:fill="FFF3E5"/>
          </w:tcPr>
          <w:p w:rsidR="00F50F0F" w:rsidRPr="004C61F4" w:rsidRDefault="00F50F0F" w:rsidP="006A626C">
            <w:pPr>
              <w:rPr>
                <w:sz w:val="24"/>
                <w:szCs w:val="24"/>
              </w:rPr>
            </w:pPr>
          </w:p>
        </w:tc>
        <w:tc>
          <w:tcPr>
            <w:tcW w:w="4990" w:type="dxa"/>
            <w:shd w:val="clear" w:color="auto" w:fill="FFF3E5"/>
          </w:tcPr>
          <w:p w:rsidR="00F50F0F" w:rsidRPr="004C61F4" w:rsidRDefault="00F50F0F" w:rsidP="007F6F85">
            <w:r w:rsidRPr="004C61F4">
              <w:t xml:space="preserve">Attend conferences and meetings  </w:t>
            </w:r>
          </w:p>
        </w:tc>
        <w:tc>
          <w:tcPr>
            <w:tcW w:w="936" w:type="dxa"/>
            <w:shd w:val="clear" w:color="auto" w:fill="FFF3E5"/>
            <w:vAlign w:val="center"/>
          </w:tcPr>
          <w:p w:rsidR="00F50F0F" w:rsidRPr="004C61F4" w:rsidRDefault="00B0604B" w:rsidP="00847C1D">
            <w:pPr>
              <w:jc w:val="center"/>
            </w:pPr>
            <w:r w:rsidRPr="004C61F4">
              <w:t>x</w:t>
            </w:r>
          </w:p>
        </w:tc>
        <w:tc>
          <w:tcPr>
            <w:tcW w:w="936" w:type="dxa"/>
            <w:shd w:val="clear" w:color="auto" w:fill="FFF3E5"/>
            <w:vAlign w:val="center"/>
          </w:tcPr>
          <w:p w:rsidR="00F50F0F" w:rsidRPr="004C61F4" w:rsidRDefault="00B0604B" w:rsidP="00847C1D">
            <w:pPr>
              <w:jc w:val="center"/>
            </w:pPr>
            <w:r w:rsidRPr="004C61F4">
              <w:t>x</w:t>
            </w:r>
          </w:p>
        </w:tc>
        <w:tc>
          <w:tcPr>
            <w:tcW w:w="936" w:type="dxa"/>
            <w:shd w:val="clear" w:color="auto" w:fill="FFF3E5"/>
            <w:vAlign w:val="center"/>
          </w:tcPr>
          <w:p w:rsidR="00F50F0F" w:rsidRPr="004C61F4" w:rsidRDefault="00B0604B" w:rsidP="00847C1D">
            <w:pPr>
              <w:jc w:val="center"/>
            </w:pPr>
            <w:r w:rsidRPr="004C61F4">
              <w:t>x</w:t>
            </w:r>
          </w:p>
        </w:tc>
      </w:tr>
      <w:tr w:rsidR="00F50F0F" w:rsidRPr="0006003B" w:rsidTr="004C61F4">
        <w:tc>
          <w:tcPr>
            <w:tcW w:w="1809" w:type="dxa"/>
            <w:vMerge/>
            <w:shd w:val="clear" w:color="auto" w:fill="FFF3E5"/>
          </w:tcPr>
          <w:p w:rsidR="00F50F0F" w:rsidRPr="004C61F4" w:rsidRDefault="00F50F0F" w:rsidP="006A626C">
            <w:pPr>
              <w:rPr>
                <w:sz w:val="24"/>
                <w:szCs w:val="24"/>
              </w:rPr>
            </w:pPr>
          </w:p>
        </w:tc>
        <w:tc>
          <w:tcPr>
            <w:tcW w:w="4990" w:type="dxa"/>
            <w:shd w:val="clear" w:color="auto" w:fill="FFF3E5"/>
          </w:tcPr>
          <w:p w:rsidR="00F50F0F" w:rsidRPr="004C61F4" w:rsidRDefault="00F50F0F" w:rsidP="007F6F85">
            <w:r w:rsidRPr="004C61F4">
              <w:t xml:space="preserve">Encourage stakeholder feedback and respond to enquiries and issues in a timely manner </w:t>
            </w:r>
          </w:p>
        </w:tc>
        <w:tc>
          <w:tcPr>
            <w:tcW w:w="936" w:type="dxa"/>
            <w:shd w:val="clear" w:color="auto" w:fill="FFF3E5"/>
            <w:vAlign w:val="center"/>
          </w:tcPr>
          <w:p w:rsidR="00F50F0F" w:rsidRPr="004C61F4" w:rsidRDefault="00B0604B" w:rsidP="00847C1D">
            <w:pPr>
              <w:jc w:val="center"/>
            </w:pPr>
            <w:r w:rsidRPr="004C61F4">
              <w:t>x</w:t>
            </w:r>
          </w:p>
        </w:tc>
        <w:tc>
          <w:tcPr>
            <w:tcW w:w="936" w:type="dxa"/>
            <w:shd w:val="clear" w:color="auto" w:fill="FFF3E5"/>
            <w:vAlign w:val="center"/>
          </w:tcPr>
          <w:p w:rsidR="00F50F0F" w:rsidRPr="004C61F4" w:rsidRDefault="00B0604B" w:rsidP="00847C1D">
            <w:pPr>
              <w:jc w:val="center"/>
            </w:pPr>
            <w:r w:rsidRPr="004C61F4">
              <w:t>x</w:t>
            </w:r>
          </w:p>
        </w:tc>
        <w:tc>
          <w:tcPr>
            <w:tcW w:w="936" w:type="dxa"/>
            <w:shd w:val="clear" w:color="auto" w:fill="FFF3E5"/>
            <w:vAlign w:val="center"/>
          </w:tcPr>
          <w:p w:rsidR="00F50F0F" w:rsidRPr="004C61F4" w:rsidRDefault="00B0604B" w:rsidP="00847C1D">
            <w:pPr>
              <w:jc w:val="center"/>
            </w:pPr>
            <w:r w:rsidRPr="004C61F4">
              <w:t>x</w:t>
            </w:r>
          </w:p>
        </w:tc>
      </w:tr>
    </w:tbl>
    <w:p w:rsidR="00E8494A" w:rsidRDefault="00E8494A" w:rsidP="00C46A03">
      <w:pPr>
        <w:rPr>
          <w:sz w:val="24"/>
          <w:szCs w:val="24"/>
        </w:rPr>
      </w:pPr>
    </w:p>
    <w:p w:rsidR="00E8494A" w:rsidRDefault="00E8494A">
      <w:pPr>
        <w:spacing w:line="276" w:lineRule="auto"/>
        <w:rPr>
          <w:sz w:val="24"/>
          <w:szCs w:val="24"/>
        </w:rPr>
      </w:pPr>
      <w:r>
        <w:rPr>
          <w:sz w:val="24"/>
          <w:szCs w:val="24"/>
        </w:rPr>
        <w:br w:type="page"/>
      </w:r>
    </w:p>
    <w:p w:rsidR="008E4B0D" w:rsidRDefault="002A27D6" w:rsidP="007F6F85">
      <w:r w:rsidRPr="000B754E">
        <w:lastRenderedPageBreak/>
        <w:t xml:space="preserve">Several key messages have been identified as a priority for initial communication activities. </w:t>
      </w:r>
    </w:p>
    <w:p w:rsidR="002A27D6" w:rsidRPr="000B754E" w:rsidRDefault="002A27D6" w:rsidP="007F6F85">
      <w:r w:rsidRPr="000B754E">
        <w:t xml:space="preserve">These include: </w:t>
      </w:r>
    </w:p>
    <w:p w:rsidR="00C23E53" w:rsidRPr="000B754E" w:rsidRDefault="00C23E53" w:rsidP="007F6F85">
      <w:pPr>
        <w:pStyle w:val="ListParagraph"/>
        <w:numPr>
          <w:ilvl w:val="0"/>
          <w:numId w:val="25"/>
        </w:numPr>
      </w:pPr>
      <w:r w:rsidRPr="000B754E">
        <w:t>Australia is the second highest user per capita in the world</w:t>
      </w:r>
      <w:r w:rsidR="00847C1D">
        <w:rPr>
          <w:vertAlign w:val="superscript"/>
        </w:rPr>
        <w:t>2</w:t>
      </w:r>
      <w:r w:rsidR="002A0409">
        <w:t>;</w:t>
      </w:r>
      <w:r w:rsidR="0042093B">
        <w:t xml:space="preserve"> </w:t>
      </w:r>
    </w:p>
    <w:p w:rsidR="00C23E53" w:rsidRPr="000B754E" w:rsidRDefault="00C23E53" w:rsidP="007F6F85">
      <w:pPr>
        <w:pStyle w:val="ListParagraph"/>
        <w:numPr>
          <w:ilvl w:val="0"/>
          <w:numId w:val="25"/>
        </w:numPr>
      </w:pPr>
      <w:r w:rsidRPr="000B754E">
        <w:t>Ig is a high cost blood product and therefore governments need assurance through good governance that expenditure is justified</w:t>
      </w:r>
      <w:r w:rsidR="002A0409">
        <w:t>;</w:t>
      </w:r>
    </w:p>
    <w:p w:rsidR="00C23E53" w:rsidRPr="0042093B" w:rsidRDefault="002A0409" w:rsidP="007F6F85">
      <w:pPr>
        <w:pStyle w:val="ListParagraph"/>
        <w:numPr>
          <w:ilvl w:val="0"/>
          <w:numId w:val="25"/>
        </w:numPr>
      </w:pPr>
      <w:r>
        <w:t>t</w:t>
      </w:r>
      <w:r w:rsidR="0042093B">
        <w:t>he N</w:t>
      </w:r>
      <w:r w:rsidR="00C23E53" w:rsidRPr="000B754E">
        <w:t xml:space="preserve">ational </w:t>
      </w:r>
      <w:r w:rsidR="0042093B">
        <w:t>P</w:t>
      </w:r>
      <w:r w:rsidR="00C23E53" w:rsidRPr="000B754E">
        <w:t xml:space="preserve">olicy and access arrangements have been put in place to provide that </w:t>
      </w:r>
      <w:r w:rsidR="00C23E53" w:rsidRPr="0042093B">
        <w:t>assurance</w:t>
      </w:r>
      <w:r>
        <w:t>;</w:t>
      </w:r>
    </w:p>
    <w:p w:rsidR="00C23E53" w:rsidRPr="0042093B" w:rsidRDefault="002A0409" w:rsidP="007F6F85">
      <w:pPr>
        <w:pStyle w:val="ListParagraph"/>
        <w:numPr>
          <w:ilvl w:val="0"/>
          <w:numId w:val="25"/>
        </w:numPr>
      </w:pPr>
      <w:r>
        <w:t>a</w:t>
      </w:r>
      <w:r w:rsidR="00C23E53" w:rsidRPr="0042093B">
        <w:t>ll Ig product must be traceable and accounted for and mechanisms to reduce unneces</w:t>
      </w:r>
      <w:r w:rsidR="0042093B" w:rsidRPr="0042093B">
        <w:t>sary wastage must be identified</w:t>
      </w:r>
      <w:r>
        <w:t>; and</w:t>
      </w:r>
    </w:p>
    <w:p w:rsidR="00754301" w:rsidRDefault="002A0409" w:rsidP="007F6F85">
      <w:pPr>
        <w:pStyle w:val="ListParagraph"/>
        <w:numPr>
          <w:ilvl w:val="0"/>
          <w:numId w:val="25"/>
        </w:numPr>
      </w:pPr>
      <w:proofErr w:type="gramStart"/>
      <w:r>
        <w:t>t</w:t>
      </w:r>
      <w:r w:rsidR="00C23E53" w:rsidRPr="000B754E">
        <w:t>he</w:t>
      </w:r>
      <w:proofErr w:type="gramEnd"/>
      <w:r w:rsidR="00C23E53" w:rsidRPr="000B754E">
        <w:t xml:space="preserve"> reporting of treatment outcomes in BloodSTAR is important to facilitate ongoing patient treatment and informing future Criteria revisions and access arrangements</w:t>
      </w:r>
      <w:r>
        <w:t>.</w:t>
      </w:r>
      <w:r w:rsidR="00754301" w:rsidRPr="000B754E">
        <w:t xml:space="preserve"> </w:t>
      </w:r>
    </w:p>
    <w:p w:rsidR="002A27D6" w:rsidRPr="000B754E" w:rsidRDefault="0085109B" w:rsidP="007F6F85">
      <w:r w:rsidRPr="000B754E">
        <w:t>In addition to key</w:t>
      </w:r>
      <w:r w:rsidR="006A3A07" w:rsidRPr="000B754E">
        <w:t xml:space="preserve"> messages </w:t>
      </w:r>
      <w:r w:rsidRPr="000B754E">
        <w:t>already</w:t>
      </w:r>
      <w:r w:rsidR="002A27D6" w:rsidRPr="000B754E">
        <w:t xml:space="preserve"> identified through various stakeholder </w:t>
      </w:r>
      <w:r w:rsidRPr="000B754E">
        <w:t>engagement activities, a</w:t>
      </w:r>
      <w:r w:rsidR="006A3A07" w:rsidRPr="000B754E">
        <w:t xml:space="preserve">dditional </w:t>
      </w:r>
      <w:r w:rsidRPr="000B754E">
        <w:t>messages</w:t>
      </w:r>
      <w:r w:rsidR="006A3A07" w:rsidRPr="000B754E">
        <w:t xml:space="preserve"> are expected to be identified via various projects and will be prioritised accordingly. </w:t>
      </w:r>
      <w:r w:rsidR="002A27D6" w:rsidRPr="000B754E">
        <w:t xml:space="preserve"> </w:t>
      </w:r>
    </w:p>
    <w:p w:rsidR="00F12B00" w:rsidRPr="000B754E" w:rsidRDefault="00F12B00" w:rsidP="007F6F85">
      <w:r w:rsidRPr="000B754E">
        <w:t>The NBA will work in collaboration with the Ig Governance Program’s network of committees when developing these communications. The network comprises community representatives, medical officers and medical specialists, nurses (including midwives), dispensers and representatives from the Blood Service</w:t>
      </w:r>
      <w:r w:rsidR="008E4B0D">
        <w:t xml:space="preserve"> and other suppliers</w:t>
      </w:r>
      <w:r w:rsidRPr="000B754E">
        <w:t xml:space="preserve"> and </w:t>
      </w:r>
      <w:r w:rsidR="00572C81" w:rsidRPr="000B754E">
        <w:t>state and territory</w:t>
      </w:r>
      <w:r w:rsidRPr="000B754E">
        <w:t xml:space="preserve"> governments. Collaborating with these representatives will support the development of high quality communications using format</w:t>
      </w:r>
      <w:r w:rsidR="009A4DDA" w:rsidRPr="000B754E">
        <w:t>s</w:t>
      </w:r>
      <w:r w:rsidRPr="000B754E">
        <w:t xml:space="preserve"> and style</w:t>
      </w:r>
      <w:r w:rsidR="009A4DDA" w:rsidRPr="000B754E">
        <w:t>s</w:t>
      </w:r>
      <w:r w:rsidRPr="000B754E">
        <w:t xml:space="preserve"> that are both appealing and easy for the intended audience to absorb. </w:t>
      </w:r>
    </w:p>
    <w:p w:rsidR="00F12B00" w:rsidRPr="000B754E" w:rsidRDefault="00F12B00" w:rsidP="007F6F85">
      <w:r w:rsidRPr="000B754E">
        <w:t xml:space="preserve">Members of the Ig Governance Program’s National Immunoglobulin Governance Advisory Committee and Specialist Working Groups will play a particularly important role in the delivery of some communication activities. </w:t>
      </w:r>
      <w:r w:rsidR="009A4DDA" w:rsidRPr="000B754E">
        <w:t>For example, c</w:t>
      </w:r>
      <w:r w:rsidRPr="000B754E">
        <w:t xml:space="preserve">ommittee members who are medical specialists and nurses will partner with the NBA to present at national conferences, champion key messages, and support </w:t>
      </w:r>
      <w:r w:rsidR="0035215A" w:rsidRPr="000B754E">
        <w:t xml:space="preserve">targeted </w:t>
      </w:r>
      <w:r w:rsidRPr="000B754E">
        <w:t xml:space="preserve">campaigns rolled out to address specific issues.  </w:t>
      </w:r>
    </w:p>
    <w:p w:rsidR="00D111B4" w:rsidRPr="000B754E" w:rsidRDefault="0085109B" w:rsidP="007F6F85">
      <w:r w:rsidRPr="000B754E">
        <w:t>Solid working relationships with key stakeholders can drive successful outcomes, and the NBA intend</w:t>
      </w:r>
      <w:r w:rsidR="001642EB" w:rsidRPr="000B754E">
        <w:t>s</w:t>
      </w:r>
      <w:r w:rsidRPr="000B754E">
        <w:t xml:space="preserve"> to focus efforts on strengthening current relationships as well as developing new relationships as part of this strategy. </w:t>
      </w:r>
      <w:r w:rsidR="00D111B4" w:rsidRPr="000B754E">
        <w:t xml:space="preserve">NBA presence at relevant conference and meetings will support this work together with </w:t>
      </w:r>
      <w:r w:rsidR="0035215A" w:rsidRPr="000B754E">
        <w:t xml:space="preserve">a commitment to </w:t>
      </w:r>
      <w:r w:rsidR="00D111B4" w:rsidRPr="000B754E">
        <w:t>communicat</w:t>
      </w:r>
      <w:r w:rsidR="0035215A" w:rsidRPr="000B754E">
        <w:t xml:space="preserve">ing openly </w:t>
      </w:r>
      <w:r w:rsidR="00D111B4" w:rsidRPr="000B754E">
        <w:t>with stakeholders</w:t>
      </w:r>
      <w:r w:rsidR="0035215A" w:rsidRPr="000B754E">
        <w:t xml:space="preserve"> and responding to enquiries in a timely manner. </w:t>
      </w:r>
      <w:r w:rsidR="00D111B4" w:rsidRPr="000B754E">
        <w:t>The NBA will continue to support the network of comm</w:t>
      </w:r>
      <w:r w:rsidR="0035215A" w:rsidRPr="000B754E">
        <w:t xml:space="preserve">ittees and </w:t>
      </w:r>
      <w:r w:rsidRPr="000B754E">
        <w:t>strengthen its relationship</w:t>
      </w:r>
      <w:r w:rsidR="00F12B00" w:rsidRPr="000B754E">
        <w:t xml:space="preserve"> with governments responsible for </w:t>
      </w:r>
      <w:r w:rsidRPr="000B754E">
        <w:t xml:space="preserve">implementing </w:t>
      </w:r>
      <w:r w:rsidR="00F12B00" w:rsidRPr="000B754E">
        <w:t xml:space="preserve">Ig policy in Australia </w:t>
      </w:r>
      <w:r w:rsidRPr="000B754E">
        <w:t>by communicating openly and regularly, and working collaboratively to identify, understand and</w:t>
      </w:r>
      <w:r w:rsidR="00F50F0F">
        <w:t xml:space="preserve"> resolve issues relating to Ig g</w:t>
      </w:r>
      <w:r w:rsidRPr="000B754E">
        <w:t>overnance</w:t>
      </w:r>
      <w:r w:rsidR="00D111B4" w:rsidRPr="000B754E">
        <w:t xml:space="preserve"> as they arise</w:t>
      </w:r>
      <w:r w:rsidRPr="000B754E">
        <w:t xml:space="preserve">.  </w:t>
      </w:r>
    </w:p>
    <w:p w:rsidR="00652B0C" w:rsidRDefault="00754301" w:rsidP="007F6F85">
      <w:r w:rsidRPr="000B754E">
        <w:t xml:space="preserve">The NBA is establishing relationships and </w:t>
      </w:r>
      <w:r w:rsidR="009A4DDA" w:rsidRPr="000B754E">
        <w:t>c</w:t>
      </w:r>
      <w:r w:rsidR="0085109B" w:rsidRPr="000B754E">
        <w:t xml:space="preserve">ommunication channels </w:t>
      </w:r>
      <w:r w:rsidR="00652B0C" w:rsidRPr="000B754E">
        <w:t xml:space="preserve">with </w:t>
      </w:r>
      <w:r w:rsidR="002B204C" w:rsidRPr="000B754E">
        <w:t xml:space="preserve">international </w:t>
      </w:r>
      <w:r w:rsidR="00652B0C" w:rsidRPr="000B754E">
        <w:t>agencies and governments</w:t>
      </w:r>
      <w:r w:rsidRPr="000B754E">
        <w:t xml:space="preserve"> </w:t>
      </w:r>
      <w:r w:rsidR="00652B0C" w:rsidRPr="000B754E">
        <w:t xml:space="preserve">to develop a network of international connections </w:t>
      </w:r>
      <w:r w:rsidR="002B204C" w:rsidRPr="000B754E">
        <w:t xml:space="preserve">and </w:t>
      </w:r>
      <w:r w:rsidR="00652B0C" w:rsidRPr="000B754E">
        <w:t xml:space="preserve">facilitate </w:t>
      </w:r>
      <w:r w:rsidR="00D014E1" w:rsidRPr="000B754E">
        <w:t xml:space="preserve">discussion, awareness and understanding </w:t>
      </w:r>
      <w:r w:rsidR="002B204C" w:rsidRPr="000B754E">
        <w:t xml:space="preserve">of the challenges encountered by agencies responsible for developing Ig guidelines and managing Ig programs globally. </w:t>
      </w:r>
    </w:p>
    <w:p w:rsidR="00F90951" w:rsidRDefault="00E8494A" w:rsidP="00E8494A">
      <w:pPr>
        <w:pStyle w:val="Igsubheader14pt"/>
        <w:outlineLvl w:val="1"/>
      </w:pPr>
      <w:bookmarkStart w:id="12" w:name="_Toc12019025"/>
      <w:proofErr w:type="gramStart"/>
      <w:r>
        <w:t xml:space="preserve">4.3  </w:t>
      </w:r>
      <w:r w:rsidR="002852AF">
        <w:t>Program</w:t>
      </w:r>
      <w:proofErr w:type="gramEnd"/>
      <w:r w:rsidR="002852AF">
        <w:t xml:space="preserve"> Assurance and Policy Compliance</w:t>
      </w:r>
      <w:bookmarkEnd w:id="12"/>
    </w:p>
    <w:p w:rsidR="00443BD1" w:rsidRDefault="0011549B" w:rsidP="007F6F85">
      <w:r w:rsidRPr="00F50F0F">
        <w:t xml:space="preserve">Activities to be progressed through this pathway </w:t>
      </w:r>
      <w:r w:rsidR="00F27964">
        <w:t xml:space="preserve">(shown in </w:t>
      </w:r>
      <w:r w:rsidR="00F27964" w:rsidRPr="008F7260">
        <w:rPr>
          <w:b/>
        </w:rPr>
        <w:t>Table 3</w:t>
      </w:r>
      <w:r w:rsidR="00F27964">
        <w:t xml:space="preserve">) </w:t>
      </w:r>
      <w:r w:rsidR="00754301" w:rsidRPr="00F50F0F">
        <w:t xml:space="preserve">aim to </w:t>
      </w:r>
      <w:r w:rsidR="00A165AF" w:rsidRPr="00F50F0F">
        <w:t xml:space="preserve">provide assurance that </w:t>
      </w:r>
      <w:r w:rsidR="0049728B" w:rsidRPr="00F50F0F">
        <w:t xml:space="preserve">the Ig Governance Program is successfully directing </w:t>
      </w:r>
      <w:r w:rsidR="00A165AF" w:rsidRPr="00F50F0F">
        <w:t>government-funded Ig products to patients that benefit</w:t>
      </w:r>
      <w:r w:rsidR="00537D06" w:rsidRPr="00F50F0F">
        <w:t>,</w:t>
      </w:r>
      <w:r w:rsidR="00980919" w:rsidRPr="00F50F0F">
        <w:t xml:space="preserve"> policy principles are complied with</w:t>
      </w:r>
      <w:r w:rsidR="00537D06" w:rsidRPr="00F50F0F">
        <w:t xml:space="preserve"> and that the program represents efficient, effective and ethical expenditure of government funds</w:t>
      </w:r>
      <w:r w:rsidRPr="00F50F0F">
        <w:t xml:space="preserve">. The availability of robust data and high quality data analysis will guide this work. </w:t>
      </w:r>
    </w:p>
    <w:p w:rsidR="00FE0999" w:rsidRPr="00FE0999" w:rsidRDefault="00FE0999" w:rsidP="007F6F85">
      <w:r w:rsidRPr="00FE0999">
        <w:t xml:space="preserve">Through data evaluation activities, the impact of the Ig Governance Program can be quantified and the NBA can be assured that program goals, including the objectives of the Performance Improvement Strategy are being achieved. Data collection and evaluation will also identify further areas where the program can be strengthened. </w:t>
      </w:r>
    </w:p>
    <w:p w:rsidR="00FE0999" w:rsidRDefault="00FE0999" w:rsidP="007F6F85">
      <w:r w:rsidRPr="00FE0999">
        <w:t>Over the next three years, the NBA will continue to collect information via BloodSTAR and BloodNET and identify additional data requirements that can be captured through these systems. The collection of quantitative data through these systems will continue to provide the information required to determine usage and identify usage trends, identify variations in usage, evaluate the effect of policy changes and the impact of the program more generally.</w:t>
      </w:r>
    </w:p>
    <w:p w:rsidR="00FE0999" w:rsidRDefault="00FE0999">
      <w:pPr>
        <w:spacing w:line="276" w:lineRule="auto"/>
        <w:rPr>
          <w:sz w:val="24"/>
          <w:szCs w:val="24"/>
        </w:rPr>
      </w:pPr>
      <w:r>
        <w:rPr>
          <w:sz w:val="24"/>
          <w:szCs w:val="24"/>
        </w:rPr>
        <w:br w:type="page"/>
      </w:r>
    </w:p>
    <w:p w:rsidR="005A54FF" w:rsidRPr="005A2BA5" w:rsidRDefault="00F50F0F" w:rsidP="00871470">
      <w:pPr>
        <w:spacing w:after="0"/>
        <w:rPr>
          <w:b/>
          <w:sz w:val="18"/>
          <w:szCs w:val="19"/>
        </w:rPr>
      </w:pPr>
      <w:r w:rsidRPr="005A2BA5">
        <w:rPr>
          <w:b/>
          <w:sz w:val="18"/>
          <w:szCs w:val="19"/>
        </w:rPr>
        <w:lastRenderedPageBreak/>
        <w:t>Table 3</w:t>
      </w:r>
      <w:r w:rsidR="005A54FF" w:rsidRPr="005A2BA5">
        <w:rPr>
          <w:b/>
          <w:sz w:val="18"/>
          <w:szCs w:val="19"/>
        </w:rPr>
        <w:t>: Program assurance and policy compliance activities to be progressed as part of the Performance Improvement Strategy</w:t>
      </w:r>
    </w:p>
    <w:tbl>
      <w:tblPr>
        <w:tblStyle w:val="TableGrid"/>
        <w:tblW w:w="9607" w:type="dxa"/>
        <w:tblLayout w:type="fixed"/>
        <w:tblLook w:val="04A0" w:firstRow="1" w:lastRow="0" w:firstColumn="1" w:lastColumn="0" w:noHBand="0" w:noVBand="1"/>
      </w:tblPr>
      <w:tblGrid>
        <w:gridCol w:w="1809"/>
        <w:gridCol w:w="4990"/>
        <w:gridCol w:w="936"/>
        <w:gridCol w:w="936"/>
        <w:gridCol w:w="936"/>
      </w:tblGrid>
      <w:tr w:rsidR="00285B00" w:rsidRPr="00F50F0F" w:rsidTr="004C61F4">
        <w:tc>
          <w:tcPr>
            <w:tcW w:w="6799" w:type="dxa"/>
            <w:gridSpan w:val="2"/>
            <w:tcBorders>
              <w:bottom w:val="single" w:sz="4" w:space="0" w:color="auto"/>
            </w:tcBorders>
            <w:shd w:val="clear" w:color="auto" w:fill="FFD7A7"/>
          </w:tcPr>
          <w:p w:rsidR="00285B00" w:rsidRPr="004C61F4" w:rsidRDefault="00285B00" w:rsidP="006A626C">
            <w:pPr>
              <w:jc w:val="center"/>
              <w:rPr>
                <w:b/>
                <w:szCs w:val="20"/>
              </w:rPr>
            </w:pPr>
            <w:r w:rsidRPr="004C61F4">
              <w:rPr>
                <w:b/>
                <w:szCs w:val="20"/>
              </w:rPr>
              <w:t>Activities</w:t>
            </w:r>
          </w:p>
        </w:tc>
        <w:tc>
          <w:tcPr>
            <w:tcW w:w="936" w:type="dxa"/>
            <w:tcBorders>
              <w:bottom w:val="single" w:sz="4" w:space="0" w:color="auto"/>
            </w:tcBorders>
            <w:shd w:val="clear" w:color="auto" w:fill="FFD7A7"/>
          </w:tcPr>
          <w:p w:rsidR="00285B00" w:rsidRPr="004C61F4" w:rsidRDefault="00285B00" w:rsidP="006A626C">
            <w:pPr>
              <w:rPr>
                <w:b/>
                <w:szCs w:val="20"/>
              </w:rPr>
            </w:pPr>
            <w:r w:rsidRPr="004C61F4">
              <w:rPr>
                <w:b/>
                <w:szCs w:val="20"/>
              </w:rPr>
              <w:t>2019-20</w:t>
            </w:r>
          </w:p>
        </w:tc>
        <w:tc>
          <w:tcPr>
            <w:tcW w:w="936" w:type="dxa"/>
            <w:tcBorders>
              <w:bottom w:val="single" w:sz="4" w:space="0" w:color="auto"/>
            </w:tcBorders>
            <w:shd w:val="clear" w:color="auto" w:fill="FFD7A7"/>
          </w:tcPr>
          <w:p w:rsidR="00285B00" w:rsidRPr="004C61F4" w:rsidRDefault="00285B00" w:rsidP="006A626C">
            <w:pPr>
              <w:rPr>
                <w:b/>
                <w:szCs w:val="20"/>
              </w:rPr>
            </w:pPr>
            <w:r w:rsidRPr="004C61F4">
              <w:rPr>
                <w:b/>
                <w:szCs w:val="20"/>
              </w:rPr>
              <w:t>2020-21</w:t>
            </w:r>
          </w:p>
        </w:tc>
        <w:tc>
          <w:tcPr>
            <w:tcW w:w="936" w:type="dxa"/>
            <w:tcBorders>
              <w:bottom w:val="single" w:sz="4" w:space="0" w:color="auto"/>
            </w:tcBorders>
            <w:shd w:val="clear" w:color="auto" w:fill="FFD7A7"/>
          </w:tcPr>
          <w:p w:rsidR="00285B00" w:rsidRPr="004C61F4" w:rsidRDefault="00285B00" w:rsidP="006A626C">
            <w:pPr>
              <w:rPr>
                <w:b/>
                <w:szCs w:val="20"/>
              </w:rPr>
            </w:pPr>
            <w:r w:rsidRPr="004C61F4">
              <w:rPr>
                <w:b/>
                <w:szCs w:val="20"/>
              </w:rPr>
              <w:t>2021-22</w:t>
            </w:r>
          </w:p>
        </w:tc>
      </w:tr>
      <w:tr w:rsidR="004C61F4" w:rsidRPr="004C61F4" w:rsidTr="004C61F4">
        <w:tc>
          <w:tcPr>
            <w:tcW w:w="1809" w:type="dxa"/>
            <w:vMerge w:val="restart"/>
            <w:shd w:val="clear" w:color="auto" w:fill="FFE7C9"/>
          </w:tcPr>
          <w:p w:rsidR="005A54FF" w:rsidRPr="00FE0999" w:rsidRDefault="005A54FF" w:rsidP="006A626C">
            <w:r w:rsidRPr="00FE0999">
              <w:t xml:space="preserve">Data collection </w:t>
            </w:r>
          </w:p>
        </w:tc>
        <w:tc>
          <w:tcPr>
            <w:tcW w:w="4990" w:type="dxa"/>
            <w:shd w:val="clear" w:color="auto" w:fill="FFE7C9"/>
          </w:tcPr>
          <w:p w:rsidR="005A54FF" w:rsidRPr="00FE0999" w:rsidRDefault="005A54FF" w:rsidP="00754301">
            <w:r w:rsidRPr="00FE0999">
              <w:t xml:space="preserve">Continue to collect data on Ig usage via </w:t>
            </w:r>
            <w:r w:rsidR="00754301" w:rsidRPr="00FE0999">
              <w:t>the NBA Blood Sector Systems (e.g. BloodSTAR and BloodNet)</w:t>
            </w:r>
            <w:r w:rsidRPr="00FE0999">
              <w:t xml:space="preserve">  </w:t>
            </w:r>
          </w:p>
        </w:tc>
        <w:tc>
          <w:tcPr>
            <w:tcW w:w="936" w:type="dxa"/>
            <w:shd w:val="clear" w:color="auto" w:fill="FFE7C9"/>
            <w:vAlign w:val="center"/>
          </w:tcPr>
          <w:p w:rsidR="005A54FF" w:rsidRPr="00FE0999" w:rsidRDefault="00B0604B" w:rsidP="006A626C">
            <w:pPr>
              <w:jc w:val="center"/>
            </w:pPr>
            <w:r w:rsidRPr="00FE0999">
              <w:t>x</w:t>
            </w:r>
          </w:p>
        </w:tc>
        <w:tc>
          <w:tcPr>
            <w:tcW w:w="936" w:type="dxa"/>
            <w:shd w:val="clear" w:color="auto" w:fill="FFE7C9"/>
            <w:vAlign w:val="center"/>
          </w:tcPr>
          <w:p w:rsidR="005A54FF" w:rsidRPr="00FE0999" w:rsidRDefault="00B0604B" w:rsidP="006A626C">
            <w:pPr>
              <w:jc w:val="center"/>
            </w:pPr>
            <w:r w:rsidRPr="00FE0999">
              <w:t>x</w:t>
            </w:r>
          </w:p>
        </w:tc>
        <w:tc>
          <w:tcPr>
            <w:tcW w:w="936" w:type="dxa"/>
            <w:shd w:val="clear" w:color="auto" w:fill="FFE7C9"/>
            <w:vAlign w:val="center"/>
          </w:tcPr>
          <w:p w:rsidR="005A54FF" w:rsidRPr="00FE0999" w:rsidRDefault="00B0604B" w:rsidP="006A626C">
            <w:pPr>
              <w:jc w:val="center"/>
            </w:pPr>
            <w:r w:rsidRPr="00FE0999">
              <w:t>x</w:t>
            </w:r>
          </w:p>
        </w:tc>
      </w:tr>
      <w:tr w:rsidR="004C61F4" w:rsidRPr="004C61F4" w:rsidTr="004C61F4">
        <w:tc>
          <w:tcPr>
            <w:tcW w:w="1809" w:type="dxa"/>
            <w:vMerge/>
            <w:shd w:val="clear" w:color="auto" w:fill="FFE7C9"/>
          </w:tcPr>
          <w:p w:rsidR="005A54FF" w:rsidRPr="00FE0999" w:rsidRDefault="005A54FF" w:rsidP="006A626C"/>
        </w:tc>
        <w:tc>
          <w:tcPr>
            <w:tcW w:w="4990" w:type="dxa"/>
            <w:shd w:val="clear" w:color="auto" w:fill="FFE7C9"/>
          </w:tcPr>
          <w:p w:rsidR="005A54FF" w:rsidRPr="00FE0999" w:rsidRDefault="005A54FF" w:rsidP="006A626C">
            <w:r w:rsidRPr="00FE0999">
              <w:t xml:space="preserve">Support prescribers to report on patient outcomes and effectiveness of Ig treatment via BloodSTAR </w:t>
            </w:r>
          </w:p>
        </w:tc>
        <w:tc>
          <w:tcPr>
            <w:tcW w:w="936" w:type="dxa"/>
            <w:shd w:val="clear" w:color="auto" w:fill="FFE7C9"/>
            <w:vAlign w:val="center"/>
          </w:tcPr>
          <w:p w:rsidR="005A54FF" w:rsidRPr="00FE0999" w:rsidRDefault="00B0604B" w:rsidP="006A626C">
            <w:pPr>
              <w:jc w:val="center"/>
            </w:pPr>
            <w:r w:rsidRPr="00FE0999">
              <w:t>x</w:t>
            </w:r>
          </w:p>
        </w:tc>
        <w:tc>
          <w:tcPr>
            <w:tcW w:w="936" w:type="dxa"/>
            <w:shd w:val="clear" w:color="auto" w:fill="FFE7C9"/>
            <w:vAlign w:val="center"/>
          </w:tcPr>
          <w:p w:rsidR="005A54FF" w:rsidRPr="00FE0999" w:rsidRDefault="005A54FF" w:rsidP="006A626C">
            <w:pPr>
              <w:jc w:val="center"/>
            </w:pPr>
          </w:p>
        </w:tc>
        <w:tc>
          <w:tcPr>
            <w:tcW w:w="936" w:type="dxa"/>
            <w:shd w:val="clear" w:color="auto" w:fill="FFE7C9"/>
            <w:vAlign w:val="center"/>
          </w:tcPr>
          <w:p w:rsidR="005A54FF" w:rsidRPr="00FE0999" w:rsidRDefault="005A54FF" w:rsidP="006A626C">
            <w:pPr>
              <w:jc w:val="center"/>
            </w:pPr>
          </w:p>
        </w:tc>
      </w:tr>
      <w:tr w:rsidR="004C61F4" w:rsidRPr="004C61F4" w:rsidTr="004C61F4">
        <w:tc>
          <w:tcPr>
            <w:tcW w:w="1809" w:type="dxa"/>
            <w:vMerge/>
            <w:shd w:val="clear" w:color="auto" w:fill="FFE7C9"/>
          </w:tcPr>
          <w:p w:rsidR="005A54FF" w:rsidRPr="00FE0999" w:rsidRDefault="005A54FF" w:rsidP="006A626C"/>
        </w:tc>
        <w:tc>
          <w:tcPr>
            <w:tcW w:w="4990" w:type="dxa"/>
            <w:shd w:val="clear" w:color="auto" w:fill="FFE7C9"/>
          </w:tcPr>
          <w:p w:rsidR="005A54FF" w:rsidRPr="00FE0999" w:rsidRDefault="005A54FF" w:rsidP="006A626C">
            <w:r w:rsidRPr="00FE0999">
              <w:t>Identify additional data needed to support the Ig Governance Program</w:t>
            </w:r>
          </w:p>
        </w:tc>
        <w:tc>
          <w:tcPr>
            <w:tcW w:w="936" w:type="dxa"/>
            <w:shd w:val="clear" w:color="auto" w:fill="FFE7C9"/>
            <w:vAlign w:val="center"/>
          </w:tcPr>
          <w:p w:rsidR="005A54FF" w:rsidRPr="00FE0999" w:rsidRDefault="005A54FF" w:rsidP="006A626C">
            <w:pPr>
              <w:jc w:val="center"/>
            </w:pPr>
          </w:p>
        </w:tc>
        <w:tc>
          <w:tcPr>
            <w:tcW w:w="936" w:type="dxa"/>
            <w:shd w:val="clear" w:color="auto" w:fill="FFE7C9"/>
            <w:vAlign w:val="center"/>
          </w:tcPr>
          <w:p w:rsidR="005A54FF" w:rsidRPr="00FE0999" w:rsidRDefault="00B0604B" w:rsidP="006A626C">
            <w:pPr>
              <w:jc w:val="center"/>
            </w:pPr>
            <w:r w:rsidRPr="00FE0999">
              <w:t>x</w:t>
            </w:r>
          </w:p>
        </w:tc>
        <w:tc>
          <w:tcPr>
            <w:tcW w:w="936" w:type="dxa"/>
            <w:shd w:val="clear" w:color="auto" w:fill="FFE7C9"/>
            <w:vAlign w:val="center"/>
          </w:tcPr>
          <w:p w:rsidR="005A54FF" w:rsidRPr="00FE0999" w:rsidRDefault="005A54FF" w:rsidP="006A626C">
            <w:pPr>
              <w:jc w:val="center"/>
            </w:pPr>
          </w:p>
        </w:tc>
      </w:tr>
      <w:tr w:rsidR="004C61F4" w:rsidRPr="004C61F4" w:rsidTr="004C61F4">
        <w:tc>
          <w:tcPr>
            <w:tcW w:w="1809" w:type="dxa"/>
            <w:vMerge/>
            <w:shd w:val="clear" w:color="auto" w:fill="FFE7C9"/>
          </w:tcPr>
          <w:p w:rsidR="005A54FF" w:rsidRPr="00FE0999" w:rsidRDefault="005A54FF" w:rsidP="006A626C"/>
        </w:tc>
        <w:tc>
          <w:tcPr>
            <w:tcW w:w="4990" w:type="dxa"/>
            <w:shd w:val="clear" w:color="auto" w:fill="FFE7C9"/>
          </w:tcPr>
          <w:p w:rsidR="005A54FF" w:rsidRPr="00FE0999" w:rsidRDefault="005A54FF" w:rsidP="006A626C">
            <w:r w:rsidRPr="00FE0999">
              <w:t xml:space="preserve">Design and implement surveys and audit tools to collect additional data </w:t>
            </w:r>
          </w:p>
        </w:tc>
        <w:tc>
          <w:tcPr>
            <w:tcW w:w="936" w:type="dxa"/>
            <w:shd w:val="clear" w:color="auto" w:fill="FFE7C9"/>
            <w:vAlign w:val="center"/>
          </w:tcPr>
          <w:p w:rsidR="005A54FF" w:rsidRPr="00FE0999" w:rsidRDefault="005A54FF" w:rsidP="006A626C">
            <w:pPr>
              <w:jc w:val="center"/>
            </w:pPr>
          </w:p>
        </w:tc>
        <w:tc>
          <w:tcPr>
            <w:tcW w:w="936" w:type="dxa"/>
            <w:shd w:val="clear" w:color="auto" w:fill="FFE7C9"/>
            <w:vAlign w:val="center"/>
          </w:tcPr>
          <w:p w:rsidR="005A54FF" w:rsidRPr="00FE0999" w:rsidRDefault="00B0604B" w:rsidP="006A626C">
            <w:pPr>
              <w:jc w:val="center"/>
            </w:pPr>
            <w:r w:rsidRPr="00FE0999">
              <w:t>x</w:t>
            </w:r>
          </w:p>
        </w:tc>
        <w:tc>
          <w:tcPr>
            <w:tcW w:w="936" w:type="dxa"/>
            <w:shd w:val="clear" w:color="auto" w:fill="FFE7C9"/>
            <w:vAlign w:val="center"/>
          </w:tcPr>
          <w:p w:rsidR="005A54FF" w:rsidRPr="00FE0999" w:rsidRDefault="005A54FF" w:rsidP="006A626C">
            <w:pPr>
              <w:jc w:val="center"/>
            </w:pPr>
          </w:p>
        </w:tc>
      </w:tr>
      <w:tr w:rsidR="004C61F4" w:rsidRPr="004C61F4" w:rsidTr="004C61F4">
        <w:tc>
          <w:tcPr>
            <w:tcW w:w="1809" w:type="dxa"/>
            <w:vMerge/>
            <w:tcBorders>
              <w:bottom w:val="single" w:sz="4" w:space="0" w:color="auto"/>
            </w:tcBorders>
            <w:shd w:val="clear" w:color="auto" w:fill="FFE7C9"/>
          </w:tcPr>
          <w:p w:rsidR="005A54FF" w:rsidRPr="00FE0999" w:rsidRDefault="005A54FF" w:rsidP="006A626C"/>
        </w:tc>
        <w:tc>
          <w:tcPr>
            <w:tcW w:w="4990" w:type="dxa"/>
            <w:tcBorders>
              <w:bottom w:val="single" w:sz="4" w:space="0" w:color="auto"/>
            </w:tcBorders>
            <w:shd w:val="clear" w:color="auto" w:fill="FFE7C9"/>
          </w:tcPr>
          <w:p w:rsidR="005A54FF" w:rsidRPr="00FE0999" w:rsidRDefault="005A54FF" w:rsidP="006A626C">
            <w:r w:rsidRPr="00FE0999">
              <w:t xml:space="preserve">Design and implement changes to BloodSTAR to collect additional data </w:t>
            </w:r>
          </w:p>
        </w:tc>
        <w:tc>
          <w:tcPr>
            <w:tcW w:w="936" w:type="dxa"/>
            <w:tcBorders>
              <w:bottom w:val="single" w:sz="4" w:space="0" w:color="auto"/>
            </w:tcBorders>
            <w:shd w:val="clear" w:color="auto" w:fill="FFE7C9"/>
            <w:vAlign w:val="center"/>
          </w:tcPr>
          <w:p w:rsidR="005A54FF" w:rsidRPr="00FE0999" w:rsidRDefault="005A54FF" w:rsidP="006A626C">
            <w:pPr>
              <w:jc w:val="center"/>
            </w:pPr>
          </w:p>
        </w:tc>
        <w:tc>
          <w:tcPr>
            <w:tcW w:w="936" w:type="dxa"/>
            <w:tcBorders>
              <w:bottom w:val="single" w:sz="4" w:space="0" w:color="auto"/>
            </w:tcBorders>
            <w:shd w:val="clear" w:color="auto" w:fill="FFE7C9"/>
            <w:vAlign w:val="center"/>
          </w:tcPr>
          <w:p w:rsidR="005A54FF" w:rsidRPr="00FE0999" w:rsidRDefault="00B0604B" w:rsidP="006A626C">
            <w:pPr>
              <w:jc w:val="center"/>
            </w:pPr>
            <w:r w:rsidRPr="00FE0999">
              <w:t>x</w:t>
            </w:r>
          </w:p>
        </w:tc>
        <w:tc>
          <w:tcPr>
            <w:tcW w:w="936" w:type="dxa"/>
            <w:tcBorders>
              <w:bottom w:val="single" w:sz="4" w:space="0" w:color="auto"/>
            </w:tcBorders>
            <w:shd w:val="clear" w:color="auto" w:fill="FFE7C9"/>
            <w:vAlign w:val="center"/>
          </w:tcPr>
          <w:p w:rsidR="005A54FF" w:rsidRPr="00FE0999" w:rsidRDefault="005A54FF" w:rsidP="006A626C">
            <w:pPr>
              <w:jc w:val="center"/>
            </w:pPr>
          </w:p>
        </w:tc>
      </w:tr>
      <w:tr w:rsidR="004C61F4" w:rsidRPr="004C61F4" w:rsidTr="004C61F4">
        <w:tc>
          <w:tcPr>
            <w:tcW w:w="1809" w:type="dxa"/>
            <w:vMerge w:val="restart"/>
            <w:shd w:val="clear" w:color="auto" w:fill="FFF3E5"/>
          </w:tcPr>
          <w:p w:rsidR="005A54FF" w:rsidRPr="00FE0999" w:rsidRDefault="005A54FF" w:rsidP="006A626C">
            <w:r w:rsidRPr="00FE0999">
              <w:t xml:space="preserve">Analyse data </w:t>
            </w:r>
          </w:p>
        </w:tc>
        <w:tc>
          <w:tcPr>
            <w:tcW w:w="4990" w:type="dxa"/>
            <w:shd w:val="clear" w:color="auto" w:fill="FFF3E5"/>
          </w:tcPr>
          <w:p w:rsidR="005A54FF" w:rsidRPr="00FE0999" w:rsidRDefault="005A54FF" w:rsidP="006A626C">
            <w:r w:rsidRPr="00FE0999">
              <w:t xml:space="preserve">Analyse usage data to evaluate effect of policy changes, identify trends, understand variation in practice, and inform supply planning </w:t>
            </w: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r>
      <w:tr w:rsidR="004C61F4" w:rsidRPr="004C61F4" w:rsidTr="004C61F4">
        <w:tc>
          <w:tcPr>
            <w:tcW w:w="1809" w:type="dxa"/>
            <w:vMerge/>
            <w:shd w:val="clear" w:color="auto" w:fill="FFF3E5"/>
          </w:tcPr>
          <w:p w:rsidR="005A54FF" w:rsidRPr="00FE0999" w:rsidRDefault="005A54FF" w:rsidP="006A626C"/>
        </w:tc>
        <w:tc>
          <w:tcPr>
            <w:tcW w:w="4990" w:type="dxa"/>
            <w:shd w:val="clear" w:color="auto" w:fill="FFF3E5"/>
          </w:tcPr>
          <w:p w:rsidR="005A54FF" w:rsidRPr="00FE0999" w:rsidRDefault="005A54FF" w:rsidP="006A626C">
            <w:r w:rsidRPr="00FE0999">
              <w:t xml:space="preserve">Analyse outcome data and use it to inform future policy improvements </w:t>
            </w:r>
          </w:p>
        </w:tc>
        <w:tc>
          <w:tcPr>
            <w:tcW w:w="936" w:type="dxa"/>
            <w:shd w:val="clear" w:color="auto" w:fill="FFF3E5"/>
            <w:vAlign w:val="center"/>
          </w:tcPr>
          <w:p w:rsidR="005A54FF" w:rsidRPr="00FE0999" w:rsidRDefault="005A54FF" w:rsidP="006A626C">
            <w:pPr>
              <w:jc w:val="center"/>
            </w:pP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5A54FF" w:rsidP="006A626C">
            <w:pPr>
              <w:jc w:val="center"/>
            </w:pPr>
          </w:p>
        </w:tc>
      </w:tr>
      <w:tr w:rsidR="004C61F4" w:rsidRPr="004C61F4" w:rsidTr="004C61F4">
        <w:tc>
          <w:tcPr>
            <w:tcW w:w="1809" w:type="dxa"/>
            <w:vMerge/>
            <w:shd w:val="clear" w:color="auto" w:fill="FFF3E5"/>
          </w:tcPr>
          <w:p w:rsidR="005A54FF" w:rsidRPr="00FE0999" w:rsidRDefault="005A54FF" w:rsidP="006A626C"/>
        </w:tc>
        <w:tc>
          <w:tcPr>
            <w:tcW w:w="4990" w:type="dxa"/>
            <w:shd w:val="clear" w:color="auto" w:fill="FFF3E5"/>
          </w:tcPr>
          <w:p w:rsidR="005A54FF" w:rsidRPr="00FE0999" w:rsidRDefault="005A54FF" w:rsidP="006A626C">
            <w:r w:rsidRPr="00FE0999">
              <w:t xml:space="preserve">Analyse data to provide assurance of compliance with the National Policy and Access Arrangements </w:t>
            </w:r>
          </w:p>
        </w:tc>
        <w:tc>
          <w:tcPr>
            <w:tcW w:w="936" w:type="dxa"/>
            <w:shd w:val="clear" w:color="auto" w:fill="FFF3E5"/>
            <w:vAlign w:val="center"/>
          </w:tcPr>
          <w:p w:rsidR="005A54FF" w:rsidRPr="00FE0999" w:rsidRDefault="002629F1"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r>
      <w:tr w:rsidR="004C61F4" w:rsidRPr="004C61F4" w:rsidTr="004C61F4">
        <w:tc>
          <w:tcPr>
            <w:tcW w:w="1809" w:type="dxa"/>
            <w:vMerge/>
            <w:shd w:val="clear" w:color="auto" w:fill="FFF3E5"/>
          </w:tcPr>
          <w:p w:rsidR="005A54FF" w:rsidRPr="00FE0999" w:rsidRDefault="005A54FF" w:rsidP="006A626C"/>
        </w:tc>
        <w:tc>
          <w:tcPr>
            <w:tcW w:w="4990" w:type="dxa"/>
            <w:shd w:val="clear" w:color="auto" w:fill="FFF3E5"/>
          </w:tcPr>
          <w:p w:rsidR="005A54FF" w:rsidRPr="00FE0999" w:rsidRDefault="005A54FF" w:rsidP="006A626C">
            <w:r w:rsidRPr="00FE0999">
              <w:t xml:space="preserve">Analyse data to provide assurance of progress towards  Strategy goals and to inform future Ig Governance Program improvements   </w:t>
            </w:r>
          </w:p>
        </w:tc>
        <w:tc>
          <w:tcPr>
            <w:tcW w:w="936" w:type="dxa"/>
            <w:shd w:val="clear" w:color="auto" w:fill="FFF3E5"/>
            <w:vAlign w:val="center"/>
          </w:tcPr>
          <w:p w:rsidR="005A54FF" w:rsidRPr="00FE0999" w:rsidRDefault="005A54FF" w:rsidP="006A626C">
            <w:pPr>
              <w:jc w:val="center"/>
            </w:pP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r>
      <w:tr w:rsidR="004C61F4" w:rsidRPr="004C61F4" w:rsidTr="004C61F4">
        <w:tc>
          <w:tcPr>
            <w:tcW w:w="1809" w:type="dxa"/>
            <w:vMerge/>
            <w:shd w:val="clear" w:color="auto" w:fill="FFF3E5"/>
          </w:tcPr>
          <w:p w:rsidR="005A54FF" w:rsidRPr="00FE0999" w:rsidRDefault="005A54FF" w:rsidP="006A626C"/>
        </w:tc>
        <w:tc>
          <w:tcPr>
            <w:tcW w:w="4990" w:type="dxa"/>
            <w:shd w:val="clear" w:color="auto" w:fill="FFF3E5"/>
          </w:tcPr>
          <w:p w:rsidR="005A54FF" w:rsidRPr="00FE0999" w:rsidRDefault="005A54FF" w:rsidP="008E4B0D">
            <w:r w:rsidRPr="00FE0999">
              <w:t xml:space="preserve">Analyse data </w:t>
            </w:r>
            <w:r w:rsidR="008E4B0D" w:rsidRPr="00FE0999">
              <w:t>for</w:t>
            </w:r>
            <w:r w:rsidRPr="00FE0999">
              <w:t xml:space="preserve"> benchmarking and </w:t>
            </w:r>
            <w:r w:rsidR="008E4B0D" w:rsidRPr="00FE0999">
              <w:t xml:space="preserve">assessment </w:t>
            </w:r>
            <w:r w:rsidRPr="00FE0999">
              <w:t xml:space="preserve"> of performance indicators </w:t>
            </w: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r>
      <w:tr w:rsidR="004C61F4" w:rsidRPr="004C61F4" w:rsidTr="004C61F4">
        <w:tc>
          <w:tcPr>
            <w:tcW w:w="1809" w:type="dxa"/>
            <w:vMerge w:val="restart"/>
            <w:shd w:val="clear" w:color="auto" w:fill="FFE7C9"/>
          </w:tcPr>
          <w:p w:rsidR="005A54FF" w:rsidRPr="00FE0999" w:rsidRDefault="005A54FF" w:rsidP="006A626C">
            <w:r w:rsidRPr="00FE0999">
              <w:t xml:space="preserve">Reporting </w:t>
            </w:r>
          </w:p>
        </w:tc>
        <w:tc>
          <w:tcPr>
            <w:tcW w:w="4990" w:type="dxa"/>
            <w:shd w:val="clear" w:color="auto" w:fill="FFE7C9"/>
          </w:tcPr>
          <w:p w:rsidR="005A54FF" w:rsidRPr="00FE0999" w:rsidRDefault="005A54FF" w:rsidP="006A626C">
            <w:r w:rsidRPr="00FE0999">
              <w:t xml:space="preserve">Continue to develop an annual report with detailed statistics on Ig usage in Australia </w:t>
            </w:r>
          </w:p>
        </w:tc>
        <w:tc>
          <w:tcPr>
            <w:tcW w:w="936" w:type="dxa"/>
            <w:shd w:val="clear" w:color="auto" w:fill="FFE7C9"/>
            <w:vAlign w:val="center"/>
          </w:tcPr>
          <w:p w:rsidR="005A54FF" w:rsidRPr="00FE0999" w:rsidRDefault="00B0604B" w:rsidP="006A626C">
            <w:pPr>
              <w:jc w:val="center"/>
            </w:pPr>
            <w:r w:rsidRPr="00FE0999">
              <w:t>x</w:t>
            </w:r>
          </w:p>
        </w:tc>
        <w:tc>
          <w:tcPr>
            <w:tcW w:w="936" w:type="dxa"/>
            <w:shd w:val="clear" w:color="auto" w:fill="FFE7C9"/>
            <w:vAlign w:val="center"/>
          </w:tcPr>
          <w:p w:rsidR="005A54FF" w:rsidRPr="00FE0999" w:rsidRDefault="00B0604B" w:rsidP="006A626C">
            <w:pPr>
              <w:jc w:val="center"/>
            </w:pPr>
            <w:r w:rsidRPr="00FE0999">
              <w:t>x</w:t>
            </w:r>
          </w:p>
        </w:tc>
        <w:tc>
          <w:tcPr>
            <w:tcW w:w="936" w:type="dxa"/>
            <w:shd w:val="clear" w:color="auto" w:fill="FFE7C9"/>
            <w:vAlign w:val="center"/>
          </w:tcPr>
          <w:p w:rsidR="005A54FF" w:rsidRPr="00FE0999" w:rsidRDefault="00B0604B" w:rsidP="006A626C">
            <w:pPr>
              <w:jc w:val="center"/>
            </w:pPr>
            <w:r w:rsidRPr="00FE0999">
              <w:t>x</w:t>
            </w:r>
          </w:p>
        </w:tc>
      </w:tr>
      <w:tr w:rsidR="004C61F4" w:rsidRPr="004C61F4" w:rsidTr="004C61F4">
        <w:tc>
          <w:tcPr>
            <w:tcW w:w="1809" w:type="dxa"/>
            <w:vMerge/>
            <w:shd w:val="clear" w:color="auto" w:fill="FFE7C9"/>
          </w:tcPr>
          <w:p w:rsidR="005A54FF" w:rsidRPr="00FE0999" w:rsidRDefault="005A54FF" w:rsidP="006A626C"/>
        </w:tc>
        <w:tc>
          <w:tcPr>
            <w:tcW w:w="4990" w:type="dxa"/>
            <w:shd w:val="clear" w:color="auto" w:fill="FFE7C9"/>
          </w:tcPr>
          <w:p w:rsidR="005A54FF" w:rsidRPr="00FE0999" w:rsidRDefault="005A54FF" w:rsidP="006A626C">
            <w:r w:rsidRPr="00FE0999">
              <w:t xml:space="preserve">Report on a small subset of Ig usage statistics monthly via the NBA website </w:t>
            </w:r>
          </w:p>
        </w:tc>
        <w:tc>
          <w:tcPr>
            <w:tcW w:w="936" w:type="dxa"/>
            <w:shd w:val="clear" w:color="auto" w:fill="FFE7C9"/>
            <w:vAlign w:val="center"/>
          </w:tcPr>
          <w:p w:rsidR="005A54FF" w:rsidRPr="00FE0999" w:rsidRDefault="00B0604B" w:rsidP="006A626C">
            <w:pPr>
              <w:jc w:val="center"/>
            </w:pPr>
            <w:r w:rsidRPr="00FE0999">
              <w:t>x</w:t>
            </w:r>
          </w:p>
        </w:tc>
        <w:tc>
          <w:tcPr>
            <w:tcW w:w="936" w:type="dxa"/>
            <w:shd w:val="clear" w:color="auto" w:fill="FFE7C9"/>
            <w:vAlign w:val="center"/>
          </w:tcPr>
          <w:p w:rsidR="005A54FF" w:rsidRPr="00FE0999" w:rsidRDefault="00B0604B" w:rsidP="006A626C">
            <w:pPr>
              <w:jc w:val="center"/>
            </w:pPr>
            <w:r w:rsidRPr="00FE0999">
              <w:t>x</w:t>
            </w:r>
          </w:p>
        </w:tc>
        <w:tc>
          <w:tcPr>
            <w:tcW w:w="936" w:type="dxa"/>
            <w:shd w:val="clear" w:color="auto" w:fill="FFE7C9"/>
            <w:vAlign w:val="center"/>
          </w:tcPr>
          <w:p w:rsidR="005A54FF" w:rsidRPr="00FE0999" w:rsidRDefault="00B0604B" w:rsidP="006A626C">
            <w:pPr>
              <w:jc w:val="center"/>
            </w:pPr>
            <w:r w:rsidRPr="00FE0999">
              <w:t>x</w:t>
            </w:r>
          </w:p>
        </w:tc>
      </w:tr>
      <w:tr w:rsidR="004C61F4" w:rsidRPr="004C61F4" w:rsidTr="004C61F4">
        <w:tc>
          <w:tcPr>
            <w:tcW w:w="1809" w:type="dxa"/>
            <w:vMerge/>
            <w:shd w:val="clear" w:color="auto" w:fill="FFE7C9"/>
          </w:tcPr>
          <w:p w:rsidR="005A54FF" w:rsidRPr="00FE0999" w:rsidRDefault="005A54FF" w:rsidP="006A626C"/>
        </w:tc>
        <w:tc>
          <w:tcPr>
            <w:tcW w:w="4990" w:type="dxa"/>
            <w:shd w:val="clear" w:color="auto" w:fill="FFE7C9"/>
          </w:tcPr>
          <w:p w:rsidR="005A54FF" w:rsidRPr="00FE0999" w:rsidRDefault="005A54FF" w:rsidP="006A626C">
            <w:r w:rsidRPr="00FE0999">
              <w:t xml:space="preserve">Design and develop additional </w:t>
            </w:r>
            <w:r w:rsidR="00754301" w:rsidRPr="00FE0999">
              <w:t xml:space="preserve"> internal and external user </w:t>
            </w:r>
            <w:r w:rsidRPr="00FE0999">
              <w:t>reports to promote visibility of program impact and success</w:t>
            </w:r>
          </w:p>
        </w:tc>
        <w:tc>
          <w:tcPr>
            <w:tcW w:w="936" w:type="dxa"/>
            <w:shd w:val="clear" w:color="auto" w:fill="FFE7C9"/>
            <w:vAlign w:val="center"/>
          </w:tcPr>
          <w:p w:rsidR="005A54FF" w:rsidRPr="00FE0999" w:rsidRDefault="00B0604B" w:rsidP="006A626C">
            <w:pPr>
              <w:jc w:val="center"/>
            </w:pPr>
            <w:r w:rsidRPr="00FE0999">
              <w:t>x</w:t>
            </w:r>
          </w:p>
        </w:tc>
        <w:tc>
          <w:tcPr>
            <w:tcW w:w="936" w:type="dxa"/>
            <w:shd w:val="clear" w:color="auto" w:fill="FFE7C9"/>
            <w:vAlign w:val="center"/>
          </w:tcPr>
          <w:p w:rsidR="005A54FF" w:rsidRPr="00FE0999" w:rsidRDefault="00B0604B" w:rsidP="006A626C">
            <w:pPr>
              <w:jc w:val="center"/>
            </w:pPr>
            <w:r w:rsidRPr="00FE0999">
              <w:t>x</w:t>
            </w:r>
          </w:p>
        </w:tc>
        <w:tc>
          <w:tcPr>
            <w:tcW w:w="936" w:type="dxa"/>
            <w:shd w:val="clear" w:color="auto" w:fill="FFE7C9"/>
            <w:vAlign w:val="center"/>
          </w:tcPr>
          <w:p w:rsidR="005A54FF" w:rsidRPr="00FE0999" w:rsidRDefault="00B0604B" w:rsidP="006A626C">
            <w:pPr>
              <w:jc w:val="center"/>
            </w:pPr>
            <w:r w:rsidRPr="00FE0999">
              <w:t>x</w:t>
            </w:r>
          </w:p>
        </w:tc>
      </w:tr>
      <w:tr w:rsidR="004C61F4" w:rsidRPr="004C61F4" w:rsidTr="004C61F4">
        <w:tc>
          <w:tcPr>
            <w:tcW w:w="1809" w:type="dxa"/>
            <w:vMerge/>
            <w:tcBorders>
              <w:bottom w:val="single" w:sz="4" w:space="0" w:color="auto"/>
            </w:tcBorders>
            <w:shd w:val="clear" w:color="auto" w:fill="FFE7C9"/>
          </w:tcPr>
          <w:p w:rsidR="005A54FF" w:rsidRPr="00FE0999" w:rsidRDefault="005A54FF" w:rsidP="006A626C"/>
        </w:tc>
        <w:tc>
          <w:tcPr>
            <w:tcW w:w="4990" w:type="dxa"/>
            <w:tcBorders>
              <w:bottom w:val="single" w:sz="4" w:space="0" w:color="auto"/>
            </w:tcBorders>
            <w:shd w:val="clear" w:color="auto" w:fill="FFE7C9"/>
          </w:tcPr>
          <w:p w:rsidR="005A54FF" w:rsidRPr="00FE0999" w:rsidRDefault="005A54FF" w:rsidP="006A626C">
            <w:r w:rsidRPr="00FE0999">
              <w:t xml:space="preserve">Design and develop reports to promote visibility and transparency of current prescribing practices </w:t>
            </w:r>
          </w:p>
        </w:tc>
        <w:tc>
          <w:tcPr>
            <w:tcW w:w="936" w:type="dxa"/>
            <w:tcBorders>
              <w:bottom w:val="single" w:sz="4" w:space="0" w:color="auto"/>
            </w:tcBorders>
            <w:shd w:val="clear" w:color="auto" w:fill="FFE7C9"/>
            <w:vAlign w:val="center"/>
          </w:tcPr>
          <w:p w:rsidR="005A54FF" w:rsidRPr="00FE0999" w:rsidRDefault="00B0604B" w:rsidP="006A626C">
            <w:pPr>
              <w:jc w:val="center"/>
            </w:pPr>
            <w:r w:rsidRPr="00FE0999">
              <w:t>x</w:t>
            </w:r>
          </w:p>
        </w:tc>
        <w:tc>
          <w:tcPr>
            <w:tcW w:w="936" w:type="dxa"/>
            <w:tcBorders>
              <w:bottom w:val="single" w:sz="4" w:space="0" w:color="auto"/>
            </w:tcBorders>
            <w:shd w:val="clear" w:color="auto" w:fill="FFE7C9"/>
            <w:vAlign w:val="center"/>
          </w:tcPr>
          <w:p w:rsidR="005A54FF" w:rsidRPr="00FE0999" w:rsidRDefault="00B0604B" w:rsidP="006A626C">
            <w:pPr>
              <w:jc w:val="center"/>
            </w:pPr>
            <w:r w:rsidRPr="00FE0999">
              <w:t>x</w:t>
            </w:r>
          </w:p>
        </w:tc>
        <w:tc>
          <w:tcPr>
            <w:tcW w:w="936" w:type="dxa"/>
            <w:tcBorders>
              <w:bottom w:val="single" w:sz="4" w:space="0" w:color="auto"/>
            </w:tcBorders>
            <w:shd w:val="clear" w:color="auto" w:fill="FFE7C9"/>
            <w:vAlign w:val="center"/>
          </w:tcPr>
          <w:p w:rsidR="005A54FF" w:rsidRPr="00FE0999" w:rsidRDefault="00B0604B" w:rsidP="006A626C">
            <w:pPr>
              <w:jc w:val="center"/>
            </w:pPr>
            <w:r w:rsidRPr="00FE0999">
              <w:t>x</w:t>
            </w:r>
          </w:p>
        </w:tc>
      </w:tr>
      <w:tr w:rsidR="004C61F4" w:rsidRPr="004C61F4" w:rsidTr="004C61F4">
        <w:tc>
          <w:tcPr>
            <w:tcW w:w="1809" w:type="dxa"/>
            <w:vMerge w:val="restart"/>
            <w:shd w:val="clear" w:color="auto" w:fill="FFF3E5"/>
          </w:tcPr>
          <w:p w:rsidR="005A54FF" w:rsidRPr="00FE0999" w:rsidRDefault="005A54FF" w:rsidP="006A626C">
            <w:r w:rsidRPr="00FE0999">
              <w:t xml:space="preserve">Support stakeholders to resolve compliance issues </w:t>
            </w:r>
          </w:p>
        </w:tc>
        <w:tc>
          <w:tcPr>
            <w:tcW w:w="4990" w:type="dxa"/>
            <w:shd w:val="clear" w:color="auto" w:fill="FFF3E5"/>
          </w:tcPr>
          <w:p w:rsidR="005A54FF" w:rsidRPr="00FE0999" w:rsidRDefault="005A54FF" w:rsidP="006A626C">
            <w:r w:rsidRPr="00FE0999">
              <w:t>Identify areas of high performance and communicate these to jurisdictions/stakeholders as appropriate</w:t>
            </w:r>
          </w:p>
        </w:tc>
        <w:tc>
          <w:tcPr>
            <w:tcW w:w="936" w:type="dxa"/>
            <w:shd w:val="clear" w:color="auto" w:fill="FFF3E5"/>
            <w:vAlign w:val="center"/>
          </w:tcPr>
          <w:p w:rsidR="005A54FF" w:rsidRPr="00FE0999" w:rsidRDefault="005A54FF" w:rsidP="006A626C">
            <w:pPr>
              <w:jc w:val="center"/>
            </w:pP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r>
      <w:tr w:rsidR="004C61F4" w:rsidRPr="004C61F4" w:rsidTr="004C61F4">
        <w:tc>
          <w:tcPr>
            <w:tcW w:w="1809" w:type="dxa"/>
            <w:vMerge/>
            <w:shd w:val="clear" w:color="auto" w:fill="FFF3E5"/>
          </w:tcPr>
          <w:p w:rsidR="005A54FF" w:rsidRPr="00FE0999" w:rsidRDefault="005A54FF" w:rsidP="006A626C"/>
        </w:tc>
        <w:tc>
          <w:tcPr>
            <w:tcW w:w="4990" w:type="dxa"/>
            <w:shd w:val="clear" w:color="auto" w:fill="FFF3E5"/>
          </w:tcPr>
          <w:p w:rsidR="005A54FF" w:rsidRPr="00FE0999" w:rsidRDefault="005A54FF" w:rsidP="006A626C">
            <w:r w:rsidRPr="00FE0999">
              <w:t>Identify areas for improvement and communicate these to jurisdictions/stakeholders as appropriate</w:t>
            </w:r>
          </w:p>
        </w:tc>
        <w:tc>
          <w:tcPr>
            <w:tcW w:w="936" w:type="dxa"/>
            <w:shd w:val="clear" w:color="auto" w:fill="FFF3E5"/>
            <w:vAlign w:val="center"/>
          </w:tcPr>
          <w:p w:rsidR="005A54FF" w:rsidRPr="00FE0999" w:rsidRDefault="005A54FF" w:rsidP="006A626C">
            <w:pPr>
              <w:jc w:val="center"/>
            </w:pP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r>
      <w:tr w:rsidR="004C61F4" w:rsidRPr="004C61F4" w:rsidTr="004C61F4">
        <w:tc>
          <w:tcPr>
            <w:tcW w:w="1809" w:type="dxa"/>
            <w:vMerge/>
            <w:shd w:val="clear" w:color="auto" w:fill="FFF3E5"/>
          </w:tcPr>
          <w:p w:rsidR="005A54FF" w:rsidRPr="00FE0999" w:rsidRDefault="005A54FF" w:rsidP="006A626C"/>
        </w:tc>
        <w:tc>
          <w:tcPr>
            <w:tcW w:w="4990" w:type="dxa"/>
            <w:shd w:val="clear" w:color="auto" w:fill="FFF3E5"/>
          </w:tcPr>
          <w:p w:rsidR="005A54FF" w:rsidRPr="00FE0999" w:rsidRDefault="005A54FF" w:rsidP="006A626C">
            <w:r w:rsidRPr="00FE0999">
              <w:t xml:space="preserve">Work with jurisdictions/stakeholders to address issues  </w:t>
            </w: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r>
      <w:tr w:rsidR="004C61F4" w:rsidRPr="004C61F4" w:rsidTr="004C61F4">
        <w:tc>
          <w:tcPr>
            <w:tcW w:w="1809" w:type="dxa"/>
            <w:vMerge/>
            <w:shd w:val="clear" w:color="auto" w:fill="FFF3E5"/>
          </w:tcPr>
          <w:p w:rsidR="005A54FF" w:rsidRPr="00FE0999" w:rsidRDefault="005A54FF" w:rsidP="006A626C"/>
        </w:tc>
        <w:tc>
          <w:tcPr>
            <w:tcW w:w="4990" w:type="dxa"/>
            <w:shd w:val="clear" w:color="auto" w:fill="FFF3E5"/>
          </w:tcPr>
          <w:p w:rsidR="005A54FF" w:rsidRPr="00FE0999" w:rsidRDefault="005A54FF" w:rsidP="006A626C">
            <w:r w:rsidRPr="00FE0999">
              <w:t xml:space="preserve">Develop tools and resources to support performance improvement </w:t>
            </w: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r>
      <w:tr w:rsidR="004C61F4" w:rsidRPr="004C61F4" w:rsidTr="004C61F4">
        <w:tc>
          <w:tcPr>
            <w:tcW w:w="1809" w:type="dxa"/>
            <w:vMerge/>
            <w:shd w:val="clear" w:color="auto" w:fill="FFF3E5"/>
          </w:tcPr>
          <w:p w:rsidR="005A54FF" w:rsidRPr="00FE0999" w:rsidRDefault="005A54FF" w:rsidP="006A626C"/>
        </w:tc>
        <w:tc>
          <w:tcPr>
            <w:tcW w:w="4990" w:type="dxa"/>
            <w:shd w:val="clear" w:color="auto" w:fill="FFF3E5"/>
          </w:tcPr>
          <w:p w:rsidR="005A54FF" w:rsidRPr="00FE0999" w:rsidRDefault="005A54FF" w:rsidP="006A626C">
            <w:r w:rsidRPr="00FE0999">
              <w:t xml:space="preserve">Review areas where improvement is required and provide feedback on progress </w:t>
            </w: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c>
          <w:tcPr>
            <w:tcW w:w="936" w:type="dxa"/>
            <w:shd w:val="clear" w:color="auto" w:fill="FFF3E5"/>
            <w:vAlign w:val="center"/>
          </w:tcPr>
          <w:p w:rsidR="005A54FF" w:rsidRPr="00FE0999" w:rsidRDefault="00B0604B" w:rsidP="006A626C">
            <w:pPr>
              <w:jc w:val="center"/>
            </w:pPr>
            <w:r w:rsidRPr="00FE0999">
              <w:t>x</w:t>
            </w:r>
          </w:p>
        </w:tc>
      </w:tr>
    </w:tbl>
    <w:p w:rsidR="005A2BA5" w:rsidRDefault="00244345" w:rsidP="007F6F85">
      <w:r w:rsidRPr="00F50F0F">
        <w:t xml:space="preserve">Collection of </w:t>
      </w:r>
      <w:r w:rsidR="00952C08" w:rsidRPr="00F50F0F">
        <w:t xml:space="preserve">data will inform the </w:t>
      </w:r>
      <w:r w:rsidR="00EA213A">
        <w:t xml:space="preserve">early </w:t>
      </w:r>
      <w:r w:rsidR="00952C08" w:rsidRPr="00F50F0F">
        <w:t>development of national benchmarking and performance indicators</w:t>
      </w:r>
      <w:r w:rsidR="00EA213A">
        <w:t>, to be published iteratively</w:t>
      </w:r>
      <w:r w:rsidR="004405B8" w:rsidRPr="00F50F0F">
        <w:t xml:space="preserve"> </w:t>
      </w:r>
      <w:r w:rsidR="00B0604B">
        <w:t xml:space="preserve">as an addendum to this document, </w:t>
      </w:r>
      <w:r w:rsidR="004405B8" w:rsidRPr="00F50F0F">
        <w:t>and can</w:t>
      </w:r>
      <w:r w:rsidR="00F0502F" w:rsidRPr="00F50F0F">
        <w:t xml:space="preserve"> inform</w:t>
      </w:r>
      <w:r w:rsidR="0076696D" w:rsidRPr="00F50F0F">
        <w:t xml:space="preserve"> future policy improvements including revisions to the </w:t>
      </w:r>
      <w:r w:rsidR="0076696D" w:rsidRPr="00EA213A">
        <w:t>Criteria.</w:t>
      </w:r>
      <w:r w:rsidR="00EA213A" w:rsidRPr="00EA213A">
        <w:t xml:space="preserve"> </w:t>
      </w:r>
      <w:r w:rsidR="00EA213A">
        <w:t xml:space="preserve">This can be achieved in part by circulation of nationally consistent reports, and analyses based on identified performance indicators, to multiple levels of stakeholders. </w:t>
      </w:r>
      <w:r w:rsidR="00A95C0A" w:rsidRPr="00F50F0F">
        <w:t>Additional data</w:t>
      </w:r>
      <w:r w:rsidR="00333C4C" w:rsidRPr="00F50F0F">
        <w:t>, particularly data</w:t>
      </w:r>
      <w:r w:rsidR="00A95C0A" w:rsidRPr="00F50F0F">
        <w:t xml:space="preserve"> of a qualitative nature may need to be collected through other mechanisms including but not limited to, reports, surveys, questionnaires and audits</w:t>
      </w:r>
      <w:r w:rsidR="00333C4C" w:rsidRPr="00F50F0F">
        <w:t xml:space="preserve"> to </w:t>
      </w:r>
      <w:r w:rsidR="002852AF" w:rsidRPr="00F50F0F">
        <w:t>understand trends observed in the data and evaluate policy compliance</w:t>
      </w:r>
      <w:r w:rsidR="00A95C0A" w:rsidRPr="00F50F0F">
        <w:t>.</w:t>
      </w:r>
      <w:r w:rsidR="00096EC6" w:rsidRPr="00F50F0F">
        <w:t xml:space="preserve"> The NBA will continue to focus efforts on enhancing reporting activities to </w:t>
      </w:r>
      <w:r w:rsidR="00C14B5C" w:rsidRPr="00F50F0F">
        <w:t>promote</w:t>
      </w:r>
      <w:r w:rsidR="00CF0FAB" w:rsidRPr="00F50F0F">
        <w:t xml:space="preserve"> transparency, </w:t>
      </w:r>
      <w:r w:rsidR="00C14B5C" w:rsidRPr="00F50F0F">
        <w:t xml:space="preserve">increase awareness and </w:t>
      </w:r>
      <w:r w:rsidR="00CF0FAB" w:rsidRPr="00F50F0F">
        <w:t xml:space="preserve">promote </w:t>
      </w:r>
      <w:r w:rsidR="00E43190" w:rsidRPr="00F50F0F">
        <w:t xml:space="preserve">interest in </w:t>
      </w:r>
      <w:r w:rsidR="00C14B5C" w:rsidRPr="00F50F0F">
        <w:t xml:space="preserve">monitoring Ig usage and trends. </w:t>
      </w:r>
      <w:r w:rsidR="00965377" w:rsidRPr="00F50F0F">
        <w:t>A framework of cascading reports will be developed to support monitoring and review</w:t>
      </w:r>
      <w:r w:rsidR="00952C08" w:rsidRPr="00F50F0F">
        <w:t xml:space="preserve"> of program outcomes, and </w:t>
      </w:r>
      <w:r w:rsidR="00E43190" w:rsidRPr="00F50F0F">
        <w:t xml:space="preserve">to highlight current </w:t>
      </w:r>
      <w:r w:rsidR="00C14B5C" w:rsidRPr="00F50F0F">
        <w:t>prescribing practices</w:t>
      </w:r>
      <w:r w:rsidR="00952C08" w:rsidRPr="00F50F0F">
        <w:t xml:space="preserve">. Reports will </w:t>
      </w:r>
      <w:r w:rsidR="003022F9" w:rsidRPr="00F50F0F">
        <w:t>draw</w:t>
      </w:r>
      <w:r w:rsidR="00CF0FAB" w:rsidRPr="00F50F0F">
        <w:t xml:space="preserve"> out</w:t>
      </w:r>
      <w:r w:rsidR="00E43190" w:rsidRPr="00F50F0F">
        <w:t xml:space="preserve"> </w:t>
      </w:r>
      <w:r w:rsidR="00CF0FAB" w:rsidRPr="00F50F0F">
        <w:t xml:space="preserve">similarities and differences </w:t>
      </w:r>
      <w:r w:rsidR="003A0643" w:rsidRPr="00F50F0F">
        <w:t xml:space="preserve">between </w:t>
      </w:r>
      <w:r w:rsidR="00CF0FAB" w:rsidRPr="00F50F0F">
        <w:t>comparable</w:t>
      </w:r>
      <w:r w:rsidR="003A0643" w:rsidRPr="00F50F0F">
        <w:t xml:space="preserve"> health providers</w:t>
      </w:r>
      <w:r w:rsidR="00CF0FAB" w:rsidRPr="00F50F0F">
        <w:t xml:space="preserve"> </w:t>
      </w:r>
      <w:r w:rsidR="003A0643" w:rsidRPr="00F50F0F">
        <w:t xml:space="preserve">with the view to informing benchmarking activities. </w:t>
      </w:r>
      <w:r w:rsidR="00C14B5C" w:rsidRPr="00F50F0F">
        <w:t xml:space="preserve"> </w:t>
      </w:r>
    </w:p>
    <w:p w:rsidR="00A31C15" w:rsidRDefault="0011549B" w:rsidP="007F6F85">
      <w:r w:rsidRPr="00F50F0F">
        <w:t xml:space="preserve">Following the collection and analysis of data generated through the program, </w:t>
      </w:r>
      <w:r w:rsidR="00743E34" w:rsidRPr="00F50F0F">
        <w:t>areas of</w:t>
      </w:r>
      <w:r w:rsidRPr="00F50F0F">
        <w:t xml:space="preserve"> high performance and excellence in compliance will be </w:t>
      </w:r>
      <w:r w:rsidR="00F23B81" w:rsidRPr="00F50F0F">
        <w:t>i</w:t>
      </w:r>
      <w:r w:rsidR="00BE2346" w:rsidRPr="00F50F0F">
        <w:t xml:space="preserve">dentified and </w:t>
      </w:r>
      <w:r w:rsidR="00743E34" w:rsidRPr="00F50F0F">
        <w:t>communicated to stakeholders</w:t>
      </w:r>
      <w:r w:rsidR="00BE2346" w:rsidRPr="00F50F0F">
        <w:t xml:space="preserve">. </w:t>
      </w:r>
      <w:r w:rsidR="00743E34" w:rsidRPr="00F50F0F">
        <w:t xml:space="preserve">Where performance is found to require improvement, or compliance with policy is found to be poor, the NBA will support jurisdictions and other relevant stakeholders to actively address these issues. </w:t>
      </w:r>
    </w:p>
    <w:p w:rsidR="00387DA6" w:rsidRDefault="00E8494A" w:rsidP="00E8494A">
      <w:pPr>
        <w:pStyle w:val="Igsubheader14pt"/>
        <w:outlineLvl w:val="1"/>
      </w:pPr>
      <w:bookmarkStart w:id="13" w:name="_Toc1993602"/>
      <w:bookmarkStart w:id="14" w:name="_Toc12019026"/>
      <w:bookmarkEnd w:id="13"/>
      <w:proofErr w:type="gramStart"/>
      <w:r>
        <w:lastRenderedPageBreak/>
        <w:t xml:space="preserve">4.4  </w:t>
      </w:r>
      <w:r w:rsidR="00387DA6">
        <w:t>Knowledge</w:t>
      </w:r>
      <w:proofErr w:type="gramEnd"/>
      <w:r w:rsidR="00387DA6">
        <w:t xml:space="preserve"> </w:t>
      </w:r>
      <w:r w:rsidR="007A6B2A">
        <w:t>D</w:t>
      </w:r>
      <w:r w:rsidR="00387DA6">
        <w:t>evelopment</w:t>
      </w:r>
      <w:bookmarkEnd w:id="14"/>
      <w:r w:rsidR="00387DA6">
        <w:t xml:space="preserve">  </w:t>
      </w:r>
    </w:p>
    <w:p w:rsidR="006E71BD" w:rsidRPr="00F50F0F" w:rsidRDefault="009228B8" w:rsidP="007F6F85">
      <w:r w:rsidRPr="00F50F0F">
        <w:t xml:space="preserve">Knowledge development activities will </w:t>
      </w:r>
      <w:r w:rsidR="00D01C18" w:rsidRPr="00F50F0F">
        <w:t xml:space="preserve">support further policy development in the future, </w:t>
      </w:r>
      <w:r w:rsidR="0041535E" w:rsidRPr="00F50F0F">
        <w:t xml:space="preserve">promoting </w:t>
      </w:r>
      <w:r w:rsidR="0029454F" w:rsidRPr="00F50F0F">
        <w:t xml:space="preserve">a sustainable </w:t>
      </w:r>
      <w:r w:rsidR="00D01C18" w:rsidRPr="00F50F0F">
        <w:t xml:space="preserve">Ig Governance program </w:t>
      </w:r>
      <w:r w:rsidR="0029454F" w:rsidRPr="00F50F0F">
        <w:t xml:space="preserve">and enabling the program </w:t>
      </w:r>
      <w:r w:rsidR="00D01C18" w:rsidRPr="00F50F0F">
        <w:t xml:space="preserve">to be responsive to </w:t>
      </w:r>
      <w:r w:rsidR="0041535E" w:rsidRPr="00F50F0F">
        <w:t xml:space="preserve">change, including in response to </w:t>
      </w:r>
      <w:r w:rsidR="00D01C18" w:rsidRPr="00F50F0F">
        <w:t>new advances in research</w:t>
      </w:r>
      <w:r w:rsidR="00F27964">
        <w:t xml:space="preserve"> (see </w:t>
      </w:r>
      <w:r w:rsidR="00F27964" w:rsidRPr="008F7260">
        <w:rPr>
          <w:b/>
        </w:rPr>
        <w:t>Table 4</w:t>
      </w:r>
      <w:r w:rsidR="00F27964">
        <w:t>)</w:t>
      </w:r>
      <w:r w:rsidR="0041535E" w:rsidRPr="00F50F0F">
        <w:t xml:space="preserve">. </w:t>
      </w:r>
    </w:p>
    <w:p w:rsidR="009B4AA2" w:rsidRDefault="00CC5EFD" w:rsidP="007F6F85">
      <w:pPr>
        <w:rPr>
          <w:rFonts w:asciiTheme="minorHAnsi" w:hAnsiTheme="minorHAnsi" w:cs="Times New Roman"/>
        </w:rPr>
      </w:pPr>
      <w:r w:rsidRPr="00F50F0F">
        <w:t xml:space="preserve">Activities that will be progressed over the next three years </w:t>
      </w:r>
      <w:r w:rsidR="0041535E" w:rsidRPr="00F50F0F">
        <w:t>will focus on</w:t>
      </w:r>
      <w:r w:rsidR="0093154A" w:rsidRPr="00F50F0F">
        <w:t xml:space="preserve"> </w:t>
      </w:r>
      <w:r w:rsidRPr="00F50F0F">
        <w:t xml:space="preserve">identifying knowledge gaps, </w:t>
      </w:r>
      <w:r w:rsidRPr="00F50F0F">
        <w:rPr>
          <w:rFonts w:asciiTheme="minorHAnsi" w:hAnsiTheme="minorHAnsi" w:cs="Times New Roman"/>
        </w:rPr>
        <w:t xml:space="preserve">actively </w:t>
      </w:r>
      <w:r w:rsidR="0041535E" w:rsidRPr="00F50F0F">
        <w:rPr>
          <w:rFonts w:asciiTheme="minorHAnsi" w:hAnsiTheme="minorHAnsi" w:cs="Times New Roman"/>
        </w:rPr>
        <w:t>working to close knowledge gaps where this aligns with the remit of the NBA</w:t>
      </w:r>
      <w:r w:rsidR="00B82A7D" w:rsidRPr="00F50F0F">
        <w:rPr>
          <w:rFonts w:asciiTheme="minorHAnsi" w:hAnsiTheme="minorHAnsi" w:cs="Times New Roman"/>
        </w:rPr>
        <w:t xml:space="preserve">, </w:t>
      </w:r>
      <w:r w:rsidR="00DF4FC2" w:rsidRPr="00F50F0F">
        <w:t>keeping abreast of advances in research and policy nationally and i</w:t>
      </w:r>
      <w:r w:rsidR="00DF4FC2" w:rsidRPr="00F50F0F">
        <w:rPr>
          <w:rFonts w:asciiTheme="minorHAnsi" w:hAnsiTheme="minorHAnsi" w:cs="Times New Roman"/>
        </w:rPr>
        <w:t xml:space="preserve">nternationally, </w:t>
      </w:r>
      <w:r w:rsidR="00B82A7D" w:rsidRPr="00F50F0F">
        <w:rPr>
          <w:rFonts w:asciiTheme="minorHAnsi" w:hAnsiTheme="minorHAnsi" w:cs="Times New Roman"/>
        </w:rPr>
        <w:t xml:space="preserve">and </w:t>
      </w:r>
      <w:r w:rsidR="009B4AA2" w:rsidRPr="00F50F0F">
        <w:rPr>
          <w:rFonts w:asciiTheme="minorHAnsi" w:hAnsiTheme="minorHAnsi" w:cs="Times New Roman"/>
        </w:rPr>
        <w:t xml:space="preserve">assessing new knowledge to determine whether changes to policy and practice are warranted.  </w:t>
      </w:r>
    </w:p>
    <w:p w:rsidR="00FE0999" w:rsidRPr="00FE0999" w:rsidRDefault="00FE0999" w:rsidP="007F6F85">
      <w:pPr>
        <w:rPr>
          <w:rFonts w:asciiTheme="minorHAnsi" w:hAnsiTheme="minorHAnsi" w:cs="Times New Roman"/>
        </w:rPr>
      </w:pPr>
      <w:r w:rsidRPr="00FE0999">
        <w:rPr>
          <w:rFonts w:asciiTheme="minorHAnsi" w:hAnsiTheme="minorHAnsi" w:cs="Times New Roman"/>
        </w:rPr>
        <w:t xml:space="preserve">To identify knowledge gaps, the NBA will continue to work with the national network of committees established to support the Ig Governance Program and with governments and key stakeholders. The specialist members appointed to the Specialist Working Groups in particular, are well placed to identify areas or questions where further knowledge is needed to support informed decision making both at the clinician level and the system-wide management level. A number of knowledge gaps have already been identified through the Specialist Working Groups and will be explored further to determine whether there is a role for the NBA to address these. </w:t>
      </w:r>
    </w:p>
    <w:p w:rsidR="00FE0999" w:rsidRDefault="00FE0999" w:rsidP="007F6F85">
      <w:pPr>
        <w:rPr>
          <w:rFonts w:asciiTheme="minorHAnsi" w:hAnsiTheme="minorHAnsi" w:cs="Times New Roman"/>
        </w:rPr>
      </w:pPr>
      <w:r w:rsidRPr="00FE0999">
        <w:rPr>
          <w:rFonts w:asciiTheme="minorHAnsi" w:hAnsiTheme="minorHAnsi" w:cs="Times New Roman"/>
        </w:rPr>
        <w:t>Having identified knowledge gaps, the NBA can actively work to close these gaps where it aligns with the remit of the NBA. For example, where research is identified as a mechanism necessary to fill a knowledge gap, the NBA may be able to provide research support to skilled and experienced researchers through its Research and Development Program. Other gaps in knowledge may be filled through consultation with relevant groups or through data collection, analysis and reporting. Where necessary and appropriate, these tasks may be undertaken by the NBA or outsourced through contractual arrangements.</w:t>
      </w:r>
    </w:p>
    <w:p w:rsidR="005A2BA5" w:rsidRDefault="00FE0999" w:rsidP="007F6F85">
      <w:pPr>
        <w:rPr>
          <w:rFonts w:asciiTheme="minorHAnsi" w:hAnsiTheme="minorHAnsi" w:cs="Times New Roman"/>
        </w:rPr>
      </w:pPr>
      <w:r w:rsidRPr="00FE0999">
        <w:rPr>
          <w:rFonts w:asciiTheme="minorHAnsi" w:hAnsiTheme="minorHAnsi" w:cs="Times New Roman"/>
        </w:rPr>
        <w:t>The first knowledge gap to be progressed under this strategy is to better understand current variations in Ig usage in Australia and to determine whether these variations are acceptable or whether there is a need for the NBA to take action to reduce the variation. The NBA will engage with state and territory governments as well as private sector clinics to better understand these variations in the first instance.</w:t>
      </w:r>
    </w:p>
    <w:p w:rsidR="005A2BA5" w:rsidRDefault="005A2BA5">
      <w:pPr>
        <w:spacing w:line="276" w:lineRule="auto"/>
        <w:rPr>
          <w:rFonts w:asciiTheme="minorHAnsi" w:hAnsiTheme="minorHAnsi" w:cs="Times New Roman"/>
        </w:rPr>
      </w:pPr>
      <w:r>
        <w:rPr>
          <w:rFonts w:asciiTheme="minorHAnsi" w:hAnsiTheme="minorHAnsi" w:cs="Times New Roman"/>
        </w:rPr>
        <w:br w:type="page"/>
      </w:r>
    </w:p>
    <w:p w:rsidR="00FE0999" w:rsidRPr="00F50F0F" w:rsidRDefault="00FE0999" w:rsidP="007F6F85">
      <w:pPr>
        <w:rPr>
          <w:rFonts w:asciiTheme="minorHAnsi" w:hAnsiTheme="minorHAnsi" w:cs="Times New Roman"/>
        </w:rPr>
      </w:pPr>
    </w:p>
    <w:p w:rsidR="00635A46" w:rsidRPr="005A2BA5" w:rsidRDefault="00F50F0F" w:rsidP="00913CA4">
      <w:pPr>
        <w:spacing w:after="0"/>
        <w:rPr>
          <w:b/>
          <w:sz w:val="18"/>
        </w:rPr>
      </w:pPr>
      <w:r w:rsidRPr="005A2BA5">
        <w:rPr>
          <w:b/>
          <w:sz w:val="18"/>
        </w:rPr>
        <w:t>Table 4</w:t>
      </w:r>
      <w:r w:rsidR="00635A46" w:rsidRPr="005A2BA5">
        <w:rPr>
          <w:b/>
          <w:sz w:val="18"/>
        </w:rPr>
        <w:t>: Knowledge development activities t</w:t>
      </w:r>
      <w:r w:rsidRPr="005A2BA5">
        <w:rPr>
          <w:b/>
          <w:sz w:val="18"/>
        </w:rPr>
        <w:t>o be progressed as part of the Performance Improvement</w:t>
      </w:r>
      <w:r w:rsidR="00635A46" w:rsidRPr="005A2BA5">
        <w:rPr>
          <w:b/>
          <w:sz w:val="18"/>
        </w:rPr>
        <w:t xml:space="preserve"> Strategy</w:t>
      </w:r>
    </w:p>
    <w:tbl>
      <w:tblPr>
        <w:tblStyle w:val="TableGrid"/>
        <w:tblW w:w="9607" w:type="dxa"/>
        <w:tblLayout w:type="fixed"/>
        <w:tblLook w:val="04A0" w:firstRow="1" w:lastRow="0" w:firstColumn="1" w:lastColumn="0" w:noHBand="0" w:noVBand="1"/>
      </w:tblPr>
      <w:tblGrid>
        <w:gridCol w:w="1809"/>
        <w:gridCol w:w="4990"/>
        <w:gridCol w:w="936"/>
        <w:gridCol w:w="936"/>
        <w:gridCol w:w="936"/>
      </w:tblGrid>
      <w:tr w:rsidR="00285B00" w:rsidRPr="00F50F0F" w:rsidTr="004C61F4">
        <w:tc>
          <w:tcPr>
            <w:tcW w:w="6799" w:type="dxa"/>
            <w:gridSpan w:val="2"/>
            <w:tcBorders>
              <w:bottom w:val="single" w:sz="4" w:space="0" w:color="auto"/>
            </w:tcBorders>
            <w:shd w:val="clear" w:color="auto" w:fill="FFD7A7"/>
          </w:tcPr>
          <w:p w:rsidR="00285B00" w:rsidRPr="004C61F4" w:rsidRDefault="00285B00" w:rsidP="006A626C">
            <w:pPr>
              <w:jc w:val="center"/>
              <w:rPr>
                <w:b/>
              </w:rPr>
            </w:pPr>
            <w:r w:rsidRPr="004C61F4">
              <w:rPr>
                <w:b/>
              </w:rPr>
              <w:t>Activities</w:t>
            </w:r>
          </w:p>
        </w:tc>
        <w:tc>
          <w:tcPr>
            <w:tcW w:w="936" w:type="dxa"/>
            <w:tcBorders>
              <w:bottom w:val="single" w:sz="4" w:space="0" w:color="auto"/>
            </w:tcBorders>
            <w:shd w:val="clear" w:color="auto" w:fill="FFD7A7"/>
          </w:tcPr>
          <w:p w:rsidR="00285B00" w:rsidRPr="004C61F4" w:rsidRDefault="00285B00" w:rsidP="006A626C">
            <w:pPr>
              <w:rPr>
                <w:b/>
              </w:rPr>
            </w:pPr>
            <w:r w:rsidRPr="004C61F4">
              <w:rPr>
                <w:b/>
              </w:rPr>
              <w:t>2019-20</w:t>
            </w:r>
          </w:p>
        </w:tc>
        <w:tc>
          <w:tcPr>
            <w:tcW w:w="936" w:type="dxa"/>
            <w:tcBorders>
              <w:bottom w:val="single" w:sz="4" w:space="0" w:color="auto"/>
            </w:tcBorders>
            <w:shd w:val="clear" w:color="auto" w:fill="FFD7A7"/>
          </w:tcPr>
          <w:p w:rsidR="00285B00" w:rsidRPr="004C61F4" w:rsidRDefault="00285B00" w:rsidP="006A626C">
            <w:pPr>
              <w:rPr>
                <w:b/>
              </w:rPr>
            </w:pPr>
            <w:r w:rsidRPr="004C61F4">
              <w:rPr>
                <w:b/>
              </w:rPr>
              <w:t>2020-21</w:t>
            </w:r>
          </w:p>
        </w:tc>
        <w:tc>
          <w:tcPr>
            <w:tcW w:w="936" w:type="dxa"/>
            <w:tcBorders>
              <w:bottom w:val="single" w:sz="4" w:space="0" w:color="auto"/>
            </w:tcBorders>
            <w:shd w:val="clear" w:color="auto" w:fill="FFD7A7"/>
          </w:tcPr>
          <w:p w:rsidR="00285B00" w:rsidRPr="004C61F4" w:rsidRDefault="00285B00" w:rsidP="006A626C">
            <w:pPr>
              <w:rPr>
                <w:b/>
              </w:rPr>
            </w:pPr>
            <w:r w:rsidRPr="004C61F4">
              <w:rPr>
                <w:b/>
              </w:rPr>
              <w:t>2021-22</w:t>
            </w:r>
          </w:p>
        </w:tc>
      </w:tr>
      <w:tr w:rsidR="00635A46" w:rsidRPr="00F50F0F" w:rsidTr="004C61F4">
        <w:tc>
          <w:tcPr>
            <w:tcW w:w="1809" w:type="dxa"/>
            <w:vMerge w:val="restart"/>
            <w:shd w:val="clear" w:color="auto" w:fill="FFE7C9"/>
          </w:tcPr>
          <w:p w:rsidR="00635A46" w:rsidRPr="004C61F4" w:rsidRDefault="00635A46" w:rsidP="007F6F85">
            <w:r w:rsidRPr="004C61F4">
              <w:t xml:space="preserve">Identify knowledge gaps </w:t>
            </w:r>
          </w:p>
        </w:tc>
        <w:tc>
          <w:tcPr>
            <w:tcW w:w="4990" w:type="dxa"/>
            <w:shd w:val="clear" w:color="auto" w:fill="FFE7C9"/>
          </w:tcPr>
          <w:p w:rsidR="00635A46" w:rsidRPr="004C61F4" w:rsidRDefault="00635A46" w:rsidP="007F6F85">
            <w:r w:rsidRPr="004C61F4">
              <w:t>Work with governments, the network of committees and key stakeholders to identify research needed to support Ig Governance</w:t>
            </w:r>
          </w:p>
        </w:tc>
        <w:tc>
          <w:tcPr>
            <w:tcW w:w="936" w:type="dxa"/>
            <w:shd w:val="clear" w:color="auto" w:fill="FFE7C9"/>
            <w:vAlign w:val="center"/>
          </w:tcPr>
          <w:p w:rsidR="00635A46" w:rsidRPr="004C61F4" w:rsidRDefault="00635A46" w:rsidP="00847C1D">
            <w:pPr>
              <w:jc w:val="center"/>
            </w:pP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3F49B5" w:rsidP="00847C1D">
            <w:pPr>
              <w:jc w:val="center"/>
            </w:pPr>
            <w:r w:rsidRPr="004C61F4">
              <w:t>x</w:t>
            </w:r>
          </w:p>
        </w:tc>
      </w:tr>
      <w:tr w:rsidR="00635A46" w:rsidRPr="00F50F0F" w:rsidTr="004C61F4">
        <w:tc>
          <w:tcPr>
            <w:tcW w:w="1809" w:type="dxa"/>
            <w:vMerge/>
            <w:shd w:val="clear" w:color="auto" w:fill="FFE7C9"/>
          </w:tcPr>
          <w:p w:rsidR="00635A46" w:rsidRPr="004C61F4" w:rsidRDefault="00635A46" w:rsidP="007F6F85"/>
        </w:tc>
        <w:tc>
          <w:tcPr>
            <w:tcW w:w="4990" w:type="dxa"/>
            <w:shd w:val="clear" w:color="auto" w:fill="FFE7C9"/>
          </w:tcPr>
          <w:p w:rsidR="00635A46" w:rsidRPr="004C61F4" w:rsidRDefault="00635A46" w:rsidP="007F6F85">
            <w:r w:rsidRPr="004C61F4">
              <w:t>Work with governments, the network of committees and key stakeholders to identify research translation activities needed to support Ig Governance</w:t>
            </w:r>
          </w:p>
        </w:tc>
        <w:tc>
          <w:tcPr>
            <w:tcW w:w="936" w:type="dxa"/>
            <w:shd w:val="clear" w:color="auto" w:fill="FFE7C9"/>
            <w:vAlign w:val="center"/>
          </w:tcPr>
          <w:p w:rsidR="00635A46" w:rsidRPr="004C61F4" w:rsidRDefault="00635A46" w:rsidP="00847C1D">
            <w:pPr>
              <w:jc w:val="center"/>
            </w:pP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3F49B5" w:rsidP="00847C1D">
            <w:pPr>
              <w:jc w:val="center"/>
            </w:pPr>
            <w:r w:rsidRPr="004C61F4">
              <w:t>x</w:t>
            </w:r>
          </w:p>
        </w:tc>
      </w:tr>
      <w:tr w:rsidR="00635A46" w:rsidRPr="00F50F0F" w:rsidTr="004C61F4">
        <w:tc>
          <w:tcPr>
            <w:tcW w:w="1809" w:type="dxa"/>
            <w:vMerge/>
            <w:tcBorders>
              <w:bottom w:val="single" w:sz="4" w:space="0" w:color="auto"/>
            </w:tcBorders>
            <w:shd w:val="clear" w:color="auto" w:fill="FFE7C9"/>
          </w:tcPr>
          <w:p w:rsidR="00635A46" w:rsidRPr="004C61F4" w:rsidRDefault="00635A46" w:rsidP="007F6F85"/>
        </w:tc>
        <w:tc>
          <w:tcPr>
            <w:tcW w:w="4990" w:type="dxa"/>
            <w:tcBorders>
              <w:bottom w:val="single" w:sz="4" w:space="0" w:color="auto"/>
            </w:tcBorders>
            <w:shd w:val="clear" w:color="auto" w:fill="FFE7C9"/>
          </w:tcPr>
          <w:p w:rsidR="00635A46" w:rsidRPr="004C61F4" w:rsidRDefault="00635A46" w:rsidP="007F6F85">
            <w:r w:rsidRPr="004C61F4">
              <w:t>Work with governments, and the network of committees to identify knowledge and information needed to support Ig Governance</w:t>
            </w:r>
          </w:p>
        </w:tc>
        <w:tc>
          <w:tcPr>
            <w:tcW w:w="936" w:type="dxa"/>
            <w:tcBorders>
              <w:bottom w:val="single" w:sz="4" w:space="0" w:color="auto"/>
            </w:tcBorders>
            <w:shd w:val="clear" w:color="auto" w:fill="FFE7C9"/>
            <w:vAlign w:val="center"/>
          </w:tcPr>
          <w:p w:rsidR="00635A46" w:rsidRPr="004C61F4" w:rsidRDefault="00635A46" w:rsidP="00847C1D">
            <w:pPr>
              <w:jc w:val="center"/>
            </w:pPr>
          </w:p>
        </w:tc>
        <w:tc>
          <w:tcPr>
            <w:tcW w:w="936" w:type="dxa"/>
            <w:tcBorders>
              <w:bottom w:val="single" w:sz="4" w:space="0" w:color="auto"/>
            </w:tcBorders>
            <w:shd w:val="clear" w:color="auto" w:fill="FFE7C9"/>
            <w:vAlign w:val="center"/>
          </w:tcPr>
          <w:p w:rsidR="00635A46" w:rsidRPr="004C61F4" w:rsidRDefault="003F49B5" w:rsidP="00847C1D">
            <w:pPr>
              <w:jc w:val="center"/>
            </w:pPr>
            <w:r w:rsidRPr="004C61F4">
              <w:t>x</w:t>
            </w:r>
          </w:p>
        </w:tc>
        <w:tc>
          <w:tcPr>
            <w:tcW w:w="936" w:type="dxa"/>
            <w:tcBorders>
              <w:bottom w:val="single" w:sz="4" w:space="0" w:color="auto"/>
            </w:tcBorders>
            <w:shd w:val="clear" w:color="auto" w:fill="FFE7C9"/>
            <w:vAlign w:val="center"/>
          </w:tcPr>
          <w:p w:rsidR="00635A46" w:rsidRPr="004C61F4" w:rsidRDefault="003F49B5" w:rsidP="00847C1D">
            <w:pPr>
              <w:jc w:val="center"/>
            </w:pPr>
            <w:r w:rsidRPr="004C61F4">
              <w:t>x</w:t>
            </w:r>
          </w:p>
        </w:tc>
      </w:tr>
      <w:tr w:rsidR="00635A46" w:rsidRPr="00F50F0F" w:rsidTr="004C61F4">
        <w:tc>
          <w:tcPr>
            <w:tcW w:w="1809" w:type="dxa"/>
            <w:vMerge w:val="restart"/>
            <w:shd w:val="clear" w:color="auto" w:fill="FFF3E5"/>
          </w:tcPr>
          <w:p w:rsidR="00635A46" w:rsidRPr="004C61F4" w:rsidRDefault="00635A46" w:rsidP="007F6F85">
            <w:r w:rsidRPr="004C61F4">
              <w:t xml:space="preserve">Close knowledge gaps </w:t>
            </w:r>
          </w:p>
        </w:tc>
        <w:tc>
          <w:tcPr>
            <w:tcW w:w="4990" w:type="dxa"/>
            <w:shd w:val="clear" w:color="auto" w:fill="FFF3E5"/>
          </w:tcPr>
          <w:p w:rsidR="00635A46" w:rsidRPr="004C61F4" w:rsidRDefault="00635A46" w:rsidP="007F6F85">
            <w:r w:rsidRPr="004C61F4">
              <w:t xml:space="preserve">Continue to fund research through the NBA’s National Blood Sector </w:t>
            </w:r>
            <w:r w:rsidRPr="004C61F4">
              <w:rPr>
                <w:rFonts w:asciiTheme="minorHAnsi" w:hAnsiTheme="minorHAnsi" w:cs="Times New Roman"/>
              </w:rPr>
              <w:t>Research and Development Program</w:t>
            </w:r>
          </w:p>
        </w:tc>
        <w:tc>
          <w:tcPr>
            <w:tcW w:w="936" w:type="dxa"/>
            <w:shd w:val="clear" w:color="auto" w:fill="FFF3E5"/>
            <w:vAlign w:val="center"/>
          </w:tcPr>
          <w:p w:rsidR="00635A46" w:rsidRPr="004C61F4" w:rsidRDefault="003F49B5" w:rsidP="00847C1D">
            <w:pPr>
              <w:jc w:val="center"/>
            </w:pPr>
            <w:r w:rsidRPr="004C61F4">
              <w:t>x</w:t>
            </w:r>
          </w:p>
        </w:tc>
        <w:tc>
          <w:tcPr>
            <w:tcW w:w="936" w:type="dxa"/>
            <w:shd w:val="clear" w:color="auto" w:fill="FFF3E5"/>
            <w:vAlign w:val="center"/>
          </w:tcPr>
          <w:p w:rsidR="00635A46" w:rsidRPr="004C61F4" w:rsidRDefault="003F49B5" w:rsidP="00847C1D">
            <w:pPr>
              <w:jc w:val="center"/>
            </w:pPr>
            <w:r w:rsidRPr="004C61F4">
              <w:t>x</w:t>
            </w:r>
          </w:p>
        </w:tc>
        <w:tc>
          <w:tcPr>
            <w:tcW w:w="936" w:type="dxa"/>
            <w:shd w:val="clear" w:color="auto" w:fill="FFF3E5"/>
            <w:vAlign w:val="center"/>
          </w:tcPr>
          <w:p w:rsidR="00635A46" w:rsidRPr="004C61F4" w:rsidRDefault="003F49B5" w:rsidP="00847C1D">
            <w:pPr>
              <w:jc w:val="center"/>
            </w:pPr>
            <w:r w:rsidRPr="004C61F4">
              <w:t>x</w:t>
            </w:r>
          </w:p>
        </w:tc>
      </w:tr>
      <w:tr w:rsidR="00635A46" w:rsidRPr="00F50F0F" w:rsidTr="004C61F4">
        <w:tc>
          <w:tcPr>
            <w:tcW w:w="1809" w:type="dxa"/>
            <w:vMerge/>
            <w:shd w:val="clear" w:color="auto" w:fill="FFF3E5"/>
          </w:tcPr>
          <w:p w:rsidR="00635A46" w:rsidRPr="004C61F4" w:rsidRDefault="00635A46" w:rsidP="007F6F85"/>
        </w:tc>
        <w:tc>
          <w:tcPr>
            <w:tcW w:w="4990" w:type="dxa"/>
            <w:shd w:val="clear" w:color="auto" w:fill="FFF3E5"/>
          </w:tcPr>
          <w:p w:rsidR="00635A46" w:rsidRPr="004C61F4" w:rsidRDefault="00635A46" w:rsidP="007F6F85">
            <w:r w:rsidRPr="004C61F4">
              <w:t>Work with key stakeholders to better understand variations in Ig use</w:t>
            </w:r>
          </w:p>
        </w:tc>
        <w:tc>
          <w:tcPr>
            <w:tcW w:w="936" w:type="dxa"/>
            <w:shd w:val="clear" w:color="auto" w:fill="FFF3E5"/>
            <w:vAlign w:val="center"/>
          </w:tcPr>
          <w:p w:rsidR="00635A46" w:rsidRPr="004C61F4" w:rsidRDefault="003F49B5" w:rsidP="00847C1D">
            <w:pPr>
              <w:jc w:val="center"/>
            </w:pPr>
            <w:r w:rsidRPr="004C61F4">
              <w:t>x</w:t>
            </w:r>
          </w:p>
        </w:tc>
        <w:tc>
          <w:tcPr>
            <w:tcW w:w="936" w:type="dxa"/>
            <w:shd w:val="clear" w:color="auto" w:fill="FFF3E5"/>
            <w:vAlign w:val="center"/>
          </w:tcPr>
          <w:p w:rsidR="00635A46" w:rsidRPr="004C61F4" w:rsidRDefault="003F49B5" w:rsidP="00847C1D">
            <w:pPr>
              <w:jc w:val="center"/>
            </w:pPr>
            <w:r w:rsidRPr="004C61F4">
              <w:t>x</w:t>
            </w:r>
          </w:p>
        </w:tc>
        <w:tc>
          <w:tcPr>
            <w:tcW w:w="936" w:type="dxa"/>
            <w:shd w:val="clear" w:color="auto" w:fill="FFF3E5"/>
            <w:vAlign w:val="center"/>
          </w:tcPr>
          <w:p w:rsidR="00635A46" w:rsidRPr="004C61F4" w:rsidRDefault="003F49B5" w:rsidP="00847C1D">
            <w:pPr>
              <w:jc w:val="center"/>
            </w:pPr>
            <w:r w:rsidRPr="004C61F4">
              <w:t>x</w:t>
            </w:r>
          </w:p>
        </w:tc>
      </w:tr>
      <w:tr w:rsidR="00635A46" w:rsidRPr="00F50F0F" w:rsidTr="004C61F4">
        <w:tc>
          <w:tcPr>
            <w:tcW w:w="1809" w:type="dxa"/>
            <w:vMerge/>
            <w:shd w:val="clear" w:color="auto" w:fill="FFF3E5"/>
          </w:tcPr>
          <w:p w:rsidR="00635A46" w:rsidRPr="004C61F4" w:rsidRDefault="00635A46" w:rsidP="007F6F85"/>
        </w:tc>
        <w:tc>
          <w:tcPr>
            <w:tcW w:w="4990" w:type="dxa"/>
            <w:shd w:val="clear" w:color="auto" w:fill="FFF3E5"/>
          </w:tcPr>
          <w:p w:rsidR="00635A46" w:rsidRPr="004C61F4" w:rsidRDefault="00635A46" w:rsidP="007F6F85">
            <w:r w:rsidRPr="004C61F4">
              <w:t xml:space="preserve">Design, implement and contribute to activities to close identified knowledge gaps </w:t>
            </w:r>
          </w:p>
        </w:tc>
        <w:tc>
          <w:tcPr>
            <w:tcW w:w="936" w:type="dxa"/>
            <w:shd w:val="clear" w:color="auto" w:fill="FFF3E5"/>
            <w:vAlign w:val="center"/>
          </w:tcPr>
          <w:p w:rsidR="00635A46" w:rsidRPr="004C61F4" w:rsidRDefault="003F49B5" w:rsidP="00847C1D">
            <w:pPr>
              <w:jc w:val="center"/>
            </w:pPr>
            <w:r w:rsidRPr="004C61F4">
              <w:t>x</w:t>
            </w:r>
          </w:p>
        </w:tc>
        <w:tc>
          <w:tcPr>
            <w:tcW w:w="936" w:type="dxa"/>
            <w:shd w:val="clear" w:color="auto" w:fill="FFF3E5"/>
            <w:vAlign w:val="center"/>
          </w:tcPr>
          <w:p w:rsidR="00635A46" w:rsidRPr="004C61F4" w:rsidRDefault="003F49B5" w:rsidP="00847C1D">
            <w:pPr>
              <w:jc w:val="center"/>
            </w:pPr>
            <w:r w:rsidRPr="004C61F4">
              <w:t>x</w:t>
            </w:r>
          </w:p>
        </w:tc>
        <w:tc>
          <w:tcPr>
            <w:tcW w:w="936" w:type="dxa"/>
            <w:shd w:val="clear" w:color="auto" w:fill="FFF3E5"/>
            <w:vAlign w:val="center"/>
          </w:tcPr>
          <w:p w:rsidR="00635A46" w:rsidRPr="004C61F4" w:rsidRDefault="003F49B5" w:rsidP="00847C1D">
            <w:pPr>
              <w:jc w:val="center"/>
            </w:pPr>
            <w:r w:rsidRPr="004C61F4">
              <w:t>x</w:t>
            </w:r>
          </w:p>
        </w:tc>
      </w:tr>
      <w:tr w:rsidR="00635A46" w:rsidRPr="00F50F0F" w:rsidTr="004C61F4">
        <w:trPr>
          <w:trHeight w:val="447"/>
        </w:trPr>
        <w:tc>
          <w:tcPr>
            <w:tcW w:w="1809" w:type="dxa"/>
            <w:vMerge w:val="restart"/>
            <w:shd w:val="clear" w:color="auto" w:fill="FFE7C9"/>
          </w:tcPr>
          <w:p w:rsidR="00635A46" w:rsidRPr="004C61F4" w:rsidRDefault="00635A46" w:rsidP="007F6F85">
            <w:r w:rsidRPr="004C61F4">
              <w:t>Keep abreast of advances in research and policy</w:t>
            </w:r>
          </w:p>
        </w:tc>
        <w:tc>
          <w:tcPr>
            <w:tcW w:w="4990" w:type="dxa"/>
            <w:shd w:val="clear" w:color="auto" w:fill="FFE7C9"/>
          </w:tcPr>
          <w:p w:rsidR="00635A46" w:rsidRPr="004C61F4" w:rsidRDefault="00635A46" w:rsidP="007F6F85">
            <w:r w:rsidRPr="004C61F4">
              <w:t xml:space="preserve">Enhance Horizon Scanning activities to gather news and information on Ig </w:t>
            </w: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635A46" w:rsidP="00847C1D">
            <w:pPr>
              <w:jc w:val="center"/>
            </w:pPr>
          </w:p>
        </w:tc>
        <w:tc>
          <w:tcPr>
            <w:tcW w:w="936" w:type="dxa"/>
            <w:shd w:val="clear" w:color="auto" w:fill="FFE7C9"/>
            <w:vAlign w:val="center"/>
          </w:tcPr>
          <w:p w:rsidR="00635A46" w:rsidRPr="004C61F4" w:rsidRDefault="00635A46" w:rsidP="00847C1D">
            <w:pPr>
              <w:jc w:val="center"/>
            </w:pPr>
          </w:p>
        </w:tc>
      </w:tr>
      <w:tr w:rsidR="00635A46" w:rsidRPr="00F50F0F" w:rsidTr="004C61F4">
        <w:trPr>
          <w:trHeight w:val="487"/>
        </w:trPr>
        <w:tc>
          <w:tcPr>
            <w:tcW w:w="1809" w:type="dxa"/>
            <w:vMerge/>
            <w:shd w:val="clear" w:color="auto" w:fill="FFE7C9"/>
          </w:tcPr>
          <w:p w:rsidR="00635A46" w:rsidRPr="004C61F4" w:rsidRDefault="00635A46" w:rsidP="007F6F85"/>
        </w:tc>
        <w:tc>
          <w:tcPr>
            <w:tcW w:w="4990" w:type="dxa"/>
            <w:shd w:val="clear" w:color="auto" w:fill="FFE7C9"/>
          </w:tcPr>
          <w:p w:rsidR="00635A46" w:rsidRPr="004C61F4" w:rsidRDefault="00635A46" w:rsidP="007F6F85">
            <w:r w:rsidRPr="004C61F4">
              <w:t>Use communication channels to gather news and information on Ig</w:t>
            </w: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3F49B5" w:rsidP="00847C1D">
            <w:pPr>
              <w:jc w:val="center"/>
            </w:pPr>
            <w:r w:rsidRPr="004C61F4">
              <w:t>x</w:t>
            </w:r>
          </w:p>
        </w:tc>
      </w:tr>
      <w:tr w:rsidR="00635A46" w:rsidRPr="00F50F0F" w:rsidTr="004C61F4">
        <w:tc>
          <w:tcPr>
            <w:tcW w:w="1809" w:type="dxa"/>
            <w:vMerge/>
            <w:shd w:val="clear" w:color="auto" w:fill="FFE7C9"/>
          </w:tcPr>
          <w:p w:rsidR="00635A46" w:rsidRPr="004C61F4" w:rsidRDefault="00635A46" w:rsidP="007F6F85"/>
        </w:tc>
        <w:tc>
          <w:tcPr>
            <w:tcW w:w="4990" w:type="dxa"/>
            <w:shd w:val="clear" w:color="auto" w:fill="FFE7C9"/>
          </w:tcPr>
          <w:p w:rsidR="00635A46" w:rsidRPr="004C61F4" w:rsidRDefault="00635A46" w:rsidP="007F6F85">
            <w:r w:rsidRPr="004C61F4">
              <w:t xml:space="preserve">Monitor Australian policy and trends </w:t>
            </w: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3F49B5" w:rsidP="00847C1D">
            <w:pPr>
              <w:jc w:val="center"/>
            </w:pPr>
            <w:r w:rsidRPr="004C61F4">
              <w:t>x</w:t>
            </w:r>
          </w:p>
        </w:tc>
      </w:tr>
      <w:tr w:rsidR="00635A46" w:rsidRPr="00F50F0F" w:rsidTr="004C61F4">
        <w:tc>
          <w:tcPr>
            <w:tcW w:w="1809" w:type="dxa"/>
            <w:vMerge/>
            <w:shd w:val="clear" w:color="auto" w:fill="FFE7C9"/>
          </w:tcPr>
          <w:p w:rsidR="00635A46" w:rsidRPr="004C61F4" w:rsidRDefault="00635A46" w:rsidP="007F6F85"/>
        </w:tc>
        <w:tc>
          <w:tcPr>
            <w:tcW w:w="4990" w:type="dxa"/>
            <w:shd w:val="clear" w:color="auto" w:fill="FFE7C9"/>
          </w:tcPr>
          <w:p w:rsidR="00635A46" w:rsidRPr="004C61F4" w:rsidRDefault="00635A46" w:rsidP="007F6F85">
            <w:r w:rsidRPr="004C61F4">
              <w:t>Monitor international policy and trends</w:t>
            </w: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3F49B5" w:rsidP="00847C1D">
            <w:pPr>
              <w:jc w:val="center"/>
            </w:pPr>
            <w:r w:rsidRPr="004C61F4">
              <w:t>x</w:t>
            </w:r>
          </w:p>
        </w:tc>
      </w:tr>
      <w:tr w:rsidR="00635A46" w:rsidRPr="00F50F0F" w:rsidTr="004C61F4">
        <w:tc>
          <w:tcPr>
            <w:tcW w:w="1809" w:type="dxa"/>
            <w:vMerge/>
            <w:shd w:val="clear" w:color="auto" w:fill="FFE7C9"/>
          </w:tcPr>
          <w:p w:rsidR="00635A46" w:rsidRPr="004C61F4" w:rsidRDefault="00635A46" w:rsidP="007F6F85"/>
        </w:tc>
        <w:tc>
          <w:tcPr>
            <w:tcW w:w="4990" w:type="dxa"/>
            <w:shd w:val="clear" w:color="auto" w:fill="FFE7C9"/>
          </w:tcPr>
          <w:p w:rsidR="00635A46" w:rsidRPr="004C61F4" w:rsidRDefault="00635A46" w:rsidP="007F6F85">
            <w:r w:rsidRPr="004C61F4">
              <w:t>Monitor research outputs</w:t>
            </w: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3F49B5" w:rsidP="00847C1D">
            <w:pPr>
              <w:jc w:val="center"/>
            </w:pPr>
            <w:r w:rsidRPr="004C61F4">
              <w:t>x</w:t>
            </w:r>
          </w:p>
        </w:tc>
      </w:tr>
      <w:tr w:rsidR="00635A46" w:rsidRPr="00F50F0F" w:rsidTr="004C61F4">
        <w:tc>
          <w:tcPr>
            <w:tcW w:w="1809" w:type="dxa"/>
            <w:vMerge/>
            <w:tcBorders>
              <w:bottom w:val="single" w:sz="4" w:space="0" w:color="auto"/>
            </w:tcBorders>
            <w:shd w:val="clear" w:color="auto" w:fill="FFE7C9"/>
          </w:tcPr>
          <w:p w:rsidR="00635A46" w:rsidRPr="004C61F4" w:rsidRDefault="00635A46" w:rsidP="007F6F85"/>
        </w:tc>
        <w:tc>
          <w:tcPr>
            <w:tcW w:w="4990" w:type="dxa"/>
            <w:tcBorders>
              <w:bottom w:val="single" w:sz="4" w:space="0" w:color="auto"/>
            </w:tcBorders>
            <w:shd w:val="clear" w:color="auto" w:fill="FFE7C9"/>
          </w:tcPr>
          <w:p w:rsidR="00635A46" w:rsidRPr="004C61F4" w:rsidRDefault="00635A46" w:rsidP="007F6F85">
            <w:r w:rsidRPr="004C61F4">
              <w:t xml:space="preserve">Identify new knowledge relevant to current Ig policy an practice   </w:t>
            </w:r>
          </w:p>
        </w:tc>
        <w:tc>
          <w:tcPr>
            <w:tcW w:w="936" w:type="dxa"/>
            <w:tcBorders>
              <w:bottom w:val="single" w:sz="4" w:space="0" w:color="auto"/>
            </w:tcBorders>
            <w:shd w:val="clear" w:color="auto" w:fill="FFE7C9"/>
            <w:vAlign w:val="center"/>
          </w:tcPr>
          <w:p w:rsidR="00635A46" w:rsidRPr="004C61F4" w:rsidRDefault="003F49B5" w:rsidP="00847C1D">
            <w:pPr>
              <w:jc w:val="center"/>
            </w:pPr>
            <w:r w:rsidRPr="004C61F4">
              <w:t>x</w:t>
            </w:r>
          </w:p>
        </w:tc>
        <w:tc>
          <w:tcPr>
            <w:tcW w:w="936" w:type="dxa"/>
            <w:tcBorders>
              <w:bottom w:val="single" w:sz="4" w:space="0" w:color="auto"/>
            </w:tcBorders>
            <w:shd w:val="clear" w:color="auto" w:fill="FFE7C9"/>
            <w:vAlign w:val="center"/>
          </w:tcPr>
          <w:p w:rsidR="00635A46" w:rsidRPr="004C61F4" w:rsidRDefault="003F49B5" w:rsidP="00847C1D">
            <w:pPr>
              <w:jc w:val="center"/>
            </w:pPr>
            <w:r w:rsidRPr="004C61F4">
              <w:t>x</w:t>
            </w:r>
          </w:p>
        </w:tc>
        <w:tc>
          <w:tcPr>
            <w:tcW w:w="936" w:type="dxa"/>
            <w:tcBorders>
              <w:bottom w:val="single" w:sz="4" w:space="0" w:color="auto"/>
            </w:tcBorders>
            <w:shd w:val="clear" w:color="auto" w:fill="FFE7C9"/>
            <w:vAlign w:val="center"/>
          </w:tcPr>
          <w:p w:rsidR="00635A46" w:rsidRPr="004C61F4" w:rsidRDefault="003F49B5" w:rsidP="00847C1D">
            <w:pPr>
              <w:jc w:val="center"/>
            </w:pPr>
            <w:r w:rsidRPr="004C61F4">
              <w:t>x</w:t>
            </w:r>
          </w:p>
        </w:tc>
      </w:tr>
      <w:tr w:rsidR="00635A46" w:rsidRPr="00F50F0F" w:rsidTr="004C61F4">
        <w:tc>
          <w:tcPr>
            <w:tcW w:w="1809" w:type="dxa"/>
            <w:vMerge w:val="restart"/>
            <w:shd w:val="clear" w:color="auto" w:fill="FFF3E5"/>
          </w:tcPr>
          <w:p w:rsidR="00635A46" w:rsidRPr="004C61F4" w:rsidRDefault="00635A46" w:rsidP="007F6F85">
            <w:r w:rsidRPr="004C61F4">
              <w:t>Consider and assess new knowledge</w:t>
            </w:r>
          </w:p>
        </w:tc>
        <w:tc>
          <w:tcPr>
            <w:tcW w:w="4990" w:type="dxa"/>
            <w:shd w:val="clear" w:color="auto" w:fill="FFF3E5"/>
          </w:tcPr>
          <w:p w:rsidR="00635A46" w:rsidRPr="004C61F4" w:rsidRDefault="00635A46" w:rsidP="007F6F85">
            <w:r w:rsidRPr="004C61F4">
              <w:t>Evaluate and consider research outcomes</w:t>
            </w:r>
          </w:p>
        </w:tc>
        <w:tc>
          <w:tcPr>
            <w:tcW w:w="936" w:type="dxa"/>
            <w:shd w:val="clear" w:color="auto" w:fill="FFF3E5"/>
            <w:vAlign w:val="center"/>
          </w:tcPr>
          <w:p w:rsidR="00635A46" w:rsidRPr="004C61F4" w:rsidRDefault="00635A46" w:rsidP="00847C1D">
            <w:pPr>
              <w:jc w:val="center"/>
            </w:pPr>
          </w:p>
        </w:tc>
        <w:tc>
          <w:tcPr>
            <w:tcW w:w="936" w:type="dxa"/>
            <w:shd w:val="clear" w:color="auto" w:fill="FFF3E5"/>
            <w:vAlign w:val="center"/>
          </w:tcPr>
          <w:p w:rsidR="00635A46" w:rsidRPr="004C61F4" w:rsidRDefault="003F49B5" w:rsidP="00847C1D">
            <w:pPr>
              <w:jc w:val="center"/>
            </w:pPr>
            <w:r w:rsidRPr="004C61F4">
              <w:t>x</w:t>
            </w:r>
          </w:p>
        </w:tc>
        <w:tc>
          <w:tcPr>
            <w:tcW w:w="936" w:type="dxa"/>
            <w:shd w:val="clear" w:color="auto" w:fill="FFF3E5"/>
            <w:vAlign w:val="center"/>
          </w:tcPr>
          <w:p w:rsidR="00635A46" w:rsidRPr="004C61F4" w:rsidRDefault="003F49B5" w:rsidP="00847C1D">
            <w:pPr>
              <w:jc w:val="center"/>
            </w:pPr>
            <w:r w:rsidRPr="004C61F4">
              <w:t>x</w:t>
            </w:r>
          </w:p>
        </w:tc>
      </w:tr>
      <w:tr w:rsidR="00635A46" w:rsidRPr="00F50F0F" w:rsidTr="004C61F4">
        <w:tc>
          <w:tcPr>
            <w:tcW w:w="1809" w:type="dxa"/>
            <w:vMerge/>
            <w:shd w:val="clear" w:color="auto" w:fill="FFF3E5"/>
          </w:tcPr>
          <w:p w:rsidR="00635A46" w:rsidRPr="00F50F0F" w:rsidRDefault="00635A46" w:rsidP="007F6F85">
            <w:pPr>
              <w:rPr>
                <w:color w:val="1F497D" w:themeColor="text2"/>
              </w:rPr>
            </w:pPr>
          </w:p>
        </w:tc>
        <w:tc>
          <w:tcPr>
            <w:tcW w:w="4990" w:type="dxa"/>
            <w:shd w:val="clear" w:color="auto" w:fill="FFF3E5"/>
          </w:tcPr>
          <w:p w:rsidR="00635A46" w:rsidRPr="004C61F4" w:rsidRDefault="00635A46" w:rsidP="007F6F85">
            <w:r w:rsidRPr="004C61F4">
              <w:t xml:space="preserve">Evaluate and consider new knowledge </w:t>
            </w:r>
          </w:p>
        </w:tc>
        <w:tc>
          <w:tcPr>
            <w:tcW w:w="936" w:type="dxa"/>
            <w:shd w:val="clear" w:color="auto" w:fill="FFF3E5"/>
            <w:vAlign w:val="center"/>
          </w:tcPr>
          <w:p w:rsidR="00635A46" w:rsidRPr="004C61F4" w:rsidRDefault="00635A46" w:rsidP="00847C1D">
            <w:pPr>
              <w:jc w:val="center"/>
            </w:pPr>
          </w:p>
        </w:tc>
        <w:tc>
          <w:tcPr>
            <w:tcW w:w="936" w:type="dxa"/>
            <w:shd w:val="clear" w:color="auto" w:fill="FFF3E5"/>
            <w:vAlign w:val="center"/>
          </w:tcPr>
          <w:p w:rsidR="00635A46" w:rsidRPr="004C61F4" w:rsidRDefault="003F49B5" w:rsidP="00847C1D">
            <w:pPr>
              <w:jc w:val="center"/>
            </w:pPr>
            <w:r w:rsidRPr="004C61F4">
              <w:t>x</w:t>
            </w:r>
          </w:p>
        </w:tc>
        <w:tc>
          <w:tcPr>
            <w:tcW w:w="936" w:type="dxa"/>
            <w:shd w:val="clear" w:color="auto" w:fill="FFF3E5"/>
            <w:vAlign w:val="center"/>
          </w:tcPr>
          <w:p w:rsidR="00635A46" w:rsidRPr="004C61F4" w:rsidRDefault="003F49B5" w:rsidP="00847C1D">
            <w:pPr>
              <w:jc w:val="center"/>
            </w:pPr>
            <w:r w:rsidRPr="004C61F4">
              <w:t>x</w:t>
            </w:r>
          </w:p>
        </w:tc>
      </w:tr>
      <w:tr w:rsidR="00635A46" w:rsidRPr="00F50F0F" w:rsidTr="004C61F4">
        <w:tc>
          <w:tcPr>
            <w:tcW w:w="1809" w:type="dxa"/>
            <w:vMerge/>
            <w:shd w:val="clear" w:color="auto" w:fill="FFF3E5"/>
          </w:tcPr>
          <w:p w:rsidR="00635A46" w:rsidRPr="00F50F0F" w:rsidRDefault="00635A46" w:rsidP="007F6F85">
            <w:pPr>
              <w:rPr>
                <w:color w:val="1F497D" w:themeColor="text2"/>
              </w:rPr>
            </w:pPr>
          </w:p>
        </w:tc>
        <w:tc>
          <w:tcPr>
            <w:tcW w:w="4990" w:type="dxa"/>
            <w:shd w:val="clear" w:color="auto" w:fill="FFF3E5"/>
          </w:tcPr>
          <w:p w:rsidR="00635A46" w:rsidRPr="004C61F4" w:rsidRDefault="00635A46" w:rsidP="007F6F85">
            <w:r w:rsidRPr="004C61F4">
              <w:t xml:space="preserve">Discuss new knowledge with relevant stakeholders to determine whether changes to policy and practice are warranted </w:t>
            </w:r>
          </w:p>
        </w:tc>
        <w:tc>
          <w:tcPr>
            <w:tcW w:w="936" w:type="dxa"/>
            <w:shd w:val="clear" w:color="auto" w:fill="FFF3E5"/>
            <w:vAlign w:val="center"/>
          </w:tcPr>
          <w:p w:rsidR="00635A46" w:rsidRPr="004C61F4" w:rsidRDefault="00635A46" w:rsidP="00847C1D">
            <w:pPr>
              <w:jc w:val="center"/>
            </w:pPr>
          </w:p>
        </w:tc>
        <w:tc>
          <w:tcPr>
            <w:tcW w:w="936" w:type="dxa"/>
            <w:shd w:val="clear" w:color="auto" w:fill="FFF3E5"/>
            <w:vAlign w:val="center"/>
          </w:tcPr>
          <w:p w:rsidR="00635A46" w:rsidRPr="004C61F4" w:rsidRDefault="003F49B5" w:rsidP="00847C1D">
            <w:pPr>
              <w:jc w:val="center"/>
            </w:pPr>
            <w:r w:rsidRPr="004C61F4">
              <w:t>x</w:t>
            </w:r>
          </w:p>
        </w:tc>
        <w:tc>
          <w:tcPr>
            <w:tcW w:w="936" w:type="dxa"/>
            <w:shd w:val="clear" w:color="auto" w:fill="FFF3E5"/>
            <w:vAlign w:val="center"/>
          </w:tcPr>
          <w:p w:rsidR="00635A46" w:rsidRPr="004C61F4" w:rsidRDefault="003F49B5" w:rsidP="00847C1D">
            <w:pPr>
              <w:jc w:val="center"/>
            </w:pPr>
            <w:r w:rsidRPr="004C61F4">
              <w:t>x</w:t>
            </w:r>
          </w:p>
        </w:tc>
      </w:tr>
    </w:tbl>
    <w:p w:rsidR="005437B2" w:rsidRPr="00F50F0F" w:rsidRDefault="0093154A" w:rsidP="007F6F85">
      <w:r w:rsidRPr="00F50F0F">
        <w:t>Keeping abreast of policy de</w:t>
      </w:r>
      <w:r w:rsidR="005437B2" w:rsidRPr="00F50F0F">
        <w:t xml:space="preserve">velopments both nationally and </w:t>
      </w:r>
      <w:r w:rsidRPr="00F50F0F">
        <w:t>internationally will be supported by the developmen</w:t>
      </w:r>
      <w:r w:rsidR="005437B2" w:rsidRPr="00F50F0F">
        <w:t>t of strong relationships</w:t>
      </w:r>
      <w:r w:rsidR="00C53340" w:rsidRPr="00F50F0F">
        <w:t xml:space="preserve">. </w:t>
      </w:r>
      <w:r w:rsidR="004D2D8F" w:rsidRPr="00F50F0F">
        <w:t xml:space="preserve">Maintaining good communications with Australian </w:t>
      </w:r>
      <w:r w:rsidR="005437B2" w:rsidRPr="00F50F0F">
        <w:t>governments</w:t>
      </w:r>
      <w:r w:rsidR="00C53340" w:rsidRPr="00F50F0F">
        <w:t xml:space="preserve"> </w:t>
      </w:r>
      <w:r w:rsidRPr="00F50F0F">
        <w:t xml:space="preserve">and </w:t>
      </w:r>
      <w:r w:rsidR="00C53340" w:rsidRPr="00F50F0F">
        <w:t xml:space="preserve">agencies responsible for health policy including the management of blood products will be central to </w:t>
      </w:r>
      <w:r w:rsidR="004D2D8F" w:rsidRPr="00F50F0F">
        <w:t xml:space="preserve">keeping abreast of developments within Australia. </w:t>
      </w:r>
      <w:r w:rsidR="00C53340" w:rsidRPr="00F50F0F">
        <w:t>I</w:t>
      </w:r>
      <w:r w:rsidRPr="00F50F0F">
        <w:t>nter</w:t>
      </w:r>
      <w:r w:rsidR="005437B2" w:rsidRPr="00F50F0F">
        <w:t>national</w:t>
      </w:r>
      <w:r w:rsidR="00C53340" w:rsidRPr="00F50F0F">
        <w:t>ly, it will be important to monitor outputs from</w:t>
      </w:r>
      <w:r w:rsidR="005437B2" w:rsidRPr="00F50F0F">
        <w:t xml:space="preserve"> agencies responsible for developing Ig usage guidelines, managing Ig programs, and supplying Ig products to patients</w:t>
      </w:r>
      <w:r w:rsidRPr="00F50F0F">
        <w:t xml:space="preserve">. </w:t>
      </w:r>
      <w:r w:rsidR="004D2D8F" w:rsidRPr="00F50F0F">
        <w:t>T</w:t>
      </w:r>
      <w:r w:rsidR="005437B2" w:rsidRPr="00F50F0F">
        <w:t>he develop</w:t>
      </w:r>
      <w:r w:rsidR="004D2D8F" w:rsidRPr="00F50F0F">
        <w:t>ment of</w:t>
      </w:r>
      <w:r w:rsidR="005437B2" w:rsidRPr="00F50F0F">
        <w:t xml:space="preserve"> a network of international connections</w:t>
      </w:r>
      <w:r w:rsidR="004D2D8F" w:rsidRPr="00F50F0F">
        <w:t xml:space="preserve"> as outlined in section</w:t>
      </w:r>
      <w:r w:rsidR="00F50F0F">
        <w:t xml:space="preserve"> 2 (Communications and Relations) </w:t>
      </w:r>
      <w:r w:rsidR="004D2D8F" w:rsidRPr="00F50F0F">
        <w:t>is expected to facilitate this work</w:t>
      </w:r>
      <w:r w:rsidR="005437B2" w:rsidRPr="00F50F0F">
        <w:t xml:space="preserve">. </w:t>
      </w:r>
    </w:p>
    <w:p w:rsidR="00902F4B" w:rsidRPr="00F50F0F" w:rsidRDefault="007D0B8E" w:rsidP="007F6F85">
      <w:r w:rsidRPr="00F50F0F">
        <w:t>C</w:t>
      </w:r>
      <w:r w:rsidR="005437B2" w:rsidRPr="00F50F0F">
        <w:t>urrent h</w:t>
      </w:r>
      <w:r w:rsidRPr="00F50F0F">
        <w:t xml:space="preserve">orizon scanning activities will be </w:t>
      </w:r>
      <w:r w:rsidR="005D0A61" w:rsidRPr="00F50F0F">
        <w:t>enhanced</w:t>
      </w:r>
      <w:r w:rsidRPr="00F50F0F">
        <w:t xml:space="preserve"> to gather a broad range of </w:t>
      </w:r>
      <w:r w:rsidR="00274877" w:rsidRPr="00F50F0F">
        <w:t xml:space="preserve">news and </w:t>
      </w:r>
      <w:r w:rsidRPr="00F50F0F">
        <w:t xml:space="preserve">information </w:t>
      </w:r>
      <w:r w:rsidR="005D0A61" w:rsidRPr="00F50F0F">
        <w:t>and</w:t>
      </w:r>
      <w:r w:rsidR="004F66BC" w:rsidRPr="00F50F0F">
        <w:t xml:space="preserve"> ensure the NBA are aware of</w:t>
      </w:r>
      <w:r w:rsidRPr="00F50F0F">
        <w:t xml:space="preserve"> upcoming issues, trends, advancements, ideas, and events in relation to the use and management of Ig products</w:t>
      </w:r>
      <w:r w:rsidR="004F66BC" w:rsidRPr="00F50F0F">
        <w:t xml:space="preserve"> both locally and internationally</w:t>
      </w:r>
      <w:r w:rsidRPr="00F50F0F">
        <w:t xml:space="preserve">. A key focus of enhanced horizon scanning will be to </w:t>
      </w:r>
      <w:r w:rsidR="005D0A61" w:rsidRPr="00F50F0F">
        <w:t>monitor</w:t>
      </w:r>
      <w:r w:rsidRPr="00F50F0F">
        <w:t xml:space="preserve"> research </w:t>
      </w:r>
      <w:r w:rsidR="005D0A61" w:rsidRPr="00F50F0F">
        <w:t>outputs</w:t>
      </w:r>
      <w:r w:rsidR="0070685E" w:rsidRPr="00F50F0F">
        <w:t xml:space="preserve"> and consider against current policy</w:t>
      </w:r>
      <w:r w:rsidR="005D0A61" w:rsidRPr="00F50F0F">
        <w:t xml:space="preserve">. </w:t>
      </w:r>
    </w:p>
    <w:p w:rsidR="00F00922" w:rsidRPr="00F50F0F" w:rsidRDefault="00F00922" w:rsidP="007F6F85">
      <w:r w:rsidRPr="00F50F0F">
        <w:t xml:space="preserve">Where new knowledge becomes available, the NBA will work with jurisdiction, key stakeholders and the Ig Governance Program’s network of committees to </w:t>
      </w:r>
      <w:r w:rsidR="00274877" w:rsidRPr="00F50F0F">
        <w:t xml:space="preserve">consider and assess </w:t>
      </w:r>
      <w:r w:rsidRPr="00F50F0F">
        <w:t xml:space="preserve">the new knowledge </w:t>
      </w:r>
      <w:r w:rsidR="00274877" w:rsidRPr="00F50F0F">
        <w:t xml:space="preserve">including </w:t>
      </w:r>
      <w:r w:rsidRPr="00F50F0F">
        <w:t xml:space="preserve">whether </w:t>
      </w:r>
      <w:r w:rsidR="00274877" w:rsidRPr="00F50F0F">
        <w:t xml:space="preserve">it may warrant </w:t>
      </w:r>
      <w:r w:rsidRPr="00F50F0F">
        <w:t xml:space="preserve">changes to </w:t>
      </w:r>
      <w:r w:rsidR="00274877" w:rsidRPr="00F50F0F">
        <w:t xml:space="preserve">current </w:t>
      </w:r>
      <w:r w:rsidRPr="00F50F0F">
        <w:t xml:space="preserve">policy and practice.   </w:t>
      </w:r>
    </w:p>
    <w:p w:rsidR="00A31C15" w:rsidRDefault="00F00922" w:rsidP="007F6F85">
      <w:r w:rsidRPr="00F50F0F">
        <w:t>Ig Governance policy</w:t>
      </w:r>
      <w:r w:rsidR="00C43A99" w:rsidRPr="00F50F0F">
        <w:t xml:space="preserve"> including access Criteria</w:t>
      </w:r>
      <w:r w:rsidRPr="00F50F0F">
        <w:t xml:space="preserve"> is based on the best available research and expert onion. New findings in research may therefore enhance support for current policy where it provides stronger evidence for a policy position or highlight the need to change policy for example, where a new therapy is shown to be more effective than Ig in the treatment of condition currently captured within the Criteria. Where newly published research conflicts with the Criteria, the research will be assessed for quality and the NBA will seek advice from the program’s Specialist Working Groups to determine whether the research war</w:t>
      </w:r>
      <w:r w:rsidR="00F50F0F">
        <w:t>rants a change to the Criteria/National P</w:t>
      </w:r>
      <w:r w:rsidRPr="00F50F0F">
        <w:t xml:space="preserve">olicy. </w:t>
      </w:r>
    </w:p>
    <w:p w:rsidR="00E8494A" w:rsidRDefault="00E8494A">
      <w:pPr>
        <w:spacing w:line="276" w:lineRule="auto"/>
        <w:rPr>
          <w:rFonts w:ascii="TitilliumText25L" w:eastAsiaTheme="majorEastAsia" w:hAnsi="TitilliumText25L" w:cstheme="majorBidi"/>
          <w:b/>
          <w:bCs/>
          <w:color w:val="FFA02F"/>
          <w:sz w:val="28"/>
          <w:szCs w:val="28"/>
          <w:lang w:val="en-US" w:eastAsia="ja-JP"/>
        </w:rPr>
      </w:pPr>
      <w:r>
        <w:br w:type="page"/>
      </w:r>
    </w:p>
    <w:p w:rsidR="006B78B3" w:rsidRDefault="00E8494A" w:rsidP="00E8494A">
      <w:pPr>
        <w:pStyle w:val="Igsubheader14pt"/>
        <w:outlineLvl w:val="1"/>
      </w:pPr>
      <w:bookmarkStart w:id="15" w:name="_Toc12019027"/>
      <w:proofErr w:type="gramStart"/>
      <w:r>
        <w:lastRenderedPageBreak/>
        <w:t xml:space="preserve">4.5  </w:t>
      </w:r>
      <w:r w:rsidR="00F00922" w:rsidRPr="00F00922">
        <w:t>Enhancing</w:t>
      </w:r>
      <w:proofErr w:type="gramEnd"/>
      <w:r w:rsidR="00F00922" w:rsidRPr="00F00922">
        <w:t xml:space="preserve"> </w:t>
      </w:r>
      <w:r w:rsidR="007A6B2A">
        <w:t>C</w:t>
      </w:r>
      <w:r w:rsidR="00F00922" w:rsidRPr="00F00922">
        <w:t xml:space="preserve">urrent </w:t>
      </w:r>
      <w:r w:rsidR="007A6B2A">
        <w:t>P</w:t>
      </w:r>
      <w:r w:rsidR="0025551E">
        <w:t xml:space="preserve">olicy and </w:t>
      </w:r>
      <w:r w:rsidR="007A6B2A">
        <w:t>A</w:t>
      </w:r>
      <w:r w:rsidR="0025551E">
        <w:t xml:space="preserve">ccess </w:t>
      </w:r>
      <w:r w:rsidR="007A6B2A">
        <w:t>A</w:t>
      </w:r>
      <w:r w:rsidR="00F00922" w:rsidRPr="00F00922">
        <w:t>rrangements</w:t>
      </w:r>
      <w:bookmarkEnd w:id="15"/>
      <w:r w:rsidR="00F00922" w:rsidRPr="00F00922">
        <w:t xml:space="preserve"> </w:t>
      </w:r>
    </w:p>
    <w:p w:rsidR="000476E7" w:rsidRPr="00C442C3" w:rsidRDefault="0068163A" w:rsidP="007F6F85">
      <w:r w:rsidRPr="00C442C3">
        <w:rPr>
          <w:rFonts w:cs="Times New Roman"/>
        </w:rPr>
        <w:t xml:space="preserve">To </w:t>
      </w:r>
      <w:r w:rsidR="007C3A40" w:rsidRPr="00C442C3">
        <w:rPr>
          <w:rFonts w:cs="Times New Roman"/>
        </w:rPr>
        <w:t xml:space="preserve">promote sustainability and </w:t>
      </w:r>
      <w:r w:rsidRPr="00C442C3">
        <w:rPr>
          <w:rFonts w:cs="Times New Roman"/>
        </w:rPr>
        <w:t>support</w:t>
      </w:r>
      <w:r w:rsidR="00965A23" w:rsidRPr="00C442C3">
        <w:rPr>
          <w:rFonts w:cs="Times New Roman"/>
        </w:rPr>
        <w:t xml:space="preserve"> the</w:t>
      </w:r>
      <w:r w:rsidRPr="00C442C3">
        <w:rPr>
          <w:rFonts w:cs="Times New Roman"/>
        </w:rPr>
        <w:t xml:space="preserve"> </w:t>
      </w:r>
      <w:r w:rsidRPr="00C442C3">
        <w:t>Ig Governance Program</w:t>
      </w:r>
      <w:r w:rsidR="00965A23" w:rsidRPr="00C442C3">
        <w:t xml:space="preserve"> to</w:t>
      </w:r>
      <w:r w:rsidR="00AF6E3D" w:rsidRPr="00C442C3">
        <w:t xml:space="preserve"> deliver against goals and objectives, governance arrangements should be able to </w:t>
      </w:r>
      <w:r w:rsidR="000A3D59" w:rsidRPr="00C442C3">
        <w:t xml:space="preserve">adapt and </w:t>
      </w:r>
      <w:r w:rsidR="00AF6E3D" w:rsidRPr="00C442C3">
        <w:t>respond to change efficiently and effectively.</w:t>
      </w:r>
      <w:r w:rsidR="000476E7" w:rsidRPr="00C442C3">
        <w:t xml:space="preserve"> </w:t>
      </w:r>
      <w:r w:rsidR="00F27964">
        <w:t xml:space="preserve">As outlined in </w:t>
      </w:r>
      <w:r w:rsidR="00F27964" w:rsidRPr="008F7260">
        <w:rPr>
          <w:b/>
        </w:rPr>
        <w:t>Table 5</w:t>
      </w:r>
      <w:r w:rsidR="00F27964">
        <w:t>, k</w:t>
      </w:r>
      <w:r w:rsidR="000476E7" w:rsidRPr="00C442C3">
        <w:t>n</w:t>
      </w:r>
      <w:r w:rsidRPr="00C442C3">
        <w:t xml:space="preserve">owledge development </w:t>
      </w:r>
      <w:r w:rsidR="00F02875" w:rsidRPr="00C442C3">
        <w:t>activities, together with o</w:t>
      </w:r>
      <w:r w:rsidR="00C442C3">
        <w:t>ther activities described in this</w:t>
      </w:r>
      <w:r w:rsidR="00F02875" w:rsidRPr="00C442C3">
        <w:t xml:space="preserve"> </w:t>
      </w:r>
      <w:r w:rsidR="00C442C3" w:rsidRPr="00C442C3">
        <w:t>strategy</w:t>
      </w:r>
      <w:r w:rsidR="00F02875" w:rsidRPr="00C442C3">
        <w:t xml:space="preserve"> will generate new knowledge which will sometimes require </w:t>
      </w:r>
      <w:r w:rsidRPr="00C442C3">
        <w:t>translat</w:t>
      </w:r>
      <w:r w:rsidR="00F02875" w:rsidRPr="00C442C3">
        <w:t>ion</w:t>
      </w:r>
      <w:r w:rsidRPr="00C442C3">
        <w:t xml:space="preserve"> </w:t>
      </w:r>
      <w:r w:rsidR="00F02875" w:rsidRPr="00C442C3">
        <w:t xml:space="preserve">into </w:t>
      </w:r>
      <w:r w:rsidRPr="00C442C3">
        <w:t xml:space="preserve">policy and </w:t>
      </w:r>
      <w:r w:rsidR="000A3D59" w:rsidRPr="00C442C3">
        <w:t>process</w:t>
      </w:r>
      <w:r w:rsidRPr="00C442C3">
        <w:t xml:space="preserve">. </w:t>
      </w:r>
      <w:r w:rsidR="000476E7" w:rsidRPr="00C442C3">
        <w:t xml:space="preserve">Other changes </w:t>
      </w:r>
      <w:r w:rsidR="007C3A40" w:rsidRPr="00C442C3">
        <w:t xml:space="preserve">to policy and </w:t>
      </w:r>
      <w:r w:rsidR="000A3D59" w:rsidRPr="00C442C3">
        <w:t>process</w:t>
      </w:r>
      <w:r w:rsidR="007C3A40" w:rsidRPr="00C442C3">
        <w:t xml:space="preserve"> </w:t>
      </w:r>
      <w:r w:rsidR="000476E7" w:rsidRPr="00C442C3">
        <w:t xml:space="preserve">may be warranted as a result of planned system upgrades or to improve performance and usability. All changes deemed necessary will aim </w:t>
      </w:r>
      <w:r w:rsidR="000476E7" w:rsidRPr="00C442C3">
        <w:rPr>
          <w:rFonts w:eastAsiaTheme="minorHAnsi" w:cs="TitilliumText25L"/>
          <w:color w:val="1B1B1A"/>
        </w:rPr>
        <w:t xml:space="preserve">to strengthen the governance, management and use of government-funded Ig products and deliver positive changes to benefit the thousands of Australians reliant on this product.  </w:t>
      </w:r>
    </w:p>
    <w:p w:rsidR="000476E7" w:rsidRDefault="000476E7" w:rsidP="007F6F85">
      <w:pPr>
        <w:rPr>
          <w:rFonts w:cs="Times New Roman"/>
        </w:rPr>
      </w:pPr>
      <w:r w:rsidRPr="00C442C3">
        <w:rPr>
          <w:rFonts w:cs="Times New Roman"/>
        </w:rPr>
        <w:t xml:space="preserve">Through this element of the </w:t>
      </w:r>
      <w:r w:rsidR="00C442C3" w:rsidRPr="00C442C3">
        <w:rPr>
          <w:rFonts w:cs="Times New Roman"/>
        </w:rPr>
        <w:t xml:space="preserve">Performance Improvement </w:t>
      </w:r>
      <w:r w:rsidRPr="00C442C3">
        <w:rPr>
          <w:rFonts w:cs="Times New Roman"/>
        </w:rPr>
        <w:t xml:space="preserve">Strategy, the NBA will undertake activities to enhance each of the key components of the Ig Governance Program namely the National Policy and Access Arrangements, the Criteria, and BloodSTAR. In addition, the NBA will contribute to the development and review of other policies and processes, including those external to the NBA to further support enhanced use and management of government-funded Ig products.  </w:t>
      </w:r>
    </w:p>
    <w:p w:rsidR="00FE0999" w:rsidRDefault="00FE0999" w:rsidP="007F6F85">
      <w:pPr>
        <w:rPr>
          <w:rFonts w:cs="Times New Roman"/>
        </w:rPr>
      </w:pPr>
      <w:r w:rsidRPr="00FE0999">
        <w:rPr>
          <w:rFonts w:cs="Times New Roman"/>
        </w:rPr>
        <w:t xml:space="preserve">The National Policy: Access to Government-Funded Immunoglobulin Products in Australia (National Policy) and Access Arrangements aim to set out the processes and describe the rules and requirements that must be complied with to access government-funded Ig products in Australia. Should new knowledge become available and warrant a change, the document will be reviewed and updated accordingly. Widespread communications will alert stakeholders where changes are made.  </w:t>
      </w:r>
    </w:p>
    <w:p w:rsidR="00FE0999" w:rsidRDefault="00FE0999" w:rsidP="007F6F85">
      <w:pPr>
        <w:rPr>
          <w:rFonts w:cs="Times New Roman"/>
        </w:rPr>
      </w:pPr>
      <w:r w:rsidRPr="00FE0999">
        <w:rPr>
          <w:rFonts w:cs="Times New Roman"/>
        </w:rPr>
        <w:t xml:space="preserve">Evolution of the Criteria will be made via one of two approaches, through either a progressive or programmed change. Progressive changes include clarification, refinement and/or correction to existing conditions funded under the national blood arrangements. This includes administrative changes. Programmed changes encompass a process for formal review of existing and new conditions requiring significant resource allocation. A detailed benefit, risk and impact analysis of the change would be undertaken including the potential for impact on health services, Ig demand and budgets. A work plan to undertake progressive and programmed changes will be developed prior to commencing this work. </w:t>
      </w:r>
    </w:p>
    <w:p w:rsidR="00635A46" w:rsidRPr="005A2BA5" w:rsidRDefault="00C442C3" w:rsidP="00913CA4">
      <w:pPr>
        <w:spacing w:after="0"/>
        <w:rPr>
          <w:b/>
          <w:sz w:val="18"/>
        </w:rPr>
      </w:pPr>
      <w:r w:rsidRPr="005A2BA5">
        <w:rPr>
          <w:b/>
          <w:sz w:val="18"/>
        </w:rPr>
        <w:t>Table 5</w:t>
      </w:r>
      <w:r w:rsidR="00635A46" w:rsidRPr="005A2BA5">
        <w:rPr>
          <w:b/>
          <w:sz w:val="18"/>
        </w:rPr>
        <w:t xml:space="preserve">: Policy and access enhancements to be progressed as part of the </w:t>
      </w:r>
      <w:r w:rsidRPr="005A2BA5">
        <w:rPr>
          <w:b/>
          <w:sz w:val="18"/>
        </w:rPr>
        <w:t xml:space="preserve">Performance Improvement </w:t>
      </w:r>
      <w:r w:rsidR="00635A46" w:rsidRPr="005A2BA5">
        <w:rPr>
          <w:b/>
          <w:sz w:val="18"/>
        </w:rPr>
        <w:t>Strategy</w:t>
      </w:r>
    </w:p>
    <w:tbl>
      <w:tblPr>
        <w:tblStyle w:val="TableGrid"/>
        <w:tblW w:w="9607" w:type="dxa"/>
        <w:tblLayout w:type="fixed"/>
        <w:tblLook w:val="04A0" w:firstRow="1" w:lastRow="0" w:firstColumn="1" w:lastColumn="0" w:noHBand="0" w:noVBand="1"/>
      </w:tblPr>
      <w:tblGrid>
        <w:gridCol w:w="1809"/>
        <w:gridCol w:w="4990"/>
        <w:gridCol w:w="936"/>
        <w:gridCol w:w="936"/>
        <w:gridCol w:w="936"/>
      </w:tblGrid>
      <w:tr w:rsidR="00285B00" w:rsidRPr="00C442C3" w:rsidTr="004C61F4">
        <w:tc>
          <w:tcPr>
            <w:tcW w:w="6799" w:type="dxa"/>
            <w:gridSpan w:val="2"/>
            <w:tcBorders>
              <w:bottom w:val="single" w:sz="4" w:space="0" w:color="auto"/>
            </w:tcBorders>
            <w:shd w:val="clear" w:color="auto" w:fill="FFD7A7"/>
          </w:tcPr>
          <w:p w:rsidR="00285B00" w:rsidRPr="004C61F4" w:rsidRDefault="00285B00" w:rsidP="006A626C">
            <w:pPr>
              <w:jc w:val="center"/>
              <w:rPr>
                <w:b/>
                <w:szCs w:val="24"/>
              </w:rPr>
            </w:pPr>
            <w:r w:rsidRPr="004C61F4">
              <w:rPr>
                <w:b/>
                <w:szCs w:val="24"/>
              </w:rPr>
              <w:t>Activities</w:t>
            </w:r>
          </w:p>
        </w:tc>
        <w:tc>
          <w:tcPr>
            <w:tcW w:w="936" w:type="dxa"/>
            <w:tcBorders>
              <w:bottom w:val="single" w:sz="4" w:space="0" w:color="auto"/>
            </w:tcBorders>
            <w:shd w:val="clear" w:color="auto" w:fill="FFD7A7"/>
          </w:tcPr>
          <w:p w:rsidR="00285B00" w:rsidRPr="004C61F4" w:rsidRDefault="00285B00" w:rsidP="006A626C">
            <w:pPr>
              <w:rPr>
                <w:b/>
                <w:szCs w:val="24"/>
              </w:rPr>
            </w:pPr>
            <w:r w:rsidRPr="004C61F4">
              <w:rPr>
                <w:b/>
                <w:szCs w:val="24"/>
              </w:rPr>
              <w:t>2019-20</w:t>
            </w:r>
          </w:p>
        </w:tc>
        <w:tc>
          <w:tcPr>
            <w:tcW w:w="936" w:type="dxa"/>
            <w:tcBorders>
              <w:bottom w:val="single" w:sz="4" w:space="0" w:color="auto"/>
            </w:tcBorders>
            <w:shd w:val="clear" w:color="auto" w:fill="FFD7A7"/>
          </w:tcPr>
          <w:p w:rsidR="00285B00" w:rsidRPr="004C61F4" w:rsidRDefault="00285B00" w:rsidP="006A626C">
            <w:pPr>
              <w:rPr>
                <w:b/>
                <w:szCs w:val="24"/>
              </w:rPr>
            </w:pPr>
            <w:r w:rsidRPr="004C61F4">
              <w:rPr>
                <w:b/>
                <w:szCs w:val="24"/>
              </w:rPr>
              <w:t>2020-21</w:t>
            </w:r>
          </w:p>
        </w:tc>
        <w:tc>
          <w:tcPr>
            <w:tcW w:w="936" w:type="dxa"/>
            <w:tcBorders>
              <w:bottom w:val="single" w:sz="4" w:space="0" w:color="auto"/>
            </w:tcBorders>
            <w:shd w:val="clear" w:color="auto" w:fill="FFD7A7"/>
          </w:tcPr>
          <w:p w:rsidR="00285B00" w:rsidRPr="004C61F4" w:rsidRDefault="00285B00" w:rsidP="006A626C">
            <w:pPr>
              <w:rPr>
                <w:b/>
                <w:szCs w:val="24"/>
              </w:rPr>
            </w:pPr>
            <w:r w:rsidRPr="004C61F4">
              <w:rPr>
                <w:b/>
                <w:szCs w:val="24"/>
              </w:rPr>
              <w:t>2021-22</w:t>
            </w:r>
          </w:p>
        </w:tc>
      </w:tr>
      <w:tr w:rsidR="00635A46" w:rsidRPr="00C442C3" w:rsidTr="004C61F4">
        <w:tc>
          <w:tcPr>
            <w:tcW w:w="1809" w:type="dxa"/>
            <w:vMerge w:val="restart"/>
            <w:shd w:val="clear" w:color="auto" w:fill="FFE7C9"/>
          </w:tcPr>
          <w:p w:rsidR="00635A46" w:rsidRPr="004C61F4" w:rsidRDefault="00635A46" w:rsidP="007F6F85">
            <w:r w:rsidRPr="004C61F4">
              <w:t xml:space="preserve">National Policy and Access Arrangements  </w:t>
            </w:r>
          </w:p>
        </w:tc>
        <w:tc>
          <w:tcPr>
            <w:tcW w:w="4990" w:type="dxa"/>
            <w:shd w:val="clear" w:color="auto" w:fill="FFE7C9"/>
          </w:tcPr>
          <w:p w:rsidR="00635A46" w:rsidRPr="004C61F4" w:rsidRDefault="00635A46" w:rsidP="007F6F85">
            <w:r w:rsidRPr="004C61F4">
              <w:t xml:space="preserve">Review and update if necessary </w:t>
            </w: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635A46" w:rsidP="00847C1D">
            <w:pPr>
              <w:jc w:val="center"/>
            </w:pPr>
          </w:p>
        </w:tc>
        <w:tc>
          <w:tcPr>
            <w:tcW w:w="936" w:type="dxa"/>
            <w:shd w:val="clear" w:color="auto" w:fill="FFE7C9"/>
            <w:vAlign w:val="center"/>
          </w:tcPr>
          <w:p w:rsidR="00635A46" w:rsidRPr="004C61F4" w:rsidRDefault="00635A46" w:rsidP="00847C1D">
            <w:pPr>
              <w:jc w:val="center"/>
            </w:pPr>
          </w:p>
        </w:tc>
      </w:tr>
      <w:tr w:rsidR="00635A46" w:rsidRPr="00C442C3" w:rsidTr="004C61F4">
        <w:tc>
          <w:tcPr>
            <w:tcW w:w="1809" w:type="dxa"/>
            <w:vMerge/>
            <w:shd w:val="clear" w:color="auto" w:fill="FFE7C9"/>
          </w:tcPr>
          <w:p w:rsidR="00635A46" w:rsidRPr="004C61F4" w:rsidRDefault="00635A46" w:rsidP="007F6F85"/>
        </w:tc>
        <w:tc>
          <w:tcPr>
            <w:tcW w:w="4990" w:type="dxa"/>
            <w:shd w:val="clear" w:color="auto" w:fill="FFE7C9"/>
          </w:tcPr>
          <w:p w:rsidR="00635A46" w:rsidRPr="004C61F4" w:rsidRDefault="00635A46" w:rsidP="007F6F85">
            <w:r w:rsidRPr="004C61F4">
              <w:t>Communicate changes broadly</w:t>
            </w: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635A46" w:rsidP="00847C1D">
            <w:pPr>
              <w:jc w:val="center"/>
            </w:pPr>
          </w:p>
        </w:tc>
        <w:tc>
          <w:tcPr>
            <w:tcW w:w="936" w:type="dxa"/>
            <w:shd w:val="clear" w:color="auto" w:fill="FFE7C9"/>
            <w:vAlign w:val="center"/>
          </w:tcPr>
          <w:p w:rsidR="00635A46" w:rsidRPr="004C61F4" w:rsidRDefault="00635A46" w:rsidP="00847C1D">
            <w:pPr>
              <w:jc w:val="center"/>
            </w:pPr>
          </w:p>
        </w:tc>
      </w:tr>
      <w:tr w:rsidR="00635A46" w:rsidRPr="00C442C3" w:rsidTr="004C61F4">
        <w:tc>
          <w:tcPr>
            <w:tcW w:w="1809" w:type="dxa"/>
            <w:vMerge w:val="restart"/>
            <w:shd w:val="clear" w:color="auto" w:fill="FFF3E5"/>
          </w:tcPr>
          <w:p w:rsidR="00635A46" w:rsidRPr="004C61F4" w:rsidRDefault="00635A46" w:rsidP="007F6F85">
            <w:r w:rsidRPr="004C61F4">
              <w:t xml:space="preserve">The Criteria  </w:t>
            </w:r>
          </w:p>
        </w:tc>
        <w:tc>
          <w:tcPr>
            <w:tcW w:w="4990" w:type="dxa"/>
            <w:shd w:val="clear" w:color="auto" w:fill="FFF3E5"/>
          </w:tcPr>
          <w:p w:rsidR="00635A46" w:rsidRPr="004C61F4" w:rsidRDefault="00635A46" w:rsidP="007F6F85">
            <w:r w:rsidRPr="004C61F4">
              <w:t>Develop a work plan to undertake programmed and progressive changes</w:t>
            </w:r>
          </w:p>
        </w:tc>
        <w:tc>
          <w:tcPr>
            <w:tcW w:w="936" w:type="dxa"/>
            <w:shd w:val="clear" w:color="auto" w:fill="FFF3E5"/>
            <w:vAlign w:val="center"/>
          </w:tcPr>
          <w:p w:rsidR="00635A46" w:rsidRPr="004C61F4" w:rsidRDefault="003F49B5" w:rsidP="00847C1D">
            <w:pPr>
              <w:jc w:val="center"/>
            </w:pPr>
            <w:r w:rsidRPr="004C61F4">
              <w:t>x</w:t>
            </w:r>
          </w:p>
        </w:tc>
        <w:tc>
          <w:tcPr>
            <w:tcW w:w="936" w:type="dxa"/>
            <w:shd w:val="clear" w:color="auto" w:fill="FFF3E5"/>
            <w:vAlign w:val="center"/>
          </w:tcPr>
          <w:p w:rsidR="00635A46" w:rsidRPr="004C61F4" w:rsidRDefault="00635A46" w:rsidP="00847C1D">
            <w:pPr>
              <w:jc w:val="center"/>
            </w:pPr>
          </w:p>
        </w:tc>
        <w:tc>
          <w:tcPr>
            <w:tcW w:w="936" w:type="dxa"/>
            <w:shd w:val="clear" w:color="auto" w:fill="FFF3E5"/>
            <w:vAlign w:val="center"/>
          </w:tcPr>
          <w:p w:rsidR="00635A46" w:rsidRPr="004C61F4" w:rsidRDefault="00635A46" w:rsidP="00847C1D">
            <w:pPr>
              <w:jc w:val="center"/>
            </w:pPr>
          </w:p>
        </w:tc>
      </w:tr>
      <w:tr w:rsidR="00635A46" w:rsidRPr="00C442C3" w:rsidTr="004C61F4">
        <w:tc>
          <w:tcPr>
            <w:tcW w:w="1809" w:type="dxa"/>
            <w:vMerge/>
            <w:shd w:val="clear" w:color="auto" w:fill="FFF3E5"/>
          </w:tcPr>
          <w:p w:rsidR="00635A46" w:rsidRPr="004C61F4" w:rsidRDefault="00635A46" w:rsidP="007F6F85"/>
        </w:tc>
        <w:tc>
          <w:tcPr>
            <w:tcW w:w="4990" w:type="dxa"/>
            <w:shd w:val="clear" w:color="auto" w:fill="FFF3E5"/>
          </w:tcPr>
          <w:p w:rsidR="00635A46" w:rsidRPr="004C61F4" w:rsidRDefault="00635A46" w:rsidP="007F6F85">
            <w:r w:rsidRPr="004C61F4">
              <w:t xml:space="preserve">Undertake work for progressive changes as necessary  </w:t>
            </w:r>
          </w:p>
        </w:tc>
        <w:tc>
          <w:tcPr>
            <w:tcW w:w="936" w:type="dxa"/>
            <w:shd w:val="clear" w:color="auto" w:fill="FFF3E5"/>
            <w:vAlign w:val="center"/>
          </w:tcPr>
          <w:p w:rsidR="00635A46" w:rsidRPr="004C61F4" w:rsidRDefault="003F49B5" w:rsidP="00847C1D">
            <w:pPr>
              <w:jc w:val="center"/>
            </w:pPr>
            <w:r w:rsidRPr="004C61F4">
              <w:t>x</w:t>
            </w:r>
          </w:p>
        </w:tc>
        <w:tc>
          <w:tcPr>
            <w:tcW w:w="936" w:type="dxa"/>
            <w:shd w:val="clear" w:color="auto" w:fill="FFF3E5"/>
            <w:vAlign w:val="center"/>
          </w:tcPr>
          <w:p w:rsidR="00635A46" w:rsidRPr="004C61F4" w:rsidRDefault="00635A46" w:rsidP="00847C1D">
            <w:pPr>
              <w:jc w:val="center"/>
            </w:pPr>
          </w:p>
        </w:tc>
        <w:tc>
          <w:tcPr>
            <w:tcW w:w="936" w:type="dxa"/>
            <w:shd w:val="clear" w:color="auto" w:fill="FFF3E5"/>
            <w:vAlign w:val="center"/>
          </w:tcPr>
          <w:p w:rsidR="00635A46" w:rsidRPr="004C61F4" w:rsidRDefault="00635A46" w:rsidP="00847C1D">
            <w:pPr>
              <w:jc w:val="center"/>
            </w:pPr>
          </w:p>
        </w:tc>
      </w:tr>
      <w:tr w:rsidR="00635A46" w:rsidRPr="00C442C3" w:rsidTr="004C61F4">
        <w:tc>
          <w:tcPr>
            <w:tcW w:w="1809" w:type="dxa"/>
            <w:vMerge/>
            <w:shd w:val="clear" w:color="auto" w:fill="FFF3E5"/>
          </w:tcPr>
          <w:p w:rsidR="00635A46" w:rsidRPr="004C61F4" w:rsidRDefault="00635A46" w:rsidP="007F6F85"/>
        </w:tc>
        <w:tc>
          <w:tcPr>
            <w:tcW w:w="4990" w:type="dxa"/>
            <w:shd w:val="clear" w:color="auto" w:fill="FFF3E5"/>
          </w:tcPr>
          <w:p w:rsidR="00635A46" w:rsidRPr="004C61F4" w:rsidRDefault="00635A46" w:rsidP="007F6F85">
            <w:r w:rsidRPr="004C61F4">
              <w:t xml:space="preserve">Commence work for programmed changes  </w:t>
            </w:r>
          </w:p>
        </w:tc>
        <w:tc>
          <w:tcPr>
            <w:tcW w:w="936" w:type="dxa"/>
            <w:shd w:val="clear" w:color="auto" w:fill="FFF3E5"/>
            <w:vAlign w:val="center"/>
          </w:tcPr>
          <w:p w:rsidR="00635A46" w:rsidRPr="004C61F4" w:rsidRDefault="00635A46" w:rsidP="00847C1D">
            <w:pPr>
              <w:jc w:val="center"/>
            </w:pPr>
          </w:p>
        </w:tc>
        <w:tc>
          <w:tcPr>
            <w:tcW w:w="936" w:type="dxa"/>
            <w:shd w:val="clear" w:color="auto" w:fill="FFF3E5"/>
            <w:vAlign w:val="center"/>
          </w:tcPr>
          <w:p w:rsidR="00635A46" w:rsidRPr="004C61F4" w:rsidRDefault="003F49B5" w:rsidP="00847C1D">
            <w:pPr>
              <w:jc w:val="center"/>
            </w:pPr>
            <w:r w:rsidRPr="004C61F4">
              <w:t>x</w:t>
            </w:r>
          </w:p>
        </w:tc>
        <w:tc>
          <w:tcPr>
            <w:tcW w:w="936" w:type="dxa"/>
            <w:shd w:val="clear" w:color="auto" w:fill="FFF3E5"/>
            <w:vAlign w:val="center"/>
          </w:tcPr>
          <w:p w:rsidR="00635A46" w:rsidRPr="004C61F4" w:rsidRDefault="003F49B5" w:rsidP="00847C1D">
            <w:pPr>
              <w:jc w:val="center"/>
            </w:pPr>
            <w:r w:rsidRPr="004C61F4">
              <w:t>x</w:t>
            </w:r>
          </w:p>
        </w:tc>
      </w:tr>
      <w:tr w:rsidR="00635A46" w:rsidRPr="00C442C3" w:rsidTr="004C61F4">
        <w:trPr>
          <w:trHeight w:val="414"/>
        </w:trPr>
        <w:tc>
          <w:tcPr>
            <w:tcW w:w="1809" w:type="dxa"/>
            <w:vMerge w:val="restart"/>
            <w:shd w:val="clear" w:color="auto" w:fill="FFE7C9"/>
          </w:tcPr>
          <w:p w:rsidR="00635A46" w:rsidRPr="004C61F4" w:rsidRDefault="00635A46" w:rsidP="007F6F85">
            <w:r w:rsidRPr="004C61F4">
              <w:t xml:space="preserve">BloodSTAR </w:t>
            </w:r>
          </w:p>
        </w:tc>
        <w:tc>
          <w:tcPr>
            <w:tcW w:w="4990" w:type="dxa"/>
            <w:shd w:val="clear" w:color="auto" w:fill="FFE7C9"/>
          </w:tcPr>
          <w:p w:rsidR="00635A46" w:rsidRPr="004C61F4" w:rsidRDefault="00635A46" w:rsidP="007F6F85">
            <w:r w:rsidRPr="004C61F4">
              <w:t>Work with governments, the network of committees and key stakeholders to identify system enhancements</w:t>
            </w: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3F49B5" w:rsidP="00847C1D">
            <w:pPr>
              <w:jc w:val="center"/>
            </w:pPr>
            <w:r w:rsidRPr="004C61F4">
              <w:t>x</w:t>
            </w:r>
          </w:p>
        </w:tc>
        <w:tc>
          <w:tcPr>
            <w:tcW w:w="936" w:type="dxa"/>
            <w:shd w:val="clear" w:color="auto" w:fill="FFE7C9"/>
            <w:vAlign w:val="center"/>
          </w:tcPr>
          <w:p w:rsidR="00635A46" w:rsidRPr="004C61F4" w:rsidRDefault="003F49B5" w:rsidP="00847C1D">
            <w:pPr>
              <w:jc w:val="center"/>
            </w:pPr>
            <w:r w:rsidRPr="004C61F4">
              <w:t>x</w:t>
            </w:r>
          </w:p>
        </w:tc>
      </w:tr>
      <w:tr w:rsidR="003F49B5" w:rsidRPr="00C442C3" w:rsidTr="004C61F4">
        <w:trPr>
          <w:trHeight w:val="198"/>
        </w:trPr>
        <w:tc>
          <w:tcPr>
            <w:tcW w:w="1809" w:type="dxa"/>
            <w:vMerge/>
            <w:shd w:val="clear" w:color="auto" w:fill="FFE7C9"/>
          </w:tcPr>
          <w:p w:rsidR="003F49B5" w:rsidRPr="004C61F4" w:rsidRDefault="003F49B5" w:rsidP="007F6F85"/>
        </w:tc>
        <w:tc>
          <w:tcPr>
            <w:tcW w:w="4990" w:type="dxa"/>
            <w:shd w:val="clear" w:color="auto" w:fill="FFE7C9"/>
          </w:tcPr>
          <w:p w:rsidR="003F49B5" w:rsidRPr="004C61F4" w:rsidRDefault="003F49B5" w:rsidP="007F6F85">
            <w:r w:rsidRPr="004C61F4">
              <w:t xml:space="preserve">Encourage user feedback </w:t>
            </w:r>
          </w:p>
        </w:tc>
        <w:tc>
          <w:tcPr>
            <w:tcW w:w="936" w:type="dxa"/>
            <w:shd w:val="clear" w:color="auto" w:fill="FFE7C9"/>
            <w:vAlign w:val="center"/>
          </w:tcPr>
          <w:p w:rsidR="003F49B5" w:rsidRPr="004C61F4" w:rsidRDefault="003F49B5" w:rsidP="00847C1D">
            <w:pPr>
              <w:jc w:val="center"/>
            </w:pPr>
            <w:r w:rsidRPr="004C61F4">
              <w:t>x</w:t>
            </w:r>
          </w:p>
        </w:tc>
        <w:tc>
          <w:tcPr>
            <w:tcW w:w="936" w:type="dxa"/>
            <w:shd w:val="clear" w:color="auto" w:fill="FFE7C9"/>
            <w:vAlign w:val="center"/>
          </w:tcPr>
          <w:p w:rsidR="003F49B5" w:rsidRPr="004C61F4" w:rsidRDefault="003F49B5" w:rsidP="00847C1D">
            <w:pPr>
              <w:jc w:val="center"/>
            </w:pPr>
            <w:r w:rsidRPr="004C61F4">
              <w:t>x</w:t>
            </w:r>
          </w:p>
        </w:tc>
        <w:tc>
          <w:tcPr>
            <w:tcW w:w="936" w:type="dxa"/>
            <w:shd w:val="clear" w:color="auto" w:fill="FFE7C9"/>
            <w:vAlign w:val="center"/>
          </w:tcPr>
          <w:p w:rsidR="003F49B5" w:rsidRPr="004C61F4" w:rsidRDefault="003F49B5" w:rsidP="00847C1D">
            <w:pPr>
              <w:jc w:val="center"/>
            </w:pPr>
            <w:r w:rsidRPr="004C61F4">
              <w:t>x</w:t>
            </w:r>
          </w:p>
        </w:tc>
      </w:tr>
      <w:tr w:rsidR="003F49B5" w:rsidRPr="00C442C3" w:rsidTr="004C61F4">
        <w:trPr>
          <w:trHeight w:val="198"/>
        </w:trPr>
        <w:tc>
          <w:tcPr>
            <w:tcW w:w="1809" w:type="dxa"/>
            <w:vMerge/>
            <w:shd w:val="clear" w:color="auto" w:fill="FFE7C9"/>
          </w:tcPr>
          <w:p w:rsidR="003F49B5" w:rsidRPr="004C61F4" w:rsidRDefault="003F49B5" w:rsidP="007F6F85"/>
        </w:tc>
        <w:tc>
          <w:tcPr>
            <w:tcW w:w="4990" w:type="dxa"/>
            <w:shd w:val="clear" w:color="auto" w:fill="FFE7C9"/>
          </w:tcPr>
          <w:p w:rsidR="003F49B5" w:rsidRPr="004C61F4" w:rsidRDefault="003F49B5" w:rsidP="007F6F85">
            <w:r w:rsidRPr="004C61F4">
              <w:t>Identify and prioritise system enhancements</w:t>
            </w:r>
          </w:p>
        </w:tc>
        <w:tc>
          <w:tcPr>
            <w:tcW w:w="936" w:type="dxa"/>
            <w:shd w:val="clear" w:color="auto" w:fill="FFE7C9"/>
            <w:vAlign w:val="center"/>
          </w:tcPr>
          <w:p w:rsidR="003F49B5" w:rsidRPr="004C61F4" w:rsidRDefault="003F49B5" w:rsidP="00847C1D">
            <w:pPr>
              <w:jc w:val="center"/>
            </w:pPr>
            <w:r w:rsidRPr="004C61F4">
              <w:t>x</w:t>
            </w:r>
          </w:p>
        </w:tc>
        <w:tc>
          <w:tcPr>
            <w:tcW w:w="936" w:type="dxa"/>
            <w:shd w:val="clear" w:color="auto" w:fill="FFE7C9"/>
            <w:vAlign w:val="center"/>
          </w:tcPr>
          <w:p w:rsidR="003F49B5" w:rsidRPr="004C61F4" w:rsidRDefault="003F49B5" w:rsidP="00847C1D">
            <w:pPr>
              <w:jc w:val="center"/>
            </w:pPr>
            <w:r w:rsidRPr="004C61F4">
              <w:t>x</w:t>
            </w:r>
          </w:p>
        </w:tc>
        <w:tc>
          <w:tcPr>
            <w:tcW w:w="936" w:type="dxa"/>
            <w:shd w:val="clear" w:color="auto" w:fill="FFE7C9"/>
            <w:vAlign w:val="center"/>
          </w:tcPr>
          <w:p w:rsidR="003F49B5" w:rsidRPr="004C61F4" w:rsidRDefault="003F49B5" w:rsidP="00847C1D">
            <w:pPr>
              <w:jc w:val="center"/>
            </w:pPr>
            <w:r w:rsidRPr="004C61F4">
              <w:t>x</w:t>
            </w:r>
          </w:p>
        </w:tc>
      </w:tr>
      <w:tr w:rsidR="003F49B5" w:rsidRPr="00C442C3" w:rsidTr="004C61F4">
        <w:trPr>
          <w:trHeight w:val="414"/>
        </w:trPr>
        <w:tc>
          <w:tcPr>
            <w:tcW w:w="1809" w:type="dxa"/>
            <w:vMerge/>
            <w:shd w:val="clear" w:color="auto" w:fill="FFE7C9"/>
          </w:tcPr>
          <w:p w:rsidR="003F49B5" w:rsidRPr="004C61F4" w:rsidRDefault="003F49B5" w:rsidP="007F6F85"/>
        </w:tc>
        <w:tc>
          <w:tcPr>
            <w:tcW w:w="4990" w:type="dxa"/>
            <w:shd w:val="clear" w:color="auto" w:fill="FFE7C9"/>
          </w:tcPr>
          <w:p w:rsidR="003F49B5" w:rsidRPr="004C61F4" w:rsidRDefault="003F49B5" w:rsidP="007F6F85">
            <w:r w:rsidRPr="004C61F4">
              <w:t xml:space="preserve">Develop, implement and test critical enhancements urgently, as necessary </w:t>
            </w:r>
          </w:p>
        </w:tc>
        <w:tc>
          <w:tcPr>
            <w:tcW w:w="936" w:type="dxa"/>
            <w:shd w:val="clear" w:color="auto" w:fill="FFE7C9"/>
            <w:vAlign w:val="center"/>
          </w:tcPr>
          <w:p w:rsidR="003F49B5" w:rsidRPr="004C61F4" w:rsidRDefault="003F49B5" w:rsidP="00847C1D">
            <w:pPr>
              <w:jc w:val="center"/>
            </w:pPr>
            <w:r w:rsidRPr="004C61F4">
              <w:t>x</w:t>
            </w:r>
          </w:p>
        </w:tc>
        <w:tc>
          <w:tcPr>
            <w:tcW w:w="936" w:type="dxa"/>
            <w:shd w:val="clear" w:color="auto" w:fill="FFE7C9"/>
            <w:vAlign w:val="center"/>
          </w:tcPr>
          <w:p w:rsidR="003F49B5" w:rsidRPr="004C61F4" w:rsidRDefault="003F49B5" w:rsidP="00847C1D">
            <w:pPr>
              <w:jc w:val="center"/>
            </w:pPr>
            <w:r w:rsidRPr="004C61F4">
              <w:t>x</w:t>
            </w:r>
          </w:p>
        </w:tc>
        <w:tc>
          <w:tcPr>
            <w:tcW w:w="936" w:type="dxa"/>
            <w:shd w:val="clear" w:color="auto" w:fill="FFE7C9"/>
            <w:vAlign w:val="center"/>
          </w:tcPr>
          <w:p w:rsidR="003F49B5" w:rsidRPr="004C61F4" w:rsidRDefault="003F49B5" w:rsidP="00847C1D">
            <w:pPr>
              <w:jc w:val="center"/>
            </w:pPr>
            <w:r w:rsidRPr="004C61F4">
              <w:t>x</w:t>
            </w:r>
          </w:p>
        </w:tc>
      </w:tr>
      <w:tr w:rsidR="003F49B5" w:rsidRPr="00C442C3" w:rsidTr="004C61F4">
        <w:trPr>
          <w:trHeight w:val="414"/>
        </w:trPr>
        <w:tc>
          <w:tcPr>
            <w:tcW w:w="1809" w:type="dxa"/>
            <w:vMerge/>
            <w:shd w:val="clear" w:color="auto" w:fill="FFE7C9"/>
          </w:tcPr>
          <w:p w:rsidR="003F49B5" w:rsidRPr="004C61F4" w:rsidRDefault="003F49B5" w:rsidP="007F6F85"/>
        </w:tc>
        <w:tc>
          <w:tcPr>
            <w:tcW w:w="4990" w:type="dxa"/>
            <w:shd w:val="clear" w:color="auto" w:fill="FFE7C9"/>
          </w:tcPr>
          <w:p w:rsidR="003F49B5" w:rsidRPr="004C61F4" w:rsidRDefault="003F49B5" w:rsidP="007F6F85">
            <w:r w:rsidRPr="004C61F4">
              <w:t xml:space="preserve">Develop, implement and test routine enhancements in accordance with work plan </w:t>
            </w:r>
          </w:p>
        </w:tc>
        <w:tc>
          <w:tcPr>
            <w:tcW w:w="936" w:type="dxa"/>
            <w:shd w:val="clear" w:color="auto" w:fill="FFE7C9"/>
            <w:vAlign w:val="center"/>
          </w:tcPr>
          <w:p w:rsidR="003F49B5" w:rsidRPr="004C61F4" w:rsidRDefault="003F49B5" w:rsidP="00847C1D">
            <w:pPr>
              <w:jc w:val="center"/>
            </w:pPr>
            <w:r w:rsidRPr="004C61F4">
              <w:t>x</w:t>
            </w:r>
          </w:p>
        </w:tc>
        <w:tc>
          <w:tcPr>
            <w:tcW w:w="936" w:type="dxa"/>
            <w:shd w:val="clear" w:color="auto" w:fill="FFE7C9"/>
            <w:vAlign w:val="center"/>
          </w:tcPr>
          <w:p w:rsidR="003F49B5" w:rsidRPr="004C61F4" w:rsidRDefault="003F49B5" w:rsidP="00847C1D">
            <w:pPr>
              <w:jc w:val="center"/>
            </w:pPr>
            <w:r w:rsidRPr="004C61F4">
              <w:t>x</w:t>
            </w:r>
          </w:p>
        </w:tc>
        <w:tc>
          <w:tcPr>
            <w:tcW w:w="936" w:type="dxa"/>
            <w:shd w:val="clear" w:color="auto" w:fill="FFE7C9"/>
            <w:vAlign w:val="center"/>
          </w:tcPr>
          <w:p w:rsidR="003F49B5" w:rsidRPr="004C61F4" w:rsidRDefault="003F49B5" w:rsidP="00847C1D">
            <w:pPr>
              <w:jc w:val="center"/>
            </w:pPr>
            <w:r w:rsidRPr="004C61F4">
              <w:t>x</w:t>
            </w:r>
          </w:p>
        </w:tc>
      </w:tr>
      <w:tr w:rsidR="003F49B5" w:rsidRPr="00C442C3" w:rsidTr="004C61F4">
        <w:tc>
          <w:tcPr>
            <w:tcW w:w="1809" w:type="dxa"/>
            <w:vMerge/>
            <w:shd w:val="clear" w:color="auto" w:fill="FFE7C9"/>
          </w:tcPr>
          <w:p w:rsidR="003F49B5" w:rsidRPr="004C61F4" w:rsidRDefault="003F49B5" w:rsidP="007F6F85"/>
        </w:tc>
        <w:tc>
          <w:tcPr>
            <w:tcW w:w="4990" w:type="dxa"/>
            <w:shd w:val="clear" w:color="auto" w:fill="FFE7C9"/>
          </w:tcPr>
          <w:p w:rsidR="003F49B5" w:rsidRPr="004C61F4" w:rsidRDefault="003F49B5" w:rsidP="007F6F85">
            <w:r w:rsidRPr="004C61F4">
              <w:t xml:space="preserve">Work with key stakeholders to test system enhancements </w:t>
            </w:r>
          </w:p>
        </w:tc>
        <w:tc>
          <w:tcPr>
            <w:tcW w:w="936" w:type="dxa"/>
            <w:shd w:val="clear" w:color="auto" w:fill="FFE7C9"/>
            <w:vAlign w:val="center"/>
          </w:tcPr>
          <w:p w:rsidR="003F49B5" w:rsidRPr="004C61F4" w:rsidRDefault="003F49B5" w:rsidP="00847C1D">
            <w:pPr>
              <w:jc w:val="center"/>
            </w:pPr>
            <w:r w:rsidRPr="004C61F4">
              <w:t>x</w:t>
            </w:r>
          </w:p>
        </w:tc>
        <w:tc>
          <w:tcPr>
            <w:tcW w:w="936" w:type="dxa"/>
            <w:shd w:val="clear" w:color="auto" w:fill="FFE7C9"/>
            <w:vAlign w:val="center"/>
          </w:tcPr>
          <w:p w:rsidR="003F49B5" w:rsidRPr="004C61F4" w:rsidRDefault="003F49B5" w:rsidP="00847C1D">
            <w:pPr>
              <w:jc w:val="center"/>
            </w:pPr>
            <w:r w:rsidRPr="004C61F4">
              <w:t>x</w:t>
            </w:r>
          </w:p>
        </w:tc>
        <w:tc>
          <w:tcPr>
            <w:tcW w:w="936" w:type="dxa"/>
            <w:shd w:val="clear" w:color="auto" w:fill="FFE7C9"/>
            <w:vAlign w:val="center"/>
          </w:tcPr>
          <w:p w:rsidR="003F49B5" w:rsidRPr="004C61F4" w:rsidRDefault="003F49B5" w:rsidP="00847C1D">
            <w:pPr>
              <w:jc w:val="center"/>
            </w:pPr>
            <w:r w:rsidRPr="004C61F4">
              <w:t>x</w:t>
            </w:r>
          </w:p>
        </w:tc>
      </w:tr>
      <w:tr w:rsidR="003F49B5" w:rsidRPr="00C442C3" w:rsidTr="004C61F4">
        <w:tc>
          <w:tcPr>
            <w:tcW w:w="1809" w:type="dxa"/>
            <w:vMerge w:val="restart"/>
            <w:shd w:val="clear" w:color="auto" w:fill="FFF3E5"/>
          </w:tcPr>
          <w:p w:rsidR="003F49B5" w:rsidRPr="004C61F4" w:rsidRDefault="003F49B5" w:rsidP="007F6F85">
            <w:r w:rsidRPr="004C61F4">
              <w:t xml:space="preserve">Additional policies and processes </w:t>
            </w:r>
          </w:p>
        </w:tc>
        <w:tc>
          <w:tcPr>
            <w:tcW w:w="4990" w:type="dxa"/>
            <w:shd w:val="clear" w:color="auto" w:fill="FFF3E5"/>
          </w:tcPr>
          <w:p w:rsidR="003F49B5" w:rsidRPr="004C61F4" w:rsidRDefault="003F49B5" w:rsidP="007F6F85">
            <w:r w:rsidRPr="004C61F4">
              <w:t xml:space="preserve">Work with governments, the network of committees and key stakeholders to identify policies and processes that have relevance to the Ig Governance Program </w:t>
            </w:r>
          </w:p>
        </w:tc>
        <w:tc>
          <w:tcPr>
            <w:tcW w:w="936" w:type="dxa"/>
            <w:shd w:val="clear" w:color="auto" w:fill="FFF3E5"/>
            <w:vAlign w:val="center"/>
          </w:tcPr>
          <w:p w:rsidR="003F49B5" w:rsidRPr="004C61F4" w:rsidRDefault="003F49B5" w:rsidP="00847C1D">
            <w:pPr>
              <w:jc w:val="center"/>
            </w:pPr>
            <w:r w:rsidRPr="004C61F4">
              <w:t>x</w:t>
            </w:r>
          </w:p>
        </w:tc>
        <w:tc>
          <w:tcPr>
            <w:tcW w:w="936" w:type="dxa"/>
            <w:shd w:val="clear" w:color="auto" w:fill="FFF3E5"/>
            <w:vAlign w:val="center"/>
          </w:tcPr>
          <w:p w:rsidR="003F49B5" w:rsidRPr="004C61F4" w:rsidRDefault="003F49B5" w:rsidP="00847C1D">
            <w:pPr>
              <w:jc w:val="center"/>
            </w:pPr>
            <w:r w:rsidRPr="004C61F4">
              <w:t>x</w:t>
            </w:r>
          </w:p>
        </w:tc>
        <w:tc>
          <w:tcPr>
            <w:tcW w:w="936" w:type="dxa"/>
            <w:shd w:val="clear" w:color="auto" w:fill="FFF3E5"/>
            <w:vAlign w:val="center"/>
          </w:tcPr>
          <w:p w:rsidR="003F49B5" w:rsidRPr="004C61F4" w:rsidRDefault="003F49B5" w:rsidP="00847C1D">
            <w:pPr>
              <w:jc w:val="center"/>
            </w:pPr>
            <w:r w:rsidRPr="004C61F4">
              <w:t>x</w:t>
            </w:r>
          </w:p>
        </w:tc>
      </w:tr>
      <w:tr w:rsidR="003F49B5" w:rsidRPr="00C442C3" w:rsidTr="004C61F4">
        <w:tc>
          <w:tcPr>
            <w:tcW w:w="1809" w:type="dxa"/>
            <w:vMerge/>
            <w:shd w:val="clear" w:color="auto" w:fill="FFF3E5"/>
          </w:tcPr>
          <w:p w:rsidR="003F49B5" w:rsidRPr="004C61F4" w:rsidRDefault="003F49B5" w:rsidP="007F6F85"/>
        </w:tc>
        <w:tc>
          <w:tcPr>
            <w:tcW w:w="4990" w:type="dxa"/>
            <w:shd w:val="clear" w:color="auto" w:fill="FFF3E5"/>
          </w:tcPr>
          <w:p w:rsidR="003F49B5" w:rsidRPr="004C61F4" w:rsidRDefault="003F49B5" w:rsidP="007F6F85">
            <w:r w:rsidRPr="004C61F4">
              <w:t>Monitor policies and processes that have relevance to the Ig Governance Program</w:t>
            </w:r>
          </w:p>
        </w:tc>
        <w:tc>
          <w:tcPr>
            <w:tcW w:w="936" w:type="dxa"/>
            <w:shd w:val="clear" w:color="auto" w:fill="FFF3E5"/>
            <w:vAlign w:val="center"/>
          </w:tcPr>
          <w:p w:rsidR="003F49B5" w:rsidRPr="004C61F4" w:rsidRDefault="003F49B5" w:rsidP="00847C1D">
            <w:pPr>
              <w:jc w:val="center"/>
            </w:pPr>
            <w:r w:rsidRPr="004C61F4">
              <w:t>x</w:t>
            </w:r>
          </w:p>
        </w:tc>
        <w:tc>
          <w:tcPr>
            <w:tcW w:w="936" w:type="dxa"/>
            <w:shd w:val="clear" w:color="auto" w:fill="FFF3E5"/>
            <w:vAlign w:val="center"/>
          </w:tcPr>
          <w:p w:rsidR="003F49B5" w:rsidRPr="004C61F4" w:rsidRDefault="003F49B5" w:rsidP="00847C1D">
            <w:pPr>
              <w:jc w:val="center"/>
            </w:pPr>
            <w:r w:rsidRPr="004C61F4">
              <w:t>x</w:t>
            </w:r>
          </w:p>
        </w:tc>
        <w:tc>
          <w:tcPr>
            <w:tcW w:w="936" w:type="dxa"/>
            <w:shd w:val="clear" w:color="auto" w:fill="FFF3E5"/>
            <w:vAlign w:val="center"/>
          </w:tcPr>
          <w:p w:rsidR="003F49B5" w:rsidRPr="004C61F4" w:rsidRDefault="003F49B5" w:rsidP="00847C1D">
            <w:pPr>
              <w:jc w:val="center"/>
            </w:pPr>
            <w:r w:rsidRPr="004C61F4">
              <w:t>x</w:t>
            </w:r>
          </w:p>
        </w:tc>
      </w:tr>
      <w:tr w:rsidR="003F49B5" w:rsidRPr="00C442C3" w:rsidTr="004C61F4">
        <w:tc>
          <w:tcPr>
            <w:tcW w:w="1809" w:type="dxa"/>
            <w:vMerge/>
            <w:shd w:val="clear" w:color="auto" w:fill="FFF3E5"/>
          </w:tcPr>
          <w:p w:rsidR="003F49B5" w:rsidRPr="004C61F4" w:rsidRDefault="003F49B5" w:rsidP="007F6F85"/>
        </w:tc>
        <w:tc>
          <w:tcPr>
            <w:tcW w:w="4990" w:type="dxa"/>
            <w:shd w:val="clear" w:color="auto" w:fill="FFF3E5"/>
          </w:tcPr>
          <w:p w:rsidR="003F49B5" w:rsidRPr="004C61F4" w:rsidRDefault="003F49B5" w:rsidP="007F6F85">
            <w:r w:rsidRPr="004C61F4">
              <w:t>Contribute to the development of policies and processes that have relevance to the Ig Governance Program</w:t>
            </w:r>
          </w:p>
        </w:tc>
        <w:tc>
          <w:tcPr>
            <w:tcW w:w="936" w:type="dxa"/>
            <w:shd w:val="clear" w:color="auto" w:fill="FFF3E5"/>
            <w:vAlign w:val="center"/>
          </w:tcPr>
          <w:p w:rsidR="003F49B5" w:rsidRPr="004C61F4" w:rsidRDefault="003F49B5" w:rsidP="00847C1D">
            <w:pPr>
              <w:jc w:val="center"/>
            </w:pPr>
            <w:r w:rsidRPr="004C61F4">
              <w:t>x</w:t>
            </w:r>
          </w:p>
        </w:tc>
        <w:tc>
          <w:tcPr>
            <w:tcW w:w="936" w:type="dxa"/>
            <w:shd w:val="clear" w:color="auto" w:fill="FFF3E5"/>
            <w:vAlign w:val="center"/>
          </w:tcPr>
          <w:p w:rsidR="003F49B5" w:rsidRPr="004C61F4" w:rsidRDefault="003F49B5" w:rsidP="00847C1D">
            <w:pPr>
              <w:jc w:val="center"/>
            </w:pPr>
            <w:r w:rsidRPr="004C61F4">
              <w:t>x</w:t>
            </w:r>
          </w:p>
        </w:tc>
        <w:tc>
          <w:tcPr>
            <w:tcW w:w="936" w:type="dxa"/>
            <w:shd w:val="clear" w:color="auto" w:fill="FFF3E5"/>
            <w:vAlign w:val="center"/>
          </w:tcPr>
          <w:p w:rsidR="003F49B5" w:rsidRPr="004C61F4" w:rsidRDefault="003F49B5" w:rsidP="00847C1D">
            <w:pPr>
              <w:jc w:val="center"/>
            </w:pPr>
            <w:r w:rsidRPr="004C61F4">
              <w:t>x</w:t>
            </w:r>
          </w:p>
        </w:tc>
      </w:tr>
    </w:tbl>
    <w:p w:rsidR="005A2BA5" w:rsidRDefault="005A2BA5" w:rsidP="00635A46">
      <w:pPr>
        <w:rPr>
          <w:rFonts w:asciiTheme="minorHAnsi" w:hAnsiTheme="minorHAnsi" w:cs="Times New Roman"/>
        </w:rPr>
      </w:pPr>
    </w:p>
    <w:p w:rsidR="005A2BA5" w:rsidRDefault="005A2BA5">
      <w:pPr>
        <w:spacing w:line="276" w:lineRule="auto"/>
        <w:rPr>
          <w:rFonts w:asciiTheme="minorHAnsi" w:hAnsiTheme="minorHAnsi" w:cs="Times New Roman"/>
        </w:rPr>
      </w:pPr>
      <w:r>
        <w:rPr>
          <w:rFonts w:asciiTheme="minorHAnsi" w:hAnsiTheme="minorHAnsi" w:cs="Times New Roman"/>
        </w:rPr>
        <w:br w:type="page"/>
      </w:r>
    </w:p>
    <w:p w:rsidR="003A7A03" w:rsidRPr="00C442C3" w:rsidRDefault="00866A31" w:rsidP="007F6F85">
      <w:r w:rsidRPr="00C442C3">
        <w:lastRenderedPageBreak/>
        <w:t xml:space="preserve">Following the </w:t>
      </w:r>
      <w:r w:rsidR="009C1AB2">
        <w:t>release</w:t>
      </w:r>
      <w:r w:rsidRPr="00C442C3">
        <w:t xml:space="preserve"> of BloodSTAR </w:t>
      </w:r>
      <w:r w:rsidR="009C1AB2">
        <w:t>v3.0</w:t>
      </w:r>
      <w:r w:rsidRPr="00C442C3">
        <w:t xml:space="preserve">, work will continue to identify system enhancement </w:t>
      </w:r>
      <w:r w:rsidR="003A7A03" w:rsidRPr="00C442C3">
        <w:t xml:space="preserve">for BloodSTAR </w:t>
      </w:r>
      <w:r w:rsidRPr="00C442C3">
        <w:t xml:space="preserve">including bug fixes, functionality and usability. </w:t>
      </w:r>
      <w:r w:rsidR="003A7A03" w:rsidRPr="00C442C3">
        <w:t>Enhancements will be assessed for urgency</w:t>
      </w:r>
      <w:r w:rsidR="001D29CF" w:rsidRPr="00C442C3">
        <w:t xml:space="preserve"> and planned to coincide with system upgrades accordingly</w:t>
      </w:r>
      <w:r w:rsidR="001D29CF" w:rsidRPr="009C1AB2">
        <w:t xml:space="preserve">. </w:t>
      </w:r>
      <w:r w:rsidR="003A7A03" w:rsidRPr="009C1AB2">
        <w:t xml:space="preserve">Critical </w:t>
      </w:r>
      <w:r w:rsidR="001D29CF" w:rsidRPr="009C1AB2">
        <w:t>and</w:t>
      </w:r>
      <w:r w:rsidR="001D29CF" w:rsidRPr="00C442C3">
        <w:t xml:space="preserve"> time sensitive enhancements</w:t>
      </w:r>
      <w:r w:rsidR="003A7A03" w:rsidRPr="00C442C3">
        <w:t xml:space="preserve"> will be progressed urgently</w:t>
      </w:r>
      <w:r w:rsidR="001D29CF" w:rsidRPr="00C442C3">
        <w:t>, as required.</w:t>
      </w:r>
      <w:r w:rsidR="003A7A03" w:rsidRPr="00C442C3">
        <w:t xml:space="preserve"> </w:t>
      </w:r>
      <w:r w:rsidR="00843864" w:rsidRPr="00C442C3">
        <w:t>The NBA will</w:t>
      </w:r>
      <w:r w:rsidR="003A7A03" w:rsidRPr="00C442C3">
        <w:t xml:space="preserve"> work in collaboration with the Ig Governance Program’s network of committees to identify and test system enhancements. The network comprises medical officers and medical specialists, nurses (including midwives), dispensers and representatives from the Blood Service. These representatives each have defined roles in either BloodSTAR or BloodNet and are well placed to provide feedback and advice on system enhancements from a usability perspective. Collaborating with these representatives to identify potential enhancements and test proposed changes will support the continued development of a high quality</w:t>
      </w:r>
      <w:r w:rsidR="001D29CF" w:rsidRPr="00C442C3">
        <w:t xml:space="preserve"> outputs. </w:t>
      </w:r>
      <w:r w:rsidR="003A7A03" w:rsidRPr="00C442C3">
        <w:t xml:space="preserve"> </w:t>
      </w:r>
    </w:p>
    <w:p w:rsidR="005A2BA5" w:rsidRDefault="005A2BA5">
      <w:pPr>
        <w:spacing w:line="276" w:lineRule="auto"/>
        <w:rPr>
          <w:rFonts w:ascii="TitilliumText25L" w:eastAsiaTheme="majorEastAsia" w:hAnsi="TitilliumText25L" w:cstheme="majorBidi"/>
          <w:b/>
          <w:bCs/>
          <w:color w:val="FFA02F"/>
          <w:sz w:val="40"/>
          <w:szCs w:val="28"/>
          <w:lang w:val="en-US" w:eastAsia="ja-JP"/>
        </w:rPr>
      </w:pPr>
      <w:r>
        <w:br w:type="page"/>
      </w:r>
    </w:p>
    <w:p w:rsidR="00314EE5" w:rsidRDefault="00E8494A" w:rsidP="00D65CB4">
      <w:pPr>
        <w:pStyle w:val="Igheading"/>
        <w:outlineLvl w:val="0"/>
      </w:pPr>
      <w:bookmarkStart w:id="16" w:name="_Toc12019028"/>
      <w:r>
        <w:lastRenderedPageBreak/>
        <w:t>5</w:t>
      </w:r>
      <w:r w:rsidR="002A0409">
        <w:t>.</w:t>
      </w:r>
      <w:r>
        <w:t xml:space="preserve">  </w:t>
      </w:r>
      <w:r w:rsidR="00871F44">
        <w:t>ROLES AND RESPONSIBILITIES OF STAKEHOLDERS</w:t>
      </w:r>
      <w:bookmarkEnd w:id="16"/>
      <w:r w:rsidR="00871F44">
        <w:t xml:space="preserve">  </w:t>
      </w:r>
    </w:p>
    <w:p w:rsidR="00C442C3" w:rsidRDefault="00C442C3" w:rsidP="007F6F85">
      <w:r w:rsidRPr="002163DF">
        <w:t>Whilst the NBA is responsible for driving the activities described in this strategy,</w:t>
      </w:r>
      <w:r w:rsidR="00950845">
        <w:t xml:space="preserve"> </w:t>
      </w:r>
      <w:r w:rsidR="009C1AB2">
        <w:t xml:space="preserve">in accordance with the National Blood Agreement and the National Stewardship Expectations for the Supply of Blood and Blood Products </w:t>
      </w:r>
      <w:r w:rsidRPr="002163DF">
        <w:t>there is an expectatio</w:t>
      </w:r>
      <w:r w:rsidR="009C1AB2">
        <w:t>n that stakeholders contribute</w:t>
      </w:r>
      <w:r w:rsidRPr="002163DF">
        <w:t xml:space="preserve"> to ensure maximum outcomes are achieved. The NBA will collaborate with the Commonwealth, jurisdictions, and the NBA’s wider network of committees as appropriate to undertake the work described in this strategy. </w:t>
      </w:r>
    </w:p>
    <w:p w:rsidR="00C442C3" w:rsidRDefault="00C442C3" w:rsidP="007F6F85">
      <w:r w:rsidRPr="002163DF">
        <w:t>The NBA will also engage with individuals as well as groups that represent those involved in the prescription, management and use of Ig. This includes doctors who prescribe Ig therapy, patients who receive Ig therapy and their carers, nurses and midwives who administer treatment, dispensers of Ig products, and those involved in hospital administration and management including governance committees.  The roles and responsibilities of various stakeholders are described</w:t>
      </w:r>
      <w:r>
        <w:t xml:space="preserve"> in </w:t>
      </w:r>
      <w:r w:rsidR="00950845" w:rsidRPr="002E5F50">
        <w:rPr>
          <w:b/>
        </w:rPr>
        <w:t>Table 6</w:t>
      </w:r>
      <w:r w:rsidR="00950845">
        <w:t xml:space="preserve">. </w:t>
      </w:r>
      <w:r w:rsidRPr="002163DF">
        <w:t xml:space="preserve">    </w:t>
      </w:r>
    </w:p>
    <w:p w:rsidR="00314EE5" w:rsidRPr="005A2BA5" w:rsidRDefault="00C442C3" w:rsidP="00913CA4">
      <w:pPr>
        <w:spacing w:after="0"/>
        <w:rPr>
          <w:b/>
          <w:sz w:val="18"/>
        </w:rPr>
      </w:pPr>
      <w:r w:rsidRPr="005A2BA5">
        <w:rPr>
          <w:b/>
          <w:sz w:val="18"/>
        </w:rPr>
        <w:t>Table 6</w:t>
      </w:r>
      <w:r w:rsidR="00314EE5" w:rsidRPr="005A2BA5">
        <w:rPr>
          <w:b/>
          <w:sz w:val="18"/>
        </w:rPr>
        <w:t>: Roles and Responsibilities of Stakeholders in Relation to Education and Support Activities</w:t>
      </w:r>
    </w:p>
    <w:tbl>
      <w:tblPr>
        <w:tblStyle w:val="TableGrid"/>
        <w:tblW w:w="10173" w:type="dxa"/>
        <w:tblLayout w:type="fixed"/>
        <w:tblLook w:val="04A0" w:firstRow="1" w:lastRow="0" w:firstColumn="1" w:lastColumn="0" w:noHBand="0" w:noVBand="1"/>
      </w:tblPr>
      <w:tblGrid>
        <w:gridCol w:w="3391"/>
        <w:gridCol w:w="3391"/>
        <w:gridCol w:w="3391"/>
      </w:tblGrid>
      <w:tr w:rsidR="00F50F0F" w:rsidRPr="00AC6579" w:rsidTr="00913CA4">
        <w:tc>
          <w:tcPr>
            <w:tcW w:w="3402" w:type="dxa"/>
            <w:shd w:val="clear" w:color="auto" w:fill="FFD7A7"/>
          </w:tcPr>
          <w:p w:rsidR="00F50F0F" w:rsidRPr="004C61F4" w:rsidRDefault="00F50F0F" w:rsidP="000B754E">
            <w:pPr>
              <w:jc w:val="center"/>
              <w:rPr>
                <w:b/>
                <w:szCs w:val="24"/>
              </w:rPr>
            </w:pPr>
            <w:r w:rsidRPr="004C61F4">
              <w:rPr>
                <w:b/>
                <w:szCs w:val="24"/>
              </w:rPr>
              <w:t>State and Territory Governments</w:t>
            </w:r>
          </w:p>
        </w:tc>
        <w:tc>
          <w:tcPr>
            <w:tcW w:w="3402" w:type="dxa"/>
            <w:shd w:val="clear" w:color="auto" w:fill="FFD7A7"/>
          </w:tcPr>
          <w:p w:rsidR="00F50F0F" w:rsidRPr="004C61F4" w:rsidRDefault="00F50F0F" w:rsidP="000B754E">
            <w:pPr>
              <w:jc w:val="center"/>
              <w:rPr>
                <w:b/>
                <w:szCs w:val="24"/>
              </w:rPr>
            </w:pPr>
            <w:r w:rsidRPr="004C61F4">
              <w:rPr>
                <w:b/>
                <w:szCs w:val="24"/>
              </w:rPr>
              <w:t>Hospitals and Health Facilities</w:t>
            </w:r>
          </w:p>
        </w:tc>
        <w:tc>
          <w:tcPr>
            <w:tcW w:w="3402" w:type="dxa"/>
            <w:shd w:val="clear" w:color="auto" w:fill="FFD7A7"/>
          </w:tcPr>
          <w:p w:rsidR="00F50F0F" w:rsidRPr="004C61F4" w:rsidRDefault="00F50F0F" w:rsidP="000B754E">
            <w:pPr>
              <w:jc w:val="center"/>
              <w:rPr>
                <w:b/>
                <w:szCs w:val="24"/>
              </w:rPr>
            </w:pPr>
            <w:r w:rsidRPr="004C61F4">
              <w:rPr>
                <w:b/>
                <w:szCs w:val="24"/>
              </w:rPr>
              <w:t xml:space="preserve">Individuals involved in the prescription, management </w:t>
            </w:r>
            <w:r w:rsidR="004C61F4">
              <w:rPr>
                <w:b/>
                <w:szCs w:val="24"/>
              </w:rPr>
              <w:br/>
            </w:r>
            <w:r w:rsidRPr="004C61F4">
              <w:rPr>
                <w:b/>
                <w:szCs w:val="24"/>
              </w:rPr>
              <w:t>and use of Ig</w:t>
            </w:r>
          </w:p>
        </w:tc>
      </w:tr>
      <w:tr w:rsidR="00F50F0F" w:rsidRPr="00AC6579" w:rsidTr="00913CA4">
        <w:tc>
          <w:tcPr>
            <w:tcW w:w="3402" w:type="dxa"/>
            <w:shd w:val="clear" w:color="auto" w:fill="FFF3E5"/>
          </w:tcPr>
          <w:p w:rsidR="00F50F0F" w:rsidRPr="00C442C3" w:rsidRDefault="00F50F0F" w:rsidP="007F6F85">
            <w:r w:rsidRPr="00C442C3">
              <w:t>Promote uptake of tools and materials developed by the NBA within jurisdictions</w:t>
            </w:r>
          </w:p>
          <w:p w:rsidR="00F50F0F" w:rsidRPr="00C442C3" w:rsidRDefault="00F50F0F" w:rsidP="007F6F85"/>
          <w:p w:rsidR="00F50F0F" w:rsidRPr="00C442C3" w:rsidRDefault="00F50F0F" w:rsidP="007F6F85">
            <w:r w:rsidRPr="00C442C3">
              <w:t>Support communication activities and continue to communicate openly and regularly with the NBA</w:t>
            </w:r>
          </w:p>
          <w:p w:rsidR="00F50F0F" w:rsidRPr="00C442C3" w:rsidRDefault="00F50F0F" w:rsidP="007F6F85"/>
          <w:p w:rsidR="00F50F0F" w:rsidRPr="00C442C3" w:rsidRDefault="00F50F0F" w:rsidP="007F6F85">
            <w:r w:rsidRPr="00C442C3">
              <w:t>Promote compliance with policy</w:t>
            </w:r>
          </w:p>
          <w:p w:rsidR="00F50F0F" w:rsidRPr="00C442C3" w:rsidRDefault="00F50F0F" w:rsidP="007F6F85"/>
          <w:p w:rsidR="00F50F0F" w:rsidRPr="00C442C3" w:rsidRDefault="00F50F0F" w:rsidP="007F6F85">
            <w:r w:rsidRPr="00C442C3">
              <w:t xml:space="preserve">Support data collection and analysis activities undertaken by the NBA and work with the NBA to resolve issues including poor performance and non-compliance </w:t>
            </w:r>
          </w:p>
          <w:p w:rsidR="00F50F0F" w:rsidRPr="00C442C3" w:rsidRDefault="00F50F0F" w:rsidP="007F6F85"/>
          <w:p w:rsidR="00C442C3" w:rsidRPr="00C442C3" w:rsidRDefault="00F50F0F" w:rsidP="007F6F85">
            <w:r w:rsidRPr="00C442C3">
              <w:t xml:space="preserve">Communicate new knowledge and support NBA processes for evaluation and decision-making    </w:t>
            </w:r>
          </w:p>
          <w:p w:rsidR="00C442C3" w:rsidRPr="00C442C3" w:rsidRDefault="00C442C3" w:rsidP="007F6F85"/>
          <w:p w:rsidR="00950845" w:rsidRPr="00C442C3" w:rsidRDefault="00950845" w:rsidP="007F6F85">
            <w:r w:rsidRPr="00C442C3">
              <w:t>Promote awareness and uptake of policy and practice changes</w:t>
            </w:r>
          </w:p>
          <w:p w:rsidR="00F50F0F" w:rsidRPr="00C442C3" w:rsidRDefault="00F50F0F" w:rsidP="007F6F85"/>
        </w:tc>
        <w:tc>
          <w:tcPr>
            <w:tcW w:w="3402" w:type="dxa"/>
            <w:shd w:val="clear" w:color="auto" w:fill="FFF3E5"/>
          </w:tcPr>
          <w:p w:rsidR="00F50F0F" w:rsidRPr="00C442C3" w:rsidRDefault="00F50F0F" w:rsidP="007F6F85">
            <w:r w:rsidRPr="00C442C3">
              <w:t xml:space="preserve">Encourage use of tools and materials within facilities including setting optimistic completion rates for online education modules  </w:t>
            </w:r>
          </w:p>
          <w:p w:rsidR="00F50F0F" w:rsidRPr="00C442C3" w:rsidRDefault="00F50F0F" w:rsidP="007F6F85"/>
          <w:p w:rsidR="00F50F0F" w:rsidRPr="00C442C3" w:rsidRDefault="00F50F0F" w:rsidP="007F6F85">
            <w:r w:rsidRPr="00C442C3">
              <w:t>Support communication activities and continue to communicate openly and regularly with the NBA</w:t>
            </w:r>
          </w:p>
          <w:p w:rsidR="00F50F0F" w:rsidRPr="00C442C3" w:rsidRDefault="00F50F0F" w:rsidP="007F6F85"/>
          <w:p w:rsidR="00F50F0F" w:rsidRPr="00C442C3" w:rsidRDefault="00F50F0F" w:rsidP="007F6F85">
            <w:r w:rsidRPr="00C442C3">
              <w:t>Develop systems to support compliance with policy and identify areas for improvement</w:t>
            </w:r>
          </w:p>
          <w:p w:rsidR="00F50F0F" w:rsidRPr="00C442C3" w:rsidRDefault="00F50F0F" w:rsidP="007F6F85"/>
          <w:p w:rsidR="00F50F0F" w:rsidRPr="00C442C3" w:rsidRDefault="00F50F0F" w:rsidP="007F6F85">
            <w:r w:rsidRPr="00C442C3">
              <w:t>Support data collection and analysis activities undertaken by the NBA and work with the NBA to resolve issues including poor performance and non-compliance</w:t>
            </w:r>
          </w:p>
          <w:p w:rsidR="00F50F0F" w:rsidRPr="00C442C3" w:rsidRDefault="00F50F0F" w:rsidP="007F6F85"/>
          <w:p w:rsidR="00C442C3" w:rsidRPr="00C442C3" w:rsidRDefault="00F50F0F" w:rsidP="007F6F85">
            <w:r w:rsidRPr="00C442C3">
              <w:t xml:space="preserve">Communicate new knowledge and support NBA processes for evaluation and decision-making   </w:t>
            </w:r>
          </w:p>
          <w:p w:rsidR="00C442C3" w:rsidRPr="00C442C3" w:rsidRDefault="00C442C3" w:rsidP="007F6F85"/>
          <w:p w:rsidR="00C442C3" w:rsidRPr="00C442C3" w:rsidRDefault="00C442C3" w:rsidP="007F6F85">
            <w:r w:rsidRPr="00C442C3">
              <w:t xml:space="preserve">Promote awareness and uptake of policy and practice </w:t>
            </w:r>
            <w:r w:rsidR="00950845" w:rsidRPr="00C442C3">
              <w:t>changes</w:t>
            </w:r>
          </w:p>
          <w:p w:rsidR="00F50F0F" w:rsidRPr="00C442C3" w:rsidRDefault="00F50F0F" w:rsidP="007F6F85">
            <w:r w:rsidRPr="00C442C3">
              <w:t xml:space="preserve">  </w:t>
            </w:r>
          </w:p>
        </w:tc>
        <w:tc>
          <w:tcPr>
            <w:tcW w:w="3402" w:type="dxa"/>
            <w:shd w:val="clear" w:color="auto" w:fill="FFF3E5"/>
          </w:tcPr>
          <w:p w:rsidR="00F50F0F" w:rsidRPr="00C442C3" w:rsidRDefault="00F50F0F" w:rsidP="007F6F85">
            <w:r w:rsidRPr="00C442C3">
              <w:t>Contribute to the development of tools and materials (where input is sought)</w:t>
            </w:r>
          </w:p>
          <w:p w:rsidR="00F50F0F" w:rsidRPr="00C442C3" w:rsidRDefault="00F50F0F" w:rsidP="007F6F85"/>
          <w:p w:rsidR="00F50F0F" w:rsidRPr="00C442C3" w:rsidRDefault="00F50F0F" w:rsidP="007F6F85">
            <w:r w:rsidRPr="00C442C3">
              <w:t xml:space="preserve">Use tools and materials when available and provide feedback to inform future development of other resources </w:t>
            </w:r>
          </w:p>
          <w:p w:rsidR="00F50F0F" w:rsidRPr="00C442C3" w:rsidRDefault="00F50F0F" w:rsidP="007F6F85"/>
          <w:p w:rsidR="00F50F0F" w:rsidRPr="00C442C3" w:rsidRDefault="00950845" w:rsidP="007F6F85">
            <w:r>
              <w:t>Be receptive to communications</w:t>
            </w:r>
          </w:p>
          <w:p w:rsidR="00F50F0F" w:rsidRPr="00C442C3" w:rsidRDefault="00F50F0F" w:rsidP="007F6F85"/>
          <w:p w:rsidR="00F50F0F" w:rsidRPr="00C442C3" w:rsidRDefault="00F50F0F" w:rsidP="007F6F85">
            <w:r w:rsidRPr="00C442C3">
              <w:t xml:space="preserve">Engage with the NBA </w:t>
            </w:r>
            <w:r w:rsidR="00950845">
              <w:t>and communicate issues,</w:t>
            </w:r>
            <w:r w:rsidRPr="00C442C3">
              <w:t xml:space="preserve"> concerns </w:t>
            </w:r>
            <w:r w:rsidR="00950845">
              <w:t xml:space="preserve"> and new knowledge </w:t>
            </w:r>
            <w:r w:rsidRPr="00C442C3">
              <w:t>either directly or via a member of the national network of committees</w:t>
            </w:r>
          </w:p>
          <w:p w:rsidR="00F50F0F" w:rsidRPr="00C442C3" w:rsidRDefault="00F50F0F" w:rsidP="007F6F85"/>
          <w:p w:rsidR="00F50F0F" w:rsidRPr="00C442C3" w:rsidRDefault="00F50F0F" w:rsidP="007F6F85">
            <w:r w:rsidRPr="00C442C3">
              <w:t xml:space="preserve">Work with hospital or health facility to comply with policy </w:t>
            </w:r>
          </w:p>
          <w:p w:rsidR="00F50F0F" w:rsidRPr="00C442C3" w:rsidRDefault="00F50F0F" w:rsidP="007F6F85"/>
          <w:p w:rsidR="00F50F0F" w:rsidRPr="00C442C3" w:rsidRDefault="00F50F0F" w:rsidP="007F6F85">
            <w:r w:rsidRPr="00C442C3">
              <w:t>Identify areas for improvement and address issues as they arise</w:t>
            </w:r>
          </w:p>
          <w:p w:rsidR="00F50F0F" w:rsidRPr="00C442C3" w:rsidRDefault="00F50F0F" w:rsidP="007F6F85"/>
          <w:p w:rsidR="00F50F0F" w:rsidRPr="00C442C3" w:rsidRDefault="00C442C3" w:rsidP="007F6F85">
            <w:r w:rsidRPr="00C442C3">
              <w:t xml:space="preserve">Be receptive to changes and modify practice accordingly  </w:t>
            </w:r>
          </w:p>
        </w:tc>
      </w:tr>
    </w:tbl>
    <w:p w:rsidR="003F49B5" w:rsidRDefault="003F49B5" w:rsidP="00004FB7"/>
    <w:p w:rsidR="00E8494A" w:rsidRDefault="00E8494A">
      <w:pPr>
        <w:spacing w:line="276" w:lineRule="auto"/>
        <w:rPr>
          <w:rFonts w:ascii="TitilliumText25L" w:eastAsiaTheme="majorEastAsia" w:hAnsi="TitilliumText25L" w:cstheme="majorBidi"/>
          <w:b/>
          <w:bCs/>
          <w:color w:val="FFA02F"/>
          <w:sz w:val="40"/>
          <w:szCs w:val="28"/>
          <w:lang w:val="en-US" w:eastAsia="ja-JP"/>
        </w:rPr>
      </w:pPr>
      <w:r>
        <w:br w:type="page"/>
      </w:r>
    </w:p>
    <w:p w:rsidR="003F49B5" w:rsidRPr="003F49B5" w:rsidRDefault="00E8494A" w:rsidP="00D65CB4">
      <w:pPr>
        <w:pStyle w:val="Igheading"/>
        <w:outlineLvl w:val="0"/>
      </w:pPr>
      <w:bookmarkStart w:id="17" w:name="_Toc12019029"/>
      <w:r>
        <w:lastRenderedPageBreak/>
        <w:t>6</w:t>
      </w:r>
      <w:r w:rsidR="002A0409">
        <w:t>.</w:t>
      </w:r>
      <w:r>
        <w:t xml:space="preserve">  </w:t>
      </w:r>
      <w:r w:rsidR="00871F44" w:rsidRPr="00F10146">
        <w:t>TIMING</w:t>
      </w:r>
      <w:bookmarkEnd w:id="17"/>
    </w:p>
    <w:p w:rsidR="00A61CF8" w:rsidRPr="00C442C3" w:rsidRDefault="005056FD" w:rsidP="007F6F85">
      <w:r w:rsidRPr="00C442C3">
        <w:t xml:space="preserve">The </w:t>
      </w:r>
      <w:r w:rsidR="00A61CF8" w:rsidRPr="00C442C3">
        <w:t xml:space="preserve">program of </w:t>
      </w:r>
      <w:r w:rsidRPr="00C442C3">
        <w:t>work</w:t>
      </w:r>
      <w:r w:rsidR="00A61CF8" w:rsidRPr="00C442C3">
        <w:t xml:space="preserve"> outlined in this document comprises many different activities. It is anticipated that all of these activities will </w:t>
      </w:r>
      <w:r w:rsidR="00E754E9" w:rsidRPr="00C442C3">
        <w:t>occur</w:t>
      </w:r>
      <w:r w:rsidR="00A61CF8" w:rsidRPr="00C442C3">
        <w:t xml:space="preserve"> within a three year period from </w:t>
      </w:r>
      <w:r w:rsidR="00E754E9" w:rsidRPr="00C442C3">
        <w:t>July</w:t>
      </w:r>
      <w:r w:rsidR="00A61CF8" w:rsidRPr="00C442C3">
        <w:t xml:space="preserve"> 2019 to </w:t>
      </w:r>
      <w:r w:rsidR="00E754E9" w:rsidRPr="00C442C3">
        <w:t>June</w:t>
      </w:r>
      <w:r w:rsidR="00A61CF8" w:rsidRPr="00C442C3">
        <w:t xml:space="preserve"> 2022. </w:t>
      </w:r>
      <w:r w:rsidR="00E754E9" w:rsidRPr="00C442C3">
        <w:t xml:space="preserve">Some of these activities may commence before July 2019. </w:t>
      </w:r>
      <w:r w:rsidR="00A61CF8" w:rsidRPr="00C442C3">
        <w:t xml:space="preserve">Where </w:t>
      </w:r>
      <w:r w:rsidR="0055548E" w:rsidRPr="00C442C3">
        <w:t>relevant</w:t>
      </w:r>
      <w:r w:rsidR="00A61CF8" w:rsidRPr="00C442C3">
        <w:t xml:space="preserve">, an indication of when the activity is expected to commence has been indicated. Some of the activities are expected to continue beyond December 2022. </w:t>
      </w:r>
    </w:p>
    <w:p w:rsidR="00B4156F" w:rsidRPr="00C442C3" w:rsidRDefault="00E754E9" w:rsidP="007F6F85">
      <w:r w:rsidRPr="00C442C3">
        <w:t xml:space="preserve">There may be a requirement to include additional activities in this program of work, or modify the activities proposed to commence after the first year, </w:t>
      </w:r>
      <w:r w:rsidR="00685AEF" w:rsidRPr="00C442C3">
        <w:t>therefore this s</w:t>
      </w:r>
      <w:r w:rsidRPr="00C442C3">
        <w:t xml:space="preserve">trategy will be reviewed annually and may be updated if necessary. </w:t>
      </w:r>
    </w:p>
    <w:p w:rsidR="001E24BD" w:rsidRDefault="00E8494A" w:rsidP="00D65CB4">
      <w:pPr>
        <w:pStyle w:val="Igheading"/>
        <w:outlineLvl w:val="0"/>
      </w:pPr>
      <w:bookmarkStart w:id="18" w:name="_Toc12019030"/>
      <w:r>
        <w:t>7</w:t>
      </w:r>
      <w:r w:rsidR="002A0409">
        <w:t>.</w:t>
      </w:r>
      <w:r>
        <w:t xml:space="preserve">  </w:t>
      </w:r>
      <w:r w:rsidR="00871F44">
        <w:t>PRIORITISATION OF ACTIVITIES</w:t>
      </w:r>
      <w:bookmarkEnd w:id="18"/>
      <w:r w:rsidR="00871F44">
        <w:t xml:space="preserve"> </w:t>
      </w:r>
      <w:r w:rsidR="00871F44" w:rsidRPr="00284105">
        <w:t xml:space="preserve"> </w:t>
      </w:r>
    </w:p>
    <w:p w:rsidR="00F10146" w:rsidRPr="00C442C3" w:rsidRDefault="00E754E9" w:rsidP="007F6F85">
      <w:r w:rsidRPr="00C442C3">
        <w:t xml:space="preserve">The prioritisation of activities will be determined at a project </w:t>
      </w:r>
      <w:r w:rsidR="00FB14C6" w:rsidRPr="00C442C3">
        <w:t xml:space="preserve">level. </w:t>
      </w:r>
      <w:r w:rsidR="00685AEF" w:rsidRPr="00C442C3">
        <w:t>Interdependencies amongst activities exist</w:t>
      </w:r>
      <w:r w:rsidR="00FB14C6" w:rsidRPr="00C442C3">
        <w:t xml:space="preserve"> and will influence prioritisation as will the </w:t>
      </w:r>
      <w:r w:rsidRPr="00C442C3">
        <w:t xml:space="preserve">availability of resources.    </w:t>
      </w:r>
    </w:p>
    <w:p w:rsidR="00E8494A" w:rsidRDefault="00E8494A">
      <w:pPr>
        <w:spacing w:line="276" w:lineRule="auto"/>
        <w:rPr>
          <w:rFonts w:ascii="TitilliumText25L" w:eastAsiaTheme="majorEastAsia" w:hAnsi="TitilliumText25L" w:cstheme="majorBidi"/>
          <w:b/>
          <w:bCs/>
          <w:color w:val="FFA02F"/>
          <w:sz w:val="40"/>
          <w:szCs w:val="28"/>
          <w:lang w:val="en-US" w:eastAsia="ja-JP"/>
        </w:rPr>
      </w:pPr>
      <w:r>
        <w:br w:type="page"/>
      </w:r>
    </w:p>
    <w:p w:rsidR="00E754E9" w:rsidRPr="00871F44" w:rsidRDefault="00E8494A" w:rsidP="00D65CB4">
      <w:pPr>
        <w:pStyle w:val="Igheading"/>
        <w:outlineLvl w:val="0"/>
      </w:pPr>
      <w:bookmarkStart w:id="19" w:name="_Toc12019031"/>
      <w:r>
        <w:lastRenderedPageBreak/>
        <w:t>8</w:t>
      </w:r>
      <w:r w:rsidR="002A0409">
        <w:t>.</w:t>
      </w:r>
      <w:r>
        <w:t xml:space="preserve">  </w:t>
      </w:r>
      <w:r w:rsidR="00871F44" w:rsidRPr="00284105">
        <w:t xml:space="preserve">MEASURING PROGRESS AGAINST THE </w:t>
      </w:r>
      <w:r w:rsidR="00871F44">
        <w:t>PERFORMANCE AREAS</w:t>
      </w:r>
      <w:bookmarkEnd w:id="19"/>
      <w:r w:rsidR="00871F44">
        <w:t xml:space="preserve"> </w:t>
      </w:r>
    </w:p>
    <w:p w:rsidR="006A780C" w:rsidRPr="00C442C3" w:rsidRDefault="00611ADB" w:rsidP="007F6F85">
      <w:r>
        <w:t xml:space="preserve">Various indicators will be used to measure </w:t>
      </w:r>
      <w:r w:rsidR="009C1AB2">
        <w:t>p</w:t>
      </w:r>
      <w:r w:rsidR="00FB14C6" w:rsidRPr="00C442C3">
        <w:t>rogress against the performance areas</w:t>
      </w:r>
      <w:r>
        <w:t xml:space="preserve">. The progress </w:t>
      </w:r>
      <w:r w:rsidR="00FB14C6" w:rsidRPr="00C442C3">
        <w:t xml:space="preserve">will be reported on annually, and a comprehensive evaluation will </w:t>
      </w:r>
      <w:r w:rsidR="00685AEF" w:rsidRPr="00C442C3">
        <w:t xml:space="preserve">be undertaken at the end of the strategy period. </w:t>
      </w:r>
    </w:p>
    <w:p w:rsidR="00E13D20" w:rsidRPr="002E5F50" w:rsidRDefault="00685AEF" w:rsidP="007F6F85">
      <w:r w:rsidRPr="00C442C3">
        <w:t xml:space="preserve">Annual reporting will identify the individual activities undertaken during the financial year </w:t>
      </w:r>
      <w:r w:rsidR="00E13D20" w:rsidRPr="00C442C3">
        <w:t xml:space="preserve">within each pathway </w:t>
      </w:r>
      <w:r w:rsidRPr="00C442C3">
        <w:t>and report on the success of those activities</w:t>
      </w:r>
      <w:r w:rsidR="00E13D20" w:rsidRPr="00C442C3">
        <w:t>. Annual reporting will also include achievement within the five performance areas identified for this strategy. Measures of success for each of the performance areas are identified in</w:t>
      </w:r>
      <w:r w:rsidR="00E13D20" w:rsidRPr="002E5F50">
        <w:t xml:space="preserve"> </w:t>
      </w:r>
      <w:r w:rsidR="00E13D20" w:rsidRPr="002E5F50">
        <w:rPr>
          <w:b/>
        </w:rPr>
        <w:t xml:space="preserve">Table </w:t>
      </w:r>
      <w:r w:rsidR="009C1AB2" w:rsidRPr="002E5F50">
        <w:rPr>
          <w:b/>
        </w:rPr>
        <w:t>7</w:t>
      </w:r>
      <w:r w:rsidR="00E13D20" w:rsidRPr="002E5F50">
        <w:t>.</w:t>
      </w:r>
    </w:p>
    <w:p w:rsidR="00C442C3" w:rsidRPr="00913CA4" w:rsidRDefault="00C442C3" w:rsidP="00913CA4">
      <w:pPr>
        <w:spacing w:after="0"/>
      </w:pPr>
      <w:r w:rsidRPr="00913CA4">
        <w:t>Table 7: Performance Measures for the Performance Improvement Strategy</w:t>
      </w:r>
    </w:p>
    <w:tbl>
      <w:tblPr>
        <w:tblStyle w:val="TableGrid"/>
        <w:tblW w:w="9670" w:type="dxa"/>
        <w:tblLook w:val="04A0" w:firstRow="1" w:lastRow="0" w:firstColumn="1" w:lastColumn="0" w:noHBand="0" w:noVBand="1"/>
      </w:tblPr>
      <w:tblGrid>
        <w:gridCol w:w="2660"/>
        <w:gridCol w:w="3827"/>
        <w:gridCol w:w="3183"/>
      </w:tblGrid>
      <w:tr w:rsidR="00685AEF" w:rsidRPr="00C442C3" w:rsidTr="00FE0999">
        <w:tc>
          <w:tcPr>
            <w:tcW w:w="2660" w:type="dxa"/>
            <w:shd w:val="clear" w:color="auto" w:fill="FFD7A7"/>
          </w:tcPr>
          <w:p w:rsidR="00685AEF" w:rsidRPr="00C442C3" w:rsidRDefault="00685AEF" w:rsidP="00C442C3">
            <w:pPr>
              <w:jc w:val="center"/>
              <w:rPr>
                <w:b/>
                <w:sz w:val="24"/>
                <w:szCs w:val="24"/>
              </w:rPr>
            </w:pPr>
            <w:r w:rsidRPr="00C442C3">
              <w:rPr>
                <w:b/>
                <w:sz w:val="24"/>
                <w:szCs w:val="24"/>
              </w:rPr>
              <w:t>Performance Area</w:t>
            </w:r>
          </w:p>
        </w:tc>
        <w:tc>
          <w:tcPr>
            <w:tcW w:w="3827" w:type="dxa"/>
            <w:shd w:val="clear" w:color="auto" w:fill="FFD7A7"/>
          </w:tcPr>
          <w:p w:rsidR="00685AEF" w:rsidRPr="00C442C3" w:rsidRDefault="00685AEF" w:rsidP="00C442C3">
            <w:pPr>
              <w:jc w:val="center"/>
              <w:rPr>
                <w:b/>
                <w:sz w:val="24"/>
                <w:szCs w:val="24"/>
              </w:rPr>
            </w:pPr>
            <w:r w:rsidRPr="00C442C3">
              <w:rPr>
                <w:b/>
                <w:sz w:val="24"/>
                <w:szCs w:val="24"/>
              </w:rPr>
              <w:t>Measure of Success</w:t>
            </w:r>
          </w:p>
        </w:tc>
        <w:tc>
          <w:tcPr>
            <w:tcW w:w="3183" w:type="dxa"/>
            <w:shd w:val="clear" w:color="auto" w:fill="FFD7A7"/>
          </w:tcPr>
          <w:p w:rsidR="00685AEF" w:rsidRPr="00C442C3" w:rsidRDefault="00685AEF" w:rsidP="00C442C3">
            <w:pPr>
              <w:jc w:val="center"/>
              <w:rPr>
                <w:b/>
                <w:sz w:val="24"/>
                <w:szCs w:val="24"/>
              </w:rPr>
            </w:pPr>
            <w:r w:rsidRPr="00C442C3">
              <w:rPr>
                <w:b/>
                <w:sz w:val="24"/>
                <w:szCs w:val="24"/>
              </w:rPr>
              <w:t>Method of Measurement</w:t>
            </w:r>
          </w:p>
        </w:tc>
      </w:tr>
      <w:tr w:rsidR="00685AEF" w:rsidRPr="00C442C3" w:rsidTr="00FE0999">
        <w:tc>
          <w:tcPr>
            <w:tcW w:w="2660" w:type="dxa"/>
            <w:shd w:val="clear" w:color="auto" w:fill="FFF3E5"/>
          </w:tcPr>
          <w:p w:rsidR="00685AEF" w:rsidRPr="00FE0999" w:rsidRDefault="00685AEF" w:rsidP="007F6F85">
            <w:r w:rsidRPr="00FE0999">
              <w:t>Provision of Ig reflects appropriate clinical practice</w:t>
            </w:r>
          </w:p>
        </w:tc>
        <w:tc>
          <w:tcPr>
            <w:tcW w:w="3827" w:type="dxa"/>
            <w:shd w:val="clear" w:color="auto" w:fill="FFF3E5"/>
          </w:tcPr>
          <w:p w:rsidR="00F57389" w:rsidRPr="00FE0999" w:rsidRDefault="00F57389" w:rsidP="007F6F85">
            <w:r w:rsidRPr="00FE0999">
              <w:t xml:space="preserve">Data analysis and reporting accurately describes current clinical practice  </w:t>
            </w:r>
          </w:p>
          <w:p w:rsidR="00F57389" w:rsidRPr="00FE0999" w:rsidRDefault="00F57389" w:rsidP="007F6F85">
            <w:r w:rsidRPr="00FE0999">
              <w:t>Variations in prescribing practices across Australia are well understood</w:t>
            </w:r>
          </w:p>
          <w:p w:rsidR="00F57389" w:rsidRPr="00FE0999" w:rsidRDefault="00F57389" w:rsidP="007F6F85">
            <w:r w:rsidRPr="00FE0999">
              <w:t>Inappropriate  variations in prescribing practices are addressed appropriately</w:t>
            </w:r>
          </w:p>
          <w:p w:rsidR="00F57389" w:rsidRPr="00FE0999" w:rsidRDefault="00F57389" w:rsidP="007F6F85"/>
        </w:tc>
        <w:tc>
          <w:tcPr>
            <w:tcW w:w="3183" w:type="dxa"/>
            <w:shd w:val="clear" w:color="auto" w:fill="FFF3E5"/>
          </w:tcPr>
          <w:p w:rsidR="00685AEF" w:rsidRPr="00FE0999" w:rsidRDefault="00F57389" w:rsidP="007F6F85">
            <w:r w:rsidRPr="00FE0999">
              <w:t xml:space="preserve">Quality and availability of reports </w:t>
            </w:r>
            <w:r w:rsidR="00054F52" w:rsidRPr="00FE0999">
              <w:t xml:space="preserve">developed by the NBA </w:t>
            </w:r>
          </w:p>
          <w:p w:rsidR="00054F52" w:rsidRPr="00FE0999" w:rsidRDefault="00054F52" w:rsidP="007F6F85">
            <w:r w:rsidRPr="00FE0999">
              <w:t>Rigour of analysis of data</w:t>
            </w:r>
          </w:p>
          <w:p w:rsidR="00054F52" w:rsidRPr="00FE0999" w:rsidRDefault="00054F52" w:rsidP="007F6F85">
            <w:r w:rsidRPr="00FE0999">
              <w:t xml:space="preserve">Appropriate consultation and stakeholder engagement </w:t>
            </w:r>
          </w:p>
          <w:p w:rsidR="00054F52" w:rsidRPr="00FE0999" w:rsidRDefault="00054F52" w:rsidP="007F6F85">
            <w:r w:rsidRPr="00FE0999">
              <w:t xml:space="preserve">Active management of issues identified   </w:t>
            </w:r>
          </w:p>
        </w:tc>
      </w:tr>
      <w:tr w:rsidR="00685AEF" w:rsidRPr="00C442C3" w:rsidTr="00FE0999">
        <w:tc>
          <w:tcPr>
            <w:tcW w:w="2660" w:type="dxa"/>
            <w:shd w:val="clear" w:color="auto" w:fill="FFF3E5"/>
          </w:tcPr>
          <w:p w:rsidR="00685AEF" w:rsidRPr="00FE0999" w:rsidRDefault="00960449" w:rsidP="007F6F85">
            <w:r w:rsidRPr="00FE0999">
              <w:br w:type="page"/>
            </w:r>
            <w:r w:rsidR="00685AEF" w:rsidRPr="00FE0999">
              <w:t>Uniform compliance with the National Policy</w:t>
            </w:r>
          </w:p>
        </w:tc>
        <w:tc>
          <w:tcPr>
            <w:tcW w:w="3827" w:type="dxa"/>
            <w:shd w:val="clear" w:color="auto" w:fill="FFF3E5"/>
          </w:tcPr>
          <w:p w:rsidR="00054F52" w:rsidRPr="00FE0999" w:rsidRDefault="00054F52" w:rsidP="007F6F85">
            <w:r w:rsidRPr="00FE0999">
              <w:t>Data analysis and reporting accurately describes level of compliance with the National Policy</w:t>
            </w:r>
          </w:p>
          <w:p w:rsidR="00054F52" w:rsidRPr="00FE0999" w:rsidRDefault="00054F52" w:rsidP="007F6F85">
            <w:r w:rsidRPr="00FE0999">
              <w:t xml:space="preserve">Strong compliance is identified and celebrated </w:t>
            </w:r>
          </w:p>
          <w:p w:rsidR="00685AEF" w:rsidRPr="00FE0999" w:rsidRDefault="00054F52" w:rsidP="007F6F85">
            <w:r w:rsidRPr="00FE0999">
              <w:t xml:space="preserve">Poor compliance is identified and addressed appropriately </w:t>
            </w:r>
          </w:p>
        </w:tc>
        <w:tc>
          <w:tcPr>
            <w:tcW w:w="3183" w:type="dxa"/>
            <w:shd w:val="clear" w:color="auto" w:fill="FFF3E5"/>
          </w:tcPr>
          <w:p w:rsidR="00054F52" w:rsidRPr="00FE0999" w:rsidRDefault="00054F52" w:rsidP="007F6F85">
            <w:r w:rsidRPr="00FE0999">
              <w:t xml:space="preserve">Quality and availability of reports developed by the NBA </w:t>
            </w:r>
          </w:p>
          <w:p w:rsidR="00054F52" w:rsidRPr="00FE0999" w:rsidRDefault="00054F52" w:rsidP="007F6F85">
            <w:r w:rsidRPr="00FE0999">
              <w:t>Rigour of analysis of data</w:t>
            </w:r>
          </w:p>
          <w:p w:rsidR="00054F52" w:rsidRPr="00FE0999" w:rsidRDefault="00054F52" w:rsidP="007F6F85">
            <w:r w:rsidRPr="00FE0999">
              <w:t xml:space="preserve">Appropriate consultation and stakeholder engagement </w:t>
            </w:r>
          </w:p>
          <w:p w:rsidR="00054F52" w:rsidRPr="00FE0999" w:rsidRDefault="00054F52" w:rsidP="007F6F85">
            <w:r w:rsidRPr="00FE0999">
              <w:t xml:space="preserve">Active management of issues identified   </w:t>
            </w:r>
          </w:p>
          <w:p w:rsidR="00685AEF" w:rsidRPr="00FE0999" w:rsidRDefault="00685AEF" w:rsidP="007F6F85"/>
        </w:tc>
      </w:tr>
      <w:tr w:rsidR="00685AEF" w:rsidRPr="00C442C3" w:rsidTr="00FE0999">
        <w:tc>
          <w:tcPr>
            <w:tcW w:w="2660" w:type="dxa"/>
            <w:shd w:val="clear" w:color="auto" w:fill="FFF3E5"/>
          </w:tcPr>
          <w:p w:rsidR="00685AEF" w:rsidRPr="00FE0999" w:rsidRDefault="00685AEF" w:rsidP="007F6F85">
            <w:r w:rsidRPr="00FE0999">
              <w:t xml:space="preserve">Local Ig governance arrangements are robust and align with relevant standards, guidelines and legislative requirements </w:t>
            </w:r>
          </w:p>
        </w:tc>
        <w:tc>
          <w:tcPr>
            <w:tcW w:w="3827" w:type="dxa"/>
            <w:shd w:val="clear" w:color="auto" w:fill="FFF3E5"/>
          </w:tcPr>
          <w:p w:rsidR="00685AEF" w:rsidRPr="00FE0999" w:rsidRDefault="00D442B9" w:rsidP="007F6F85">
            <w:r w:rsidRPr="00FE0999">
              <w:t xml:space="preserve">Local Ig governance arrangements are reviewed and well understood </w:t>
            </w:r>
          </w:p>
          <w:p w:rsidR="00D442B9" w:rsidRPr="00FE0999" w:rsidRDefault="00D442B9" w:rsidP="007F6F85">
            <w:r w:rsidRPr="00FE0999">
              <w:t xml:space="preserve">Inconsistencies with relevant standards, guidelines and legislative requirements are identified </w:t>
            </w:r>
          </w:p>
          <w:p w:rsidR="00D442B9" w:rsidRPr="00FE0999" w:rsidRDefault="00D442B9" w:rsidP="007F6F85">
            <w:r w:rsidRPr="00FE0999">
              <w:t xml:space="preserve">Changes are implemented  to ensure inconsistencies are resolved </w:t>
            </w:r>
          </w:p>
          <w:p w:rsidR="00D442B9" w:rsidRPr="00FE0999" w:rsidRDefault="00D442B9" w:rsidP="007F6F85">
            <w:r w:rsidRPr="00FE0999">
              <w:t xml:space="preserve">     </w:t>
            </w:r>
          </w:p>
        </w:tc>
        <w:tc>
          <w:tcPr>
            <w:tcW w:w="3183" w:type="dxa"/>
            <w:shd w:val="clear" w:color="auto" w:fill="FFF3E5"/>
          </w:tcPr>
          <w:p w:rsidR="00D442B9" w:rsidRPr="00FE0999" w:rsidRDefault="00D442B9" w:rsidP="007F6F85">
            <w:r w:rsidRPr="00FE0999">
              <w:t xml:space="preserve">Rate of review </w:t>
            </w:r>
          </w:p>
          <w:p w:rsidR="00685AEF" w:rsidRPr="00FE0999" w:rsidRDefault="00D442B9" w:rsidP="007F6F85">
            <w:r w:rsidRPr="00FE0999">
              <w:t xml:space="preserve">Rigour of review </w:t>
            </w:r>
          </w:p>
          <w:p w:rsidR="00D442B9" w:rsidRPr="00FE0999" w:rsidRDefault="00D442B9" w:rsidP="007F6F85">
            <w:r w:rsidRPr="00FE0999">
              <w:t xml:space="preserve">Appropriate consultation and stakeholder engagement </w:t>
            </w:r>
          </w:p>
          <w:p w:rsidR="00D442B9" w:rsidRPr="00FE0999" w:rsidRDefault="00D442B9" w:rsidP="007F6F85">
            <w:r w:rsidRPr="00FE0999">
              <w:t xml:space="preserve">Active management to resolve inconsistencies    </w:t>
            </w:r>
          </w:p>
        </w:tc>
      </w:tr>
      <w:tr w:rsidR="00685AEF" w:rsidRPr="00C442C3" w:rsidTr="00FE0999">
        <w:tc>
          <w:tcPr>
            <w:tcW w:w="2660" w:type="dxa"/>
            <w:shd w:val="clear" w:color="auto" w:fill="FFF3E5"/>
          </w:tcPr>
          <w:p w:rsidR="00685AEF" w:rsidRPr="00FE0999" w:rsidRDefault="00685AEF" w:rsidP="007F6F85">
            <w:r w:rsidRPr="00FE0999">
              <w:t>Service delivery provided to support appropriate management and use of Ig (by the NBA and agencies contracted by the NBA) is efficient and effective</w:t>
            </w:r>
          </w:p>
        </w:tc>
        <w:tc>
          <w:tcPr>
            <w:tcW w:w="3827" w:type="dxa"/>
            <w:shd w:val="clear" w:color="auto" w:fill="FFF3E5"/>
          </w:tcPr>
          <w:p w:rsidR="00685AEF" w:rsidRPr="00FE0999" w:rsidRDefault="00D442B9" w:rsidP="007F6F85">
            <w:r w:rsidRPr="00FE0999">
              <w:t xml:space="preserve">Systems and services </w:t>
            </w:r>
            <w:r w:rsidR="008E2529" w:rsidRPr="00FE0999">
              <w:t>provided by the NBA and agencies contracted by the NBA are evaluated</w:t>
            </w:r>
          </w:p>
          <w:p w:rsidR="008E2529" w:rsidRPr="00FE0999" w:rsidRDefault="008E2529" w:rsidP="007F6F85">
            <w:r w:rsidRPr="00FE0999">
              <w:t xml:space="preserve">Review of systems and services identifies strengths and weaknesses </w:t>
            </w:r>
          </w:p>
          <w:p w:rsidR="008E2529" w:rsidRPr="00FE0999" w:rsidRDefault="008E2529" w:rsidP="007F6F85">
            <w:r w:rsidRPr="00FE0999">
              <w:t xml:space="preserve">Changes are implemented to address weaknesses </w:t>
            </w:r>
          </w:p>
          <w:p w:rsidR="008E2529" w:rsidRPr="00FE0999" w:rsidRDefault="008E2529" w:rsidP="007F6F85"/>
        </w:tc>
        <w:tc>
          <w:tcPr>
            <w:tcW w:w="3183" w:type="dxa"/>
            <w:shd w:val="clear" w:color="auto" w:fill="FFF3E5"/>
          </w:tcPr>
          <w:p w:rsidR="008E2529" w:rsidRPr="00FE0999" w:rsidRDefault="008E2529" w:rsidP="007F6F85">
            <w:r w:rsidRPr="00FE0999">
              <w:t xml:space="preserve">Rate of evaluation </w:t>
            </w:r>
          </w:p>
          <w:p w:rsidR="008E2529" w:rsidRPr="00FE0999" w:rsidRDefault="008E2529" w:rsidP="007F6F85">
            <w:r w:rsidRPr="00FE0999">
              <w:t xml:space="preserve">Rigour of evaluation </w:t>
            </w:r>
          </w:p>
          <w:p w:rsidR="008E2529" w:rsidRPr="00FE0999" w:rsidRDefault="008E2529" w:rsidP="007F6F85">
            <w:r w:rsidRPr="00FE0999">
              <w:t xml:space="preserve">Appropriate consultation and stakeholder engagement </w:t>
            </w:r>
          </w:p>
          <w:p w:rsidR="00685AEF" w:rsidRPr="00FE0999" w:rsidRDefault="008E2529" w:rsidP="007F6F85">
            <w:r w:rsidRPr="00FE0999">
              <w:t xml:space="preserve">Active management to address weaknesses     </w:t>
            </w:r>
          </w:p>
        </w:tc>
      </w:tr>
      <w:tr w:rsidR="00685AEF" w:rsidRPr="00C442C3" w:rsidTr="00FE0999">
        <w:tc>
          <w:tcPr>
            <w:tcW w:w="2660" w:type="dxa"/>
            <w:shd w:val="clear" w:color="auto" w:fill="FFF3E5"/>
          </w:tcPr>
          <w:p w:rsidR="00685AEF" w:rsidRPr="00FE0999" w:rsidRDefault="00685AEF" w:rsidP="007F6F85">
            <w:pPr>
              <w:rPr>
                <w:color w:val="FF0000"/>
              </w:rPr>
            </w:pPr>
            <w:r w:rsidRPr="00FE0999">
              <w:t xml:space="preserve">Collection of data supports future work </w:t>
            </w:r>
          </w:p>
        </w:tc>
        <w:tc>
          <w:tcPr>
            <w:tcW w:w="3827" w:type="dxa"/>
            <w:shd w:val="clear" w:color="auto" w:fill="FFF3E5"/>
          </w:tcPr>
          <w:p w:rsidR="00723795" w:rsidRPr="00FE0999" w:rsidRDefault="008E2529" w:rsidP="007F6F85">
            <w:r w:rsidRPr="00FE0999">
              <w:t xml:space="preserve">Data </w:t>
            </w:r>
            <w:r w:rsidR="00723795" w:rsidRPr="00FE0999">
              <w:t xml:space="preserve">collected through current processes </w:t>
            </w:r>
            <w:r w:rsidR="00A572E0" w:rsidRPr="00FE0999">
              <w:t xml:space="preserve">is accurate and can be used to support future work </w:t>
            </w:r>
          </w:p>
          <w:p w:rsidR="00A572E0" w:rsidRPr="00FE0999" w:rsidRDefault="00723795" w:rsidP="007F6F85">
            <w:r w:rsidRPr="00FE0999">
              <w:t xml:space="preserve">Additional data </w:t>
            </w:r>
            <w:r w:rsidR="00A572E0" w:rsidRPr="00FE0999">
              <w:t>needs are identified and well understood</w:t>
            </w:r>
          </w:p>
          <w:p w:rsidR="008E2529" w:rsidRPr="00FE0999" w:rsidRDefault="00A572E0" w:rsidP="007F6F85">
            <w:r w:rsidRPr="00FE0999">
              <w:t xml:space="preserve">Additional data </w:t>
            </w:r>
            <w:r w:rsidR="00723795" w:rsidRPr="00FE0999">
              <w:t>is collected and</w:t>
            </w:r>
            <w:r w:rsidRPr="00FE0999">
              <w:t xml:space="preserve"> supports future work </w:t>
            </w:r>
            <w:r w:rsidR="00723795" w:rsidRPr="00FE0999">
              <w:t xml:space="preserve">  </w:t>
            </w:r>
            <w:r w:rsidR="008E2529" w:rsidRPr="00FE0999">
              <w:t xml:space="preserve">   </w:t>
            </w:r>
          </w:p>
          <w:p w:rsidR="00685AEF" w:rsidRPr="00FE0999" w:rsidRDefault="00685AEF" w:rsidP="007F6F85"/>
        </w:tc>
        <w:tc>
          <w:tcPr>
            <w:tcW w:w="3183" w:type="dxa"/>
            <w:shd w:val="clear" w:color="auto" w:fill="FFF3E5"/>
          </w:tcPr>
          <w:p w:rsidR="00685AEF" w:rsidRPr="00FE0999" w:rsidRDefault="00A572E0" w:rsidP="007F6F85">
            <w:r w:rsidRPr="00FE0999">
              <w:t xml:space="preserve">Quality of data collected </w:t>
            </w:r>
          </w:p>
          <w:p w:rsidR="00A572E0" w:rsidRPr="00FE0999" w:rsidRDefault="00A572E0" w:rsidP="007F6F85">
            <w:r w:rsidRPr="00FE0999">
              <w:t xml:space="preserve">Active engagement with stakeholders to improve poor data quality  </w:t>
            </w:r>
          </w:p>
        </w:tc>
      </w:tr>
    </w:tbl>
    <w:p w:rsidR="00CB2686" w:rsidRDefault="00CB2686" w:rsidP="00CB2686">
      <w:pPr>
        <w:spacing w:after="0"/>
        <w:rPr>
          <w:sz w:val="24"/>
          <w:szCs w:val="24"/>
        </w:rPr>
      </w:pPr>
    </w:p>
    <w:p w:rsidR="00DE2015" w:rsidRDefault="00046A2A" w:rsidP="007F6F85">
      <w:r w:rsidRPr="00C442C3">
        <w:t xml:space="preserve">At the completion of this strategy, an evaluation will be undertaken to provide an overall assessment of improvement in the prescription, use and management of government-funded Ig products. The outcomes of this evaluation will inform the development of the next set of strategies. </w:t>
      </w:r>
    </w:p>
    <w:p w:rsidR="00D11C08" w:rsidRDefault="00D65CB4" w:rsidP="00D65CB4">
      <w:pPr>
        <w:pStyle w:val="Igheading"/>
        <w:outlineLvl w:val="0"/>
      </w:pPr>
      <w:bookmarkStart w:id="20" w:name="_Toc12019032"/>
      <w:r w:rsidRPr="00284105">
        <w:lastRenderedPageBreak/>
        <w:t>REFERENCES</w:t>
      </w:r>
      <w:bookmarkEnd w:id="20"/>
      <w:r w:rsidRPr="00284105">
        <w:t xml:space="preserve"> </w:t>
      </w:r>
    </w:p>
    <w:p w:rsidR="00DE144C" w:rsidRDefault="00DE144C" w:rsidP="007F6F85">
      <w:pPr>
        <w:pStyle w:val="ListParagraph"/>
        <w:numPr>
          <w:ilvl w:val="0"/>
          <w:numId w:val="19"/>
        </w:numPr>
      </w:pPr>
      <w:r>
        <w:t xml:space="preserve">National Blood Authority Australia. (2018). </w:t>
      </w:r>
      <w:r w:rsidRPr="007F6F85">
        <w:rPr>
          <w:i/>
        </w:rPr>
        <w:t>National Blood Authority Annual Report 2017-18</w:t>
      </w:r>
      <w:r>
        <w:t>. Canberra, Australia</w:t>
      </w:r>
    </w:p>
    <w:p w:rsidR="009F11BF" w:rsidRDefault="00A469B5" w:rsidP="007F6F85">
      <w:pPr>
        <w:pStyle w:val="ListParagraph"/>
        <w:numPr>
          <w:ilvl w:val="0"/>
          <w:numId w:val="19"/>
        </w:numPr>
      </w:pPr>
      <w:r>
        <w:t>Nova Scotia Health Authority. (2018)</w:t>
      </w:r>
      <w:r w:rsidR="00D55399">
        <w:t xml:space="preserve">. </w:t>
      </w:r>
      <w:r w:rsidR="009F11BF" w:rsidRPr="007F6F85">
        <w:rPr>
          <w:i/>
        </w:rPr>
        <w:t xml:space="preserve">IVIG and SCIG Utilization in the </w:t>
      </w:r>
      <w:r w:rsidR="00D55399" w:rsidRPr="007F6F85">
        <w:rPr>
          <w:i/>
        </w:rPr>
        <w:t>Atlantic Provinces in FY 2017/8</w:t>
      </w:r>
      <w:r w:rsidR="00D55399">
        <w:t>.</w:t>
      </w:r>
      <w:r w:rsidR="009F11BF" w:rsidRPr="00750335">
        <w:t xml:space="preserve"> Nova Scotia</w:t>
      </w:r>
      <w:r w:rsidR="00D55399">
        <w:t>, Canada</w:t>
      </w:r>
    </w:p>
    <w:p w:rsidR="00750335" w:rsidRDefault="00D55399" w:rsidP="007F6F85">
      <w:pPr>
        <w:pStyle w:val="ListParagraph"/>
        <w:numPr>
          <w:ilvl w:val="0"/>
          <w:numId w:val="19"/>
        </w:numPr>
      </w:pPr>
      <w:r>
        <w:t xml:space="preserve">National Blood Authority Australia. (2017). </w:t>
      </w:r>
      <w:r w:rsidRPr="007F6F85">
        <w:rPr>
          <w:i/>
        </w:rPr>
        <w:t xml:space="preserve">National Report on the Issue and Use of Immunoglobulin – Annual Report 2015-16. </w:t>
      </w:r>
      <w:r>
        <w:t>Canberra, Australia</w:t>
      </w:r>
    </w:p>
    <w:p w:rsidR="00DF3520" w:rsidRDefault="00DF3520">
      <w:pPr>
        <w:spacing w:line="276" w:lineRule="auto"/>
        <w:rPr>
          <w:sz w:val="24"/>
          <w:szCs w:val="24"/>
        </w:rPr>
      </w:pPr>
      <w:r>
        <w:rPr>
          <w:sz w:val="24"/>
          <w:szCs w:val="24"/>
        </w:rPr>
        <w:br w:type="page"/>
      </w:r>
    </w:p>
    <w:p w:rsidR="009F11BF" w:rsidRPr="009F11BF" w:rsidRDefault="00DF3520" w:rsidP="002772E8">
      <w:pPr>
        <w:rPr>
          <w:sz w:val="24"/>
          <w:szCs w:val="24"/>
        </w:rPr>
      </w:pPr>
      <w:r>
        <w:rPr>
          <w:noProof/>
          <w:sz w:val="24"/>
          <w:szCs w:val="24"/>
          <w:lang w:eastAsia="en-AU"/>
        </w:rPr>
        <w:lastRenderedPageBreak/>
        <w:drawing>
          <wp:anchor distT="0" distB="0" distL="114300" distR="114300" simplePos="0" relativeHeight="251668480" behindDoc="1" locked="0" layoutInCell="1" allowOverlap="1" wp14:anchorId="113282CE" wp14:editId="59D0E3FA">
            <wp:simplePos x="0" y="0"/>
            <wp:positionH relativeFrom="column">
              <wp:posOffset>-914400</wp:posOffset>
            </wp:positionH>
            <wp:positionV relativeFrom="paragraph">
              <wp:posOffset>-532130</wp:posOffset>
            </wp:positionV>
            <wp:extent cx="7573645" cy="10709910"/>
            <wp:effectExtent l="0" t="0" r="8255" b="0"/>
            <wp:wrapTight wrapText="bothSides">
              <wp:wrapPolygon edited="0">
                <wp:start x="0" y="0"/>
                <wp:lineTo x="0" y="21554"/>
                <wp:lineTo x="21569" y="21554"/>
                <wp:lineTo x="2156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oving the Prescription, Use and Management of Government-Funded Ig Products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73645" cy="10709910"/>
                    </a:xfrm>
                    <a:prstGeom prst="rect">
                      <a:avLst/>
                    </a:prstGeom>
                  </pic:spPr>
                </pic:pic>
              </a:graphicData>
            </a:graphic>
            <wp14:sizeRelH relativeFrom="page">
              <wp14:pctWidth>0</wp14:pctWidth>
            </wp14:sizeRelH>
            <wp14:sizeRelV relativeFrom="page">
              <wp14:pctHeight>0</wp14:pctHeight>
            </wp14:sizeRelV>
          </wp:anchor>
        </w:drawing>
      </w:r>
    </w:p>
    <w:sectPr w:rsidR="009F11BF" w:rsidRPr="009F11BF" w:rsidSect="00CB2686">
      <w:footerReference w:type="default" r:id="rId25"/>
      <w:pgSz w:w="11906" w:h="16838"/>
      <w:pgMar w:top="851" w:right="1134" w:bottom="993" w:left="1440"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110" w:rsidRDefault="00537110" w:rsidP="00856708">
      <w:pPr>
        <w:spacing w:after="0"/>
      </w:pPr>
      <w:r>
        <w:separator/>
      </w:r>
    </w:p>
  </w:endnote>
  <w:endnote w:type="continuationSeparator" w:id="0">
    <w:p w:rsidR="00537110" w:rsidRDefault="00537110"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otham Light">
    <w:altName w:val="Gotham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tilliumText25L">
    <w:panose1 w:val="02000000000000000000"/>
    <w:charset w:val="00"/>
    <w:family w:val="modern"/>
    <w:notTrueType/>
    <w:pitch w:val="variable"/>
    <w:sig w:usb0="A00000EF" w:usb1="0000004B" w:usb2="00000000" w:usb3="00000000" w:csb0="00000193" w:csb1="00000000"/>
  </w:font>
  <w:font w:name="TitilliumText25L-250wt">
    <w:altName w:val="Times New Roman"/>
    <w:panose1 w:val="02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10" w:rsidRPr="00856708" w:rsidRDefault="00537110" w:rsidP="00CB2686">
    <w:pPr>
      <w:pStyle w:val="Footer"/>
      <w:pBdr>
        <w:top w:val="single" w:sz="4" w:space="1" w:color="FFA02F"/>
      </w:pBdr>
      <w:tabs>
        <w:tab w:val="clear" w:pos="9026"/>
        <w:tab w:val="right" w:pos="9356"/>
      </w:tabs>
      <w:rPr>
        <w:szCs w:val="20"/>
      </w:rPr>
    </w:pPr>
    <w:r w:rsidRPr="00856708">
      <w:rPr>
        <w:szCs w:val="20"/>
      </w:rPr>
      <w:t>National Blood Authority</w:t>
    </w:r>
    <w:r w:rsidRPr="00856708">
      <w:rPr>
        <w:szCs w:val="20"/>
      </w:rPr>
      <w:tab/>
    </w:r>
    <w:r w:rsidRPr="00856708">
      <w:rPr>
        <w:szCs w:val="20"/>
      </w:rPr>
      <w:tab/>
      <w:t xml:space="preserve">pg. </w:t>
    </w:r>
    <w:r w:rsidRPr="00856708">
      <w:rPr>
        <w:szCs w:val="20"/>
      </w:rPr>
      <w:fldChar w:fldCharType="begin"/>
    </w:r>
    <w:r w:rsidRPr="00856708">
      <w:rPr>
        <w:szCs w:val="20"/>
      </w:rPr>
      <w:instrText xml:space="preserve"> PAGE    \* MERGEFORMAT </w:instrText>
    </w:r>
    <w:r w:rsidRPr="00856708">
      <w:rPr>
        <w:szCs w:val="20"/>
      </w:rPr>
      <w:fldChar w:fldCharType="separate"/>
    </w:r>
    <w:r w:rsidR="0085425B">
      <w:rPr>
        <w:noProof/>
        <w:szCs w:val="20"/>
      </w:rPr>
      <w:t>24</w:t>
    </w:r>
    <w:r w:rsidRPr="00856708">
      <w:rPr>
        <w:szCs w:val="20"/>
      </w:rPr>
      <w:fldChar w:fldCharType="end"/>
    </w:r>
  </w:p>
  <w:p w:rsidR="00537110" w:rsidRDefault="00537110"/>
  <w:p w:rsidR="00537110" w:rsidRDefault="005371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110" w:rsidRDefault="00537110" w:rsidP="00856708">
      <w:pPr>
        <w:spacing w:after="0"/>
      </w:pPr>
      <w:r>
        <w:separator/>
      </w:r>
    </w:p>
  </w:footnote>
  <w:footnote w:type="continuationSeparator" w:id="0">
    <w:p w:rsidR="00537110" w:rsidRDefault="00537110" w:rsidP="0085670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10F7A"/>
    <w:multiLevelType w:val="hybridMultilevel"/>
    <w:tmpl w:val="E6248F3C"/>
    <w:lvl w:ilvl="0" w:tplc="60843EBA">
      <w:start w:val="1"/>
      <w:numFmt w:val="decimal"/>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0276B59"/>
    <w:multiLevelType w:val="multilevel"/>
    <w:tmpl w:val="EFB45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5DE15A8"/>
    <w:multiLevelType w:val="hybridMultilevel"/>
    <w:tmpl w:val="26E80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EF32FB"/>
    <w:multiLevelType w:val="hybridMultilevel"/>
    <w:tmpl w:val="E3501430"/>
    <w:lvl w:ilvl="0" w:tplc="DCDA575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D102F97"/>
    <w:multiLevelType w:val="hybridMultilevel"/>
    <w:tmpl w:val="DBBA128C"/>
    <w:lvl w:ilvl="0" w:tplc="DCDA575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E9577C4"/>
    <w:multiLevelType w:val="hybridMultilevel"/>
    <w:tmpl w:val="DC72BA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F506EDA"/>
    <w:multiLevelType w:val="hybridMultilevel"/>
    <w:tmpl w:val="25D491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F9962B2"/>
    <w:multiLevelType w:val="hybridMultilevel"/>
    <w:tmpl w:val="C4F68DDC"/>
    <w:lvl w:ilvl="0" w:tplc="0C09000F">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71E568B"/>
    <w:multiLevelType w:val="hybridMultilevel"/>
    <w:tmpl w:val="99144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33D810E0"/>
    <w:multiLevelType w:val="hybridMultilevel"/>
    <w:tmpl w:val="09BE4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5490018"/>
    <w:multiLevelType w:val="hybridMultilevel"/>
    <w:tmpl w:val="9632A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6E24396"/>
    <w:multiLevelType w:val="hybridMultilevel"/>
    <w:tmpl w:val="3BAE0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E8A62F5"/>
    <w:multiLevelType w:val="hybridMultilevel"/>
    <w:tmpl w:val="20E8AC8E"/>
    <w:lvl w:ilvl="0" w:tplc="DCDA575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0D84F28"/>
    <w:multiLevelType w:val="hybridMultilevel"/>
    <w:tmpl w:val="CC92AD3E"/>
    <w:lvl w:ilvl="0" w:tplc="60843EBA">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467E18F8"/>
    <w:multiLevelType w:val="hybridMultilevel"/>
    <w:tmpl w:val="42D67F12"/>
    <w:lvl w:ilvl="0" w:tplc="DCDA575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9FC1025"/>
    <w:multiLevelType w:val="hybridMultilevel"/>
    <w:tmpl w:val="F312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D711F0B"/>
    <w:multiLevelType w:val="hybridMultilevel"/>
    <w:tmpl w:val="82C892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50B02B3D"/>
    <w:multiLevelType w:val="hybridMultilevel"/>
    <w:tmpl w:val="198C9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29979C3"/>
    <w:multiLevelType w:val="hybridMultilevel"/>
    <w:tmpl w:val="0130D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41E405D"/>
    <w:multiLevelType w:val="hybridMultilevel"/>
    <w:tmpl w:val="12861BAC"/>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56DF7971"/>
    <w:multiLevelType w:val="hybridMultilevel"/>
    <w:tmpl w:val="8312D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B934F1D"/>
    <w:multiLevelType w:val="hybridMultilevel"/>
    <w:tmpl w:val="95D20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0CA018D"/>
    <w:multiLevelType w:val="hybridMultilevel"/>
    <w:tmpl w:val="E1785746"/>
    <w:lvl w:ilvl="0" w:tplc="BEDC8C18">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10019FF"/>
    <w:multiLevelType w:val="hybridMultilevel"/>
    <w:tmpl w:val="1D104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7A31DF7"/>
    <w:multiLevelType w:val="hybridMultilevel"/>
    <w:tmpl w:val="6E2CF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EBE4A45"/>
    <w:multiLevelType w:val="hybridMultilevel"/>
    <w:tmpl w:val="E898D7B4"/>
    <w:lvl w:ilvl="0" w:tplc="785AAF54">
      <w:start w:val="4"/>
      <w:numFmt w:val="decimal"/>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14B1D07"/>
    <w:multiLevelType w:val="hybridMultilevel"/>
    <w:tmpl w:val="8FCACF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7B107604"/>
    <w:multiLevelType w:val="hybridMultilevel"/>
    <w:tmpl w:val="945ACA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18"/>
  </w:num>
  <w:num w:numId="3">
    <w:abstractNumId w:val="23"/>
  </w:num>
  <w:num w:numId="4">
    <w:abstractNumId w:val="12"/>
  </w:num>
  <w:num w:numId="5">
    <w:abstractNumId w:val="21"/>
  </w:num>
  <w:num w:numId="6">
    <w:abstractNumId w:val="2"/>
  </w:num>
  <w:num w:numId="7">
    <w:abstractNumId w:val="1"/>
  </w:num>
  <w:num w:numId="8">
    <w:abstractNumId w:val="16"/>
  </w:num>
  <w:num w:numId="9">
    <w:abstractNumId w:val="20"/>
  </w:num>
  <w:num w:numId="10">
    <w:abstractNumId w:val="7"/>
  </w:num>
  <w:num w:numId="11">
    <w:abstractNumId w:val="17"/>
  </w:num>
  <w:num w:numId="12">
    <w:abstractNumId w:val="27"/>
  </w:num>
  <w:num w:numId="13">
    <w:abstractNumId w:val="6"/>
  </w:num>
  <w:num w:numId="14">
    <w:abstractNumId w:val="22"/>
  </w:num>
  <w:num w:numId="15">
    <w:abstractNumId w:val="28"/>
  </w:num>
  <w:num w:numId="16">
    <w:abstractNumId w:val="5"/>
  </w:num>
  <w:num w:numId="17">
    <w:abstractNumId w:val="10"/>
  </w:num>
  <w:num w:numId="18">
    <w:abstractNumId w:val="14"/>
  </w:num>
  <w:num w:numId="19">
    <w:abstractNumId w:val="4"/>
  </w:num>
  <w:num w:numId="20">
    <w:abstractNumId w:val="11"/>
  </w:num>
  <w:num w:numId="21">
    <w:abstractNumId w:val="25"/>
  </w:num>
  <w:num w:numId="22">
    <w:abstractNumId w:val="15"/>
  </w:num>
  <w:num w:numId="23">
    <w:abstractNumId w:val="3"/>
  </w:num>
  <w:num w:numId="24">
    <w:abstractNumId w:val="13"/>
  </w:num>
  <w:num w:numId="25">
    <w:abstractNumId w:val="19"/>
  </w:num>
  <w:num w:numId="26">
    <w:abstractNumId w:val="26"/>
  </w:num>
  <w:num w:numId="27">
    <w:abstractNumId w:val="0"/>
  </w:num>
  <w:num w:numId="28">
    <w:abstractNumId w:val="8"/>
  </w:num>
  <w:num w:numId="29">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BEC"/>
    <w:rsid w:val="00000B67"/>
    <w:rsid w:val="00004FB7"/>
    <w:rsid w:val="000145E4"/>
    <w:rsid w:val="0002162E"/>
    <w:rsid w:val="0002449A"/>
    <w:rsid w:val="00036EDC"/>
    <w:rsid w:val="00043701"/>
    <w:rsid w:val="000469F2"/>
    <w:rsid w:val="00046A2A"/>
    <w:rsid w:val="000476E7"/>
    <w:rsid w:val="00047E68"/>
    <w:rsid w:val="000548BC"/>
    <w:rsid w:val="00054F52"/>
    <w:rsid w:val="00056332"/>
    <w:rsid w:val="0007678B"/>
    <w:rsid w:val="00077EE5"/>
    <w:rsid w:val="00083D46"/>
    <w:rsid w:val="00091BFB"/>
    <w:rsid w:val="00092034"/>
    <w:rsid w:val="00096EC6"/>
    <w:rsid w:val="000A1C12"/>
    <w:rsid w:val="000A3D59"/>
    <w:rsid w:val="000A5F38"/>
    <w:rsid w:val="000B53B5"/>
    <w:rsid w:val="000B754E"/>
    <w:rsid w:val="000C0D57"/>
    <w:rsid w:val="000C2166"/>
    <w:rsid w:val="000D4F7A"/>
    <w:rsid w:val="000D5B13"/>
    <w:rsid w:val="000E0031"/>
    <w:rsid w:val="000E101C"/>
    <w:rsid w:val="000E30C5"/>
    <w:rsid w:val="000E38E6"/>
    <w:rsid w:val="000E7E71"/>
    <w:rsid w:val="000F1F6B"/>
    <w:rsid w:val="00101A7C"/>
    <w:rsid w:val="00104676"/>
    <w:rsid w:val="001047C4"/>
    <w:rsid w:val="00111AD8"/>
    <w:rsid w:val="0011549B"/>
    <w:rsid w:val="00120C65"/>
    <w:rsid w:val="00123237"/>
    <w:rsid w:val="00124BC2"/>
    <w:rsid w:val="00127C18"/>
    <w:rsid w:val="00143A6C"/>
    <w:rsid w:val="00144937"/>
    <w:rsid w:val="001501ED"/>
    <w:rsid w:val="001642EB"/>
    <w:rsid w:val="00166E5B"/>
    <w:rsid w:val="0016779B"/>
    <w:rsid w:val="00173C94"/>
    <w:rsid w:val="00174080"/>
    <w:rsid w:val="00181449"/>
    <w:rsid w:val="0018259D"/>
    <w:rsid w:val="00185EC5"/>
    <w:rsid w:val="00187370"/>
    <w:rsid w:val="0019218A"/>
    <w:rsid w:val="001A0269"/>
    <w:rsid w:val="001B319D"/>
    <w:rsid w:val="001C08F2"/>
    <w:rsid w:val="001C4AE6"/>
    <w:rsid w:val="001C57B7"/>
    <w:rsid w:val="001C591F"/>
    <w:rsid w:val="001C5E55"/>
    <w:rsid w:val="001C6D93"/>
    <w:rsid w:val="001D20BC"/>
    <w:rsid w:val="001D29CF"/>
    <w:rsid w:val="001E0140"/>
    <w:rsid w:val="001E2325"/>
    <w:rsid w:val="001E24BD"/>
    <w:rsid w:val="001E3DBD"/>
    <w:rsid w:val="001F1AC8"/>
    <w:rsid w:val="001F7912"/>
    <w:rsid w:val="00202A12"/>
    <w:rsid w:val="002163DF"/>
    <w:rsid w:val="0022746B"/>
    <w:rsid w:val="00230119"/>
    <w:rsid w:val="00233914"/>
    <w:rsid w:val="0023635C"/>
    <w:rsid w:val="00242124"/>
    <w:rsid w:val="00244345"/>
    <w:rsid w:val="002537F2"/>
    <w:rsid w:val="0025551E"/>
    <w:rsid w:val="002629F1"/>
    <w:rsid w:val="00274877"/>
    <w:rsid w:val="00274B6F"/>
    <w:rsid w:val="002772E8"/>
    <w:rsid w:val="00277BEC"/>
    <w:rsid w:val="00284105"/>
    <w:rsid w:val="002852AF"/>
    <w:rsid w:val="00285B00"/>
    <w:rsid w:val="002937B5"/>
    <w:rsid w:val="00294159"/>
    <w:rsid w:val="0029454F"/>
    <w:rsid w:val="00295A89"/>
    <w:rsid w:val="00295CD3"/>
    <w:rsid w:val="002A0409"/>
    <w:rsid w:val="002A27D6"/>
    <w:rsid w:val="002A5AED"/>
    <w:rsid w:val="002B204C"/>
    <w:rsid w:val="002B78BC"/>
    <w:rsid w:val="002C035B"/>
    <w:rsid w:val="002C6E77"/>
    <w:rsid w:val="002E4CFB"/>
    <w:rsid w:val="002E5F50"/>
    <w:rsid w:val="003004BD"/>
    <w:rsid w:val="003022F9"/>
    <w:rsid w:val="00302A04"/>
    <w:rsid w:val="003041C8"/>
    <w:rsid w:val="00310DA5"/>
    <w:rsid w:val="00311658"/>
    <w:rsid w:val="0031333A"/>
    <w:rsid w:val="00314EE5"/>
    <w:rsid w:val="00316746"/>
    <w:rsid w:val="003219EE"/>
    <w:rsid w:val="003222D1"/>
    <w:rsid w:val="0033024E"/>
    <w:rsid w:val="00333C4C"/>
    <w:rsid w:val="00346507"/>
    <w:rsid w:val="00350099"/>
    <w:rsid w:val="00350195"/>
    <w:rsid w:val="0035215A"/>
    <w:rsid w:val="00354FAB"/>
    <w:rsid w:val="00357C66"/>
    <w:rsid w:val="00365CE4"/>
    <w:rsid w:val="00372CD1"/>
    <w:rsid w:val="00375BA0"/>
    <w:rsid w:val="00383ADE"/>
    <w:rsid w:val="00385B09"/>
    <w:rsid w:val="00385DBC"/>
    <w:rsid w:val="00387DA6"/>
    <w:rsid w:val="003A0643"/>
    <w:rsid w:val="003A2AFA"/>
    <w:rsid w:val="003A53B2"/>
    <w:rsid w:val="003A617B"/>
    <w:rsid w:val="003A794E"/>
    <w:rsid w:val="003A7A03"/>
    <w:rsid w:val="003C3145"/>
    <w:rsid w:val="003D27F1"/>
    <w:rsid w:val="003D3403"/>
    <w:rsid w:val="003D4434"/>
    <w:rsid w:val="003D4CDF"/>
    <w:rsid w:val="003E079E"/>
    <w:rsid w:val="003E5B32"/>
    <w:rsid w:val="003E6157"/>
    <w:rsid w:val="003F49B5"/>
    <w:rsid w:val="0040463D"/>
    <w:rsid w:val="0040471D"/>
    <w:rsid w:val="0041535E"/>
    <w:rsid w:val="0042093B"/>
    <w:rsid w:val="00427862"/>
    <w:rsid w:val="00427AEC"/>
    <w:rsid w:val="0043004F"/>
    <w:rsid w:val="004359D0"/>
    <w:rsid w:val="004405B8"/>
    <w:rsid w:val="004410E6"/>
    <w:rsid w:val="00441BD1"/>
    <w:rsid w:val="00443BD1"/>
    <w:rsid w:val="0045102F"/>
    <w:rsid w:val="00457AB6"/>
    <w:rsid w:val="00460C72"/>
    <w:rsid w:val="004618EE"/>
    <w:rsid w:val="00472921"/>
    <w:rsid w:val="004835F4"/>
    <w:rsid w:val="0049037B"/>
    <w:rsid w:val="00494342"/>
    <w:rsid w:val="00497174"/>
    <w:rsid w:val="0049728B"/>
    <w:rsid w:val="004A413A"/>
    <w:rsid w:val="004A4A3C"/>
    <w:rsid w:val="004A5B2F"/>
    <w:rsid w:val="004B3892"/>
    <w:rsid w:val="004B7C4D"/>
    <w:rsid w:val="004C0B44"/>
    <w:rsid w:val="004C61F4"/>
    <w:rsid w:val="004D1771"/>
    <w:rsid w:val="004D1802"/>
    <w:rsid w:val="004D2D8F"/>
    <w:rsid w:val="004D3BE1"/>
    <w:rsid w:val="004D4636"/>
    <w:rsid w:val="004E162F"/>
    <w:rsid w:val="004E6607"/>
    <w:rsid w:val="004F1D44"/>
    <w:rsid w:val="004F30CD"/>
    <w:rsid w:val="004F3C3D"/>
    <w:rsid w:val="004F66BC"/>
    <w:rsid w:val="004F7A15"/>
    <w:rsid w:val="0050327E"/>
    <w:rsid w:val="005056FD"/>
    <w:rsid w:val="00507E57"/>
    <w:rsid w:val="0053039C"/>
    <w:rsid w:val="005337C3"/>
    <w:rsid w:val="00535048"/>
    <w:rsid w:val="0053694D"/>
    <w:rsid w:val="00537110"/>
    <w:rsid w:val="00537D06"/>
    <w:rsid w:val="00540020"/>
    <w:rsid w:val="005406B5"/>
    <w:rsid w:val="005437B2"/>
    <w:rsid w:val="00550FDB"/>
    <w:rsid w:val="0055210F"/>
    <w:rsid w:val="0055548E"/>
    <w:rsid w:val="00556B79"/>
    <w:rsid w:val="005625D5"/>
    <w:rsid w:val="00567D6B"/>
    <w:rsid w:val="00572C81"/>
    <w:rsid w:val="00585932"/>
    <w:rsid w:val="00585A9D"/>
    <w:rsid w:val="005922DD"/>
    <w:rsid w:val="00592DC8"/>
    <w:rsid w:val="00593E52"/>
    <w:rsid w:val="005A1389"/>
    <w:rsid w:val="005A2BA5"/>
    <w:rsid w:val="005A38F6"/>
    <w:rsid w:val="005A54FF"/>
    <w:rsid w:val="005A6F28"/>
    <w:rsid w:val="005A79E3"/>
    <w:rsid w:val="005B3DE8"/>
    <w:rsid w:val="005B6B81"/>
    <w:rsid w:val="005C1DC0"/>
    <w:rsid w:val="005C58CF"/>
    <w:rsid w:val="005D0A61"/>
    <w:rsid w:val="005D6C5D"/>
    <w:rsid w:val="005F1CF0"/>
    <w:rsid w:val="005F37C0"/>
    <w:rsid w:val="006015EF"/>
    <w:rsid w:val="006019F4"/>
    <w:rsid w:val="006068BC"/>
    <w:rsid w:val="00611ADB"/>
    <w:rsid w:val="0062396A"/>
    <w:rsid w:val="00632376"/>
    <w:rsid w:val="006330D5"/>
    <w:rsid w:val="00635A46"/>
    <w:rsid w:val="00635C28"/>
    <w:rsid w:val="006360A8"/>
    <w:rsid w:val="0063615C"/>
    <w:rsid w:val="0064217F"/>
    <w:rsid w:val="006453D1"/>
    <w:rsid w:val="00646B47"/>
    <w:rsid w:val="00652B0C"/>
    <w:rsid w:val="006544A8"/>
    <w:rsid w:val="00656B9C"/>
    <w:rsid w:val="00665C42"/>
    <w:rsid w:val="0067178C"/>
    <w:rsid w:val="00680C3D"/>
    <w:rsid w:val="0068163A"/>
    <w:rsid w:val="00683ACD"/>
    <w:rsid w:val="00683F55"/>
    <w:rsid w:val="0068508F"/>
    <w:rsid w:val="00685AEF"/>
    <w:rsid w:val="006877D3"/>
    <w:rsid w:val="00690F4A"/>
    <w:rsid w:val="0069332D"/>
    <w:rsid w:val="00696709"/>
    <w:rsid w:val="006A0ADE"/>
    <w:rsid w:val="006A3A07"/>
    <w:rsid w:val="006A626C"/>
    <w:rsid w:val="006A780C"/>
    <w:rsid w:val="006B2F9C"/>
    <w:rsid w:val="006B3F04"/>
    <w:rsid w:val="006B78B3"/>
    <w:rsid w:val="006C05AE"/>
    <w:rsid w:val="006E1DE3"/>
    <w:rsid w:val="006E51CD"/>
    <w:rsid w:val="006E71BD"/>
    <w:rsid w:val="006E7F09"/>
    <w:rsid w:val="006F6D81"/>
    <w:rsid w:val="00703F31"/>
    <w:rsid w:val="0070685E"/>
    <w:rsid w:val="00717DDC"/>
    <w:rsid w:val="00723795"/>
    <w:rsid w:val="007344B6"/>
    <w:rsid w:val="00734731"/>
    <w:rsid w:val="007370D2"/>
    <w:rsid w:val="0074032E"/>
    <w:rsid w:val="00740D25"/>
    <w:rsid w:val="00743E34"/>
    <w:rsid w:val="00750335"/>
    <w:rsid w:val="00754301"/>
    <w:rsid w:val="007558D1"/>
    <w:rsid w:val="00761108"/>
    <w:rsid w:val="00764B03"/>
    <w:rsid w:val="0076696D"/>
    <w:rsid w:val="007760F7"/>
    <w:rsid w:val="00776320"/>
    <w:rsid w:val="007840BC"/>
    <w:rsid w:val="0078556E"/>
    <w:rsid w:val="007935F2"/>
    <w:rsid w:val="007A2F0D"/>
    <w:rsid w:val="007A3BBA"/>
    <w:rsid w:val="007A6B2A"/>
    <w:rsid w:val="007A7E60"/>
    <w:rsid w:val="007A7EC5"/>
    <w:rsid w:val="007B2AE9"/>
    <w:rsid w:val="007B489F"/>
    <w:rsid w:val="007C2B1E"/>
    <w:rsid w:val="007C3A40"/>
    <w:rsid w:val="007C6119"/>
    <w:rsid w:val="007C7067"/>
    <w:rsid w:val="007D0B8E"/>
    <w:rsid w:val="007E6EC0"/>
    <w:rsid w:val="007E77A6"/>
    <w:rsid w:val="007F08EA"/>
    <w:rsid w:val="007F1DFF"/>
    <w:rsid w:val="007F6F85"/>
    <w:rsid w:val="008018ED"/>
    <w:rsid w:val="0081241B"/>
    <w:rsid w:val="00843864"/>
    <w:rsid w:val="00843A76"/>
    <w:rsid w:val="00847C1D"/>
    <w:rsid w:val="00850AF3"/>
    <w:rsid w:val="0085109B"/>
    <w:rsid w:val="0085425B"/>
    <w:rsid w:val="00856708"/>
    <w:rsid w:val="00856EDD"/>
    <w:rsid w:val="00860F36"/>
    <w:rsid w:val="00866A31"/>
    <w:rsid w:val="00871470"/>
    <w:rsid w:val="008716F3"/>
    <w:rsid w:val="00871F44"/>
    <w:rsid w:val="00875460"/>
    <w:rsid w:val="008808FC"/>
    <w:rsid w:val="00893E0A"/>
    <w:rsid w:val="0089677B"/>
    <w:rsid w:val="008977AA"/>
    <w:rsid w:val="008A1C85"/>
    <w:rsid w:val="008A345F"/>
    <w:rsid w:val="008B44CA"/>
    <w:rsid w:val="008B67FC"/>
    <w:rsid w:val="008C03C5"/>
    <w:rsid w:val="008D38B5"/>
    <w:rsid w:val="008D7E4C"/>
    <w:rsid w:val="008E2529"/>
    <w:rsid w:val="008E4013"/>
    <w:rsid w:val="008E4B0D"/>
    <w:rsid w:val="008E5492"/>
    <w:rsid w:val="008F3F6B"/>
    <w:rsid w:val="008F7260"/>
    <w:rsid w:val="00900E49"/>
    <w:rsid w:val="00902F4B"/>
    <w:rsid w:val="00905EC8"/>
    <w:rsid w:val="00913CA4"/>
    <w:rsid w:val="00917F60"/>
    <w:rsid w:val="009228B8"/>
    <w:rsid w:val="0092542C"/>
    <w:rsid w:val="00927976"/>
    <w:rsid w:val="0093154A"/>
    <w:rsid w:val="0093435C"/>
    <w:rsid w:val="00946E0B"/>
    <w:rsid w:val="00950845"/>
    <w:rsid w:val="00951B85"/>
    <w:rsid w:val="00952C08"/>
    <w:rsid w:val="00960449"/>
    <w:rsid w:val="00961353"/>
    <w:rsid w:val="00964F5A"/>
    <w:rsid w:val="00965377"/>
    <w:rsid w:val="00965A23"/>
    <w:rsid w:val="00973023"/>
    <w:rsid w:val="00980919"/>
    <w:rsid w:val="009870F7"/>
    <w:rsid w:val="009A020F"/>
    <w:rsid w:val="009A2040"/>
    <w:rsid w:val="009A342A"/>
    <w:rsid w:val="009A4DDA"/>
    <w:rsid w:val="009B0B66"/>
    <w:rsid w:val="009B4AA2"/>
    <w:rsid w:val="009B7459"/>
    <w:rsid w:val="009C1AB2"/>
    <w:rsid w:val="009D255F"/>
    <w:rsid w:val="009E38CC"/>
    <w:rsid w:val="009E3D88"/>
    <w:rsid w:val="009F11BF"/>
    <w:rsid w:val="00A00E64"/>
    <w:rsid w:val="00A06A5E"/>
    <w:rsid w:val="00A12873"/>
    <w:rsid w:val="00A133B8"/>
    <w:rsid w:val="00A165AF"/>
    <w:rsid w:val="00A25DE7"/>
    <w:rsid w:val="00A3179B"/>
    <w:rsid w:val="00A31C15"/>
    <w:rsid w:val="00A32196"/>
    <w:rsid w:val="00A36251"/>
    <w:rsid w:val="00A426E4"/>
    <w:rsid w:val="00A44C05"/>
    <w:rsid w:val="00A469B5"/>
    <w:rsid w:val="00A572E0"/>
    <w:rsid w:val="00A61CF8"/>
    <w:rsid w:val="00A72082"/>
    <w:rsid w:val="00A74B86"/>
    <w:rsid w:val="00A7681E"/>
    <w:rsid w:val="00A769FA"/>
    <w:rsid w:val="00A7774C"/>
    <w:rsid w:val="00A800FC"/>
    <w:rsid w:val="00A808A0"/>
    <w:rsid w:val="00A809A9"/>
    <w:rsid w:val="00A939C7"/>
    <w:rsid w:val="00A95C0A"/>
    <w:rsid w:val="00AA1841"/>
    <w:rsid w:val="00AA1FCE"/>
    <w:rsid w:val="00AA36A6"/>
    <w:rsid w:val="00AA68A7"/>
    <w:rsid w:val="00AB17A3"/>
    <w:rsid w:val="00AC169F"/>
    <w:rsid w:val="00AC5CBF"/>
    <w:rsid w:val="00AC6579"/>
    <w:rsid w:val="00AC6D8F"/>
    <w:rsid w:val="00AD0643"/>
    <w:rsid w:val="00AD3189"/>
    <w:rsid w:val="00AE058E"/>
    <w:rsid w:val="00AF4344"/>
    <w:rsid w:val="00AF6E3D"/>
    <w:rsid w:val="00B00D31"/>
    <w:rsid w:val="00B01248"/>
    <w:rsid w:val="00B0604B"/>
    <w:rsid w:val="00B11307"/>
    <w:rsid w:val="00B11DE7"/>
    <w:rsid w:val="00B131F8"/>
    <w:rsid w:val="00B2040D"/>
    <w:rsid w:val="00B23C80"/>
    <w:rsid w:val="00B3726E"/>
    <w:rsid w:val="00B40C63"/>
    <w:rsid w:val="00B4156F"/>
    <w:rsid w:val="00B421BA"/>
    <w:rsid w:val="00B42B25"/>
    <w:rsid w:val="00B45EE0"/>
    <w:rsid w:val="00B811ED"/>
    <w:rsid w:val="00B8142D"/>
    <w:rsid w:val="00B82A7D"/>
    <w:rsid w:val="00B83FCF"/>
    <w:rsid w:val="00B864A8"/>
    <w:rsid w:val="00B875FE"/>
    <w:rsid w:val="00BA1540"/>
    <w:rsid w:val="00BA2BC7"/>
    <w:rsid w:val="00BA3BDB"/>
    <w:rsid w:val="00BA42BD"/>
    <w:rsid w:val="00BA4B1B"/>
    <w:rsid w:val="00BA4FF5"/>
    <w:rsid w:val="00BA655B"/>
    <w:rsid w:val="00BB66AD"/>
    <w:rsid w:val="00BC12B3"/>
    <w:rsid w:val="00BC772A"/>
    <w:rsid w:val="00BD1A71"/>
    <w:rsid w:val="00BD2BBB"/>
    <w:rsid w:val="00BD5BF0"/>
    <w:rsid w:val="00BE2346"/>
    <w:rsid w:val="00BE61CE"/>
    <w:rsid w:val="00BE6731"/>
    <w:rsid w:val="00BE7A89"/>
    <w:rsid w:val="00BF69BA"/>
    <w:rsid w:val="00C00261"/>
    <w:rsid w:val="00C01B46"/>
    <w:rsid w:val="00C10CBD"/>
    <w:rsid w:val="00C13AB2"/>
    <w:rsid w:val="00C14B5C"/>
    <w:rsid w:val="00C23E53"/>
    <w:rsid w:val="00C43A99"/>
    <w:rsid w:val="00C442C3"/>
    <w:rsid w:val="00C46A03"/>
    <w:rsid w:val="00C50805"/>
    <w:rsid w:val="00C53340"/>
    <w:rsid w:val="00C54E51"/>
    <w:rsid w:val="00C55919"/>
    <w:rsid w:val="00C56218"/>
    <w:rsid w:val="00C65D8A"/>
    <w:rsid w:val="00C66603"/>
    <w:rsid w:val="00C80B3A"/>
    <w:rsid w:val="00C8153E"/>
    <w:rsid w:val="00C865A5"/>
    <w:rsid w:val="00C90B69"/>
    <w:rsid w:val="00C94521"/>
    <w:rsid w:val="00CA0F94"/>
    <w:rsid w:val="00CB1776"/>
    <w:rsid w:val="00CB2686"/>
    <w:rsid w:val="00CB7E19"/>
    <w:rsid w:val="00CC3E91"/>
    <w:rsid w:val="00CC559E"/>
    <w:rsid w:val="00CC5EFD"/>
    <w:rsid w:val="00CC7CD0"/>
    <w:rsid w:val="00CD2E59"/>
    <w:rsid w:val="00CD7A64"/>
    <w:rsid w:val="00CE25C9"/>
    <w:rsid w:val="00CE4F22"/>
    <w:rsid w:val="00CF0FAB"/>
    <w:rsid w:val="00CF2627"/>
    <w:rsid w:val="00CF2873"/>
    <w:rsid w:val="00CF2C83"/>
    <w:rsid w:val="00CF5D5D"/>
    <w:rsid w:val="00D013F6"/>
    <w:rsid w:val="00D014E1"/>
    <w:rsid w:val="00D01C18"/>
    <w:rsid w:val="00D070C9"/>
    <w:rsid w:val="00D111B4"/>
    <w:rsid w:val="00D1193F"/>
    <w:rsid w:val="00D11C08"/>
    <w:rsid w:val="00D131E3"/>
    <w:rsid w:val="00D13797"/>
    <w:rsid w:val="00D17AD7"/>
    <w:rsid w:val="00D22B71"/>
    <w:rsid w:val="00D273E7"/>
    <w:rsid w:val="00D340C3"/>
    <w:rsid w:val="00D41FDF"/>
    <w:rsid w:val="00D442B9"/>
    <w:rsid w:val="00D55399"/>
    <w:rsid w:val="00D56496"/>
    <w:rsid w:val="00D652A3"/>
    <w:rsid w:val="00D65CB4"/>
    <w:rsid w:val="00D678E0"/>
    <w:rsid w:val="00D772D5"/>
    <w:rsid w:val="00D80987"/>
    <w:rsid w:val="00D83F69"/>
    <w:rsid w:val="00D9261B"/>
    <w:rsid w:val="00D952A4"/>
    <w:rsid w:val="00D97770"/>
    <w:rsid w:val="00DA06A5"/>
    <w:rsid w:val="00DA0AB8"/>
    <w:rsid w:val="00DA1E92"/>
    <w:rsid w:val="00DA4EC2"/>
    <w:rsid w:val="00DA5684"/>
    <w:rsid w:val="00DA7E72"/>
    <w:rsid w:val="00DB5456"/>
    <w:rsid w:val="00DB6448"/>
    <w:rsid w:val="00DB6494"/>
    <w:rsid w:val="00DC0045"/>
    <w:rsid w:val="00DC6BB3"/>
    <w:rsid w:val="00DE144C"/>
    <w:rsid w:val="00DE2015"/>
    <w:rsid w:val="00DE47BB"/>
    <w:rsid w:val="00DF20AF"/>
    <w:rsid w:val="00DF29B3"/>
    <w:rsid w:val="00DF3520"/>
    <w:rsid w:val="00DF4ADB"/>
    <w:rsid w:val="00DF4FC2"/>
    <w:rsid w:val="00DF52B5"/>
    <w:rsid w:val="00DF7DAD"/>
    <w:rsid w:val="00E04CC3"/>
    <w:rsid w:val="00E05297"/>
    <w:rsid w:val="00E10CA2"/>
    <w:rsid w:val="00E12004"/>
    <w:rsid w:val="00E13D20"/>
    <w:rsid w:val="00E207A2"/>
    <w:rsid w:val="00E30BD0"/>
    <w:rsid w:val="00E346ED"/>
    <w:rsid w:val="00E4101C"/>
    <w:rsid w:val="00E43190"/>
    <w:rsid w:val="00E46638"/>
    <w:rsid w:val="00E57E95"/>
    <w:rsid w:val="00E754E9"/>
    <w:rsid w:val="00E83C89"/>
    <w:rsid w:val="00E8494A"/>
    <w:rsid w:val="00EA0762"/>
    <w:rsid w:val="00EA213A"/>
    <w:rsid w:val="00EB3447"/>
    <w:rsid w:val="00EC4599"/>
    <w:rsid w:val="00EC68C6"/>
    <w:rsid w:val="00ED14AE"/>
    <w:rsid w:val="00EE19DC"/>
    <w:rsid w:val="00EE2EE5"/>
    <w:rsid w:val="00EE5893"/>
    <w:rsid w:val="00EE5974"/>
    <w:rsid w:val="00EE5EDD"/>
    <w:rsid w:val="00EE63C6"/>
    <w:rsid w:val="00EE73A6"/>
    <w:rsid w:val="00EE7861"/>
    <w:rsid w:val="00F00922"/>
    <w:rsid w:val="00F02875"/>
    <w:rsid w:val="00F0502F"/>
    <w:rsid w:val="00F100D1"/>
    <w:rsid w:val="00F10146"/>
    <w:rsid w:val="00F12B00"/>
    <w:rsid w:val="00F23B81"/>
    <w:rsid w:val="00F27964"/>
    <w:rsid w:val="00F3770C"/>
    <w:rsid w:val="00F4368D"/>
    <w:rsid w:val="00F50F0F"/>
    <w:rsid w:val="00F57389"/>
    <w:rsid w:val="00F60A33"/>
    <w:rsid w:val="00F60AAE"/>
    <w:rsid w:val="00F72442"/>
    <w:rsid w:val="00F80179"/>
    <w:rsid w:val="00F90951"/>
    <w:rsid w:val="00F90ADF"/>
    <w:rsid w:val="00F954D1"/>
    <w:rsid w:val="00FB0B8D"/>
    <w:rsid w:val="00FB14C6"/>
    <w:rsid w:val="00FB194B"/>
    <w:rsid w:val="00FB1BB6"/>
    <w:rsid w:val="00FB35D8"/>
    <w:rsid w:val="00FB3C34"/>
    <w:rsid w:val="00FB47B5"/>
    <w:rsid w:val="00FC13E1"/>
    <w:rsid w:val="00FC5521"/>
    <w:rsid w:val="00FC60C4"/>
    <w:rsid w:val="00FD59C2"/>
    <w:rsid w:val="00FE0999"/>
    <w:rsid w:val="00FE33E6"/>
    <w:rsid w:val="00FE4FCB"/>
    <w:rsid w:val="00FE796D"/>
    <w:rsid w:val="00FF22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F85"/>
    <w:pPr>
      <w:spacing w:line="240" w:lineRule="auto"/>
    </w:pPr>
    <w:rPr>
      <w:rFonts w:ascii="Calibri" w:eastAsia="Dotum" w:hAnsi="Calibri" w:cs="Calibri"/>
      <w:sz w:val="20"/>
    </w:rPr>
  </w:style>
  <w:style w:type="paragraph" w:styleId="Heading1">
    <w:name w:val="heading 1"/>
    <w:next w:val="Normal"/>
    <w:link w:val="Heading1Char"/>
    <w:uiPriority w:val="9"/>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385DBC"/>
    <w:pPr>
      <w:spacing w:after="0"/>
      <w:outlineLvl w:val="3"/>
    </w:pPr>
    <w:rPr>
      <w:rFonts w:ascii="Arial" w:hAnsi="Arial" w:cs="Arial"/>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385DBC"/>
    <w:rPr>
      <w:rFonts w:ascii="Arial" w:eastAsia="Dotum" w:hAnsi="Arial" w:cs="Arial"/>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aliases w:val="Recommendation,List Paragraph1,List Paragraph11,L,Bullet point,Bullet table"/>
    <w:basedOn w:val="Normal"/>
    <w:link w:val="ListParagraphChar"/>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customStyle="1" w:styleId="Default">
    <w:name w:val="Default"/>
    <w:rsid w:val="00BE7A89"/>
    <w:pPr>
      <w:autoSpaceDE w:val="0"/>
      <w:autoSpaceDN w:val="0"/>
      <w:adjustRightInd w:val="0"/>
      <w:spacing w:after="0" w:line="240" w:lineRule="auto"/>
    </w:pPr>
    <w:rPr>
      <w:rFonts w:ascii="Gotham Light" w:hAnsi="Gotham Light" w:cs="Gotham Light"/>
      <w:color w:val="000000"/>
      <w:sz w:val="24"/>
      <w:szCs w:val="24"/>
    </w:rPr>
  </w:style>
  <w:style w:type="character" w:customStyle="1" w:styleId="A4">
    <w:name w:val="A4"/>
    <w:uiPriority w:val="99"/>
    <w:rsid w:val="00BE7A89"/>
    <w:rPr>
      <w:rFonts w:cs="Gotham Light"/>
      <w:color w:val="010202"/>
      <w:sz w:val="22"/>
      <w:szCs w:val="22"/>
    </w:rPr>
  </w:style>
  <w:style w:type="character" w:styleId="Hyperlink">
    <w:name w:val="Hyperlink"/>
    <w:basedOn w:val="DefaultParagraphFont"/>
    <w:uiPriority w:val="99"/>
    <w:unhideWhenUsed/>
    <w:rsid w:val="00350195"/>
    <w:rPr>
      <w:color w:val="0000FF" w:themeColor="hyperlink"/>
      <w:u w:val="single"/>
    </w:rPr>
  </w:style>
  <w:style w:type="character" w:styleId="CommentReference">
    <w:name w:val="annotation reference"/>
    <w:basedOn w:val="DefaultParagraphFont"/>
    <w:uiPriority w:val="99"/>
    <w:semiHidden/>
    <w:unhideWhenUsed/>
    <w:rsid w:val="004E6607"/>
    <w:rPr>
      <w:sz w:val="16"/>
      <w:szCs w:val="16"/>
    </w:rPr>
  </w:style>
  <w:style w:type="paragraph" w:styleId="CommentText">
    <w:name w:val="annotation text"/>
    <w:basedOn w:val="Normal"/>
    <w:link w:val="CommentTextChar"/>
    <w:uiPriority w:val="99"/>
    <w:unhideWhenUsed/>
    <w:rsid w:val="004E6607"/>
    <w:rPr>
      <w:szCs w:val="20"/>
    </w:rPr>
  </w:style>
  <w:style w:type="character" w:customStyle="1" w:styleId="CommentTextChar">
    <w:name w:val="Comment Text Char"/>
    <w:basedOn w:val="DefaultParagraphFont"/>
    <w:link w:val="CommentText"/>
    <w:uiPriority w:val="99"/>
    <w:rsid w:val="004E6607"/>
    <w:rPr>
      <w:rFonts w:ascii="Calibri" w:eastAsia="Dotum" w:hAnsi="Calibri" w:cs="Calibri"/>
      <w:sz w:val="20"/>
      <w:szCs w:val="20"/>
    </w:rPr>
  </w:style>
  <w:style w:type="paragraph" w:styleId="CommentSubject">
    <w:name w:val="annotation subject"/>
    <w:basedOn w:val="CommentText"/>
    <w:next w:val="CommentText"/>
    <w:link w:val="CommentSubjectChar"/>
    <w:uiPriority w:val="99"/>
    <w:semiHidden/>
    <w:unhideWhenUsed/>
    <w:rsid w:val="004E6607"/>
    <w:rPr>
      <w:b/>
      <w:bCs/>
    </w:rPr>
  </w:style>
  <w:style w:type="character" w:customStyle="1" w:styleId="CommentSubjectChar">
    <w:name w:val="Comment Subject Char"/>
    <w:basedOn w:val="CommentTextChar"/>
    <w:link w:val="CommentSubject"/>
    <w:uiPriority w:val="99"/>
    <w:semiHidden/>
    <w:rsid w:val="004E6607"/>
    <w:rPr>
      <w:rFonts w:ascii="Calibri" w:eastAsia="Dotum" w:hAnsi="Calibri" w:cs="Calibri"/>
      <w:b/>
      <w:bCs/>
      <w:sz w:val="20"/>
      <w:szCs w:val="20"/>
    </w:rPr>
  </w:style>
  <w:style w:type="paragraph" w:styleId="BalloonText">
    <w:name w:val="Balloon Text"/>
    <w:basedOn w:val="Normal"/>
    <w:link w:val="BalloonTextChar"/>
    <w:uiPriority w:val="99"/>
    <w:semiHidden/>
    <w:unhideWhenUsed/>
    <w:rsid w:val="004E6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607"/>
    <w:rPr>
      <w:rFonts w:ascii="Tahoma" w:eastAsia="Dotum" w:hAnsi="Tahoma" w:cs="Tahoma"/>
      <w:sz w:val="16"/>
      <w:szCs w:val="16"/>
    </w:rPr>
  </w:style>
  <w:style w:type="paragraph" w:styleId="NormalWeb">
    <w:name w:val="Normal (Web)"/>
    <w:basedOn w:val="Normal"/>
    <w:uiPriority w:val="99"/>
    <w:semiHidden/>
    <w:unhideWhenUsed/>
    <w:rsid w:val="00472921"/>
    <w:pPr>
      <w:spacing w:before="225" w:after="0" w:line="384" w:lineRule="atLeast"/>
    </w:pPr>
    <w:rPr>
      <w:rFonts w:ascii="Times New Roman" w:eastAsia="Times New Roman" w:hAnsi="Times New Roman" w:cs="Times New Roman"/>
      <w:color w:val="5B5C5F"/>
      <w:sz w:val="24"/>
      <w:szCs w:val="24"/>
      <w:lang w:eastAsia="en-AU"/>
    </w:rPr>
  </w:style>
  <w:style w:type="character" w:customStyle="1" w:styleId="ListParagraphChar">
    <w:name w:val="List Paragraph Char"/>
    <w:aliases w:val="Recommendation Char,List Paragraph1 Char,List Paragraph11 Char,L Char,Bullet point Char,Bullet table Char"/>
    <w:link w:val="ListParagraph"/>
    <w:uiPriority w:val="34"/>
    <w:rsid w:val="00F954D1"/>
    <w:rPr>
      <w:rFonts w:ascii="Calibri" w:eastAsia="Dotum" w:hAnsi="Calibri" w:cs="Calibri"/>
    </w:rPr>
  </w:style>
  <w:style w:type="paragraph" w:styleId="FootnoteText">
    <w:name w:val="footnote text"/>
    <w:basedOn w:val="Normal"/>
    <w:link w:val="FootnoteTextChar"/>
    <w:uiPriority w:val="99"/>
    <w:semiHidden/>
    <w:unhideWhenUsed/>
    <w:rsid w:val="00DC6BB3"/>
    <w:pPr>
      <w:spacing w:after="0"/>
    </w:pPr>
    <w:rPr>
      <w:szCs w:val="20"/>
    </w:rPr>
  </w:style>
  <w:style w:type="character" w:customStyle="1" w:styleId="FootnoteTextChar">
    <w:name w:val="Footnote Text Char"/>
    <w:basedOn w:val="DefaultParagraphFont"/>
    <w:link w:val="FootnoteText"/>
    <w:uiPriority w:val="99"/>
    <w:semiHidden/>
    <w:rsid w:val="00DC6BB3"/>
    <w:rPr>
      <w:rFonts w:ascii="Calibri" w:eastAsia="Dotum" w:hAnsi="Calibri" w:cs="Calibri"/>
      <w:sz w:val="20"/>
      <w:szCs w:val="20"/>
    </w:rPr>
  </w:style>
  <w:style w:type="character" w:styleId="FootnoteReference">
    <w:name w:val="footnote reference"/>
    <w:basedOn w:val="DefaultParagraphFont"/>
    <w:uiPriority w:val="99"/>
    <w:unhideWhenUsed/>
    <w:rsid w:val="00DC6BB3"/>
    <w:rPr>
      <w:vertAlign w:val="superscript"/>
    </w:rPr>
  </w:style>
  <w:style w:type="paragraph" w:styleId="Revision">
    <w:name w:val="Revision"/>
    <w:hidden/>
    <w:uiPriority w:val="99"/>
    <w:semiHidden/>
    <w:rsid w:val="00C90B69"/>
    <w:pPr>
      <w:spacing w:after="0" w:line="240" w:lineRule="auto"/>
    </w:pPr>
    <w:rPr>
      <w:rFonts w:ascii="Calibri" w:eastAsia="Dotum" w:hAnsi="Calibri" w:cs="Calibri"/>
    </w:rPr>
  </w:style>
  <w:style w:type="paragraph" w:styleId="TOCHeading">
    <w:name w:val="TOC Heading"/>
    <w:basedOn w:val="Heading1"/>
    <w:next w:val="Normal"/>
    <w:link w:val="TOCHeadingChar"/>
    <w:uiPriority w:val="39"/>
    <w:semiHidden/>
    <w:unhideWhenUsed/>
    <w:qFormat/>
    <w:rsid w:val="00BA3BDB"/>
    <w:pPr>
      <w:keepNext/>
      <w:keepLines/>
      <w:widowControl/>
      <w:spacing w:before="480" w:after="0" w:line="276" w:lineRule="auto"/>
      <w:ind w:right="0"/>
      <w:outlineLvl w:val="9"/>
    </w:pPr>
    <w:rPr>
      <w:rFonts w:asciiTheme="majorHAnsi" w:eastAsiaTheme="majorEastAsia" w:hAnsiTheme="majorHAnsi" w:cstheme="majorBidi"/>
      <w:b/>
      <w:color w:val="365F91" w:themeColor="accent1" w:themeShade="BF"/>
      <w:spacing w:val="0"/>
      <w:sz w:val="28"/>
      <w:szCs w:val="28"/>
      <w:lang w:val="en-US" w:eastAsia="ja-JP"/>
    </w:rPr>
  </w:style>
  <w:style w:type="paragraph" w:styleId="TOC1">
    <w:name w:val="toc 1"/>
    <w:basedOn w:val="Normal"/>
    <w:next w:val="Normal"/>
    <w:autoRedefine/>
    <w:uiPriority w:val="39"/>
    <w:unhideWhenUsed/>
    <w:qFormat/>
    <w:rsid w:val="00BA3BDB"/>
    <w:pPr>
      <w:spacing w:after="100"/>
    </w:pPr>
  </w:style>
  <w:style w:type="paragraph" w:styleId="TOC2">
    <w:name w:val="toc 2"/>
    <w:basedOn w:val="Normal"/>
    <w:next w:val="Normal"/>
    <w:autoRedefine/>
    <w:uiPriority w:val="39"/>
    <w:unhideWhenUsed/>
    <w:qFormat/>
    <w:rsid w:val="00BA3BDB"/>
    <w:pPr>
      <w:spacing w:after="100"/>
      <w:ind w:left="220"/>
    </w:pPr>
  </w:style>
  <w:style w:type="paragraph" w:styleId="TOC3">
    <w:name w:val="toc 3"/>
    <w:basedOn w:val="Normal"/>
    <w:next w:val="Normal"/>
    <w:autoRedefine/>
    <w:uiPriority w:val="39"/>
    <w:unhideWhenUsed/>
    <w:qFormat/>
    <w:rsid w:val="00BA3BDB"/>
    <w:pPr>
      <w:spacing w:after="100"/>
      <w:ind w:left="440"/>
    </w:pPr>
  </w:style>
  <w:style w:type="paragraph" w:customStyle="1" w:styleId="Igheading">
    <w:name w:val="Ig heading"/>
    <w:link w:val="IgheadingChar"/>
    <w:qFormat/>
    <w:rsid w:val="00EE19DC"/>
    <w:rPr>
      <w:rFonts w:ascii="TitilliumText25L" w:eastAsiaTheme="majorEastAsia" w:hAnsi="TitilliumText25L" w:cstheme="majorBidi"/>
      <w:b/>
      <w:bCs/>
      <w:color w:val="FFA02F"/>
      <w:sz w:val="40"/>
      <w:szCs w:val="28"/>
      <w:lang w:val="en-US" w:eastAsia="ja-JP"/>
    </w:rPr>
  </w:style>
  <w:style w:type="paragraph" w:customStyle="1" w:styleId="Igsubheader14pt">
    <w:name w:val="Ig sub header 14pt"/>
    <w:basedOn w:val="Igheading"/>
    <w:link w:val="Igsubheader14ptChar"/>
    <w:qFormat/>
    <w:rsid w:val="00385DBC"/>
    <w:pPr>
      <w:spacing w:after="0" w:line="240" w:lineRule="auto"/>
    </w:pPr>
    <w:rPr>
      <w:sz w:val="28"/>
    </w:rPr>
  </w:style>
  <w:style w:type="character" w:customStyle="1" w:styleId="TOCHeadingChar">
    <w:name w:val="TOC Heading Char"/>
    <w:basedOn w:val="Heading1Char"/>
    <w:link w:val="TOCHeading"/>
    <w:uiPriority w:val="39"/>
    <w:semiHidden/>
    <w:rsid w:val="00EE19DC"/>
    <w:rPr>
      <w:rFonts w:asciiTheme="majorHAnsi" w:eastAsiaTheme="majorEastAsia" w:hAnsiTheme="majorHAnsi" w:cstheme="majorBidi"/>
      <w:b/>
      <w:bCs/>
      <w:color w:val="365F91" w:themeColor="accent1" w:themeShade="BF"/>
      <w:spacing w:val="-20"/>
      <w:sz w:val="28"/>
      <w:szCs w:val="28"/>
      <w:lang w:val="en-US" w:eastAsia="ja-JP"/>
    </w:rPr>
  </w:style>
  <w:style w:type="character" w:customStyle="1" w:styleId="IgheadingChar">
    <w:name w:val="Ig heading Char"/>
    <w:basedOn w:val="TOCHeadingChar"/>
    <w:link w:val="Igheading"/>
    <w:rsid w:val="00EE19DC"/>
    <w:rPr>
      <w:rFonts w:ascii="TitilliumText25L" w:eastAsiaTheme="majorEastAsia" w:hAnsi="TitilliumText25L" w:cstheme="majorBidi"/>
      <w:b/>
      <w:bCs/>
      <w:color w:val="FFA02F"/>
      <w:spacing w:val="-20"/>
      <w:sz w:val="40"/>
      <w:szCs w:val="28"/>
      <w:lang w:val="en-US" w:eastAsia="ja-JP"/>
    </w:rPr>
  </w:style>
  <w:style w:type="character" w:customStyle="1" w:styleId="Igsubheader14ptChar">
    <w:name w:val="Ig sub header 14pt Char"/>
    <w:basedOn w:val="IgheadingChar"/>
    <w:link w:val="Igsubheader14pt"/>
    <w:rsid w:val="00385DBC"/>
    <w:rPr>
      <w:rFonts w:ascii="TitilliumText25L" w:eastAsiaTheme="majorEastAsia" w:hAnsi="TitilliumText25L" w:cstheme="majorBidi"/>
      <w:b/>
      <w:bCs/>
      <w:color w:val="FFA02F"/>
      <w:spacing w:val="-2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F85"/>
    <w:pPr>
      <w:spacing w:line="240" w:lineRule="auto"/>
    </w:pPr>
    <w:rPr>
      <w:rFonts w:ascii="Calibri" w:eastAsia="Dotum" w:hAnsi="Calibri" w:cs="Calibri"/>
      <w:sz w:val="20"/>
    </w:rPr>
  </w:style>
  <w:style w:type="paragraph" w:styleId="Heading1">
    <w:name w:val="heading 1"/>
    <w:next w:val="Normal"/>
    <w:link w:val="Heading1Char"/>
    <w:uiPriority w:val="9"/>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385DBC"/>
    <w:pPr>
      <w:spacing w:after="0"/>
      <w:outlineLvl w:val="3"/>
    </w:pPr>
    <w:rPr>
      <w:rFonts w:ascii="Arial" w:hAnsi="Arial" w:cs="Arial"/>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385DBC"/>
    <w:rPr>
      <w:rFonts w:ascii="Arial" w:eastAsia="Dotum" w:hAnsi="Arial" w:cs="Arial"/>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aliases w:val="Recommendation,List Paragraph1,List Paragraph11,L,Bullet point,Bullet table"/>
    <w:basedOn w:val="Normal"/>
    <w:link w:val="ListParagraphChar"/>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customStyle="1" w:styleId="Default">
    <w:name w:val="Default"/>
    <w:rsid w:val="00BE7A89"/>
    <w:pPr>
      <w:autoSpaceDE w:val="0"/>
      <w:autoSpaceDN w:val="0"/>
      <w:adjustRightInd w:val="0"/>
      <w:spacing w:after="0" w:line="240" w:lineRule="auto"/>
    </w:pPr>
    <w:rPr>
      <w:rFonts w:ascii="Gotham Light" w:hAnsi="Gotham Light" w:cs="Gotham Light"/>
      <w:color w:val="000000"/>
      <w:sz w:val="24"/>
      <w:szCs w:val="24"/>
    </w:rPr>
  </w:style>
  <w:style w:type="character" w:customStyle="1" w:styleId="A4">
    <w:name w:val="A4"/>
    <w:uiPriority w:val="99"/>
    <w:rsid w:val="00BE7A89"/>
    <w:rPr>
      <w:rFonts w:cs="Gotham Light"/>
      <w:color w:val="010202"/>
      <w:sz w:val="22"/>
      <w:szCs w:val="22"/>
    </w:rPr>
  </w:style>
  <w:style w:type="character" w:styleId="Hyperlink">
    <w:name w:val="Hyperlink"/>
    <w:basedOn w:val="DefaultParagraphFont"/>
    <w:uiPriority w:val="99"/>
    <w:unhideWhenUsed/>
    <w:rsid w:val="00350195"/>
    <w:rPr>
      <w:color w:val="0000FF" w:themeColor="hyperlink"/>
      <w:u w:val="single"/>
    </w:rPr>
  </w:style>
  <w:style w:type="character" w:styleId="CommentReference">
    <w:name w:val="annotation reference"/>
    <w:basedOn w:val="DefaultParagraphFont"/>
    <w:uiPriority w:val="99"/>
    <w:semiHidden/>
    <w:unhideWhenUsed/>
    <w:rsid w:val="004E6607"/>
    <w:rPr>
      <w:sz w:val="16"/>
      <w:szCs w:val="16"/>
    </w:rPr>
  </w:style>
  <w:style w:type="paragraph" w:styleId="CommentText">
    <w:name w:val="annotation text"/>
    <w:basedOn w:val="Normal"/>
    <w:link w:val="CommentTextChar"/>
    <w:uiPriority w:val="99"/>
    <w:unhideWhenUsed/>
    <w:rsid w:val="004E6607"/>
    <w:rPr>
      <w:szCs w:val="20"/>
    </w:rPr>
  </w:style>
  <w:style w:type="character" w:customStyle="1" w:styleId="CommentTextChar">
    <w:name w:val="Comment Text Char"/>
    <w:basedOn w:val="DefaultParagraphFont"/>
    <w:link w:val="CommentText"/>
    <w:uiPriority w:val="99"/>
    <w:rsid w:val="004E6607"/>
    <w:rPr>
      <w:rFonts w:ascii="Calibri" w:eastAsia="Dotum" w:hAnsi="Calibri" w:cs="Calibri"/>
      <w:sz w:val="20"/>
      <w:szCs w:val="20"/>
    </w:rPr>
  </w:style>
  <w:style w:type="paragraph" w:styleId="CommentSubject">
    <w:name w:val="annotation subject"/>
    <w:basedOn w:val="CommentText"/>
    <w:next w:val="CommentText"/>
    <w:link w:val="CommentSubjectChar"/>
    <w:uiPriority w:val="99"/>
    <w:semiHidden/>
    <w:unhideWhenUsed/>
    <w:rsid w:val="004E6607"/>
    <w:rPr>
      <w:b/>
      <w:bCs/>
    </w:rPr>
  </w:style>
  <w:style w:type="character" w:customStyle="1" w:styleId="CommentSubjectChar">
    <w:name w:val="Comment Subject Char"/>
    <w:basedOn w:val="CommentTextChar"/>
    <w:link w:val="CommentSubject"/>
    <w:uiPriority w:val="99"/>
    <w:semiHidden/>
    <w:rsid w:val="004E6607"/>
    <w:rPr>
      <w:rFonts w:ascii="Calibri" w:eastAsia="Dotum" w:hAnsi="Calibri" w:cs="Calibri"/>
      <w:b/>
      <w:bCs/>
      <w:sz w:val="20"/>
      <w:szCs w:val="20"/>
    </w:rPr>
  </w:style>
  <w:style w:type="paragraph" w:styleId="BalloonText">
    <w:name w:val="Balloon Text"/>
    <w:basedOn w:val="Normal"/>
    <w:link w:val="BalloonTextChar"/>
    <w:uiPriority w:val="99"/>
    <w:semiHidden/>
    <w:unhideWhenUsed/>
    <w:rsid w:val="004E6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607"/>
    <w:rPr>
      <w:rFonts w:ascii="Tahoma" w:eastAsia="Dotum" w:hAnsi="Tahoma" w:cs="Tahoma"/>
      <w:sz w:val="16"/>
      <w:szCs w:val="16"/>
    </w:rPr>
  </w:style>
  <w:style w:type="paragraph" w:styleId="NormalWeb">
    <w:name w:val="Normal (Web)"/>
    <w:basedOn w:val="Normal"/>
    <w:uiPriority w:val="99"/>
    <w:semiHidden/>
    <w:unhideWhenUsed/>
    <w:rsid w:val="00472921"/>
    <w:pPr>
      <w:spacing w:before="225" w:after="0" w:line="384" w:lineRule="atLeast"/>
    </w:pPr>
    <w:rPr>
      <w:rFonts w:ascii="Times New Roman" w:eastAsia="Times New Roman" w:hAnsi="Times New Roman" w:cs="Times New Roman"/>
      <w:color w:val="5B5C5F"/>
      <w:sz w:val="24"/>
      <w:szCs w:val="24"/>
      <w:lang w:eastAsia="en-AU"/>
    </w:rPr>
  </w:style>
  <w:style w:type="character" w:customStyle="1" w:styleId="ListParagraphChar">
    <w:name w:val="List Paragraph Char"/>
    <w:aliases w:val="Recommendation Char,List Paragraph1 Char,List Paragraph11 Char,L Char,Bullet point Char,Bullet table Char"/>
    <w:link w:val="ListParagraph"/>
    <w:uiPriority w:val="34"/>
    <w:rsid w:val="00F954D1"/>
    <w:rPr>
      <w:rFonts w:ascii="Calibri" w:eastAsia="Dotum" w:hAnsi="Calibri" w:cs="Calibri"/>
    </w:rPr>
  </w:style>
  <w:style w:type="paragraph" w:styleId="FootnoteText">
    <w:name w:val="footnote text"/>
    <w:basedOn w:val="Normal"/>
    <w:link w:val="FootnoteTextChar"/>
    <w:uiPriority w:val="99"/>
    <w:semiHidden/>
    <w:unhideWhenUsed/>
    <w:rsid w:val="00DC6BB3"/>
    <w:pPr>
      <w:spacing w:after="0"/>
    </w:pPr>
    <w:rPr>
      <w:szCs w:val="20"/>
    </w:rPr>
  </w:style>
  <w:style w:type="character" w:customStyle="1" w:styleId="FootnoteTextChar">
    <w:name w:val="Footnote Text Char"/>
    <w:basedOn w:val="DefaultParagraphFont"/>
    <w:link w:val="FootnoteText"/>
    <w:uiPriority w:val="99"/>
    <w:semiHidden/>
    <w:rsid w:val="00DC6BB3"/>
    <w:rPr>
      <w:rFonts w:ascii="Calibri" w:eastAsia="Dotum" w:hAnsi="Calibri" w:cs="Calibri"/>
      <w:sz w:val="20"/>
      <w:szCs w:val="20"/>
    </w:rPr>
  </w:style>
  <w:style w:type="character" w:styleId="FootnoteReference">
    <w:name w:val="footnote reference"/>
    <w:basedOn w:val="DefaultParagraphFont"/>
    <w:uiPriority w:val="99"/>
    <w:unhideWhenUsed/>
    <w:rsid w:val="00DC6BB3"/>
    <w:rPr>
      <w:vertAlign w:val="superscript"/>
    </w:rPr>
  </w:style>
  <w:style w:type="paragraph" w:styleId="Revision">
    <w:name w:val="Revision"/>
    <w:hidden/>
    <w:uiPriority w:val="99"/>
    <w:semiHidden/>
    <w:rsid w:val="00C90B69"/>
    <w:pPr>
      <w:spacing w:after="0" w:line="240" w:lineRule="auto"/>
    </w:pPr>
    <w:rPr>
      <w:rFonts w:ascii="Calibri" w:eastAsia="Dotum" w:hAnsi="Calibri" w:cs="Calibri"/>
    </w:rPr>
  </w:style>
  <w:style w:type="paragraph" w:styleId="TOCHeading">
    <w:name w:val="TOC Heading"/>
    <w:basedOn w:val="Heading1"/>
    <w:next w:val="Normal"/>
    <w:link w:val="TOCHeadingChar"/>
    <w:uiPriority w:val="39"/>
    <w:semiHidden/>
    <w:unhideWhenUsed/>
    <w:qFormat/>
    <w:rsid w:val="00BA3BDB"/>
    <w:pPr>
      <w:keepNext/>
      <w:keepLines/>
      <w:widowControl/>
      <w:spacing w:before="480" w:after="0" w:line="276" w:lineRule="auto"/>
      <w:ind w:right="0"/>
      <w:outlineLvl w:val="9"/>
    </w:pPr>
    <w:rPr>
      <w:rFonts w:asciiTheme="majorHAnsi" w:eastAsiaTheme="majorEastAsia" w:hAnsiTheme="majorHAnsi" w:cstheme="majorBidi"/>
      <w:b/>
      <w:color w:val="365F91" w:themeColor="accent1" w:themeShade="BF"/>
      <w:spacing w:val="0"/>
      <w:sz w:val="28"/>
      <w:szCs w:val="28"/>
      <w:lang w:val="en-US" w:eastAsia="ja-JP"/>
    </w:rPr>
  </w:style>
  <w:style w:type="paragraph" w:styleId="TOC1">
    <w:name w:val="toc 1"/>
    <w:basedOn w:val="Normal"/>
    <w:next w:val="Normal"/>
    <w:autoRedefine/>
    <w:uiPriority w:val="39"/>
    <w:unhideWhenUsed/>
    <w:qFormat/>
    <w:rsid w:val="00BA3BDB"/>
    <w:pPr>
      <w:spacing w:after="100"/>
    </w:pPr>
  </w:style>
  <w:style w:type="paragraph" w:styleId="TOC2">
    <w:name w:val="toc 2"/>
    <w:basedOn w:val="Normal"/>
    <w:next w:val="Normal"/>
    <w:autoRedefine/>
    <w:uiPriority w:val="39"/>
    <w:unhideWhenUsed/>
    <w:qFormat/>
    <w:rsid w:val="00BA3BDB"/>
    <w:pPr>
      <w:spacing w:after="100"/>
      <w:ind w:left="220"/>
    </w:pPr>
  </w:style>
  <w:style w:type="paragraph" w:styleId="TOC3">
    <w:name w:val="toc 3"/>
    <w:basedOn w:val="Normal"/>
    <w:next w:val="Normal"/>
    <w:autoRedefine/>
    <w:uiPriority w:val="39"/>
    <w:unhideWhenUsed/>
    <w:qFormat/>
    <w:rsid w:val="00BA3BDB"/>
    <w:pPr>
      <w:spacing w:after="100"/>
      <w:ind w:left="440"/>
    </w:pPr>
  </w:style>
  <w:style w:type="paragraph" w:customStyle="1" w:styleId="Igheading">
    <w:name w:val="Ig heading"/>
    <w:link w:val="IgheadingChar"/>
    <w:qFormat/>
    <w:rsid w:val="00EE19DC"/>
    <w:rPr>
      <w:rFonts w:ascii="TitilliumText25L" w:eastAsiaTheme="majorEastAsia" w:hAnsi="TitilliumText25L" w:cstheme="majorBidi"/>
      <w:b/>
      <w:bCs/>
      <w:color w:val="FFA02F"/>
      <w:sz w:val="40"/>
      <w:szCs w:val="28"/>
      <w:lang w:val="en-US" w:eastAsia="ja-JP"/>
    </w:rPr>
  </w:style>
  <w:style w:type="paragraph" w:customStyle="1" w:styleId="Igsubheader14pt">
    <w:name w:val="Ig sub header 14pt"/>
    <w:basedOn w:val="Igheading"/>
    <w:link w:val="Igsubheader14ptChar"/>
    <w:qFormat/>
    <w:rsid w:val="00385DBC"/>
    <w:pPr>
      <w:spacing w:after="0" w:line="240" w:lineRule="auto"/>
    </w:pPr>
    <w:rPr>
      <w:sz w:val="28"/>
    </w:rPr>
  </w:style>
  <w:style w:type="character" w:customStyle="1" w:styleId="TOCHeadingChar">
    <w:name w:val="TOC Heading Char"/>
    <w:basedOn w:val="Heading1Char"/>
    <w:link w:val="TOCHeading"/>
    <w:uiPriority w:val="39"/>
    <w:semiHidden/>
    <w:rsid w:val="00EE19DC"/>
    <w:rPr>
      <w:rFonts w:asciiTheme="majorHAnsi" w:eastAsiaTheme="majorEastAsia" w:hAnsiTheme="majorHAnsi" w:cstheme="majorBidi"/>
      <w:b/>
      <w:bCs/>
      <w:color w:val="365F91" w:themeColor="accent1" w:themeShade="BF"/>
      <w:spacing w:val="-20"/>
      <w:sz w:val="28"/>
      <w:szCs w:val="28"/>
      <w:lang w:val="en-US" w:eastAsia="ja-JP"/>
    </w:rPr>
  </w:style>
  <w:style w:type="character" w:customStyle="1" w:styleId="IgheadingChar">
    <w:name w:val="Ig heading Char"/>
    <w:basedOn w:val="TOCHeadingChar"/>
    <w:link w:val="Igheading"/>
    <w:rsid w:val="00EE19DC"/>
    <w:rPr>
      <w:rFonts w:ascii="TitilliumText25L" w:eastAsiaTheme="majorEastAsia" w:hAnsi="TitilliumText25L" w:cstheme="majorBidi"/>
      <w:b/>
      <w:bCs/>
      <w:color w:val="FFA02F"/>
      <w:spacing w:val="-20"/>
      <w:sz w:val="40"/>
      <w:szCs w:val="28"/>
      <w:lang w:val="en-US" w:eastAsia="ja-JP"/>
    </w:rPr>
  </w:style>
  <w:style w:type="character" w:customStyle="1" w:styleId="Igsubheader14ptChar">
    <w:name w:val="Ig sub header 14pt Char"/>
    <w:basedOn w:val="IgheadingChar"/>
    <w:link w:val="Igsubheader14pt"/>
    <w:rsid w:val="00385DBC"/>
    <w:rPr>
      <w:rFonts w:ascii="TitilliumText25L" w:eastAsiaTheme="majorEastAsia" w:hAnsi="TitilliumText25L" w:cstheme="majorBidi"/>
      <w:b/>
      <w:bCs/>
      <w:color w:val="FFA02F"/>
      <w:spacing w:val="-2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447882">
      <w:bodyDiv w:val="1"/>
      <w:marLeft w:val="0"/>
      <w:marRight w:val="0"/>
      <w:marTop w:val="0"/>
      <w:marBottom w:val="0"/>
      <w:divBdr>
        <w:top w:val="none" w:sz="0" w:space="0" w:color="auto"/>
        <w:left w:val="none" w:sz="0" w:space="0" w:color="auto"/>
        <w:bottom w:val="none" w:sz="0" w:space="0" w:color="auto"/>
        <w:right w:val="none" w:sz="0" w:space="0" w:color="auto"/>
      </w:divBdr>
    </w:div>
    <w:div w:id="468592249">
      <w:bodyDiv w:val="1"/>
      <w:marLeft w:val="0"/>
      <w:marRight w:val="0"/>
      <w:marTop w:val="0"/>
      <w:marBottom w:val="0"/>
      <w:divBdr>
        <w:top w:val="none" w:sz="0" w:space="0" w:color="auto"/>
        <w:left w:val="none" w:sz="0" w:space="0" w:color="auto"/>
        <w:bottom w:val="none" w:sz="0" w:space="0" w:color="auto"/>
        <w:right w:val="none" w:sz="0" w:space="0" w:color="auto"/>
      </w:divBdr>
    </w:div>
    <w:div w:id="840050023">
      <w:bodyDiv w:val="1"/>
      <w:marLeft w:val="0"/>
      <w:marRight w:val="0"/>
      <w:marTop w:val="0"/>
      <w:marBottom w:val="0"/>
      <w:divBdr>
        <w:top w:val="none" w:sz="0" w:space="0" w:color="auto"/>
        <w:left w:val="none" w:sz="0" w:space="0" w:color="auto"/>
        <w:bottom w:val="none" w:sz="0" w:space="0" w:color="auto"/>
        <w:right w:val="none" w:sz="0" w:space="0" w:color="auto"/>
      </w:divBdr>
      <w:divsChild>
        <w:div w:id="1790201879">
          <w:marLeft w:val="0"/>
          <w:marRight w:val="0"/>
          <w:marTop w:val="0"/>
          <w:marBottom w:val="0"/>
          <w:divBdr>
            <w:top w:val="none" w:sz="0" w:space="0" w:color="auto"/>
            <w:left w:val="none" w:sz="0" w:space="0" w:color="auto"/>
            <w:bottom w:val="none" w:sz="0" w:space="0" w:color="auto"/>
            <w:right w:val="none" w:sz="0" w:space="0" w:color="auto"/>
          </w:divBdr>
          <w:divsChild>
            <w:div w:id="516579878">
              <w:marLeft w:val="0"/>
              <w:marRight w:val="0"/>
              <w:marTop w:val="0"/>
              <w:marBottom w:val="0"/>
              <w:divBdr>
                <w:top w:val="none" w:sz="0" w:space="0" w:color="auto"/>
                <w:left w:val="none" w:sz="0" w:space="0" w:color="auto"/>
                <w:bottom w:val="none" w:sz="0" w:space="0" w:color="auto"/>
                <w:right w:val="none" w:sz="0" w:space="0" w:color="auto"/>
              </w:divBdr>
              <w:divsChild>
                <w:div w:id="1401059127">
                  <w:marLeft w:val="0"/>
                  <w:marRight w:val="0"/>
                  <w:marTop w:val="0"/>
                  <w:marBottom w:val="0"/>
                  <w:divBdr>
                    <w:top w:val="none" w:sz="0" w:space="0" w:color="auto"/>
                    <w:left w:val="none" w:sz="0" w:space="0" w:color="auto"/>
                    <w:bottom w:val="none" w:sz="0" w:space="0" w:color="auto"/>
                    <w:right w:val="none" w:sz="0" w:space="0" w:color="auto"/>
                  </w:divBdr>
                  <w:divsChild>
                    <w:div w:id="943390789">
                      <w:marLeft w:val="0"/>
                      <w:marRight w:val="0"/>
                      <w:marTop w:val="0"/>
                      <w:marBottom w:val="0"/>
                      <w:divBdr>
                        <w:top w:val="none" w:sz="0" w:space="0" w:color="auto"/>
                        <w:left w:val="none" w:sz="0" w:space="0" w:color="auto"/>
                        <w:bottom w:val="none" w:sz="0" w:space="0" w:color="auto"/>
                        <w:right w:val="none" w:sz="0" w:space="0" w:color="auto"/>
                      </w:divBdr>
                      <w:divsChild>
                        <w:div w:id="1621187065">
                          <w:marLeft w:val="0"/>
                          <w:marRight w:val="0"/>
                          <w:marTop w:val="0"/>
                          <w:marBottom w:val="0"/>
                          <w:divBdr>
                            <w:top w:val="none" w:sz="0" w:space="0" w:color="auto"/>
                            <w:left w:val="none" w:sz="0" w:space="0" w:color="auto"/>
                            <w:bottom w:val="none" w:sz="0" w:space="0" w:color="auto"/>
                            <w:right w:val="none" w:sz="0" w:space="0" w:color="auto"/>
                          </w:divBdr>
                          <w:divsChild>
                            <w:div w:id="5872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620401">
      <w:bodyDiv w:val="1"/>
      <w:marLeft w:val="0"/>
      <w:marRight w:val="0"/>
      <w:marTop w:val="0"/>
      <w:marBottom w:val="0"/>
      <w:divBdr>
        <w:top w:val="none" w:sz="0" w:space="0" w:color="auto"/>
        <w:left w:val="none" w:sz="0" w:space="0" w:color="auto"/>
        <w:bottom w:val="none" w:sz="0" w:space="0" w:color="auto"/>
        <w:right w:val="none" w:sz="0" w:space="0" w:color="auto"/>
      </w:divBdr>
      <w:divsChild>
        <w:div w:id="2082289444">
          <w:marLeft w:val="547"/>
          <w:marRight w:val="0"/>
          <w:marTop w:val="0"/>
          <w:marBottom w:val="0"/>
          <w:divBdr>
            <w:top w:val="none" w:sz="0" w:space="0" w:color="auto"/>
            <w:left w:val="none" w:sz="0" w:space="0" w:color="auto"/>
            <w:bottom w:val="none" w:sz="0" w:space="0" w:color="auto"/>
            <w:right w:val="none" w:sz="0" w:space="0" w:color="auto"/>
          </w:divBdr>
        </w:div>
      </w:divsChild>
    </w:div>
    <w:div w:id="205364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lood.gov.au/Intravenous-Ig" TargetMode="External"/><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diagramColors" Target="diagrams/colors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7.emf"/><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893480-C442-4E64-BF2B-336DF8A6415F}"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AU"/>
        </a:p>
      </dgm:t>
    </dgm:pt>
    <dgm:pt modelId="{405A11A1-B17D-4D63-B34D-F6E952996470}">
      <dgm:prSet phldrT="[Text]" custT="1"/>
      <dgm:spPr>
        <a:solidFill>
          <a:srgbClr val="00B050"/>
        </a:solidFill>
        <a:ln>
          <a:solidFill>
            <a:srgbClr val="00B050"/>
          </a:solidFill>
        </a:ln>
      </dgm:spPr>
      <dgm:t>
        <a:bodyPr/>
        <a:lstStyle/>
        <a:p>
          <a:pPr algn="ctr"/>
          <a:r>
            <a:rPr lang="en-AU" sz="1600"/>
            <a:t>National Policy</a:t>
          </a:r>
        </a:p>
      </dgm:t>
    </dgm:pt>
    <dgm:pt modelId="{066E20EA-3CA2-4FBD-864D-7E13A3FBE7D6}" type="parTrans" cxnId="{E62A451E-9985-4744-9D7B-A01864192F89}">
      <dgm:prSet/>
      <dgm:spPr/>
      <dgm:t>
        <a:bodyPr/>
        <a:lstStyle/>
        <a:p>
          <a:pPr algn="ctr"/>
          <a:endParaRPr lang="en-AU"/>
        </a:p>
      </dgm:t>
    </dgm:pt>
    <dgm:pt modelId="{06C7106B-E096-4875-9144-FF001E6F7079}" type="sibTrans" cxnId="{E62A451E-9985-4744-9D7B-A01864192F89}">
      <dgm:prSet/>
      <dgm:spPr>
        <a:solidFill>
          <a:schemeClr val="accent1">
            <a:hueOff val="0"/>
            <a:satOff val="0"/>
            <a:lumOff val="0"/>
            <a:alpha val="0"/>
          </a:schemeClr>
        </a:solidFill>
        <a:ln>
          <a:solidFill>
            <a:srgbClr val="00B050"/>
          </a:solidFill>
        </a:ln>
      </dgm:spPr>
      <dgm:t>
        <a:bodyPr/>
        <a:lstStyle/>
        <a:p>
          <a:pPr algn="ctr"/>
          <a:endParaRPr lang="en-AU"/>
        </a:p>
      </dgm:t>
    </dgm:pt>
    <dgm:pt modelId="{A59312E6-E08F-4424-ABFD-1F7E673AB845}">
      <dgm:prSet phldrT="[Text]" custT="1"/>
      <dgm:spPr/>
      <dgm:t>
        <a:bodyPr/>
        <a:lstStyle/>
        <a:p>
          <a:pPr algn="ctr"/>
          <a:r>
            <a:rPr lang="en-AU" sz="1600"/>
            <a:t>Criteria</a:t>
          </a:r>
        </a:p>
      </dgm:t>
    </dgm:pt>
    <dgm:pt modelId="{B7CE8105-977D-4DF7-9838-39C4D7C25E2C}" type="sibTrans" cxnId="{39E47818-9AA8-4899-BB66-3C855FF82DA3}">
      <dgm:prSet/>
      <dgm:spPr>
        <a:solidFill>
          <a:schemeClr val="accent6">
            <a:lumMod val="75000"/>
          </a:schemeClr>
        </a:solidFill>
        <a:ln>
          <a:solidFill>
            <a:schemeClr val="accent6">
              <a:lumMod val="75000"/>
            </a:schemeClr>
          </a:solidFill>
        </a:ln>
      </dgm:spPr>
      <dgm:t>
        <a:bodyPr/>
        <a:lstStyle/>
        <a:p>
          <a:pPr algn="ctr"/>
          <a:r>
            <a:rPr lang="en-AU"/>
            <a:t>BloodSTAR</a:t>
          </a:r>
        </a:p>
      </dgm:t>
    </dgm:pt>
    <dgm:pt modelId="{C69353D5-0B0E-4914-87F4-0103F6947A87}" type="parTrans" cxnId="{39E47818-9AA8-4899-BB66-3C855FF82DA3}">
      <dgm:prSet/>
      <dgm:spPr/>
      <dgm:t>
        <a:bodyPr/>
        <a:lstStyle/>
        <a:p>
          <a:pPr algn="ctr"/>
          <a:endParaRPr lang="en-AU"/>
        </a:p>
      </dgm:t>
    </dgm:pt>
    <dgm:pt modelId="{0E14BE23-F4CA-4F56-8945-D3FC63DC0A6C}" type="pres">
      <dgm:prSet presAssocID="{6E893480-C442-4E64-BF2B-336DF8A6415F}" presName="Name0" presStyleCnt="0">
        <dgm:presLayoutVars>
          <dgm:chMax/>
          <dgm:chPref/>
          <dgm:dir/>
          <dgm:animLvl val="lvl"/>
        </dgm:presLayoutVars>
      </dgm:prSet>
      <dgm:spPr/>
      <dgm:t>
        <a:bodyPr/>
        <a:lstStyle/>
        <a:p>
          <a:endParaRPr lang="en-AU"/>
        </a:p>
      </dgm:t>
    </dgm:pt>
    <dgm:pt modelId="{A5075D25-43DA-4F50-A000-A25380FC7F5A}" type="pres">
      <dgm:prSet presAssocID="{405A11A1-B17D-4D63-B34D-F6E952996470}" presName="composite" presStyleCnt="0"/>
      <dgm:spPr/>
    </dgm:pt>
    <dgm:pt modelId="{BC3C71D8-11C5-49BB-AD14-6C387CAB9C78}" type="pres">
      <dgm:prSet presAssocID="{405A11A1-B17D-4D63-B34D-F6E952996470}" presName="Parent1" presStyleLbl="node1" presStyleIdx="0" presStyleCnt="4">
        <dgm:presLayoutVars>
          <dgm:chMax val="1"/>
          <dgm:chPref val="1"/>
          <dgm:bulletEnabled val="1"/>
        </dgm:presLayoutVars>
      </dgm:prSet>
      <dgm:spPr/>
      <dgm:t>
        <a:bodyPr/>
        <a:lstStyle/>
        <a:p>
          <a:endParaRPr lang="en-AU"/>
        </a:p>
      </dgm:t>
    </dgm:pt>
    <dgm:pt modelId="{4E97E75C-CDC9-4839-87FE-A5EB90FE3AA8}" type="pres">
      <dgm:prSet presAssocID="{405A11A1-B17D-4D63-B34D-F6E952996470}" presName="Childtext1" presStyleLbl="revTx" presStyleIdx="0" presStyleCnt="2">
        <dgm:presLayoutVars>
          <dgm:chMax val="0"/>
          <dgm:chPref val="0"/>
          <dgm:bulletEnabled val="1"/>
        </dgm:presLayoutVars>
      </dgm:prSet>
      <dgm:spPr/>
      <dgm:t>
        <a:bodyPr/>
        <a:lstStyle/>
        <a:p>
          <a:endParaRPr lang="en-AU"/>
        </a:p>
      </dgm:t>
    </dgm:pt>
    <dgm:pt modelId="{B7E33292-E8AA-495B-9586-0B2F14122C61}" type="pres">
      <dgm:prSet presAssocID="{405A11A1-B17D-4D63-B34D-F6E952996470}" presName="BalanceSpacing" presStyleCnt="0"/>
      <dgm:spPr/>
    </dgm:pt>
    <dgm:pt modelId="{4EFDAC67-2EBF-4E7C-AE54-257D66D8E3CE}" type="pres">
      <dgm:prSet presAssocID="{405A11A1-B17D-4D63-B34D-F6E952996470}" presName="BalanceSpacing1" presStyleCnt="0"/>
      <dgm:spPr/>
    </dgm:pt>
    <dgm:pt modelId="{07D69DE6-F5C2-408E-B694-BD0D3BC7687E}" type="pres">
      <dgm:prSet presAssocID="{06C7106B-E096-4875-9144-FF001E6F7079}" presName="Accent1Text" presStyleLbl="node1" presStyleIdx="1" presStyleCnt="4" custFlipVert="1" custScaleX="38891" custScaleY="27033" custLinFactX="7346" custLinFactNeighborX="100000" custLinFactNeighborY="-28696"/>
      <dgm:spPr/>
      <dgm:t>
        <a:bodyPr/>
        <a:lstStyle/>
        <a:p>
          <a:endParaRPr lang="en-AU"/>
        </a:p>
      </dgm:t>
    </dgm:pt>
    <dgm:pt modelId="{3F2B90C9-2F52-4632-AE95-B17A673D9490}" type="pres">
      <dgm:prSet presAssocID="{06C7106B-E096-4875-9144-FF001E6F7079}" presName="spaceBetweenRectangles" presStyleCnt="0"/>
      <dgm:spPr/>
    </dgm:pt>
    <dgm:pt modelId="{0EC817F1-8D76-4DF7-8DF2-740376E8E6AA}" type="pres">
      <dgm:prSet presAssocID="{A59312E6-E08F-4424-ABFD-1F7E673AB845}" presName="composite" presStyleCnt="0"/>
      <dgm:spPr/>
    </dgm:pt>
    <dgm:pt modelId="{B564FE2D-8E00-4D16-8A97-D02089A03A41}" type="pres">
      <dgm:prSet presAssocID="{A59312E6-E08F-4424-ABFD-1F7E673AB845}" presName="Parent1" presStyleLbl="node1" presStyleIdx="2" presStyleCnt="4">
        <dgm:presLayoutVars>
          <dgm:chMax val="1"/>
          <dgm:chPref val="1"/>
          <dgm:bulletEnabled val="1"/>
        </dgm:presLayoutVars>
      </dgm:prSet>
      <dgm:spPr/>
      <dgm:t>
        <a:bodyPr/>
        <a:lstStyle/>
        <a:p>
          <a:endParaRPr lang="en-AU"/>
        </a:p>
      </dgm:t>
    </dgm:pt>
    <dgm:pt modelId="{1118F6F9-E443-4766-98DC-2BF5F1F5F7AD}" type="pres">
      <dgm:prSet presAssocID="{A59312E6-E08F-4424-ABFD-1F7E673AB845}" presName="Childtext1" presStyleLbl="revTx" presStyleIdx="1" presStyleCnt="2">
        <dgm:presLayoutVars>
          <dgm:chMax val="0"/>
          <dgm:chPref val="0"/>
          <dgm:bulletEnabled val="1"/>
        </dgm:presLayoutVars>
      </dgm:prSet>
      <dgm:spPr/>
      <dgm:t>
        <a:bodyPr/>
        <a:lstStyle/>
        <a:p>
          <a:endParaRPr lang="en-AU"/>
        </a:p>
      </dgm:t>
    </dgm:pt>
    <dgm:pt modelId="{7B3EA206-50A4-4270-9736-9A1A873A8A33}" type="pres">
      <dgm:prSet presAssocID="{A59312E6-E08F-4424-ABFD-1F7E673AB845}" presName="BalanceSpacing" presStyleCnt="0"/>
      <dgm:spPr/>
    </dgm:pt>
    <dgm:pt modelId="{7AFEEB95-BB40-455A-A080-4E8ADB6FD65C}" type="pres">
      <dgm:prSet presAssocID="{A59312E6-E08F-4424-ABFD-1F7E673AB845}" presName="BalanceSpacing1" presStyleCnt="0"/>
      <dgm:spPr/>
    </dgm:pt>
    <dgm:pt modelId="{3558ACEB-3550-4FAA-89F6-D8A6A2479DE0}" type="pres">
      <dgm:prSet presAssocID="{B7CE8105-977D-4DF7-9838-39C4D7C25E2C}" presName="Accent1Text" presStyleLbl="node1" presStyleIdx="3" presStyleCnt="4"/>
      <dgm:spPr/>
      <dgm:t>
        <a:bodyPr/>
        <a:lstStyle/>
        <a:p>
          <a:endParaRPr lang="en-AU"/>
        </a:p>
      </dgm:t>
    </dgm:pt>
  </dgm:ptLst>
  <dgm:cxnLst>
    <dgm:cxn modelId="{6F1FF431-7BB7-4A52-8D0B-F52788072A47}" type="presOf" srcId="{06C7106B-E096-4875-9144-FF001E6F7079}" destId="{07D69DE6-F5C2-408E-B694-BD0D3BC7687E}" srcOrd="0" destOrd="0" presId="urn:microsoft.com/office/officeart/2008/layout/AlternatingHexagons"/>
    <dgm:cxn modelId="{58E2B4FB-2E7B-434C-A4F5-1759C5703E36}" type="presOf" srcId="{A59312E6-E08F-4424-ABFD-1F7E673AB845}" destId="{B564FE2D-8E00-4D16-8A97-D02089A03A41}" srcOrd="0" destOrd="0" presId="urn:microsoft.com/office/officeart/2008/layout/AlternatingHexagons"/>
    <dgm:cxn modelId="{4CC46AD9-6B27-4B8D-B071-512DAD24003D}" type="presOf" srcId="{405A11A1-B17D-4D63-B34D-F6E952996470}" destId="{BC3C71D8-11C5-49BB-AD14-6C387CAB9C78}" srcOrd="0" destOrd="0" presId="urn:microsoft.com/office/officeart/2008/layout/AlternatingHexagons"/>
    <dgm:cxn modelId="{39E47818-9AA8-4899-BB66-3C855FF82DA3}" srcId="{6E893480-C442-4E64-BF2B-336DF8A6415F}" destId="{A59312E6-E08F-4424-ABFD-1F7E673AB845}" srcOrd="1" destOrd="0" parTransId="{C69353D5-0B0E-4914-87F4-0103F6947A87}" sibTransId="{B7CE8105-977D-4DF7-9838-39C4D7C25E2C}"/>
    <dgm:cxn modelId="{E62A451E-9985-4744-9D7B-A01864192F89}" srcId="{6E893480-C442-4E64-BF2B-336DF8A6415F}" destId="{405A11A1-B17D-4D63-B34D-F6E952996470}" srcOrd="0" destOrd="0" parTransId="{066E20EA-3CA2-4FBD-864D-7E13A3FBE7D6}" sibTransId="{06C7106B-E096-4875-9144-FF001E6F7079}"/>
    <dgm:cxn modelId="{3BE2DB51-394B-49E3-94B2-7EB582032B0A}" type="presOf" srcId="{6E893480-C442-4E64-BF2B-336DF8A6415F}" destId="{0E14BE23-F4CA-4F56-8945-D3FC63DC0A6C}" srcOrd="0" destOrd="0" presId="urn:microsoft.com/office/officeart/2008/layout/AlternatingHexagons"/>
    <dgm:cxn modelId="{C4E36352-2C50-42FB-A62C-19E9E797A270}" type="presOf" srcId="{B7CE8105-977D-4DF7-9838-39C4D7C25E2C}" destId="{3558ACEB-3550-4FAA-89F6-D8A6A2479DE0}" srcOrd="0" destOrd="0" presId="urn:microsoft.com/office/officeart/2008/layout/AlternatingHexagons"/>
    <dgm:cxn modelId="{276D1F63-1B23-4103-B4F6-2AC56B132AE8}" type="presParOf" srcId="{0E14BE23-F4CA-4F56-8945-D3FC63DC0A6C}" destId="{A5075D25-43DA-4F50-A000-A25380FC7F5A}" srcOrd="0" destOrd="0" presId="urn:microsoft.com/office/officeart/2008/layout/AlternatingHexagons"/>
    <dgm:cxn modelId="{A674AE11-B0DA-4F8B-900E-215F4B4A6603}" type="presParOf" srcId="{A5075D25-43DA-4F50-A000-A25380FC7F5A}" destId="{BC3C71D8-11C5-49BB-AD14-6C387CAB9C78}" srcOrd="0" destOrd="0" presId="urn:microsoft.com/office/officeart/2008/layout/AlternatingHexagons"/>
    <dgm:cxn modelId="{A9E5D839-7A80-4D3D-8BBD-9A845C728B1B}" type="presParOf" srcId="{A5075D25-43DA-4F50-A000-A25380FC7F5A}" destId="{4E97E75C-CDC9-4839-87FE-A5EB90FE3AA8}" srcOrd="1" destOrd="0" presId="urn:microsoft.com/office/officeart/2008/layout/AlternatingHexagons"/>
    <dgm:cxn modelId="{F514BEA4-2B70-48DF-85FC-0597BD7B2A0A}" type="presParOf" srcId="{A5075D25-43DA-4F50-A000-A25380FC7F5A}" destId="{B7E33292-E8AA-495B-9586-0B2F14122C61}" srcOrd="2" destOrd="0" presId="urn:microsoft.com/office/officeart/2008/layout/AlternatingHexagons"/>
    <dgm:cxn modelId="{2F0C4D9F-AAAE-4AD0-A917-C3DE2BBA56B2}" type="presParOf" srcId="{A5075D25-43DA-4F50-A000-A25380FC7F5A}" destId="{4EFDAC67-2EBF-4E7C-AE54-257D66D8E3CE}" srcOrd="3" destOrd="0" presId="urn:microsoft.com/office/officeart/2008/layout/AlternatingHexagons"/>
    <dgm:cxn modelId="{5D2B1CF7-C210-44D3-AD0B-31F87C789CB2}" type="presParOf" srcId="{A5075D25-43DA-4F50-A000-A25380FC7F5A}" destId="{07D69DE6-F5C2-408E-B694-BD0D3BC7687E}" srcOrd="4" destOrd="0" presId="urn:microsoft.com/office/officeart/2008/layout/AlternatingHexagons"/>
    <dgm:cxn modelId="{DAD45B28-D205-4AFA-A1AF-B81E1CE21241}" type="presParOf" srcId="{0E14BE23-F4CA-4F56-8945-D3FC63DC0A6C}" destId="{3F2B90C9-2F52-4632-AE95-B17A673D9490}" srcOrd="1" destOrd="0" presId="urn:microsoft.com/office/officeart/2008/layout/AlternatingHexagons"/>
    <dgm:cxn modelId="{4B89965F-CF84-49A7-8CCA-37D7BD2D16D2}" type="presParOf" srcId="{0E14BE23-F4CA-4F56-8945-D3FC63DC0A6C}" destId="{0EC817F1-8D76-4DF7-8DF2-740376E8E6AA}" srcOrd="2" destOrd="0" presId="urn:microsoft.com/office/officeart/2008/layout/AlternatingHexagons"/>
    <dgm:cxn modelId="{0FF0B107-70FE-424B-B099-8D81397E8A79}" type="presParOf" srcId="{0EC817F1-8D76-4DF7-8DF2-740376E8E6AA}" destId="{B564FE2D-8E00-4D16-8A97-D02089A03A41}" srcOrd="0" destOrd="0" presId="urn:microsoft.com/office/officeart/2008/layout/AlternatingHexagons"/>
    <dgm:cxn modelId="{9740D425-8B13-46C1-82BB-FC0939D8481F}" type="presParOf" srcId="{0EC817F1-8D76-4DF7-8DF2-740376E8E6AA}" destId="{1118F6F9-E443-4766-98DC-2BF5F1F5F7AD}" srcOrd="1" destOrd="0" presId="urn:microsoft.com/office/officeart/2008/layout/AlternatingHexagons"/>
    <dgm:cxn modelId="{9FB5651F-3F59-40A5-BB58-C5D00D0C89C5}" type="presParOf" srcId="{0EC817F1-8D76-4DF7-8DF2-740376E8E6AA}" destId="{7B3EA206-50A4-4270-9736-9A1A873A8A33}" srcOrd="2" destOrd="0" presId="urn:microsoft.com/office/officeart/2008/layout/AlternatingHexagons"/>
    <dgm:cxn modelId="{5E6F48DE-D4CC-4AC3-9EE7-871238BAE150}" type="presParOf" srcId="{0EC817F1-8D76-4DF7-8DF2-740376E8E6AA}" destId="{7AFEEB95-BB40-455A-A080-4E8ADB6FD65C}" srcOrd="3" destOrd="0" presId="urn:microsoft.com/office/officeart/2008/layout/AlternatingHexagons"/>
    <dgm:cxn modelId="{5B982B84-8523-45F1-8260-6F866CE26765}" type="presParOf" srcId="{0EC817F1-8D76-4DF7-8DF2-740376E8E6AA}" destId="{3558ACEB-3550-4FAA-89F6-D8A6A2479DE0}" srcOrd="4" destOrd="0" presId="urn:microsoft.com/office/officeart/2008/layout/AlternatingHexagon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3C71D8-11C5-49BB-AD14-6C387CAB9C78}">
      <dsp:nvSpPr>
        <dsp:cNvPr id="0" name=""/>
        <dsp:cNvSpPr/>
      </dsp:nvSpPr>
      <dsp:spPr>
        <a:xfrm rot="5400000">
          <a:off x="2128753" y="110434"/>
          <a:ext cx="1398104" cy="1216350"/>
        </a:xfrm>
        <a:prstGeom prst="hexagon">
          <a:avLst>
            <a:gd name="adj" fmla="val 25000"/>
            <a:gd name="vf" fmla="val 115470"/>
          </a:avLst>
        </a:prstGeom>
        <a:solidFill>
          <a:srgbClr val="00B050"/>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kern="1200"/>
            <a:t>National Policy</a:t>
          </a:r>
        </a:p>
      </dsp:txBody>
      <dsp:txXfrm rot="-5400000">
        <a:off x="2409178" y="237428"/>
        <a:ext cx="837254" cy="962362"/>
      </dsp:txXfrm>
    </dsp:sp>
    <dsp:sp modelId="{4E97E75C-CDC9-4839-87FE-A5EB90FE3AA8}">
      <dsp:nvSpPr>
        <dsp:cNvPr id="0" name=""/>
        <dsp:cNvSpPr/>
      </dsp:nvSpPr>
      <dsp:spPr>
        <a:xfrm>
          <a:off x="3472891" y="299178"/>
          <a:ext cx="1560284" cy="838862"/>
        </a:xfrm>
        <a:prstGeom prst="rect">
          <a:avLst/>
        </a:prstGeom>
        <a:noFill/>
        <a:ln>
          <a:noFill/>
        </a:ln>
        <a:effectLst/>
      </dsp:spPr>
      <dsp:style>
        <a:lnRef idx="0">
          <a:scrgbClr r="0" g="0" b="0"/>
        </a:lnRef>
        <a:fillRef idx="0">
          <a:scrgbClr r="0" g="0" b="0"/>
        </a:fillRef>
        <a:effectRef idx="0">
          <a:scrgbClr r="0" g="0" b="0"/>
        </a:effectRef>
        <a:fontRef idx="minor"/>
      </dsp:style>
    </dsp:sp>
    <dsp:sp modelId="{07D69DE6-F5C2-408E-B694-BD0D3BC7687E}">
      <dsp:nvSpPr>
        <dsp:cNvPr id="0" name=""/>
        <dsp:cNvSpPr/>
      </dsp:nvSpPr>
      <dsp:spPr>
        <a:xfrm rot="16200000" flipV="1">
          <a:off x="2630876" y="80884"/>
          <a:ext cx="377949" cy="473051"/>
        </a:xfrm>
        <a:prstGeom prst="hexagon">
          <a:avLst>
            <a:gd name="adj" fmla="val 25000"/>
            <a:gd name="vf" fmla="val 115470"/>
          </a:avLst>
        </a:prstGeom>
        <a:solidFill>
          <a:schemeClr val="accent1">
            <a:hueOff val="0"/>
            <a:satOff val="0"/>
            <a:lumOff val="0"/>
            <a:alpha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AU" sz="1800" kern="1200"/>
        </a:p>
      </dsp:txBody>
      <dsp:txXfrm rot="-5400000">
        <a:off x="2662168" y="191426"/>
        <a:ext cx="315367" cy="251966"/>
      </dsp:txXfrm>
    </dsp:sp>
    <dsp:sp modelId="{B564FE2D-8E00-4D16-8A97-D02089A03A41}">
      <dsp:nvSpPr>
        <dsp:cNvPr id="0" name=""/>
        <dsp:cNvSpPr/>
      </dsp:nvSpPr>
      <dsp:spPr>
        <a:xfrm rot="5400000">
          <a:off x="1469407" y="1297145"/>
          <a:ext cx="1398104" cy="1216350"/>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kern="1200"/>
            <a:t>Criteria</a:t>
          </a:r>
        </a:p>
      </dsp:txBody>
      <dsp:txXfrm rot="-5400000">
        <a:off x="1749832" y="1424139"/>
        <a:ext cx="837254" cy="962362"/>
      </dsp:txXfrm>
    </dsp:sp>
    <dsp:sp modelId="{1118F6F9-E443-4766-98DC-2BF5F1F5F7AD}">
      <dsp:nvSpPr>
        <dsp:cNvPr id="0" name=""/>
        <dsp:cNvSpPr/>
      </dsp:nvSpPr>
      <dsp:spPr>
        <a:xfrm>
          <a:off x="0" y="1485889"/>
          <a:ext cx="1509952" cy="838862"/>
        </a:xfrm>
        <a:prstGeom prst="rect">
          <a:avLst/>
        </a:prstGeom>
        <a:noFill/>
        <a:ln>
          <a:noFill/>
        </a:ln>
        <a:effectLst/>
      </dsp:spPr>
      <dsp:style>
        <a:lnRef idx="0">
          <a:scrgbClr r="0" g="0" b="0"/>
        </a:lnRef>
        <a:fillRef idx="0">
          <a:scrgbClr r="0" g="0" b="0"/>
        </a:fillRef>
        <a:effectRef idx="0">
          <a:scrgbClr r="0" g="0" b="0"/>
        </a:effectRef>
        <a:fontRef idx="minor"/>
      </dsp:style>
    </dsp:sp>
    <dsp:sp modelId="{3558ACEB-3550-4FAA-89F6-D8A6A2479DE0}">
      <dsp:nvSpPr>
        <dsp:cNvPr id="0" name=""/>
        <dsp:cNvSpPr/>
      </dsp:nvSpPr>
      <dsp:spPr>
        <a:xfrm rot="5400000">
          <a:off x="2783066" y="1297145"/>
          <a:ext cx="1398104" cy="1216350"/>
        </a:xfrm>
        <a:prstGeom prst="hexagon">
          <a:avLst>
            <a:gd name="adj" fmla="val 25000"/>
            <a:gd name="vf" fmla="val 115470"/>
          </a:avLst>
        </a:prstGeom>
        <a:solidFill>
          <a:schemeClr val="accent6">
            <a:lumMod val="7500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AU" sz="1500" kern="1200"/>
            <a:t>BloodSTAR</a:t>
          </a:r>
        </a:p>
      </dsp:txBody>
      <dsp:txXfrm rot="-5400000">
        <a:off x="3063491" y="1424139"/>
        <a:ext cx="837254" cy="962362"/>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FBF85-6FB7-4B88-B9FD-D0ED2A261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7251</Words>
  <Characters>41332</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Morosin</dc:creator>
  <cp:lastModifiedBy>Administrator</cp:lastModifiedBy>
  <cp:revision>2</cp:revision>
  <cp:lastPrinted>2019-07-14T23:31:00Z</cp:lastPrinted>
  <dcterms:created xsi:type="dcterms:W3CDTF">2019-07-16T22:35:00Z</dcterms:created>
  <dcterms:modified xsi:type="dcterms:W3CDTF">2019-07-16T22:35:00Z</dcterms:modified>
</cp:coreProperties>
</file>