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2" w:rsidRPr="006B17C2" w:rsidRDefault="006B17C2" w:rsidP="006B17C2">
      <w:pPr>
        <w:keepNext/>
        <w:keepLines/>
        <w:shd w:val="clear" w:color="auto" w:fill="C00000"/>
        <w:spacing w:after="0" w:line="259" w:lineRule="auto"/>
        <w:ind w:left="44" w:hanging="10"/>
        <w:outlineLvl w:val="0"/>
        <w:rPr>
          <w:rFonts w:eastAsia="Calibri"/>
          <w:b/>
          <w:color w:val="FFFFFF"/>
          <w:sz w:val="56"/>
          <w:lang w:eastAsia="en-AU"/>
        </w:rPr>
      </w:pPr>
      <w:bookmarkStart w:id="0" w:name="_GoBack"/>
      <w:bookmarkEnd w:id="0"/>
      <w:r w:rsidRPr="006B17C2">
        <w:rPr>
          <w:rFonts w:eastAsia="Calibri"/>
          <w:b/>
          <w:color w:val="FFFFFF"/>
          <w:sz w:val="56"/>
          <w:lang w:eastAsia="en-AU"/>
        </w:rPr>
        <w:t xml:space="preserve">Membership </w:t>
      </w:r>
    </w:p>
    <w:tbl>
      <w:tblPr>
        <w:tblStyle w:val="TableGrid0"/>
        <w:tblW w:w="5000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2587"/>
        <w:gridCol w:w="3692"/>
        <w:gridCol w:w="2069"/>
      </w:tblGrid>
      <w:tr w:rsidR="006B17C2" w:rsidRPr="006B17C2" w:rsidTr="006B17C2">
        <w:trPr>
          <w:trHeight w:val="437"/>
        </w:trPr>
        <w:tc>
          <w:tcPr>
            <w:tcW w:w="582" w:type="pct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>S&amp;T</w:t>
            </w:r>
            <w:r w:rsidRPr="006B17C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 xml:space="preserve">Organisation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 xml:space="preserve">Discipline/profession/position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5A5A5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 xml:space="preserve">Representative </w:t>
            </w:r>
          </w:p>
        </w:tc>
      </w:tr>
      <w:tr w:rsidR="006B17C2" w:rsidRPr="006B17C2" w:rsidTr="006B17C2">
        <w:trPr>
          <w:trHeight w:val="475"/>
        </w:trPr>
        <w:tc>
          <w:tcPr>
            <w:tcW w:w="582" w:type="pct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 xml:space="preserve">Chair </w:t>
            </w:r>
          </w:p>
        </w:tc>
        <w:tc>
          <w:tcPr>
            <w:tcW w:w="1369" w:type="pct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954" w:type="pct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095" w:type="pct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6B17C2" w:rsidRPr="006B17C2" w:rsidTr="006B17C2">
        <w:trPr>
          <w:trHeight w:val="737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NSW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RACGP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right="11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General Practitioner; Education Specialist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A/Prof Lilon Bandler </w:t>
            </w:r>
          </w:p>
        </w:tc>
      </w:tr>
      <w:tr w:rsidR="006B17C2" w:rsidRPr="006B17C2" w:rsidTr="006B17C2">
        <w:trPr>
          <w:trHeight w:val="47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 xml:space="preserve">Members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6B17C2" w:rsidRPr="006B17C2" w:rsidTr="006B17C2">
        <w:trPr>
          <w:trHeight w:val="468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ACT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IFPBM; SABM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Haematologist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Prof James Isbister </w:t>
            </w:r>
          </w:p>
        </w:tc>
      </w:tr>
      <w:tr w:rsidR="006B17C2" w:rsidRPr="006B17C2" w:rsidTr="006B17C2">
        <w:trPr>
          <w:trHeight w:val="737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SA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Australian Red Cross Lifeblood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Haematologist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Dr Ben Saxon </w:t>
            </w:r>
          </w:p>
        </w:tc>
      </w:tr>
      <w:tr w:rsidR="006B17C2" w:rsidRPr="006B17C2" w:rsidTr="006B17C2">
        <w:trPr>
          <w:trHeight w:val="468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QLD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ANZSBT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Clinical and laboratory Haematologist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Dr James Daly </w:t>
            </w:r>
          </w:p>
        </w:tc>
      </w:tr>
      <w:tr w:rsidR="006B17C2" w:rsidRPr="006B17C2" w:rsidTr="006B17C2">
        <w:trPr>
          <w:trHeight w:val="47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WA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WA PBM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Surgeon, Education Specialist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Prof Jeffrey Hamdorf </w:t>
            </w:r>
          </w:p>
        </w:tc>
      </w:tr>
      <w:tr w:rsidR="006B17C2" w:rsidRPr="006B17C2" w:rsidTr="006B17C2">
        <w:trPr>
          <w:trHeight w:val="737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ACT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ANZSBT Clinical Practice Improvement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Haematologist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Dr Philip Crispin</w:t>
            </w:r>
          </w:p>
        </w:tc>
      </w:tr>
      <w:tr w:rsidR="006B17C2" w:rsidRPr="006B17C2" w:rsidTr="006B17C2">
        <w:trPr>
          <w:trHeight w:val="737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SA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ANZSBT; RCPA; ISBT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Head of Unit, SA Pathology Transfusion Services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A/Prof David Roxby </w:t>
            </w:r>
          </w:p>
        </w:tc>
      </w:tr>
      <w:tr w:rsidR="006B17C2" w:rsidRPr="006B17C2" w:rsidTr="006B17C2">
        <w:trPr>
          <w:trHeight w:val="737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SA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SA Health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JBC representative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Ms Sue Ireland</w:t>
            </w:r>
          </w:p>
        </w:tc>
      </w:tr>
      <w:tr w:rsidR="006B17C2" w:rsidRPr="006B17C2" w:rsidTr="006B17C2">
        <w:trPr>
          <w:trHeight w:val="1274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WA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Australian College of Nurses; Haematology Society of Australia and New Zealand Nurses Group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Lecturer in the School of Nursing and Midwifery at Edith Cowan University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Ms Christine Mackey </w:t>
            </w:r>
          </w:p>
        </w:tc>
      </w:tr>
      <w:tr w:rsidR="006B17C2" w:rsidRPr="006B17C2" w:rsidTr="006B17C2">
        <w:trPr>
          <w:trHeight w:val="694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ACT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Affiliation with various organisations 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right="11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General Practitioner; Education Specialist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B942A5" w:rsidP="006B17C2">
            <w:pPr>
              <w:spacing w:line="259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Clinical A/</w:t>
            </w:r>
            <w:r w:rsidR="006B17C2" w:rsidRPr="006B17C2">
              <w:rPr>
                <w:rFonts w:eastAsia="Calibri"/>
                <w:color w:val="000000"/>
              </w:rPr>
              <w:t xml:space="preserve">Prof Rashmi Sharma </w:t>
            </w:r>
          </w:p>
        </w:tc>
      </w:tr>
      <w:tr w:rsidR="006B17C2" w:rsidRPr="006B17C2" w:rsidTr="006B17C2">
        <w:trPr>
          <w:trHeight w:val="1006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QLD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Australian College of Critical Care Nurses; ISBT; PBM Coordinator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PBM Clinical Nurse Consultant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Ms Bronwyn Pearse </w:t>
            </w:r>
          </w:p>
        </w:tc>
      </w:tr>
      <w:tr w:rsidR="006B17C2" w:rsidRPr="006B17C2" w:rsidTr="006B17C2">
        <w:trPr>
          <w:trHeight w:val="468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NSW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Consumer Representation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Consumer Representative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Mr John Stubbs </w:t>
            </w:r>
          </w:p>
        </w:tc>
      </w:tr>
      <w:tr w:rsidR="006B17C2" w:rsidRPr="006B17C2" w:rsidTr="006B17C2">
        <w:trPr>
          <w:trHeight w:val="1006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NZ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ANZCA; Australian Trauma Society; Royal Australian College of Surgeons DSTC Committee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Specialist Anaesthetist </w:t>
            </w:r>
            <w:r>
              <w:rPr>
                <w:rFonts w:eastAsia="Calibri"/>
                <w:color w:val="000000"/>
              </w:rPr>
              <w:t xml:space="preserve">- </w:t>
            </w:r>
            <w:r w:rsidRPr="006B17C2">
              <w:rPr>
                <w:rFonts w:eastAsia="Calibri"/>
                <w:color w:val="000000"/>
              </w:rPr>
              <w:t xml:space="preserve">Department of Anaesthesia and Perioperative Medicine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Dr Kerry Gunn </w:t>
            </w:r>
          </w:p>
        </w:tc>
      </w:tr>
      <w:tr w:rsidR="006B17C2" w:rsidRPr="006B17C2" w:rsidTr="006B17C2">
        <w:trPr>
          <w:trHeight w:val="47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VIC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Australian Private Hospitals Association (APHA)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Director of Clinical Services, Epworth Geelong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Ms Leonie Lloyd</w:t>
            </w:r>
          </w:p>
        </w:tc>
      </w:tr>
      <w:tr w:rsidR="006B17C2" w:rsidRPr="006B17C2" w:rsidTr="006B17C2">
        <w:trPr>
          <w:trHeight w:val="744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Common</w:t>
            </w:r>
          </w:p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wealth 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Commonwealth Department of Health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JBC representative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Mr Alex Behm</w:t>
            </w:r>
          </w:p>
        </w:tc>
      </w:tr>
    </w:tbl>
    <w:p w:rsidR="006B17C2" w:rsidRPr="006B17C2" w:rsidRDefault="006B17C2" w:rsidP="006B17C2">
      <w:pPr>
        <w:spacing w:after="190" w:line="248" w:lineRule="auto"/>
        <w:ind w:left="610" w:hanging="10"/>
        <w:rPr>
          <w:rFonts w:eastAsia="Calibri"/>
          <w:color w:val="000000"/>
          <w:lang w:eastAsia="en-AU"/>
        </w:rPr>
      </w:pPr>
    </w:p>
    <w:p w:rsidR="006B17C2" w:rsidRPr="006B17C2" w:rsidRDefault="006B17C2" w:rsidP="006B17C2">
      <w:pPr>
        <w:spacing w:after="190" w:line="248" w:lineRule="auto"/>
        <w:ind w:left="610" w:hanging="10"/>
        <w:rPr>
          <w:rFonts w:eastAsia="Calibri"/>
          <w:color w:val="000000"/>
          <w:lang w:eastAsia="en-AU"/>
        </w:rPr>
      </w:pPr>
    </w:p>
    <w:tbl>
      <w:tblPr>
        <w:tblStyle w:val="TableGrid0"/>
        <w:tblW w:w="5000" w:type="pct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86"/>
        <w:gridCol w:w="2842"/>
        <w:gridCol w:w="3447"/>
        <w:gridCol w:w="2073"/>
      </w:tblGrid>
      <w:tr w:rsidR="006B17C2" w:rsidRPr="006B17C2" w:rsidTr="006B17C2">
        <w:trPr>
          <w:trHeight w:val="47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b/>
                <w:color w:val="000000"/>
              </w:rPr>
            </w:pPr>
            <w:r w:rsidRPr="006B17C2">
              <w:rPr>
                <w:rFonts w:eastAsia="Calibri"/>
                <w:b/>
                <w:color w:val="000000"/>
              </w:rPr>
              <w:t>Expert Advisors</w:t>
            </w:r>
          </w:p>
        </w:tc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</w:p>
        </w:tc>
      </w:tr>
      <w:tr w:rsidR="006B17C2" w:rsidRPr="006B17C2" w:rsidTr="006B17C2">
        <w:tblPrEx>
          <w:tblCellMar>
            <w:right w:w="0" w:type="dxa"/>
          </w:tblCellMar>
        </w:tblPrEx>
        <w:trPr>
          <w:trHeight w:val="744"/>
        </w:trPr>
        <w:tc>
          <w:tcPr>
            <w:tcW w:w="575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 xml:space="preserve">VIC </w:t>
            </w:r>
          </w:p>
        </w:tc>
        <w:tc>
          <w:tcPr>
            <w:tcW w:w="1504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Blood Matters</w:t>
            </w:r>
          </w:p>
        </w:tc>
        <w:tc>
          <w:tcPr>
            <w:tcW w:w="1824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Program Manager</w:t>
            </w:r>
          </w:p>
        </w:tc>
        <w:tc>
          <w:tcPr>
            <w:tcW w:w="1097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Ms Linley Bielby</w:t>
            </w:r>
          </w:p>
        </w:tc>
      </w:tr>
      <w:tr w:rsidR="006B17C2" w:rsidRPr="006B17C2" w:rsidTr="006B17C2">
        <w:tblPrEx>
          <w:tblCellMar>
            <w:right w:w="0" w:type="dxa"/>
          </w:tblCellMar>
        </w:tblPrEx>
        <w:trPr>
          <w:trHeight w:val="744"/>
        </w:trPr>
        <w:tc>
          <w:tcPr>
            <w:tcW w:w="575" w:type="pct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NSW</w:t>
            </w:r>
          </w:p>
        </w:tc>
        <w:tc>
          <w:tcPr>
            <w:tcW w:w="1504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Australian Commission on Safety and Quality in Health (ACSQHC)</w:t>
            </w:r>
          </w:p>
        </w:tc>
        <w:tc>
          <w:tcPr>
            <w:tcW w:w="1824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Stream Director</w:t>
            </w:r>
          </w:p>
        </w:tc>
        <w:tc>
          <w:tcPr>
            <w:tcW w:w="1097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Adjunct Professor Kathy Meleady</w:t>
            </w:r>
          </w:p>
        </w:tc>
      </w:tr>
      <w:tr w:rsidR="006B17C2" w:rsidRPr="006B17C2" w:rsidTr="006B17C2">
        <w:tblPrEx>
          <w:tblCellMar>
            <w:right w:w="0" w:type="dxa"/>
          </w:tblCellMar>
        </w:tblPrEx>
        <w:trPr>
          <w:trHeight w:val="744"/>
        </w:trPr>
        <w:tc>
          <w:tcPr>
            <w:tcW w:w="575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SA</w:t>
            </w:r>
          </w:p>
        </w:tc>
        <w:tc>
          <w:tcPr>
            <w:tcW w:w="1504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BloodSafe e-Learning Australia</w:t>
            </w:r>
          </w:p>
        </w:tc>
        <w:tc>
          <w:tcPr>
            <w:tcW w:w="1824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Manager</w:t>
            </w:r>
          </w:p>
        </w:tc>
        <w:tc>
          <w:tcPr>
            <w:tcW w:w="1097" w:type="pct"/>
            <w:shd w:val="clear" w:color="auto" w:fill="D9D9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Mr David Peterson</w:t>
            </w:r>
          </w:p>
        </w:tc>
      </w:tr>
      <w:tr w:rsidR="006B17C2" w:rsidRPr="006B17C2" w:rsidTr="006B17C2">
        <w:tblPrEx>
          <w:tblCellMar>
            <w:right w:w="0" w:type="dxa"/>
          </w:tblCellMar>
        </w:tblPrEx>
        <w:trPr>
          <w:trHeight w:val="744"/>
        </w:trPr>
        <w:tc>
          <w:tcPr>
            <w:tcW w:w="575" w:type="pct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VIC</w:t>
            </w:r>
          </w:p>
        </w:tc>
        <w:tc>
          <w:tcPr>
            <w:tcW w:w="1504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Haemovigilance Advisory Committee (HAC)</w:t>
            </w:r>
          </w:p>
        </w:tc>
        <w:tc>
          <w:tcPr>
            <w:tcW w:w="1824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Chair</w:t>
            </w:r>
          </w:p>
        </w:tc>
        <w:tc>
          <w:tcPr>
            <w:tcW w:w="1097" w:type="pct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A/Prof Alison Street</w:t>
            </w:r>
          </w:p>
        </w:tc>
      </w:tr>
      <w:tr w:rsidR="006B17C2" w:rsidRPr="006B17C2" w:rsidTr="006B17C2">
        <w:tblPrEx>
          <w:tblCellMar>
            <w:right w:w="0" w:type="dxa"/>
          </w:tblCellMar>
        </w:tblPrEx>
        <w:trPr>
          <w:trHeight w:val="744"/>
        </w:trPr>
        <w:tc>
          <w:tcPr>
            <w:tcW w:w="575" w:type="pct"/>
            <w:shd w:val="clear" w:color="auto" w:fill="D9D9D9" w:themeFill="background1" w:themeFillShade="D9"/>
          </w:tcPr>
          <w:p w:rsidR="006B17C2" w:rsidRPr="006B17C2" w:rsidRDefault="006B17C2" w:rsidP="006B17C2">
            <w:pPr>
              <w:spacing w:line="259" w:lineRule="auto"/>
              <w:ind w:left="108"/>
              <w:rPr>
                <w:rFonts w:eastAsia="Calibri"/>
                <w:color w:val="000000"/>
              </w:rPr>
            </w:pPr>
          </w:p>
        </w:tc>
        <w:tc>
          <w:tcPr>
            <w:tcW w:w="1504" w:type="pct"/>
            <w:shd w:val="clear" w:color="auto" w:fill="D9D9D9" w:themeFill="background1" w:themeFillShade="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Australian Institute of Health and Welfare</w:t>
            </w:r>
          </w:p>
        </w:tc>
        <w:tc>
          <w:tcPr>
            <w:tcW w:w="1824" w:type="pct"/>
            <w:shd w:val="clear" w:color="auto" w:fill="D9D9D9" w:themeFill="background1" w:themeFillShade="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097" w:type="pct"/>
            <w:shd w:val="clear" w:color="auto" w:fill="D9D9D9" w:themeFill="background1" w:themeFillShade="D9"/>
          </w:tcPr>
          <w:p w:rsidR="006B17C2" w:rsidRPr="006B17C2" w:rsidRDefault="006B17C2" w:rsidP="006B17C2">
            <w:pPr>
              <w:spacing w:line="259" w:lineRule="auto"/>
              <w:rPr>
                <w:rFonts w:eastAsia="Calibri"/>
                <w:color w:val="000000"/>
              </w:rPr>
            </w:pPr>
            <w:r w:rsidRPr="006B17C2">
              <w:rPr>
                <w:rFonts w:eastAsia="Calibri"/>
                <w:color w:val="000000"/>
              </w:rPr>
              <w:t>TBC</w:t>
            </w:r>
          </w:p>
        </w:tc>
      </w:tr>
    </w:tbl>
    <w:p w:rsidR="006B17C2" w:rsidRPr="006B17C2" w:rsidRDefault="006B17C2" w:rsidP="006B17C2">
      <w:pPr>
        <w:spacing w:after="190" w:line="248" w:lineRule="auto"/>
        <w:rPr>
          <w:rFonts w:eastAsia="Calibri"/>
          <w:color w:val="000000"/>
          <w:lang w:eastAsia="en-AU"/>
        </w:rPr>
      </w:pPr>
    </w:p>
    <w:p w:rsidR="00B3726E" w:rsidRPr="006B17C2" w:rsidRDefault="00B3726E" w:rsidP="006B17C2">
      <w:pPr>
        <w:ind w:left="-567"/>
      </w:pPr>
    </w:p>
    <w:sectPr w:rsidR="00B3726E" w:rsidRPr="006B17C2" w:rsidSect="00856708">
      <w:footerReference w:type="default" r:id="rId7"/>
      <w:headerReference w:type="firs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0A" w:rsidRDefault="00C9430A" w:rsidP="00856708">
      <w:pPr>
        <w:spacing w:after="0"/>
      </w:pPr>
      <w:r>
        <w:separator/>
      </w:r>
    </w:p>
  </w:endnote>
  <w:endnote w:type="continuationSeparator" w:id="0">
    <w:p w:rsidR="00C9430A" w:rsidRDefault="00C9430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1D7FF5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0A" w:rsidRDefault="00C9430A" w:rsidP="00856708">
      <w:pPr>
        <w:spacing w:after="0"/>
      </w:pPr>
      <w:r>
        <w:separator/>
      </w:r>
    </w:p>
  </w:footnote>
  <w:footnote w:type="continuationSeparator" w:id="0">
    <w:p w:rsidR="00C9430A" w:rsidRDefault="00C9430A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ED" w:rsidRDefault="00286A97">
    <w:pPr>
      <w:pStyle w:val="Header"/>
    </w:pPr>
    <w:r>
      <w:tab/>
    </w:r>
    <w:r>
      <w:tab/>
    </w:r>
  </w:p>
  <w:p w:rsidR="00A579ED" w:rsidRDefault="00A57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C2"/>
    <w:rsid w:val="00036EDC"/>
    <w:rsid w:val="001577B0"/>
    <w:rsid w:val="001D7FF5"/>
    <w:rsid w:val="002537F2"/>
    <w:rsid w:val="00286A97"/>
    <w:rsid w:val="00295CD3"/>
    <w:rsid w:val="003D27F1"/>
    <w:rsid w:val="004D4636"/>
    <w:rsid w:val="00535D20"/>
    <w:rsid w:val="00540020"/>
    <w:rsid w:val="006B17C2"/>
    <w:rsid w:val="00856708"/>
    <w:rsid w:val="00893E0A"/>
    <w:rsid w:val="00951B85"/>
    <w:rsid w:val="009E38CC"/>
    <w:rsid w:val="00A579ED"/>
    <w:rsid w:val="00B3726E"/>
    <w:rsid w:val="00B942A5"/>
    <w:rsid w:val="00C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8099-FC18-4441-B224-1A9E715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0">
    <w:name w:val="TableGrid"/>
    <w:rsid w:val="006B17C2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Sandra</dc:creator>
  <cp:keywords/>
  <dc:description/>
  <cp:lastModifiedBy>Jenni Oehm</cp:lastModifiedBy>
  <cp:revision>5</cp:revision>
  <cp:lastPrinted>2020-07-15T23:06:00Z</cp:lastPrinted>
  <dcterms:created xsi:type="dcterms:W3CDTF">2020-06-30T00:15:00Z</dcterms:created>
  <dcterms:modified xsi:type="dcterms:W3CDTF">2020-07-15T23:06:00Z</dcterms:modified>
</cp:coreProperties>
</file>