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B7FBBCE"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B618F9">
        <w:rPr>
          <w:sz w:val="48"/>
          <w:szCs w:val="48"/>
        </w:rPr>
        <w:t>1</w:t>
      </w:r>
      <w:r w:rsidR="002A3325">
        <w:rPr>
          <w:sz w:val="48"/>
          <w:szCs w:val="48"/>
        </w:rPr>
        <w:t>-</w:t>
      </w:r>
      <w:r w:rsidR="003F4CB3">
        <w:rPr>
          <w:sz w:val="48"/>
          <w:szCs w:val="48"/>
        </w:rPr>
        <w:t>2</w:t>
      </w:r>
      <w:r w:rsidR="00B618F9">
        <w:rPr>
          <w:sz w:val="48"/>
          <w:szCs w:val="48"/>
        </w:rPr>
        <w:t>2</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1AF75AD" w:rsidR="00E61665" w:rsidRPr="00E61665" w:rsidRDefault="00E61665" w:rsidP="00E61665">
      <w:r w:rsidRPr="00E61665">
        <w:t xml:space="preserve">Australian Bleeding Disorders Registry (ABDR) Annual Report </w:t>
      </w:r>
      <w:r w:rsidR="00B618F9">
        <w:t>2021-22</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3EB63A09" w:rsidR="00441BF7" w:rsidRDefault="008964CF" w:rsidP="00441BF7">
      <w:r>
        <w:t>Version</w:t>
      </w:r>
      <w:r w:rsidR="00774D6E">
        <w:t>:</w:t>
      </w:r>
      <w:r w:rsidR="00BA5C4C">
        <w:t xml:space="preserve"> 22</w:t>
      </w:r>
      <w:r w:rsidR="00254CF7">
        <w:t xml:space="preserve"> </w:t>
      </w:r>
      <w:r w:rsidR="00BA5C4C">
        <w:t>March</w:t>
      </w:r>
      <w:r w:rsidR="00254CF7">
        <w:t xml:space="preserve"> </w:t>
      </w:r>
      <w:r w:rsidR="00AF5B49">
        <w:t>20</w:t>
      </w:r>
      <w:r w:rsidR="00873791">
        <w:t>2</w:t>
      </w:r>
      <w:r w:rsidR="00BA5C4C">
        <w:t>3</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4F04D8" w:rsidP="00216695">
      <w:pPr>
        <w:pStyle w:val="NoSpacing"/>
        <w:jc w:val="right"/>
      </w:pPr>
      <w:hyperlink r:id="rId15"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2CA12D63" w14:textId="13FA4ECF" w:rsidR="001A72F9" w:rsidRDefault="00ED7493" w:rsidP="00CB0272">
          <w:pPr>
            <w:pStyle w:val="TOC1"/>
            <w:rPr>
              <w:rFonts w:eastAsiaTheme="minorEastAsia" w:cstheme="minorBidi"/>
              <w:noProof/>
              <w:lang w:eastAsia="en-AU"/>
            </w:rPr>
          </w:pPr>
          <w:r>
            <w:fldChar w:fldCharType="begin"/>
          </w:r>
          <w:r>
            <w:instrText xml:space="preserve"> TOC \o "1-3" \h \z \u </w:instrText>
          </w:r>
          <w:r>
            <w:fldChar w:fldCharType="separate"/>
          </w:r>
          <w:hyperlink w:anchor="_Toc148947131" w:history="1">
            <w:r w:rsidR="001A72F9" w:rsidRPr="00211A8F">
              <w:rPr>
                <w:rStyle w:val="Hyperlink"/>
                <w:noProof/>
              </w:rPr>
              <w:t>Purpose of this document</w:t>
            </w:r>
            <w:r w:rsidR="001A72F9">
              <w:rPr>
                <w:noProof/>
                <w:webHidden/>
              </w:rPr>
              <w:tab/>
            </w:r>
            <w:r w:rsidR="001A72F9">
              <w:rPr>
                <w:noProof/>
                <w:webHidden/>
              </w:rPr>
              <w:fldChar w:fldCharType="begin"/>
            </w:r>
            <w:r w:rsidR="001A72F9">
              <w:rPr>
                <w:noProof/>
                <w:webHidden/>
              </w:rPr>
              <w:instrText xml:space="preserve"> PAGEREF _Toc148947131 \h </w:instrText>
            </w:r>
            <w:r w:rsidR="001A72F9">
              <w:rPr>
                <w:noProof/>
                <w:webHidden/>
              </w:rPr>
            </w:r>
            <w:r w:rsidR="001A72F9">
              <w:rPr>
                <w:noProof/>
                <w:webHidden/>
              </w:rPr>
              <w:fldChar w:fldCharType="separate"/>
            </w:r>
            <w:r w:rsidR="00F53B81">
              <w:rPr>
                <w:noProof/>
                <w:webHidden/>
              </w:rPr>
              <w:t>4</w:t>
            </w:r>
            <w:r w:rsidR="001A72F9">
              <w:rPr>
                <w:noProof/>
                <w:webHidden/>
              </w:rPr>
              <w:fldChar w:fldCharType="end"/>
            </w:r>
          </w:hyperlink>
        </w:p>
        <w:p w14:paraId="3E56FFBD" w14:textId="48A74FDC" w:rsidR="001A72F9" w:rsidRDefault="004F04D8" w:rsidP="00CB0272">
          <w:pPr>
            <w:pStyle w:val="TOC1"/>
            <w:rPr>
              <w:rFonts w:eastAsiaTheme="minorEastAsia" w:cstheme="minorBidi"/>
              <w:noProof/>
              <w:lang w:eastAsia="en-AU"/>
            </w:rPr>
          </w:pPr>
          <w:hyperlink w:anchor="_Toc148947132" w:history="1">
            <w:r w:rsidR="001A72F9" w:rsidRPr="00211A8F">
              <w:rPr>
                <w:rStyle w:val="Hyperlink"/>
                <w:noProof/>
              </w:rPr>
              <w:t>2021-22 – Patients and Products Snapshot</w:t>
            </w:r>
            <w:r w:rsidR="001A72F9">
              <w:rPr>
                <w:noProof/>
                <w:webHidden/>
              </w:rPr>
              <w:tab/>
            </w:r>
            <w:r w:rsidR="001A72F9">
              <w:rPr>
                <w:noProof/>
                <w:webHidden/>
              </w:rPr>
              <w:fldChar w:fldCharType="begin"/>
            </w:r>
            <w:r w:rsidR="001A72F9">
              <w:rPr>
                <w:noProof/>
                <w:webHidden/>
              </w:rPr>
              <w:instrText xml:space="preserve"> PAGEREF _Toc148947132 \h </w:instrText>
            </w:r>
            <w:r w:rsidR="001A72F9">
              <w:rPr>
                <w:noProof/>
                <w:webHidden/>
              </w:rPr>
            </w:r>
            <w:r w:rsidR="001A72F9">
              <w:rPr>
                <w:noProof/>
                <w:webHidden/>
              </w:rPr>
              <w:fldChar w:fldCharType="separate"/>
            </w:r>
            <w:r w:rsidR="00F53B81">
              <w:rPr>
                <w:noProof/>
                <w:webHidden/>
              </w:rPr>
              <w:t>5</w:t>
            </w:r>
            <w:r w:rsidR="001A72F9">
              <w:rPr>
                <w:noProof/>
                <w:webHidden/>
              </w:rPr>
              <w:fldChar w:fldCharType="end"/>
            </w:r>
          </w:hyperlink>
        </w:p>
        <w:p w14:paraId="2A9DC828" w14:textId="49F7F957" w:rsidR="001A72F9" w:rsidRDefault="004F04D8" w:rsidP="00CB0272">
          <w:pPr>
            <w:pStyle w:val="TOC1"/>
            <w:rPr>
              <w:rFonts w:eastAsiaTheme="minorEastAsia" w:cstheme="minorBidi"/>
              <w:noProof/>
              <w:lang w:eastAsia="en-AU"/>
            </w:rPr>
          </w:pPr>
          <w:hyperlink w:anchor="_Toc148947133" w:history="1">
            <w:r w:rsidR="001A72F9" w:rsidRPr="00211A8F">
              <w:rPr>
                <w:rStyle w:val="Hyperlink"/>
                <w:noProof/>
              </w:rPr>
              <w:t>2021-22 – Demand Snapshot</w:t>
            </w:r>
            <w:r w:rsidR="001A72F9">
              <w:rPr>
                <w:noProof/>
                <w:webHidden/>
              </w:rPr>
              <w:tab/>
            </w:r>
            <w:r w:rsidR="001A72F9">
              <w:rPr>
                <w:noProof/>
                <w:webHidden/>
              </w:rPr>
              <w:fldChar w:fldCharType="begin"/>
            </w:r>
            <w:r w:rsidR="001A72F9">
              <w:rPr>
                <w:noProof/>
                <w:webHidden/>
              </w:rPr>
              <w:instrText xml:space="preserve"> PAGEREF _Toc148947133 \h </w:instrText>
            </w:r>
            <w:r w:rsidR="001A72F9">
              <w:rPr>
                <w:noProof/>
                <w:webHidden/>
              </w:rPr>
            </w:r>
            <w:r w:rsidR="001A72F9">
              <w:rPr>
                <w:noProof/>
                <w:webHidden/>
              </w:rPr>
              <w:fldChar w:fldCharType="separate"/>
            </w:r>
            <w:r w:rsidR="00F53B81">
              <w:rPr>
                <w:noProof/>
                <w:webHidden/>
              </w:rPr>
              <w:t>6</w:t>
            </w:r>
            <w:r w:rsidR="001A72F9">
              <w:rPr>
                <w:noProof/>
                <w:webHidden/>
              </w:rPr>
              <w:fldChar w:fldCharType="end"/>
            </w:r>
          </w:hyperlink>
        </w:p>
        <w:p w14:paraId="02147FDA" w14:textId="36F8B385" w:rsidR="001A72F9" w:rsidRDefault="004F04D8" w:rsidP="00CB0272">
          <w:pPr>
            <w:pStyle w:val="TOC1"/>
            <w:rPr>
              <w:rFonts w:eastAsiaTheme="minorEastAsia" w:cstheme="minorBidi"/>
              <w:noProof/>
              <w:lang w:eastAsia="en-AU"/>
            </w:rPr>
          </w:pPr>
          <w:hyperlink w:anchor="_Toc148947134" w:history="1">
            <w:r w:rsidR="001A72F9" w:rsidRPr="00211A8F">
              <w:rPr>
                <w:rStyle w:val="Hyperlink"/>
                <w:noProof/>
              </w:rPr>
              <w:t>Treatment of bleeding disorders in Australia</w:t>
            </w:r>
            <w:r w:rsidR="001A72F9">
              <w:rPr>
                <w:noProof/>
                <w:webHidden/>
              </w:rPr>
              <w:tab/>
            </w:r>
            <w:r w:rsidR="001A72F9">
              <w:rPr>
                <w:noProof/>
                <w:webHidden/>
              </w:rPr>
              <w:fldChar w:fldCharType="begin"/>
            </w:r>
            <w:r w:rsidR="001A72F9">
              <w:rPr>
                <w:noProof/>
                <w:webHidden/>
              </w:rPr>
              <w:instrText xml:space="preserve"> PAGEREF _Toc148947134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67796F16" w14:textId="25DD85CB" w:rsidR="001A72F9" w:rsidRDefault="004F04D8" w:rsidP="00CB0272">
          <w:pPr>
            <w:pStyle w:val="TOC1"/>
            <w:rPr>
              <w:rFonts w:eastAsiaTheme="minorEastAsia" w:cstheme="minorBidi"/>
              <w:noProof/>
              <w:lang w:eastAsia="en-AU"/>
            </w:rPr>
          </w:pPr>
          <w:hyperlink w:anchor="_Toc148947135" w:history="1">
            <w:r w:rsidR="001A72F9" w:rsidRPr="00211A8F">
              <w:rPr>
                <w:rStyle w:val="Hyperlink"/>
                <w:noProof/>
              </w:rPr>
              <w:t>The Australian Bleeding Disorders Registry (ABDR)</w:t>
            </w:r>
            <w:r w:rsidR="001A72F9">
              <w:rPr>
                <w:noProof/>
                <w:webHidden/>
              </w:rPr>
              <w:tab/>
            </w:r>
            <w:r w:rsidR="001A72F9">
              <w:rPr>
                <w:noProof/>
                <w:webHidden/>
              </w:rPr>
              <w:fldChar w:fldCharType="begin"/>
            </w:r>
            <w:r w:rsidR="001A72F9">
              <w:rPr>
                <w:noProof/>
                <w:webHidden/>
              </w:rPr>
              <w:instrText xml:space="preserve"> PAGEREF _Toc148947135 \h </w:instrText>
            </w:r>
            <w:r w:rsidR="001A72F9">
              <w:rPr>
                <w:noProof/>
                <w:webHidden/>
              </w:rPr>
            </w:r>
            <w:r w:rsidR="001A72F9">
              <w:rPr>
                <w:noProof/>
                <w:webHidden/>
              </w:rPr>
              <w:fldChar w:fldCharType="separate"/>
            </w:r>
            <w:r w:rsidR="00F53B81">
              <w:rPr>
                <w:noProof/>
                <w:webHidden/>
              </w:rPr>
              <w:t>8</w:t>
            </w:r>
            <w:r w:rsidR="001A72F9">
              <w:rPr>
                <w:noProof/>
                <w:webHidden/>
              </w:rPr>
              <w:fldChar w:fldCharType="end"/>
            </w:r>
          </w:hyperlink>
        </w:p>
        <w:p w14:paraId="38A7953B" w14:textId="62470311" w:rsidR="001A72F9" w:rsidRDefault="004F04D8" w:rsidP="00CB0272">
          <w:pPr>
            <w:pStyle w:val="TOC1"/>
            <w:rPr>
              <w:rFonts w:eastAsiaTheme="minorEastAsia" w:cstheme="minorBidi"/>
              <w:noProof/>
              <w:lang w:eastAsia="en-AU"/>
            </w:rPr>
          </w:pPr>
          <w:hyperlink w:anchor="_Toc148947136" w:history="1">
            <w:r w:rsidR="001A72F9" w:rsidRPr="00211A8F">
              <w:rPr>
                <w:rStyle w:val="Hyperlink"/>
                <w:noProof/>
              </w:rPr>
              <w:t>Patients</w:t>
            </w:r>
            <w:r w:rsidR="001A72F9">
              <w:rPr>
                <w:noProof/>
                <w:webHidden/>
              </w:rPr>
              <w:tab/>
            </w:r>
            <w:r w:rsidR="001A72F9">
              <w:rPr>
                <w:noProof/>
                <w:webHidden/>
              </w:rPr>
              <w:fldChar w:fldCharType="begin"/>
            </w:r>
            <w:r w:rsidR="001A72F9">
              <w:rPr>
                <w:noProof/>
                <w:webHidden/>
              </w:rPr>
              <w:instrText xml:space="preserve"> PAGEREF _Toc148947136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1014DB0B" w14:textId="0E378351" w:rsidR="001A72F9" w:rsidRDefault="004F04D8" w:rsidP="00CB0272">
          <w:pPr>
            <w:pStyle w:val="TOC1"/>
            <w:rPr>
              <w:rFonts w:eastAsiaTheme="minorEastAsia" w:cstheme="minorBidi"/>
              <w:noProof/>
              <w:lang w:eastAsia="en-AU"/>
            </w:rPr>
          </w:pPr>
          <w:hyperlink w:anchor="_Toc148947137" w:history="1">
            <w:r w:rsidR="001A72F9" w:rsidRPr="00211A8F">
              <w:rPr>
                <w:rStyle w:val="Hyperlink"/>
                <w:noProof/>
              </w:rPr>
              <w:t>Products</w:t>
            </w:r>
            <w:r w:rsidR="001A72F9">
              <w:rPr>
                <w:noProof/>
                <w:webHidden/>
              </w:rPr>
              <w:tab/>
            </w:r>
            <w:r w:rsidR="001A72F9">
              <w:rPr>
                <w:noProof/>
                <w:webHidden/>
              </w:rPr>
              <w:fldChar w:fldCharType="begin"/>
            </w:r>
            <w:r w:rsidR="001A72F9">
              <w:rPr>
                <w:noProof/>
                <w:webHidden/>
              </w:rPr>
              <w:instrText xml:space="preserve"> PAGEREF _Toc148947137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0B23E9F9" w14:textId="0568870B" w:rsidR="001A72F9" w:rsidRDefault="004F04D8" w:rsidP="00CB0272">
          <w:pPr>
            <w:pStyle w:val="TOC1"/>
            <w:rPr>
              <w:rFonts w:eastAsiaTheme="minorEastAsia" w:cstheme="minorBidi"/>
              <w:noProof/>
              <w:lang w:eastAsia="en-AU"/>
            </w:rPr>
          </w:pPr>
          <w:hyperlink w:anchor="_Toc148947138" w:history="1">
            <w:r w:rsidR="001A72F9" w:rsidRPr="00211A8F">
              <w:rPr>
                <w:rStyle w:val="Hyperlink"/>
                <w:noProof/>
              </w:rPr>
              <w:t>Treatment</w:t>
            </w:r>
            <w:r w:rsidR="001A72F9">
              <w:rPr>
                <w:noProof/>
                <w:webHidden/>
              </w:rPr>
              <w:tab/>
            </w:r>
            <w:r w:rsidR="001A72F9">
              <w:rPr>
                <w:noProof/>
                <w:webHidden/>
              </w:rPr>
              <w:fldChar w:fldCharType="begin"/>
            </w:r>
            <w:r w:rsidR="001A72F9">
              <w:rPr>
                <w:noProof/>
                <w:webHidden/>
              </w:rPr>
              <w:instrText xml:space="preserve"> PAGEREF _Toc148947138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7BD3B90A" w14:textId="328DB28A" w:rsidR="001A72F9" w:rsidRDefault="004F04D8" w:rsidP="00CB0272">
          <w:pPr>
            <w:pStyle w:val="TOC1"/>
            <w:rPr>
              <w:rFonts w:eastAsiaTheme="minorEastAsia" w:cstheme="minorBidi"/>
              <w:noProof/>
              <w:lang w:eastAsia="en-AU"/>
            </w:rPr>
          </w:pPr>
          <w:hyperlink w:anchor="_Toc148947139" w:history="1">
            <w:r w:rsidR="001A72F9" w:rsidRPr="00211A8F">
              <w:rPr>
                <w:rStyle w:val="Hyperlink"/>
                <w:noProof/>
              </w:rPr>
              <w:t>Appendix A: Bleeding Disorders</w:t>
            </w:r>
            <w:r w:rsidR="001A72F9">
              <w:rPr>
                <w:noProof/>
                <w:webHidden/>
              </w:rPr>
              <w:tab/>
            </w:r>
            <w:r w:rsidR="001A72F9">
              <w:rPr>
                <w:noProof/>
                <w:webHidden/>
              </w:rPr>
              <w:fldChar w:fldCharType="begin"/>
            </w:r>
            <w:r w:rsidR="001A72F9">
              <w:rPr>
                <w:noProof/>
                <w:webHidden/>
              </w:rPr>
              <w:instrText xml:space="preserve"> PAGEREF _Toc148947139 \h </w:instrText>
            </w:r>
            <w:r w:rsidR="001A72F9">
              <w:rPr>
                <w:noProof/>
                <w:webHidden/>
              </w:rPr>
            </w:r>
            <w:r w:rsidR="001A72F9">
              <w:rPr>
                <w:noProof/>
                <w:webHidden/>
              </w:rPr>
              <w:fldChar w:fldCharType="separate"/>
            </w:r>
            <w:r w:rsidR="00F53B81">
              <w:rPr>
                <w:noProof/>
                <w:webHidden/>
              </w:rPr>
              <w:t>19</w:t>
            </w:r>
            <w:r w:rsidR="001A72F9">
              <w:rPr>
                <w:noProof/>
                <w:webHidden/>
              </w:rPr>
              <w:fldChar w:fldCharType="end"/>
            </w:r>
          </w:hyperlink>
        </w:p>
        <w:p w14:paraId="046EAEB2" w14:textId="0B7E05EC" w:rsidR="001A72F9" w:rsidRDefault="004F04D8" w:rsidP="00CB0272">
          <w:pPr>
            <w:pStyle w:val="TOC1"/>
            <w:rPr>
              <w:rFonts w:eastAsiaTheme="minorEastAsia" w:cstheme="minorBidi"/>
              <w:noProof/>
              <w:lang w:eastAsia="en-AU"/>
            </w:rPr>
          </w:pPr>
          <w:hyperlink w:anchor="_Toc148947140" w:history="1">
            <w:r w:rsidR="001A72F9" w:rsidRPr="00211A8F">
              <w:rPr>
                <w:rStyle w:val="Hyperlink"/>
                <w:noProof/>
              </w:rPr>
              <w:t>Appendix B: Haemophilia Treatment Centres</w:t>
            </w:r>
            <w:r w:rsidR="001A72F9">
              <w:rPr>
                <w:noProof/>
                <w:webHidden/>
              </w:rPr>
              <w:tab/>
            </w:r>
            <w:r w:rsidR="001A72F9">
              <w:rPr>
                <w:noProof/>
                <w:webHidden/>
              </w:rPr>
              <w:fldChar w:fldCharType="begin"/>
            </w:r>
            <w:r w:rsidR="001A72F9">
              <w:rPr>
                <w:noProof/>
                <w:webHidden/>
              </w:rPr>
              <w:instrText xml:space="preserve"> PAGEREF _Toc148947140 \h </w:instrText>
            </w:r>
            <w:r w:rsidR="001A72F9">
              <w:rPr>
                <w:noProof/>
                <w:webHidden/>
              </w:rPr>
            </w:r>
            <w:r w:rsidR="001A72F9">
              <w:rPr>
                <w:noProof/>
                <w:webHidden/>
              </w:rPr>
              <w:fldChar w:fldCharType="separate"/>
            </w:r>
            <w:r w:rsidR="00F53B81">
              <w:rPr>
                <w:noProof/>
                <w:webHidden/>
              </w:rPr>
              <w:t>24</w:t>
            </w:r>
            <w:r w:rsidR="001A72F9">
              <w:rPr>
                <w:noProof/>
                <w:webHidden/>
              </w:rPr>
              <w:fldChar w:fldCharType="end"/>
            </w:r>
          </w:hyperlink>
        </w:p>
        <w:p w14:paraId="25309218" w14:textId="69705651" w:rsidR="001A72F9" w:rsidRDefault="004F04D8" w:rsidP="00CB0272">
          <w:pPr>
            <w:pStyle w:val="TOC1"/>
            <w:rPr>
              <w:rFonts w:eastAsiaTheme="minorEastAsia" w:cstheme="minorBidi"/>
              <w:noProof/>
              <w:lang w:eastAsia="en-AU"/>
            </w:rPr>
          </w:pPr>
          <w:hyperlink w:anchor="_Toc148947141" w:history="1">
            <w:r w:rsidR="001A72F9" w:rsidRPr="00211A8F">
              <w:rPr>
                <w:rStyle w:val="Hyperlink"/>
                <w:noProof/>
              </w:rPr>
              <w:t>Appendix C: About ABDR</w:t>
            </w:r>
            <w:r w:rsidR="001A72F9">
              <w:rPr>
                <w:noProof/>
                <w:webHidden/>
              </w:rPr>
              <w:tab/>
            </w:r>
            <w:r w:rsidR="001A72F9">
              <w:rPr>
                <w:noProof/>
                <w:webHidden/>
              </w:rPr>
              <w:fldChar w:fldCharType="begin"/>
            </w:r>
            <w:r w:rsidR="001A72F9">
              <w:rPr>
                <w:noProof/>
                <w:webHidden/>
              </w:rPr>
              <w:instrText xml:space="preserve"> PAGEREF _Toc148947141 \h </w:instrText>
            </w:r>
            <w:r w:rsidR="001A72F9">
              <w:rPr>
                <w:noProof/>
                <w:webHidden/>
              </w:rPr>
            </w:r>
            <w:r w:rsidR="001A72F9">
              <w:rPr>
                <w:noProof/>
                <w:webHidden/>
              </w:rPr>
              <w:fldChar w:fldCharType="separate"/>
            </w:r>
            <w:r w:rsidR="00F53B81">
              <w:rPr>
                <w:noProof/>
                <w:webHidden/>
              </w:rPr>
              <w:t>26</w:t>
            </w:r>
            <w:r w:rsidR="001A72F9">
              <w:rPr>
                <w:noProof/>
                <w:webHidden/>
              </w:rPr>
              <w:fldChar w:fldCharType="end"/>
            </w:r>
          </w:hyperlink>
        </w:p>
        <w:p w14:paraId="53617BBC" w14:textId="1038BA07" w:rsidR="001A72F9" w:rsidRDefault="004F04D8" w:rsidP="00CB0272">
          <w:pPr>
            <w:pStyle w:val="TOC1"/>
            <w:rPr>
              <w:rFonts w:eastAsiaTheme="minorEastAsia" w:cstheme="minorBidi"/>
              <w:noProof/>
              <w:lang w:eastAsia="en-AU"/>
            </w:rPr>
          </w:pPr>
          <w:hyperlink w:anchor="_Toc148947142" w:history="1">
            <w:r w:rsidR="001A72F9" w:rsidRPr="00211A8F">
              <w:rPr>
                <w:rStyle w:val="Hyperlink"/>
                <w:noProof/>
              </w:rPr>
              <w:t>Appendix D: National Supply of Products</w:t>
            </w:r>
            <w:r w:rsidR="001A72F9">
              <w:rPr>
                <w:noProof/>
                <w:webHidden/>
              </w:rPr>
              <w:tab/>
            </w:r>
            <w:r w:rsidR="001A72F9">
              <w:rPr>
                <w:noProof/>
                <w:webHidden/>
              </w:rPr>
              <w:fldChar w:fldCharType="begin"/>
            </w:r>
            <w:r w:rsidR="001A72F9">
              <w:rPr>
                <w:noProof/>
                <w:webHidden/>
              </w:rPr>
              <w:instrText xml:space="preserve"> PAGEREF _Toc148947142 \h </w:instrText>
            </w:r>
            <w:r w:rsidR="001A72F9">
              <w:rPr>
                <w:noProof/>
                <w:webHidden/>
              </w:rPr>
            </w:r>
            <w:r w:rsidR="001A72F9">
              <w:rPr>
                <w:noProof/>
                <w:webHidden/>
              </w:rPr>
              <w:fldChar w:fldCharType="separate"/>
            </w:r>
            <w:r w:rsidR="00F53B81">
              <w:rPr>
                <w:noProof/>
                <w:webHidden/>
              </w:rPr>
              <w:t>28</w:t>
            </w:r>
            <w:r w:rsidR="001A72F9">
              <w:rPr>
                <w:noProof/>
                <w:webHidden/>
              </w:rPr>
              <w:fldChar w:fldCharType="end"/>
            </w:r>
          </w:hyperlink>
        </w:p>
        <w:p w14:paraId="5DD4AD0B" w14:textId="5D799AB6" w:rsidR="001A72F9" w:rsidRDefault="004F04D8" w:rsidP="00CB0272">
          <w:pPr>
            <w:pStyle w:val="TOC1"/>
            <w:rPr>
              <w:rFonts w:eastAsiaTheme="minorEastAsia" w:cstheme="minorBidi"/>
              <w:noProof/>
              <w:lang w:eastAsia="en-AU"/>
            </w:rPr>
          </w:pPr>
          <w:hyperlink w:anchor="_Toc148947143" w:history="1">
            <w:r w:rsidR="001A72F9" w:rsidRPr="00211A8F">
              <w:rPr>
                <w:rStyle w:val="Hyperlink"/>
                <w:noProof/>
              </w:rPr>
              <w:t>Appendix E: Glossary of terms</w:t>
            </w:r>
            <w:r w:rsidR="001A72F9">
              <w:rPr>
                <w:noProof/>
                <w:webHidden/>
              </w:rPr>
              <w:tab/>
            </w:r>
            <w:r w:rsidR="001A72F9">
              <w:rPr>
                <w:noProof/>
                <w:webHidden/>
              </w:rPr>
              <w:fldChar w:fldCharType="begin"/>
            </w:r>
            <w:r w:rsidR="001A72F9">
              <w:rPr>
                <w:noProof/>
                <w:webHidden/>
              </w:rPr>
              <w:instrText xml:space="preserve"> PAGEREF _Toc148947143 \h </w:instrText>
            </w:r>
            <w:r w:rsidR="001A72F9">
              <w:rPr>
                <w:noProof/>
                <w:webHidden/>
              </w:rPr>
            </w:r>
            <w:r w:rsidR="001A72F9">
              <w:rPr>
                <w:noProof/>
                <w:webHidden/>
              </w:rPr>
              <w:fldChar w:fldCharType="separate"/>
            </w:r>
            <w:r w:rsidR="00F53B81">
              <w:rPr>
                <w:noProof/>
                <w:webHidden/>
              </w:rPr>
              <w:t>33</w:t>
            </w:r>
            <w:r w:rsidR="001A72F9">
              <w:rPr>
                <w:noProof/>
                <w:webHidden/>
              </w:rPr>
              <w:fldChar w:fldCharType="end"/>
            </w:r>
          </w:hyperlink>
        </w:p>
        <w:p w14:paraId="535AF52D" w14:textId="42FF5F5B"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46B8010E" w14:textId="7351A732" w:rsidR="001A72F9"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48946848" w:history="1">
        <w:r w:rsidR="001A72F9" w:rsidRPr="00CB75FF">
          <w:rPr>
            <w:rStyle w:val="Hyperlink"/>
            <w:noProof/>
          </w:rPr>
          <w:t>Table 1 - Major bleeding disorders and their cause</w:t>
        </w:r>
        <w:r w:rsidR="001A72F9">
          <w:rPr>
            <w:noProof/>
            <w:webHidden/>
          </w:rPr>
          <w:tab/>
        </w:r>
        <w:r w:rsidR="001A72F9">
          <w:rPr>
            <w:noProof/>
            <w:webHidden/>
          </w:rPr>
          <w:fldChar w:fldCharType="begin"/>
        </w:r>
        <w:r w:rsidR="001A72F9">
          <w:rPr>
            <w:noProof/>
            <w:webHidden/>
          </w:rPr>
          <w:instrText xml:space="preserve"> PAGEREF _Toc148946848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1C0D4BBB" w14:textId="691DA784"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49" w:history="1">
        <w:r w:rsidR="001A72F9" w:rsidRPr="00CB75FF">
          <w:rPr>
            <w:rStyle w:val="Hyperlink"/>
            <w:noProof/>
          </w:rPr>
          <w:t>Table 2 - Severity and concentration of clotting factors</w:t>
        </w:r>
        <w:r w:rsidR="001A72F9">
          <w:rPr>
            <w:noProof/>
            <w:webHidden/>
          </w:rPr>
          <w:tab/>
        </w:r>
        <w:r w:rsidR="001A72F9">
          <w:rPr>
            <w:noProof/>
            <w:webHidden/>
          </w:rPr>
          <w:fldChar w:fldCharType="begin"/>
        </w:r>
        <w:r w:rsidR="001A72F9">
          <w:rPr>
            <w:noProof/>
            <w:webHidden/>
          </w:rPr>
          <w:instrText xml:space="preserve"> PAGEREF _Toc148946849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451F1003" w14:textId="56DA52C0"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0" w:history="1">
        <w:r w:rsidR="001A72F9" w:rsidRPr="00CB75FF">
          <w:rPr>
            <w:rStyle w:val="Hyperlink"/>
            <w:noProof/>
          </w:rPr>
          <w:t>Table 3 - Number of patients in the registry and treated by broad diagnosis</w:t>
        </w:r>
        <w:r w:rsidR="001A72F9">
          <w:rPr>
            <w:noProof/>
            <w:webHidden/>
          </w:rPr>
          <w:tab/>
        </w:r>
        <w:r w:rsidR="001A72F9">
          <w:rPr>
            <w:noProof/>
            <w:webHidden/>
          </w:rPr>
          <w:fldChar w:fldCharType="begin"/>
        </w:r>
        <w:r w:rsidR="001A72F9">
          <w:rPr>
            <w:noProof/>
            <w:webHidden/>
          </w:rPr>
          <w:instrText xml:space="preserve"> PAGEREF _Toc148946850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53B61D14" w14:textId="34100031"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1" w:history="1">
        <w:r w:rsidR="001A72F9" w:rsidRPr="00CB75FF">
          <w:rPr>
            <w:rStyle w:val="Hyperlink"/>
            <w:noProof/>
          </w:rPr>
          <w:t>Table 4 - Incidence statistics from World Federation of Hemophilia Global Survey 2021</w:t>
        </w:r>
        <w:r w:rsidR="001A72F9">
          <w:rPr>
            <w:noProof/>
            <w:webHidden/>
          </w:rPr>
          <w:tab/>
        </w:r>
        <w:r w:rsidR="001A72F9">
          <w:rPr>
            <w:noProof/>
            <w:webHidden/>
          </w:rPr>
          <w:fldChar w:fldCharType="begin"/>
        </w:r>
        <w:r w:rsidR="001A72F9">
          <w:rPr>
            <w:noProof/>
            <w:webHidden/>
          </w:rPr>
          <w:instrText xml:space="preserve"> PAGEREF _Toc148946851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0C8667E1" w14:textId="226245F7"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2" w:history="1">
        <w:r w:rsidR="001A72F9" w:rsidRPr="00CB75FF">
          <w:rPr>
            <w:rStyle w:val="Hyperlink"/>
            <w:noProof/>
          </w:rPr>
          <w:t>Table 5 - Volume (IU) of product issued by severity and treatment regimen in 2021-22</w:t>
        </w:r>
        <w:r w:rsidR="001A72F9">
          <w:rPr>
            <w:noProof/>
            <w:webHidden/>
          </w:rPr>
          <w:tab/>
        </w:r>
        <w:r w:rsidR="001A72F9">
          <w:rPr>
            <w:noProof/>
            <w:webHidden/>
          </w:rPr>
          <w:fldChar w:fldCharType="begin"/>
        </w:r>
        <w:r w:rsidR="001A72F9">
          <w:rPr>
            <w:noProof/>
            <w:webHidden/>
          </w:rPr>
          <w:instrText xml:space="preserve"> PAGEREF _Toc148946852 \h </w:instrText>
        </w:r>
        <w:r w:rsidR="001A72F9">
          <w:rPr>
            <w:noProof/>
            <w:webHidden/>
          </w:rPr>
        </w:r>
        <w:r w:rsidR="001A72F9">
          <w:rPr>
            <w:noProof/>
            <w:webHidden/>
          </w:rPr>
          <w:fldChar w:fldCharType="separate"/>
        </w:r>
        <w:r w:rsidR="00F53B81">
          <w:rPr>
            <w:noProof/>
            <w:webHidden/>
          </w:rPr>
          <w:t>13</w:t>
        </w:r>
        <w:r w:rsidR="001A72F9">
          <w:rPr>
            <w:noProof/>
            <w:webHidden/>
          </w:rPr>
          <w:fldChar w:fldCharType="end"/>
        </w:r>
      </w:hyperlink>
    </w:p>
    <w:p w14:paraId="1B4BCD86" w14:textId="68E81710"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3" w:history="1">
        <w:r w:rsidR="001A72F9" w:rsidRPr="00CB75FF">
          <w:rPr>
            <w:rStyle w:val="Hyperlink"/>
            <w:noProof/>
          </w:rPr>
          <w:t>Table 6 - Detailed breakdowns for hereditary HMA patients</w:t>
        </w:r>
        <w:r w:rsidR="001A72F9">
          <w:rPr>
            <w:noProof/>
            <w:webHidden/>
          </w:rPr>
          <w:tab/>
        </w:r>
        <w:r w:rsidR="001A72F9">
          <w:rPr>
            <w:noProof/>
            <w:webHidden/>
          </w:rPr>
          <w:fldChar w:fldCharType="begin"/>
        </w:r>
        <w:r w:rsidR="001A72F9">
          <w:rPr>
            <w:noProof/>
            <w:webHidden/>
          </w:rPr>
          <w:instrText xml:space="preserve"> PAGEREF _Toc148946853 \h </w:instrText>
        </w:r>
        <w:r w:rsidR="001A72F9">
          <w:rPr>
            <w:noProof/>
            <w:webHidden/>
          </w:rPr>
        </w:r>
        <w:r w:rsidR="001A72F9">
          <w:rPr>
            <w:noProof/>
            <w:webHidden/>
          </w:rPr>
          <w:fldChar w:fldCharType="separate"/>
        </w:r>
        <w:r w:rsidR="00F53B81">
          <w:rPr>
            <w:noProof/>
            <w:webHidden/>
          </w:rPr>
          <w:t>14</w:t>
        </w:r>
        <w:r w:rsidR="001A72F9">
          <w:rPr>
            <w:noProof/>
            <w:webHidden/>
          </w:rPr>
          <w:fldChar w:fldCharType="end"/>
        </w:r>
      </w:hyperlink>
    </w:p>
    <w:p w14:paraId="46185CA7" w14:textId="187D2DF3"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4" w:history="1">
        <w:r w:rsidR="001A72F9" w:rsidRPr="00CB75FF">
          <w:rPr>
            <w:rStyle w:val="Hyperlink"/>
            <w:noProof/>
          </w:rPr>
          <w:t>Table 7 - Detailed breakdowns for hereditary HMB patients</w:t>
        </w:r>
        <w:r w:rsidR="001A72F9">
          <w:rPr>
            <w:noProof/>
            <w:webHidden/>
          </w:rPr>
          <w:tab/>
        </w:r>
        <w:r w:rsidR="001A72F9">
          <w:rPr>
            <w:noProof/>
            <w:webHidden/>
          </w:rPr>
          <w:fldChar w:fldCharType="begin"/>
        </w:r>
        <w:r w:rsidR="001A72F9">
          <w:rPr>
            <w:noProof/>
            <w:webHidden/>
          </w:rPr>
          <w:instrText xml:space="preserve"> PAGEREF _Toc148946854 \h </w:instrText>
        </w:r>
        <w:r w:rsidR="001A72F9">
          <w:rPr>
            <w:noProof/>
            <w:webHidden/>
          </w:rPr>
        </w:r>
        <w:r w:rsidR="001A72F9">
          <w:rPr>
            <w:noProof/>
            <w:webHidden/>
          </w:rPr>
          <w:fldChar w:fldCharType="separate"/>
        </w:r>
        <w:r w:rsidR="00F53B81">
          <w:rPr>
            <w:noProof/>
            <w:webHidden/>
          </w:rPr>
          <w:t>15</w:t>
        </w:r>
        <w:r w:rsidR="001A72F9">
          <w:rPr>
            <w:noProof/>
            <w:webHidden/>
          </w:rPr>
          <w:fldChar w:fldCharType="end"/>
        </w:r>
      </w:hyperlink>
    </w:p>
    <w:p w14:paraId="2FA75DBE" w14:textId="7CCB078D"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5" w:history="1">
        <w:r w:rsidR="001A72F9" w:rsidRPr="00CB75FF">
          <w:rPr>
            <w:rStyle w:val="Hyperlink"/>
            <w:noProof/>
          </w:rPr>
          <w:t>Table 8 - Detailed breakdowns for hereditary VWD patients</w:t>
        </w:r>
        <w:r w:rsidR="001A72F9">
          <w:rPr>
            <w:noProof/>
            <w:webHidden/>
          </w:rPr>
          <w:tab/>
        </w:r>
        <w:r w:rsidR="001A72F9">
          <w:rPr>
            <w:noProof/>
            <w:webHidden/>
          </w:rPr>
          <w:fldChar w:fldCharType="begin"/>
        </w:r>
        <w:r w:rsidR="001A72F9">
          <w:rPr>
            <w:noProof/>
            <w:webHidden/>
          </w:rPr>
          <w:instrText xml:space="preserve"> PAGEREF _Toc148946855 \h </w:instrText>
        </w:r>
        <w:r w:rsidR="001A72F9">
          <w:rPr>
            <w:noProof/>
            <w:webHidden/>
          </w:rPr>
        </w:r>
        <w:r w:rsidR="001A72F9">
          <w:rPr>
            <w:noProof/>
            <w:webHidden/>
          </w:rPr>
          <w:fldChar w:fldCharType="separate"/>
        </w:r>
        <w:r w:rsidR="00F53B81">
          <w:rPr>
            <w:noProof/>
            <w:webHidden/>
          </w:rPr>
          <w:t>16</w:t>
        </w:r>
        <w:r w:rsidR="001A72F9">
          <w:rPr>
            <w:noProof/>
            <w:webHidden/>
          </w:rPr>
          <w:fldChar w:fldCharType="end"/>
        </w:r>
      </w:hyperlink>
    </w:p>
    <w:p w14:paraId="42C40B27" w14:textId="1EA0D312"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6" w:history="1">
        <w:r w:rsidR="001A72F9" w:rsidRPr="00CB75FF">
          <w:rPr>
            <w:rStyle w:val="Hyperlink"/>
            <w:noProof/>
          </w:rPr>
          <w:t>Table 9 - Volume (IU), patient counts and average IU/kg by product and treatment regimen</w:t>
        </w:r>
        <w:r w:rsidR="001A72F9">
          <w:rPr>
            <w:noProof/>
            <w:webHidden/>
          </w:rPr>
          <w:tab/>
        </w:r>
        <w:r w:rsidR="001A72F9">
          <w:rPr>
            <w:noProof/>
            <w:webHidden/>
          </w:rPr>
          <w:fldChar w:fldCharType="begin"/>
        </w:r>
        <w:r w:rsidR="001A72F9">
          <w:rPr>
            <w:noProof/>
            <w:webHidden/>
          </w:rPr>
          <w:instrText xml:space="preserve"> PAGEREF _Toc148946856 \h </w:instrText>
        </w:r>
        <w:r w:rsidR="001A72F9">
          <w:rPr>
            <w:noProof/>
            <w:webHidden/>
          </w:rPr>
        </w:r>
        <w:r w:rsidR="001A72F9">
          <w:rPr>
            <w:noProof/>
            <w:webHidden/>
          </w:rPr>
          <w:fldChar w:fldCharType="separate"/>
        </w:r>
        <w:r w:rsidR="00F53B81">
          <w:rPr>
            <w:noProof/>
            <w:webHidden/>
          </w:rPr>
          <w:t>17</w:t>
        </w:r>
        <w:r w:rsidR="001A72F9">
          <w:rPr>
            <w:noProof/>
            <w:webHidden/>
          </w:rPr>
          <w:fldChar w:fldCharType="end"/>
        </w:r>
      </w:hyperlink>
    </w:p>
    <w:p w14:paraId="75ECBBCB" w14:textId="6FD8ACF9"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7" w:history="1">
        <w:r w:rsidR="001A72F9" w:rsidRPr="00CB75FF">
          <w:rPr>
            <w:rStyle w:val="Hyperlink"/>
            <w:noProof/>
          </w:rPr>
          <w:t>Table 10 - Patients with acquired and other bleeding disorders</w:t>
        </w:r>
        <w:r w:rsidR="001A72F9">
          <w:rPr>
            <w:noProof/>
            <w:webHidden/>
          </w:rPr>
          <w:tab/>
        </w:r>
        <w:r w:rsidR="001A72F9">
          <w:rPr>
            <w:noProof/>
            <w:webHidden/>
          </w:rPr>
          <w:fldChar w:fldCharType="begin"/>
        </w:r>
        <w:r w:rsidR="001A72F9">
          <w:rPr>
            <w:noProof/>
            <w:webHidden/>
          </w:rPr>
          <w:instrText xml:space="preserve"> PAGEREF _Toc148946857 \h </w:instrText>
        </w:r>
        <w:r w:rsidR="001A72F9">
          <w:rPr>
            <w:noProof/>
            <w:webHidden/>
          </w:rPr>
        </w:r>
        <w:r w:rsidR="001A72F9">
          <w:rPr>
            <w:noProof/>
            <w:webHidden/>
          </w:rPr>
          <w:fldChar w:fldCharType="separate"/>
        </w:r>
        <w:r w:rsidR="00F53B81">
          <w:rPr>
            <w:noProof/>
            <w:webHidden/>
          </w:rPr>
          <w:t>18</w:t>
        </w:r>
        <w:r w:rsidR="001A72F9">
          <w:rPr>
            <w:noProof/>
            <w:webHidden/>
          </w:rPr>
          <w:fldChar w:fldCharType="end"/>
        </w:r>
      </w:hyperlink>
    </w:p>
    <w:p w14:paraId="15ED58C7" w14:textId="0F06B0FA"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8" w:history="1">
        <w:r w:rsidR="001A72F9" w:rsidRPr="00CB75FF">
          <w:rPr>
            <w:rStyle w:val="Hyperlink"/>
            <w:noProof/>
          </w:rPr>
          <w:t>Table 11 - Products used by patients with acquired and other bleeding disorders</w:t>
        </w:r>
        <w:r w:rsidR="001A72F9">
          <w:rPr>
            <w:noProof/>
            <w:webHidden/>
          </w:rPr>
          <w:tab/>
        </w:r>
        <w:r w:rsidR="001A72F9">
          <w:rPr>
            <w:noProof/>
            <w:webHidden/>
          </w:rPr>
          <w:fldChar w:fldCharType="begin"/>
        </w:r>
        <w:r w:rsidR="001A72F9">
          <w:rPr>
            <w:noProof/>
            <w:webHidden/>
          </w:rPr>
          <w:instrText xml:space="preserve"> PAGEREF _Toc148946858 \h </w:instrText>
        </w:r>
        <w:r w:rsidR="001A72F9">
          <w:rPr>
            <w:noProof/>
            <w:webHidden/>
          </w:rPr>
        </w:r>
        <w:r w:rsidR="001A72F9">
          <w:rPr>
            <w:noProof/>
            <w:webHidden/>
          </w:rPr>
          <w:fldChar w:fldCharType="separate"/>
        </w:r>
        <w:r w:rsidR="00F53B81">
          <w:rPr>
            <w:noProof/>
            <w:webHidden/>
          </w:rPr>
          <w:t>18</w:t>
        </w:r>
        <w:r w:rsidR="001A72F9">
          <w:rPr>
            <w:noProof/>
            <w:webHidden/>
          </w:rPr>
          <w:fldChar w:fldCharType="end"/>
        </w:r>
      </w:hyperlink>
    </w:p>
    <w:p w14:paraId="4D7391D9" w14:textId="7BE5B9F5"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59" w:history="1">
        <w:r w:rsidR="001A72F9" w:rsidRPr="00CB75FF">
          <w:rPr>
            <w:rStyle w:val="Hyperlink"/>
            <w:noProof/>
          </w:rPr>
          <w:t>Table 12 - Characteristics of rare clotting factor deficiencies</w:t>
        </w:r>
        <w:r w:rsidR="001A72F9">
          <w:rPr>
            <w:noProof/>
            <w:webHidden/>
          </w:rPr>
          <w:tab/>
        </w:r>
        <w:r w:rsidR="001A72F9">
          <w:rPr>
            <w:noProof/>
            <w:webHidden/>
          </w:rPr>
          <w:fldChar w:fldCharType="begin"/>
        </w:r>
        <w:r w:rsidR="001A72F9">
          <w:rPr>
            <w:noProof/>
            <w:webHidden/>
          </w:rPr>
          <w:instrText xml:space="preserve"> PAGEREF _Toc148946859 \h </w:instrText>
        </w:r>
        <w:r w:rsidR="001A72F9">
          <w:rPr>
            <w:noProof/>
            <w:webHidden/>
          </w:rPr>
        </w:r>
        <w:r w:rsidR="001A72F9">
          <w:rPr>
            <w:noProof/>
            <w:webHidden/>
          </w:rPr>
          <w:fldChar w:fldCharType="separate"/>
        </w:r>
        <w:r w:rsidR="00F53B81">
          <w:rPr>
            <w:noProof/>
            <w:webHidden/>
          </w:rPr>
          <w:t>21</w:t>
        </w:r>
        <w:r w:rsidR="001A72F9">
          <w:rPr>
            <w:noProof/>
            <w:webHidden/>
          </w:rPr>
          <w:fldChar w:fldCharType="end"/>
        </w:r>
      </w:hyperlink>
    </w:p>
    <w:p w14:paraId="65AF1D94" w14:textId="44D163F8"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0" w:history="1">
        <w:r w:rsidR="001A72F9" w:rsidRPr="00CB75FF">
          <w:rPr>
            <w:rStyle w:val="Hyperlink"/>
            <w:noProof/>
          </w:rPr>
          <w:t>Table 13 - Changes to Products supplied - 2017-18 to 2021-22</w:t>
        </w:r>
        <w:r w:rsidR="001A72F9">
          <w:rPr>
            <w:noProof/>
            <w:webHidden/>
          </w:rPr>
          <w:tab/>
        </w:r>
        <w:r w:rsidR="001A72F9">
          <w:rPr>
            <w:noProof/>
            <w:webHidden/>
          </w:rPr>
          <w:fldChar w:fldCharType="begin"/>
        </w:r>
        <w:r w:rsidR="001A72F9">
          <w:rPr>
            <w:noProof/>
            <w:webHidden/>
          </w:rPr>
          <w:instrText xml:space="preserve"> PAGEREF _Toc148946860 \h </w:instrText>
        </w:r>
        <w:r w:rsidR="001A72F9">
          <w:rPr>
            <w:noProof/>
            <w:webHidden/>
          </w:rPr>
        </w:r>
        <w:r w:rsidR="001A72F9">
          <w:rPr>
            <w:noProof/>
            <w:webHidden/>
          </w:rPr>
          <w:fldChar w:fldCharType="separate"/>
        </w:r>
        <w:r w:rsidR="00F53B81">
          <w:rPr>
            <w:noProof/>
            <w:webHidden/>
          </w:rPr>
          <w:t>32</w:t>
        </w:r>
        <w:r w:rsidR="001A72F9">
          <w:rPr>
            <w:noProof/>
            <w:webHidden/>
          </w:rPr>
          <w:fldChar w:fldCharType="end"/>
        </w:r>
      </w:hyperlink>
    </w:p>
    <w:p w14:paraId="0A0E9840" w14:textId="655108BA"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1" w:history="1">
        <w:r w:rsidR="001A72F9" w:rsidRPr="00CB75FF">
          <w:rPr>
            <w:rStyle w:val="Hyperlink"/>
            <w:noProof/>
          </w:rPr>
          <w:t>Table 14 - Product types and brand names used in this report</w:t>
        </w:r>
        <w:r w:rsidR="001A72F9">
          <w:rPr>
            <w:noProof/>
            <w:webHidden/>
          </w:rPr>
          <w:tab/>
        </w:r>
        <w:r w:rsidR="001A72F9">
          <w:rPr>
            <w:noProof/>
            <w:webHidden/>
          </w:rPr>
          <w:fldChar w:fldCharType="begin"/>
        </w:r>
        <w:r w:rsidR="001A72F9">
          <w:rPr>
            <w:noProof/>
            <w:webHidden/>
          </w:rPr>
          <w:instrText xml:space="preserve"> PAGEREF _Toc148946861 \h </w:instrText>
        </w:r>
        <w:r w:rsidR="001A72F9">
          <w:rPr>
            <w:noProof/>
            <w:webHidden/>
          </w:rPr>
        </w:r>
        <w:r w:rsidR="001A72F9">
          <w:rPr>
            <w:noProof/>
            <w:webHidden/>
          </w:rPr>
          <w:fldChar w:fldCharType="separate"/>
        </w:r>
        <w:r w:rsidR="00F53B81">
          <w:rPr>
            <w:noProof/>
            <w:webHidden/>
          </w:rPr>
          <w:t>32</w:t>
        </w:r>
        <w:r w:rsidR="001A72F9">
          <w:rPr>
            <w:noProof/>
            <w:webHidden/>
          </w:rPr>
          <w:fldChar w:fldCharType="end"/>
        </w:r>
      </w:hyperlink>
    </w:p>
    <w:p w14:paraId="731CB199" w14:textId="6CF38EC9"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64B02780" w14:textId="1EA5DE69" w:rsidR="001A72F9"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48946862" w:history="1">
        <w:r w:rsidR="001A72F9" w:rsidRPr="002661AA">
          <w:rPr>
            <w:rStyle w:val="Hyperlink"/>
            <w:noProof/>
          </w:rPr>
          <w:t>Figure 1 - Market share of recombinant FVIII issues 2017-18 to 2021-22</w:t>
        </w:r>
        <w:r w:rsidR="001A72F9">
          <w:rPr>
            <w:noProof/>
            <w:webHidden/>
          </w:rPr>
          <w:tab/>
        </w:r>
        <w:r w:rsidR="001A72F9">
          <w:rPr>
            <w:noProof/>
            <w:webHidden/>
          </w:rPr>
          <w:fldChar w:fldCharType="begin"/>
        </w:r>
        <w:r w:rsidR="001A72F9">
          <w:rPr>
            <w:noProof/>
            <w:webHidden/>
          </w:rPr>
          <w:instrText xml:space="preserve"> PAGEREF _Toc148946862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54E85488" w14:textId="253E70A0"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3" w:history="1">
        <w:r w:rsidR="001A72F9" w:rsidRPr="002661AA">
          <w:rPr>
            <w:rStyle w:val="Hyperlink"/>
            <w:noProof/>
          </w:rPr>
          <w:t>Figure 2 - Percentage of hereditary patients receiving product by severity for HMA</w:t>
        </w:r>
        <w:r w:rsidR="001A72F9">
          <w:rPr>
            <w:noProof/>
            <w:webHidden/>
          </w:rPr>
          <w:tab/>
        </w:r>
        <w:r w:rsidR="001A72F9">
          <w:rPr>
            <w:noProof/>
            <w:webHidden/>
          </w:rPr>
          <w:fldChar w:fldCharType="begin"/>
        </w:r>
        <w:r w:rsidR="001A72F9">
          <w:rPr>
            <w:noProof/>
            <w:webHidden/>
          </w:rPr>
          <w:instrText xml:space="preserve"> PAGEREF _Toc148946863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6FFFC8FC" w14:textId="52DD0BF5"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4" w:history="1">
        <w:r w:rsidR="001A72F9" w:rsidRPr="002661AA">
          <w:rPr>
            <w:rStyle w:val="Hyperlink"/>
            <w:noProof/>
          </w:rPr>
          <w:t>Figure 3 - Percentage of hereditary patients receiving product by severity for HMB</w:t>
        </w:r>
        <w:r w:rsidR="001A72F9">
          <w:rPr>
            <w:noProof/>
            <w:webHidden/>
          </w:rPr>
          <w:tab/>
        </w:r>
        <w:r w:rsidR="001A72F9">
          <w:rPr>
            <w:noProof/>
            <w:webHidden/>
          </w:rPr>
          <w:fldChar w:fldCharType="begin"/>
        </w:r>
        <w:r w:rsidR="001A72F9">
          <w:rPr>
            <w:noProof/>
            <w:webHidden/>
          </w:rPr>
          <w:instrText xml:space="preserve"> PAGEREF _Toc148946864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42CE54BF" w14:textId="4E6055F3"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5" w:history="1">
        <w:r w:rsidR="001A72F9" w:rsidRPr="002661AA">
          <w:rPr>
            <w:rStyle w:val="Hyperlink"/>
            <w:noProof/>
          </w:rPr>
          <w:t>Figure 4 - Location of haemophilia treatment centres</w:t>
        </w:r>
        <w:r w:rsidR="001A72F9">
          <w:rPr>
            <w:noProof/>
            <w:webHidden/>
          </w:rPr>
          <w:tab/>
        </w:r>
        <w:r w:rsidR="001A72F9">
          <w:rPr>
            <w:noProof/>
            <w:webHidden/>
          </w:rPr>
          <w:fldChar w:fldCharType="begin"/>
        </w:r>
        <w:r w:rsidR="001A72F9">
          <w:rPr>
            <w:noProof/>
            <w:webHidden/>
          </w:rPr>
          <w:instrText xml:space="preserve"> PAGEREF _Toc148946865 \h </w:instrText>
        </w:r>
        <w:r w:rsidR="001A72F9">
          <w:rPr>
            <w:noProof/>
            <w:webHidden/>
          </w:rPr>
        </w:r>
        <w:r w:rsidR="001A72F9">
          <w:rPr>
            <w:noProof/>
            <w:webHidden/>
          </w:rPr>
          <w:fldChar w:fldCharType="separate"/>
        </w:r>
        <w:r w:rsidR="00F53B81">
          <w:rPr>
            <w:noProof/>
            <w:webHidden/>
          </w:rPr>
          <w:t>24</w:t>
        </w:r>
        <w:r w:rsidR="001A72F9">
          <w:rPr>
            <w:noProof/>
            <w:webHidden/>
          </w:rPr>
          <w:fldChar w:fldCharType="end"/>
        </w:r>
      </w:hyperlink>
    </w:p>
    <w:p w14:paraId="0095FE21" w14:textId="5FA0BF80"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6" w:history="1">
        <w:r w:rsidR="001A72F9" w:rsidRPr="002661AA">
          <w:rPr>
            <w:rStyle w:val="Hyperlink"/>
            <w:noProof/>
          </w:rPr>
          <w:t>Figure 5 - National issues by product category 2021-22</w:t>
        </w:r>
        <w:r w:rsidR="001A72F9">
          <w:rPr>
            <w:noProof/>
            <w:webHidden/>
          </w:rPr>
          <w:tab/>
        </w:r>
        <w:r w:rsidR="001A72F9">
          <w:rPr>
            <w:noProof/>
            <w:webHidden/>
          </w:rPr>
          <w:fldChar w:fldCharType="begin"/>
        </w:r>
        <w:r w:rsidR="001A72F9">
          <w:rPr>
            <w:noProof/>
            <w:webHidden/>
          </w:rPr>
          <w:instrText xml:space="preserve"> PAGEREF _Toc148946866 \h </w:instrText>
        </w:r>
        <w:r w:rsidR="001A72F9">
          <w:rPr>
            <w:noProof/>
            <w:webHidden/>
          </w:rPr>
        </w:r>
        <w:r w:rsidR="001A72F9">
          <w:rPr>
            <w:noProof/>
            <w:webHidden/>
          </w:rPr>
          <w:fldChar w:fldCharType="separate"/>
        </w:r>
        <w:r w:rsidR="00F53B81">
          <w:rPr>
            <w:noProof/>
            <w:webHidden/>
          </w:rPr>
          <w:t>28</w:t>
        </w:r>
        <w:r w:rsidR="001A72F9">
          <w:rPr>
            <w:noProof/>
            <w:webHidden/>
          </w:rPr>
          <w:fldChar w:fldCharType="end"/>
        </w:r>
      </w:hyperlink>
    </w:p>
    <w:p w14:paraId="1542EA31" w14:textId="7BB2686D"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7" w:history="1">
        <w:r w:rsidR="001A72F9" w:rsidRPr="002661AA">
          <w:rPr>
            <w:rStyle w:val="Hyperlink"/>
            <w:noProof/>
          </w:rPr>
          <w:t>Figure 6 - Expenditure on clotting factors and percentage of blood budget 2009-10 to 2021-22</w:t>
        </w:r>
        <w:r w:rsidR="001A72F9">
          <w:rPr>
            <w:noProof/>
            <w:webHidden/>
          </w:rPr>
          <w:tab/>
        </w:r>
        <w:r w:rsidR="001A72F9">
          <w:rPr>
            <w:noProof/>
            <w:webHidden/>
          </w:rPr>
          <w:fldChar w:fldCharType="begin"/>
        </w:r>
        <w:r w:rsidR="001A72F9">
          <w:rPr>
            <w:noProof/>
            <w:webHidden/>
          </w:rPr>
          <w:instrText xml:space="preserve"> PAGEREF _Toc148946867 \h </w:instrText>
        </w:r>
        <w:r w:rsidR="001A72F9">
          <w:rPr>
            <w:noProof/>
            <w:webHidden/>
          </w:rPr>
        </w:r>
        <w:r w:rsidR="001A72F9">
          <w:rPr>
            <w:noProof/>
            <w:webHidden/>
          </w:rPr>
          <w:fldChar w:fldCharType="separate"/>
        </w:r>
        <w:r w:rsidR="00F53B81">
          <w:rPr>
            <w:noProof/>
            <w:webHidden/>
          </w:rPr>
          <w:t>29</w:t>
        </w:r>
        <w:r w:rsidR="001A72F9">
          <w:rPr>
            <w:noProof/>
            <w:webHidden/>
          </w:rPr>
          <w:fldChar w:fldCharType="end"/>
        </w:r>
      </w:hyperlink>
    </w:p>
    <w:p w14:paraId="431F281A" w14:textId="3E3E885B"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8" w:history="1">
        <w:r w:rsidR="001A72F9" w:rsidRPr="002661AA">
          <w:rPr>
            <w:rStyle w:val="Hyperlink"/>
            <w:noProof/>
          </w:rPr>
          <w:t>Figure 7 - Issues of factor VIII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_Toc148946868 \h </w:instrText>
        </w:r>
        <w:r w:rsidR="001A72F9">
          <w:rPr>
            <w:noProof/>
            <w:webHidden/>
          </w:rPr>
        </w:r>
        <w:r w:rsidR="001A72F9">
          <w:rPr>
            <w:noProof/>
            <w:webHidden/>
          </w:rPr>
          <w:fldChar w:fldCharType="separate"/>
        </w:r>
        <w:r w:rsidR="00F53B81">
          <w:rPr>
            <w:noProof/>
            <w:webHidden/>
          </w:rPr>
          <w:t>30</w:t>
        </w:r>
        <w:r w:rsidR="001A72F9">
          <w:rPr>
            <w:noProof/>
            <w:webHidden/>
          </w:rPr>
          <w:fldChar w:fldCharType="end"/>
        </w:r>
      </w:hyperlink>
    </w:p>
    <w:p w14:paraId="1D524BAC" w14:textId="648EB386"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69" w:history="1">
        <w:r w:rsidR="001A72F9" w:rsidRPr="002661AA">
          <w:rPr>
            <w:rStyle w:val="Hyperlink"/>
            <w:noProof/>
          </w:rPr>
          <w:t>Figure 8 - Issues of factor IX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_Toc148946869 \h </w:instrText>
        </w:r>
        <w:r w:rsidR="001A72F9">
          <w:rPr>
            <w:noProof/>
            <w:webHidden/>
          </w:rPr>
        </w:r>
        <w:r w:rsidR="001A72F9">
          <w:rPr>
            <w:noProof/>
            <w:webHidden/>
          </w:rPr>
          <w:fldChar w:fldCharType="separate"/>
        </w:r>
        <w:r w:rsidR="00F53B81">
          <w:rPr>
            <w:noProof/>
            <w:webHidden/>
          </w:rPr>
          <w:t>30</w:t>
        </w:r>
        <w:r w:rsidR="001A72F9">
          <w:rPr>
            <w:noProof/>
            <w:webHidden/>
          </w:rPr>
          <w:fldChar w:fldCharType="end"/>
        </w:r>
      </w:hyperlink>
    </w:p>
    <w:p w14:paraId="792DB596" w14:textId="39F7F12A"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70" w:history="1">
        <w:r w:rsidR="001A72F9" w:rsidRPr="002661AA">
          <w:rPr>
            <w:rStyle w:val="Hyperlink"/>
            <w:noProof/>
          </w:rPr>
          <w:t>Figure 9 - Issues of recombinant factor VIIa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_Toc148946870 \h </w:instrText>
        </w:r>
        <w:r w:rsidR="001A72F9">
          <w:rPr>
            <w:noProof/>
            <w:webHidden/>
          </w:rPr>
        </w:r>
        <w:r w:rsidR="001A72F9">
          <w:rPr>
            <w:noProof/>
            <w:webHidden/>
          </w:rPr>
          <w:fldChar w:fldCharType="separate"/>
        </w:r>
        <w:r w:rsidR="00F53B81">
          <w:rPr>
            <w:noProof/>
            <w:webHidden/>
          </w:rPr>
          <w:t>31</w:t>
        </w:r>
        <w:r w:rsidR="001A72F9">
          <w:rPr>
            <w:noProof/>
            <w:webHidden/>
          </w:rPr>
          <w:fldChar w:fldCharType="end"/>
        </w:r>
      </w:hyperlink>
    </w:p>
    <w:p w14:paraId="699C2CDB" w14:textId="2461E5B1" w:rsidR="001A72F9" w:rsidRDefault="004F04D8">
      <w:pPr>
        <w:pStyle w:val="TableofFigures"/>
        <w:tabs>
          <w:tab w:val="right" w:leader="dot" w:pos="9210"/>
        </w:tabs>
        <w:rPr>
          <w:rFonts w:asciiTheme="minorHAnsi" w:eastAsiaTheme="minorEastAsia" w:hAnsiTheme="minorHAnsi" w:cstheme="minorBidi"/>
          <w:noProof/>
          <w:lang w:eastAsia="en-AU"/>
        </w:rPr>
      </w:pPr>
      <w:hyperlink w:anchor="_Toc148946871" w:history="1">
        <w:r w:rsidR="001A72F9" w:rsidRPr="002661AA">
          <w:rPr>
            <w:rStyle w:val="Hyperlink"/>
            <w:noProof/>
          </w:rPr>
          <w:t>Figure 10 - Issues of FEIBA, 2017-18 to 2021-22 per ‘000 population</w:t>
        </w:r>
        <w:r w:rsidR="001A72F9">
          <w:rPr>
            <w:noProof/>
            <w:webHidden/>
          </w:rPr>
          <w:tab/>
        </w:r>
        <w:r w:rsidR="001A72F9">
          <w:rPr>
            <w:noProof/>
            <w:webHidden/>
          </w:rPr>
          <w:fldChar w:fldCharType="begin"/>
        </w:r>
        <w:r w:rsidR="001A72F9">
          <w:rPr>
            <w:noProof/>
            <w:webHidden/>
          </w:rPr>
          <w:instrText xml:space="preserve"> PAGEREF _Toc148946871 \h </w:instrText>
        </w:r>
        <w:r w:rsidR="001A72F9">
          <w:rPr>
            <w:noProof/>
            <w:webHidden/>
          </w:rPr>
        </w:r>
        <w:r w:rsidR="001A72F9">
          <w:rPr>
            <w:noProof/>
            <w:webHidden/>
          </w:rPr>
          <w:fldChar w:fldCharType="separate"/>
        </w:r>
        <w:r w:rsidR="00F53B81">
          <w:rPr>
            <w:noProof/>
            <w:webHidden/>
          </w:rPr>
          <w:t>31</w:t>
        </w:r>
        <w:r w:rsidR="001A72F9">
          <w:rPr>
            <w:noProof/>
            <w:webHidden/>
          </w:rPr>
          <w:fldChar w:fldCharType="end"/>
        </w:r>
      </w:hyperlink>
    </w:p>
    <w:p w14:paraId="4041C558" w14:textId="2771C705"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6"/>
          <w:footerReference w:type="default" r:id="rId17"/>
          <w:head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48947131"/>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0210F72B"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46F33CDE" w:rsidR="009960EE" w:rsidRPr="00922E79" w:rsidRDefault="00B618F9" w:rsidP="00F52093">
      <w:pPr>
        <w:pStyle w:val="Heading1"/>
      </w:pPr>
      <w:bookmarkStart w:id="2" w:name="_Toc148947132"/>
      <w:bookmarkEnd w:id="0"/>
      <w:r>
        <w:lastRenderedPageBreak/>
        <w:t>2021-22</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4B67BD79" w:rsidR="009C7003" w:rsidRDefault="0008761B" w:rsidP="00BA51CE">
      <w:r>
        <w:t>There were 7,40</w:t>
      </w:r>
      <w:r w:rsidR="005C0005">
        <w:t>2</w:t>
      </w:r>
      <w:r>
        <w:t xml:space="preserve"> patients active in ABDR as at 30 June 202</w:t>
      </w:r>
      <w:r w:rsidR="005C0005">
        <w:t>2</w:t>
      </w:r>
      <w:r>
        <w:t xml:space="preserve">. </w:t>
      </w:r>
      <w:r w:rsidR="005C0005">
        <w:t>Just over</w:t>
      </w:r>
      <w:r>
        <w:t xml:space="preserve"> 3</w:t>
      </w:r>
      <w:r w:rsidR="005C0005">
        <w:t>5</w:t>
      </w:r>
      <w:r>
        <w:t>% of patients have hereditary haemophilia A (HMA), followed by</w:t>
      </w:r>
      <w:r w:rsidR="00627755">
        <w:t xml:space="preserve"> 34.8% with</w:t>
      </w:r>
      <w:r>
        <w:t xml:space="preserve"> hereditary von Willebrand Disease (</w:t>
      </w:r>
      <w:r w:rsidR="00717660">
        <w:t>VWD</w:t>
      </w:r>
      <w:r>
        <w:t>).</w:t>
      </w:r>
    </w:p>
    <w:p w14:paraId="6671F366" w14:textId="77777777" w:rsidR="0061102C" w:rsidRDefault="0061102C" w:rsidP="005C0005">
      <w:pPr>
        <w:spacing w:after="0"/>
      </w:pPr>
    </w:p>
    <w:p w14:paraId="76E34DD5" w14:textId="18050141" w:rsidR="009C7003" w:rsidRDefault="00985AA1" w:rsidP="00BA51CE">
      <w:r>
        <w:rPr>
          <w:noProof/>
        </w:rPr>
        <w:drawing>
          <wp:inline distT="0" distB="0" distL="0" distR="0" wp14:anchorId="130DCF11" wp14:editId="659F9A7F">
            <wp:extent cx="6390640" cy="2883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640" cy="2883535"/>
                    </a:xfrm>
                    <a:prstGeom prst="rect">
                      <a:avLst/>
                    </a:prstGeom>
                  </pic:spPr>
                </pic:pic>
              </a:graphicData>
            </a:graphic>
          </wp:inline>
        </w:drawing>
      </w:r>
    </w:p>
    <w:p w14:paraId="35F79227" w14:textId="006BD7CA" w:rsidR="0061102C" w:rsidRDefault="0061102C" w:rsidP="005C0005">
      <w:pPr>
        <w:spacing w:after="0"/>
      </w:pPr>
    </w:p>
    <w:p w14:paraId="4442004D" w14:textId="5D541C41" w:rsidR="0061102C" w:rsidRDefault="00D8341F" w:rsidP="00BA51CE">
      <w:r>
        <w:t>B</w:t>
      </w:r>
      <w:r w:rsidR="0008761B">
        <w:t>leeding disorder</w:t>
      </w:r>
      <w:r>
        <w:t xml:space="preserve"> type and severity</w:t>
      </w:r>
      <w:r w:rsidR="0008761B">
        <w:t xml:space="preserve"> are the main determinants of whether a patient will require treatment with </w:t>
      </w:r>
      <w:r w:rsidR="00D33AAF" w:rsidRPr="002A58A4">
        <w:t>FVIII and FIX</w:t>
      </w:r>
      <w:r w:rsidR="00D33AAF">
        <w:t xml:space="preserve"> </w:t>
      </w:r>
      <w:r w:rsidR="0008761B">
        <w:t xml:space="preserve">clotting factor products. In </w:t>
      </w:r>
      <w:r w:rsidR="00B618F9">
        <w:t>2021-22</w:t>
      </w:r>
      <w:r w:rsidR="0008761B">
        <w:t xml:space="preserve">, </w:t>
      </w:r>
      <w:r w:rsidR="00E33D36">
        <w:t xml:space="preserve">almost </w:t>
      </w:r>
      <w:r w:rsidR="005C0005">
        <w:t>7</w:t>
      </w:r>
      <w:r w:rsidR="0008761B">
        <w:t xml:space="preserve">0% of </w:t>
      </w:r>
      <w:r w:rsidR="00E33D36">
        <w:t xml:space="preserve">total FVIII and FIX </w:t>
      </w:r>
      <w:r w:rsidR="0008761B">
        <w:t xml:space="preserve">product was used by patients with </w:t>
      </w:r>
      <w:r w:rsidR="00C8256E">
        <w:t>HM</w:t>
      </w:r>
      <w:r w:rsidR="0008761B">
        <w:t>A.</w:t>
      </w:r>
      <w:r w:rsidR="005C0005">
        <w:t xml:space="preserve"> </w:t>
      </w:r>
      <w:r w:rsidR="008916FC">
        <w:t>Emicizumab (Hemlibra)</w:t>
      </w:r>
      <w:r w:rsidR="005C0005">
        <w:t xml:space="preserve"> use by patients with HMA increased significantly, accounting for the decrease in FVIII use. Further details are provided later in th</w:t>
      </w:r>
      <w:r w:rsidR="00FE5C13">
        <w:t>is</w:t>
      </w:r>
      <w:r w:rsidR="005C0005">
        <w:t xml:space="preserve"> report.</w:t>
      </w:r>
    </w:p>
    <w:p w14:paraId="6A4CDC4C" w14:textId="77777777" w:rsidR="005C0005" w:rsidRDefault="005C0005" w:rsidP="005C0005">
      <w:pPr>
        <w:spacing w:after="0"/>
      </w:pPr>
    </w:p>
    <w:p w14:paraId="5345FD1E" w14:textId="25B8FF3C" w:rsidR="0061102C" w:rsidRDefault="008916FC" w:rsidP="005C0005">
      <w:pPr>
        <w:rPr>
          <w:noProof/>
          <w:lang w:eastAsia="en-AU"/>
        </w:rPr>
      </w:pPr>
      <w:r>
        <w:rPr>
          <w:noProof/>
        </w:rPr>
        <w:drawing>
          <wp:inline distT="0" distB="0" distL="0" distR="0" wp14:anchorId="452475FE" wp14:editId="5BAFE896">
            <wp:extent cx="6390640" cy="3468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640" cy="3468370"/>
                    </a:xfrm>
                    <a:prstGeom prst="rect">
                      <a:avLst/>
                    </a:prstGeom>
                  </pic:spPr>
                </pic:pic>
              </a:graphicData>
            </a:graphic>
          </wp:inline>
        </w:drawing>
      </w:r>
    </w:p>
    <w:p w14:paraId="6533F763" w14:textId="7EA90D9B" w:rsidR="00CE1777" w:rsidRPr="00922E79" w:rsidRDefault="00B618F9" w:rsidP="00CE1777">
      <w:pPr>
        <w:pStyle w:val="Heading1"/>
      </w:pPr>
      <w:bookmarkStart w:id="3" w:name="_Toc148947133"/>
      <w:r>
        <w:lastRenderedPageBreak/>
        <w:t>2021-22</w:t>
      </w:r>
      <w:r w:rsidR="00CE1777">
        <w:t xml:space="preserve"> </w:t>
      </w:r>
      <w:r w:rsidR="00362370">
        <w:t>–</w:t>
      </w:r>
      <w:r w:rsidR="00CE1777">
        <w:t xml:space="preserve"> </w:t>
      </w:r>
      <w:r w:rsidR="002D1DC5">
        <w:t>D</w:t>
      </w:r>
      <w:r w:rsidR="00CE1777">
        <w:t>emand</w:t>
      </w:r>
      <w:r w:rsidR="00E41F68">
        <w:t xml:space="preserve"> </w:t>
      </w:r>
      <w:r w:rsidR="002D1DC5">
        <w:t>S</w:t>
      </w:r>
      <w:r w:rsidR="00E41F68">
        <w:t>napshot</w:t>
      </w:r>
      <w:bookmarkEnd w:id="3"/>
    </w:p>
    <w:p w14:paraId="2472159E" w14:textId="321CCD06" w:rsidR="00704889" w:rsidRDefault="00704889" w:rsidP="007A6394">
      <w:pPr>
        <w:pStyle w:val="ListParagraph"/>
        <w:ind w:left="0"/>
        <w:rPr>
          <w:noProof/>
          <w:lang w:eastAsia="en-AU"/>
        </w:rPr>
      </w:pPr>
    </w:p>
    <w:p w14:paraId="15F230DB" w14:textId="475018C1" w:rsidR="00737212" w:rsidRDefault="00737212" w:rsidP="007A6394">
      <w:pPr>
        <w:pStyle w:val="ListParagraph"/>
        <w:ind w:left="0"/>
        <w:rPr>
          <w:noProof/>
          <w:lang w:eastAsia="en-AU"/>
        </w:rPr>
      </w:pPr>
    </w:p>
    <w:p w14:paraId="66D27FE6" w14:textId="77777777" w:rsidR="00DC3723" w:rsidRDefault="00DC3723" w:rsidP="007A6394">
      <w:pPr>
        <w:pStyle w:val="ListParagraph"/>
        <w:ind w:left="0"/>
        <w:rPr>
          <w:noProof/>
          <w:lang w:eastAsia="en-AU"/>
        </w:rPr>
      </w:pPr>
    </w:p>
    <w:p w14:paraId="14DBECB8" w14:textId="5856B220" w:rsidR="00737212" w:rsidRDefault="00737212" w:rsidP="007A6394">
      <w:pPr>
        <w:pStyle w:val="ListParagraph"/>
        <w:ind w:left="0"/>
        <w:rPr>
          <w:noProof/>
          <w:lang w:eastAsia="en-AU"/>
        </w:rPr>
      </w:pPr>
    </w:p>
    <w:p w14:paraId="10FC668C" w14:textId="77777777" w:rsidR="00DC3723" w:rsidRDefault="00DC3723"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14:paraId="0D05BE36" w14:textId="77777777" w:rsidTr="00DC3723">
        <w:tc>
          <w:tcPr>
            <w:tcW w:w="2127" w:type="dxa"/>
          </w:tcPr>
          <w:p w14:paraId="5615028B" w14:textId="4DA32F94" w:rsidR="00704889" w:rsidRDefault="00704889" w:rsidP="008916FC">
            <w:pPr>
              <w:pStyle w:val="ListParagraph"/>
              <w:ind w:left="0"/>
              <w:jc w:val="center"/>
              <w:rPr>
                <w:noProof/>
                <w:lang w:eastAsia="en-AU"/>
              </w:rPr>
            </w:pPr>
            <w:r>
              <w:rPr>
                <w:noProof/>
              </w:rPr>
              <w:drawing>
                <wp:inline distT="0" distB="0" distL="0" distR="0" wp14:anchorId="08651C7B" wp14:editId="535FC5AC">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5400000">
                            <a:off x="0" y="0"/>
                            <a:ext cx="1257300" cy="1257300"/>
                          </a:xfrm>
                          <a:prstGeom prst="rect">
                            <a:avLst/>
                          </a:prstGeom>
                        </pic:spPr>
                      </pic:pic>
                    </a:graphicData>
                  </a:graphic>
                </wp:inline>
              </w:drawing>
            </w:r>
          </w:p>
        </w:tc>
        <w:tc>
          <w:tcPr>
            <w:tcW w:w="8505" w:type="dxa"/>
          </w:tcPr>
          <w:p w14:paraId="67A3B467" w14:textId="40EF3CC1" w:rsidR="00704889" w:rsidRPr="00737212" w:rsidRDefault="00704889" w:rsidP="00704889">
            <w:pPr>
              <w:pStyle w:val="ListParagraph"/>
              <w:ind w:left="0"/>
              <w:rPr>
                <w:b/>
                <w:bCs/>
                <w:sz w:val="36"/>
                <w:szCs w:val="36"/>
              </w:rPr>
            </w:pPr>
            <w:r w:rsidRPr="00737212">
              <w:rPr>
                <w:b/>
                <w:bCs/>
                <w:color w:val="C60C30"/>
                <w:sz w:val="40"/>
                <w:szCs w:val="40"/>
              </w:rPr>
              <w:t xml:space="preserve">Overall demand for clotting factors in </w:t>
            </w:r>
            <w:r w:rsidR="00B618F9">
              <w:rPr>
                <w:b/>
                <w:bCs/>
                <w:color w:val="C60C30"/>
                <w:sz w:val="40"/>
                <w:szCs w:val="40"/>
              </w:rPr>
              <w:t>2021-22</w:t>
            </w:r>
          </w:p>
          <w:p w14:paraId="339BD53B" w14:textId="77777777" w:rsidR="00704889" w:rsidRPr="00704889" w:rsidRDefault="00704889" w:rsidP="00704889">
            <w:pPr>
              <w:pStyle w:val="ListParagraph"/>
              <w:ind w:left="0"/>
              <w:rPr>
                <w:sz w:val="16"/>
                <w:szCs w:val="16"/>
              </w:rPr>
            </w:pPr>
          </w:p>
          <w:p w14:paraId="6497F393" w14:textId="77777777" w:rsidR="00AC2ABB" w:rsidRDefault="00AC2ABB" w:rsidP="00704889">
            <w:pPr>
              <w:pStyle w:val="ListParagraph"/>
              <w:ind w:left="0"/>
              <w:rPr>
                <w:sz w:val="36"/>
                <w:szCs w:val="36"/>
              </w:rPr>
            </w:pPr>
            <w:r>
              <w:rPr>
                <w:sz w:val="36"/>
                <w:szCs w:val="36"/>
              </w:rPr>
              <w:t>In</w:t>
            </w:r>
            <w:r w:rsidRPr="00704889">
              <w:rPr>
                <w:sz w:val="36"/>
                <w:szCs w:val="36"/>
              </w:rPr>
              <w:t>crease</w:t>
            </w:r>
            <w:r>
              <w:rPr>
                <w:sz w:val="36"/>
                <w:szCs w:val="36"/>
              </w:rPr>
              <w:t>d from</w:t>
            </w:r>
            <w:r w:rsidRPr="00704889">
              <w:rPr>
                <w:sz w:val="36"/>
                <w:szCs w:val="36"/>
              </w:rPr>
              <w:t xml:space="preserve"> 1</w:t>
            </w:r>
            <w:r>
              <w:rPr>
                <w:sz w:val="36"/>
                <w:szCs w:val="36"/>
              </w:rPr>
              <w:t>0</w:t>
            </w:r>
            <w:r w:rsidRPr="00704889">
              <w:rPr>
                <w:sz w:val="36"/>
                <w:szCs w:val="36"/>
              </w:rPr>
              <w:t xml:space="preserve">.7% </w:t>
            </w:r>
            <w:r>
              <w:rPr>
                <w:sz w:val="36"/>
                <w:szCs w:val="36"/>
              </w:rPr>
              <w:t>in</w:t>
            </w:r>
            <w:r w:rsidRPr="00704889">
              <w:rPr>
                <w:sz w:val="36"/>
                <w:szCs w:val="36"/>
              </w:rPr>
              <w:t xml:space="preserve"> 20</w:t>
            </w:r>
            <w:r>
              <w:rPr>
                <w:sz w:val="36"/>
                <w:szCs w:val="36"/>
              </w:rPr>
              <w:t>20</w:t>
            </w:r>
            <w:r w:rsidRPr="00704889">
              <w:rPr>
                <w:sz w:val="36"/>
                <w:szCs w:val="36"/>
              </w:rPr>
              <w:t>-2</w:t>
            </w:r>
            <w:r>
              <w:rPr>
                <w:sz w:val="36"/>
                <w:szCs w:val="36"/>
              </w:rPr>
              <w:t>1</w:t>
            </w:r>
          </w:p>
          <w:p w14:paraId="1BD998D1" w14:textId="77777777" w:rsidR="00AC2ABB" w:rsidRPr="00985AA1" w:rsidRDefault="00AC2ABB" w:rsidP="00704889">
            <w:pPr>
              <w:pStyle w:val="ListParagraph"/>
              <w:ind w:left="0"/>
              <w:rPr>
                <w:sz w:val="16"/>
                <w:szCs w:val="16"/>
              </w:rPr>
            </w:pPr>
          </w:p>
          <w:p w14:paraId="4EF7655C" w14:textId="34682ED6" w:rsidR="00704889" w:rsidRDefault="00A32509" w:rsidP="00704889">
            <w:pPr>
              <w:pStyle w:val="ListParagraph"/>
              <w:ind w:left="0"/>
              <w:rPr>
                <w:sz w:val="36"/>
                <w:szCs w:val="36"/>
              </w:rPr>
            </w:pPr>
            <w:r>
              <w:rPr>
                <w:sz w:val="36"/>
                <w:szCs w:val="36"/>
              </w:rPr>
              <w:t>1</w:t>
            </w:r>
            <w:r w:rsidR="003A6932">
              <w:rPr>
                <w:sz w:val="36"/>
                <w:szCs w:val="36"/>
              </w:rPr>
              <w:t>1</w:t>
            </w:r>
            <w:r>
              <w:rPr>
                <w:sz w:val="36"/>
                <w:szCs w:val="36"/>
              </w:rPr>
              <w:t>.</w:t>
            </w:r>
            <w:r w:rsidR="003A6932">
              <w:rPr>
                <w:sz w:val="36"/>
                <w:szCs w:val="36"/>
              </w:rPr>
              <w:t>1</w:t>
            </w:r>
            <w:r w:rsidR="00704889" w:rsidRPr="00704889">
              <w:rPr>
                <w:sz w:val="36"/>
                <w:szCs w:val="36"/>
              </w:rPr>
              <w:t>% of total cost of blood and blood products</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DC3723">
        <w:tc>
          <w:tcPr>
            <w:tcW w:w="2127"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8916FC">
            <w:pPr>
              <w:pStyle w:val="ListParagraph"/>
              <w:ind w:left="0"/>
              <w:jc w:val="center"/>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1F78CB34" w:rsidR="00704889" w:rsidRDefault="00704889" w:rsidP="00704889">
            <w:pPr>
              <w:pStyle w:val="ListParagraph"/>
              <w:ind w:left="0"/>
              <w:rPr>
                <w:sz w:val="36"/>
                <w:szCs w:val="36"/>
              </w:rPr>
            </w:pPr>
            <w:r w:rsidRPr="00704889">
              <w:rPr>
                <w:sz w:val="36"/>
                <w:szCs w:val="36"/>
              </w:rPr>
              <w:t xml:space="preserve">Decreased by </w:t>
            </w:r>
            <w:r w:rsidR="003A6932">
              <w:rPr>
                <w:sz w:val="36"/>
                <w:szCs w:val="36"/>
              </w:rPr>
              <w:t>37</w:t>
            </w:r>
            <w:r w:rsidRPr="00704889">
              <w:rPr>
                <w:sz w:val="36"/>
                <w:szCs w:val="36"/>
              </w:rPr>
              <w:t>.</w:t>
            </w:r>
            <w:r w:rsidR="003A6932">
              <w:rPr>
                <w:sz w:val="36"/>
                <w:szCs w:val="36"/>
              </w:rPr>
              <w:t>2</w:t>
            </w:r>
            <w:r w:rsidRPr="00704889">
              <w:rPr>
                <w:sz w:val="36"/>
                <w:szCs w:val="36"/>
              </w:rPr>
              <w:t>%</w:t>
            </w:r>
            <w:r>
              <w:rPr>
                <w:sz w:val="36"/>
                <w:szCs w:val="36"/>
              </w:rPr>
              <w:t xml:space="preserve"> from 20</w:t>
            </w:r>
            <w:r w:rsidR="003A6932">
              <w:rPr>
                <w:sz w:val="36"/>
                <w:szCs w:val="36"/>
              </w:rPr>
              <w:t>20</w:t>
            </w:r>
            <w:r>
              <w:rPr>
                <w:sz w:val="36"/>
                <w:szCs w:val="36"/>
              </w:rPr>
              <w:t>-2</w:t>
            </w:r>
            <w:r w:rsidR="003A6932">
              <w:rPr>
                <w:sz w:val="36"/>
                <w:szCs w:val="36"/>
              </w:rPr>
              <w:t>1</w:t>
            </w:r>
          </w:p>
          <w:p w14:paraId="5C4E0A6E" w14:textId="77777777" w:rsidR="00737212" w:rsidRPr="00737212" w:rsidRDefault="00737212" w:rsidP="00737212">
            <w:pPr>
              <w:pStyle w:val="ListParagraph"/>
              <w:spacing w:after="0"/>
              <w:ind w:left="0"/>
              <w:rPr>
                <w:sz w:val="16"/>
                <w:szCs w:val="16"/>
              </w:rPr>
            </w:pPr>
          </w:p>
          <w:p w14:paraId="53E16AD4" w14:textId="0B86944E"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w:t>
            </w:r>
            <w:r w:rsidR="00E41F68">
              <w:rPr>
                <w:sz w:val="32"/>
                <w:szCs w:val="32"/>
              </w:rPr>
              <w:t>increased use of</w:t>
            </w:r>
            <w:r w:rsidRPr="00737212">
              <w:rPr>
                <w:sz w:val="32"/>
                <w:szCs w:val="32"/>
              </w:rPr>
              <w:t xml:space="preserve"> </w:t>
            </w:r>
            <w:r w:rsidR="008916FC">
              <w:rPr>
                <w:sz w:val="32"/>
                <w:szCs w:val="32"/>
              </w:rPr>
              <w:t>emicizumab</w:t>
            </w:r>
          </w:p>
          <w:p w14:paraId="545365DE" w14:textId="77777777" w:rsidR="00737212" w:rsidRPr="00704889" w:rsidRDefault="00737212" w:rsidP="00737212">
            <w:pPr>
              <w:pStyle w:val="ListParagraph"/>
              <w:ind w:left="0"/>
              <w:rPr>
                <w:sz w:val="16"/>
                <w:szCs w:val="16"/>
              </w:rPr>
            </w:pPr>
          </w:p>
          <w:p w14:paraId="09CC3876" w14:textId="75080A78"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3</w:t>
            </w:r>
            <w:r w:rsidR="003A6932">
              <w:rPr>
                <w:sz w:val="32"/>
                <w:szCs w:val="32"/>
              </w:rPr>
              <w:t>7</w:t>
            </w:r>
            <w:r w:rsidRPr="00704889">
              <w:rPr>
                <w:sz w:val="32"/>
                <w:szCs w:val="32"/>
              </w:rPr>
              <w:t>.</w:t>
            </w:r>
            <w:r w:rsidR="003A6932">
              <w:rPr>
                <w:sz w:val="32"/>
                <w:szCs w:val="32"/>
              </w:rPr>
              <w:t>3</w:t>
            </w:r>
            <w:r w:rsidRPr="00704889">
              <w:rPr>
                <w:sz w:val="32"/>
                <w:szCs w:val="32"/>
              </w:rPr>
              <w:t>%</w:t>
            </w:r>
          </w:p>
          <w:p w14:paraId="7A9EBA7D" w14:textId="58EF3AD6" w:rsidR="00704889" w:rsidRPr="00704889" w:rsidRDefault="00704889" w:rsidP="00737212">
            <w:pPr>
              <w:pStyle w:val="ListParagraph"/>
              <w:numPr>
                <w:ilvl w:val="0"/>
                <w:numId w:val="35"/>
              </w:numPr>
              <w:ind w:left="392"/>
              <w:rPr>
                <w:sz w:val="32"/>
                <w:szCs w:val="32"/>
              </w:rPr>
            </w:pPr>
            <w:r w:rsidRPr="00704889">
              <w:rPr>
                <w:sz w:val="32"/>
                <w:szCs w:val="32"/>
              </w:rPr>
              <w:t xml:space="preserve">Plasma derived FVIII decreased by </w:t>
            </w:r>
            <w:r w:rsidR="003A6932">
              <w:rPr>
                <w:sz w:val="32"/>
                <w:szCs w:val="32"/>
              </w:rPr>
              <w:t>36</w:t>
            </w:r>
            <w:r w:rsidRPr="00704889">
              <w:rPr>
                <w:sz w:val="32"/>
                <w:szCs w:val="32"/>
              </w:rPr>
              <w:t>.</w:t>
            </w:r>
            <w:r w:rsidR="003A6932">
              <w:rPr>
                <w:sz w:val="32"/>
                <w:szCs w:val="32"/>
              </w:rPr>
              <w:t>6</w:t>
            </w:r>
            <w:r w:rsidRPr="00704889">
              <w:rPr>
                <w:sz w:val="32"/>
                <w:szCs w:val="32"/>
              </w:rPr>
              <w:t>%</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581B850D" w:rsidR="00704889" w:rsidRPr="00704889" w:rsidRDefault="00704889" w:rsidP="007A6394">
            <w:pPr>
              <w:pStyle w:val="ListParagraph"/>
              <w:ind w:left="0"/>
              <w:rPr>
                <w:noProof/>
                <w:sz w:val="36"/>
                <w:szCs w:val="36"/>
                <w:lang w:eastAsia="en-AU"/>
              </w:rPr>
            </w:pPr>
          </w:p>
        </w:tc>
      </w:tr>
      <w:tr w:rsidR="00704889" w14:paraId="09C9853C" w14:textId="77777777" w:rsidTr="00DC3723">
        <w:tc>
          <w:tcPr>
            <w:tcW w:w="2127" w:type="dxa"/>
          </w:tcPr>
          <w:p w14:paraId="3BB4178F" w14:textId="16B40804" w:rsidR="00704889" w:rsidRDefault="00704889" w:rsidP="008916FC">
            <w:pPr>
              <w:pStyle w:val="ListParagraph"/>
              <w:ind w:left="0"/>
              <w:jc w:val="center"/>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1209675" cy="1209675"/>
                          </a:xfrm>
                          <a:prstGeom prst="rect">
                            <a:avLst/>
                          </a:prstGeom>
                        </pic:spPr>
                      </pic:pic>
                    </a:graphicData>
                  </a:graphic>
                </wp:inline>
              </w:drawing>
            </w:r>
          </w:p>
        </w:tc>
        <w:tc>
          <w:tcPr>
            <w:tcW w:w="8505" w:type="dxa"/>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114DC71F" w:rsidR="00704889" w:rsidRDefault="00704889" w:rsidP="00704889">
            <w:pPr>
              <w:pStyle w:val="ListParagraph"/>
              <w:ind w:left="0"/>
              <w:rPr>
                <w:sz w:val="36"/>
                <w:szCs w:val="36"/>
              </w:rPr>
            </w:pPr>
            <w:r w:rsidRPr="00704889">
              <w:rPr>
                <w:sz w:val="36"/>
                <w:szCs w:val="36"/>
              </w:rPr>
              <w:t xml:space="preserve">Increased by </w:t>
            </w:r>
            <w:r w:rsidR="003A6932">
              <w:rPr>
                <w:sz w:val="36"/>
                <w:szCs w:val="36"/>
              </w:rPr>
              <w:t>11</w:t>
            </w:r>
            <w:r w:rsidRPr="00704889">
              <w:rPr>
                <w:sz w:val="36"/>
                <w:szCs w:val="36"/>
              </w:rPr>
              <w:t>.</w:t>
            </w:r>
            <w:r w:rsidR="003A6932">
              <w:rPr>
                <w:sz w:val="36"/>
                <w:szCs w:val="36"/>
              </w:rPr>
              <w:t>8</w:t>
            </w:r>
            <w:r w:rsidRPr="00704889">
              <w:rPr>
                <w:sz w:val="36"/>
                <w:szCs w:val="36"/>
              </w:rPr>
              <w:t>%</w:t>
            </w:r>
          </w:p>
          <w:p w14:paraId="406B4CAC" w14:textId="77777777" w:rsidR="00737212" w:rsidRPr="00704889" w:rsidRDefault="00737212" w:rsidP="00737212">
            <w:pPr>
              <w:pStyle w:val="ListParagraph"/>
              <w:ind w:left="0"/>
              <w:rPr>
                <w:sz w:val="16"/>
                <w:szCs w:val="16"/>
              </w:rPr>
            </w:pPr>
          </w:p>
          <w:p w14:paraId="36C422E0" w14:textId="61C68590" w:rsidR="00704889" w:rsidRPr="00737212" w:rsidRDefault="00704889" w:rsidP="00737212">
            <w:pPr>
              <w:pStyle w:val="ListParagraph"/>
              <w:numPr>
                <w:ilvl w:val="0"/>
                <w:numId w:val="35"/>
              </w:numPr>
              <w:ind w:left="392"/>
              <w:rPr>
                <w:sz w:val="32"/>
                <w:szCs w:val="32"/>
              </w:rPr>
            </w:pPr>
            <w:r w:rsidRPr="00737212">
              <w:rPr>
                <w:sz w:val="32"/>
                <w:szCs w:val="32"/>
              </w:rPr>
              <w:t xml:space="preserve">Recombinant FIX increased by </w:t>
            </w:r>
            <w:r w:rsidR="003A6932">
              <w:rPr>
                <w:sz w:val="32"/>
                <w:szCs w:val="32"/>
              </w:rPr>
              <w:t>11</w:t>
            </w:r>
            <w:r w:rsidRPr="00737212">
              <w:rPr>
                <w:sz w:val="32"/>
                <w:szCs w:val="32"/>
              </w:rPr>
              <w:t>.</w:t>
            </w:r>
            <w:r w:rsidR="003A6932">
              <w:rPr>
                <w:sz w:val="32"/>
                <w:szCs w:val="32"/>
              </w:rPr>
              <w:t>9</w:t>
            </w:r>
            <w:r w:rsidRPr="00737212">
              <w:rPr>
                <w:sz w:val="32"/>
                <w:szCs w:val="32"/>
              </w:rPr>
              <w:t>%</w:t>
            </w:r>
          </w:p>
          <w:p w14:paraId="1D7ACD9C" w14:textId="1319E67D" w:rsidR="00704889" w:rsidRPr="00737212" w:rsidRDefault="00704889" w:rsidP="00737212">
            <w:pPr>
              <w:pStyle w:val="ListParagraph"/>
              <w:numPr>
                <w:ilvl w:val="0"/>
                <w:numId w:val="35"/>
              </w:numPr>
              <w:ind w:left="392"/>
              <w:rPr>
                <w:sz w:val="32"/>
                <w:szCs w:val="32"/>
              </w:rPr>
            </w:pPr>
            <w:r w:rsidRPr="00737212">
              <w:rPr>
                <w:sz w:val="32"/>
                <w:szCs w:val="32"/>
              </w:rPr>
              <w:t xml:space="preserve">Plasma derived FIX </w:t>
            </w:r>
            <w:r w:rsidR="003A6932">
              <w:rPr>
                <w:sz w:val="32"/>
                <w:szCs w:val="32"/>
              </w:rPr>
              <w:t>in</w:t>
            </w:r>
            <w:r w:rsidRPr="00737212">
              <w:rPr>
                <w:sz w:val="32"/>
                <w:szCs w:val="32"/>
              </w:rPr>
              <w:t>cr</w:t>
            </w:r>
            <w:r w:rsidR="009B5782">
              <w:rPr>
                <w:sz w:val="32"/>
                <w:szCs w:val="32"/>
              </w:rPr>
              <w:t>e</w:t>
            </w:r>
            <w:r w:rsidRPr="00737212">
              <w:rPr>
                <w:sz w:val="32"/>
                <w:szCs w:val="32"/>
              </w:rPr>
              <w:t>ased by 2.</w:t>
            </w:r>
            <w:r w:rsidR="003A6932">
              <w:rPr>
                <w:sz w:val="32"/>
                <w:szCs w:val="32"/>
              </w:rPr>
              <w:t>7</w:t>
            </w:r>
            <w:r w:rsidRPr="00737212">
              <w:rPr>
                <w:sz w:val="32"/>
                <w:szCs w:val="32"/>
              </w:rPr>
              <w:t>%</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08EF6FA6" w:rsidR="00737212" w:rsidRPr="00737212" w:rsidRDefault="00737212" w:rsidP="00737212">
      <w:pPr>
        <w:pStyle w:val="ListParagraph"/>
        <w:ind w:left="0"/>
        <w:rPr>
          <w:i/>
          <w:iCs/>
          <w:sz w:val="20"/>
          <w:szCs w:val="20"/>
        </w:rPr>
      </w:pPr>
      <w:r w:rsidRPr="00737212">
        <w:rPr>
          <w:i/>
          <w:iCs/>
          <w:sz w:val="20"/>
          <w:szCs w:val="20"/>
        </w:rPr>
        <w:t xml:space="preserve">Source: NBA Annual Report </w:t>
      </w:r>
      <w:r w:rsidR="00B618F9">
        <w:rPr>
          <w:i/>
          <w:iCs/>
          <w:sz w:val="20"/>
          <w:szCs w:val="20"/>
        </w:rPr>
        <w:t>2021-22</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48947134"/>
      <w:r w:rsidRPr="00E44CA5">
        <w:lastRenderedPageBreak/>
        <w:t xml:space="preserve">Treatment </w:t>
      </w:r>
      <w:r w:rsidR="00E44CA5" w:rsidRPr="00E44CA5">
        <w:t>of bleeding disorders</w:t>
      </w:r>
      <w:r w:rsidRPr="00E44CA5">
        <w:t xml:space="preserve"> in Australia</w:t>
      </w:r>
      <w:bookmarkEnd w:id="4"/>
      <w:bookmarkEnd w:id="5"/>
    </w:p>
    <w:p w14:paraId="3D65E2CF" w14:textId="4CD6EDA2"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F53B81">
        <w:t xml:space="preserve">Table </w:t>
      </w:r>
      <w:r w:rsidR="00F53B81">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F53B81" w:rsidRPr="0013439A">
        <w:t>Appendix A</w:t>
      </w:r>
      <w:r w:rsidR="00F53B81">
        <w:t>:</w:t>
      </w:r>
      <w:r w:rsidR="00F53B81" w:rsidRPr="0013439A">
        <w:t xml:space="preserve"> </w:t>
      </w:r>
      <w:r w:rsidR="00F53B81">
        <w:t>Bleeding Disorders</w:t>
      </w:r>
      <w:r w:rsidR="00F641BA">
        <w:fldChar w:fldCharType="end"/>
      </w:r>
      <w:r>
        <w:t>.</w:t>
      </w:r>
    </w:p>
    <w:p w14:paraId="4D0B6528" w14:textId="42083064" w:rsidR="0014415C" w:rsidRPr="00917D9C" w:rsidRDefault="0014415C" w:rsidP="00917D9C">
      <w:pPr>
        <w:pStyle w:val="Caption"/>
        <w:spacing w:after="120"/>
      </w:pPr>
      <w:bookmarkStart w:id="6" w:name="_Ref283645073"/>
      <w:bookmarkStart w:id="7" w:name="_Toc313873657"/>
      <w:bookmarkStart w:id="8" w:name="_Ref351371102"/>
      <w:bookmarkStart w:id="9" w:name="_Toc148946848"/>
      <w:r>
        <w:t xml:space="preserve">Table </w:t>
      </w:r>
      <w:fldSimple w:instr=" SEQ Table \* ARABIC ">
        <w:r w:rsidR="00F53B81">
          <w:rPr>
            <w:noProof/>
          </w:rPr>
          <w:t>1</w:t>
        </w:r>
      </w:fldSimple>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63255A6"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F53B81" w:rsidRPr="000206B8">
        <w:t xml:space="preserve">Table </w:t>
      </w:r>
      <w:r w:rsidR="00F53B81">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34388048" w:rsidR="00F641BA" w:rsidRPr="000206B8" w:rsidRDefault="00F641BA" w:rsidP="00917D9C">
      <w:pPr>
        <w:pStyle w:val="Caption"/>
        <w:spacing w:after="120"/>
      </w:pPr>
      <w:bookmarkStart w:id="10" w:name="_Ref105081421"/>
      <w:bookmarkStart w:id="11" w:name="_Toc148946849"/>
      <w:r w:rsidRPr="000206B8">
        <w:t xml:space="preserve">Table </w:t>
      </w:r>
      <w:fldSimple w:instr=" SEQ Table \* ARABIC ">
        <w:r w:rsidR="00F53B81">
          <w:rPr>
            <w:noProof/>
          </w:rPr>
          <w:t>2</w:t>
        </w:r>
      </w:fldSimple>
      <w:bookmarkEnd w:id="10"/>
      <w:r w:rsidR="00E1226F" w:rsidRPr="000206B8">
        <w:t xml:space="preserve"> -</w:t>
      </w:r>
      <w:r w:rsidRPr="000206B8">
        <w:t xml:space="preserve"> Severity and concentration of clotting factors</w:t>
      </w:r>
      <w:bookmarkEnd w:id="11"/>
    </w:p>
    <w:p w14:paraId="3243B6AD" w14:textId="2FCDA858" w:rsidR="001E35DE" w:rsidRPr="000206B8" w:rsidRDefault="000C3850" w:rsidP="000206B8">
      <w:pPr>
        <w:spacing w:after="240"/>
        <w:rPr>
          <w:sz w:val="24"/>
          <w:szCs w:val="24"/>
        </w:rPr>
      </w:pPr>
      <w:r>
        <w:rPr>
          <w:noProof/>
        </w:rPr>
        <w:drawing>
          <wp:inline distT="0" distB="0" distL="0" distR="0" wp14:anchorId="7FC01301" wp14:editId="6CE9D146">
            <wp:extent cx="6029960" cy="1738630"/>
            <wp:effectExtent l="0" t="0" r="8890" b="0"/>
            <wp:docPr id="209383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39288" name=""/>
                    <pic:cNvPicPr/>
                  </pic:nvPicPr>
                  <pic:blipFill>
                    <a:blip r:embed="rId29"/>
                    <a:stretch>
                      <a:fillRect/>
                    </a:stretch>
                  </pic:blipFill>
                  <pic:spPr>
                    <a:xfrm>
                      <a:off x="0" y="0"/>
                      <a:ext cx="6029960" cy="1738630"/>
                    </a:xfrm>
                    <a:prstGeom prst="rect">
                      <a:avLst/>
                    </a:prstGeom>
                  </pic:spPr>
                </pic:pic>
              </a:graphicData>
            </a:graphic>
          </wp:inline>
        </w:drawing>
      </w:r>
    </w:p>
    <w:p w14:paraId="47410E9E" w14:textId="77777777" w:rsidR="009B08D2" w:rsidRDefault="009B08D2" w:rsidP="009B08D2">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E5DB20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F53B81">
        <w:t xml:space="preserve">Appendix B: </w:t>
      </w:r>
      <w:r w:rsidR="00F53B81"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48947135"/>
      <w:r w:rsidRPr="00227678">
        <w:t>T</w:t>
      </w:r>
      <w:r w:rsidR="008E1FE0" w:rsidRPr="00227678">
        <w:t>he Australian Bleeding Disorders Registry</w:t>
      </w:r>
      <w:bookmarkEnd w:id="12"/>
      <w:r w:rsidR="00B46DDA" w:rsidRPr="00227678">
        <w:t xml:space="preserve"> (ABDR)</w:t>
      </w:r>
      <w:bookmarkEnd w:id="13"/>
    </w:p>
    <w:p w14:paraId="569DB01D" w14:textId="3508099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069B254A"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BEC028C"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F53B81">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48947136"/>
      <w:bookmarkEnd w:id="14"/>
      <w:bookmarkEnd w:id="15"/>
      <w:bookmarkEnd w:id="16"/>
      <w:r>
        <w:lastRenderedPageBreak/>
        <w:t>Patients</w:t>
      </w:r>
      <w:bookmarkEnd w:id="17"/>
    </w:p>
    <w:p w14:paraId="7B806C6C" w14:textId="25770D46" w:rsidR="00D33E7F" w:rsidRDefault="00841F9A" w:rsidP="00841F9A">
      <w:pPr>
        <w:spacing w:after="120"/>
      </w:pPr>
      <w:r>
        <w:fldChar w:fldCharType="begin"/>
      </w:r>
      <w:r>
        <w:instrText xml:space="preserve"> REF _Ref105084649 \h </w:instrText>
      </w:r>
      <w:r>
        <w:fldChar w:fldCharType="separate"/>
      </w:r>
      <w:r w:rsidR="00F53B81">
        <w:t xml:space="preserve">Table </w:t>
      </w:r>
      <w:r w:rsidR="00F53B81">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280C1F">
        <w:t>7</w:t>
      </w:r>
      <w:r w:rsidR="003C0C56">
        <w:t>-1</w:t>
      </w:r>
      <w:r w:rsidR="00280C1F">
        <w:t>8</w:t>
      </w:r>
      <w:r w:rsidR="003C0C56">
        <w:t xml:space="preserve"> to </w:t>
      </w:r>
      <w:r w:rsidR="00B618F9">
        <w:t>2021-22</w:t>
      </w:r>
      <w:r w:rsidR="001554EB">
        <w:t>.</w:t>
      </w:r>
    </w:p>
    <w:p w14:paraId="0F01487E" w14:textId="0638A9E6" w:rsidR="00917D9C" w:rsidRDefault="00917D9C" w:rsidP="00917D9C">
      <w:pPr>
        <w:pStyle w:val="Caption"/>
        <w:spacing w:after="120"/>
      </w:pPr>
      <w:bookmarkStart w:id="18" w:name="_Ref105084649"/>
      <w:bookmarkStart w:id="19" w:name="_Toc148946850"/>
      <w:bookmarkStart w:id="20" w:name="_Ref436221036"/>
      <w:bookmarkStart w:id="21" w:name="_Ref104825351"/>
      <w:r>
        <w:t xml:space="preserve">Table </w:t>
      </w:r>
      <w:fldSimple w:instr=" SEQ Table \* ARABIC ">
        <w:r w:rsidR="00F53B81">
          <w:rPr>
            <w:noProof/>
          </w:rPr>
          <w:t>3</w:t>
        </w:r>
      </w:fldSimple>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6F8308CE" w:rsidR="00D33E7F" w:rsidRPr="00D33E7F" w:rsidRDefault="007A03A7" w:rsidP="005467C5">
      <w:pPr>
        <w:spacing w:after="0"/>
        <w:ind w:left="-142"/>
      </w:pPr>
      <w:r>
        <w:rPr>
          <w:noProof/>
        </w:rPr>
        <w:drawing>
          <wp:inline distT="0" distB="0" distL="0" distR="0" wp14:anchorId="10F5BB34" wp14:editId="12D90C72">
            <wp:extent cx="6107305" cy="2657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626" cy="2658920"/>
                    </a:xfrm>
                    <a:prstGeom prst="rect">
                      <a:avLst/>
                    </a:prstGeom>
                  </pic:spPr>
                </pic:pic>
              </a:graphicData>
            </a:graphic>
          </wp:inline>
        </w:drawing>
      </w:r>
    </w:p>
    <w:p w14:paraId="52D221A6" w14:textId="00C5DA03"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280C1F">
        <w:rPr>
          <w:i/>
          <w:iCs/>
          <w:sz w:val="16"/>
          <w:szCs w:val="16"/>
        </w:rPr>
        <w:t>2</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36D00CFB" w:rsidR="00F91281" w:rsidRDefault="00841F9A" w:rsidP="00841F9A">
      <w:pPr>
        <w:spacing w:after="240"/>
      </w:pPr>
      <w:r>
        <w:fldChar w:fldCharType="begin"/>
      </w:r>
      <w:r>
        <w:instrText xml:space="preserve"> REF _Ref105084680 \h </w:instrText>
      </w:r>
      <w:r>
        <w:fldChar w:fldCharType="separate"/>
      </w:r>
      <w:r w:rsidR="00F53B81">
        <w:t xml:space="preserve">Table </w:t>
      </w:r>
      <w:r w:rsidR="00F53B81">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4D4847">
        <w:t>1</w:t>
      </w:r>
      <w:r w:rsidR="00F91281">
        <w:t xml:space="preserve"> </w:t>
      </w:r>
      <w:r w:rsidR="00AC142F">
        <w:t>published</w:t>
      </w:r>
      <w:r w:rsidR="00F91281">
        <w:t xml:space="preserve"> in 202</w:t>
      </w:r>
      <w:r w:rsidR="004D4847">
        <w:t>2</w:t>
      </w:r>
      <w:r w:rsidR="00F91281">
        <w:t>.</w:t>
      </w:r>
      <w:r w:rsidR="005467C5" w:rsidRPr="005467C5">
        <w:t xml:space="preserve"> </w:t>
      </w:r>
      <w:r w:rsidR="005467C5">
        <w:t xml:space="preserve">The full survey can be found at </w:t>
      </w:r>
      <w:hyperlink r:id="rId32" w:history="1">
        <w:r w:rsidR="00143097" w:rsidRPr="00143097">
          <w:rPr>
            <w:rStyle w:val="Hyperlink"/>
          </w:rPr>
          <w:t>https://wfh.org/research-and-data-collection/</w:t>
        </w:r>
      </w:hyperlink>
      <w:r w:rsidR="005467C5">
        <w:t>.</w:t>
      </w:r>
    </w:p>
    <w:p w14:paraId="4E0C4431" w14:textId="2F56ADAE" w:rsidR="00F91281" w:rsidRDefault="00917D9C" w:rsidP="00917D9C">
      <w:pPr>
        <w:pStyle w:val="Caption"/>
        <w:spacing w:after="120"/>
      </w:pPr>
      <w:bookmarkStart w:id="22" w:name="_Ref105084680"/>
      <w:bookmarkStart w:id="23" w:name="_Ref351368891"/>
      <w:bookmarkStart w:id="24" w:name="_Toc148946851"/>
      <w:r>
        <w:t xml:space="preserve">Table </w:t>
      </w:r>
      <w:fldSimple w:instr=" SEQ Table \* ARABIC ">
        <w:r w:rsidR="00F53B81">
          <w:rPr>
            <w:noProof/>
          </w:rPr>
          <w:t>4</w:t>
        </w:r>
      </w:fldSimple>
      <w:bookmarkEnd w:id="22"/>
      <w:r w:rsidR="00F91281">
        <w:t xml:space="preserve"> - Incidence statistics from World Federation of Hemophilia Global Survey </w:t>
      </w:r>
      <w:bookmarkEnd w:id="23"/>
      <w:r w:rsidR="00F91281">
        <w:t>20</w:t>
      </w:r>
      <w:r w:rsidR="00895CBB">
        <w:t>2</w:t>
      </w:r>
      <w:r w:rsidR="00AC142F">
        <w:t>1</w:t>
      </w:r>
      <w:bookmarkEnd w:id="24"/>
    </w:p>
    <w:p w14:paraId="613B0A3F" w14:textId="1DAAC727" w:rsidR="005467C5" w:rsidRDefault="00061CB3" w:rsidP="005467C5">
      <w:pPr>
        <w:spacing w:after="0"/>
        <w:ind w:left="-142" w:right="5"/>
        <w:rPr>
          <w:noProof/>
          <w:sz w:val="16"/>
          <w:szCs w:val="16"/>
        </w:rPr>
      </w:pPr>
      <w:r w:rsidRPr="00061CB3">
        <w:rPr>
          <w:noProof/>
        </w:rPr>
        <w:drawing>
          <wp:inline distT="0" distB="0" distL="0" distR="0" wp14:anchorId="3BA6F0F2" wp14:editId="72E65EBB">
            <wp:extent cx="6143518" cy="2061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835" cy="2062323"/>
                    </a:xfrm>
                    <a:prstGeom prst="rect">
                      <a:avLst/>
                    </a:prstGeom>
                  </pic:spPr>
                </pic:pic>
              </a:graphicData>
            </a:graphic>
          </wp:inline>
        </w:drawing>
      </w:r>
    </w:p>
    <w:p w14:paraId="61391D9A" w14:textId="4C8B0593"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w:t>
      </w:r>
      <w:r w:rsidR="00E66C7F">
        <w:rPr>
          <w:i/>
          <w:iCs/>
          <w:sz w:val="16"/>
          <w:szCs w:val="16"/>
        </w:rPr>
        <w:t>20</w:t>
      </w:r>
      <w:r>
        <w:rPr>
          <w:i/>
          <w:iCs/>
          <w:sz w:val="16"/>
          <w:szCs w:val="16"/>
        </w:rPr>
        <w:t>-2</w:t>
      </w:r>
      <w:r w:rsidR="00E66C7F">
        <w:rPr>
          <w:i/>
          <w:iCs/>
          <w:sz w:val="16"/>
          <w:szCs w:val="16"/>
        </w:rPr>
        <w:t>1</w:t>
      </w:r>
      <w:r>
        <w:rPr>
          <w:i/>
          <w:iCs/>
          <w:sz w:val="16"/>
          <w:szCs w:val="16"/>
        </w:rPr>
        <w:t>)</w:t>
      </w:r>
      <w:r w:rsidRPr="00895CBB">
        <w:rPr>
          <w:i/>
          <w:iCs/>
          <w:sz w:val="16"/>
          <w:szCs w:val="16"/>
        </w:rPr>
        <w:t>, not this current report.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48947137"/>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54DB389"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F53B81" w:rsidRPr="00F52093">
        <w:t xml:space="preserve">Appendix </w:t>
      </w:r>
      <w:r w:rsidR="00F53B81">
        <w:t>D:</w:t>
      </w:r>
      <w:r w:rsidR="00F53B81"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18B48A43" w:rsidR="003A1776" w:rsidRDefault="004C1527" w:rsidP="003A1776">
      <w:pPr>
        <w:spacing w:after="0"/>
      </w:pPr>
      <w:r>
        <w:fldChar w:fldCharType="begin"/>
      </w:r>
      <w:r>
        <w:instrText xml:space="preserve"> REF _Ref105084878 \h </w:instrText>
      </w:r>
      <w:r>
        <w:fldChar w:fldCharType="separate"/>
      </w:r>
      <w:r w:rsidR="00F53B81">
        <w:t xml:space="preserve">Figure </w:t>
      </w:r>
      <w:r w:rsidR="00F53B81">
        <w:rPr>
          <w:noProof/>
        </w:rPr>
        <w:t>1</w:t>
      </w:r>
      <w:r>
        <w:fldChar w:fldCharType="end"/>
      </w:r>
      <w:r w:rsidR="003A1776" w:rsidRPr="008A594E">
        <w:t xml:space="preserve"> sho</w:t>
      </w:r>
      <w:r w:rsidR="003A1776">
        <w:t xml:space="preserve">ws the total issues and market shares for recombinant </w:t>
      </w:r>
      <w:r w:rsidR="000E23D1">
        <w:t xml:space="preserve">FVIII </w:t>
      </w:r>
      <w:r w:rsidR="003A1776">
        <w:t>products from 201</w:t>
      </w:r>
      <w:r w:rsidR="00134A8C">
        <w:t>7</w:t>
      </w:r>
      <w:r w:rsidR="003A1776">
        <w:t>-1</w:t>
      </w:r>
      <w:r w:rsidR="00134A8C">
        <w:t>8</w:t>
      </w:r>
      <w:r w:rsidR="003A1776">
        <w:t xml:space="preserve"> to</w:t>
      </w:r>
      <w:r>
        <w:t xml:space="preserve"> </w:t>
      </w:r>
      <w:r w:rsidR="00B618F9">
        <w:t>2021</w:t>
      </w:r>
      <w:r>
        <w:noBreakHyphen/>
      </w:r>
      <w:r w:rsidR="00B618F9">
        <w:t>22</w:t>
      </w:r>
      <w:r w:rsidR="00841F9A">
        <w:t xml:space="preserve"> and </w:t>
      </w:r>
      <w:r w:rsidR="000937BF" w:rsidRPr="008A594E">
        <w:t>i</w:t>
      </w:r>
      <w:r w:rsidR="000937BF">
        <w:t xml:space="preserve">llustrates the changes that have occurred during </w:t>
      </w:r>
      <w:r w:rsidR="00841F9A">
        <w:t>that period</w:t>
      </w:r>
      <w:r>
        <w:t>. These changes were</w:t>
      </w:r>
      <w:r w:rsidR="000937BF">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2C6ADB76" w:rsidR="003A1776" w:rsidRDefault="00061CB3" w:rsidP="00841F9A">
      <w:pPr>
        <w:spacing w:after="120"/>
      </w:pPr>
      <w:r>
        <w:rPr>
          <w:noProof/>
        </w:rPr>
        <w:drawing>
          <wp:inline distT="0" distB="0" distL="0" distR="0" wp14:anchorId="41E8362F" wp14:editId="436B9512">
            <wp:extent cx="6031230" cy="325895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8118" cy="3273482"/>
                    </a:xfrm>
                    <a:prstGeom prst="rect">
                      <a:avLst/>
                    </a:prstGeom>
                    <a:noFill/>
                  </pic:spPr>
                </pic:pic>
              </a:graphicData>
            </a:graphic>
          </wp:inline>
        </w:drawing>
      </w:r>
    </w:p>
    <w:p w14:paraId="3C440875" w14:textId="136055BB" w:rsidR="003A1776" w:rsidRPr="00462E88" w:rsidRDefault="00917D9C" w:rsidP="00917D9C">
      <w:pPr>
        <w:pStyle w:val="Caption"/>
      </w:pPr>
      <w:bookmarkStart w:id="26" w:name="_Ref105084878"/>
      <w:bookmarkStart w:id="27" w:name="_Toc148946862"/>
      <w:r>
        <w:t xml:space="preserve">Figure </w:t>
      </w:r>
      <w:fldSimple w:instr=" SEQ Figure \* ARABIC ">
        <w:r w:rsidR="00F53B81">
          <w:rPr>
            <w:noProof/>
          </w:rPr>
          <w:t>1</w:t>
        </w:r>
      </w:fldSimple>
      <w:bookmarkEnd w:id="26"/>
      <w:r>
        <w:t xml:space="preserve"> </w:t>
      </w:r>
      <w:r w:rsidR="003A1776">
        <w:t xml:space="preserve">- </w:t>
      </w:r>
      <w:r w:rsidR="003A1776" w:rsidRPr="00462E88">
        <w:t xml:space="preserve">Market share of </w:t>
      </w:r>
      <w:r w:rsidR="003A1776">
        <w:t>recombinant FVIII issues 201</w:t>
      </w:r>
      <w:r w:rsidR="00061CB3">
        <w:t>7</w:t>
      </w:r>
      <w:r w:rsidR="003A1776" w:rsidRPr="00462E88">
        <w:t>-</w:t>
      </w:r>
      <w:r w:rsidR="003A1776">
        <w:t>1</w:t>
      </w:r>
      <w:r w:rsidR="00061CB3">
        <w:t>8</w:t>
      </w:r>
      <w:r w:rsidR="003A1776">
        <w:t xml:space="preserve"> </w:t>
      </w:r>
      <w:r w:rsidR="003A1776" w:rsidRPr="00462E88">
        <w:t xml:space="preserve">to </w:t>
      </w:r>
      <w:r w:rsidR="00B618F9">
        <w:t>2021-22</w:t>
      </w:r>
      <w:bookmarkEnd w:id="27"/>
    </w:p>
    <w:p w14:paraId="06521D00" w14:textId="1F2E81CF" w:rsidR="00F87113" w:rsidRDefault="00134A8C" w:rsidP="003A1776">
      <w:r>
        <w:t>The introduction of</w:t>
      </w:r>
      <w:r w:rsidR="00F87113">
        <w:t xml:space="preserve"> </w:t>
      </w:r>
      <w:r w:rsidR="008916FC">
        <w:t>emicizumab</w:t>
      </w:r>
      <w:r w:rsidR="00F87113">
        <w:t xml:space="preserve"> to the National Product Price List</w:t>
      </w:r>
      <w:r>
        <w:t xml:space="preserve"> in November 2020 continue</w:t>
      </w:r>
      <w:r w:rsidR="00722650">
        <w:t>s</w:t>
      </w:r>
      <w:r>
        <w:t xml:space="preserve"> to have</w:t>
      </w:r>
      <w:r w:rsidR="00895CBB">
        <w:t xml:space="preserve"> an impact on the use o</w:t>
      </w:r>
      <w:r>
        <w:t>f</w:t>
      </w:r>
      <w:r w:rsidR="00895CBB">
        <w:t xml:space="preserve"> FVIII products</w:t>
      </w:r>
      <w:r>
        <w:t xml:space="preserve"> in 2021-22</w:t>
      </w:r>
      <w:r w:rsidR="00F87113">
        <w:t xml:space="preserve">. </w:t>
      </w:r>
      <w:r w:rsidR="00841F9A">
        <w:fldChar w:fldCharType="begin"/>
      </w:r>
      <w:r w:rsidR="00841F9A">
        <w:instrText xml:space="preserve"> REF _Ref105084986 \h </w:instrText>
      </w:r>
      <w:r w:rsidR="00841F9A">
        <w:fldChar w:fldCharType="separate"/>
      </w:r>
      <w:r w:rsidR="00F53B81">
        <w:t xml:space="preserve">Figure </w:t>
      </w:r>
      <w:r w:rsidR="00F53B81">
        <w:rPr>
          <w:noProof/>
        </w:rPr>
        <w:t>6</w:t>
      </w:r>
      <w:r w:rsidR="00841F9A">
        <w:fldChar w:fldCharType="end"/>
      </w:r>
      <w:r w:rsidR="00841F9A">
        <w:t xml:space="preserve"> in </w:t>
      </w:r>
      <w:r w:rsidR="00F87113" w:rsidRPr="000B06A9">
        <w:t xml:space="preserve">Appendix </w:t>
      </w:r>
      <w:r w:rsidR="000C1906" w:rsidRPr="000B06A9">
        <w:t>D</w:t>
      </w:r>
      <w:r w:rsidR="00F87113">
        <w:t xml:space="preserve"> </w:t>
      </w:r>
      <w:r w:rsidR="00F27707">
        <w:t xml:space="preserve">shows </w:t>
      </w:r>
      <w:r w:rsidR="00F87113">
        <w:t>expenditure</w:t>
      </w:r>
      <w:r w:rsidR="00F27707">
        <w:t xml:space="preserve"> on clotting factors </w:t>
      </w:r>
      <w:r w:rsidR="00985F08">
        <w:t>from 2009-10 to 2021-22</w:t>
      </w:r>
      <w:r w:rsidR="00F87113">
        <w:t>.</w:t>
      </w:r>
    </w:p>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FE8A7D7" w:rsidR="009B08D2" w:rsidRDefault="009B08D2" w:rsidP="009B08D2">
      <w:r>
        <w:t xml:space="preserve">FEIBA and </w:t>
      </w:r>
      <w:r w:rsidR="008411BE">
        <w:t>r</w:t>
      </w:r>
      <w:r>
        <w:t>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76B31F3A" w:rsidR="002159DF" w:rsidRDefault="009B08D2" w:rsidP="00317189">
      <w:r>
        <w:t>In 202</w:t>
      </w:r>
      <w:r w:rsidR="00B618F9">
        <w:t>1</w:t>
      </w:r>
      <w:r>
        <w:t>-2</w:t>
      </w:r>
      <w:r w:rsidR="00B618F9">
        <w:t>2</w:t>
      </w:r>
      <w:r>
        <w:t xml:space="preserve">, there were </w:t>
      </w:r>
      <w:r w:rsidRPr="004C27E7">
        <w:t>1</w:t>
      </w:r>
      <w:r w:rsidR="00B618F9">
        <w:t>12</w:t>
      </w:r>
      <w:r w:rsidRPr="004C27E7">
        <w:t xml:space="preserve"> </w:t>
      </w:r>
      <w:r w:rsidR="004C27E7" w:rsidRPr="004C27E7">
        <w:t>HMA patients with inhibitors and 13 patients with other bleeding disorders who had inhibitors</w:t>
      </w:r>
      <w:r w:rsidR="00F91281">
        <w:t>. The amount of FEIBA and NovoSeven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F53B81">
        <w:t xml:space="preserve">Table </w:t>
      </w:r>
      <w:r w:rsidR="00F53B81">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F53B81">
        <w:t xml:space="preserve">Table </w:t>
      </w:r>
      <w:r w:rsidR="00F53B81">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F53B81">
        <w:t xml:space="preserve">Table </w:t>
      </w:r>
      <w:r w:rsidR="00F53B81">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5"/>
          <w:headerReference w:type="default" r:id="rId36"/>
          <w:footerReference w:type="default" r:id="rId37"/>
          <w:headerReference w:type="first" r:id="rId38"/>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48947138"/>
      <w:bookmarkEnd w:id="28"/>
      <w:r>
        <w:lastRenderedPageBreak/>
        <w:t>T</w:t>
      </w:r>
      <w:r w:rsidR="006673C3">
        <w:t>reat</w:t>
      </w:r>
      <w:bookmarkEnd w:id="29"/>
      <w:r w:rsidR="00A153E5">
        <w:t>ment</w:t>
      </w:r>
      <w:bookmarkEnd w:id="30"/>
    </w:p>
    <w:p w14:paraId="25E38C77" w14:textId="2ECF1043"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2021-22</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F53B81">
        <w:t xml:space="preserve">Figure </w:t>
      </w:r>
      <w:r w:rsidR="00F53B81">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w:t>
      </w:r>
      <w:r w:rsidR="00061CB3">
        <w:t>0</w:t>
      </w:r>
      <w:r w:rsidR="001540E4" w:rsidRPr="0018596E">
        <w:t xml:space="preserve"> patients</w:t>
      </w:r>
      <w:r w:rsidR="00511B0A" w:rsidRPr="0018596E">
        <w:t xml:space="preserve"> in </w:t>
      </w:r>
      <w:r w:rsidR="00B618F9">
        <w:t>2021-22</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F53B81">
        <w:t xml:space="preserve">Figure </w:t>
      </w:r>
      <w:r w:rsidR="00F53B81">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w:t>
      </w:r>
      <w:r w:rsidR="00061CB3">
        <w:t>1</w:t>
      </w:r>
      <w:r w:rsidR="00546580" w:rsidRPr="0018596E">
        <w:t xml:space="preserve"> </w:t>
      </w:r>
      <w:r w:rsidR="002D2A37" w:rsidRPr="0018596E">
        <w:t>patients</w:t>
      </w:r>
      <w:r w:rsidR="00511B0A" w:rsidRPr="0018596E">
        <w:t xml:space="preserve"> in </w:t>
      </w:r>
      <w:r w:rsidR="00B618F9">
        <w:t>2021-22</w:t>
      </w:r>
      <w:r w:rsidR="002D2A37" w:rsidRPr="0018596E">
        <w:t xml:space="preserve">) </w:t>
      </w:r>
      <w:r w:rsidR="008B00F9" w:rsidRPr="0018596E">
        <w:t>by severity</w:t>
      </w:r>
      <w:r w:rsidR="00E277F1">
        <w:t>.</w:t>
      </w:r>
    </w:p>
    <w:p w14:paraId="1FC7D818" w14:textId="62FBF600" w:rsidR="006949CF" w:rsidRDefault="00985F08" w:rsidP="00114C39">
      <w:pPr>
        <w:spacing w:after="60"/>
      </w:pPr>
      <w:r>
        <w:rPr>
          <w:noProof/>
        </w:rPr>
        <w:drawing>
          <wp:inline distT="0" distB="0" distL="0" distR="0" wp14:anchorId="77195728" wp14:editId="6288D70B">
            <wp:extent cx="5305647" cy="3201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7327" cy="3208622"/>
                    </a:xfrm>
                    <a:prstGeom prst="rect">
                      <a:avLst/>
                    </a:prstGeom>
                  </pic:spPr>
                </pic:pic>
              </a:graphicData>
            </a:graphic>
          </wp:inline>
        </w:drawing>
      </w:r>
    </w:p>
    <w:p w14:paraId="015247B8" w14:textId="0B37CB7D" w:rsidR="006473AF" w:rsidRDefault="00917D9C" w:rsidP="00917D9C">
      <w:pPr>
        <w:pStyle w:val="Caption"/>
        <w:spacing w:after="0"/>
      </w:pPr>
      <w:bookmarkStart w:id="31" w:name="_Ref105085094"/>
      <w:bookmarkStart w:id="32" w:name="_Toc148946863"/>
      <w:r>
        <w:t xml:space="preserve">Figure </w:t>
      </w:r>
      <w:fldSimple w:instr=" SEQ Figure \* ARABIC ">
        <w:r w:rsidR="00F53B81">
          <w:rPr>
            <w:noProof/>
          </w:rPr>
          <w:t>2</w:t>
        </w:r>
      </w:fldSimple>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1E9F520D" w:rsidR="006528AA" w:rsidRPr="00E11BF0" w:rsidRDefault="00985F08" w:rsidP="00114C39">
      <w:pPr>
        <w:spacing w:after="60"/>
        <w:rPr>
          <w:b/>
        </w:rPr>
      </w:pPr>
      <w:bookmarkStart w:id="33" w:name="_Ref351371671"/>
      <w:bookmarkStart w:id="34" w:name="_Ref351371662"/>
      <w:bookmarkStart w:id="35" w:name="_Ref351371676"/>
      <w:r>
        <w:rPr>
          <w:noProof/>
        </w:rPr>
        <w:drawing>
          <wp:inline distT="0" distB="0" distL="0" distR="0" wp14:anchorId="611B8660" wp14:editId="3AF329A8">
            <wp:extent cx="5305425" cy="33407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9690" cy="3349691"/>
                    </a:xfrm>
                    <a:prstGeom prst="rect">
                      <a:avLst/>
                    </a:prstGeom>
                  </pic:spPr>
                </pic:pic>
              </a:graphicData>
            </a:graphic>
          </wp:inline>
        </w:drawing>
      </w:r>
    </w:p>
    <w:p w14:paraId="17234451" w14:textId="359A517D" w:rsidR="00B03D56" w:rsidRDefault="00917D9C" w:rsidP="00917D9C">
      <w:pPr>
        <w:pStyle w:val="Caption"/>
        <w:spacing w:after="0"/>
      </w:pPr>
      <w:bookmarkStart w:id="36" w:name="_Ref105085112"/>
      <w:bookmarkStart w:id="37" w:name="_Toc148946864"/>
      <w:r>
        <w:t xml:space="preserve">Figure </w:t>
      </w:r>
      <w:fldSimple w:instr=" SEQ Figure \* ARABIC ">
        <w:r w:rsidR="00F53B81">
          <w:rPr>
            <w:noProof/>
          </w:rPr>
          <w:t>3</w:t>
        </w:r>
      </w:fldSimple>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3BF037B5" w:rsidR="00B27BCC" w:rsidRDefault="00E277F1" w:rsidP="00B27BCC">
      <w:pPr>
        <w:spacing w:after="0"/>
      </w:pPr>
      <w:bookmarkStart w:id="38" w:name="_Ref384458011"/>
      <w:r w:rsidRPr="0018596E">
        <w:lastRenderedPageBreak/>
        <w:t xml:space="preserve">In </w:t>
      </w:r>
      <w:r w:rsidR="00B618F9">
        <w:t>2021-22</w:t>
      </w:r>
      <w:r w:rsidRPr="0018596E">
        <w:t>, 8</w:t>
      </w:r>
      <w:r w:rsidR="006C2919">
        <w:t>1</w:t>
      </w:r>
      <w:r w:rsidRPr="0018596E">
        <w:t>% (by volume) of FVIII products issued for patients with HMA</w:t>
      </w:r>
      <w:r w:rsidR="00D35439">
        <w:t xml:space="preserve"> were for patients with a severe disorder</w:t>
      </w:r>
      <w:r>
        <w:t xml:space="preserve"> </w:t>
      </w:r>
      <w:r w:rsidR="009B4B7B">
        <w:t xml:space="preserve">(compared with 86% in 2020-21) </w:t>
      </w:r>
      <w:r>
        <w:t xml:space="preserve">and </w:t>
      </w:r>
      <w:r w:rsidRPr="0018596E">
        <w:t>around 6</w:t>
      </w:r>
      <w:r w:rsidR="00D35439">
        <w:t>4</w:t>
      </w:r>
      <w:r w:rsidRPr="0018596E">
        <w:t>% (by volume) of FIX products issued for patients with HMB</w:t>
      </w:r>
      <w:r w:rsidR="00D35439">
        <w:t xml:space="preserve"> were for those with a severe disorder</w:t>
      </w:r>
      <w:r w:rsidR="009B4B7B">
        <w:t xml:space="preserve"> (no change from 2020-21). </w:t>
      </w:r>
      <w:r w:rsidR="00E1226F">
        <w:fldChar w:fldCharType="begin"/>
      </w:r>
      <w:r w:rsidR="00E1226F">
        <w:instrText xml:space="preserve"> REF _Ref105085203 \h </w:instrText>
      </w:r>
      <w:r w:rsidR="00E1226F">
        <w:fldChar w:fldCharType="separate"/>
      </w:r>
      <w:r w:rsidR="00F53B81">
        <w:t xml:space="preserve">Table </w:t>
      </w:r>
      <w:r w:rsidR="00F53B81">
        <w:rPr>
          <w:noProof/>
        </w:rPr>
        <w:t>5</w:t>
      </w:r>
      <w:r w:rsidR="00E1226F">
        <w:fldChar w:fldCharType="end"/>
      </w:r>
      <w:r w:rsidR="009B4B7B">
        <w:t xml:space="preserve"> shows the breakdowns by regimen</w:t>
      </w:r>
      <w:r w:rsidRPr="0018596E">
        <w:t>.</w:t>
      </w:r>
      <w:r w:rsidR="00B27BCC">
        <w:t xml:space="preserve"> Around 36%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F53B81">
        <w:t xml:space="preserve">Table </w:t>
      </w:r>
      <w:r w:rsidR="00F53B81">
        <w:rPr>
          <w:noProof/>
        </w:rPr>
        <w:t>3</w:t>
      </w:r>
      <w:r w:rsidR="00B27BCC">
        <w:fldChar w:fldCharType="end"/>
      </w:r>
      <w:r w:rsidR="00B27BCC">
        <w:t xml:space="preserve">), however, in 2021-22 these patients used around </w:t>
      </w:r>
      <w:r w:rsidR="00B27BCC" w:rsidRPr="00DF4072">
        <w:t>70%</w:t>
      </w:r>
      <w:r w:rsidR="00B27BCC">
        <w:t xml:space="preserve"> of total factor products, a decrease from 80% in 2020-21</w:t>
      </w:r>
      <w:r w:rsidR="00B27BCC" w:rsidRPr="0075134C">
        <w:t>.</w:t>
      </w:r>
    </w:p>
    <w:p w14:paraId="73F15E0D" w14:textId="77777777" w:rsidR="00B27BCC" w:rsidRDefault="00B27BCC" w:rsidP="00B27BCC">
      <w:pPr>
        <w:spacing w:after="0"/>
      </w:pPr>
    </w:p>
    <w:p w14:paraId="7021A410" w14:textId="2DF0FD40" w:rsidR="00B27BCC" w:rsidRDefault="00B27BCC" w:rsidP="00B27BCC">
      <w:pPr>
        <w:spacing w:after="0"/>
      </w:pPr>
      <w:r>
        <w:t xml:space="preserve">The increased use of </w:t>
      </w:r>
      <w:r w:rsidR="008916FC">
        <w:t>emicizumab</w:t>
      </w:r>
      <w:r>
        <w:t xml:space="preserve"> most likely accounts for much of the decrease in FVIII use by HMA patients with a severe disorder. </w:t>
      </w:r>
      <w:r w:rsidR="008916FC">
        <w:t>Emicizumab</w:t>
      </w:r>
      <w:r w:rsidR="008916FC" w:rsidRPr="00316021">
        <w:t xml:space="preserve"> </w:t>
      </w:r>
      <w:r w:rsidRPr="00316021">
        <w:t xml:space="preserve">is available to hereditary severe or moderate HMA patients with or without inhibitors and to mild patients with inhibitors. </w:t>
      </w:r>
      <w:r>
        <w:t>I</w:t>
      </w:r>
      <w:r w:rsidRPr="00316021">
        <w:t>n 2021-22</w:t>
      </w:r>
      <w:r>
        <w:t>,</w:t>
      </w:r>
      <w:r w:rsidRPr="00316021">
        <w:t xml:space="preserve"> 86%</w:t>
      </w:r>
      <w:r>
        <w:t xml:space="preserve"> (by volume)</w:t>
      </w:r>
      <w:r w:rsidRPr="00316021">
        <w:t xml:space="preserve"> of </w:t>
      </w:r>
      <w:r w:rsidR="008916FC">
        <w:t>emicizumab</w:t>
      </w:r>
      <w:r w:rsidRPr="00316021">
        <w:t xml:space="preserve"> was used by patients with a severe disorder. A further 12% was used by moderate patients and the remaining 2% was used by mild patients.</w:t>
      </w:r>
      <w:r>
        <w:t xml:space="preserve"> </w:t>
      </w:r>
      <w:r w:rsidRPr="00316021">
        <w:t>In total, 2,080,894</w:t>
      </w:r>
      <w:r>
        <w:t xml:space="preserve"> </w:t>
      </w:r>
      <w:r w:rsidRPr="00316021">
        <w:t xml:space="preserve">mg of </w:t>
      </w:r>
      <w:r w:rsidR="008916FC">
        <w:t>emicizumab</w:t>
      </w:r>
      <w:r w:rsidRPr="00316021">
        <w:t xml:space="preserve"> was used</w:t>
      </w:r>
      <w:r>
        <w:t xml:space="preserve"> by HMA patients</w:t>
      </w:r>
      <w:r w:rsidRPr="00316021">
        <w:t xml:space="preserve"> in 2021</w:t>
      </w:r>
      <w:r>
        <w:noBreakHyphen/>
      </w:r>
      <w:r w:rsidRPr="00316021">
        <w:t>22, compared with 681,240</w:t>
      </w:r>
      <w:r>
        <w:t xml:space="preserve"> </w:t>
      </w:r>
      <w:r w:rsidRPr="00316021">
        <w:t>mg in 2020-21 (</w:t>
      </w:r>
      <w:r>
        <w:t xml:space="preserve">note the 2020-21 figure is </w:t>
      </w:r>
      <w:r w:rsidRPr="00316021">
        <w:t>part year</w:t>
      </w:r>
      <w:r>
        <w:t xml:space="preserve"> only</w:t>
      </w:r>
      <w:r w:rsidRPr="00316021">
        <w:t xml:space="preserve">: </w:t>
      </w:r>
      <w:r w:rsidR="008916FC">
        <w:t>emicizumab</w:t>
      </w:r>
      <w:r w:rsidRPr="00316021">
        <w:t xml:space="preserve"> </w:t>
      </w:r>
      <w:r>
        <w:t xml:space="preserve">commenced as a </w:t>
      </w:r>
      <w:r w:rsidRPr="00316021">
        <w:t>funded</w:t>
      </w:r>
      <w:r>
        <w:t xml:space="preserve"> product</w:t>
      </w:r>
      <w:r w:rsidRPr="00316021">
        <w:t xml:space="preserve"> from November 2020).</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7AA7B953" w:rsidR="0037091C" w:rsidRPr="0037091C" w:rsidRDefault="00917D9C" w:rsidP="00917D9C">
      <w:pPr>
        <w:pStyle w:val="Caption"/>
        <w:spacing w:after="120"/>
      </w:pPr>
      <w:bookmarkStart w:id="39" w:name="_Ref105085203"/>
      <w:bookmarkStart w:id="40" w:name="_Toc148946852"/>
      <w:bookmarkEnd w:id="38"/>
      <w:r>
        <w:t xml:space="preserve">Table </w:t>
      </w:r>
      <w:fldSimple w:instr=" SEQ Table \* ARABIC ">
        <w:r w:rsidR="00F53B81">
          <w:rPr>
            <w:noProof/>
          </w:rPr>
          <w:t>5</w:t>
        </w:r>
      </w:fldSimple>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2021-22</w:t>
      </w:r>
      <w:bookmarkEnd w:id="40"/>
    </w:p>
    <w:p w14:paraId="6224F2CB" w14:textId="54C897A3" w:rsidR="006C2919" w:rsidRDefault="003B359F" w:rsidP="00B56F61">
      <w:pPr>
        <w:spacing w:after="0"/>
        <w:rPr>
          <w:noProof/>
        </w:rPr>
      </w:pPr>
      <w:r>
        <w:rPr>
          <w:noProof/>
        </w:rPr>
        <w:drawing>
          <wp:inline distT="0" distB="0" distL="0" distR="0" wp14:anchorId="2E6E22E1" wp14:editId="5369FD50">
            <wp:extent cx="5854065"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4065" cy="2979420"/>
                    </a:xfrm>
                    <a:prstGeom prst="rect">
                      <a:avLst/>
                    </a:prstGeom>
                  </pic:spPr>
                </pic:pic>
              </a:graphicData>
            </a:graphic>
          </wp:inline>
        </w:drawing>
      </w:r>
    </w:p>
    <w:p w14:paraId="22E5DF02" w14:textId="77777777" w:rsidR="003B359F" w:rsidRDefault="003B359F" w:rsidP="00B56F61">
      <w:pPr>
        <w:spacing w:after="0"/>
      </w:pPr>
    </w:p>
    <w:p w14:paraId="2C95C7E7" w14:textId="414949E1"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6DE0943D" w14:textId="06553494" w:rsidR="00D35439" w:rsidRDefault="00E1226F" w:rsidP="008A1B16">
      <w:pPr>
        <w:autoSpaceDE w:val="0"/>
        <w:spacing w:after="0"/>
      </w:pPr>
      <w:r>
        <w:fldChar w:fldCharType="begin"/>
      </w:r>
      <w:r>
        <w:instrText xml:space="preserve"> REF _Ref105085057 \h </w:instrText>
      </w:r>
      <w:r>
        <w:fldChar w:fldCharType="separate"/>
      </w:r>
      <w:r w:rsidR="00F53B81">
        <w:t xml:space="preserve">Table </w:t>
      </w:r>
      <w:r w:rsidR="00F53B81">
        <w:rPr>
          <w:noProof/>
        </w:rPr>
        <w:t>6</w:t>
      </w:r>
      <w:r>
        <w:fldChar w:fldCharType="end"/>
      </w:r>
      <w:r w:rsidR="00D35439">
        <w:t xml:space="preserve">, </w:t>
      </w:r>
      <w:r>
        <w:fldChar w:fldCharType="begin"/>
      </w:r>
      <w:r>
        <w:instrText xml:space="preserve"> REF _Ref105085065 \h </w:instrText>
      </w:r>
      <w:r>
        <w:fldChar w:fldCharType="separate"/>
      </w:r>
      <w:r w:rsidR="00F53B81">
        <w:t xml:space="preserve">Table </w:t>
      </w:r>
      <w:r w:rsidR="00F53B81">
        <w:rPr>
          <w:noProof/>
        </w:rPr>
        <w:t>7</w:t>
      </w:r>
      <w:r>
        <w:fldChar w:fldCharType="end"/>
      </w:r>
      <w:r w:rsidR="00D35439">
        <w:t xml:space="preserve"> and </w:t>
      </w:r>
      <w:r>
        <w:fldChar w:fldCharType="begin"/>
      </w:r>
      <w:r>
        <w:instrText xml:space="preserve"> REF _Ref105085072 \h </w:instrText>
      </w:r>
      <w:r>
        <w:fldChar w:fldCharType="separate"/>
      </w:r>
      <w:r w:rsidR="00F53B81">
        <w:t xml:space="preserve">Table </w:t>
      </w:r>
      <w:r w:rsidR="00F53B81">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2"/>
          <w:headerReference w:type="default" r:id="rId43"/>
          <w:footerReference w:type="default" r:id="rId44"/>
          <w:headerReference w:type="first" r:id="rId45"/>
          <w:pgSz w:w="11907" w:h="16839" w:code="9"/>
          <w:pgMar w:top="1276" w:right="1608" w:bottom="1080" w:left="1080" w:header="720" w:footer="720" w:gutter="0"/>
          <w:cols w:space="720"/>
          <w:docGrid w:linePitch="360"/>
        </w:sectPr>
      </w:pPr>
    </w:p>
    <w:p w14:paraId="590870A8" w14:textId="6D686B97" w:rsidR="00185F68" w:rsidRDefault="00917D9C" w:rsidP="00917D9C">
      <w:pPr>
        <w:pStyle w:val="Caption"/>
        <w:spacing w:after="120"/>
      </w:pPr>
      <w:bookmarkStart w:id="41" w:name="_Ref105085057"/>
      <w:bookmarkStart w:id="42" w:name="_Toc148946853"/>
      <w:r>
        <w:lastRenderedPageBreak/>
        <w:t xml:space="preserve">Table </w:t>
      </w:r>
      <w:fldSimple w:instr=" SEQ Table \* ARABIC ">
        <w:r w:rsidR="00F53B81">
          <w:rPr>
            <w:noProof/>
          </w:rPr>
          <w:t>6</w:t>
        </w:r>
      </w:fldSimple>
      <w:bookmarkEnd w:id="41"/>
      <w:r w:rsidR="00E1226F">
        <w:t xml:space="preserve"> -</w:t>
      </w:r>
      <w:r w:rsidR="00EF65D4">
        <w:t xml:space="preserve"> Detailed breakdowns for hereditary HMA patients</w:t>
      </w:r>
      <w:bookmarkEnd w:id="42"/>
    </w:p>
    <w:p w14:paraId="3B88109D" w14:textId="75E1AC69" w:rsidR="004654DD" w:rsidRDefault="00F81963">
      <w:pPr>
        <w:spacing w:after="0"/>
      </w:pPr>
      <w:r>
        <w:rPr>
          <w:noProof/>
        </w:rPr>
        <w:drawing>
          <wp:inline distT="0" distB="0" distL="0" distR="0" wp14:anchorId="6DA02AA2" wp14:editId="4B49540A">
            <wp:extent cx="9468485" cy="574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68485" cy="5740400"/>
                    </a:xfrm>
                    <a:prstGeom prst="rect">
                      <a:avLst/>
                    </a:prstGeom>
                  </pic:spPr>
                </pic:pic>
              </a:graphicData>
            </a:graphic>
          </wp:inline>
        </w:drawing>
      </w:r>
    </w:p>
    <w:p w14:paraId="7CC5B1B0" w14:textId="179B4A8F" w:rsidR="00D74EB6" w:rsidRDefault="00D74EB6">
      <w:pPr>
        <w:spacing w:after="0"/>
      </w:pPr>
      <w:r>
        <w:br w:type="page"/>
      </w:r>
    </w:p>
    <w:p w14:paraId="6727B337" w14:textId="50C9FA03" w:rsidR="009E6A61" w:rsidRDefault="00917D9C" w:rsidP="00917D9C">
      <w:pPr>
        <w:pStyle w:val="Caption"/>
        <w:spacing w:after="120"/>
      </w:pPr>
      <w:bookmarkStart w:id="43" w:name="_Ref105085065"/>
      <w:bookmarkStart w:id="44" w:name="_Toc148946854"/>
      <w:r>
        <w:lastRenderedPageBreak/>
        <w:t xml:space="preserve">Table </w:t>
      </w:r>
      <w:fldSimple w:instr=" SEQ Table \* ARABIC ">
        <w:r w:rsidR="00F53B81">
          <w:rPr>
            <w:noProof/>
          </w:rPr>
          <w:t>7</w:t>
        </w:r>
      </w:fldSimple>
      <w:bookmarkEnd w:id="43"/>
      <w:r w:rsidR="00E1226F">
        <w:t xml:space="preserve"> -</w:t>
      </w:r>
      <w:r w:rsidR="00EF65D4">
        <w:t xml:space="preserve"> Detailed breakdowns for hereditary HMB patients</w:t>
      </w:r>
      <w:bookmarkEnd w:id="44"/>
    </w:p>
    <w:p w14:paraId="42E5CA18" w14:textId="465BC528" w:rsidR="00EA161F" w:rsidRDefault="00F81963">
      <w:pPr>
        <w:spacing w:after="0"/>
      </w:pPr>
      <w:r>
        <w:rPr>
          <w:noProof/>
        </w:rPr>
        <w:drawing>
          <wp:inline distT="0" distB="0" distL="0" distR="0" wp14:anchorId="49A7689F" wp14:editId="62E1D4C2">
            <wp:extent cx="9468485" cy="52330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68485" cy="5233035"/>
                    </a:xfrm>
                    <a:prstGeom prst="rect">
                      <a:avLst/>
                    </a:prstGeom>
                  </pic:spPr>
                </pic:pic>
              </a:graphicData>
            </a:graphic>
          </wp:inline>
        </w:drawing>
      </w:r>
    </w:p>
    <w:p w14:paraId="10FFB6BD" w14:textId="0486D1DD" w:rsidR="00185F68" w:rsidRPr="00185F68" w:rsidRDefault="00185F68">
      <w:pPr>
        <w:spacing w:after="0"/>
      </w:pPr>
      <w:r w:rsidRPr="00185F68">
        <w:br w:type="page"/>
      </w:r>
    </w:p>
    <w:p w14:paraId="01EFEE01" w14:textId="01C46575" w:rsidR="009E6A61" w:rsidRDefault="00917D9C" w:rsidP="00917D9C">
      <w:pPr>
        <w:pStyle w:val="Caption"/>
        <w:spacing w:after="120"/>
      </w:pPr>
      <w:bookmarkStart w:id="45" w:name="_Ref105085072"/>
      <w:bookmarkStart w:id="46" w:name="_Toc148946855"/>
      <w:r>
        <w:lastRenderedPageBreak/>
        <w:t xml:space="preserve">Table </w:t>
      </w:r>
      <w:fldSimple w:instr=" SEQ Table \* ARABIC ">
        <w:r w:rsidR="00F53B81">
          <w:rPr>
            <w:noProof/>
          </w:rPr>
          <w:t>8</w:t>
        </w:r>
      </w:fldSimple>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64F13BA6" w14:textId="321295EF" w:rsidR="00D61354" w:rsidRDefault="00F762E1">
      <w:pPr>
        <w:spacing w:after="0"/>
      </w:pPr>
      <w:r>
        <w:rPr>
          <w:noProof/>
        </w:rPr>
        <w:drawing>
          <wp:inline distT="0" distB="0" distL="0" distR="0" wp14:anchorId="204ED893" wp14:editId="09A8F6D9">
            <wp:extent cx="9468485" cy="4369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68485" cy="4369435"/>
                    </a:xfrm>
                    <a:prstGeom prst="rect">
                      <a:avLst/>
                    </a:prstGeom>
                  </pic:spPr>
                </pic:pic>
              </a:graphicData>
            </a:graphic>
          </wp:inline>
        </w:drawing>
      </w:r>
    </w:p>
    <w:p w14:paraId="1E4C5CF1" w14:textId="73E4547D" w:rsidR="00D61354" w:rsidRDefault="005F26B7">
      <w:pPr>
        <w:spacing w:after="0"/>
      </w:pPr>
      <w:r>
        <w:br w:type="page"/>
      </w:r>
    </w:p>
    <w:p w14:paraId="795C417C" w14:textId="1A8FA77B" w:rsidR="00F53B81" w:rsidRDefault="00F53B81" w:rsidP="00F53B81">
      <w:pPr>
        <w:spacing w:after="0"/>
      </w:pPr>
      <w:r>
        <w:lastRenderedPageBreak/>
        <w:fldChar w:fldCharType="begin"/>
      </w:r>
      <w:r>
        <w:instrText xml:space="preserve"> REF _Ref126135849 \h </w:instrText>
      </w:r>
      <w:r>
        <w:fldChar w:fldCharType="separate"/>
      </w:r>
      <w:r>
        <w:t xml:space="preserve">Table </w:t>
      </w:r>
      <w:r>
        <w:rPr>
          <w:noProof/>
        </w:rPr>
        <w:t>9</w:t>
      </w:r>
      <w:r>
        <w:fldChar w:fldCharType="end"/>
      </w:r>
      <w:r>
        <w:t xml:space="preserve"> shows, by treatment regimen:</w:t>
      </w:r>
    </w:p>
    <w:p w14:paraId="634927AF" w14:textId="77777777" w:rsidR="00F53B81" w:rsidRDefault="00F53B81" w:rsidP="00F53B81">
      <w:pPr>
        <w:spacing w:after="0"/>
      </w:pPr>
    </w:p>
    <w:p w14:paraId="0884454F" w14:textId="77777777" w:rsidR="00F53B81" w:rsidRDefault="00F53B81" w:rsidP="00F53B81">
      <w:pPr>
        <w:pStyle w:val="ListParagraph"/>
        <w:numPr>
          <w:ilvl w:val="0"/>
          <w:numId w:val="1"/>
        </w:numPr>
        <w:spacing w:after="0"/>
      </w:pPr>
      <w:r>
        <w:t>volume of product issued by IU or mg</w:t>
      </w:r>
    </w:p>
    <w:p w14:paraId="5563AE48" w14:textId="77777777" w:rsidR="00F53B81" w:rsidRDefault="00F53B81" w:rsidP="00F53B81">
      <w:pPr>
        <w:pStyle w:val="ListParagraph"/>
        <w:numPr>
          <w:ilvl w:val="0"/>
          <w:numId w:val="1"/>
        </w:numPr>
        <w:spacing w:after="0"/>
      </w:pPr>
      <w:r>
        <w:t>number of adult hereditary HMA, HMB and VWD patients</w:t>
      </w:r>
    </w:p>
    <w:p w14:paraId="6C21DE0A" w14:textId="77777777" w:rsidR="00F53B81" w:rsidRDefault="00F53B81" w:rsidP="00F53B81">
      <w:pPr>
        <w:pStyle w:val="ListParagraph"/>
        <w:numPr>
          <w:ilvl w:val="0"/>
          <w:numId w:val="1"/>
        </w:numPr>
        <w:spacing w:after="0"/>
      </w:pPr>
      <w:r>
        <w:t>average IU/kg.</w:t>
      </w:r>
    </w:p>
    <w:p w14:paraId="6A501653" w14:textId="77777777" w:rsidR="00F53B81" w:rsidRDefault="00F53B81" w:rsidP="00F53B81">
      <w:pPr>
        <w:spacing w:after="0"/>
      </w:pPr>
    </w:p>
    <w:p w14:paraId="1D754F30" w14:textId="77777777" w:rsidR="00F53B81" w:rsidRDefault="00F53B81" w:rsidP="00F53B81">
      <w:pPr>
        <w:spacing w:after="0"/>
      </w:pPr>
      <w:r>
        <w:t>Note that average IU/kg in this table is calculated differently to that in Tables 6-8 above. The above tables show the average IU per kilo per year, whereas this table averages the IU/kg value at each order or treatment interaction.</w:t>
      </w:r>
    </w:p>
    <w:p w14:paraId="20F61709" w14:textId="1BDE6ECB" w:rsidR="00185F68" w:rsidRDefault="00185F68">
      <w:pPr>
        <w:spacing w:after="0"/>
      </w:pPr>
    </w:p>
    <w:p w14:paraId="3F4D0FE7" w14:textId="374B27CD" w:rsidR="005F26B7" w:rsidRDefault="00A1363B" w:rsidP="00A1363B">
      <w:pPr>
        <w:pStyle w:val="Caption"/>
      </w:pPr>
      <w:bookmarkStart w:id="47" w:name="_Ref126135849"/>
      <w:bookmarkStart w:id="48" w:name="_Toc148946856"/>
      <w:r>
        <w:t xml:space="preserve">Table </w:t>
      </w:r>
      <w:fldSimple w:instr=" SEQ Table \* ARABIC ">
        <w:r w:rsidR="00F53B81">
          <w:rPr>
            <w:noProof/>
          </w:rPr>
          <w:t>9</w:t>
        </w:r>
      </w:fldSimple>
      <w:bookmarkEnd w:id="47"/>
      <w:r>
        <w:t xml:space="preserve"> - Volume (IU), patient counts and average IU/kg by product and treatment regimen</w:t>
      </w:r>
      <w:bookmarkEnd w:id="48"/>
    </w:p>
    <w:p w14:paraId="4F04ED64" w14:textId="04C46259" w:rsidR="005F26B7" w:rsidRDefault="00F762E1">
      <w:pPr>
        <w:spacing w:after="0"/>
      </w:pPr>
      <w:r>
        <w:rPr>
          <w:noProof/>
        </w:rPr>
        <w:drawing>
          <wp:inline distT="0" distB="0" distL="0" distR="0" wp14:anchorId="7CFD94BE" wp14:editId="67912FC8">
            <wp:extent cx="9468485" cy="3034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468485" cy="3034030"/>
                    </a:xfrm>
                    <a:prstGeom prst="rect">
                      <a:avLst/>
                    </a:prstGeom>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0"/>
          <w:headerReference w:type="default" r:id="rId51"/>
          <w:footerReference w:type="default" r:id="rId52"/>
          <w:headerReference w:type="first" r:id="rId53"/>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DCA7A23" w:rsidR="00EF65D4" w:rsidRDefault="00917D9C" w:rsidP="00917D9C">
      <w:pPr>
        <w:pStyle w:val="Caption"/>
        <w:spacing w:after="120"/>
      </w:pPr>
      <w:bookmarkStart w:id="49" w:name="_Toc148946857"/>
      <w:r>
        <w:t xml:space="preserve">Table </w:t>
      </w:r>
      <w:fldSimple w:instr=" SEQ Table \* ARABIC ">
        <w:r w:rsidR="00F53B81">
          <w:rPr>
            <w:noProof/>
          </w:rPr>
          <w:t>10</w:t>
        </w:r>
      </w:fldSimple>
      <w:r w:rsidR="00E1226F">
        <w:t xml:space="preserve"> -</w:t>
      </w:r>
      <w:r w:rsidR="00EF65D4">
        <w:t xml:space="preserve"> Patients with acquired and other bleeding disorders</w:t>
      </w:r>
      <w:bookmarkEnd w:id="49"/>
    </w:p>
    <w:p w14:paraId="0BFD8921" w14:textId="5F5D59BF" w:rsidR="00185F68" w:rsidRDefault="00065009">
      <w:pPr>
        <w:spacing w:after="0"/>
      </w:pPr>
      <w:r>
        <w:rPr>
          <w:noProof/>
        </w:rPr>
        <w:drawing>
          <wp:inline distT="0" distB="0" distL="0" distR="0" wp14:anchorId="1B48D306" wp14:editId="1ED055CC">
            <wp:extent cx="6480175" cy="2809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280987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0F17797C" w:rsidR="00EF65D4" w:rsidRDefault="00917D9C" w:rsidP="00917D9C">
      <w:pPr>
        <w:pStyle w:val="Caption"/>
        <w:spacing w:after="120"/>
      </w:pPr>
      <w:bookmarkStart w:id="50" w:name="_Toc148946858"/>
      <w:r>
        <w:t xml:space="preserve">Table </w:t>
      </w:r>
      <w:fldSimple w:instr=" SEQ Table \* ARABIC ">
        <w:r w:rsidR="00F53B81">
          <w:rPr>
            <w:noProof/>
          </w:rPr>
          <w:t>11</w:t>
        </w:r>
      </w:fldSimple>
      <w:r w:rsidR="00E1226F">
        <w:t xml:space="preserve"> -</w:t>
      </w:r>
      <w:r w:rsidR="00EF65D4">
        <w:t xml:space="preserve"> Products used by patients with acquired and other bleeding disorders</w:t>
      </w:r>
      <w:bookmarkEnd w:id="50"/>
    </w:p>
    <w:p w14:paraId="5EBC8315" w14:textId="2BE81F29" w:rsidR="00185F68" w:rsidRPr="00185F68" w:rsidRDefault="00F762E1">
      <w:pPr>
        <w:spacing w:after="0"/>
      </w:pPr>
      <w:r>
        <w:rPr>
          <w:noProof/>
        </w:rPr>
        <w:drawing>
          <wp:inline distT="0" distB="0" distL="0" distR="0" wp14:anchorId="03003ED1" wp14:editId="57491BD4">
            <wp:extent cx="6480175" cy="28708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870835"/>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6"/>
          <w:headerReference w:type="default" r:id="rId57"/>
          <w:footerReference w:type="default" r:id="rId58"/>
          <w:headerReference w:type="first" r:id="rId59"/>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48947139"/>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60" w:history="1">
        <w:r w:rsidRPr="000D1EE0">
          <w:rPr>
            <w:rStyle w:val="Hyperlink"/>
          </w:rPr>
          <w:t>www.wfh.org</w:t>
        </w:r>
      </w:hyperlink>
      <w:r>
        <w:t>) and Haemophilia Foundation Australia</w:t>
      </w:r>
      <w:r w:rsidR="00077602">
        <w:t xml:space="preserve"> (HFA)</w:t>
      </w:r>
      <w:r>
        <w:t xml:space="preserve"> (</w:t>
      </w:r>
      <w:hyperlink r:id="rId61"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62"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8DC2148"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F53B81">
        <w:t xml:space="preserve">Table </w:t>
      </w:r>
      <w:r w:rsidR="00F53B81">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D8AE424" w:rsidR="009B08D2" w:rsidRDefault="00917D9C" w:rsidP="00917D9C">
      <w:pPr>
        <w:pStyle w:val="Caption"/>
        <w:spacing w:after="120"/>
      </w:pPr>
      <w:bookmarkStart w:id="64" w:name="_Ref105085773"/>
      <w:bookmarkStart w:id="65" w:name="_Toc148946859"/>
      <w:bookmarkStart w:id="66" w:name="_Toc351111334"/>
      <w:r>
        <w:t xml:space="preserve">Table </w:t>
      </w:r>
      <w:fldSimple w:instr=" SEQ Table \* ARABIC ">
        <w:r w:rsidR="00F53B81">
          <w:rPr>
            <w:noProof/>
          </w:rPr>
          <w:t>12</w:t>
        </w:r>
      </w:fldSimple>
      <w:bookmarkEnd w:id="64"/>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5"/>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in order to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4"/>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5"/>
          <w:headerReference w:type="default" r:id="rId66"/>
          <w:footerReference w:type="default" r:id="rId67"/>
          <w:headerReference w:type="first" r:id="rId68"/>
          <w:footerReference w:type="first" r:id="rId69"/>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48947140"/>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49ABC85A"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F53B81">
        <w:t xml:space="preserve">Figure </w:t>
      </w:r>
      <w:r w:rsidR="00F53B81">
        <w:rPr>
          <w:noProof/>
        </w:rPr>
        <w:t>4</w:t>
      </w:r>
      <w:r w:rsidR="003A205F">
        <w:fldChar w:fldCharType="end"/>
      </w:r>
      <w:r w:rsidRPr="008A594E">
        <w:t>.</w:t>
      </w:r>
    </w:p>
    <w:p w14:paraId="3E96A1FF" w14:textId="29FB9858" w:rsidR="00471101" w:rsidRDefault="003A205F" w:rsidP="00CA2352">
      <w:pPr>
        <w:spacing w:after="0"/>
      </w:pPr>
      <w:bookmarkStart w:id="77" w:name="_Ref350267973"/>
      <w:bookmarkStart w:id="78" w:name="_Ref351361689"/>
      <w:r>
        <w:rPr>
          <w:noProof/>
        </w:rPr>
        <w:drawing>
          <wp:inline distT="0" distB="0" distL="0" distR="0" wp14:anchorId="77424A10" wp14:editId="078FCC1A">
            <wp:extent cx="6280782" cy="3857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988" cy="3867578"/>
                    </a:xfrm>
                    <a:prstGeom prst="rect">
                      <a:avLst/>
                    </a:prstGeom>
                    <a:noFill/>
                  </pic:spPr>
                </pic:pic>
              </a:graphicData>
            </a:graphic>
          </wp:inline>
        </w:drawing>
      </w:r>
    </w:p>
    <w:p w14:paraId="33D1835D" w14:textId="28E1231C" w:rsidR="00471101" w:rsidRDefault="00917D9C" w:rsidP="00917D9C">
      <w:pPr>
        <w:pStyle w:val="Caption"/>
      </w:pPr>
      <w:bookmarkStart w:id="79" w:name="_Ref105085901"/>
      <w:bookmarkStart w:id="80" w:name="_Toc148946865"/>
      <w:bookmarkEnd w:id="77"/>
      <w:r>
        <w:t xml:space="preserve">Figure </w:t>
      </w:r>
      <w:fldSimple w:instr=" SEQ Figure \* ARABIC ">
        <w:r w:rsidR="00F53B81">
          <w:rPr>
            <w:noProof/>
          </w:rPr>
          <w:t>4</w:t>
        </w:r>
      </w:fldSimple>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48947141"/>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A141C9E"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0064B217"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25E6C80F"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2195B6F3" w:rsidR="000C1906" w:rsidRDefault="00D8341F" w:rsidP="00FB1221">
      <w:pPr>
        <w:pStyle w:val="ListParagraph"/>
        <w:numPr>
          <w:ilvl w:val="0"/>
          <w:numId w:val="26"/>
        </w:numPr>
        <w:ind w:left="284" w:hanging="284"/>
      </w:pPr>
      <w:r>
        <w:t>s</w:t>
      </w:r>
      <w:r w:rsidR="000C1906">
        <w:t>hare the information with a Haemophilia Treatment Centre through ABDR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07985768" w:rsidR="000C1906" w:rsidRDefault="000C1906" w:rsidP="000C1906">
      <w:r>
        <w:t xml:space="preserve">A more in-depth history of the development of ABDR is available at Appendix D of the 2019-20 ABDR Annual Report, available from: </w:t>
      </w:r>
      <w:hyperlink r:id="rId71" w:history="1">
        <w:r w:rsidRPr="00676F01">
          <w:rPr>
            <w:rStyle w:val="Hyperlink"/>
          </w:rPr>
          <w:t>https://www.blood.gov.au/data-analysis-reporting</w:t>
        </w:r>
      </w:hyperlink>
      <w:r>
        <w:t>.</w:t>
      </w:r>
    </w:p>
    <w:p w14:paraId="77D56509" w14:textId="7A5DDD10"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72"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7DF6960F"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29E20EFE" w:rsidR="00FB1221" w:rsidRPr="00375DD4" w:rsidRDefault="000C1906" w:rsidP="000C1906">
      <w:r w:rsidRPr="00375DD4">
        <w:t xml:space="preserve">In </w:t>
      </w:r>
      <w:r w:rsidR="00B618F9">
        <w:t>2021-22</w:t>
      </w:r>
      <w:r>
        <w:t xml:space="preserve"> </w:t>
      </w:r>
      <w:r w:rsidRPr="00375DD4">
        <w:t>the Steering Committee representatives were:</w:t>
      </w:r>
    </w:p>
    <w:p w14:paraId="7E693247" w14:textId="19A29D0B" w:rsidR="000C1906" w:rsidRDefault="000C1906" w:rsidP="00FB1221">
      <w:pPr>
        <w:pStyle w:val="ListParagraph"/>
        <w:numPr>
          <w:ilvl w:val="0"/>
          <w:numId w:val="4"/>
        </w:numPr>
        <w:ind w:left="284" w:hanging="284"/>
      </w:pPr>
      <w:r w:rsidRPr="005B7E71">
        <w:t>Dr Simon McRae (</w:t>
      </w:r>
      <w:r w:rsidR="00FB1221">
        <w:t xml:space="preserve">ABDR Steering Committee </w:t>
      </w:r>
      <w:r w:rsidRPr="005B7E71">
        <w:t>Chair</w:t>
      </w:r>
      <w:r w:rsidR="00FB1221">
        <w:t xml:space="preserve"> to November 2021</w:t>
      </w:r>
      <w:r w:rsidRPr="005B7E71">
        <w:t>) – A</w:t>
      </w:r>
      <w:r w:rsidR="00077602">
        <w:t>HCDO</w:t>
      </w:r>
    </w:p>
    <w:p w14:paraId="3947D442" w14:textId="06B5E6C4" w:rsidR="00FB1221" w:rsidRPr="005B7E71" w:rsidRDefault="00FB1221" w:rsidP="00FB1221">
      <w:pPr>
        <w:pStyle w:val="ListParagraph"/>
        <w:numPr>
          <w:ilvl w:val="0"/>
          <w:numId w:val="4"/>
        </w:numPr>
        <w:ind w:left="284" w:hanging="284"/>
      </w:pPr>
      <w:r>
        <w:t xml:space="preserve">A/Prof Chris Barnes </w:t>
      </w:r>
      <w:r w:rsidRPr="005B7E71">
        <w:t>(</w:t>
      </w:r>
      <w:r>
        <w:t xml:space="preserve">ABDR Steering Committee </w:t>
      </w:r>
      <w:r w:rsidRPr="005B7E71">
        <w:t>Chair</w:t>
      </w:r>
      <w:r>
        <w:t xml:space="preserve"> from November 2021</w:t>
      </w:r>
      <w:r w:rsidRPr="005B7E71">
        <w:t xml:space="preserve">) – </w:t>
      </w:r>
      <w:r w:rsidR="00077602">
        <w:t>AHCDO</w:t>
      </w:r>
    </w:p>
    <w:p w14:paraId="24BAB81E" w14:textId="4182AF71" w:rsidR="000C1906" w:rsidRPr="005B7E71" w:rsidRDefault="00FB1221" w:rsidP="00FB1221">
      <w:pPr>
        <w:pStyle w:val="ListParagraph"/>
        <w:numPr>
          <w:ilvl w:val="0"/>
          <w:numId w:val="4"/>
        </w:numPr>
        <w:ind w:left="284" w:hanging="284"/>
      </w:pPr>
      <w:r>
        <w:t>Prof</w:t>
      </w:r>
      <w:r w:rsidR="000C1906" w:rsidRPr="005B7E71">
        <w:t xml:space="preserve"> </w:t>
      </w:r>
      <w:r w:rsidR="000C1906">
        <w:t>Huyen Tran</w:t>
      </w:r>
      <w:r w:rsidR="000C1906" w:rsidRPr="005B7E71">
        <w:t xml:space="preserve"> – Chair</w:t>
      </w:r>
      <w:r>
        <w:t>,</w:t>
      </w:r>
      <w:r w:rsidR="000C1906" w:rsidRPr="005B7E71">
        <w:t xml:space="preserve"> </w:t>
      </w:r>
      <w:r w:rsidR="00077602">
        <w:t>AHCDO</w:t>
      </w:r>
    </w:p>
    <w:p w14:paraId="2A362726" w14:textId="77777777" w:rsidR="000C1906" w:rsidRPr="005B7E71" w:rsidRDefault="000C1906" w:rsidP="00FB1221">
      <w:pPr>
        <w:pStyle w:val="ListParagraph"/>
        <w:numPr>
          <w:ilvl w:val="0"/>
          <w:numId w:val="4"/>
        </w:numPr>
        <w:ind w:left="284" w:hanging="284"/>
      </w:pPr>
      <w:r w:rsidRPr="005B7E71">
        <w:t>Ms Sharon Caris – Executive Director, Haemophilia Foundation Australia</w:t>
      </w:r>
    </w:p>
    <w:p w14:paraId="7A88A4E2" w14:textId="44CF004E" w:rsidR="000C1906" w:rsidRPr="005B7E71" w:rsidRDefault="000C1906" w:rsidP="00FB1221">
      <w:pPr>
        <w:pStyle w:val="ListParagraph"/>
        <w:numPr>
          <w:ilvl w:val="0"/>
          <w:numId w:val="4"/>
        </w:numPr>
        <w:ind w:left="284" w:hanging="284"/>
      </w:pPr>
      <w:r w:rsidRPr="005B7E71">
        <w:t>Mr Michael Furey – Jurisdictional Blood Committee nominee</w:t>
      </w:r>
      <w:r w:rsidR="00077602">
        <w:t>, VIC Health</w:t>
      </w:r>
    </w:p>
    <w:p w14:paraId="60EEBD69" w14:textId="6703FEF8" w:rsidR="000C1906" w:rsidRPr="00500D5D" w:rsidRDefault="000C1906" w:rsidP="00FB1221">
      <w:pPr>
        <w:pStyle w:val="ListParagraph"/>
        <w:numPr>
          <w:ilvl w:val="0"/>
          <w:numId w:val="4"/>
        </w:numPr>
        <w:ind w:left="284" w:hanging="284"/>
      </w:pPr>
      <w:r w:rsidRPr="00500D5D">
        <w:t>Ms Jo Cameron – National Blood Authority</w:t>
      </w:r>
      <w:r w:rsidR="00D8341F">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77E7C956"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4F4D9141"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2FDC1092" w:rsidR="000C1906" w:rsidRPr="00FB5EEB" w:rsidRDefault="000C1906" w:rsidP="000C1906">
      <w:pPr>
        <w:rPr>
          <w:lang w:val="en-GB"/>
        </w:rPr>
      </w:pPr>
      <w:r w:rsidRPr="00FB5EEB">
        <w:rPr>
          <w:lang w:val="en-GB"/>
        </w:rPr>
        <w:t xml:space="preserve">In accordance with the </w:t>
      </w:r>
      <w:hyperlink r:id="rId73" w:history="1">
        <w:r w:rsidRPr="000041B0">
          <w:rPr>
            <w:rStyle w:val="Hyperlink"/>
            <w:lang w:val="en-GB"/>
          </w:rPr>
          <w:t>ABDR/MyABDR Privacy Policy</w:t>
        </w:r>
      </w:hyperlink>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MyABDR can be found </w:t>
      </w:r>
      <w:r>
        <w:t xml:space="preserve">at </w:t>
      </w:r>
      <w:hyperlink r:id="rId74" w:history="1">
        <w:r w:rsidRPr="00C01BED">
          <w:rPr>
            <w:rStyle w:val="Hyperlink"/>
          </w:rPr>
          <w:t>http://www.blood.gov.au/privacy-info-abdr-myabdr</w:t>
        </w:r>
      </w:hyperlink>
      <w:r w:rsidRPr="00255606">
        <w:t>,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6DCA4CB1"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04ED199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48947142"/>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1A19A466" w:rsidR="00193C6A" w:rsidRDefault="00CA2352" w:rsidP="00504CDF">
      <w:pPr>
        <w:spacing w:after="0"/>
      </w:pPr>
      <w:r>
        <w:fldChar w:fldCharType="begin"/>
      </w:r>
      <w:r>
        <w:instrText xml:space="preserve"> REF _Ref105086851 \h </w:instrText>
      </w:r>
      <w:r>
        <w:fldChar w:fldCharType="separate"/>
      </w:r>
      <w:r w:rsidR="00F53B81">
        <w:t xml:space="preserve">Figure </w:t>
      </w:r>
      <w:r w:rsidR="00F53B81">
        <w:rPr>
          <w:noProof/>
        </w:rPr>
        <w:t>5</w:t>
      </w:r>
      <w:r>
        <w:fldChar w:fldCharType="end"/>
      </w:r>
      <w:r>
        <w:t xml:space="preserve"> </w:t>
      </w:r>
      <w:r w:rsidR="00C72E21" w:rsidRPr="00C5766A">
        <w:t>illustrates the national sup</w:t>
      </w:r>
      <w:r w:rsidR="002E6874" w:rsidRPr="00C5766A">
        <w:t xml:space="preserve">ply by product category for </w:t>
      </w:r>
      <w:r w:rsidR="00B618F9">
        <w:t>2021-22</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BA21EC">
        <w:t>7</w:t>
      </w:r>
      <w:r w:rsidR="00452B01" w:rsidRPr="00A54399">
        <w:t>.</w:t>
      </w:r>
      <w:r w:rsidR="00BA21EC">
        <w:t>1</w:t>
      </w:r>
      <w:r w:rsidR="00400A86" w:rsidRPr="00A54399">
        <w:t>% ($</w:t>
      </w:r>
      <w:r w:rsidR="009D10E4" w:rsidRPr="00A54399">
        <w:t>1</w:t>
      </w:r>
      <w:r w:rsidR="00BA21EC">
        <w:t>0</w:t>
      </w:r>
      <w:r w:rsidR="009F3C70">
        <w:t>4</w:t>
      </w:r>
      <w:r w:rsidR="00452B01" w:rsidRPr="00C5766A">
        <w:t>.</w:t>
      </w:r>
      <w:r w:rsidR="009F3C70">
        <w:t>2</w:t>
      </w:r>
      <w:r w:rsidR="00C72E21" w:rsidRPr="00C5766A">
        <w:t xml:space="preserve"> million)</w:t>
      </w:r>
      <w:r w:rsidR="00E058BB" w:rsidRPr="00C5766A">
        <w:t>.</w:t>
      </w:r>
      <w:r w:rsidR="009F3C70">
        <w:t xml:space="preserve"> </w:t>
      </w:r>
      <w:r w:rsidR="00BA21EC">
        <w:t xml:space="preserve">In 2021-22, </w:t>
      </w:r>
      <w:r w:rsidR="00D84A17">
        <w:t xml:space="preserve">emicizumab </w:t>
      </w:r>
      <w:r w:rsidR="00D84A17" w:rsidRPr="00D84A17">
        <w:t>(</w:t>
      </w:r>
      <w:r w:rsidR="009F3C70" w:rsidRPr="00D84A17">
        <w:t>Hemlibra</w:t>
      </w:r>
      <w:r w:rsidR="00D84A17">
        <w:t>)</w:t>
      </w:r>
      <w:r w:rsidR="009F3C70" w:rsidRPr="00D84A17">
        <w:t xml:space="preserve"> accounted for $5</w:t>
      </w:r>
      <w:r w:rsidR="00BA21EC" w:rsidRPr="00D84A17">
        <w:t>9</w:t>
      </w:r>
      <w:r w:rsidR="009F3C70" w:rsidRPr="00D84A17">
        <w:t>.</w:t>
      </w:r>
      <w:r w:rsidR="00BA21EC" w:rsidRPr="00D84A17">
        <w:t>1</w:t>
      </w:r>
      <w:r w:rsidR="009F3C70" w:rsidRPr="00D84A17">
        <w:t xml:space="preserve"> million of expenditure (</w:t>
      </w:r>
      <w:r w:rsidR="00BA21EC" w:rsidRPr="00D84A17">
        <w:t>4</w:t>
      </w:r>
      <w:r w:rsidR="009F3C70" w:rsidRPr="00D84A17">
        <w:t>.</w:t>
      </w:r>
      <w:r w:rsidR="007510D4" w:rsidRPr="00D84A17">
        <w:t>0</w:t>
      </w:r>
      <w:r w:rsidR="009F3C70" w:rsidRPr="00D84A17">
        <w:t>%)</w:t>
      </w:r>
      <w:r w:rsidR="006C0645" w:rsidRPr="00D84A17">
        <w:t xml:space="preserve">. Total expenditure for clotting factors and </w:t>
      </w:r>
      <w:r w:rsidR="00D84A17" w:rsidRPr="00D84A17">
        <w:t>including emicizumab</w:t>
      </w:r>
      <w:r w:rsidR="00B31290">
        <w:t xml:space="preserve"> (Hemlibra)</w:t>
      </w:r>
      <w:r w:rsidR="006C0645" w:rsidRPr="00D84A17">
        <w:t xml:space="preserve"> was therefore $1</w:t>
      </w:r>
      <w:r w:rsidR="00BA21EC" w:rsidRPr="00D84A17">
        <w:t>63</w:t>
      </w:r>
      <w:r w:rsidR="006C0645" w:rsidRPr="00D84A17">
        <w:t>.</w:t>
      </w:r>
      <w:r w:rsidR="00BA21EC" w:rsidRPr="00D84A17">
        <w:t>2</w:t>
      </w:r>
      <w:r w:rsidR="006C0645" w:rsidRPr="00D84A17">
        <w:t xml:space="preserve"> million, or 1</w:t>
      </w:r>
      <w:r w:rsidR="00BA21EC" w:rsidRPr="00D84A17">
        <w:t>1</w:t>
      </w:r>
      <w:r w:rsidR="006C0645" w:rsidRPr="00D84A17">
        <w:t>.</w:t>
      </w:r>
      <w:r w:rsidR="00BA21EC" w:rsidRPr="00D84A17">
        <w:t>1</w:t>
      </w:r>
      <w:r w:rsidR="006C0645" w:rsidRPr="00D84A17">
        <w:t>% of expenditure.</w:t>
      </w:r>
    </w:p>
    <w:p w14:paraId="61E74B9A" w14:textId="77777777" w:rsidR="00E67970" w:rsidRPr="00AC1ABF" w:rsidRDefault="00E67970" w:rsidP="00504CDF">
      <w:pPr>
        <w:spacing w:after="0"/>
      </w:pPr>
    </w:p>
    <w:p w14:paraId="014C42BE" w14:textId="09CC9BEE" w:rsidR="00DB430E" w:rsidRDefault="00A727C3" w:rsidP="002B36CC">
      <w:pPr>
        <w:spacing w:after="0"/>
      </w:pPr>
      <w:r>
        <w:rPr>
          <w:noProof/>
        </w:rPr>
        <w:drawing>
          <wp:inline distT="0" distB="0" distL="0" distR="0" wp14:anchorId="0986BCAD" wp14:editId="72BF5FE6">
            <wp:extent cx="5854065" cy="4159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4065" cy="4159885"/>
                    </a:xfrm>
                    <a:prstGeom prst="rect">
                      <a:avLst/>
                    </a:prstGeom>
                  </pic:spPr>
                </pic:pic>
              </a:graphicData>
            </a:graphic>
          </wp:inline>
        </w:drawing>
      </w:r>
    </w:p>
    <w:p w14:paraId="65A926CC" w14:textId="3ADBE8D4" w:rsidR="00C72E21" w:rsidRDefault="00917D9C" w:rsidP="001D6426">
      <w:pPr>
        <w:pStyle w:val="Caption"/>
        <w:spacing w:after="0"/>
      </w:pPr>
      <w:bookmarkStart w:id="104" w:name="_Ref105086851"/>
      <w:bookmarkStart w:id="105" w:name="_Toc148946866"/>
      <w:r>
        <w:t xml:space="preserve">Figure </w:t>
      </w:r>
      <w:fldSimple w:instr=" SEQ Figure \* ARABIC ">
        <w:r w:rsidR="00F53B81">
          <w:rPr>
            <w:noProof/>
          </w:rPr>
          <w:t>5</w:t>
        </w:r>
      </w:fldSimple>
      <w:bookmarkEnd w:id="104"/>
      <w:r>
        <w:t xml:space="preserve"> </w:t>
      </w:r>
      <w:r w:rsidR="001D6B61" w:rsidRPr="00854AE2">
        <w:rPr>
          <w:noProof/>
        </w:rPr>
        <w:t xml:space="preserve">- </w:t>
      </w:r>
      <w:r w:rsidR="0004204F" w:rsidRPr="00854AE2">
        <w:t xml:space="preserve">National issues by product category </w:t>
      </w:r>
      <w:r w:rsidR="00B618F9">
        <w:t>2021-22</w:t>
      </w:r>
      <w:bookmarkEnd w:id="105"/>
    </w:p>
    <w:p w14:paraId="25424DA8" w14:textId="2A2F5D14" w:rsidR="00514E26" w:rsidRPr="001D6426" w:rsidRDefault="00514E26" w:rsidP="00514E26">
      <w:pPr>
        <w:rPr>
          <w:i/>
          <w:iCs/>
          <w:sz w:val="16"/>
          <w:szCs w:val="16"/>
        </w:rPr>
      </w:pPr>
      <w:r w:rsidRPr="001D6426">
        <w:rPr>
          <w:i/>
          <w:iCs/>
          <w:sz w:val="16"/>
          <w:szCs w:val="16"/>
        </w:rPr>
        <w:t>Note: Plasma for Fractionation cost</w:t>
      </w:r>
      <w:r w:rsidR="00BA21EC">
        <w:rPr>
          <w:i/>
          <w:iCs/>
          <w:sz w:val="16"/>
          <w:szCs w:val="16"/>
        </w:rPr>
        <w:t>s</w:t>
      </w:r>
      <w:r w:rsidRPr="001D6426">
        <w:rPr>
          <w:i/>
          <w:iCs/>
          <w:sz w:val="16"/>
          <w:szCs w:val="16"/>
        </w:rPr>
        <w:t xml:space="preserve"> paid to the Blood Service for collection ha</w:t>
      </w:r>
      <w:r w:rsidR="00BA21EC">
        <w:rPr>
          <w:i/>
          <w:iCs/>
          <w:sz w:val="16"/>
          <w:szCs w:val="16"/>
        </w:rPr>
        <w:t>ve</w:t>
      </w:r>
      <w:r w:rsidRPr="001D6426">
        <w:rPr>
          <w:i/>
          <w:iCs/>
          <w:sz w:val="16"/>
          <w:szCs w:val="16"/>
        </w:rPr>
        <w:t xml:space="preserve"> been attributed to IVIg and Hyperimmunes</w:t>
      </w:r>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4CB1F35A" w:rsidR="00EE0175" w:rsidRDefault="00A727C3" w:rsidP="004D1BF5">
      <w:pPr>
        <w:spacing w:after="0"/>
        <w:ind w:right="5"/>
        <w:rPr>
          <w:lang w:val="en"/>
        </w:rPr>
      </w:pPr>
      <w:r>
        <w:rPr>
          <w:noProof/>
        </w:rPr>
        <w:lastRenderedPageBreak/>
        <w:drawing>
          <wp:inline distT="0" distB="0" distL="0" distR="0" wp14:anchorId="61D1942B" wp14:editId="7455E751">
            <wp:extent cx="5854065" cy="35223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4065" cy="3522345"/>
                    </a:xfrm>
                    <a:prstGeom prst="rect">
                      <a:avLst/>
                    </a:prstGeom>
                  </pic:spPr>
                </pic:pic>
              </a:graphicData>
            </a:graphic>
          </wp:inline>
        </w:drawing>
      </w:r>
    </w:p>
    <w:p w14:paraId="40FA540F" w14:textId="77777777" w:rsidR="004D1BF5" w:rsidRDefault="004D1BF5" w:rsidP="001D6426">
      <w:pPr>
        <w:spacing w:after="0"/>
        <w:rPr>
          <w:lang w:val="en"/>
        </w:rPr>
      </w:pPr>
    </w:p>
    <w:p w14:paraId="413AFFA3" w14:textId="7D427ED4" w:rsidR="00EE0175" w:rsidRDefault="00917D9C" w:rsidP="001D6426">
      <w:pPr>
        <w:pStyle w:val="Caption"/>
        <w:spacing w:after="0"/>
      </w:pPr>
      <w:bookmarkStart w:id="106" w:name="_Ref105084986"/>
      <w:bookmarkStart w:id="107" w:name="_Toc148946867"/>
      <w:r>
        <w:t xml:space="preserve">Figure </w:t>
      </w:r>
      <w:fldSimple w:instr=" SEQ Figure \* ARABIC ">
        <w:r w:rsidR="00F53B81">
          <w:rPr>
            <w:noProof/>
          </w:rPr>
          <w:t>6</w:t>
        </w:r>
      </w:fldSimple>
      <w:bookmarkEnd w:id="106"/>
      <w:r>
        <w:t xml:space="preserve"> </w:t>
      </w:r>
      <w:r w:rsidR="00EE0175" w:rsidRPr="00854AE2">
        <w:t xml:space="preserve">- </w:t>
      </w:r>
      <w:r w:rsidR="00EE0175">
        <w:t>Expenditure on clotting factors and percentage of blood budget 2009-10 to</w:t>
      </w:r>
      <w:r w:rsidR="00EE0175" w:rsidRPr="00854AE2">
        <w:t xml:space="preserve"> </w:t>
      </w:r>
      <w:r w:rsidR="00B618F9">
        <w:t>2021-22</w:t>
      </w:r>
      <w:bookmarkEnd w:id="107"/>
    </w:p>
    <w:p w14:paraId="1E3350DC" w14:textId="3B73CD3C" w:rsidR="001D6426" w:rsidRPr="001D6426" w:rsidRDefault="001D6426" w:rsidP="0091054A">
      <w:pPr>
        <w:rPr>
          <w:i/>
          <w:iCs/>
          <w:sz w:val="16"/>
          <w:szCs w:val="16"/>
        </w:rPr>
      </w:pPr>
      <w:r w:rsidRPr="001D6426">
        <w:rPr>
          <w:i/>
          <w:iCs/>
          <w:sz w:val="16"/>
          <w:szCs w:val="16"/>
        </w:rPr>
        <w:t xml:space="preserve">Note: </w:t>
      </w:r>
      <w:r w:rsidR="004E5431">
        <w:rPr>
          <w:i/>
          <w:iCs/>
          <w:sz w:val="16"/>
          <w:szCs w:val="16"/>
        </w:rPr>
        <w:t>2020-21</w:t>
      </w:r>
      <w:r w:rsidR="004D1BF5">
        <w:rPr>
          <w:i/>
          <w:iCs/>
          <w:sz w:val="16"/>
          <w:szCs w:val="16"/>
        </w:rPr>
        <w:t xml:space="preserve"> (part year)</w:t>
      </w:r>
      <w:r w:rsidR="004E5431">
        <w:rPr>
          <w:i/>
          <w:iCs/>
          <w:sz w:val="16"/>
          <w:szCs w:val="16"/>
        </w:rPr>
        <w:t xml:space="preserve"> and </w:t>
      </w:r>
      <w:r w:rsidR="00B618F9">
        <w:rPr>
          <w:i/>
          <w:iCs/>
          <w:sz w:val="16"/>
          <w:szCs w:val="16"/>
        </w:rPr>
        <w:t>2021-22</w:t>
      </w:r>
      <w:r w:rsidRPr="001D6426">
        <w:rPr>
          <w:i/>
          <w:iCs/>
          <w:sz w:val="16"/>
          <w:szCs w:val="16"/>
        </w:rPr>
        <w:t xml:space="preserve"> include </w:t>
      </w:r>
      <w:r w:rsidR="008916FC">
        <w:rPr>
          <w:i/>
          <w:iCs/>
          <w:sz w:val="16"/>
          <w:szCs w:val="16"/>
        </w:rPr>
        <w:t>emicizumab (Hemlibra)</w:t>
      </w:r>
      <w:r w:rsidRPr="001D6426">
        <w:rPr>
          <w:i/>
          <w:iCs/>
          <w:sz w:val="16"/>
          <w:szCs w:val="16"/>
        </w:rPr>
        <w:t>.</w:t>
      </w:r>
    </w:p>
    <w:p w14:paraId="6E2F28B7" w14:textId="41F97B4D"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rsidR="00F53B81">
        <w:t xml:space="preserve">Figure </w:t>
      </w:r>
      <w:r w:rsidR="00F53B81">
        <w:rPr>
          <w:noProof/>
        </w:rPr>
        <w:t>6</w:t>
      </w:r>
      <w:r>
        <w:rPr>
          <w:lang w:val="en"/>
        </w:rPr>
        <w:fldChar w:fldCharType="end"/>
      </w:r>
      <w:r>
        <w:rPr>
          <w:lang w:val="en"/>
        </w:rPr>
        <w:t xml:space="preserve"> </w:t>
      </w:r>
      <w:r w:rsidR="00EE0175" w:rsidRPr="00C5766A">
        <w:rPr>
          <w:lang w:val="en"/>
        </w:rPr>
        <w:t xml:space="preserve">illustrates the variations in total expenditure on clotting factors and the percentage of the blood and blood products budget </w:t>
      </w:r>
      <w:r w:rsidR="004D1BF5">
        <w:rPr>
          <w:lang w:val="en"/>
        </w:rPr>
        <w:t xml:space="preserve">clotting factor products </w:t>
      </w:r>
      <w:r w:rsidR="00EE0175" w:rsidRPr="00C5766A">
        <w:rPr>
          <w:lang w:val="en"/>
        </w:rPr>
        <w:t xml:space="preserve">comprised each year for 2009-10 to </w:t>
      </w:r>
      <w:r w:rsidR="00B618F9">
        <w:rPr>
          <w:lang w:val="en"/>
        </w:rPr>
        <w:t>2021-22</w:t>
      </w:r>
      <w:r w:rsidR="00EE0175" w:rsidRPr="00C5766A">
        <w:rPr>
          <w:lang w:val="en"/>
        </w:rPr>
        <w:t>.</w:t>
      </w:r>
      <w:r w:rsidR="002B67AF" w:rsidRPr="00C5766A">
        <w:rPr>
          <w:lang w:val="en"/>
        </w:rPr>
        <w:t xml:space="preserve"> It also shows that the number of patients who received products has grown significantly over the 1</w:t>
      </w:r>
      <w:r w:rsidR="004E5431">
        <w:rPr>
          <w:lang w:val="en"/>
        </w:rPr>
        <w:t>3</w:t>
      </w:r>
      <w:r w:rsidR="002B67AF" w:rsidRPr="00C5766A">
        <w:rPr>
          <w:lang w:val="en"/>
        </w:rPr>
        <w:t xml:space="preserve"> years to </w:t>
      </w:r>
      <w:r w:rsidR="00B618F9">
        <w:rPr>
          <w:lang w:val="en"/>
        </w:rPr>
        <w:t>2021-22</w:t>
      </w:r>
      <w:r w:rsidR="002B67AF" w:rsidRPr="00C5766A">
        <w:rPr>
          <w:lang w:val="en"/>
        </w:rPr>
        <w:t>. Overall expenditure</w:t>
      </w:r>
      <w:r w:rsidR="00ED2574" w:rsidRPr="00C5766A">
        <w:rPr>
          <w:lang w:val="en"/>
        </w:rPr>
        <w:t xml:space="preserve"> </w:t>
      </w:r>
      <w:r w:rsidR="008F2573">
        <w:rPr>
          <w:lang w:val="en"/>
        </w:rPr>
        <w:t xml:space="preserve">has changed since the introduction of </w:t>
      </w:r>
      <w:r w:rsidR="008916FC">
        <w:rPr>
          <w:lang w:val="en"/>
        </w:rPr>
        <w:t>emicizumab</w:t>
      </w:r>
      <w:r w:rsidR="008F2573">
        <w:rPr>
          <w:lang w:val="en"/>
        </w:rPr>
        <w:t>, with a slight increase in 2021-22, while remaining significantly lower than the earlier years shown in the chart</w:t>
      </w:r>
      <w:r w:rsidR="002B67AF" w:rsidRPr="00C5766A">
        <w:rPr>
          <w:lang w:val="en"/>
        </w:rPr>
        <w:t xml:space="preserve">. </w:t>
      </w:r>
      <w:r w:rsidR="00ED2574" w:rsidRPr="00A54399">
        <w:rPr>
          <w:lang w:val="en"/>
        </w:rPr>
        <w:t xml:space="preserve">Contract negotiation processes have led to falls in average costs per IU from 2012-13 to </w:t>
      </w:r>
      <w:r w:rsidR="00B618F9">
        <w:rPr>
          <w:lang w:val="en"/>
        </w:rPr>
        <w:t>2021-22</w:t>
      </w:r>
      <w:r w:rsidR="00ED2574" w:rsidRPr="00A54399">
        <w:rPr>
          <w:lang w:val="en"/>
        </w:rPr>
        <w:t>.</w:t>
      </w:r>
      <w:r w:rsidR="0025083D">
        <w:rPr>
          <w:lang w:val="en"/>
        </w:rPr>
        <w:t xml:space="preserve"> The introduction of </w:t>
      </w:r>
      <w:r w:rsidR="008916FC">
        <w:rPr>
          <w:lang w:val="en"/>
        </w:rPr>
        <w:t>emicizumab</w:t>
      </w:r>
      <w:r w:rsidR="0025083D">
        <w:rPr>
          <w:lang w:val="en"/>
        </w:rPr>
        <w:t xml:space="preserve"> has already had an impact on the need for FVIII products</w:t>
      </w:r>
      <w:r w:rsidR="00BA481B">
        <w:rPr>
          <w:lang w:val="en"/>
        </w:rPr>
        <w:t>, as described in the Treatment section in the main part of th</w:t>
      </w:r>
      <w:r w:rsidR="00670D95">
        <w:rPr>
          <w:lang w:val="en"/>
        </w:rPr>
        <w:t>is</w:t>
      </w:r>
      <w:r w:rsidR="00BA481B">
        <w:rPr>
          <w:lang w:val="en"/>
        </w:rPr>
        <w:t xml:space="preserve"> report</w:t>
      </w:r>
      <w:r w:rsidR="008F2573">
        <w:rPr>
          <w:lang w:val="en"/>
        </w:rPr>
        <w:t>, and costs are expected to reduce further over time</w:t>
      </w:r>
      <w:r w:rsidR="00BA481B">
        <w:rPr>
          <w:lang w:val="en"/>
        </w:rPr>
        <w:t>.</w:t>
      </w:r>
    </w:p>
    <w:p w14:paraId="7BA9FA66" w14:textId="7B180C5B" w:rsidR="008167D8" w:rsidRPr="00FC26A1" w:rsidRDefault="0091054A" w:rsidP="0091054A">
      <w:pPr>
        <w:rPr>
          <w:lang w:val="en"/>
        </w:rPr>
      </w:pPr>
      <w:r w:rsidRPr="00A54399">
        <w:rPr>
          <w:lang w:val="en"/>
        </w:rPr>
        <w:t xml:space="preserve">Throughout </w:t>
      </w:r>
      <w:r w:rsidR="00B618F9">
        <w:t>2021-22</w:t>
      </w:r>
      <w:r w:rsidRPr="00A54399">
        <w:rPr>
          <w:lang w:val="en"/>
        </w:rPr>
        <w:t>, products were supplied to meet clinical demand and supply risks were effectively managed. The approved budget for 20</w:t>
      </w:r>
      <w:r w:rsidR="0025083D">
        <w:rPr>
          <w:lang w:val="en"/>
        </w:rPr>
        <w:t>2</w:t>
      </w:r>
      <w:r w:rsidR="004E5431">
        <w:rPr>
          <w:lang w:val="en"/>
        </w:rPr>
        <w:t>1-22</w:t>
      </w:r>
      <w:r w:rsidR="008F2573">
        <w:rPr>
          <w:lang w:val="en"/>
        </w:rPr>
        <w:t>,</w:t>
      </w:r>
      <w:r w:rsidRPr="00A54399">
        <w:rPr>
          <w:lang w:val="en"/>
        </w:rPr>
        <w:t xml:space="preserve"> covering the supply and management of blood and blood products and services under </w:t>
      </w:r>
      <w:r w:rsidRPr="00A727C3">
        <w:rPr>
          <w:lang w:val="en"/>
        </w:rPr>
        <w:t>contract</w:t>
      </w:r>
      <w:r w:rsidR="008F2573" w:rsidRPr="00A727C3">
        <w:rPr>
          <w:lang w:val="en"/>
        </w:rPr>
        <w:t>,</w:t>
      </w:r>
      <w:r w:rsidRPr="00A727C3">
        <w:rPr>
          <w:lang w:val="en"/>
        </w:rPr>
        <w:t xml:space="preserve"> was $</w:t>
      </w:r>
      <w:r w:rsidR="00E72D13" w:rsidRPr="00A727C3">
        <w:rPr>
          <w:lang w:val="en"/>
        </w:rPr>
        <w:t>1,</w:t>
      </w:r>
      <w:r w:rsidR="008F2573" w:rsidRPr="00A727C3">
        <w:rPr>
          <w:lang w:val="en"/>
        </w:rPr>
        <w:t>48</w:t>
      </w:r>
      <w:r w:rsidR="0025083D" w:rsidRPr="00A727C3">
        <w:rPr>
          <w:lang w:val="en"/>
        </w:rPr>
        <w:t>7</w:t>
      </w:r>
      <w:r w:rsidR="00836E1C" w:rsidRPr="00A727C3">
        <w:rPr>
          <w:lang w:val="en"/>
        </w:rPr>
        <w:t>.</w:t>
      </w:r>
      <w:r w:rsidR="008F2573" w:rsidRPr="00A727C3">
        <w:rPr>
          <w:lang w:val="en"/>
        </w:rPr>
        <w:t>95</w:t>
      </w:r>
      <w:r w:rsidRPr="00A727C3">
        <w:rPr>
          <w:lang w:val="en"/>
        </w:rPr>
        <w:t xml:space="preserve"> million, comprising $</w:t>
      </w:r>
      <w:r w:rsidR="0025083D" w:rsidRPr="00A727C3">
        <w:rPr>
          <w:lang w:val="en"/>
        </w:rPr>
        <w:t>7</w:t>
      </w:r>
      <w:r w:rsidR="008F2573" w:rsidRPr="00A727C3">
        <w:rPr>
          <w:lang w:val="en"/>
        </w:rPr>
        <w:t>32</w:t>
      </w:r>
      <w:r w:rsidR="00836E1C" w:rsidRPr="00A727C3">
        <w:rPr>
          <w:lang w:val="en"/>
        </w:rPr>
        <w:t>.</w:t>
      </w:r>
      <w:r w:rsidR="00A54399" w:rsidRPr="00A727C3">
        <w:rPr>
          <w:lang w:val="en"/>
        </w:rPr>
        <w:t>0</w:t>
      </w:r>
      <w:r w:rsidR="008F2573" w:rsidRPr="00A727C3">
        <w:rPr>
          <w:lang w:val="en"/>
        </w:rPr>
        <w:t>5</w:t>
      </w:r>
      <w:r w:rsidRPr="00A727C3">
        <w:rPr>
          <w:lang w:val="en"/>
        </w:rPr>
        <w:t xml:space="preserve"> million for fresh blood products and plasma collection and $</w:t>
      </w:r>
      <w:r w:rsidR="008F2573" w:rsidRPr="00A727C3">
        <w:rPr>
          <w:lang w:val="en"/>
        </w:rPr>
        <w:t>734</w:t>
      </w:r>
      <w:r w:rsidR="00A54399" w:rsidRPr="00A727C3">
        <w:rPr>
          <w:lang w:val="en"/>
        </w:rPr>
        <w:t>.</w:t>
      </w:r>
      <w:r w:rsidR="008F2573" w:rsidRPr="00A727C3">
        <w:rPr>
          <w:lang w:val="en"/>
        </w:rPr>
        <w:t>33</w:t>
      </w:r>
      <w:r w:rsidRPr="00A727C3">
        <w:rPr>
          <w:lang w:val="en"/>
        </w:rPr>
        <w:t xml:space="preserve"> million for plasma</w:t>
      </w:r>
      <w:r w:rsidR="008F2573" w:rsidRPr="00A727C3">
        <w:rPr>
          <w:lang w:val="en"/>
        </w:rPr>
        <w:t xml:space="preserve"> derived</w:t>
      </w:r>
      <w:r w:rsidRPr="00A727C3">
        <w:rPr>
          <w:lang w:val="en"/>
        </w:rPr>
        <w:t xml:space="preserve"> and recombinant products</w:t>
      </w:r>
      <w:r w:rsidR="001766BB" w:rsidRPr="00A727C3">
        <w:rPr>
          <w:lang w:val="en"/>
        </w:rPr>
        <w:t>.</w:t>
      </w:r>
      <w:r w:rsidRPr="00A727C3">
        <w:rPr>
          <w:lang w:val="en"/>
        </w:rPr>
        <w:t xml:space="preserve"> </w:t>
      </w:r>
      <w:r w:rsidR="008F2573" w:rsidRPr="00A727C3">
        <w:rPr>
          <w:lang w:val="en"/>
        </w:rPr>
        <w:t>A</w:t>
      </w:r>
      <w:r w:rsidR="00A54399" w:rsidRPr="00A727C3">
        <w:rPr>
          <w:lang w:val="en"/>
        </w:rPr>
        <w:t xml:space="preserve">n additional </w:t>
      </w:r>
      <w:r w:rsidRPr="00A727C3">
        <w:rPr>
          <w:lang w:val="en"/>
        </w:rPr>
        <w:t>$</w:t>
      </w:r>
      <w:r w:rsidR="0025083D" w:rsidRPr="00A727C3">
        <w:rPr>
          <w:lang w:val="en"/>
        </w:rPr>
        <w:t>21</w:t>
      </w:r>
      <w:r w:rsidRPr="00A727C3">
        <w:rPr>
          <w:lang w:val="en"/>
        </w:rPr>
        <w:t>.</w:t>
      </w:r>
      <w:r w:rsidR="008F2573" w:rsidRPr="00A727C3">
        <w:rPr>
          <w:lang w:val="en"/>
        </w:rPr>
        <w:t>58</w:t>
      </w:r>
      <w:r w:rsidRPr="00A727C3">
        <w:rPr>
          <w:lang w:val="en"/>
        </w:rPr>
        <w:t xml:space="preserve"> million included</w:t>
      </w:r>
      <w:r w:rsidR="00D8341F">
        <w:rPr>
          <w:lang w:val="en"/>
        </w:rPr>
        <w:t xml:space="preserve"> for</w:t>
      </w:r>
      <w:r w:rsidRPr="00A54399">
        <w:rPr>
          <w:lang w:val="en"/>
        </w:rPr>
        <w:t xml:space="preserve"> </w:t>
      </w:r>
      <w:r w:rsidR="008F2573">
        <w:rPr>
          <w:lang w:val="en"/>
        </w:rPr>
        <w:t>activities supporting the appropriate use and management of blood, blood products and blood-related services,</w:t>
      </w:r>
      <w:r w:rsidRPr="00A54399">
        <w:rPr>
          <w:lang w:val="en"/>
        </w:rPr>
        <w:t xml:space="preserve"> such as </w:t>
      </w:r>
      <w:r w:rsidR="00A727C3">
        <w:rPr>
          <w:lang w:val="en"/>
        </w:rPr>
        <w:t xml:space="preserve">printing and distributing </w:t>
      </w:r>
      <w:r w:rsidRPr="00A54399">
        <w:rPr>
          <w:lang w:val="en"/>
        </w:rPr>
        <w:t>P</w:t>
      </w:r>
      <w:r w:rsidR="00A727C3">
        <w:rPr>
          <w:lang w:val="en"/>
        </w:rPr>
        <w:t xml:space="preserve">atient </w:t>
      </w:r>
      <w:r w:rsidRPr="00A54399">
        <w:rPr>
          <w:lang w:val="en"/>
        </w:rPr>
        <w:t>B</w:t>
      </w:r>
      <w:r w:rsidR="00A727C3">
        <w:rPr>
          <w:lang w:val="en"/>
        </w:rPr>
        <w:t xml:space="preserve">lood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4F260BE5"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rsidR="00F53B81">
        <w:t xml:space="preserve">Figure </w:t>
      </w:r>
      <w:r w:rsidR="00F53B81">
        <w:rPr>
          <w:noProof/>
        </w:rPr>
        <w:t>7</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B618F9">
        <w:t>2021-22</w:t>
      </w:r>
      <w:r w:rsidR="00D8442D" w:rsidRPr="00545558">
        <w:t xml:space="preserve"> </w:t>
      </w:r>
      <w:r w:rsidR="00CB47DB">
        <w:t>de</w:t>
      </w:r>
      <w:r w:rsidR="0089702F" w:rsidRPr="00545558">
        <w:rPr>
          <w:lang w:val="en"/>
        </w:rPr>
        <w:t xml:space="preserve">creased by </w:t>
      </w:r>
      <w:r w:rsidR="00CB47DB">
        <w:rPr>
          <w:lang w:val="en"/>
        </w:rPr>
        <w:t>3</w:t>
      </w:r>
      <w:r w:rsidR="00C26701">
        <w:rPr>
          <w:lang w:val="en"/>
        </w:rPr>
        <w:t>7</w:t>
      </w:r>
      <w:r w:rsidR="00395CFA">
        <w:rPr>
          <w:lang w:val="en"/>
        </w:rPr>
        <w:t>.</w:t>
      </w:r>
      <w:r w:rsidR="00C26701">
        <w:rPr>
          <w:lang w:val="en"/>
        </w:rPr>
        <w:t>2</w:t>
      </w:r>
      <w:r w:rsidR="0089702F" w:rsidRPr="00545558">
        <w:rPr>
          <w:lang w:val="en"/>
        </w:rPr>
        <w:t xml:space="preserve"> per cent when compared to 20</w:t>
      </w:r>
      <w:r w:rsidR="00C26701">
        <w:rPr>
          <w:lang w:val="en"/>
        </w:rPr>
        <w:t>20</w:t>
      </w:r>
      <w:r w:rsidR="0089702F" w:rsidRPr="00545558">
        <w:rPr>
          <w:lang w:val="en"/>
        </w:rPr>
        <w:t>-</w:t>
      </w:r>
      <w:r w:rsidR="00CB47DB">
        <w:rPr>
          <w:lang w:val="en"/>
        </w:rPr>
        <w:t>2</w:t>
      </w:r>
      <w:r w:rsidR="00C26701">
        <w:rPr>
          <w:lang w:val="en"/>
        </w:rPr>
        <w:t>1</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CB47DB">
        <w:rPr>
          <w:lang w:val="en"/>
        </w:rPr>
        <w:t>3</w:t>
      </w:r>
      <w:r w:rsidR="00C26701">
        <w:rPr>
          <w:lang w:val="en"/>
        </w:rPr>
        <w:t>7</w:t>
      </w:r>
      <w:r w:rsidR="00395CFA">
        <w:rPr>
          <w:lang w:val="en"/>
        </w:rPr>
        <w:t>.</w:t>
      </w:r>
      <w:r w:rsidR="00C26701">
        <w:rPr>
          <w:lang w:val="en"/>
        </w:rPr>
        <w:t>3</w:t>
      </w:r>
      <w:r w:rsidR="0089702F" w:rsidRPr="00545558">
        <w:rPr>
          <w:lang w:val="en"/>
        </w:rPr>
        <w:t xml:space="preserve"> per cent </w:t>
      </w:r>
      <w:r w:rsidR="00C26701">
        <w:rPr>
          <w:lang w:val="en"/>
        </w:rPr>
        <w:t>and p</w:t>
      </w:r>
      <w:r w:rsidR="0089702F" w:rsidRPr="00545558">
        <w:rPr>
          <w:lang w:val="en"/>
        </w:rPr>
        <w:t xml:space="preserve">lasma derived Factor VIII </w:t>
      </w:r>
      <w:r w:rsidR="005744E5" w:rsidRPr="00545558">
        <w:rPr>
          <w:lang w:val="en"/>
        </w:rPr>
        <w:t>decreased</w:t>
      </w:r>
      <w:r w:rsidR="0089702F" w:rsidRPr="00545558">
        <w:rPr>
          <w:lang w:val="en"/>
        </w:rPr>
        <w:t xml:space="preserve"> by </w:t>
      </w:r>
      <w:r w:rsidR="00C26701">
        <w:rPr>
          <w:lang w:val="en"/>
        </w:rPr>
        <w:t>36</w:t>
      </w:r>
      <w:r w:rsidR="00395CFA">
        <w:rPr>
          <w:lang w:val="en"/>
        </w:rPr>
        <w:t>.</w:t>
      </w:r>
      <w:r w:rsidR="00C26701">
        <w:rPr>
          <w:lang w:val="en"/>
        </w:rPr>
        <w:t>6</w:t>
      </w:r>
      <w:r w:rsidR="0089702F" w:rsidRPr="00545558">
        <w:rPr>
          <w:lang w:val="en"/>
        </w:rPr>
        <w:t xml:space="preserve"> per cent</w:t>
      </w:r>
      <w:r w:rsidR="00C26701">
        <w:rPr>
          <w:lang w:val="en"/>
        </w:rPr>
        <w:t>,</w:t>
      </w:r>
      <w:r w:rsidR="00CB47DB">
        <w:rPr>
          <w:lang w:val="en"/>
        </w:rPr>
        <w:t xml:space="preserve"> due to the </w:t>
      </w:r>
      <w:r w:rsidR="00C26701">
        <w:rPr>
          <w:lang w:val="en"/>
        </w:rPr>
        <w:t>continued effect of the introduction</w:t>
      </w:r>
      <w:r w:rsidR="00CB47DB">
        <w:rPr>
          <w:lang w:val="en"/>
        </w:rPr>
        <w:t xml:space="preserve"> of </w:t>
      </w:r>
      <w:r w:rsidR="008411BE">
        <w:rPr>
          <w:lang w:val="en"/>
        </w:rPr>
        <w:t xml:space="preserve">emicizumab </w:t>
      </w:r>
      <w:r w:rsidR="00CB47DB">
        <w:rPr>
          <w:lang w:val="en"/>
        </w:rPr>
        <w:t>(</w:t>
      </w:r>
      <w:r w:rsidR="008411BE">
        <w:rPr>
          <w:lang w:val="en"/>
        </w:rPr>
        <w:t>Hemlibra</w:t>
      </w:r>
      <w:r w:rsidR="00CB47DB">
        <w:rPr>
          <w:lang w:val="en"/>
        </w:rPr>
        <w:t>) in November 2020</w:t>
      </w:r>
      <w:r w:rsidR="00C26701">
        <w:rPr>
          <w:lang w:val="en"/>
        </w:rPr>
        <w:t>.</w:t>
      </w:r>
    </w:p>
    <w:p w14:paraId="59D9ECB6" w14:textId="7B9DCB40" w:rsidR="00112AAB" w:rsidRPr="00E628D9" w:rsidRDefault="009C3C03" w:rsidP="002B36CC">
      <w:pPr>
        <w:spacing w:after="0"/>
        <w:rPr>
          <w:highlight w:val="yellow"/>
        </w:rPr>
      </w:pPr>
      <w:r>
        <w:rPr>
          <w:noProof/>
        </w:rPr>
        <w:drawing>
          <wp:inline distT="0" distB="0" distL="0" distR="0" wp14:anchorId="6F8B60DD" wp14:editId="692F4001">
            <wp:extent cx="5854065" cy="347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54065" cy="3472815"/>
                    </a:xfrm>
                    <a:prstGeom prst="rect">
                      <a:avLst/>
                    </a:prstGeom>
                  </pic:spPr>
                </pic:pic>
              </a:graphicData>
            </a:graphic>
          </wp:inline>
        </w:drawing>
      </w:r>
    </w:p>
    <w:p w14:paraId="185AD690" w14:textId="0CFBD59B" w:rsidR="00C53B04" w:rsidRPr="00545558" w:rsidRDefault="00917D9C" w:rsidP="00917D9C">
      <w:pPr>
        <w:pStyle w:val="Caption"/>
      </w:pPr>
      <w:bookmarkStart w:id="108" w:name="_Ref105087114"/>
      <w:bookmarkStart w:id="109" w:name="_Toc148946868"/>
      <w:r>
        <w:t xml:space="preserve">Figure </w:t>
      </w:r>
      <w:fldSimple w:instr=" SEQ Figure \* ARABIC ">
        <w:r w:rsidR="00F53B81">
          <w:rPr>
            <w:noProof/>
          </w:rPr>
          <w:t>7</w:t>
        </w:r>
      </w:fldSimple>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9126A">
        <w:t>7</w:t>
      </w:r>
      <w:r w:rsidR="007A712E" w:rsidRPr="00545558">
        <w:t>-1</w:t>
      </w:r>
      <w:r w:rsidR="00C9126A">
        <w:t>8</w:t>
      </w:r>
      <w:r w:rsidR="002E31BB" w:rsidRPr="00545558">
        <w:t xml:space="preserve"> to </w:t>
      </w:r>
      <w:r w:rsidR="00B618F9">
        <w:t>2021-22</w:t>
      </w:r>
      <w:r w:rsidR="00E72D13" w:rsidRPr="00545558">
        <w:t xml:space="preserve"> per ‘000 population</w:t>
      </w:r>
      <w:bookmarkEnd w:id="109"/>
    </w:p>
    <w:p w14:paraId="6A8C591B" w14:textId="39E2C40E"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rsidR="00F53B81">
        <w:t xml:space="preserve">Figure </w:t>
      </w:r>
      <w:r w:rsidR="00F53B81">
        <w:rPr>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w:t>
      </w:r>
      <w:r w:rsidR="004435EA">
        <w:t xml:space="preserve">increased by </w:t>
      </w:r>
      <w:r w:rsidR="00C26701">
        <w:t>11</w:t>
      </w:r>
      <w:r w:rsidR="00CB47DB">
        <w:t>.</w:t>
      </w:r>
      <w:r w:rsidR="00C26701">
        <w:t>8</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2021-22</w:t>
      </w:r>
      <w:r w:rsidR="00C26701" w:rsidRPr="00545558">
        <w:t xml:space="preserve"> </w:t>
      </w:r>
      <w:r w:rsidR="001F054F" w:rsidRPr="00545558">
        <w:rPr>
          <w:lang w:val="en"/>
        </w:rPr>
        <w:t>compared to 20</w:t>
      </w:r>
      <w:r w:rsidR="00C26701">
        <w:rPr>
          <w:lang w:val="en"/>
        </w:rPr>
        <w:t>20</w:t>
      </w:r>
      <w:r w:rsidR="001F054F" w:rsidRPr="00545558">
        <w:rPr>
          <w:lang w:val="en"/>
        </w:rPr>
        <w:t>-</w:t>
      </w:r>
      <w:r w:rsidR="00CB47DB">
        <w:rPr>
          <w:lang w:val="en"/>
        </w:rPr>
        <w:t>2</w:t>
      </w:r>
      <w:r w:rsidR="00C26701">
        <w:rPr>
          <w:lang w:val="en"/>
        </w:rPr>
        <w:t>1</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CB47DB">
        <w:rPr>
          <w:lang w:val="en"/>
        </w:rPr>
        <w:t>2.</w:t>
      </w:r>
      <w:r w:rsidR="00C26701">
        <w:rPr>
          <w:lang w:val="en"/>
        </w:rPr>
        <w:t>7</w:t>
      </w:r>
      <w:r w:rsidR="00BF2DE2" w:rsidRPr="00545558">
        <w:rPr>
          <w:lang w:val="en"/>
        </w:rPr>
        <w:t xml:space="preserve"> per cent in </w:t>
      </w:r>
      <w:r w:rsidR="00B618F9">
        <w:t>2021-22</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26701">
        <w:rPr>
          <w:lang w:val="en"/>
        </w:rPr>
        <w:t>11</w:t>
      </w:r>
      <w:r w:rsidR="00FB6662">
        <w:rPr>
          <w:lang w:val="en"/>
        </w:rPr>
        <w:t>.</w:t>
      </w:r>
      <w:r w:rsidR="00C26701">
        <w:rPr>
          <w:lang w:val="en"/>
        </w:rPr>
        <w:t>9</w:t>
      </w:r>
      <w:r w:rsidR="00BF2DE2" w:rsidRPr="00545558">
        <w:rPr>
          <w:lang w:val="en"/>
        </w:rPr>
        <w:t xml:space="preserve"> per</w:t>
      </w:r>
      <w:r w:rsidR="00E72D13" w:rsidRPr="00545558">
        <w:rPr>
          <w:lang w:val="en"/>
        </w:rPr>
        <w:t xml:space="preserve"> </w:t>
      </w:r>
      <w:r w:rsidR="00BF2DE2" w:rsidRPr="00545558">
        <w:rPr>
          <w:lang w:val="en"/>
        </w:rPr>
        <w:t>cent.</w:t>
      </w:r>
      <w:r w:rsidR="00CB47DB">
        <w:rPr>
          <w:lang w:val="en"/>
        </w:rPr>
        <w:t xml:space="preserve"> The </w:t>
      </w:r>
      <w:r w:rsidR="00C26701">
        <w:rPr>
          <w:lang w:val="en"/>
        </w:rPr>
        <w:t>establishment of ongoing access to extended half-life recombinant factor IX products under the national supply arrangements and the resumption of surgeries after COVID-19 both contributed to the variability of year to year demand for these products.</w:t>
      </w:r>
    </w:p>
    <w:p w14:paraId="254360DD" w14:textId="77777777" w:rsidR="00A525AC" w:rsidRPr="00E628D9" w:rsidRDefault="00A525AC" w:rsidP="00BB56BE">
      <w:pPr>
        <w:spacing w:after="0"/>
        <w:rPr>
          <w:highlight w:val="yellow"/>
        </w:rPr>
      </w:pPr>
    </w:p>
    <w:p w14:paraId="24E7C206" w14:textId="6C6D5679" w:rsidR="00573EC9" w:rsidRPr="00E628D9" w:rsidRDefault="009C3C03" w:rsidP="00BB56BE">
      <w:pPr>
        <w:spacing w:after="0"/>
        <w:rPr>
          <w:highlight w:val="yellow"/>
        </w:rPr>
      </w:pPr>
      <w:r>
        <w:rPr>
          <w:noProof/>
        </w:rPr>
        <w:drawing>
          <wp:inline distT="0" distB="0" distL="0" distR="0" wp14:anchorId="399B5F30" wp14:editId="7C2C800D">
            <wp:extent cx="5854065" cy="3134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4065" cy="3134360"/>
                    </a:xfrm>
                    <a:prstGeom prst="rect">
                      <a:avLst/>
                    </a:prstGeom>
                  </pic:spPr>
                </pic:pic>
              </a:graphicData>
            </a:graphic>
          </wp:inline>
        </w:drawing>
      </w:r>
    </w:p>
    <w:p w14:paraId="04FD086A" w14:textId="269BED54" w:rsidR="00C53B04" w:rsidRPr="00545558" w:rsidRDefault="00917D9C" w:rsidP="00917D9C">
      <w:pPr>
        <w:pStyle w:val="Caption"/>
      </w:pPr>
      <w:bookmarkStart w:id="110" w:name="_Ref105087158"/>
      <w:bookmarkStart w:id="111" w:name="_Toc148946869"/>
      <w:r>
        <w:t xml:space="preserve">Figure </w:t>
      </w:r>
      <w:fldSimple w:instr=" SEQ Figure \* ARABIC ">
        <w:r w:rsidR="00F53B81">
          <w:rPr>
            <w:noProof/>
          </w:rPr>
          <w:t>8</w:t>
        </w:r>
      </w:fldSimple>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9126A">
        <w:t>7</w:t>
      </w:r>
      <w:r w:rsidR="007A712E" w:rsidRPr="00545558">
        <w:t>-1</w:t>
      </w:r>
      <w:r w:rsidR="00C9126A">
        <w:t>8</w:t>
      </w:r>
      <w:r w:rsidR="007A712E" w:rsidRPr="00545558">
        <w:t xml:space="preserve"> </w:t>
      </w:r>
      <w:r w:rsidR="005733D8" w:rsidRPr="00545558">
        <w:t xml:space="preserve">to </w:t>
      </w:r>
      <w:r w:rsidR="00B618F9">
        <w:t>2021-22</w:t>
      </w:r>
      <w:r w:rsidR="00E72D13" w:rsidRPr="00545558">
        <w:t xml:space="preserve"> per ‘000 population</w:t>
      </w:r>
      <w:bookmarkEnd w:id="111"/>
    </w:p>
    <w:p w14:paraId="36D130B9" w14:textId="77777777" w:rsidR="00F22038" w:rsidRDefault="00F22038">
      <w:pPr>
        <w:spacing w:after="0"/>
      </w:pPr>
      <w:r>
        <w:br w:type="page"/>
      </w:r>
    </w:p>
    <w:p w14:paraId="7A3872F7" w14:textId="78413FCE"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F53B81">
        <w:t xml:space="preserve">Figure </w:t>
      </w:r>
      <w:r w:rsidR="00F53B81">
        <w:rPr>
          <w:noProof/>
        </w:rPr>
        <w:t>9</w:t>
      </w:r>
      <w:r>
        <w:fldChar w:fldCharType="end"/>
      </w:r>
      <w:r>
        <w:t xml:space="preserve"> </w:t>
      </w:r>
      <w:r w:rsidR="00F50AE9" w:rsidRPr="00545558">
        <w:t xml:space="preserve">and </w:t>
      </w:r>
      <w:r>
        <w:fldChar w:fldCharType="begin"/>
      </w:r>
      <w:r>
        <w:instrText xml:space="preserve"> REF _Ref105087237 \h </w:instrText>
      </w:r>
      <w:r>
        <w:fldChar w:fldCharType="separate"/>
      </w:r>
      <w:r w:rsidR="00F53B81">
        <w:t xml:space="preserve">Figure </w:t>
      </w:r>
      <w:r w:rsidR="00F53B81">
        <w:rPr>
          <w:noProof/>
        </w:rPr>
        <w:t>10</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VIIa </w:t>
      </w:r>
      <w:r w:rsidR="00F22038">
        <w:rPr>
          <w:lang w:val="en"/>
        </w:rPr>
        <w:t>de</w:t>
      </w:r>
      <w:r w:rsidR="009D34B2" w:rsidRPr="00545558">
        <w:rPr>
          <w:lang w:val="en"/>
        </w:rPr>
        <w:t>creased</w:t>
      </w:r>
      <w:r w:rsidR="001F054F" w:rsidRPr="00545558">
        <w:rPr>
          <w:lang w:val="en"/>
        </w:rPr>
        <w:t xml:space="preserve"> by </w:t>
      </w:r>
      <w:r w:rsidR="00C26701">
        <w:rPr>
          <w:lang w:val="en"/>
        </w:rPr>
        <w:t>13</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C26701">
        <w:rPr>
          <w:lang w:val="en"/>
        </w:rPr>
        <w:t>51</w:t>
      </w:r>
      <w:r w:rsidR="00E3126A">
        <w:rPr>
          <w:lang w:val="en"/>
        </w:rPr>
        <w:t>.</w:t>
      </w:r>
      <w:r w:rsidR="00C26701">
        <w:rPr>
          <w:lang w:val="en"/>
        </w:rPr>
        <w:t>8</w:t>
      </w:r>
      <w:r w:rsidR="00BF2DE2" w:rsidRPr="00545558">
        <w:rPr>
          <w:lang w:val="en"/>
        </w:rPr>
        <w:t xml:space="preserve"> per cent compared to </w:t>
      </w:r>
      <w:r w:rsidR="000D0D69" w:rsidRPr="00545558">
        <w:rPr>
          <w:lang w:val="en"/>
        </w:rPr>
        <w:t>20</w:t>
      </w:r>
      <w:r w:rsidR="00C26701">
        <w:rPr>
          <w:lang w:val="en"/>
        </w:rPr>
        <w:t>20</w:t>
      </w:r>
      <w:r w:rsidR="000D0D69" w:rsidRPr="00545558">
        <w:rPr>
          <w:lang w:val="en"/>
        </w:rPr>
        <w:t>-</w:t>
      </w:r>
      <w:r w:rsidR="00F22038">
        <w:rPr>
          <w:lang w:val="en"/>
        </w:rPr>
        <w:t>2</w:t>
      </w:r>
      <w:r w:rsidR="00C26701">
        <w:rPr>
          <w:lang w:val="en"/>
        </w:rPr>
        <w:t>1</w:t>
      </w:r>
      <w:r w:rsidR="00BF2DE2" w:rsidRPr="00545558">
        <w:rPr>
          <w:lang w:val="en"/>
        </w:rPr>
        <w:t xml:space="preserve">. </w:t>
      </w:r>
      <w:r w:rsidR="009C3C03">
        <w:rPr>
          <w:lang w:val="en"/>
        </w:rPr>
        <w:t xml:space="preserve">These decreases were due to the continued effect of the introduction of </w:t>
      </w:r>
      <w:r w:rsidR="008411BE">
        <w:rPr>
          <w:lang w:val="en"/>
        </w:rPr>
        <w:t>emicizumab</w:t>
      </w:r>
      <w:r w:rsidR="009C3C03">
        <w:rPr>
          <w:lang w:val="en"/>
        </w:rPr>
        <w:t xml:space="preserve">. Factor VIIa and FEIBA are used to treat inhibitor development in patients with severe and moderate haemophilia A. </w:t>
      </w:r>
      <w:r w:rsidR="008411BE">
        <w:rPr>
          <w:lang w:val="en"/>
        </w:rPr>
        <w:t>Emicizumab</w:t>
      </w:r>
      <w:r w:rsidR="009C3C03">
        <w:rPr>
          <w:lang w:val="en"/>
        </w:rPr>
        <w:t xml:space="preserve"> treats factor VIII deficiency and reduces the development of inhibitors.</w:t>
      </w:r>
    </w:p>
    <w:p w14:paraId="629F713A" w14:textId="46339C16" w:rsidR="00B1101A" w:rsidRPr="00E628D9" w:rsidRDefault="00B1101A" w:rsidP="001D0A80">
      <w:pPr>
        <w:spacing w:after="0"/>
        <w:rPr>
          <w:noProof/>
          <w:highlight w:val="yellow"/>
          <w:lang w:eastAsia="en-AU"/>
        </w:rPr>
      </w:pPr>
    </w:p>
    <w:p w14:paraId="19C7B5E2" w14:textId="55CB9F0C" w:rsidR="00BA1723" w:rsidRPr="00E628D9" w:rsidRDefault="009C3C03" w:rsidP="00F22038">
      <w:pPr>
        <w:rPr>
          <w:highlight w:val="yellow"/>
        </w:rPr>
      </w:pPr>
      <w:r>
        <w:rPr>
          <w:noProof/>
        </w:rPr>
        <w:drawing>
          <wp:inline distT="0" distB="0" distL="0" distR="0" wp14:anchorId="7FA164A0" wp14:editId="37D08644">
            <wp:extent cx="5854065" cy="3381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4065" cy="3381375"/>
                    </a:xfrm>
                    <a:prstGeom prst="rect">
                      <a:avLst/>
                    </a:prstGeom>
                  </pic:spPr>
                </pic:pic>
              </a:graphicData>
            </a:graphic>
          </wp:inline>
        </w:drawing>
      </w:r>
    </w:p>
    <w:p w14:paraId="1D996397" w14:textId="408C17E0" w:rsidR="00C53B04" w:rsidRPr="00545558" w:rsidRDefault="00841F9A" w:rsidP="00841F9A">
      <w:pPr>
        <w:pStyle w:val="Caption"/>
      </w:pPr>
      <w:bookmarkStart w:id="112" w:name="_Ref105087224"/>
      <w:bookmarkStart w:id="113" w:name="_Toc148946870"/>
      <w:r>
        <w:t xml:space="preserve">Figure </w:t>
      </w:r>
      <w:fldSimple w:instr=" SEQ Figure \* ARABIC ">
        <w:r w:rsidR="00F53B81">
          <w:rPr>
            <w:noProof/>
          </w:rPr>
          <w:t>9</w:t>
        </w:r>
      </w:fldSimple>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C9126A">
        <w:t>7</w:t>
      </w:r>
      <w:r w:rsidR="000D0D69" w:rsidRPr="00545558">
        <w:t>-1</w:t>
      </w:r>
      <w:r w:rsidR="00C9126A">
        <w:t>8</w:t>
      </w:r>
      <w:r w:rsidR="006A6295" w:rsidRPr="00545558">
        <w:t xml:space="preserve"> to </w:t>
      </w:r>
      <w:r w:rsidR="00B618F9">
        <w:t>2021-22</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6EC484F9" w:rsidR="00837C6D" w:rsidRPr="00E628D9" w:rsidRDefault="009C3C03" w:rsidP="00837C6D">
      <w:pPr>
        <w:rPr>
          <w:highlight w:val="yellow"/>
        </w:rPr>
      </w:pPr>
      <w:r>
        <w:rPr>
          <w:noProof/>
        </w:rPr>
        <w:drawing>
          <wp:inline distT="0" distB="0" distL="0" distR="0" wp14:anchorId="042E3707" wp14:editId="4B93B38B">
            <wp:extent cx="5854065" cy="345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4065" cy="3454400"/>
                    </a:xfrm>
                    <a:prstGeom prst="rect">
                      <a:avLst/>
                    </a:prstGeom>
                  </pic:spPr>
                </pic:pic>
              </a:graphicData>
            </a:graphic>
          </wp:inline>
        </w:drawing>
      </w:r>
    </w:p>
    <w:p w14:paraId="1F569685" w14:textId="7987AD76" w:rsidR="00BA1723" w:rsidRDefault="00841F9A" w:rsidP="00841F9A">
      <w:pPr>
        <w:pStyle w:val="Caption"/>
      </w:pPr>
      <w:bookmarkStart w:id="114" w:name="_Ref105087237"/>
      <w:bookmarkStart w:id="115" w:name="_Toc148946871"/>
      <w:r>
        <w:t xml:space="preserve">Figure </w:t>
      </w:r>
      <w:fldSimple w:instr=" SEQ Figure \* ARABIC ">
        <w:r w:rsidR="00F53B81">
          <w:rPr>
            <w:noProof/>
          </w:rPr>
          <w:t>10</w:t>
        </w:r>
      </w:fldSimple>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C9126A">
        <w:t>7</w:t>
      </w:r>
      <w:r w:rsidR="000D0D69" w:rsidRPr="00545558">
        <w:t>-1</w:t>
      </w:r>
      <w:r w:rsidR="00C9126A">
        <w:t>8</w:t>
      </w:r>
      <w:r w:rsidR="000D0D69" w:rsidRPr="00545558">
        <w:t xml:space="preserve"> to </w:t>
      </w:r>
      <w:r w:rsidR="00B618F9">
        <w:t>2021-22</w:t>
      </w:r>
      <w:r w:rsidR="000D0D69" w:rsidRPr="00545558">
        <w:t xml:space="preserve"> </w:t>
      </w:r>
      <w:r w:rsidR="00E72D13" w:rsidRPr="00545558">
        <w:t>per ‘000 population</w:t>
      </w:r>
      <w:bookmarkEnd w:id="115"/>
    </w:p>
    <w:p w14:paraId="38FF24E1" w14:textId="77777777" w:rsidR="001D6426" w:rsidRDefault="00D669AE" w:rsidP="001D6426">
      <w:r>
        <w:br w:type="page"/>
      </w:r>
    </w:p>
    <w:p w14:paraId="19C70006" w14:textId="77777777" w:rsidR="004F0FF2" w:rsidRDefault="004F0FF2" w:rsidP="004F0FF2"/>
    <w:p w14:paraId="57D93E49" w14:textId="705F798D" w:rsidR="00D409A0" w:rsidRPr="00ED7493" w:rsidRDefault="00D409A0" w:rsidP="001D6426">
      <w:pPr>
        <w:rPr>
          <w:b/>
          <w:bCs/>
          <w:color w:val="C60C30"/>
          <w:sz w:val="24"/>
          <w:szCs w:val="24"/>
        </w:rPr>
      </w:pPr>
      <w:r w:rsidRPr="00ED7493">
        <w:rPr>
          <w:b/>
          <w:bCs/>
          <w:color w:val="C60C30"/>
          <w:sz w:val="24"/>
          <w:szCs w:val="24"/>
        </w:rPr>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6A221743" w:rsidR="00D409A0" w:rsidRDefault="002A58A4" w:rsidP="00D409A0">
      <w:r>
        <w:t>Since 2003, v</w:t>
      </w:r>
      <w:r w:rsidR="00D409A0">
        <w:t xml:space="preserve">arious products have been supplied through </w:t>
      </w:r>
      <w:r>
        <w:t xml:space="preserve">the </w:t>
      </w:r>
      <w:r w:rsidR="00D409A0">
        <w:t>national</w:t>
      </w:r>
      <w:r>
        <w:t xml:space="preserve"> blood</w:t>
      </w:r>
      <w:r w:rsidR="00D409A0">
        <w:t xml:space="preserve"> arrangements. </w:t>
      </w:r>
      <w:r>
        <w:fldChar w:fldCharType="begin"/>
      </w:r>
      <w:r>
        <w:instrText xml:space="preserve"> REF _Ref141177877 \h </w:instrText>
      </w:r>
      <w:r>
        <w:fldChar w:fldCharType="separate"/>
      </w:r>
      <w:r w:rsidR="00F53B81">
        <w:t xml:space="preserve">Table </w:t>
      </w:r>
      <w:r w:rsidR="00F53B81">
        <w:rPr>
          <w:noProof/>
        </w:rPr>
        <w:t>13</w:t>
      </w:r>
      <w:r>
        <w:fldChar w:fldCharType="end"/>
      </w:r>
      <w:r>
        <w:t xml:space="preserve"> sets out changes to products supplied between 201</w:t>
      </w:r>
      <w:r w:rsidR="00D84A17">
        <w:t>7</w:t>
      </w:r>
      <w:r>
        <w:t>-1</w:t>
      </w:r>
      <w:r w:rsidR="00D84A17">
        <w:t>8</w:t>
      </w:r>
      <w:r>
        <w:t xml:space="preserve"> to 2021-22</w:t>
      </w:r>
      <w:r w:rsidR="00D409A0">
        <w:t>.</w:t>
      </w:r>
    </w:p>
    <w:p w14:paraId="0008D8A7" w14:textId="3977F90E" w:rsidR="00917D9C" w:rsidRPr="008E7320" w:rsidRDefault="00917D9C" w:rsidP="00917D9C">
      <w:pPr>
        <w:pStyle w:val="Caption"/>
        <w:spacing w:after="120"/>
      </w:pPr>
      <w:bookmarkStart w:id="116" w:name="_Ref141177877"/>
      <w:bookmarkStart w:id="117" w:name="_Toc148946860"/>
      <w:r>
        <w:t xml:space="preserve">Table </w:t>
      </w:r>
      <w:fldSimple w:instr=" SEQ Table \* ARABIC ">
        <w:r w:rsidR="00F53B81">
          <w:rPr>
            <w:noProof/>
          </w:rPr>
          <w:t>13</w:t>
        </w:r>
      </w:fldSimple>
      <w:bookmarkEnd w:id="116"/>
      <w:r>
        <w:t xml:space="preserve"> </w:t>
      </w:r>
      <w:r w:rsidR="00E1226F">
        <w:t>-</w:t>
      </w:r>
      <w:r>
        <w:t xml:space="preserve"> </w:t>
      </w:r>
      <w:r w:rsidR="002A58A4">
        <w:t xml:space="preserve">Changes to </w:t>
      </w:r>
      <w:r>
        <w:t>Products</w:t>
      </w:r>
      <w:r w:rsidR="001F4A63">
        <w:t xml:space="preserve"> supplied</w:t>
      </w:r>
      <w:r>
        <w:t xml:space="preserve"> </w:t>
      </w:r>
      <w:r w:rsidR="002A58A4">
        <w:t>- 201</w:t>
      </w:r>
      <w:r w:rsidR="00D84A17">
        <w:t>7</w:t>
      </w:r>
      <w:r w:rsidR="002A58A4">
        <w:t>-1</w:t>
      </w:r>
      <w:r w:rsidR="00D84A17">
        <w:t>8</w:t>
      </w:r>
      <w:r w:rsidR="002A58A4">
        <w:t xml:space="preserve"> to 2021-22</w:t>
      </w:r>
      <w:bookmarkEnd w:id="117"/>
    </w:p>
    <w:tbl>
      <w:tblPr>
        <w:tblStyle w:val="TableGrid"/>
        <w:tblW w:w="0" w:type="auto"/>
        <w:tblInd w:w="108" w:type="dxa"/>
        <w:tblLook w:val="04A0" w:firstRow="1" w:lastRow="0" w:firstColumn="1" w:lastColumn="0" w:noHBand="0" w:noVBand="1"/>
      </w:tblPr>
      <w:tblGrid>
        <w:gridCol w:w="1127"/>
        <w:gridCol w:w="7974"/>
      </w:tblGrid>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Eloctate, Alproli</w:t>
            </w:r>
            <w:r>
              <w:t xml:space="preserve">x, Adynovate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Eloctate, Alprolix and Adynovate made fully available under national supply arrangements</w:t>
            </w:r>
          </w:p>
          <w:p w14:paraId="151EDD48" w14:textId="6031AA56" w:rsidR="00437D04" w:rsidRPr="00500D5D" w:rsidRDefault="00500D5D" w:rsidP="00341F68">
            <w:pPr>
              <w:pStyle w:val="ListParagraph"/>
              <w:numPr>
                <w:ilvl w:val="0"/>
                <w:numId w:val="27"/>
              </w:numPr>
              <w:tabs>
                <w:tab w:val="left" w:pos="1418"/>
              </w:tabs>
              <w:spacing w:after="0"/>
              <w:ind w:left="459"/>
            </w:pPr>
            <w:r>
              <w:t xml:space="preserve">Commenced supply of </w:t>
            </w:r>
            <w:r w:rsidR="008916FC">
              <w:t>emicizumab</w:t>
            </w:r>
            <w:r w:rsidR="008916FC" w:rsidRPr="00500D5D">
              <w:t xml:space="preserve"> </w:t>
            </w:r>
            <w:r w:rsidR="009C3C03">
              <w:t>(</w:t>
            </w:r>
            <w:r w:rsidR="008916FC">
              <w:t xml:space="preserve">brand name </w:t>
            </w:r>
            <w:r w:rsidR="008916FC" w:rsidRPr="00500D5D">
              <w:t>Hemlibra</w:t>
            </w:r>
            <w:r w:rsidR="009C3C03">
              <w:t>)</w:t>
            </w:r>
            <w:r>
              <w:t xml:space="preserve"> (</w:t>
            </w:r>
            <w:r w:rsidR="009C3C03">
              <w:t>November 2020</w:t>
            </w:r>
            <w:r>
              <w:t>)</w:t>
            </w:r>
          </w:p>
        </w:tc>
      </w:tr>
      <w:tr w:rsidR="009C3C03" w14:paraId="2F505F43" w14:textId="77777777" w:rsidTr="009B5782">
        <w:tc>
          <w:tcPr>
            <w:tcW w:w="1127" w:type="dxa"/>
          </w:tcPr>
          <w:p w14:paraId="0E322D47" w14:textId="030CAE12" w:rsidR="009C3C03" w:rsidRPr="00500D5D" w:rsidRDefault="009C3C03" w:rsidP="00496C6C">
            <w:pPr>
              <w:tabs>
                <w:tab w:val="left" w:pos="1418"/>
              </w:tabs>
            </w:pPr>
            <w:r>
              <w:t>2021-22</w:t>
            </w:r>
          </w:p>
        </w:tc>
        <w:tc>
          <w:tcPr>
            <w:tcW w:w="7974" w:type="dxa"/>
          </w:tcPr>
          <w:p w14:paraId="5528B513" w14:textId="1748EEC8" w:rsidR="009C3C03" w:rsidRDefault="009C3C03" w:rsidP="00341F68">
            <w:pPr>
              <w:pStyle w:val="ListParagraph"/>
              <w:numPr>
                <w:ilvl w:val="0"/>
                <w:numId w:val="27"/>
              </w:numPr>
              <w:tabs>
                <w:tab w:val="left" w:pos="1418"/>
              </w:tabs>
              <w:spacing w:after="0"/>
              <w:ind w:left="459"/>
            </w:pPr>
            <w:r>
              <w:t xml:space="preserve">First full year of </w:t>
            </w:r>
            <w:r w:rsidR="008916FC">
              <w:t>emicizumab</w:t>
            </w:r>
            <w:r w:rsidR="008916FC" w:rsidRPr="00500D5D">
              <w:t xml:space="preserve"> </w:t>
            </w:r>
            <w:r w:rsidR="008916FC">
              <w:t>(</w:t>
            </w:r>
            <w:r w:rsidR="008916FC" w:rsidRPr="00500D5D">
              <w:t>Hemlibra</w:t>
            </w:r>
            <w:r w:rsidR="008916FC">
              <w:t xml:space="preserve">) </w:t>
            </w:r>
            <w:r>
              <w:t>supply</w:t>
            </w:r>
          </w:p>
          <w:p w14:paraId="35FFBF08" w14:textId="0492AA02" w:rsidR="009C3C03" w:rsidRPr="00500D5D" w:rsidRDefault="009C3C03" w:rsidP="00341F68">
            <w:pPr>
              <w:pStyle w:val="ListParagraph"/>
              <w:numPr>
                <w:ilvl w:val="0"/>
                <w:numId w:val="27"/>
              </w:numPr>
              <w:tabs>
                <w:tab w:val="left" w:pos="1418"/>
              </w:tabs>
              <w:spacing w:after="0"/>
              <w:ind w:left="459"/>
            </w:pPr>
            <w:r>
              <w:t>Ceased supply of Rixubis</w:t>
            </w:r>
          </w:p>
        </w:tc>
      </w:tr>
    </w:tbl>
    <w:p w14:paraId="5AFEB1D2" w14:textId="41FDA833" w:rsidR="009B5782" w:rsidRDefault="009B5782" w:rsidP="001D0A80">
      <w:pPr>
        <w:spacing w:after="0"/>
      </w:pPr>
    </w:p>
    <w:p w14:paraId="6360623D" w14:textId="77777777" w:rsidR="00AC37E0" w:rsidRDefault="00AC37E0">
      <w:pPr>
        <w:spacing w:after="0"/>
      </w:pPr>
    </w:p>
    <w:p w14:paraId="043D98BC" w14:textId="77777777" w:rsidR="00AC37E0" w:rsidRDefault="00AC37E0">
      <w:pPr>
        <w:spacing w:after="0"/>
      </w:pPr>
    </w:p>
    <w:p w14:paraId="3F363E2A" w14:textId="77777777" w:rsidR="00AC37E0" w:rsidRDefault="00AC37E0">
      <w:pPr>
        <w:spacing w:after="0"/>
      </w:pPr>
    </w:p>
    <w:p w14:paraId="359DE9C0" w14:textId="77777777" w:rsidR="00AC37E0" w:rsidRDefault="00AC37E0">
      <w:pPr>
        <w:spacing w:after="0"/>
      </w:pPr>
    </w:p>
    <w:p w14:paraId="29732256" w14:textId="2382FE64" w:rsidR="00AC37E0" w:rsidRDefault="00AC37E0">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0D429982" w:rsidR="00AC37E0" w:rsidRDefault="00F939C0" w:rsidP="004F0FF2">
      <w:pPr>
        <w:spacing w:after="0"/>
      </w:pPr>
      <w:r>
        <w:fldChar w:fldCharType="begin"/>
      </w:r>
      <w:r>
        <w:instrText xml:space="preserve"> REF _Ref146008557 \h </w:instrText>
      </w:r>
      <w:r>
        <w:fldChar w:fldCharType="separate"/>
      </w:r>
      <w:r w:rsidR="00F53B81">
        <w:t xml:space="preserve">Table </w:t>
      </w:r>
      <w:r w:rsidR="00F53B81">
        <w:rPr>
          <w:noProof/>
        </w:rPr>
        <w:t>14</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2E32A6FF" w:rsidR="00F939C0" w:rsidRDefault="00F939C0" w:rsidP="00F939C0">
      <w:pPr>
        <w:pStyle w:val="Caption"/>
        <w:keepNext/>
      </w:pPr>
      <w:bookmarkStart w:id="118" w:name="_Ref146008557"/>
      <w:bookmarkStart w:id="119" w:name="_Toc148946861"/>
      <w:r>
        <w:t xml:space="preserve">Table </w:t>
      </w:r>
      <w:fldSimple w:instr=" SEQ Table \* ARABIC ">
        <w:r w:rsidR="00F53B81">
          <w:rPr>
            <w:noProof/>
          </w:rPr>
          <w:t>14</w:t>
        </w:r>
      </w:fldSimple>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27D9050B" w:rsidR="00AC37E0" w:rsidRPr="001E193B" w:rsidRDefault="00AC37E0" w:rsidP="00F829B2">
            <w:pPr>
              <w:keepNext/>
              <w:keepLines/>
              <w:rPr>
                <w:sz w:val="21"/>
                <w:szCs w:val="21"/>
              </w:rPr>
            </w:pPr>
            <w:r>
              <w:rPr>
                <w:sz w:val="21"/>
                <w:szCs w:val="21"/>
              </w:rPr>
              <w:t>BeneFIX (SHL), Alprolix (EHL)</w:t>
            </w:r>
            <w:r w:rsidR="00E90316">
              <w:rPr>
                <w:sz w:val="21"/>
                <w:szCs w:val="21"/>
              </w:rPr>
              <w:t>, Rixubi</w:t>
            </w:r>
            <w:r w:rsidR="00585230">
              <w:rPr>
                <w:sz w:val="21"/>
                <w:szCs w:val="21"/>
              </w:rPr>
              <w:t>s</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6AF9AC69" w:rsidR="00B12253" w:rsidRDefault="00B12253"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08D04F05" w14:textId="77777777" w:rsidTr="00E90316">
        <w:trPr>
          <w:trHeight w:val="283"/>
        </w:trPr>
        <w:tc>
          <w:tcPr>
            <w:tcW w:w="1382" w:type="pct"/>
            <w:shd w:val="clear" w:color="auto" w:fill="FFFFFF" w:themeFill="background1"/>
            <w:vAlign w:val="top"/>
          </w:tcPr>
          <w:p w14:paraId="286669B4" w14:textId="3E34255F" w:rsidR="00E90316" w:rsidRDefault="00E90316" w:rsidP="00F829B2">
            <w:pPr>
              <w:keepNext/>
              <w:keepLines/>
              <w:rPr>
                <w:sz w:val="21"/>
                <w:szCs w:val="21"/>
              </w:rPr>
            </w:pPr>
            <w:r>
              <w:rPr>
                <w:sz w:val="21"/>
                <w:szCs w:val="21"/>
              </w:rPr>
              <w:t>Factor X</w:t>
            </w:r>
          </w:p>
        </w:tc>
        <w:tc>
          <w:tcPr>
            <w:tcW w:w="3618" w:type="pct"/>
            <w:shd w:val="clear" w:color="auto" w:fill="FFFFFF" w:themeFill="background1"/>
            <w:vAlign w:val="top"/>
          </w:tcPr>
          <w:p w14:paraId="7BF1DDA0" w14:textId="48D507F1" w:rsidR="00E90316" w:rsidRDefault="00E90316" w:rsidP="00F829B2">
            <w:pPr>
              <w:keepNext/>
              <w:keepLines/>
              <w:rPr>
                <w:sz w:val="21"/>
                <w:szCs w:val="21"/>
              </w:rPr>
            </w:pPr>
            <w:r>
              <w:rPr>
                <w:sz w:val="21"/>
                <w:szCs w:val="21"/>
              </w:rPr>
              <w:t>Factor X P Behring</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3B3C3B06" w:rsidR="00E90316" w:rsidRDefault="00E90316" w:rsidP="00F829B2">
            <w:pPr>
              <w:keepNext/>
              <w:keepLines/>
              <w:rPr>
                <w:sz w:val="21"/>
                <w:szCs w:val="21"/>
              </w:rPr>
            </w:pPr>
            <w:r>
              <w:rPr>
                <w:sz w:val="21"/>
                <w:szCs w:val="21"/>
              </w:rPr>
              <w:t>Factor XI bpl</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794FFEE" w14:textId="77777777" w:rsidR="00AC37E0" w:rsidRDefault="00AC37E0">
      <w:pPr>
        <w:spacing w:after="0"/>
      </w:pPr>
    </w:p>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48947143"/>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080" w:type="pct"/>
        <w:shd w:val="clear" w:color="auto" w:fill="FFFFFF" w:themeFill="background1"/>
        <w:tblCellMar>
          <w:top w:w="28" w:type="dxa"/>
          <w:bottom w:w="28" w:type="dxa"/>
        </w:tblCellMar>
        <w:tblLook w:val="0480" w:firstRow="0" w:lastRow="0" w:firstColumn="1" w:lastColumn="0" w:noHBand="0" w:noVBand="1"/>
      </w:tblPr>
      <w:tblGrid>
        <w:gridCol w:w="1408"/>
        <w:gridCol w:w="7938"/>
      </w:tblGrid>
      <w:tr w:rsidR="00F939C0" w:rsidRPr="00F939C0" w14:paraId="40A80C3B" w14:textId="77777777" w:rsidTr="00B12253">
        <w:trPr>
          <w:trHeight w:val="340"/>
        </w:trPr>
        <w:tc>
          <w:tcPr>
            <w:tcW w:w="753"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247"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B12253">
        <w:trPr>
          <w:trHeight w:val="340"/>
        </w:trPr>
        <w:tc>
          <w:tcPr>
            <w:tcW w:w="753"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247"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B12253">
        <w:trPr>
          <w:trHeight w:val="340"/>
        </w:trPr>
        <w:tc>
          <w:tcPr>
            <w:tcW w:w="753"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247"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B12253">
        <w:trPr>
          <w:trHeight w:val="340"/>
        </w:trPr>
        <w:tc>
          <w:tcPr>
            <w:tcW w:w="753"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247"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B12253">
        <w:trPr>
          <w:trHeight w:val="340"/>
        </w:trPr>
        <w:tc>
          <w:tcPr>
            <w:tcW w:w="753"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247"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B12253">
        <w:trPr>
          <w:trHeight w:val="340"/>
        </w:trPr>
        <w:tc>
          <w:tcPr>
            <w:tcW w:w="753"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247"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B12253">
        <w:trPr>
          <w:trHeight w:val="340"/>
        </w:trPr>
        <w:tc>
          <w:tcPr>
            <w:tcW w:w="753" w:type="pct"/>
            <w:shd w:val="clear" w:color="auto" w:fill="FFFFFF" w:themeFill="background1"/>
            <w:vAlign w:val="top"/>
          </w:tcPr>
          <w:p w14:paraId="7BC39342" w14:textId="5EB5BD3B" w:rsidR="00B31290" w:rsidRPr="001E193B" w:rsidRDefault="00B12253" w:rsidP="006A7FA4">
            <w:pPr>
              <w:keepNext/>
              <w:keepLines/>
              <w:rPr>
                <w:sz w:val="21"/>
                <w:szCs w:val="21"/>
                <w:lang w:val="en-GB"/>
              </w:rPr>
            </w:pPr>
            <w:r>
              <w:rPr>
                <w:sz w:val="21"/>
                <w:szCs w:val="21"/>
                <w:lang w:val="en-GB"/>
              </w:rPr>
              <w:t>E</w:t>
            </w:r>
            <w:r w:rsidR="00B31290" w:rsidRPr="001E193B">
              <w:rPr>
                <w:sz w:val="21"/>
                <w:szCs w:val="21"/>
                <w:lang w:val="en-GB"/>
              </w:rPr>
              <w:t>micizumab</w:t>
            </w:r>
          </w:p>
        </w:tc>
        <w:tc>
          <w:tcPr>
            <w:tcW w:w="4247"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B12253">
        <w:trPr>
          <w:trHeight w:val="340"/>
        </w:trPr>
        <w:tc>
          <w:tcPr>
            <w:tcW w:w="753"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247"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B12253">
        <w:trPr>
          <w:trHeight w:val="340"/>
        </w:trPr>
        <w:tc>
          <w:tcPr>
            <w:tcW w:w="753"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247"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B12253">
        <w:trPr>
          <w:trHeight w:val="340"/>
        </w:trPr>
        <w:tc>
          <w:tcPr>
            <w:tcW w:w="753"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247"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Factor VIIa (seven ‘a’)</w:t>
            </w:r>
          </w:p>
        </w:tc>
      </w:tr>
      <w:tr w:rsidR="009B5782" w:rsidRPr="001E193B" w14:paraId="748C6586" w14:textId="77777777" w:rsidTr="00B12253">
        <w:trPr>
          <w:trHeight w:val="340"/>
        </w:trPr>
        <w:tc>
          <w:tcPr>
            <w:tcW w:w="753"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247"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B12253">
        <w:trPr>
          <w:trHeight w:val="340"/>
        </w:trPr>
        <w:tc>
          <w:tcPr>
            <w:tcW w:w="753"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247"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B12253">
        <w:trPr>
          <w:trHeight w:val="340"/>
        </w:trPr>
        <w:tc>
          <w:tcPr>
            <w:tcW w:w="753"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247"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B12253">
        <w:trPr>
          <w:trHeight w:val="340"/>
        </w:trPr>
        <w:tc>
          <w:tcPr>
            <w:tcW w:w="753"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247"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B12253">
        <w:trPr>
          <w:trHeight w:val="340"/>
        </w:trPr>
        <w:tc>
          <w:tcPr>
            <w:tcW w:w="753"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247"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B12253">
        <w:trPr>
          <w:trHeight w:val="340"/>
        </w:trPr>
        <w:tc>
          <w:tcPr>
            <w:tcW w:w="753"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247"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B12253">
        <w:trPr>
          <w:trHeight w:val="340"/>
        </w:trPr>
        <w:tc>
          <w:tcPr>
            <w:tcW w:w="753"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247"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B12253">
        <w:trPr>
          <w:trHeight w:val="340"/>
        </w:trPr>
        <w:tc>
          <w:tcPr>
            <w:tcW w:w="753"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247"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B12253">
        <w:trPr>
          <w:trHeight w:val="340"/>
        </w:trPr>
        <w:tc>
          <w:tcPr>
            <w:tcW w:w="753"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247"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B12253">
        <w:trPr>
          <w:trHeight w:val="340"/>
        </w:trPr>
        <w:tc>
          <w:tcPr>
            <w:tcW w:w="753"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247"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B12253">
        <w:trPr>
          <w:trHeight w:val="340"/>
        </w:trPr>
        <w:tc>
          <w:tcPr>
            <w:tcW w:w="753"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247"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B12253">
        <w:trPr>
          <w:trHeight w:val="340"/>
        </w:trPr>
        <w:tc>
          <w:tcPr>
            <w:tcW w:w="753"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247"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B12253">
        <w:trPr>
          <w:trHeight w:val="340"/>
        </w:trPr>
        <w:tc>
          <w:tcPr>
            <w:tcW w:w="753"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247"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B12253">
        <w:trPr>
          <w:trHeight w:val="340"/>
        </w:trPr>
        <w:tc>
          <w:tcPr>
            <w:tcW w:w="753"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247"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B12253">
        <w:trPr>
          <w:trHeight w:val="340"/>
        </w:trPr>
        <w:tc>
          <w:tcPr>
            <w:tcW w:w="753"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247"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Recombinant Factor VIIa</w:t>
            </w:r>
          </w:p>
        </w:tc>
      </w:tr>
      <w:tr w:rsidR="00123A80" w:rsidRPr="001E193B" w14:paraId="4EB12CEB" w14:textId="77777777" w:rsidTr="00B12253">
        <w:trPr>
          <w:trHeight w:val="340"/>
        </w:trPr>
        <w:tc>
          <w:tcPr>
            <w:tcW w:w="753"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247"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B12253">
        <w:trPr>
          <w:trHeight w:val="340"/>
        </w:trPr>
        <w:tc>
          <w:tcPr>
            <w:tcW w:w="753"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247"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B12253">
        <w:trPr>
          <w:trHeight w:val="340"/>
        </w:trPr>
        <w:tc>
          <w:tcPr>
            <w:tcW w:w="753"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247"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B12253">
        <w:trPr>
          <w:trHeight w:val="340"/>
        </w:trPr>
        <w:tc>
          <w:tcPr>
            <w:tcW w:w="753"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247"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B12253">
        <w:trPr>
          <w:trHeight w:val="340"/>
        </w:trPr>
        <w:tc>
          <w:tcPr>
            <w:tcW w:w="753"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247"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DD2CA" w14:textId="77777777" w:rsidR="00F83F3C" w:rsidRDefault="00F83F3C" w:rsidP="009960EE">
      <w:r>
        <w:separator/>
      </w:r>
    </w:p>
  </w:endnote>
  <w:endnote w:type="continuationSeparator" w:id="0">
    <w:p w14:paraId="3971D663" w14:textId="77777777" w:rsidR="00F83F3C" w:rsidRDefault="00F83F3C" w:rsidP="009960EE">
      <w:r>
        <w:continuationSeparator/>
      </w:r>
    </w:p>
  </w:endnote>
  <w:endnote w:type="continuationNotice" w:id="1">
    <w:p w14:paraId="5EC172F2" w14:textId="77777777" w:rsidR="00F83F3C" w:rsidRDefault="00F83F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ED533" w14:textId="77777777" w:rsidR="00F83F3C" w:rsidRDefault="00F83F3C" w:rsidP="00F97C7F">
      <w:pPr>
        <w:spacing w:after="0"/>
      </w:pPr>
      <w:r>
        <w:separator/>
      </w:r>
    </w:p>
  </w:footnote>
  <w:footnote w:type="continuationSeparator" w:id="0">
    <w:p w14:paraId="7F076D59" w14:textId="77777777" w:rsidR="00F83F3C" w:rsidRDefault="00F83F3C" w:rsidP="009960EE">
      <w:r>
        <w:continuationSeparator/>
      </w:r>
    </w:p>
  </w:footnote>
  <w:footnote w:type="continuationNotice" w:id="1">
    <w:p w14:paraId="65DE6272" w14:textId="77777777" w:rsidR="00F83F3C" w:rsidRDefault="00F83F3C">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277" w14:textId="37DD0951" w:rsidR="00E64867" w:rsidRDefault="00FC33AD">
    <w:pPr>
      <w:pStyle w:val="Header"/>
    </w:pPr>
    <w:r>
      <w:rPr>
        <w:noProof/>
      </w:rPr>
      <mc:AlternateContent>
        <mc:Choice Requires="wps">
          <w:drawing>
            <wp:anchor distT="0" distB="0" distL="0" distR="0" simplePos="0" relativeHeight="251659264" behindDoc="0" locked="0" layoutInCell="1" allowOverlap="1" wp14:anchorId="35BB403E" wp14:editId="7B194F8D">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BB403E" id="_x0000_t202" coordsize="21600,21600" o:spt="202" path="m,l,21600r21600,l21600,xe">
              <v:stroke joinstyle="miter"/>
              <v:path gradientshapeok="t" o:connecttype="rect"/>
            </v:shapetype>
            <v:shape id="Text Box 17"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1A17" w14:textId="0C1CB670"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C780" w14:textId="4CD7521B" w:rsidR="009E6A61" w:rsidRDefault="00FC33AD">
    <w:pPr>
      <w:pStyle w:val="Header"/>
    </w:pPr>
    <w:r>
      <w:rPr>
        <w:noProof/>
      </w:rPr>
      <mc:AlternateContent>
        <mc:Choice Requires="wps">
          <w:drawing>
            <wp:anchor distT="0" distB="0" distL="0" distR="0" simplePos="0" relativeHeight="251667456" behindDoc="0" locked="0" layoutInCell="1" allowOverlap="1" wp14:anchorId="7B75A8C0" wp14:editId="43B846FE">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75A8C0" id="_x0000_t202" coordsize="21600,21600" o:spt="202" path="m,l,21600r21600,l21600,xe">
              <v:stroke joinstyle="miter"/>
              <v:path gradientshapeok="t" o:connecttype="rect"/>
            </v:shapetype>
            <v:shape id="Text Box 46" o:spid="_x0000_s1033"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A78A" w14:textId="098232DF" w:rsidR="00E64867" w:rsidRDefault="00FC33AD">
    <w:pPr>
      <w:pStyle w:val="Header"/>
    </w:pPr>
    <w:r>
      <w:rPr>
        <w:noProof/>
      </w:rPr>
      <mc:AlternateContent>
        <mc:Choice Requires="wps">
          <w:drawing>
            <wp:anchor distT="0" distB="0" distL="0" distR="0" simplePos="0" relativeHeight="251671552" behindDoc="0" locked="0" layoutInCell="1" allowOverlap="1" wp14:anchorId="62E65B84" wp14:editId="44397D20">
              <wp:simplePos x="635" y="635"/>
              <wp:positionH relativeFrom="column">
                <wp:align>center</wp:align>
              </wp:positionH>
              <wp:positionV relativeFrom="paragraph">
                <wp:posOffset>635</wp:posOffset>
              </wp:positionV>
              <wp:extent cx="443865" cy="443865"/>
              <wp:effectExtent l="0" t="0" r="635" b="10795"/>
              <wp:wrapSquare wrapText="bothSides"/>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E65B84" id="_x0000_t202" coordsize="21600,21600" o:spt="202" path="m,l,21600r21600,l21600,xe">
              <v:stroke joinstyle="miter"/>
              <v:path gradientshapeok="t" o:connecttype="rect"/>
            </v:shapetype>
            <v:shape id="Text Box 50" o:spid="_x0000_s1034"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A58" w14:textId="448FA002"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F043" w14:textId="23E051AE" w:rsidR="00E64867" w:rsidRDefault="00FC33AD">
    <w:pPr>
      <w:pStyle w:val="Header"/>
    </w:pPr>
    <w:r>
      <w:rPr>
        <w:noProof/>
      </w:rPr>
      <mc:AlternateContent>
        <mc:Choice Requires="wps">
          <w:drawing>
            <wp:anchor distT="0" distB="0" distL="0" distR="0" simplePos="0" relativeHeight="251670528" behindDoc="0" locked="0" layoutInCell="1" allowOverlap="1" wp14:anchorId="6FAA4272" wp14:editId="46F29EF4">
              <wp:simplePos x="635" y="635"/>
              <wp:positionH relativeFrom="column">
                <wp:align>center</wp:align>
              </wp:positionH>
              <wp:positionV relativeFrom="paragraph">
                <wp:posOffset>635</wp:posOffset>
              </wp:positionV>
              <wp:extent cx="443865" cy="443865"/>
              <wp:effectExtent l="0" t="0" r="635" b="10795"/>
              <wp:wrapSquare wrapText="bothSides"/>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AA4272" id="_x0000_t202" coordsize="21600,21600" o:spt="202" path="m,l,21600r21600,l21600,xe">
              <v:stroke joinstyle="miter"/>
              <v:path gradientshapeok="t" o:connecttype="rect"/>
            </v:shapetype>
            <v:shape id="Text Box 49" o:spid="_x0000_s103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ABAC" w14:textId="260B03BB" w:rsidR="002A51BE" w:rsidRDefault="00FC33AD">
    <w:pPr>
      <w:pStyle w:val="Header"/>
    </w:pPr>
    <w:r>
      <w:rPr>
        <w:noProof/>
      </w:rPr>
      <mc:AlternateContent>
        <mc:Choice Requires="wps">
          <w:drawing>
            <wp:anchor distT="0" distB="0" distL="0" distR="0" simplePos="0" relativeHeight="251674624" behindDoc="0" locked="0" layoutInCell="1" allowOverlap="1" wp14:anchorId="0F9AD7AE" wp14:editId="5EC32A7F">
              <wp:simplePos x="635" y="635"/>
              <wp:positionH relativeFrom="column">
                <wp:align>center</wp:align>
              </wp:positionH>
              <wp:positionV relativeFrom="paragraph">
                <wp:posOffset>635</wp:posOffset>
              </wp:positionV>
              <wp:extent cx="443865" cy="443865"/>
              <wp:effectExtent l="0" t="0" r="635" b="10795"/>
              <wp:wrapSquare wrapText="bothSides"/>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9AD7AE" id="_x0000_t202" coordsize="21600,21600" o:spt="202" path="m,l,21600r21600,l21600,xe">
              <v:stroke joinstyle="miter"/>
              <v:path gradientshapeok="t" o:connecttype="rect"/>
            </v:shapetype>
            <v:shape id="Text Box 56" o:spid="_x0000_s1036"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F30" w14:textId="67472E3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169F" w14:textId="53691213" w:rsidR="002A51BE" w:rsidRDefault="00FC33AD">
    <w:pPr>
      <w:pStyle w:val="Header"/>
    </w:pPr>
    <w:r>
      <w:rPr>
        <w:noProof/>
      </w:rPr>
      <mc:AlternateContent>
        <mc:Choice Requires="wps">
          <w:drawing>
            <wp:anchor distT="0" distB="0" distL="0" distR="0" simplePos="0" relativeHeight="251673600" behindDoc="0" locked="0" layoutInCell="1" allowOverlap="1" wp14:anchorId="00E74D3B" wp14:editId="2972656E">
              <wp:simplePos x="635" y="635"/>
              <wp:positionH relativeFrom="column">
                <wp:align>center</wp:align>
              </wp:positionH>
              <wp:positionV relativeFrom="paragraph">
                <wp:posOffset>635</wp:posOffset>
              </wp:positionV>
              <wp:extent cx="443865" cy="443865"/>
              <wp:effectExtent l="0" t="0" r="635" b="10795"/>
              <wp:wrapSquare wrapText="bothSides"/>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E74D3B" id="_x0000_t202" coordsize="21600,21600" o:spt="202" path="m,l,21600r21600,l21600,xe">
              <v:stroke joinstyle="miter"/>
              <v:path gradientshapeok="t" o:connecttype="rect"/>
            </v:shapetype>
            <v:shape id="Text Box 52" o:spid="_x0000_s1037"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1326" w14:textId="20644491" w:rsidR="00E64867" w:rsidRDefault="00FC33AD">
    <w:pPr>
      <w:pStyle w:val="Header"/>
    </w:pPr>
    <w:r>
      <w:rPr>
        <w:noProof/>
      </w:rPr>
      <mc:AlternateContent>
        <mc:Choice Requires="wps">
          <w:drawing>
            <wp:anchor distT="0" distB="0" distL="0" distR="0" simplePos="0" relativeHeight="251658240" behindDoc="0" locked="0" layoutInCell="1" allowOverlap="1" wp14:anchorId="41A72573" wp14:editId="54FBB887">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A72573"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EA87" w14:textId="0257115E" w:rsidR="00E64867" w:rsidRDefault="00FC33AD">
    <w:pPr>
      <w:pStyle w:val="Header"/>
    </w:pPr>
    <w:r>
      <w:rPr>
        <w:noProof/>
      </w:rPr>
      <mc:AlternateContent>
        <mc:Choice Requires="wps">
          <w:drawing>
            <wp:anchor distT="0" distB="0" distL="0" distR="0" simplePos="0" relativeHeight="251662336" behindDoc="0" locked="0" layoutInCell="1" allowOverlap="1" wp14:anchorId="6141F2CD" wp14:editId="65A56405">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41F2CD" id="_x0000_t202" coordsize="21600,21600" o:spt="202" path="m,l,21600r21600,l21600,xe">
              <v:stroke joinstyle="miter"/>
              <v:path gradientshapeok="t" o:connecttype="rect"/>
            </v:shapetype>
            <v:shape id="Text Box 31"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6725" w14:textId="2BDD70CF"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42C1" w14:textId="24693D81" w:rsidR="00E64867" w:rsidRDefault="00FC33AD">
    <w:pPr>
      <w:pStyle w:val="Header"/>
    </w:pPr>
    <w:r>
      <w:rPr>
        <w:noProof/>
      </w:rPr>
      <mc:AlternateContent>
        <mc:Choice Requires="wps">
          <w:drawing>
            <wp:anchor distT="0" distB="0" distL="0" distR="0" simplePos="0" relativeHeight="251661312" behindDoc="0" locked="0" layoutInCell="1" allowOverlap="1" wp14:anchorId="74695141" wp14:editId="63F7531D">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695141"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EBF5" w14:textId="235356B7" w:rsidR="00E64867" w:rsidRDefault="00FC33AD">
    <w:pPr>
      <w:pStyle w:val="Header"/>
    </w:pPr>
    <w:r>
      <w:rPr>
        <w:noProof/>
      </w:rPr>
      <mc:AlternateContent>
        <mc:Choice Requires="wps">
          <w:drawing>
            <wp:anchor distT="0" distB="0" distL="0" distR="0" simplePos="0" relativeHeight="251665408" behindDoc="0" locked="0" layoutInCell="1" allowOverlap="1" wp14:anchorId="4F328166" wp14:editId="17A242AD">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328166" id="_x0000_t202" coordsize="21600,21600" o:spt="202" path="m,l,21600r21600,l21600,xe">
              <v:stroke joinstyle="miter"/>
              <v:path gradientshapeok="t" o:connecttype="rect"/>
            </v:shapetype>
            <v:shape id="Text Box 41" o:spid="_x0000_s1030"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7445" w14:textId="3ED8540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A0D" w14:textId="01818891" w:rsidR="00E64867" w:rsidRDefault="00FC33AD">
    <w:pPr>
      <w:pStyle w:val="Header"/>
    </w:pPr>
    <w:r>
      <w:rPr>
        <w:noProof/>
      </w:rPr>
      <mc:AlternateContent>
        <mc:Choice Requires="wps">
          <w:drawing>
            <wp:anchor distT="0" distB="0" distL="0" distR="0" simplePos="0" relativeHeight="251664384" behindDoc="0" locked="0" layoutInCell="1" allowOverlap="1" wp14:anchorId="6160C5F7" wp14:editId="30F1B433">
              <wp:simplePos x="635" y="635"/>
              <wp:positionH relativeFrom="column">
                <wp:align>center</wp:align>
              </wp:positionH>
              <wp:positionV relativeFrom="paragraph">
                <wp:posOffset>635</wp:posOffset>
              </wp:positionV>
              <wp:extent cx="443865" cy="443865"/>
              <wp:effectExtent l="0" t="0" r="635" b="10795"/>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60C5F7" id="_x0000_t202" coordsize="21600,21600" o:spt="202" path="m,l,21600r21600,l21600,xe">
              <v:stroke joinstyle="miter"/>
              <v:path gradientshapeok="t" o:connecttype="rect"/>
            </v:shapetype>
            <v:shape id="Text Box 40" o:spid="_x0000_s1031"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321" w14:textId="7E6C6DE6" w:rsidR="009E6A61" w:rsidRDefault="00FC33AD">
    <w:pPr>
      <w:pStyle w:val="Header"/>
    </w:pPr>
    <w:r>
      <w:rPr>
        <w:noProof/>
      </w:rPr>
      <mc:AlternateContent>
        <mc:Choice Requires="wps">
          <w:drawing>
            <wp:anchor distT="0" distB="0" distL="0" distR="0" simplePos="0" relativeHeight="251668480" behindDoc="0" locked="0" layoutInCell="1" allowOverlap="1" wp14:anchorId="20C1157B" wp14:editId="2A8AA4E2">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1157B"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1985737">
    <w:abstractNumId w:val="20"/>
  </w:num>
  <w:num w:numId="2" w16cid:durableId="542787527">
    <w:abstractNumId w:val="11"/>
  </w:num>
  <w:num w:numId="3" w16cid:durableId="1386686908">
    <w:abstractNumId w:val="37"/>
  </w:num>
  <w:num w:numId="4" w16cid:durableId="2052532641">
    <w:abstractNumId w:val="26"/>
  </w:num>
  <w:num w:numId="5" w16cid:durableId="1249775212">
    <w:abstractNumId w:val="34"/>
  </w:num>
  <w:num w:numId="6" w16cid:durableId="717126534">
    <w:abstractNumId w:val="25"/>
  </w:num>
  <w:num w:numId="7" w16cid:durableId="1703748375">
    <w:abstractNumId w:val="13"/>
  </w:num>
  <w:num w:numId="8" w16cid:durableId="931861042">
    <w:abstractNumId w:val="32"/>
  </w:num>
  <w:num w:numId="9" w16cid:durableId="34739668">
    <w:abstractNumId w:val="36"/>
  </w:num>
  <w:num w:numId="10" w16cid:durableId="1777482122">
    <w:abstractNumId w:val="22"/>
  </w:num>
  <w:num w:numId="11" w16cid:durableId="1571310562">
    <w:abstractNumId w:val="30"/>
  </w:num>
  <w:num w:numId="12" w16cid:durableId="1340309364">
    <w:abstractNumId w:val="29"/>
  </w:num>
  <w:num w:numId="13" w16cid:durableId="1294483758">
    <w:abstractNumId w:val="10"/>
  </w:num>
  <w:num w:numId="14" w16cid:durableId="521940827">
    <w:abstractNumId w:val="9"/>
  </w:num>
  <w:num w:numId="15" w16cid:durableId="41440283">
    <w:abstractNumId w:val="7"/>
  </w:num>
  <w:num w:numId="16" w16cid:durableId="780228023">
    <w:abstractNumId w:val="6"/>
  </w:num>
  <w:num w:numId="17" w16cid:durableId="1094014621">
    <w:abstractNumId w:val="5"/>
  </w:num>
  <w:num w:numId="18" w16cid:durableId="1049913215">
    <w:abstractNumId w:val="4"/>
  </w:num>
  <w:num w:numId="19" w16cid:durableId="1509174669">
    <w:abstractNumId w:val="8"/>
  </w:num>
  <w:num w:numId="20" w16cid:durableId="837501153">
    <w:abstractNumId w:val="3"/>
  </w:num>
  <w:num w:numId="21" w16cid:durableId="1329022830">
    <w:abstractNumId w:val="2"/>
  </w:num>
  <w:num w:numId="22" w16cid:durableId="683558151">
    <w:abstractNumId w:val="1"/>
  </w:num>
  <w:num w:numId="23" w16cid:durableId="1213496143">
    <w:abstractNumId w:val="0"/>
  </w:num>
  <w:num w:numId="24" w16cid:durableId="117198848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0924209">
    <w:abstractNumId w:val="23"/>
  </w:num>
  <w:num w:numId="26" w16cid:durableId="497573939">
    <w:abstractNumId w:val="27"/>
  </w:num>
  <w:num w:numId="27" w16cid:durableId="20479516">
    <w:abstractNumId w:val="15"/>
  </w:num>
  <w:num w:numId="28" w16cid:durableId="415638482">
    <w:abstractNumId w:val="21"/>
  </w:num>
  <w:num w:numId="29" w16cid:durableId="731806037">
    <w:abstractNumId w:val="35"/>
  </w:num>
  <w:num w:numId="30" w16cid:durableId="673993496">
    <w:abstractNumId w:val="31"/>
  </w:num>
  <w:num w:numId="31" w16cid:durableId="1350445498">
    <w:abstractNumId w:val="28"/>
  </w:num>
  <w:num w:numId="32" w16cid:durableId="1378163487">
    <w:abstractNumId w:val="17"/>
  </w:num>
  <w:num w:numId="33" w16cid:durableId="855922644">
    <w:abstractNumId w:val="16"/>
  </w:num>
  <w:num w:numId="34" w16cid:durableId="876117147">
    <w:abstractNumId w:val="12"/>
  </w:num>
  <w:num w:numId="35" w16cid:durableId="1887065513">
    <w:abstractNumId w:val="33"/>
  </w:num>
  <w:num w:numId="36" w16cid:durableId="926886886">
    <w:abstractNumId w:val="31"/>
  </w:num>
  <w:num w:numId="37" w16cid:durableId="1480806447">
    <w:abstractNumId w:val="24"/>
  </w:num>
  <w:num w:numId="38" w16cid:durableId="1349017237">
    <w:abstractNumId w:val="14"/>
  </w:num>
  <w:num w:numId="39" w16cid:durableId="206957162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6B8"/>
    <w:rsid w:val="00020EAA"/>
    <w:rsid w:val="00021382"/>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6BF0"/>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009"/>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0190"/>
    <w:rsid w:val="000A1710"/>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3850"/>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5E86"/>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A80"/>
    <w:rsid w:val="00123EE8"/>
    <w:rsid w:val="00126672"/>
    <w:rsid w:val="00127900"/>
    <w:rsid w:val="00130470"/>
    <w:rsid w:val="0013097B"/>
    <w:rsid w:val="0013134B"/>
    <w:rsid w:val="00131B6F"/>
    <w:rsid w:val="00131C2B"/>
    <w:rsid w:val="00132858"/>
    <w:rsid w:val="00133858"/>
    <w:rsid w:val="0013439A"/>
    <w:rsid w:val="00134A8C"/>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1026"/>
    <w:rsid w:val="001D28DB"/>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C1F"/>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028"/>
    <w:rsid w:val="002A43DC"/>
    <w:rsid w:val="002A4DDD"/>
    <w:rsid w:val="002A51BE"/>
    <w:rsid w:val="002A58A4"/>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1DC5"/>
    <w:rsid w:val="002D264F"/>
    <w:rsid w:val="002D2A37"/>
    <w:rsid w:val="002D566E"/>
    <w:rsid w:val="002D6A36"/>
    <w:rsid w:val="002E04F3"/>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A2E"/>
    <w:rsid w:val="002F7EA4"/>
    <w:rsid w:val="00300130"/>
    <w:rsid w:val="00302F7A"/>
    <w:rsid w:val="00303423"/>
    <w:rsid w:val="00304769"/>
    <w:rsid w:val="0030522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2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932"/>
    <w:rsid w:val="003A6BE1"/>
    <w:rsid w:val="003A7FDE"/>
    <w:rsid w:val="003B0DE3"/>
    <w:rsid w:val="003B16D9"/>
    <w:rsid w:val="003B1E30"/>
    <w:rsid w:val="003B269C"/>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DF8"/>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BA8"/>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456A"/>
    <w:rsid w:val="004E5431"/>
    <w:rsid w:val="004E7288"/>
    <w:rsid w:val="004E734C"/>
    <w:rsid w:val="004E7944"/>
    <w:rsid w:val="004E7B73"/>
    <w:rsid w:val="004F04D8"/>
    <w:rsid w:val="004F0BBE"/>
    <w:rsid w:val="004F0FF2"/>
    <w:rsid w:val="004F1266"/>
    <w:rsid w:val="004F2556"/>
    <w:rsid w:val="004F2703"/>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B84"/>
    <w:rsid w:val="005712ED"/>
    <w:rsid w:val="00572648"/>
    <w:rsid w:val="00572760"/>
    <w:rsid w:val="005733D8"/>
    <w:rsid w:val="00573B24"/>
    <w:rsid w:val="00573EC9"/>
    <w:rsid w:val="005744E5"/>
    <w:rsid w:val="00575597"/>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4475"/>
    <w:rsid w:val="00595524"/>
    <w:rsid w:val="005963C3"/>
    <w:rsid w:val="005963D5"/>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A39"/>
    <w:rsid w:val="00603FC9"/>
    <w:rsid w:val="00604AB9"/>
    <w:rsid w:val="00605154"/>
    <w:rsid w:val="00607638"/>
    <w:rsid w:val="00607875"/>
    <w:rsid w:val="006109BD"/>
    <w:rsid w:val="0061102C"/>
    <w:rsid w:val="00611696"/>
    <w:rsid w:val="006133F1"/>
    <w:rsid w:val="00615862"/>
    <w:rsid w:val="00616507"/>
    <w:rsid w:val="00617718"/>
    <w:rsid w:val="00617938"/>
    <w:rsid w:val="006203EC"/>
    <w:rsid w:val="00621595"/>
    <w:rsid w:val="00621724"/>
    <w:rsid w:val="006219D3"/>
    <w:rsid w:val="00622B3D"/>
    <w:rsid w:val="00623690"/>
    <w:rsid w:val="00624CEC"/>
    <w:rsid w:val="00624D6D"/>
    <w:rsid w:val="00627087"/>
    <w:rsid w:val="00627755"/>
    <w:rsid w:val="00627B35"/>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0D95"/>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3489"/>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DD2"/>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1B2D"/>
    <w:rsid w:val="00782349"/>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7"/>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09F5"/>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2C7E"/>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88"/>
    <w:rsid w:val="008B1BDE"/>
    <w:rsid w:val="008B26AB"/>
    <w:rsid w:val="008B2C75"/>
    <w:rsid w:val="008B2E7D"/>
    <w:rsid w:val="008B2EB7"/>
    <w:rsid w:val="008B37A6"/>
    <w:rsid w:val="008B4EB4"/>
    <w:rsid w:val="008B66BD"/>
    <w:rsid w:val="008B74E7"/>
    <w:rsid w:val="008C0A65"/>
    <w:rsid w:val="008C14C3"/>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73"/>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63E1"/>
    <w:rsid w:val="009A71F8"/>
    <w:rsid w:val="009A7B0E"/>
    <w:rsid w:val="009B08D2"/>
    <w:rsid w:val="009B0F9A"/>
    <w:rsid w:val="009B1737"/>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7FC"/>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5F3"/>
    <w:rsid w:val="00B27B85"/>
    <w:rsid w:val="00B27B99"/>
    <w:rsid w:val="00B27BCC"/>
    <w:rsid w:val="00B30F83"/>
    <w:rsid w:val="00B31290"/>
    <w:rsid w:val="00B31936"/>
    <w:rsid w:val="00B32181"/>
    <w:rsid w:val="00B32FB1"/>
    <w:rsid w:val="00B331B7"/>
    <w:rsid w:val="00B3340B"/>
    <w:rsid w:val="00B355D1"/>
    <w:rsid w:val="00B35859"/>
    <w:rsid w:val="00B35CE0"/>
    <w:rsid w:val="00B3645D"/>
    <w:rsid w:val="00B37398"/>
    <w:rsid w:val="00B37E48"/>
    <w:rsid w:val="00B416E2"/>
    <w:rsid w:val="00B42D34"/>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992"/>
    <w:rsid w:val="00C05B71"/>
    <w:rsid w:val="00C07886"/>
    <w:rsid w:val="00C10BCE"/>
    <w:rsid w:val="00C10F6F"/>
    <w:rsid w:val="00C11017"/>
    <w:rsid w:val="00C11D7E"/>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560B"/>
    <w:rsid w:val="00CB0272"/>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55DD"/>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1354"/>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3D36"/>
    <w:rsid w:val="00E3421D"/>
    <w:rsid w:val="00E344DE"/>
    <w:rsid w:val="00E348A8"/>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0316"/>
    <w:rsid w:val="00E918E8"/>
    <w:rsid w:val="00E92A1B"/>
    <w:rsid w:val="00E9303E"/>
    <w:rsid w:val="00E955B5"/>
    <w:rsid w:val="00E95C81"/>
    <w:rsid w:val="00E95F75"/>
    <w:rsid w:val="00E96326"/>
    <w:rsid w:val="00E96CFC"/>
    <w:rsid w:val="00E97004"/>
    <w:rsid w:val="00EA088F"/>
    <w:rsid w:val="00EA161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37A"/>
    <w:rsid w:val="00F06FFD"/>
    <w:rsid w:val="00F0715B"/>
    <w:rsid w:val="00F07750"/>
    <w:rsid w:val="00F1122D"/>
    <w:rsid w:val="00F12A69"/>
    <w:rsid w:val="00F13BF5"/>
    <w:rsid w:val="00F13FA2"/>
    <w:rsid w:val="00F15DCD"/>
    <w:rsid w:val="00F1648C"/>
    <w:rsid w:val="00F166CA"/>
    <w:rsid w:val="00F1744C"/>
    <w:rsid w:val="00F20D53"/>
    <w:rsid w:val="00F20E47"/>
    <w:rsid w:val="00F22038"/>
    <w:rsid w:val="00F23539"/>
    <w:rsid w:val="00F23E98"/>
    <w:rsid w:val="00F24D73"/>
    <w:rsid w:val="00F25250"/>
    <w:rsid w:val="00F254EF"/>
    <w:rsid w:val="00F261A8"/>
    <w:rsid w:val="00F27707"/>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3B71"/>
    <w:rsid w:val="00F4681D"/>
    <w:rsid w:val="00F47561"/>
    <w:rsid w:val="00F47915"/>
    <w:rsid w:val="00F47CD5"/>
    <w:rsid w:val="00F50AE9"/>
    <w:rsid w:val="00F50D00"/>
    <w:rsid w:val="00F51292"/>
    <w:rsid w:val="00F51E67"/>
    <w:rsid w:val="00F51FE9"/>
    <w:rsid w:val="00F52093"/>
    <w:rsid w:val="00F53270"/>
    <w:rsid w:val="00F53837"/>
    <w:rsid w:val="00F53B81"/>
    <w:rsid w:val="00F54A5F"/>
    <w:rsid w:val="00F54B07"/>
    <w:rsid w:val="00F55572"/>
    <w:rsid w:val="00F5591F"/>
    <w:rsid w:val="00F564FB"/>
    <w:rsid w:val="00F56590"/>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2E1"/>
    <w:rsid w:val="00F77F5B"/>
    <w:rsid w:val="00F80026"/>
    <w:rsid w:val="00F8002A"/>
    <w:rsid w:val="00F815A6"/>
    <w:rsid w:val="00F81963"/>
    <w:rsid w:val="00F82501"/>
    <w:rsid w:val="00F8289F"/>
    <w:rsid w:val="00F83F3C"/>
    <w:rsid w:val="00F84651"/>
    <w:rsid w:val="00F84786"/>
    <w:rsid w:val="00F8568F"/>
    <w:rsid w:val="00F87113"/>
    <w:rsid w:val="00F87AE5"/>
    <w:rsid w:val="00F91281"/>
    <w:rsid w:val="00F91554"/>
    <w:rsid w:val="00F91D33"/>
    <w:rsid w:val="00F92545"/>
    <w:rsid w:val="00F939C0"/>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3AD"/>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400"/>
    <w:rsid w:val="00FD68ED"/>
    <w:rsid w:val="00FD7364"/>
    <w:rsid w:val="00FD737A"/>
    <w:rsid w:val="00FD7721"/>
    <w:rsid w:val="00FD77AF"/>
    <w:rsid w:val="00FE010C"/>
    <w:rsid w:val="00FE02F4"/>
    <w:rsid w:val="00FE19DE"/>
    <w:rsid w:val="00FE2780"/>
    <w:rsid w:val="00FE48F0"/>
    <w:rsid w:val="00FE494F"/>
    <w:rsid w:val="00FE4B0F"/>
    <w:rsid w:val="00FE4C65"/>
    <w:rsid w:val="00FE5C13"/>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CB0272"/>
    <w:pPr>
      <w:tabs>
        <w:tab w:val="right" w:leader="dot" w:pos="9214"/>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image" Target="media/image22.png"/><Relationship Id="rId63" Type="http://schemas.openxmlformats.org/officeDocument/2006/relationships/image" Target="media/image27.png"/><Relationship Id="rId68" Type="http://schemas.openxmlformats.org/officeDocument/2006/relationships/header" Target="header17.xml"/><Relationship Id="rId16" Type="http://schemas.openxmlformats.org/officeDocument/2006/relationships/header" Target="header1.xml"/><Relationship Id="rId11" Type="http://schemas.openxmlformats.org/officeDocument/2006/relationships/image" Target="cid:F6C40535-00CF-4106-8E67-54EA8699523D@swelldesign.com.au" TargetMode="External"/><Relationship Id="rId32" Type="http://schemas.openxmlformats.org/officeDocument/2006/relationships/hyperlink" Target="https://wfh.org/research-and-data-collection/" TargetMode="External"/><Relationship Id="rId37" Type="http://schemas.openxmlformats.org/officeDocument/2006/relationships/footer" Target="footer2.xml"/><Relationship Id="rId53" Type="http://schemas.openxmlformats.org/officeDocument/2006/relationships/header" Target="header11.xml"/><Relationship Id="rId58" Type="http://schemas.openxmlformats.org/officeDocument/2006/relationships/footer" Target="footer5.xml"/><Relationship Id="rId74" Type="http://schemas.openxmlformats.org/officeDocument/2006/relationships/hyperlink" Target="http://www.blood.gov.au/privacy-info-abdr-myabdr" TargetMode="External"/><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yperlink" Target="http://www.haemophilia.org.au" TargetMode="External"/><Relationship Id="rId82" Type="http://schemas.openxmlformats.org/officeDocument/2006/relationships/theme" Target="theme/theme1.xml"/><Relationship Id="rId19" Type="http://schemas.openxmlformats.org/officeDocument/2006/relationships/hyperlink" Target="http://www.blood.gov.au" TargetMode="External"/><Relationship Id="rId14" Type="http://schemas.openxmlformats.org/officeDocument/2006/relationships/hyperlink" Target="mailto:data@blood.gov.au"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23.png"/><Relationship Id="rId56" Type="http://schemas.openxmlformats.org/officeDocument/2006/relationships/header" Target="header12.xml"/><Relationship Id="rId64" Type="http://schemas.openxmlformats.org/officeDocument/2006/relationships/image" Target="media/image28.png"/><Relationship Id="rId69" Type="http://schemas.openxmlformats.org/officeDocument/2006/relationships/footer" Target="footer7.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yperlink" Target="https://www.blood.gov.au/abdr" TargetMode="External"/><Relationship Id="rId80"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footer" Target="footer1.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image" Target="media/image21.png"/><Relationship Id="rId59" Type="http://schemas.openxmlformats.org/officeDocument/2006/relationships/header" Target="header14.xm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hyperlink" Target="http://www.wfh.org" TargetMode="External"/><Relationship Id="rId70" Type="http://schemas.openxmlformats.org/officeDocument/2006/relationships/image" Target="media/image29.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image" Target="media/image24.png"/><Relationship Id="rId57" Type="http://schemas.openxmlformats.org/officeDocument/2006/relationships/header" Target="header13.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footer" Target="footer4.xml"/><Relationship Id="rId60" Type="http://schemas.openxmlformats.org/officeDocument/2006/relationships/hyperlink" Target="http://www.wfh.org" TargetMode="External"/><Relationship Id="rId65" Type="http://schemas.openxmlformats.org/officeDocument/2006/relationships/header" Target="header15.xml"/><Relationship Id="rId73" Type="http://schemas.openxmlformats.org/officeDocument/2006/relationships/hyperlink" Target="https://www.blood.gov.au/privacy-info-abdr-myabdr" TargetMode="External"/><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7.png"/><Relationship Id="rId50" Type="http://schemas.openxmlformats.org/officeDocument/2006/relationships/header" Target="header9.xml"/><Relationship Id="rId55" Type="http://schemas.openxmlformats.org/officeDocument/2006/relationships/image" Target="media/image26.png"/><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www.blood.gov.au/data-analysis-reporting"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eader" Target="header8.xml"/><Relationship Id="rId66"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7218-3982-457E-8840-7864165F7AEB}">
  <ds:schemaRefs>
    <ds:schemaRef ds:uri="http://schemas.openxmlformats.org/officeDocument/2006/bibliography"/>
  </ds:schemaRefs>
</ds:datastoreItem>
</file>

<file path=customXml/itemProps2.xml><?xml version="1.0" encoding="utf-8"?>
<ds:datastoreItem xmlns:ds="http://schemas.openxmlformats.org/officeDocument/2006/customXml" ds:itemID="{89F2A38D-50F2-4597-AA81-FE8C40C1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7073</Words>
  <Characters>40317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47296</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2024-01-16T00:06:00Z</dcterms:created>
  <dcterms:modified xsi:type="dcterms:W3CDTF">2024-01-16T00:16:00Z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2,11,18,1e,1f,25,28,29,2d,2e,2f,30,31,32,33,34,38,39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2024-01-03T22:32:16Z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34219735-6319-4133-95b7-653c6f7296c1</vt:lpwstr>
  </property>
  <property fmtid="{D5CDD505-2E9C-101B-9397-08002B2CF9AE}" pid="11" name="MSIP_Label_11d3a1ea-a727-4720-a216-7dae13a61c56_ContentBits">
    <vt:lpwstr>1</vt:lpwstr>
  </property>
</Properties>
</file>