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8C8C" w14:textId="15446C48" w:rsidR="00286667" w:rsidRDefault="001168E9" w:rsidP="007C1577">
      <w:pPr>
        <w:pStyle w:val="Title"/>
        <w:spacing w:before="6000"/>
        <w:ind w:left="-709" w:right="3805"/>
        <w:rPr>
          <w:b/>
          <w:noProof/>
          <w:color w:val="000000" w:themeColor="text1"/>
          <w:sz w:val="48"/>
          <w:szCs w:val="48"/>
          <w:lang w:eastAsia="en-AU"/>
        </w:rPr>
      </w:pPr>
      <w:bookmarkStart w:id="0" w:name="_GoBack"/>
      <w:bookmarkEnd w:id="0"/>
      <w:r w:rsidRPr="00F27C41">
        <w:rPr>
          <w:noProof/>
          <w:color w:val="000000" w:themeColor="text1"/>
          <w:sz w:val="56"/>
          <w:lang w:eastAsia="en-AU"/>
        </w:rPr>
        <w:drawing>
          <wp:anchor distT="0" distB="0" distL="114300" distR="114300" simplePos="0" relativeHeight="251661312" behindDoc="1" locked="0" layoutInCell="1" allowOverlap="1" wp14:anchorId="20EC0BB9" wp14:editId="7CFAB249">
            <wp:simplePos x="0" y="0"/>
            <wp:positionH relativeFrom="column">
              <wp:posOffset>-904875</wp:posOffset>
            </wp:positionH>
            <wp:positionV relativeFrom="paragraph">
              <wp:posOffset>-904875</wp:posOffset>
            </wp:positionV>
            <wp:extent cx="7562850" cy="1068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8">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r w:rsidR="00286667">
        <w:rPr>
          <w:b/>
          <w:noProof/>
          <w:color w:val="000000" w:themeColor="text1"/>
          <w:sz w:val="48"/>
          <w:szCs w:val="48"/>
          <w:lang w:eastAsia="en-AU"/>
        </w:rPr>
        <w:t>PATIENT BLOOD MANAGEMENT</w:t>
      </w:r>
    </w:p>
    <w:p w14:paraId="5976D24E" w14:textId="25E8BFC3" w:rsidR="009D1D3C" w:rsidRDefault="009D1D3C" w:rsidP="007C1577">
      <w:pPr>
        <w:pStyle w:val="Title"/>
        <w:spacing w:before="6000"/>
        <w:ind w:left="-709" w:right="3805"/>
        <w:rPr>
          <w:b/>
          <w:noProof/>
          <w:color w:val="000000" w:themeColor="text1"/>
          <w:sz w:val="48"/>
          <w:szCs w:val="48"/>
          <w:lang w:eastAsia="en-AU"/>
        </w:rPr>
      </w:pPr>
      <w:r w:rsidRPr="009D1D3C">
        <w:rPr>
          <w:b/>
          <w:noProof/>
          <w:color w:val="000000" w:themeColor="text1"/>
          <w:sz w:val="48"/>
          <w:szCs w:val="48"/>
          <w:lang w:eastAsia="en-AU"/>
        </w:rPr>
        <w:t xml:space="preserve">ADVISORY </w:t>
      </w:r>
    </w:p>
    <w:p w14:paraId="44C40B3D" w14:textId="3E6EF25F" w:rsidR="007C1577" w:rsidRPr="009D1D3C" w:rsidRDefault="009D1D3C" w:rsidP="007C1577">
      <w:pPr>
        <w:pStyle w:val="Title"/>
        <w:spacing w:before="6000"/>
        <w:ind w:left="-709" w:right="3805"/>
        <w:rPr>
          <w:b/>
          <w:noProof/>
          <w:color w:val="000000" w:themeColor="text1"/>
          <w:sz w:val="48"/>
          <w:szCs w:val="48"/>
          <w:lang w:eastAsia="en-AU"/>
        </w:rPr>
      </w:pPr>
      <w:r w:rsidRPr="009D1D3C">
        <w:rPr>
          <w:b/>
          <w:noProof/>
          <w:color w:val="000000" w:themeColor="text1"/>
          <w:sz w:val="48"/>
          <w:szCs w:val="48"/>
          <w:lang w:eastAsia="en-AU"/>
        </w:rPr>
        <w:t>COMMITTEE</w:t>
      </w:r>
      <w:r w:rsidR="007C1577" w:rsidRPr="009D1D3C">
        <w:rPr>
          <w:b/>
          <w:noProof/>
          <w:color w:val="000000" w:themeColor="text1"/>
          <w:sz w:val="48"/>
          <w:szCs w:val="48"/>
          <w:lang w:eastAsia="en-AU"/>
        </w:rPr>
        <w:t xml:space="preserve"> </w:t>
      </w:r>
    </w:p>
    <w:p w14:paraId="4BD9A808" w14:textId="77777777" w:rsidR="003838DA" w:rsidRDefault="003838DA" w:rsidP="003838DA">
      <w:pPr>
        <w:spacing w:after="0"/>
        <w:rPr>
          <w:lang w:eastAsia="en-AU"/>
        </w:rPr>
      </w:pPr>
    </w:p>
    <w:p w14:paraId="78100C0D" w14:textId="77777777" w:rsidR="006E09F6" w:rsidRDefault="006E09F6" w:rsidP="006E09F6">
      <w:pPr>
        <w:pStyle w:val="NoSpacing"/>
        <w:ind w:left="-709"/>
        <w:rPr>
          <w:sz w:val="28"/>
        </w:rPr>
      </w:pPr>
    </w:p>
    <w:p w14:paraId="1AAB4410" w14:textId="77777777" w:rsidR="006E09F6" w:rsidRDefault="006E09F6" w:rsidP="006E09F6">
      <w:pPr>
        <w:pStyle w:val="NoSpacing"/>
        <w:ind w:left="-709"/>
        <w:rPr>
          <w:sz w:val="28"/>
        </w:rPr>
      </w:pPr>
    </w:p>
    <w:p w14:paraId="375EDEAC" w14:textId="77777777" w:rsidR="006E09F6" w:rsidRDefault="006E09F6" w:rsidP="006E09F6">
      <w:pPr>
        <w:pStyle w:val="NoSpacing"/>
        <w:ind w:left="-709"/>
        <w:rPr>
          <w:sz w:val="28"/>
        </w:rPr>
      </w:pPr>
    </w:p>
    <w:p w14:paraId="4D91438D" w14:textId="77777777" w:rsidR="006E09F6" w:rsidRDefault="006E09F6" w:rsidP="006E09F6">
      <w:pPr>
        <w:pStyle w:val="NoSpacing"/>
        <w:ind w:left="-709"/>
        <w:rPr>
          <w:sz w:val="28"/>
        </w:rPr>
      </w:pPr>
    </w:p>
    <w:p w14:paraId="37F670F4" w14:textId="77777777" w:rsidR="007C1577" w:rsidRPr="007C1577" w:rsidRDefault="007C1577" w:rsidP="006E09F6">
      <w:pPr>
        <w:rPr>
          <w:b/>
          <w:sz w:val="44"/>
          <w:szCs w:val="44"/>
        </w:rPr>
      </w:pPr>
      <w:r w:rsidRPr="007C1577">
        <w:rPr>
          <w:b/>
          <w:sz w:val="44"/>
          <w:szCs w:val="44"/>
        </w:rPr>
        <w:t xml:space="preserve">Terms of Reference </w:t>
      </w:r>
    </w:p>
    <w:p w14:paraId="77C0C444" w14:textId="5FC33A2D" w:rsidR="00286667" w:rsidRDefault="00BE4B6B" w:rsidP="006E09F6">
      <w:r>
        <w:rPr>
          <w:b/>
          <w:sz w:val="44"/>
          <w:szCs w:val="44"/>
        </w:rPr>
        <w:t xml:space="preserve">October </w:t>
      </w:r>
      <w:r w:rsidR="007E51E4">
        <w:rPr>
          <w:b/>
          <w:sz w:val="44"/>
          <w:szCs w:val="44"/>
        </w:rPr>
        <w:t>2019</w:t>
      </w:r>
      <w:r w:rsidR="009D1D3C">
        <w:rPr>
          <w:b/>
          <w:sz w:val="44"/>
          <w:szCs w:val="44"/>
        </w:rPr>
        <w:t xml:space="preserve"> </w:t>
      </w:r>
      <w:r w:rsidR="007C1577">
        <w:t xml:space="preserve"> </w:t>
      </w:r>
    </w:p>
    <w:p w14:paraId="7637508C" w14:textId="77777777" w:rsidR="00286667" w:rsidRDefault="00286667" w:rsidP="006E09F6"/>
    <w:p w14:paraId="4319F69B" w14:textId="77777777" w:rsidR="00286667" w:rsidRPr="00AF2706" w:rsidRDefault="00286667" w:rsidP="00286667">
      <w:pPr>
        <w:jc w:val="center"/>
        <w:rPr>
          <w:b/>
          <w:i/>
          <w:color w:val="C60C30"/>
          <w:sz w:val="24"/>
          <w:szCs w:val="24"/>
        </w:rPr>
      </w:pPr>
      <w:r w:rsidRPr="00AF2706">
        <w:rPr>
          <w:b/>
          <w:i/>
          <w:color w:val="C60C30"/>
          <w:sz w:val="24"/>
          <w:szCs w:val="24"/>
        </w:rPr>
        <w:t>“Achieving better patient outcomes through national policy and drivers to support state and territory programs in encouraging patient blood management”</w:t>
      </w:r>
    </w:p>
    <w:p w14:paraId="248FBD17" w14:textId="39366116" w:rsidR="006E09F6" w:rsidRDefault="006E09F6" w:rsidP="006E09F6">
      <w:r>
        <w:br w:type="page"/>
      </w:r>
    </w:p>
    <w:p w14:paraId="05F6A2B5" w14:textId="38969A33" w:rsidR="00815775" w:rsidRDefault="007C1577" w:rsidP="00AE4B29">
      <w:pPr>
        <w:pStyle w:val="Heading1"/>
      </w:pPr>
      <w:r>
        <w:lastRenderedPageBreak/>
        <w:t xml:space="preserve">Role </w:t>
      </w:r>
    </w:p>
    <w:p w14:paraId="64ED8804" w14:textId="77777777" w:rsidR="008A7FCD" w:rsidRDefault="008A7FCD" w:rsidP="00995D97">
      <w:pPr>
        <w:pStyle w:val="Heading2"/>
      </w:pPr>
      <w:r w:rsidRPr="00995D97">
        <w:t>Purpose</w:t>
      </w:r>
    </w:p>
    <w:p w14:paraId="155A103D" w14:textId="7679F4AE" w:rsidR="00671AF6" w:rsidRPr="00F00139" w:rsidRDefault="00671AF6" w:rsidP="00671AF6">
      <w:r w:rsidRPr="00371D5F">
        <w:t xml:space="preserve">The </w:t>
      </w:r>
      <w:r w:rsidR="00286667">
        <w:t xml:space="preserve">Patient Blood Management </w:t>
      </w:r>
      <w:r w:rsidR="009D1D3C">
        <w:rPr>
          <w:rFonts w:asciiTheme="minorHAnsi" w:hAnsiTheme="minorHAnsi" w:cstheme="minorHAnsi"/>
        </w:rPr>
        <w:t>Advisory Committee (</w:t>
      </w:r>
      <w:r w:rsidR="00286667">
        <w:rPr>
          <w:rFonts w:asciiTheme="minorHAnsi" w:hAnsiTheme="minorHAnsi" w:cstheme="minorHAnsi"/>
        </w:rPr>
        <w:t>PBMAC</w:t>
      </w:r>
      <w:r w:rsidR="009D1D3C">
        <w:rPr>
          <w:rFonts w:asciiTheme="minorHAnsi" w:hAnsiTheme="minorHAnsi" w:cstheme="minorHAnsi"/>
        </w:rPr>
        <w:t>)</w:t>
      </w:r>
      <w:r>
        <w:t xml:space="preserve"> is</w:t>
      </w:r>
      <w:r w:rsidRPr="00371D5F">
        <w:t xml:space="preserve"> established </w:t>
      </w:r>
      <w:r w:rsidR="009D1D3C">
        <w:t xml:space="preserve">by the National Blood Authority (NBA) Chief Executive </w:t>
      </w:r>
      <w:r>
        <w:t xml:space="preserve">under section 38 of the </w:t>
      </w:r>
      <w:r w:rsidRPr="00836706">
        <w:rPr>
          <w:i/>
        </w:rPr>
        <w:t>National Blood Authority Act 2003</w:t>
      </w:r>
      <w:r>
        <w:rPr>
          <w:i/>
        </w:rPr>
        <w:t xml:space="preserve"> </w:t>
      </w:r>
      <w:r>
        <w:t xml:space="preserve">(the NBA Act) </w:t>
      </w:r>
      <w:r w:rsidRPr="00371D5F">
        <w:t>to</w:t>
      </w:r>
      <w:r>
        <w:t xml:space="preserve"> provide advice and guidance to</w:t>
      </w:r>
      <w:r w:rsidRPr="00601B20">
        <w:t xml:space="preserve"> </w:t>
      </w:r>
      <w:r>
        <w:t xml:space="preserve">the </w:t>
      </w:r>
      <w:r w:rsidR="009D1D3C">
        <w:t xml:space="preserve">National Blood Authority </w:t>
      </w:r>
      <w:r w:rsidRPr="00F00139">
        <w:t>NBA</w:t>
      </w:r>
      <w:r w:rsidR="009D1D3C" w:rsidRPr="00F00139">
        <w:t xml:space="preserve"> </w:t>
      </w:r>
      <w:r w:rsidRPr="00F00139">
        <w:t xml:space="preserve">in relation to the implementation of the </w:t>
      </w:r>
      <w:r w:rsidR="00706244" w:rsidRPr="00F00139">
        <w:t>Patient Blood Management in Australia</w:t>
      </w:r>
      <w:r w:rsidR="009D1D3C" w:rsidRPr="00F00139">
        <w:t xml:space="preserve"> </w:t>
      </w:r>
      <w:r w:rsidRPr="00F00139">
        <w:t>consistent with the NBA’s responsibilities specified in:</w:t>
      </w:r>
    </w:p>
    <w:p w14:paraId="3B2DAEC1" w14:textId="78832D2C" w:rsidR="00671AF6" w:rsidRPr="00F00139" w:rsidRDefault="00671AF6" w:rsidP="001168E9">
      <w:pPr>
        <w:pStyle w:val="ListParagraph"/>
        <w:numPr>
          <w:ilvl w:val="0"/>
          <w:numId w:val="5"/>
        </w:numPr>
      </w:pPr>
      <w:r w:rsidRPr="00F00139">
        <w:t>Part 2, section 8</w:t>
      </w:r>
      <w:r w:rsidR="00A664B6" w:rsidRPr="00F00139">
        <w:t>(1)</w:t>
      </w:r>
      <w:r w:rsidRPr="00F00139">
        <w:t xml:space="preserve">(f) of the NBA Act to ‘carry out national blood arrangements relating to safety measures, quality measures, contingency measures and risk mitigation measures for the supply of blood products and services’; </w:t>
      </w:r>
      <w:r w:rsidR="005A3B63">
        <w:t>and</w:t>
      </w:r>
    </w:p>
    <w:p w14:paraId="7C2A75F2" w14:textId="51BC36A3" w:rsidR="00BA534A" w:rsidRPr="00D52AEF" w:rsidRDefault="00671AF6" w:rsidP="001168E9">
      <w:pPr>
        <w:pStyle w:val="ListParagraph"/>
        <w:numPr>
          <w:ilvl w:val="0"/>
          <w:numId w:val="5"/>
        </w:numPr>
      </w:pPr>
      <w:r w:rsidRPr="00D52AEF">
        <w:t xml:space="preserve">Part 5 </w:t>
      </w:r>
      <w:r w:rsidR="00BA534A" w:rsidRPr="00D52AEF">
        <w:t xml:space="preserve">of the </w:t>
      </w:r>
      <w:r w:rsidR="00BA534A" w:rsidRPr="00D52AEF">
        <w:rPr>
          <w:i/>
        </w:rPr>
        <w:t>National Blood Agreement</w:t>
      </w:r>
      <w:r w:rsidR="00BA534A" w:rsidRPr="00D52AEF">
        <w:t xml:space="preserve">  </w:t>
      </w:r>
      <w:r w:rsidR="005A3B63">
        <w:t>(</w:t>
      </w:r>
      <w:r w:rsidR="00BA534A" w:rsidRPr="00D52AEF">
        <w:t>Administrative arrangement for safety and quality in the Australian Blood Sector</w:t>
      </w:r>
      <w:r w:rsidR="005A3B63">
        <w:t>)</w:t>
      </w:r>
      <w:r w:rsidR="00BA534A" w:rsidRPr="00D52AEF">
        <w:t>, in particular;</w:t>
      </w:r>
    </w:p>
    <w:p w14:paraId="6295FD99" w14:textId="2133B240" w:rsidR="00671AF6" w:rsidRPr="00D52AEF" w:rsidRDefault="005A3B63" w:rsidP="001168E9">
      <w:pPr>
        <w:pStyle w:val="ListParagraph"/>
        <w:numPr>
          <w:ilvl w:val="1"/>
          <w:numId w:val="5"/>
        </w:numPr>
        <w:ind w:left="1134" w:hanging="425"/>
      </w:pPr>
      <w:r>
        <w:t>c</w:t>
      </w:r>
      <w:r w:rsidR="00671AF6" w:rsidRPr="00D52AEF">
        <w:t xml:space="preserve">lause </w:t>
      </w:r>
      <w:r w:rsidR="00BA534A" w:rsidRPr="00D52AEF">
        <w:t xml:space="preserve">35 </w:t>
      </w:r>
      <w:r>
        <w:t>(</w:t>
      </w:r>
      <w:r w:rsidR="00BA534A" w:rsidRPr="00D52AEF">
        <w:t>the safety and quality role of the NBA</w:t>
      </w:r>
      <w:r>
        <w:t>)</w:t>
      </w:r>
      <w:r w:rsidR="00BA534A" w:rsidRPr="00D52AEF">
        <w:t xml:space="preserve"> and the functions the NBA </w:t>
      </w:r>
      <w:r>
        <w:t>may</w:t>
      </w:r>
      <w:r w:rsidRPr="00D52AEF">
        <w:t xml:space="preserve"> </w:t>
      </w:r>
      <w:r w:rsidR="00BA534A" w:rsidRPr="00D52AEF">
        <w:t xml:space="preserve">undertake </w:t>
      </w:r>
      <w:r>
        <w:t xml:space="preserve">on </w:t>
      </w:r>
      <w:r w:rsidR="00BA534A" w:rsidRPr="00D52AEF">
        <w:t>behalf of the Jurisdictional Blood Committee (JBC) under clause 34</w:t>
      </w:r>
      <w:r w:rsidR="00671AF6" w:rsidRPr="00D52AEF">
        <w:t xml:space="preserve">; and </w:t>
      </w:r>
    </w:p>
    <w:p w14:paraId="7C1C813A" w14:textId="181C5719" w:rsidR="00B3795F" w:rsidRPr="00D52AEF" w:rsidRDefault="005A3B63" w:rsidP="001168E9">
      <w:pPr>
        <w:pStyle w:val="ListParagraph"/>
        <w:numPr>
          <w:ilvl w:val="1"/>
          <w:numId w:val="5"/>
        </w:numPr>
        <w:ind w:left="1134" w:hanging="425"/>
        <w:rPr>
          <w:rFonts w:asciiTheme="minorHAnsi" w:hAnsiTheme="minorHAnsi" w:cstheme="minorHAnsi"/>
        </w:rPr>
      </w:pPr>
      <w:r>
        <w:t>c</w:t>
      </w:r>
      <w:r w:rsidR="00671AF6" w:rsidRPr="00D52AEF">
        <w:t>lause 3</w:t>
      </w:r>
      <w:r w:rsidR="00BA534A" w:rsidRPr="00D52AEF">
        <w:t>6</w:t>
      </w:r>
      <w:r w:rsidR="00671AF6" w:rsidRPr="00D52AEF">
        <w:t xml:space="preserve"> </w:t>
      </w:r>
      <w:r>
        <w:t>(</w:t>
      </w:r>
      <w:r w:rsidR="00BA534A" w:rsidRPr="00D52AEF">
        <w:t>development of specific safety and quality strategies</w:t>
      </w:r>
      <w:r w:rsidR="00B3795F" w:rsidRPr="00D52AEF">
        <w:t xml:space="preserve"> by the parties</w:t>
      </w:r>
      <w:r>
        <w:t>)</w:t>
      </w:r>
      <w:r w:rsidR="00B3795F" w:rsidRPr="00D52AEF">
        <w:t>.</w:t>
      </w:r>
    </w:p>
    <w:p w14:paraId="0787DCA5" w14:textId="3FACB7F0" w:rsidR="008A7FCD" w:rsidRPr="00B3795F" w:rsidRDefault="00671AF6" w:rsidP="00B3795F">
      <w:pPr>
        <w:rPr>
          <w:rFonts w:asciiTheme="minorHAnsi" w:hAnsiTheme="minorHAnsi" w:cstheme="minorHAnsi"/>
          <w:b/>
        </w:rPr>
      </w:pPr>
      <w:r w:rsidRPr="006B0A87">
        <w:rPr>
          <w:rFonts w:asciiTheme="minorHAnsi" w:hAnsiTheme="minorHAnsi" w:cstheme="minorHAnsi"/>
        </w:rPr>
        <w:t xml:space="preserve">The </w:t>
      </w:r>
      <w:r w:rsidR="00F00139" w:rsidRPr="006B0A87">
        <w:rPr>
          <w:rFonts w:asciiTheme="minorHAnsi" w:hAnsiTheme="minorHAnsi" w:cstheme="minorHAnsi"/>
        </w:rPr>
        <w:t>PBMAC</w:t>
      </w:r>
      <w:r w:rsidRPr="006B0A87">
        <w:rPr>
          <w:rFonts w:asciiTheme="minorHAnsi" w:hAnsiTheme="minorHAnsi" w:cstheme="minorHAnsi"/>
        </w:rPr>
        <w:t xml:space="preserve"> may contribute to </w:t>
      </w:r>
      <w:r w:rsidR="00F00139" w:rsidRPr="006B0A87">
        <w:rPr>
          <w:rFonts w:asciiTheme="minorHAnsi" w:hAnsiTheme="minorHAnsi" w:cstheme="minorHAnsi"/>
        </w:rPr>
        <w:t xml:space="preserve">Patient Blood Management </w:t>
      </w:r>
      <w:r w:rsidRPr="006B0A87">
        <w:rPr>
          <w:rFonts w:asciiTheme="minorHAnsi" w:hAnsiTheme="minorHAnsi" w:cstheme="minorHAnsi"/>
        </w:rPr>
        <w:t xml:space="preserve">activities including, but not limited to, </w:t>
      </w:r>
      <w:r w:rsidR="00F00139" w:rsidRPr="006B0A87">
        <w:rPr>
          <w:rFonts w:asciiTheme="minorHAnsi" w:hAnsiTheme="minorHAnsi" w:cstheme="minorHAnsi"/>
        </w:rPr>
        <w:t xml:space="preserve">guideline development and promulgation, </w:t>
      </w:r>
      <w:r w:rsidR="006B0A87" w:rsidRPr="006B0A87">
        <w:rPr>
          <w:rFonts w:asciiTheme="minorHAnsi" w:hAnsiTheme="minorHAnsi" w:cstheme="minorHAnsi"/>
        </w:rPr>
        <w:t xml:space="preserve">tools and resource development and implementation, research and development , </w:t>
      </w:r>
      <w:r w:rsidRPr="006B0A87">
        <w:rPr>
          <w:rFonts w:asciiTheme="minorHAnsi" w:hAnsiTheme="minorHAnsi" w:cstheme="minorHAnsi"/>
        </w:rPr>
        <w:t xml:space="preserve">data analysis, </w:t>
      </w:r>
      <w:r w:rsidR="00F00139" w:rsidRPr="006B0A87">
        <w:rPr>
          <w:rFonts w:asciiTheme="minorHAnsi" w:hAnsiTheme="minorHAnsi" w:cstheme="minorHAnsi"/>
        </w:rPr>
        <w:t xml:space="preserve">education and training, </w:t>
      </w:r>
      <w:r w:rsidR="006B0A87" w:rsidRPr="006B0A87">
        <w:rPr>
          <w:rFonts w:asciiTheme="minorHAnsi" w:hAnsiTheme="minorHAnsi" w:cstheme="minorHAnsi"/>
        </w:rPr>
        <w:t>and promotion and communication</w:t>
      </w:r>
      <w:r w:rsidRPr="006B0A87">
        <w:rPr>
          <w:rFonts w:asciiTheme="minorHAnsi" w:hAnsiTheme="minorHAnsi" w:cstheme="minorHAnsi"/>
        </w:rPr>
        <w:t xml:space="preserve"> in order to identify opportunities for improvement and contribute to </w:t>
      </w:r>
      <w:r w:rsidR="00F00139" w:rsidRPr="006B0A87">
        <w:rPr>
          <w:rFonts w:asciiTheme="minorHAnsi" w:hAnsiTheme="minorHAnsi" w:cstheme="minorHAnsi"/>
        </w:rPr>
        <w:t xml:space="preserve">performance measures </w:t>
      </w:r>
      <w:r w:rsidRPr="006B0A87">
        <w:rPr>
          <w:rFonts w:asciiTheme="minorHAnsi" w:hAnsiTheme="minorHAnsi" w:cstheme="minorHAnsi"/>
        </w:rPr>
        <w:t>if required.</w:t>
      </w:r>
      <w:r w:rsidR="008A7FCD">
        <w:t xml:space="preserve"> </w:t>
      </w:r>
    </w:p>
    <w:p w14:paraId="7EF9C7CD" w14:textId="12BB667A" w:rsidR="007C1577" w:rsidRPr="00AE4B29" w:rsidRDefault="00671AF6" w:rsidP="007C1577">
      <w:pPr>
        <w:pStyle w:val="Heading2"/>
      </w:pPr>
      <w:r>
        <w:t xml:space="preserve">Background </w:t>
      </w:r>
    </w:p>
    <w:p w14:paraId="66DD4ED8" w14:textId="5326AA2E" w:rsidR="009D1D3C" w:rsidRPr="009D1D3C" w:rsidRDefault="009D1D3C" w:rsidP="00995D97">
      <w:pPr>
        <w:pStyle w:val="Heading3"/>
        <w:rPr>
          <w:b w:val="0"/>
        </w:rPr>
      </w:pPr>
      <w:r w:rsidRPr="009D1D3C">
        <w:t>Introduction</w:t>
      </w:r>
    </w:p>
    <w:p w14:paraId="2496AB76" w14:textId="24C407CF" w:rsidR="00EF32EC" w:rsidRPr="00672084" w:rsidRDefault="009D1D3C" w:rsidP="00EF32EC">
      <w:pPr>
        <w:pStyle w:val="Pa7"/>
        <w:spacing w:after="100"/>
        <w:rPr>
          <w:rFonts w:asciiTheme="minorHAnsi" w:hAnsiTheme="minorHAnsi" w:cstheme="minorHAnsi"/>
          <w:sz w:val="22"/>
          <w:szCs w:val="22"/>
        </w:rPr>
      </w:pPr>
      <w:r w:rsidRPr="00672084">
        <w:rPr>
          <w:rFonts w:asciiTheme="minorHAnsi" w:hAnsiTheme="minorHAnsi" w:cstheme="minorHAnsi"/>
          <w:sz w:val="22"/>
          <w:szCs w:val="22"/>
        </w:rPr>
        <w:t>The transfusion of blood and blood products is a core part of healthcare service delivery to patients. While the use of blood and blood products can be lifesaving</w:t>
      </w:r>
      <w:r w:rsidR="00EF32EC" w:rsidRPr="00672084">
        <w:rPr>
          <w:rFonts w:asciiTheme="minorHAnsi" w:hAnsiTheme="minorHAnsi" w:cstheme="minorHAnsi"/>
          <w:sz w:val="22"/>
          <w:szCs w:val="22"/>
        </w:rPr>
        <w:t xml:space="preserve">, the sector must ensure the clinical use of blood and blood products is appropriate, and strategies are used to reduce the risks associated with transfusion. </w:t>
      </w:r>
    </w:p>
    <w:p w14:paraId="711D7379" w14:textId="77777777" w:rsidR="005F3229" w:rsidRPr="00672084" w:rsidRDefault="009D1D3C" w:rsidP="005F3229">
      <w:pPr>
        <w:pStyle w:val="Pa7"/>
        <w:spacing w:after="100"/>
        <w:rPr>
          <w:rFonts w:asciiTheme="minorHAnsi" w:hAnsiTheme="minorHAnsi" w:cstheme="minorHAnsi"/>
          <w:sz w:val="22"/>
          <w:szCs w:val="22"/>
        </w:rPr>
      </w:pPr>
      <w:r w:rsidRPr="00672084">
        <w:rPr>
          <w:rFonts w:asciiTheme="minorHAnsi" w:hAnsiTheme="minorHAnsi" w:cstheme="minorHAnsi"/>
          <w:sz w:val="22"/>
          <w:szCs w:val="22"/>
        </w:rPr>
        <w:t xml:space="preserve">The </w:t>
      </w:r>
      <w:r w:rsidRPr="00672084">
        <w:rPr>
          <w:rFonts w:asciiTheme="minorHAnsi" w:hAnsiTheme="minorHAnsi" w:cstheme="minorHAnsi"/>
          <w:i/>
          <w:sz w:val="22"/>
          <w:szCs w:val="22"/>
        </w:rPr>
        <w:t>National Safety and Quality Health Service Standards</w:t>
      </w:r>
      <w:r w:rsidRPr="00672084">
        <w:rPr>
          <w:rFonts w:asciiTheme="minorHAnsi" w:hAnsiTheme="minorHAnsi" w:cstheme="minorHAnsi"/>
          <w:sz w:val="22"/>
          <w:szCs w:val="22"/>
        </w:rPr>
        <w:t xml:space="preserve"> - </w:t>
      </w:r>
      <w:hyperlink r:id="rId9" w:history="1">
        <w:r w:rsidRPr="00672084">
          <w:rPr>
            <w:rFonts w:asciiTheme="minorHAnsi" w:hAnsiTheme="minorHAnsi" w:cstheme="minorHAnsi"/>
            <w:sz w:val="22"/>
            <w:szCs w:val="22"/>
          </w:rPr>
          <w:t xml:space="preserve">Blood Management Standard (2nd ed, 2017) </w:t>
        </w:r>
      </w:hyperlink>
      <w:r w:rsidRPr="00672084">
        <w:rPr>
          <w:rFonts w:asciiTheme="minorHAnsi" w:hAnsiTheme="minorHAnsi" w:cstheme="minorHAnsi"/>
          <w:sz w:val="22"/>
          <w:szCs w:val="22"/>
        </w:rPr>
        <w:t xml:space="preserve">(the Standard) </w:t>
      </w:r>
      <w:r w:rsidR="005F3229" w:rsidRPr="005F3229">
        <w:rPr>
          <w:rFonts w:asciiTheme="minorHAnsi" w:hAnsiTheme="minorHAnsi" w:cstheme="minorHAnsi"/>
          <w:sz w:val="22"/>
          <w:szCs w:val="22"/>
        </w:rPr>
        <w:t>requires the leaders of a health service organisation to describe, implement and monitor systems to ensure the safe, appropriate, efficient and effective care of patients’ own blood, as well as other blood and blood products. The workforce uses the blood product safety systems. The intention of the standard is to identify risks, and put in place strategies, to ensure that a patient’s own blood is optimised and conserved, and that any blood and blood products the patient receives are appropriate and safe.</w:t>
      </w:r>
    </w:p>
    <w:p w14:paraId="1662E709" w14:textId="12461F18" w:rsidR="007E51E4" w:rsidRPr="007E51E4" w:rsidRDefault="005F3229" w:rsidP="007E51E4">
      <w:pPr>
        <w:pStyle w:val="Pa7"/>
        <w:spacing w:after="100"/>
        <w:rPr>
          <w:rFonts w:asciiTheme="minorHAnsi" w:hAnsiTheme="minorHAnsi" w:cstheme="minorHAnsi"/>
          <w:i/>
          <w:sz w:val="22"/>
          <w:szCs w:val="22"/>
        </w:rPr>
      </w:pPr>
      <w:r>
        <w:rPr>
          <w:rFonts w:asciiTheme="minorHAnsi" w:hAnsiTheme="minorHAnsi" w:cstheme="minorHAnsi"/>
          <w:sz w:val="22"/>
          <w:szCs w:val="22"/>
        </w:rPr>
        <w:t xml:space="preserve">The second edition of the Standard introduced a new action to support PBM - </w:t>
      </w:r>
      <w:r w:rsidR="007E51E4" w:rsidRPr="005F3229">
        <w:rPr>
          <w:rFonts w:asciiTheme="minorHAnsi" w:hAnsiTheme="minorHAnsi" w:cstheme="minorHAnsi"/>
          <w:i/>
          <w:sz w:val="22"/>
          <w:szCs w:val="22"/>
        </w:rPr>
        <w:t>Action 7.4</w:t>
      </w:r>
      <w:r w:rsidRPr="005F3229">
        <w:rPr>
          <w:rFonts w:asciiTheme="minorHAnsi" w:hAnsiTheme="minorHAnsi" w:cstheme="minorHAnsi"/>
          <w:i/>
          <w:sz w:val="22"/>
          <w:szCs w:val="22"/>
        </w:rPr>
        <w:t xml:space="preserve"> </w:t>
      </w:r>
      <w:r w:rsidR="007E51E4" w:rsidRPr="007E51E4">
        <w:rPr>
          <w:rFonts w:asciiTheme="minorHAnsi" w:hAnsiTheme="minorHAnsi" w:cstheme="minorHAnsi"/>
          <w:i/>
          <w:sz w:val="22"/>
          <w:szCs w:val="22"/>
        </w:rPr>
        <w:t>Clinicians use the blood and blood products processes to manage the need for, and minimise the inappropriate use of, blood and blood products by:</w:t>
      </w:r>
    </w:p>
    <w:p w14:paraId="6B460142" w14:textId="77777777" w:rsidR="007E51E4" w:rsidRPr="00114868" w:rsidRDefault="007E51E4" w:rsidP="007E51E4">
      <w:pPr>
        <w:numPr>
          <w:ilvl w:val="0"/>
          <w:numId w:val="12"/>
        </w:numPr>
        <w:shd w:val="clear" w:color="auto" w:fill="FFFFFF"/>
        <w:spacing w:after="0"/>
        <w:ind w:left="714" w:hanging="357"/>
        <w:rPr>
          <w:rFonts w:asciiTheme="minorHAnsi" w:eastAsia="Times New Roman" w:hAnsiTheme="minorHAnsi" w:cstheme="minorHAnsi"/>
          <w:i/>
          <w:lang w:val="en" w:eastAsia="en-AU"/>
        </w:rPr>
      </w:pPr>
      <w:r w:rsidRPr="00114868">
        <w:rPr>
          <w:rFonts w:asciiTheme="minorHAnsi" w:eastAsia="Times New Roman" w:hAnsiTheme="minorHAnsi" w:cstheme="minorHAnsi"/>
          <w:i/>
          <w:lang w:val="en" w:eastAsia="en-AU"/>
        </w:rPr>
        <w:t>Optimising patients’ own red cell mass, haemoglobin and iron stores</w:t>
      </w:r>
    </w:p>
    <w:p w14:paraId="77AB3BA2" w14:textId="77777777" w:rsidR="007E51E4" w:rsidRPr="00114868" w:rsidRDefault="007E51E4" w:rsidP="007E51E4">
      <w:pPr>
        <w:numPr>
          <w:ilvl w:val="0"/>
          <w:numId w:val="12"/>
        </w:numPr>
        <w:shd w:val="clear" w:color="auto" w:fill="FFFFFF"/>
        <w:spacing w:after="0"/>
        <w:ind w:left="714" w:hanging="357"/>
        <w:rPr>
          <w:rFonts w:asciiTheme="minorHAnsi" w:eastAsia="Times New Roman" w:hAnsiTheme="minorHAnsi" w:cstheme="minorHAnsi"/>
          <w:i/>
          <w:lang w:val="en" w:eastAsia="en-AU"/>
        </w:rPr>
      </w:pPr>
      <w:r w:rsidRPr="00114868">
        <w:rPr>
          <w:rFonts w:asciiTheme="minorHAnsi" w:eastAsia="Times New Roman" w:hAnsiTheme="minorHAnsi" w:cstheme="minorHAnsi"/>
          <w:i/>
          <w:lang w:val="en" w:eastAsia="en-AU"/>
        </w:rPr>
        <w:t>Identifying and managing patients with, or at risk of, bleeding</w:t>
      </w:r>
    </w:p>
    <w:p w14:paraId="7F1B9D06" w14:textId="77777777" w:rsidR="007E51E4" w:rsidRPr="00114868" w:rsidRDefault="007E51E4" w:rsidP="007E51E4">
      <w:pPr>
        <w:numPr>
          <w:ilvl w:val="0"/>
          <w:numId w:val="12"/>
        </w:numPr>
        <w:shd w:val="clear" w:color="auto" w:fill="FFFFFF"/>
        <w:spacing w:after="0"/>
        <w:ind w:left="714" w:hanging="357"/>
        <w:rPr>
          <w:rFonts w:asciiTheme="minorHAnsi" w:eastAsia="Times New Roman" w:hAnsiTheme="minorHAnsi" w:cstheme="minorHAnsi"/>
          <w:i/>
          <w:lang w:val="en" w:eastAsia="en-AU"/>
        </w:rPr>
      </w:pPr>
      <w:r w:rsidRPr="00114868">
        <w:rPr>
          <w:rFonts w:asciiTheme="minorHAnsi" w:eastAsia="Times New Roman" w:hAnsiTheme="minorHAnsi" w:cstheme="minorHAnsi"/>
          <w:i/>
          <w:lang w:val="en" w:eastAsia="en-AU"/>
        </w:rPr>
        <w:t>Determining the clinical need for blood and blood products, and related risks</w:t>
      </w:r>
    </w:p>
    <w:p w14:paraId="5C642BCD" w14:textId="77777777" w:rsidR="007E51E4" w:rsidRDefault="007E51E4" w:rsidP="00F85C2F">
      <w:pPr>
        <w:pStyle w:val="Pa7"/>
        <w:spacing w:after="100"/>
        <w:rPr>
          <w:rFonts w:asciiTheme="minorHAnsi" w:hAnsiTheme="minorHAnsi" w:cstheme="minorHAnsi"/>
          <w:sz w:val="22"/>
          <w:szCs w:val="22"/>
        </w:rPr>
      </w:pPr>
    </w:p>
    <w:p w14:paraId="421454B8" w14:textId="77777777" w:rsidR="00672084" w:rsidRDefault="00672084" w:rsidP="0032783C">
      <w:pPr>
        <w:pStyle w:val="Heading3"/>
      </w:pPr>
    </w:p>
    <w:p w14:paraId="3C1A77EB" w14:textId="77777777" w:rsidR="00BE4B6B" w:rsidRDefault="00BE4B6B">
      <w:pPr>
        <w:spacing w:after="160" w:line="259" w:lineRule="auto"/>
        <w:rPr>
          <w:rFonts w:ascii="Arial" w:hAnsi="Arial" w:cs="Arial"/>
          <w:b/>
          <w:sz w:val="24"/>
          <w:szCs w:val="28"/>
        </w:rPr>
      </w:pPr>
      <w:r>
        <w:br w:type="page"/>
      </w:r>
    </w:p>
    <w:p w14:paraId="3451D74D" w14:textId="05C39AE8" w:rsidR="009D1D3C" w:rsidRPr="00F12517" w:rsidRDefault="00F12517" w:rsidP="0032783C">
      <w:pPr>
        <w:pStyle w:val="Heading3"/>
        <w:rPr>
          <w:color w:val="auto"/>
        </w:rPr>
      </w:pPr>
      <w:r w:rsidRPr="00F12517">
        <w:rPr>
          <w:color w:val="auto"/>
        </w:rPr>
        <w:lastRenderedPageBreak/>
        <w:t>What is</w:t>
      </w:r>
      <w:r w:rsidR="006B0A87" w:rsidRPr="00F12517">
        <w:rPr>
          <w:color w:val="auto"/>
        </w:rPr>
        <w:t xml:space="preserve"> PBM</w:t>
      </w:r>
      <w:r w:rsidRPr="00F12517">
        <w:rPr>
          <w:color w:val="auto"/>
        </w:rPr>
        <w:t>?</w:t>
      </w:r>
    </w:p>
    <w:p w14:paraId="3AC487B4" w14:textId="1D5A70FD" w:rsidR="005F3229" w:rsidRPr="00F12517" w:rsidRDefault="005F3229" w:rsidP="00F12517">
      <w:pPr>
        <w:pStyle w:val="Pa7"/>
        <w:spacing w:after="120" w:line="240" w:lineRule="auto"/>
        <w:rPr>
          <w:rFonts w:asciiTheme="minorHAnsi" w:hAnsiTheme="minorHAnsi" w:cstheme="minorHAnsi"/>
          <w:sz w:val="16"/>
          <w:szCs w:val="16"/>
        </w:rPr>
      </w:pPr>
      <w:r w:rsidRPr="00F12517">
        <w:rPr>
          <w:rFonts w:asciiTheme="minorHAnsi" w:hAnsiTheme="minorHAnsi" w:cstheme="minorHAnsi"/>
          <w:sz w:val="22"/>
          <w:szCs w:val="22"/>
        </w:rPr>
        <w:t>Although blood and blood products remain a critical element of clinical practice, there is increasing evidence that allogeneic blood transfusions pose risks to patients, and that a significant proportion of transfusions are unnecessary or could be avoided. Allogeneic transfusions can be associated with adverse patient outcomes, potentially leading to increased morbidity, delayed recovery, extended hospital stays or mortality</w:t>
      </w:r>
      <w:r w:rsidR="007A00C4">
        <w:rPr>
          <w:rFonts w:asciiTheme="minorHAnsi" w:hAnsiTheme="minorHAnsi" w:cstheme="minorHAnsi"/>
          <w:sz w:val="22"/>
          <w:szCs w:val="22"/>
        </w:rPr>
        <w:t>.</w:t>
      </w:r>
      <w:r w:rsidR="007C574E">
        <w:rPr>
          <w:rStyle w:val="FootnoteReference"/>
          <w:rFonts w:asciiTheme="minorHAnsi" w:hAnsiTheme="minorHAnsi" w:cstheme="minorHAnsi"/>
          <w:sz w:val="22"/>
          <w:szCs w:val="22"/>
        </w:rPr>
        <w:footnoteReference w:id="2"/>
      </w:r>
    </w:p>
    <w:p w14:paraId="6246B955" w14:textId="2096CDD3" w:rsidR="005F3229" w:rsidRPr="005F3229" w:rsidRDefault="005F3229" w:rsidP="00F12517">
      <w:pPr>
        <w:pStyle w:val="Pa7"/>
        <w:spacing w:after="120" w:line="240" w:lineRule="auto"/>
        <w:rPr>
          <w:rFonts w:asciiTheme="minorHAnsi" w:hAnsiTheme="minorHAnsi" w:cstheme="minorHAnsi"/>
          <w:sz w:val="22"/>
          <w:szCs w:val="22"/>
        </w:rPr>
      </w:pPr>
      <w:r w:rsidRPr="005F3229">
        <w:rPr>
          <w:rFonts w:asciiTheme="minorHAnsi" w:hAnsiTheme="minorHAnsi" w:cstheme="minorHAnsi"/>
          <w:sz w:val="22"/>
          <w:szCs w:val="22"/>
        </w:rPr>
        <w:t xml:space="preserve">Introduction of PBM strategies can minimise these risks. PBM describes a range of medical and surgical strategies that aim to conserve and optimise the patient’s own blood, which can reduce or avoid the need for allogeneic transfusion and improve patient outcomes. It is a person-centred approach, as opposed to having a product-centred focus. PBM is not an intervention or an alternative to blood transfusion; it is sound, evidence-based clinical practice that aims to improve clinical outcomes by avoiding unnecessary exposure to blood components. It includes the three pillars of: </w:t>
      </w:r>
    </w:p>
    <w:p w14:paraId="4E40E917" w14:textId="77777777" w:rsidR="005F3229" w:rsidRPr="005F3229" w:rsidRDefault="005F3229" w:rsidP="00F12517">
      <w:pPr>
        <w:pStyle w:val="Pa7"/>
        <w:numPr>
          <w:ilvl w:val="0"/>
          <w:numId w:val="14"/>
        </w:numPr>
        <w:spacing w:after="120" w:line="240" w:lineRule="auto"/>
        <w:rPr>
          <w:rFonts w:asciiTheme="minorHAnsi" w:hAnsiTheme="minorHAnsi" w:cstheme="minorHAnsi"/>
          <w:sz w:val="22"/>
          <w:szCs w:val="22"/>
        </w:rPr>
      </w:pPr>
      <w:r w:rsidRPr="005F3229">
        <w:rPr>
          <w:rFonts w:asciiTheme="minorHAnsi" w:hAnsiTheme="minorHAnsi" w:cstheme="minorHAnsi"/>
          <w:sz w:val="22"/>
          <w:szCs w:val="22"/>
        </w:rPr>
        <w:t xml:space="preserve">Optimising blood volume and red cell mass (including haemoglobin and iron studies) </w:t>
      </w:r>
    </w:p>
    <w:p w14:paraId="2B3AF0D2" w14:textId="77777777" w:rsidR="005F3229" w:rsidRPr="005F3229" w:rsidRDefault="005F3229" w:rsidP="00F12517">
      <w:pPr>
        <w:pStyle w:val="Pa7"/>
        <w:numPr>
          <w:ilvl w:val="0"/>
          <w:numId w:val="14"/>
        </w:numPr>
        <w:spacing w:after="120" w:line="240" w:lineRule="auto"/>
        <w:rPr>
          <w:rFonts w:asciiTheme="minorHAnsi" w:hAnsiTheme="minorHAnsi" w:cstheme="minorHAnsi"/>
          <w:sz w:val="22"/>
          <w:szCs w:val="22"/>
        </w:rPr>
      </w:pPr>
      <w:r w:rsidRPr="005F3229">
        <w:rPr>
          <w:rFonts w:asciiTheme="minorHAnsi" w:hAnsiTheme="minorHAnsi" w:cstheme="minorHAnsi"/>
          <w:sz w:val="22"/>
          <w:szCs w:val="22"/>
        </w:rPr>
        <w:t xml:space="preserve">Minimising blood loss </w:t>
      </w:r>
    </w:p>
    <w:p w14:paraId="0F357D7C" w14:textId="77777777" w:rsidR="005F3229" w:rsidRPr="005F3229" w:rsidRDefault="005F3229" w:rsidP="00F12517">
      <w:pPr>
        <w:pStyle w:val="Pa7"/>
        <w:numPr>
          <w:ilvl w:val="0"/>
          <w:numId w:val="14"/>
        </w:numPr>
        <w:spacing w:after="120" w:line="240" w:lineRule="auto"/>
        <w:rPr>
          <w:rFonts w:asciiTheme="minorHAnsi" w:hAnsiTheme="minorHAnsi" w:cstheme="minorHAnsi"/>
          <w:sz w:val="22"/>
          <w:szCs w:val="22"/>
        </w:rPr>
      </w:pPr>
      <w:r w:rsidRPr="005F3229">
        <w:rPr>
          <w:rFonts w:asciiTheme="minorHAnsi" w:hAnsiTheme="minorHAnsi" w:cstheme="minorHAnsi"/>
          <w:sz w:val="22"/>
          <w:szCs w:val="22"/>
        </w:rPr>
        <w:t xml:space="preserve">Optimising the patient’s tolerance of anaemia. </w:t>
      </w:r>
    </w:p>
    <w:p w14:paraId="3E25CABF" w14:textId="77777777" w:rsidR="00F12517" w:rsidRDefault="00F12517" w:rsidP="00672084">
      <w:pPr>
        <w:pStyle w:val="Heading3"/>
      </w:pPr>
      <w:bookmarkStart w:id="1" w:name="_Toc397612899"/>
    </w:p>
    <w:p w14:paraId="606D8822" w14:textId="77777777" w:rsidR="00B3795F" w:rsidRPr="00F12517" w:rsidRDefault="00B3795F" w:rsidP="00672084">
      <w:pPr>
        <w:pStyle w:val="Heading3"/>
      </w:pPr>
      <w:r w:rsidRPr="00F12517">
        <w:t>Desired Outcomes and Objectives</w:t>
      </w:r>
      <w:bookmarkEnd w:id="1"/>
    </w:p>
    <w:p w14:paraId="650C7457" w14:textId="048D5C97" w:rsidR="00B3795F" w:rsidRPr="00F12517" w:rsidRDefault="00B3795F" w:rsidP="00B3795F">
      <w:pPr>
        <w:rPr>
          <w:rFonts w:asciiTheme="minorHAnsi" w:hAnsiTheme="minorHAnsi" w:cstheme="minorHAnsi"/>
        </w:rPr>
      </w:pPr>
      <w:r w:rsidRPr="00F12517">
        <w:rPr>
          <w:rFonts w:asciiTheme="minorHAnsi" w:hAnsiTheme="minorHAnsi" w:cstheme="minorHAnsi"/>
        </w:rPr>
        <w:t>The purpose of establishing the PBM</w:t>
      </w:r>
      <w:r w:rsidR="00F12517" w:rsidRPr="00F12517">
        <w:rPr>
          <w:rFonts w:asciiTheme="minorHAnsi" w:hAnsiTheme="minorHAnsi" w:cstheme="minorHAnsi"/>
        </w:rPr>
        <w:t>AC</w:t>
      </w:r>
      <w:r w:rsidRPr="00F12517">
        <w:rPr>
          <w:rFonts w:asciiTheme="minorHAnsi" w:hAnsiTheme="minorHAnsi" w:cstheme="minorHAnsi"/>
        </w:rPr>
        <w:t xml:space="preserve"> is to provide high level advice and assistance to the NBA </w:t>
      </w:r>
      <w:r w:rsidR="00F12517" w:rsidRPr="00F12517">
        <w:rPr>
          <w:rFonts w:asciiTheme="minorHAnsi" w:hAnsiTheme="minorHAnsi" w:cstheme="minorHAnsi"/>
        </w:rPr>
        <w:t>Chief Executive</w:t>
      </w:r>
      <w:r w:rsidRPr="00F12517">
        <w:rPr>
          <w:rFonts w:asciiTheme="minorHAnsi" w:hAnsiTheme="minorHAnsi" w:cstheme="minorHAnsi"/>
        </w:rPr>
        <w:t xml:space="preserve"> and other staff to assist in achieving the following goals:</w:t>
      </w:r>
    </w:p>
    <w:p w14:paraId="29D80E57" w14:textId="77777777" w:rsidR="00B3795F" w:rsidRPr="00114868" w:rsidRDefault="00B3795F" w:rsidP="00114868">
      <w:pPr>
        <w:pStyle w:val="Pa7"/>
        <w:numPr>
          <w:ilvl w:val="0"/>
          <w:numId w:val="14"/>
        </w:numPr>
        <w:spacing w:after="120" w:line="240" w:lineRule="auto"/>
        <w:rPr>
          <w:rFonts w:asciiTheme="minorHAnsi" w:hAnsiTheme="minorHAnsi" w:cstheme="minorHAnsi"/>
        </w:rPr>
      </w:pPr>
      <w:r w:rsidRPr="00114868">
        <w:rPr>
          <w:rFonts w:asciiTheme="minorHAnsi" w:hAnsiTheme="minorHAnsi" w:cstheme="minorHAnsi"/>
          <w:sz w:val="22"/>
          <w:szCs w:val="22"/>
        </w:rPr>
        <w:t>Successful strategies are deployed to:</w:t>
      </w:r>
    </w:p>
    <w:p w14:paraId="60AAE630" w14:textId="4633DD23" w:rsidR="00B3795F" w:rsidRPr="00F12517" w:rsidRDefault="00B3795F" w:rsidP="001168E9">
      <w:pPr>
        <w:numPr>
          <w:ilvl w:val="1"/>
          <w:numId w:val="8"/>
        </w:numPr>
        <w:spacing w:after="120"/>
        <w:rPr>
          <w:rFonts w:asciiTheme="minorHAnsi" w:hAnsiTheme="minorHAnsi" w:cstheme="minorHAnsi"/>
        </w:rPr>
      </w:pPr>
      <w:r w:rsidRPr="00F12517">
        <w:rPr>
          <w:rFonts w:asciiTheme="minorHAnsi" w:hAnsiTheme="minorHAnsi" w:cstheme="minorHAnsi"/>
        </w:rPr>
        <w:t xml:space="preserve">assist health care professionals to practice in accordance with PBM and other best practice guidelines </w:t>
      </w:r>
    </w:p>
    <w:p w14:paraId="174D9D53" w14:textId="597EBC43" w:rsidR="00B3795F" w:rsidRPr="00F12517" w:rsidRDefault="00B3795F" w:rsidP="001168E9">
      <w:pPr>
        <w:numPr>
          <w:ilvl w:val="1"/>
          <w:numId w:val="8"/>
        </w:numPr>
        <w:spacing w:after="120"/>
        <w:rPr>
          <w:rFonts w:asciiTheme="minorHAnsi" w:hAnsiTheme="minorHAnsi" w:cstheme="minorHAnsi"/>
        </w:rPr>
      </w:pPr>
      <w:r w:rsidRPr="00F12517">
        <w:rPr>
          <w:rFonts w:asciiTheme="minorHAnsi" w:hAnsiTheme="minorHAnsi" w:cstheme="minorHAnsi"/>
        </w:rPr>
        <w:t xml:space="preserve">assist hospitals to gain accreditation against the NSQHS Standard for Blood </w:t>
      </w:r>
      <w:r w:rsidR="00F12517">
        <w:rPr>
          <w:rFonts w:asciiTheme="minorHAnsi" w:hAnsiTheme="minorHAnsi" w:cstheme="minorHAnsi"/>
        </w:rPr>
        <w:t>Management.</w:t>
      </w:r>
    </w:p>
    <w:p w14:paraId="1799437C" w14:textId="77777777" w:rsidR="00B3795F" w:rsidRPr="00114868" w:rsidRDefault="00B3795F" w:rsidP="00114868">
      <w:pPr>
        <w:pStyle w:val="Pa7"/>
        <w:numPr>
          <w:ilvl w:val="0"/>
          <w:numId w:val="14"/>
        </w:numPr>
        <w:spacing w:after="120" w:line="240" w:lineRule="auto"/>
        <w:rPr>
          <w:rFonts w:asciiTheme="minorHAnsi" w:hAnsiTheme="minorHAnsi" w:cstheme="minorHAnsi"/>
        </w:rPr>
      </w:pPr>
      <w:r w:rsidRPr="00114868">
        <w:rPr>
          <w:rFonts w:asciiTheme="minorHAnsi" w:hAnsiTheme="minorHAnsi" w:cstheme="minorHAnsi"/>
          <w:sz w:val="22"/>
          <w:szCs w:val="22"/>
        </w:rPr>
        <w:t>PBM and other best practice initiatives lead to genuine changes in clinical practice and improvements in patient outcomes.</w:t>
      </w:r>
    </w:p>
    <w:p w14:paraId="3DBB6375" w14:textId="77777777" w:rsidR="007A00C4" w:rsidRDefault="007A00C4" w:rsidP="00AA471D">
      <w:pPr>
        <w:pStyle w:val="Heading3"/>
      </w:pPr>
    </w:p>
    <w:p w14:paraId="6926D87D" w14:textId="53FD7762" w:rsidR="00AA471D" w:rsidRPr="00F12517" w:rsidRDefault="00AA471D" w:rsidP="00AA471D">
      <w:pPr>
        <w:pStyle w:val="Heading3"/>
      </w:pPr>
      <w:r w:rsidRPr="00F12517">
        <w:t>Scope</w:t>
      </w:r>
    </w:p>
    <w:p w14:paraId="48D1323B" w14:textId="77777777" w:rsidR="007A00C4" w:rsidRDefault="00AA471D" w:rsidP="00AA471D">
      <w:pPr>
        <w:rPr>
          <w:rFonts w:asciiTheme="minorHAnsi" w:hAnsiTheme="minorHAnsi" w:cstheme="minorHAnsi"/>
        </w:rPr>
      </w:pPr>
      <w:r w:rsidRPr="00F12517">
        <w:rPr>
          <w:rFonts w:asciiTheme="minorHAnsi" w:hAnsiTheme="minorHAnsi" w:cstheme="minorHAnsi"/>
        </w:rPr>
        <w:t xml:space="preserve">The scope of </w:t>
      </w:r>
      <w:r w:rsidR="00F12517">
        <w:rPr>
          <w:rFonts w:asciiTheme="minorHAnsi" w:hAnsiTheme="minorHAnsi" w:cstheme="minorHAnsi"/>
        </w:rPr>
        <w:t>PBM i</w:t>
      </w:r>
      <w:r w:rsidRPr="00F12517">
        <w:rPr>
          <w:rFonts w:asciiTheme="minorHAnsi" w:hAnsiTheme="minorHAnsi" w:cstheme="minorHAnsi"/>
        </w:rPr>
        <w:t xml:space="preserve">n Australia and the </w:t>
      </w:r>
      <w:r w:rsidR="00F12517">
        <w:rPr>
          <w:rFonts w:asciiTheme="minorHAnsi" w:hAnsiTheme="minorHAnsi" w:cstheme="minorHAnsi"/>
        </w:rPr>
        <w:t xml:space="preserve">PBMAC </w:t>
      </w:r>
      <w:r w:rsidRPr="00F12517">
        <w:rPr>
          <w:rFonts w:asciiTheme="minorHAnsi" w:hAnsiTheme="minorHAnsi" w:cstheme="minorHAnsi"/>
        </w:rPr>
        <w:t xml:space="preserve">includes all fresh blood products. Other blood products (e.g. plasma derived and recombinant products that are supplied and distributed by the NBA under the </w:t>
      </w:r>
      <w:r w:rsidRPr="00F12517">
        <w:rPr>
          <w:rFonts w:asciiTheme="minorHAnsi" w:hAnsiTheme="minorHAnsi" w:cstheme="minorHAnsi"/>
          <w:i/>
        </w:rPr>
        <w:t xml:space="preserve">National Blood Agreement) </w:t>
      </w:r>
      <w:r w:rsidRPr="00F12517">
        <w:rPr>
          <w:rFonts w:asciiTheme="minorHAnsi" w:hAnsiTheme="minorHAnsi" w:cstheme="minorHAnsi"/>
        </w:rPr>
        <w:t>are managed under separate projects</w:t>
      </w:r>
      <w:r w:rsidRPr="00F12517">
        <w:rPr>
          <w:rFonts w:asciiTheme="minorHAnsi" w:hAnsiTheme="minorHAnsi" w:cstheme="minorHAnsi"/>
          <w:i/>
        </w:rPr>
        <w:t>.</w:t>
      </w:r>
      <w:r w:rsidRPr="00F12517">
        <w:rPr>
          <w:rFonts w:asciiTheme="minorHAnsi" w:hAnsiTheme="minorHAnsi" w:cstheme="minorHAnsi"/>
        </w:rPr>
        <w:t xml:space="preserve">    </w:t>
      </w:r>
    </w:p>
    <w:p w14:paraId="0EEF3086" w14:textId="1C80DDE6" w:rsidR="00AA471D" w:rsidRDefault="00AA471D" w:rsidP="00AA471D">
      <w:r w:rsidRPr="00F12517">
        <w:t xml:space="preserve">The </w:t>
      </w:r>
      <w:r w:rsidR="007A00C4" w:rsidRPr="007D7D5D">
        <w:rPr>
          <w:rFonts w:asciiTheme="minorHAnsi" w:hAnsiTheme="minorHAnsi" w:cs="Arial"/>
        </w:rPr>
        <w:t>National Patient Blood Management Implementation Strategy 2017-2021</w:t>
      </w:r>
      <w:r w:rsidR="007A00C4">
        <w:rPr>
          <w:rFonts w:asciiTheme="minorHAnsi" w:hAnsiTheme="minorHAnsi" w:cs="Arial"/>
        </w:rPr>
        <w:t xml:space="preserve"> </w:t>
      </w:r>
      <w:r w:rsidRPr="00F12517">
        <w:t xml:space="preserve">was endorsed by the </w:t>
      </w:r>
      <w:r w:rsidR="007A00C4">
        <w:t>JBC in July 2017</w:t>
      </w:r>
      <w:r w:rsidRPr="00F12517">
        <w:t xml:space="preserve">. It defines the </w:t>
      </w:r>
      <w:r w:rsidR="007A00C4">
        <w:t>activities for PBM Implementation</w:t>
      </w:r>
      <w:r w:rsidRPr="00F12517">
        <w:t xml:space="preserve">. The </w:t>
      </w:r>
      <w:r w:rsidR="007A00C4">
        <w:t>PBMAC</w:t>
      </w:r>
      <w:r w:rsidRPr="00F12517">
        <w:t xml:space="preserve"> will provide guidance and advice to the NBA and in particular on the </w:t>
      </w:r>
      <w:r w:rsidR="007A00C4">
        <w:t>Strategy</w:t>
      </w:r>
      <w:r w:rsidRPr="00F12517">
        <w:t xml:space="preserve"> for future </w:t>
      </w:r>
      <w:r w:rsidR="007A00C4">
        <w:t>PBM a</w:t>
      </w:r>
      <w:r w:rsidRPr="00F12517">
        <w:t>ctivities.</w:t>
      </w:r>
    </w:p>
    <w:p w14:paraId="728CDF86" w14:textId="4F2278E3" w:rsidR="006E09F6" w:rsidRPr="00DF189D" w:rsidRDefault="007C1577" w:rsidP="00AE4B29">
      <w:pPr>
        <w:pStyle w:val="Heading1"/>
      </w:pPr>
      <w:r>
        <w:lastRenderedPageBreak/>
        <w:t>Operations of the Committee</w:t>
      </w:r>
    </w:p>
    <w:p w14:paraId="2168072D" w14:textId="6EC8C58D" w:rsidR="00B1099C" w:rsidRPr="00AE4B29" w:rsidRDefault="007C1577" w:rsidP="00AE4B29">
      <w:pPr>
        <w:pStyle w:val="Heading2"/>
      </w:pPr>
      <w:r>
        <w:t xml:space="preserve">Chair </w:t>
      </w:r>
    </w:p>
    <w:p w14:paraId="42A5708E" w14:textId="7AA8D655" w:rsidR="009D1D3C" w:rsidRDefault="009D1D3C" w:rsidP="009D1D3C">
      <w:r w:rsidRPr="00245BA2">
        <w:t xml:space="preserve">The Chair </w:t>
      </w:r>
      <w:r>
        <w:t xml:space="preserve">of </w:t>
      </w:r>
      <w:r w:rsidR="00B3795F">
        <w:t>PBMAC</w:t>
      </w:r>
      <w:r>
        <w:t xml:space="preserve"> will </w:t>
      </w:r>
      <w:r w:rsidRPr="00245BA2">
        <w:t xml:space="preserve">be appointed </w:t>
      </w:r>
      <w:r>
        <w:t xml:space="preserve">at the discretion of </w:t>
      </w:r>
      <w:r w:rsidRPr="00245BA2">
        <w:t>the NBA</w:t>
      </w:r>
      <w:r>
        <w:t xml:space="preserve"> Chief Executive</w:t>
      </w:r>
      <w:r w:rsidRPr="00245BA2">
        <w:t xml:space="preserve">. The </w:t>
      </w:r>
      <w:r>
        <w:t>NBA Chief Executive</w:t>
      </w:r>
      <w:r w:rsidRPr="00245BA2">
        <w:t xml:space="preserve"> may nominate a</w:t>
      </w:r>
      <w:r>
        <w:t>n alternative person</w:t>
      </w:r>
      <w:r w:rsidRPr="00245BA2">
        <w:t xml:space="preserve"> to be a temporary Chair whe</w:t>
      </w:r>
      <w:r>
        <w:t>n</w:t>
      </w:r>
      <w:r w:rsidRPr="00245BA2">
        <w:t xml:space="preserve"> the Chair is unable to attend a meeting or is otherwise unable to perform the role of Chair. </w:t>
      </w:r>
    </w:p>
    <w:p w14:paraId="5FDBDC83" w14:textId="003AA46F" w:rsidR="009D1D3C" w:rsidRPr="00245BA2" w:rsidRDefault="009D1D3C" w:rsidP="009D1D3C">
      <w:r w:rsidRPr="00A61CAE">
        <w:t xml:space="preserve">The position of Chair will </w:t>
      </w:r>
      <w:r>
        <w:t xml:space="preserve">usually </w:t>
      </w:r>
      <w:r w:rsidRPr="00A61CAE">
        <w:t xml:space="preserve">undergo a review process every </w:t>
      </w:r>
      <w:r>
        <w:t xml:space="preserve">three </w:t>
      </w:r>
      <w:r w:rsidRPr="00A61CAE">
        <w:t xml:space="preserve">years, or at the discretion of the NBA </w:t>
      </w:r>
      <w:r>
        <w:t>Chief Executive</w:t>
      </w:r>
      <w:r w:rsidRPr="00A61CAE">
        <w:t xml:space="preserve">. Where possible, the </w:t>
      </w:r>
      <w:r>
        <w:t xml:space="preserve">former </w:t>
      </w:r>
      <w:r w:rsidRPr="00A61CAE">
        <w:t>Chair will continue as a member o</w:t>
      </w:r>
      <w:r>
        <w:t>f</w:t>
      </w:r>
      <w:r w:rsidRPr="00A61CAE">
        <w:t xml:space="preserve"> </w:t>
      </w:r>
      <w:r w:rsidR="00B3795F">
        <w:t>the PBMAC</w:t>
      </w:r>
      <w:r w:rsidRPr="00A61CAE">
        <w:t xml:space="preserve"> to maintain continuity.</w:t>
      </w:r>
    </w:p>
    <w:p w14:paraId="10A78122" w14:textId="65FE9101" w:rsidR="009D1D3C" w:rsidRPr="003903AD" w:rsidRDefault="009D1D3C" w:rsidP="009D1D3C">
      <w:pPr>
        <w:rPr>
          <w:rFonts w:asciiTheme="minorHAnsi" w:hAnsiTheme="minorHAnsi" w:cstheme="minorHAnsi"/>
        </w:rPr>
      </w:pPr>
      <w:r w:rsidRPr="003903AD">
        <w:rPr>
          <w:rFonts w:asciiTheme="minorHAnsi" w:hAnsiTheme="minorHAnsi" w:cstheme="minorHAnsi"/>
        </w:rPr>
        <w:t xml:space="preserve">The Chair’s main role is to provide leadership to the </w:t>
      </w:r>
      <w:r w:rsidR="00B3795F">
        <w:rPr>
          <w:rFonts w:asciiTheme="minorHAnsi" w:hAnsiTheme="minorHAnsi" w:cstheme="minorHAnsi"/>
        </w:rPr>
        <w:t>PBMAC</w:t>
      </w:r>
      <w:r w:rsidRPr="003903AD">
        <w:rPr>
          <w:rFonts w:asciiTheme="minorHAnsi" w:hAnsiTheme="minorHAnsi" w:cstheme="minorHAnsi"/>
        </w:rPr>
        <w:t xml:space="preserve">. The Chair will </w:t>
      </w:r>
      <w:r>
        <w:rPr>
          <w:rFonts w:asciiTheme="minorHAnsi" w:hAnsiTheme="minorHAnsi" w:cstheme="minorHAnsi"/>
        </w:rPr>
        <w:t xml:space="preserve">promote and </w:t>
      </w:r>
      <w:r w:rsidRPr="003903AD">
        <w:rPr>
          <w:rFonts w:asciiTheme="minorHAnsi" w:hAnsiTheme="minorHAnsi" w:cstheme="minorHAnsi"/>
        </w:rPr>
        <w:t>advocate consistency in key messages and ensure the</w:t>
      </w:r>
      <w:r w:rsidR="00B3795F">
        <w:rPr>
          <w:rFonts w:asciiTheme="minorHAnsi" w:hAnsiTheme="minorHAnsi" w:cstheme="minorHAnsi"/>
        </w:rPr>
        <w:t xml:space="preserve"> PBM</w:t>
      </w:r>
      <w:r w:rsidR="00AA471D">
        <w:rPr>
          <w:rFonts w:asciiTheme="minorHAnsi" w:hAnsiTheme="minorHAnsi" w:cstheme="minorHAnsi"/>
        </w:rPr>
        <w:t>AC</w:t>
      </w:r>
      <w:r w:rsidRPr="003903AD">
        <w:rPr>
          <w:rFonts w:asciiTheme="minorHAnsi" w:hAnsiTheme="minorHAnsi" w:cstheme="minorHAnsi"/>
        </w:rPr>
        <w:t xml:space="preserve"> carries out its functions effectively and efficiently. The Chair will also provide advice and guidance direct to the NBA </w:t>
      </w:r>
      <w:r>
        <w:rPr>
          <w:rFonts w:asciiTheme="minorHAnsi" w:hAnsiTheme="minorHAnsi" w:cstheme="minorHAnsi"/>
        </w:rPr>
        <w:t>Chief Executive</w:t>
      </w:r>
      <w:r w:rsidRPr="003903AD">
        <w:rPr>
          <w:rFonts w:asciiTheme="minorHAnsi" w:hAnsiTheme="minorHAnsi" w:cstheme="minorHAnsi"/>
        </w:rPr>
        <w:t xml:space="preserve"> or their delegate on issues </w:t>
      </w:r>
      <w:r>
        <w:rPr>
          <w:rFonts w:asciiTheme="minorHAnsi" w:hAnsiTheme="minorHAnsi" w:cstheme="minorHAnsi"/>
        </w:rPr>
        <w:t xml:space="preserve">that might </w:t>
      </w:r>
      <w:r w:rsidRPr="003903AD">
        <w:rPr>
          <w:rFonts w:asciiTheme="minorHAnsi" w:hAnsiTheme="minorHAnsi" w:cstheme="minorHAnsi"/>
        </w:rPr>
        <w:t xml:space="preserve">arise outside the </w:t>
      </w:r>
      <w:r w:rsidR="00B3795F">
        <w:rPr>
          <w:rFonts w:asciiTheme="minorHAnsi" w:hAnsiTheme="minorHAnsi" w:cstheme="minorHAnsi"/>
        </w:rPr>
        <w:t>PBMAC</w:t>
      </w:r>
      <w:r w:rsidRPr="003903AD">
        <w:rPr>
          <w:rFonts w:asciiTheme="minorHAnsi" w:hAnsiTheme="minorHAnsi" w:cstheme="minorHAnsi"/>
        </w:rPr>
        <w:t xml:space="preserve"> processes.</w:t>
      </w:r>
    </w:p>
    <w:p w14:paraId="37AA65CC" w14:textId="298CA48A" w:rsidR="002C0980" w:rsidRPr="009C2882" w:rsidRDefault="007C1577" w:rsidP="00AE4B29">
      <w:pPr>
        <w:pStyle w:val="Heading2"/>
      </w:pPr>
      <w:r>
        <w:t xml:space="preserve">Members </w:t>
      </w:r>
    </w:p>
    <w:p w14:paraId="741322BF" w14:textId="17605484" w:rsidR="009D1D3C" w:rsidRDefault="00B3795F" w:rsidP="009D1D3C">
      <w:r>
        <w:t>PBMAC</w:t>
      </w:r>
      <w:r w:rsidR="009D1D3C">
        <w:t xml:space="preserve"> m</w:t>
      </w:r>
      <w:r w:rsidR="009D1D3C" w:rsidRPr="00283856">
        <w:t xml:space="preserve">embers are appointed by the NBA </w:t>
      </w:r>
      <w:r w:rsidR="009D1D3C">
        <w:t>Chief Executive</w:t>
      </w:r>
      <w:r w:rsidR="009D1D3C" w:rsidRPr="00283856">
        <w:t xml:space="preserve">. The </w:t>
      </w:r>
      <w:r>
        <w:t>PBMAC</w:t>
      </w:r>
      <w:r w:rsidR="009D1D3C" w:rsidRPr="00283856">
        <w:t xml:space="preserve"> is a group comprising members with expertise and knowledge in the health sector, </w:t>
      </w:r>
      <w:r>
        <w:t xml:space="preserve">patient </w:t>
      </w:r>
      <w:r w:rsidR="009D1D3C" w:rsidRPr="00283856">
        <w:t>blood management</w:t>
      </w:r>
      <w:r w:rsidR="009D1D3C">
        <w:t>,</w:t>
      </w:r>
      <w:r w:rsidR="009D1D3C" w:rsidRPr="00283856">
        <w:t xml:space="preserve"> </w:t>
      </w:r>
      <w:r>
        <w:t xml:space="preserve">blood management, </w:t>
      </w:r>
      <w:r w:rsidR="009D1D3C" w:rsidRPr="00283856">
        <w:t>quality and safety</w:t>
      </w:r>
      <w:r w:rsidR="009D1D3C">
        <w:t xml:space="preserve"> and consumer issues</w:t>
      </w:r>
      <w:r w:rsidR="009D1D3C" w:rsidRPr="00283856">
        <w:t xml:space="preserve">. This group will enable a focussed approach to considering </w:t>
      </w:r>
      <w:r>
        <w:t>PBM</w:t>
      </w:r>
      <w:r w:rsidR="009D1D3C" w:rsidRPr="00283856">
        <w:t xml:space="preserve"> activities. </w:t>
      </w:r>
    </w:p>
    <w:p w14:paraId="1D28F6F8" w14:textId="205F89CA" w:rsidR="009D1D3C" w:rsidRPr="00B1640F" w:rsidRDefault="009D1D3C" w:rsidP="009D1D3C">
      <w:pPr>
        <w:rPr>
          <w:rFonts w:asciiTheme="minorHAnsi" w:hAnsiTheme="minorHAnsi" w:cstheme="minorHAnsi"/>
        </w:rPr>
      </w:pPr>
      <w:r w:rsidRPr="000F6C92">
        <w:t xml:space="preserve">The </w:t>
      </w:r>
      <w:r w:rsidR="00B3795F">
        <w:t>PBMAC</w:t>
      </w:r>
      <w:r w:rsidRPr="000F6C92">
        <w:t xml:space="preserve"> will </w:t>
      </w:r>
      <w:r>
        <w:t xml:space="preserve">normally comprise up to </w:t>
      </w:r>
      <w:r w:rsidR="00D52AEF">
        <w:t xml:space="preserve">20 </w:t>
      </w:r>
      <w:r w:rsidRPr="000F6C92">
        <w:t xml:space="preserve">members </w:t>
      </w:r>
      <w:r>
        <w:t xml:space="preserve">including the </w:t>
      </w:r>
      <w:r w:rsidRPr="000F6C92">
        <w:t xml:space="preserve">Chair. Membership </w:t>
      </w:r>
      <w:r>
        <w:t>should</w:t>
      </w:r>
      <w:r w:rsidRPr="000F6C92">
        <w:t xml:space="preserve"> consist of </w:t>
      </w:r>
      <w:r>
        <w:t>nominees</w:t>
      </w:r>
      <w:r w:rsidRPr="000F6C92">
        <w:t xml:space="preserve"> from key stakeholder</w:t>
      </w:r>
      <w:r>
        <w:t>s</w:t>
      </w:r>
      <w:r w:rsidRPr="000F6C92">
        <w:t xml:space="preserve"> </w:t>
      </w:r>
      <w:r>
        <w:t xml:space="preserve">with balanced representation from different clinical </w:t>
      </w:r>
      <w:r>
        <w:rPr>
          <w:rFonts w:asciiTheme="minorHAnsi" w:hAnsiTheme="minorHAnsi"/>
        </w:rPr>
        <w:t>disciplines, organisations, and jurisdictions.</w:t>
      </w:r>
      <w:r w:rsidRPr="00B1640F">
        <w:t xml:space="preserve"> </w:t>
      </w:r>
      <w:r>
        <w:t>One person may represent the views of multiple stakeholders</w:t>
      </w:r>
      <w:r w:rsidR="00F20416">
        <w:t xml:space="preserve"> </w:t>
      </w:r>
      <w:r w:rsidR="00F20416" w:rsidRPr="00B3795F">
        <w:t xml:space="preserve">due to their membership of more than one organisation (for example, the Blood Service </w:t>
      </w:r>
      <w:r w:rsidR="00F20416" w:rsidRPr="00B3795F">
        <w:rPr>
          <w:i/>
        </w:rPr>
        <w:t>and</w:t>
      </w:r>
      <w:r w:rsidR="00F20416" w:rsidRPr="00B3795F">
        <w:t xml:space="preserve"> a college/society)</w:t>
      </w:r>
      <w:r w:rsidRPr="00B3795F">
        <w:t xml:space="preserve">. A membership list is at </w:t>
      </w:r>
      <w:r w:rsidRPr="00B3795F">
        <w:rPr>
          <w:b/>
        </w:rPr>
        <w:t>Appendix A</w:t>
      </w:r>
      <w:r w:rsidRPr="00B3795F">
        <w:t>.</w:t>
      </w:r>
    </w:p>
    <w:p w14:paraId="588AE3D9" w14:textId="2747D299" w:rsidR="00C81F9A" w:rsidRDefault="009D1D3C" w:rsidP="00C81F9A">
      <w:pPr>
        <w:tabs>
          <w:tab w:val="left" w:pos="0"/>
        </w:tabs>
        <w:rPr>
          <w:rFonts w:asciiTheme="minorHAnsi" w:hAnsiTheme="minorHAnsi" w:cstheme="minorHAnsi"/>
        </w:rPr>
      </w:pPr>
      <w:r w:rsidRPr="009D42C5">
        <w:rPr>
          <w:rFonts w:asciiTheme="minorHAnsi" w:hAnsiTheme="minorHAnsi" w:cstheme="minorHAnsi"/>
        </w:rPr>
        <w:t xml:space="preserve">Membership will undergo a rolling review process with a ‘half-spill’ </w:t>
      </w:r>
      <w:r w:rsidR="0032783C">
        <w:rPr>
          <w:rFonts w:asciiTheme="minorHAnsi" w:hAnsiTheme="minorHAnsi" w:cstheme="minorHAnsi"/>
        </w:rPr>
        <w:t xml:space="preserve">usually </w:t>
      </w:r>
      <w:r w:rsidRPr="009D42C5">
        <w:rPr>
          <w:rFonts w:asciiTheme="minorHAnsi" w:hAnsiTheme="minorHAnsi" w:cstheme="minorHAnsi"/>
        </w:rPr>
        <w:t xml:space="preserve">every </w:t>
      </w:r>
      <w:r>
        <w:rPr>
          <w:rFonts w:asciiTheme="minorHAnsi" w:hAnsiTheme="minorHAnsi" w:cstheme="minorHAnsi"/>
        </w:rPr>
        <w:t xml:space="preserve">three </w:t>
      </w:r>
      <w:r w:rsidRPr="009D42C5">
        <w:rPr>
          <w:rFonts w:asciiTheme="minorHAnsi" w:hAnsiTheme="minorHAnsi" w:cstheme="minorHAnsi"/>
        </w:rPr>
        <w:t>years or otherwise at the discretion of the NBA</w:t>
      </w:r>
      <w:r>
        <w:rPr>
          <w:rFonts w:asciiTheme="minorHAnsi" w:hAnsiTheme="minorHAnsi" w:cstheme="minorHAnsi"/>
        </w:rPr>
        <w:t xml:space="preserve"> Chief Executive</w:t>
      </w:r>
      <w:r w:rsidRPr="009D42C5">
        <w:rPr>
          <w:rFonts w:asciiTheme="minorHAnsi" w:hAnsiTheme="minorHAnsi" w:cstheme="minorHAnsi"/>
        </w:rPr>
        <w:t>. There will be a maximum term of membe</w:t>
      </w:r>
      <w:r>
        <w:rPr>
          <w:rFonts w:asciiTheme="minorHAnsi" w:hAnsiTheme="minorHAnsi" w:cstheme="minorHAnsi"/>
        </w:rPr>
        <w:t>rship not exceeding eight years</w:t>
      </w:r>
      <w:r w:rsidRPr="000F6C92">
        <w:rPr>
          <w:rFonts w:asciiTheme="minorHAnsi" w:hAnsiTheme="minorHAnsi" w:cstheme="minorHAnsi"/>
        </w:rPr>
        <w:t xml:space="preserve">.  </w:t>
      </w:r>
      <w:r w:rsidRPr="00856BF3">
        <w:rPr>
          <w:rFonts w:asciiTheme="minorHAnsi" w:hAnsiTheme="minorHAnsi" w:cstheme="minorHAnsi"/>
        </w:rPr>
        <w:t>Members are responsible for obtaining all approvals necessary from their current employer or organisation as appropriate to accept appointment as a member and undertake the role of member.</w:t>
      </w:r>
      <w:r w:rsidRPr="00245BA2">
        <w:rPr>
          <w:rFonts w:asciiTheme="minorHAnsi" w:hAnsiTheme="minorHAnsi" w:cstheme="minorHAnsi"/>
        </w:rPr>
        <w:t xml:space="preserve"> </w:t>
      </w:r>
      <w:r>
        <w:rPr>
          <w:rFonts w:asciiTheme="minorHAnsi" w:hAnsiTheme="minorHAnsi" w:cstheme="minorHAnsi"/>
        </w:rPr>
        <w:t xml:space="preserve">Members who are a nominated representative of an organisation must identify a proxy to attend meetings in their absence. </w:t>
      </w:r>
    </w:p>
    <w:p w14:paraId="7BF5B723" w14:textId="77777777" w:rsidR="00F90C24" w:rsidRDefault="00F90C24" w:rsidP="00AE4B29">
      <w:pPr>
        <w:pStyle w:val="Heading2"/>
      </w:pPr>
      <w:r>
        <w:t xml:space="preserve">NBA Support </w:t>
      </w:r>
    </w:p>
    <w:p w14:paraId="03D0D88F" w14:textId="30C9445D" w:rsidR="00F20416" w:rsidRPr="00F90C24" w:rsidRDefault="00F20416" w:rsidP="00F20416">
      <w:pPr>
        <w:spacing w:after="120"/>
        <w:rPr>
          <w:rFonts w:asciiTheme="minorHAnsi" w:hAnsiTheme="minorHAnsi" w:cstheme="minorHAnsi"/>
        </w:rPr>
      </w:pPr>
      <w:r>
        <w:rPr>
          <w:rFonts w:asciiTheme="minorHAnsi" w:hAnsiTheme="minorHAnsi" w:cstheme="minorHAnsi"/>
        </w:rPr>
        <w:t xml:space="preserve">The NBA Deputy Chief Executive or other delegate will be </w:t>
      </w:r>
      <w:r w:rsidRPr="009D42C5">
        <w:rPr>
          <w:rFonts w:asciiTheme="minorHAnsi" w:hAnsiTheme="minorHAnsi" w:cstheme="minorHAnsi"/>
        </w:rPr>
        <w:t xml:space="preserve">responsible </w:t>
      </w:r>
      <w:r>
        <w:rPr>
          <w:rFonts w:asciiTheme="minorHAnsi" w:hAnsiTheme="minorHAnsi" w:cstheme="minorHAnsi"/>
        </w:rPr>
        <w:t xml:space="preserve">for the </w:t>
      </w:r>
      <w:r w:rsidRPr="009D42C5">
        <w:rPr>
          <w:rFonts w:asciiTheme="minorHAnsi" w:hAnsiTheme="minorHAnsi" w:cstheme="minorHAnsi"/>
        </w:rPr>
        <w:t>day-to-day dealings with the</w:t>
      </w:r>
      <w:r>
        <w:rPr>
          <w:rFonts w:asciiTheme="minorHAnsi" w:hAnsiTheme="minorHAnsi" w:cstheme="minorHAnsi"/>
        </w:rPr>
        <w:t xml:space="preserve"> </w:t>
      </w:r>
      <w:r w:rsidR="00B3795F">
        <w:rPr>
          <w:rFonts w:asciiTheme="minorHAnsi" w:hAnsiTheme="minorHAnsi" w:cstheme="minorHAnsi"/>
        </w:rPr>
        <w:t>PBMAC</w:t>
      </w:r>
      <w:r>
        <w:rPr>
          <w:rFonts w:asciiTheme="minorHAnsi" w:hAnsiTheme="minorHAnsi" w:cstheme="minorHAnsi"/>
        </w:rPr>
        <w:t xml:space="preserve">. </w:t>
      </w:r>
    </w:p>
    <w:p w14:paraId="0E863904" w14:textId="34507742" w:rsidR="00F90C24" w:rsidRPr="002B6CBD" w:rsidRDefault="00F90C24" w:rsidP="00F90C24">
      <w:pPr>
        <w:rPr>
          <w:rFonts w:asciiTheme="minorHAnsi" w:hAnsiTheme="minorHAnsi" w:cstheme="minorHAnsi"/>
          <w:i/>
        </w:rPr>
      </w:pPr>
      <w:r w:rsidRPr="00245BA2">
        <w:rPr>
          <w:rFonts w:asciiTheme="minorHAnsi" w:hAnsiTheme="minorHAnsi" w:cstheme="minorHAnsi"/>
        </w:rPr>
        <w:t xml:space="preserve">The NBA will provide funding, project management, secretariat services and administrative support for the </w:t>
      </w:r>
      <w:r w:rsidR="00B3795F">
        <w:rPr>
          <w:rFonts w:asciiTheme="minorHAnsi" w:hAnsiTheme="minorHAnsi" w:cstheme="minorHAnsi"/>
        </w:rPr>
        <w:t>PBMAC</w:t>
      </w:r>
      <w:r w:rsidRPr="00245BA2">
        <w:rPr>
          <w:rFonts w:asciiTheme="minorHAnsi" w:hAnsiTheme="minorHAnsi" w:cstheme="minorHAnsi"/>
        </w:rPr>
        <w:t xml:space="preserve">. </w:t>
      </w:r>
      <w:r w:rsidRPr="002B6CBD">
        <w:rPr>
          <w:rFonts w:asciiTheme="minorHAnsi" w:hAnsiTheme="minorHAnsi" w:cstheme="minorHAnsi"/>
        </w:rPr>
        <w:t xml:space="preserve">The NBA will </w:t>
      </w:r>
      <w:r w:rsidR="0019196D" w:rsidRPr="002B6CBD">
        <w:rPr>
          <w:rFonts w:asciiTheme="minorHAnsi" w:hAnsiTheme="minorHAnsi" w:cstheme="minorHAnsi"/>
        </w:rPr>
        <w:t xml:space="preserve">manage the agreed PBM implementation activities as defined in the </w:t>
      </w:r>
      <w:r w:rsidR="002B6CBD" w:rsidRPr="002B6CBD">
        <w:rPr>
          <w:rFonts w:asciiTheme="minorHAnsi" w:hAnsiTheme="minorHAnsi" w:cstheme="minorHAnsi"/>
          <w:i/>
        </w:rPr>
        <w:t>National Patient Blood Management Implementation</w:t>
      </w:r>
      <w:r w:rsidR="002B6CBD">
        <w:rPr>
          <w:rFonts w:asciiTheme="minorHAnsi" w:hAnsiTheme="minorHAnsi" w:cstheme="minorHAnsi"/>
          <w:i/>
        </w:rPr>
        <w:t xml:space="preserve"> Strategy 2017-2021 </w:t>
      </w:r>
      <w:r w:rsidR="002B6CBD">
        <w:rPr>
          <w:rFonts w:asciiTheme="minorHAnsi" w:hAnsiTheme="minorHAnsi" w:cstheme="minorHAnsi"/>
        </w:rPr>
        <w:t xml:space="preserve">and </w:t>
      </w:r>
      <w:r w:rsidR="002B6CBD">
        <w:rPr>
          <w:rFonts w:asciiTheme="minorHAnsi" w:hAnsiTheme="minorHAnsi" w:cstheme="minorHAnsi"/>
          <w:i/>
        </w:rPr>
        <w:t>A National Blood Product Management Improvement Strategy 2018-22.</w:t>
      </w:r>
    </w:p>
    <w:p w14:paraId="6880D9E7" w14:textId="77777777" w:rsidR="00F20416" w:rsidRDefault="00F20416">
      <w:pPr>
        <w:spacing w:after="160" w:line="259" w:lineRule="auto"/>
        <w:rPr>
          <w:rFonts w:asciiTheme="minorHAnsi" w:hAnsiTheme="minorHAnsi" w:cs="Arial"/>
        </w:rPr>
      </w:pPr>
      <w:r>
        <w:rPr>
          <w:rFonts w:asciiTheme="minorHAnsi" w:hAnsiTheme="minorHAnsi" w:cs="Arial"/>
        </w:rPr>
        <w:br w:type="page"/>
      </w:r>
    </w:p>
    <w:p w14:paraId="605E234E" w14:textId="1FEEBEB1" w:rsidR="00F45536" w:rsidRPr="00E543E4" w:rsidRDefault="00F45536" w:rsidP="00F45536">
      <w:pPr>
        <w:rPr>
          <w:rFonts w:asciiTheme="minorHAnsi" w:hAnsiTheme="minorHAnsi" w:cs="Arial"/>
        </w:rPr>
      </w:pPr>
      <w:r>
        <w:rPr>
          <w:rFonts w:asciiTheme="minorHAnsi" w:hAnsiTheme="minorHAnsi" w:cs="Arial"/>
        </w:rPr>
        <w:lastRenderedPageBreak/>
        <w:t>The s</w:t>
      </w:r>
      <w:r w:rsidRPr="00E543E4">
        <w:rPr>
          <w:rFonts w:asciiTheme="minorHAnsi" w:hAnsiTheme="minorHAnsi" w:cs="Arial"/>
        </w:rPr>
        <w:t xml:space="preserve">ecretariat </w:t>
      </w:r>
      <w:r>
        <w:rPr>
          <w:rFonts w:asciiTheme="minorHAnsi" w:hAnsiTheme="minorHAnsi" w:cs="Arial"/>
        </w:rPr>
        <w:t xml:space="preserve">will service and support the </w:t>
      </w:r>
      <w:r w:rsidR="00B3795F">
        <w:rPr>
          <w:rFonts w:asciiTheme="minorHAnsi" w:hAnsiTheme="minorHAnsi" w:cs="Arial"/>
        </w:rPr>
        <w:t>PBM AC</w:t>
      </w:r>
      <w:r>
        <w:rPr>
          <w:rFonts w:asciiTheme="minorHAnsi" w:hAnsiTheme="minorHAnsi" w:cs="Arial"/>
        </w:rPr>
        <w:t xml:space="preserve"> and in particular, will: </w:t>
      </w:r>
    </w:p>
    <w:p w14:paraId="167D3F61" w14:textId="77777777" w:rsidR="00F45536" w:rsidRPr="00E543E4" w:rsidRDefault="00F45536" w:rsidP="001168E9">
      <w:pPr>
        <w:pStyle w:val="ListParagraph"/>
        <w:numPr>
          <w:ilvl w:val="0"/>
          <w:numId w:val="6"/>
        </w:numPr>
        <w:spacing w:after="0"/>
        <w:ind w:left="714" w:hanging="357"/>
        <w:rPr>
          <w:rFonts w:asciiTheme="minorHAnsi" w:hAnsiTheme="minorHAnsi" w:cs="Arial"/>
        </w:rPr>
      </w:pPr>
      <w:r w:rsidRPr="00E543E4">
        <w:rPr>
          <w:rFonts w:asciiTheme="minorHAnsi" w:hAnsiTheme="minorHAnsi" w:cs="Arial"/>
        </w:rPr>
        <w:t>Support the Chair;</w:t>
      </w:r>
    </w:p>
    <w:p w14:paraId="5DF5301F" w14:textId="77777777" w:rsidR="00F45536" w:rsidRPr="00E543E4" w:rsidRDefault="00F45536" w:rsidP="001168E9">
      <w:pPr>
        <w:pStyle w:val="ListParagraph"/>
        <w:numPr>
          <w:ilvl w:val="0"/>
          <w:numId w:val="6"/>
        </w:numPr>
        <w:spacing w:after="0"/>
        <w:ind w:left="714" w:hanging="357"/>
        <w:rPr>
          <w:rFonts w:asciiTheme="minorHAnsi" w:hAnsiTheme="minorHAnsi" w:cs="Arial"/>
        </w:rPr>
      </w:pPr>
      <w:r w:rsidRPr="00E543E4">
        <w:rPr>
          <w:rFonts w:asciiTheme="minorHAnsi" w:hAnsiTheme="minorHAnsi" w:cs="Arial"/>
        </w:rPr>
        <w:t>Schedule meetings;</w:t>
      </w:r>
    </w:p>
    <w:p w14:paraId="224404D5" w14:textId="77777777" w:rsidR="00F45536" w:rsidRPr="00E543E4" w:rsidRDefault="00F45536" w:rsidP="001168E9">
      <w:pPr>
        <w:pStyle w:val="ListParagraph"/>
        <w:numPr>
          <w:ilvl w:val="0"/>
          <w:numId w:val="6"/>
        </w:numPr>
        <w:spacing w:after="0"/>
        <w:ind w:left="714" w:hanging="357"/>
        <w:rPr>
          <w:rFonts w:asciiTheme="minorHAnsi" w:hAnsiTheme="minorHAnsi" w:cs="Arial"/>
        </w:rPr>
      </w:pPr>
      <w:r w:rsidRPr="00E543E4">
        <w:rPr>
          <w:rFonts w:asciiTheme="minorHAnsi" w:hAnsiTheme="minorHAnsi" w:cs="Arial"/>
        </w:rPr>
        <w:t>Coordinate papers for meetings;</w:t>
      </w:r>
    </w:p>
    <w:p w14:paraId="267A249D" w14:textId="77777777" w:rsidR="00F45536" w:rsidRPr="00E543E4" w:rsidRDefault="00F45536" w:rsidP="001168E9">
      <w:pPr>
        <w:pStyle w:val="ListParagraph"/>
        <w:numPr>
          <w:ilvl w:val="0"/>
          <w:numId w:val="6"/>
        </w:numPr>
        <w:spacing w:after="0"/>
        <w:ind w:left="714" w:hanging="357"/>
        <w:rPr>
          <w:rFonts w:asciiTheme="minorHAnsi" w:hAnsiTheme="minorHAnsi" w:cs="Arial"/>
        </w:rPr>
      </w:pPr>
      <w:r w:rsidRPr="00E543E4">
        <w:rPr>
          <w:rFonts w:asciiTheme="minorHAnsi" w:hAnsiTheme="minorHAnsi" w:cs="Arial"/>
        </w:rPr>
        <w:t xml:space="preserve">Draft </w:t>
      </w:r>
      <w:r>
        <w:rPr>
          <w:rFonts w:asciiTheme="minorHAnsi" w:hAnsiTheme="minorHAnsi" w:cs="Arial"/>
        </w:rPr>
        <w:t>meeting</w:t>
      </w:r>
      <w:r w:rsidRPr="00E543E4">
        <w:rPr>
          <w:rFonts w:asciiTheme="minorHAnsi" w:hAnsiTheme="minorHAnsi" w:cs="Arial"/>
        </w:rPr>
        <w:t xml:space="preserve"> minutes and action items;</w:t>
      </w:r>
    </w:p>
    <w:p w14:paraId="36DB6E95" w14:textId="77777777" w:rsidR="00F45536" w:rsidRPr="00E543E4" w:rsidRDefault="00F45536" w:rsidP="001168E9">
      <w:pPr>
        <w:pStyle w:val="ListParagraph"/>
        <w:numPr>
          <w:ilvl w:val="0"/>
          <w:numId w:val="6"/>
        </w:numPr>
        <w:spacing w:after="0"/>
        <w:ind w:left="714" w:hanging="357"/>
        <w:rPr>
          <w:rFonts w:asciiTheme="minorHAnsi" w:hAnsiTheme="minorHAnsi" w:cs="Arial"/>
        </w:rPr>
      </w:pPr>
      <w:r w:rsidRPr="00E543E4">
        <w:rPr>
          <w:rFonts w:asciiTheme="minorHAnsi" w:hAnsiTheme="minorHAnsi" w:cs="Arial"/>
        </w:rPr>
        <w:t>Monitor and report on actions from meetings; and</w:t>
      </w:r>
    </w:p>
    <w:p w14:paraId="1B2E11EA" w14:textId="77777777" w:rsidR="00F45536" w:rsidRPr="00E543E4" w:rsidRDefault="00F45536" w:rsidP="001168E9">
      <w:pPr>
        <w:pStyle w:val="ListParagraph"/>
        <w:numPr>
          <w:ilvl w:val="0"/>
          <w:numId w:val="6"/>
        </w:numPr>
        <w:spacing w:after="120"/>
        <w:ind w:left="714" w:hanging="357"/>
        <w:rPr>
          <w:rFonts w:asciiTheme="minorHAnsi" w:hAnsiTheme="minorHAnsi" w:cs="Arial"/>
        </w:rPr>
      </w:pPr>
      <w:r w:rsidRPr="00E543E4">
        <w:rPr>
          <w:rFonts w:asciiTheme="minorHAnsi" w:hAnsiTheme="minorHAnsi" w:cs="Arial"/>
        </w:rPr>
        <w:t>Prepare formal correspondence on behalf of the Committee.</w:t>
      </w:r>
    </w:p>
    <w:p w14:paraId="56B489BA" w14:textId="77777777" w:rsidR="008263A9" w:rsidRDefault="008263A9" w:rsidP="008263A9">
      <w:pPr>
        <w:pStyle w:val="Heading2"/>
      </w:pPr>
      <w:r>
        <w:t xml:space="preserve">Meetings </w:t>
      </w:r>
    </w:p>
    <w:p w14:paraId="6A9885AD" w14:textId="0DFBDFCB" w:rsidR="00C42D3B" w:rsidRDefault="008263A9" w:rsidP="00C42D3B">
      <w:pPr>
        <w:rPr>
          <w:rFonts w:asciiTheme="minorHAnsi" w:hAnsiTheme="minorHAnsi" w:cstheme="minorHAnsi"/>
        </w:rPr>
      </w:pPr>
      <w:r w:rsidRPr="00245BA2">
        <w:rPr>
          <w:rFonts w:asciiTheme="minorHAnsi" w:hAnsiTheme="minorHAnsi" w:cstheme="minorHAnsi"/>
        </w:rPr>
        <w:t xml:space="preserve">The timing, agenda and mode of meetings will be determined by the NBA and the Chair, after any necessary consultation with members. Meetings of no more than two hours will </w:t>
      </w:r>
      <w:r>
        <w:rPr>
          <w:rFonts w:asciiTheme="minorHAnsi" w:hAnsiTheme="minorHAnsi" w:cstheme="minorHAnsi"/>
        </w:rPr>
        <w:t xml:space="preserve">usually </w:t>
      </w:r>
      <w:r w:rsidRPr="00245BA2">
        <w:rPr>
          <w:rFonts w:asciiTheme="minorHAnsi" w:hAnsiTheme="minorHAnsi" w:cstheme="minorHAnsi"/>
        </w:rPr>
        <w:t xml:space="preserve">be held </w:t>
      </w:r>
      <w:r>
        <w:rPr>
          <w:rFonts w:asciiTheme="minorHAnsi" w:hAnsiTheme="minorHAnsi" w:cstheme="minorHAnsi"/>
        </w:rPr>
        <w:t xml:space="preserve">via teleconference, dependent on the agenda. </w:t>
      </w:r>
      <w:r w:rsidRPr="00245BA2">
        <w:rPr>
          <w:rFonts w:asciiTheme="minorHAnsi" w:hAnsiTheme="minorHAnsi" w:cstheme="minorHAnsi"/>
        </w:rPr>
        <w:t xml:space="preserve">It is intended that the </w:t>
      </w:r>
      <w:r w:rsidR="00B3795F">
        <w:rPr>
          <w:rFonts w:asciiTheme="minorHAnsi" w:hAnsiTheme="minorHAnsi" w:cstheme="minorHAnsi"/>
        </w:rPr>
        <w:t>PBMAC</w:t>
      </w:r>
      <w:r w:rsidRPr="00245BA2">
        <w:rPr>
          <w:rFonts w:asciiTheme="minorHAnsi" w:hAnsiTheme="minorHAnsi" w:cstheme="minorHAnsi"/>
        </w:rPr>
        <w:t xml:space="preserve"> </w:t>
      </w:r>
      <w:r w:rsidRPr="00B3795F">
        <w:rPr>
          <w:rFonts w:asciiTheme="minorHAnsi" w:hAnsiTheme="minorHAnsi" w:cstheme="minorHAnsi"/>
        </w:rPr>
        <w:t xml:space="preserve">will hold a </w:t>
      </w:r>
      <w:r w:rsidR="00F20416" w:rsidRPr="00B3795F">
        <w:rPr>
          <w:rFonts w:asciiTheme="minorHAnsi" w:hAnsiTheme="minorHAnsi" w:cstheme="minorHAnsi"/>
        </w:rPr>
        <w:t xml:space="preserve">minimum of two meetings annually with at least one being </w:t>
      </w:r>
      <w:r w:rsidRPr="00B3795F">
        <w:rPr>
          <w:rFonts w:asciiTheme="minorHAnsi" w:hAnsiTheme="minorHAnsi" w:cstheme="minorHAnsi"/>
        </w:rPr>
        <w:t>face-to-face.</w:t>
      </w:r>
      <w:r w:rsidRPr="00245BA2">
        <w:rPr>
          <w:rFonts w:asciiTheme="minorHAnsi" w:hAnsiTheme="minorHAnsi" w:cstheme="minorHAnsi"/>
        </w:rPr>
        <w:t xml:space="preserve"> </w:t>
      </w:r>
    </w:p>
    <w:p w14:paraId="7DA2D37E" w14:textId="306E0E7E" w:rsidR="00C42D3B" w:rsidRPr="00245BA2" w:rsidRDefault="00C42D3B" w:rsidP="00C42D3B">
      <w:pPr>
        <w:rPr>
          <w:rFonts w:asciiTheme="minorHAnsi" w:hAnsiTheme="minorHAnsi" w:cstheme="minorHAnsi"/>
        </w:rPr>
      </w:pPr>
      <w:r w:rsidRPr="00245BA2">
        <w:rPr>
          <w:rFonts w:asciiTheme="minorHAnsi" w:hAnsiTheme="minorHAnsi" w:cstheme="minorHAnsi"/>
        </w:rPr>
        <w:t xml:space="preserve">At least </w:t>
      </w:r>
      <w:r>
        <w:rPr>
          <w:rFonts w:asciiTheme="minorHAnsi" w:hAnsiTheme="minorHAnsi" w:cstheme="minorHAnsi"/>
        </w:rPr>
        <w:t>five</w:t>
      </w:r>
      <w:r w:rsidRPr="00245BA2">
        <w:rPr>
          <w:rFonts w:asciiTheme="minorHAnsi" w:hAnsiTheme="minorHAnsi" w:cstheme="minorHAnsi"/>
        </w:rPr>
        <w:t xml:space="preserve"> members must be present </w:t>
      </w:r>
      <w:r>
        <w:rPr>
          <w:rFonts w:asciiTheme="minorHAnsi" w:hAnsiTheme="minorHAnsi" w:cstheme="minorHAnsi"/>
        </w:rPr>
        <w:t xml:space="preserve">for meetings of the </w:t>
      </w:r>
      <w:r w:rsidR="00B3795F">
        <w:rPr>
          <w:rFonts w:asciiTheme="minorHAnsi" w:hAnsiTheme="minorHAnsi" w:cstheme="minorHAnsi"/>
        </w:rPr>
        <w:t>PBMAC</w:t>
      </w:r>
      <w:r>
        <w:rPr>
          <w:rFonts w:asciiTheme="minorHAnsi" w:hAnsiTheme="minorHAnsi" w:cstheme="minorHAnsi"/>
        </w:rPr>
        <w:t xml:space="preserve"> </w:t>
      </w:r>
      <w:r w:rsidRPr="00245BA2">
        <w:rPr>
          <w:rFonts w:asciiTheme="minorHAnsi" w:hAnsiTheme="minorHAnsi" w:cstheme="minorHAnsi"/>
        </w:rPr>
        <w:t xml:space="preserve">before the </w:t>
      </w:r>
      <w:r w:rsidR="00B3795F">
        <w:rPr>
          <w:rFonts w:asciiTheme="minorHAnsi" w:hAnsiTheme="minorHAnsi" w:cstheme="minorHAnsi"/>
        </w:rPr>
        <w:t>PBMAC</w:t>
      </w:r>
      <w:r w:rsidRPr="00245BA2">
        <w:rPr>
          <w:rFonts w:asciiTheme="minorHAnsi" w:hAnsiTheme="minorHAnsi" w:cstheme="minorHAnsi"/>
        </w:rPr>
        <w:t xml:space="preserve"> can conduct valid business.</w:t>
      </w:r>
    </w:p>
    <w:p w14:paraId="671482AE" w14:textId="092EBBF6" w:rsidR="008263A9" w:rsidRDefault="00C42D3B" w:rsidP="008263A9">
      <w:pPr>
        <w:rPr>
          <w:rFonts w:asciiTheme="minorHAnsi" w:hAnsiTheme="minorHAnsi" w:cstheme="minorHAnsi"/>
        </w:rPr>
      </w:pPr>
      <w:r>
        <w:rPr>
          <w:rFonts w:asciiTheme="minorHAnsi" w:hAnsiTheme="minorHAnsi" w:cstheme="minorHAnsi"/>
        </w:rPr>
        <w:t xml:space="preserve">Additional observers may be invited to attend </w:t>
      </w:r>
      <w:r w:rsidR="00B3795F">
        <w:rPr>
          <w:rFonts w:asciiTheme="minorHAnsi" w:hAnsiTheme="minorHAnsi" w:cstheme="minorHAnsi"/>
        </w:rPr>
        <w:t>PBMAC</w:t>
      </w:r>
      <w:r>
        <w:rPr>
          <w:rFonts w:asciiTheme="minorHAnsi" w:hAnsiTheme="minorHAnsi" w:cstheme="minorHAnsi"/>
        </w:rPr>
        <w:t xml:space="preserve"> meetings from time to time</w:t>
      </w:r>
      <w:r w:rsidR="00C81F9A">
        <w:rPr>
          <w:rFonts w:asciiTheme="minorHAnsi" w:hAnsiTheme="minorHAnsi" w:cstheme="minorHAnsi"/>
        </w:rPr>
        <w:t>.</w:t>
      </w:r>
    </w:p>
    <w:p w14:paraId="6923399D" w14:textId="1C7FC250" w:rsidR="006E09F6" w:rsidRPr="009C2882" w:rsidRDefault="007C1577" w:rsidP="00AE4B29">
      <w:pPr>
        <w:pStyle w:val="Heading2"/>
      </w:pPr>
      <w:r>
        <w:t>Expert advisers and working groups</w:t>
      </w:r>
    </w:p>
    <w:p w14:paraId="2F380061" w14:textId="40DFD1CA" w:rsidR="006824AC" w:rsidRDefault="006824AC" w:rsidP="006824AC">
      <w:pPr>
        <w:rPr>
          <w:rFonts w:asciiTheme="minorHAnsi" w:hAnsiTheme="minorHAnsi" w:cstheme="minorHAnsi"/>
        </w:rPr>
      </w:pPr>
      <w:bookmarkStart w:id="2" w:name="_Toc342894263"/>
      <w:r>
        <w:rPr>
          <w:rFonts w:asciiTheme="minorHAnsi" w:hAnsiTheme="minorHAnsi" w:cstheme="minorHAnsi"/>
        </w:rPr>
        <w:t>A</w:t>
      </w:r>
      <w:r w:rsidRPr="00245BA2">
        <w:rPr>
          <w:rFonts w:asciiTheme="minorHAnsi" w:hAnsiTheme="minorHAnsi" w:cstheme="minorHAnsi"/>
        </w:rPr>
        <w:t>dditional expert advice will be sought on an ad hoc basis from experts on specific issues as required</w:t>
      </w:r>
      <w:r>
        <w:rPr>
          <w:rFonts w:asciiTheme="minorHAnsi" w:hAnsiTheme="minorHAnsi" w:cstheme="minorHAnsi"/>
        </w:rPr>
        <w:t xml:space="preserve"> and cleared by the Chair</w:t>
      </w:r>
      <w:r w:rsidRPr="00245BA2">
        <w:rPr>
          <w:rFonts w:asciiTheme="minorHAnsi" w:hAnsiTheme="minorHAnsi" w:cstheme="minorHAnsi"/>
        </w:rPr>
        <w:t>.</w:t>
      </w:r>
      <w:r>
        <w:rPr>
          <w:rFonts w:asciiTheme="minorHAnsi" w:hAnsiTheme="minorHAnsi" w:cstheme="minorHAnsi"/>
        </w:rPr>
        <w:t xml:space="preserve"> This could include, but is not limited to nominees from the </w:t>
      </w:r>
      <w:r w:rsidR="001556F3">
        <w:rPr>
          <w:rFonts w:asciiTheme="minorHAnsi" w:hAnsiTheme="minorHAnsi" w:cstheme="minorHAnsi"/>
        </w:rPr>
        <w:t>BloodSafe eLearning Australia (BEA)</w:t>
      </w:r>
      <w:r>
        <w:rPr>
          <w:rFonts w:asciiTheme="minorHAnsi" w:hAnsiTheme="minorHAnsi" w:cstheme="minorHAnsi"/>
        </w:rPr>
        <w:t>, the Australian Commission on Safety and Quality in Health Care, and the Australian Institute of Health and Welfare.</w:t>
      </w:r>
    </w:p>
    <w:p w14:paraId="6ED54528" w14:textId="13FD7FBF" w:rsidR="00C72AE1" w:rsidRPr="00B3795F" w:rsidRDefault="009D1D3C" w:rsidP="00C72AE1">
      <w:pPr>
        <w:rPr>
          <w:rFonts w:asciiTheme="minorHAnsi" w:hAnsiTheme="minorHAnsi" w:cstheme="minorHAnsi"/>
          <w:b/>
        </w:rPr>
      </w:pPr>
      <w:r>
        <w:rPr>
          <w:rFonts w:asciiTheme="minorHAnsi" w:hAnsiTheme="minorHAnsi" w:cstheme="minorHAnsi"/>
        </w:rPr>
        <w:t xml:space="preserve">There may be times when small working groups are required to deliver specific programs to the </w:t>
      </w:r>
      <w:r w:rsidR="00B3795F">
        <w:rPr>
          <w:rFonts w:asciiTheme="minorHAnsi" w:hAnsiTheme="minorHAnsi" w:cstheme="minorHAnsi"/>
        </w:rPr>
        <w:t>PBMAC</w:t>
      </w:r>
      <w:r>
        <w:rPr>
          <w:rFonts w:asciiTheme="minorHAnsi" w:hAnsiTheme="minorHAnsi" w:cstheme="minorHAnsi"/>
        </w:rPr>
        <w:t xml:space="preserve">. These working groups can consist of </w:t>
      </w:r>
      <w:r w:rsidR="00B3795F">
        <w:rPr>
          <w:rFonts w:asciiTheme="minorHAnsi" w:hAnsiTheme="minorHAnsi" w:cstheme="minorHAnsi"/>
        </w:rPr>
        <w:t>PBMAC</w:t>
      </w:r>
      <w:r>
        <w:rPr>
          <w:rFonts w:asciiTheme="minorHAnsi" w:hAnsiTheme="minorHAnsi" w:cstheme="minorHAnsi"/>
        </w:rPr>
        <w:t xml:space="preserve"> members and/or expert advisors. The working groups may contribute to national </w:t>
      </w:r>
      <w:r w:rsidR="00B3795F">
        <w:rPr>
          <w:rFonts w:asciiTheme="minorHAnsi" w:hAnsiTheme="minorHAnsi" w:cstheme="minorHAnsi"/>
        </w:rPr>
        <w:t>PBM</w:t>
      </w:r>
      <w:r>
        <w:rPr>
          <w:rFonts w:asciiTheme="minorHAnsi" w:hAnsiTheme="minorHAnsi" w:cstheme="minorHAnsi"/>
        </w:rPr>
        <w:t xml:space="preserve"> activities including, but not limited to</w:t>
      </w:r>
      <w:r w:rsidR="00C72AE1">
        <w:rPr>
          <w:rFonts w:asciiTheme="minorHAnsi" w:hAnsiTheme="minorHAnsi" w:cstheme="minorHAnsi"/>
        </w:rPr>
        <w:t xml:space="preserve"> </w:t>
      </w:r>
      <w:r w:rsidR="00C72AE1" w:rsidRPr="006B0A87">
        <w:rPr>
          <w:rFonts w:asciiTheme="minorHAnsi" w:hAnsiTheme="minorHAnsi" w:cstheme="minorHAnsi"/>
        </w:rPr>
        <w:t>guideline development and promulgation, tools and resource development and implementation, research and developments , data analysis, education and training, and promotion and communication in order to identify opportunities for improvement and contribute to performance measures if required.</w:t>
      </w:r>
      <w:r w:rsidR="00C72AE1">
        <w:t xml:space="preserve"> </w:t>
      </w:r>
    </w:p>
    <w:p w14:paraId="093CC413" w14:textId="7F1A7110" w:rsidR="009D1D3C" w:rsidRDefault="009D1D3C" w:rsidP="009D1D3C">
      <w:pPr>
        <w:rPr>
          <w:rFonts w:asciiTheme="minorHAnsi" w:hAnsiTheme="minorHAnsi" w:cstheme="minorHAnsi"/>
        </w:rPr>
      </w:pPr>
      <w:r w:rsidRPr="00C72AE1">
        <w:rPr>
          <w:rFonts w:asciiTheme="minorHAnsi" w:hAnsiTheme="minorHAnsi" w:cstheme="minorHAnsi"/>
        </w:rPr>
        <w:t xml:space="preserve">The working groups will provide advice to the </w:t>
      </w:r>
      <w:r w:rsidR="00B3795F" w:rsidRPr="00C72AE1">
        <w:rPr>
          <w:rFonts w:asciiTheme="minorHAnsi" w:hAnsiTheme="minorHAnsi" w:cstheme="minorHAnsi"/>
        </w:rPr>
        <w:t>PBMAC</w:t>
      </w:r>
      <w:r w:rsidRPr="00C72AE1">
        <w:rPr>
          <w:rFonts w:asciiTheme="minorHAnsi" w:hAnsiTheme="minorHAnsi" w:cstheme="minorHAnsi"/>
        </w:rPr>
        <w:t xml:space="preserve"> and NBA as required.</w:t>
      </w:r>
    </w:p>
    <w:p w14:paraId="66DD4F4E" w14:textId="2156B795" w:rsidR="007C1577" w:rsidRPr="007C1577" w:rsidRDefault="007C1577" w:rsidP="007C1577">
      <w:pPr>
        <w:pStyle w:val="Heading2"/>
      </w:pPr>
      <w:r w:rsidRPr="007C1577">
        <w:t xml:space="preserve">Remuneration and allowances </w:t>
      </w:r>
    </w:p>
    <w:p w14:paraId="32FC00B9" w14:textId="59E7C78A" w:rsidR="009D1D3C" w:rsidRDefault="00B3795F" w:rsidP="009D1D3C">
      <w:pPr>
        <w:rPr>
          <w:rFonts w:asciiTheme="minorHAnsi" w:hAnsiTheme="minorHAnsi" w:cstheme="minorHAnsi"/>
        </w:rPr>
      </w:pPr>
      <w:bookmarkStart w:id="3" w:name="_Toc451267509"/>
      <w:bookmarkStart w:id="4" w:name="_Toc468450593"/>
      <w:bookmarkEnd w:id="2"/>
      <w:r>
        <w:rPr>
          <w:rFonts w:asciiTheme="minorHAnsi" w:hAnsiTheme="minorHAnsi" w:cstheme="minorHAnsi"/>
        </w:rPr>
        <w:t>PBMAC</w:t>
      </w:r>
      <w:r w:rsidR="009D1D3C">
        <w:rPr>
          <w:rFonts w:asciiTheme="minorHAnsi" w:hAnsiTheme="minorHAnsi" w:cstheme="minorHAnsi"/>
        </w:rPr>
        <w:t xml:space="preserve"> members are to be paid the remuneration and allowances as determined by the Remuneration Tribunal in accordance with the NBA Act and the </w:t>
      </w:r>
      <w:r w:rsidR="009D1D3C" w:rsidRPr="006C3C0B">
        <w:rPr>
          <w:rFonts w:asciiTheme="minorHAnsi" w:hAnsiTheme="minorHAnsi" w:cstheme="minorHAnsi"/>
          <w:i/>
        </w:rPr>
        <w:t>Remuneration Tribunal Act 1973</w:t>
      </w:r>
      <w:r w:rsidR="009D1D3C">
        <w:rPr>
          <w:rFonts w:asciiTheme="minorHAnsi" w:hAnsiTheme="minorHAnsi" w:cstheme="minorHAnsi"/>
        </w:rPr>
        <w:t>.</w:t>
      </w:r>
    </w:p>
    <w:p w14:paraId="7964204B" w14:textId="77777777" w:rsidR="007C1577" w:rsidRDefault="007C1577" w:rsidP="007C1577">
      <w:pPr>
        <w:pStyle w:val="Heading2"/>
      </w:pPr>
      <w:r>
        <w:t>Undertaking/Conflict of Interest</w:t>
      </w:r>
    </w:p>
    <w:p w14:paraId="25FC4878" w14:textId="2BDEE3AF" w:rsidR="009D1D3C" w:rsidRDefault="00B3795F" w:rsidP="009D1D3C">
      <w:pPr>
        <w:rPr>
          <w:rFonts w:asciiTheme="minorHAnsi" w:hAnsiTheme="minorHAnsi" w:cstheme="minorHAnsi"/>
        </w:rPr>
      </w:pPr>
      <w:r>
        <w:rPr>
          <w:rFonts w:asciiTheme="minorHAnsi" w:hAnsiTheme="minorHAnsi" w:cstheme="minorHAnsi"/>
        </w:rPr>
        <w:t>PBMAC</w:t>
      </w:r>
      <w:r w:rsidR="009D1D3C">
        <w:rPr>
          <w:rFonts w:asciiTheme="minorHAnsi" w:hAnsiTheme="minorHAnsi" w:cstheme="minorHAnsi"/>
        </w:rPr>
        <w:t xml:space="preserve"> </w:t>
      </w:r>
      <w:r w:rsidR="009D1D3C" w:rsidRPr="00245BA2">
        <w:rPr>
          <w:rFonts w:asciiTheme="minorHAnsi" w:hAnsiTheme="minorHAnsi" w:cstheme="minorHAnsi"/>
        </w:rPr>
        <w:t xml:space="preserve">Members and observers </w:t>
      </w:r>
      <w:r w:rsidR="00890F25">
        <w:rPr>
          <w:rFonts w:asciiTheme="minorHAnsi" w:hAnsiTheme="minorHAnsi" w:cstheme="minorHAnsi"/>
        </w:rPr>
        <w:t>must</w:t>
      </w:r>
      <w:r w:rsidR="009D1D3C" w:rsidRPr="00245BA2">
        <w:rPr>
          <w:rFonts w:asciiTheme="minorHAnsi" w:hAnsiTheme="minorHAnsi" w:cstheme="minorHAnsi"/>
        </w:rPr>
        <w:t xml:space="preserve"> declare any actual or potential, real or perceived </w:t>
      </w:r>
      <w:r w:rsidR="009D1D3C">
        <w:rPr>
          <w:rFonts w:asciiTheme="minorHAnsi" w:hAnsiTheme="minorHAnsi" w:cstheme="minorHAnsi"/>
        </w:rPr>
        <w:t>c</w:t>
      </w:r>
      <w:r w:rsidR="009D1D3C" w:rsidRPr="00245BA2">
        <w:rPr>
          <w:rFonts w:asciiTheme="minorHAnsi" w:hAnsiTheme="minorHAnsi" w:cstheme="minorHAnsi"/>
        </w:rPr>
        <w:t xml:space="preserve">onflicts of </w:t>
      </w:r>
      <w:r w:rsidR="009D1D3C">
        <w:rPr>
          <w:rFonts w:asciiTheme="minorHAnsi" w:hAnsiTheme="minorHAnsi" w:cstheme="minorHAnsi"/>
        </w:rPr>
        <w:t>i</w:t>
      </w:r>
      <w:r w:rsidR="009D1D3C" w:rsidRPr="00245BA2">
        <w:rPr>
          <w:rFonts w:asciiTheme="minorHAnsi" w:hAnsiTheme="minorHAnsi" w:cstheme="minorHAnsi"/>
        </w:rPr>
        <w:t>nterest</w:t>
      </w:r>
      <w:r w:rsidR="00890F25">
        <w:rPr>
          <w:rFonts w:asciiTheme="minorHAnsi" w:hAnsiTheme="minorHAnsi" w:cstheme="minorHAnsi"/>
        </w:rPr>
        <w:t xml:space="preserve"> to the NBA Chief Executive</w:t>
      </w:r>
      <w:r w:rsidR="009D1D3C" w:rsidRPr="00245BA2">
        <w:rPr>
          <w:rFonts w:asciiTheme="minorHAnsi" w:hAnsiTheme="minorHAnsi" w:cstheme="minorHAnsi"/>
        </w:rPr>
        <w:t>.</w:t>
      </w:r>
      <w:r w:rsidR="009D1D3C">
        <w:rPr>
          <w:rFonts w:asciiTheme="minorHAnsi" w:hAnsiTheme="minorHAnsi" w:cstheme="minorHAnsi"/>
        </w:rPr>
        <w:t xml:space="preserve"> </w:t>
      </w:r>
      <w:r>
        <w:t>PBMAC</w:t>
      </w:r>
      <w:r w:rsidR="009D1D3C" w:rsidRPr="00245BA2">
        <w:rPr>
          <w:rFonts w:asciiTheme="minorHAnsi" w:hAnsiTheme="minorHAnsi" w:cstheme="minorHAnsi"/>
        </w:rPr>
        <w:t xml:space="preserve"> members and observers </w:t>
      </w:r>
      <w:r w:rsidR="00890F25">
        <w:rPr>
          <w:rFonts w:asciiTheme="minorHAnsi" w:hAnsiTheme="minorHAnsi" w:cstheme="minorHAnsi"/>
        </w:rPr>
        <w:t>may</w:t>
      </w:r>
      <w:r w:rsidR="00890F25" w:rsidRPr="00245BA2">
        <w:rPr>
          <w:rFonts w:asciiTheme="minorHAnsi" w:hAnsiTheme="minorHAnsi" w:cstheme="minorHAnsi"/>
        </w:rPr>
        <w:t xml:space="preserve"> </w:t>
      </w:r>
      <w:r w:rsidR="009D1D3C" w:rsidRPr="00245BA2">
        <w:rPr>
          <w:rFonts w:asciiTheme="minorHAnsi" w:hAnsiTheme="minorHAnsi" w:cstheme="minorHAnsi"/>
        </w:rPr>
        <w:t xml:space="preserve">be required to complete undertakings and comply with the terms of those undertakings in relation to </w:t>
      </w:r>
      <w:r w:rsidR="009D1D3C">
        <w:rPr>
          <w:rFonts w:asciiTheme="minorHAnsi" w:hAnsiTheme="minorHAnsi" w:cstheme="minorHAnsi"/>
        </w:rPr>
        <w:t xml:space="preserve">any </w:t>
      </w:r>
      <w:r w:rsidR="009D1D3C" w:rsidRPr="00245BA2">
        <w:rPr>
          <w:rFonts w:asciiTheme="minorHAnsi" w:hAnsiTheme="minorHAnsi" w:cstheme="minorHAnsi"/>
        </w:rPr>
        <w:t xml:space="preserve">conflicts of interest, confidentiality, document control and intellectual property. </w:t>
      </w:r>
    </w:p>
    <w:p w14:paraId="4C01AFF5" w14:textId="20D16F4B" w:rsidR="00890F25" w:rsidRDefault="00B3795F" w:rsidP="00890F25">
      <w:r>
        <w:t>PBMAC</w:t>
      </w:r>
      <w:r w:rsidR="00890F25">
        <w:t xml:space="preserve"> members must declare any conflicts of interest at the start of each meeting or before discussion of the relevant agenda item or topic. Details of any conflicts should be appropriately minuted. </w:t>
      </w:r>
    </w:p>
    <w:p w14:paraId="77C839CB" w14:textId="77777777" w:rsidR="00890F25" w:rsidRDefault="00890F25" w:rsidP="00890F25">
      <w:r>
        <w:t xml:space="preserve">Members will use a form of declaration notified by the NBA. </w:t>
      </w:r>
    </w:p>
    <w:p w14:paraId="7F9B3A37" w14:textId="77777777" w:rsidR="00890F25" w:rsidRPr="00245BA2" w:rsidRDefault="00890F25" w:rsidP="009D1D3C">
      <w:pPr>
        <w:rPr>
          <w:rFonts w:asciiTheme="minorHAnsi" w:hAnsiTheme="minorHAnsi" w:cstheme="minorHAnsi"/>
          <w:color w:val="008080"/>
        </w:rPr>
      </w:pPr>
    </w:p>
    <w:p w14:paraId="458FE160" w14:textId="1DA744FF" w:rsidR="00C81F9A" w:rsidRDefault="00C81F9A" w:rsidP="00C81F9A">
      <w:pPr>
        <w:pStyle w:val="Heading2"/>
      </w:pPr>
      <w:r>
        <w:lastRenderedPageBreak/>
        <w:t xml:space="preserve">Conduct </w:t>
      </w:r>
    </w:p>
    <w:p w14:paraId="3BC60CE5" w14:textId="3E705502" w:rsidR="00C81F9A" w:rsidRDefault="00C81F9A" w:rsidP="00C81F9A">
      <w:r>
        <w:t xml:space="preserve">Members of </w:t>
      </w:r>
      <w:r w:rsidR="00B3795F">
        <w:t>PBMAC</w:t>
      </w:r>
      <w:r>
        <w:t xml:space="preserve"> hold a public office and accordingly are expected to carry out their role as members in accordance with the highest ethical standards. A </w:t>
      </w:r>
      <w:r w:rsidR="00B3795F">
        <w:t>PBMAC</w:t>
      </w:r>
      <w:r>
        <w:t xml:space="preserve"> member should:</w:t>
      </w:r>
    </w:p>
    <w:p w14:paraId="37E9920C" w14:textId="77777777" w:rsidR="00C81F9A" w:rsidRDefault="00C81F9A" w:rsidP="001168E9">
      <w:pPr>
        <w:pStyle w:val="ListParagraph"/>
        <w:numPr>
          <w:ilvl w:val="0"/>
          <w:numId w:val="7"/>
        </w:numPr>
      </w:pPr>
      <w:r>
        <w:t>act honestly and in good faith;</w:t>
      </w:r>
    </w:p>
    <w:p w14:paraId="16949C92" w14:textId="77777777" w:rsidR="00C81F9A" w:rsidRDefault="00C81F9A" w:rsidP="001168E9">
      <w:pPr>
        <w:pStyle w:val="ListParagraph"/>
        <w:numPr>
          <w:ilvl w:val="0"/>
          <w:numId w:val="7"/>
        </w:numPr>
      </w:pPr>
      <w:r>
        <w:t>use due care and diligence;</w:t>
      </w:r>
    </w:p>
    <w:p w14:paraId="5E474815" w14:textId="77777777" w:rsidR="00C81F9A" w:rsidRDefault="00C81F9A" w:rsidP="001168E9">
      <w:pPr>
        <w:pStyle w:val="ListParagraph"/>
        <w:numPr>
          <w:ilvl w:val="0"/>
          <w:numId w:val="7"/>
        </w:numPr>
      </w:pPr>
      <w:r>
        <w:t>only use their office for a roper purpose;</w:t>
      </w:r>
    </w:p>
    <w:p w14:paraId="6FA52C8F" w14:textId="4CE669A9" w:rsidR="00C81F9A" w:rsidRDefault="00C81F9A" w:rsidP="001168E9">
      <w:pPr>
        <w:pStyle w:val="ListParagraph"/>
        <w:numPr>
          <w:ilvl w:val="0"/>
          <w:numId w:val="7"/>
        </w:numPr>
      </w:pPr>
      <w:r>
        <w:t xml:space="preserve">not make improper use of information acquired as a </w:t>
      </w:r>
      <w:r w:rsidR="00B3795F">
        <w:t>PBMAC</w:t>
      </w:r>
      <w:r>
        <w:t xml:space="preserve"> member, both during and after the term of appointment; </w:t>
      </w:r>
    </w:p>
    <w:p w14:paraId="2EAB6F79" w14:textId="77777777" w:rsidR="00C81F9A" w:rsidRDefault="00C81F9A" w:rsidP="001168E9">
      <w:pPr>
        <w:pStyle w:val="ListParagraph"/>
        <w:numPr>
          <w:ilvl w:val="0"/>
          <w:numId w:val="7"/>
        </w:numPr>
      </w:pPr>
      <w:r>
        <w:t xml:space="preserve">be fair, honest and courteous in interactions with other members, NBA and stakeholders; </w:t>
      </w:r>
    </w:p>
    <w:p w14:paraId="01E042D0" w14:textId="77777777" w:rsidR="00C81F9A" w:rsidRDefault="00C81F9A" w:rsidP="001168E9">
      <w:pPr>
        <w:pStyle w:val="ListParagraph"/>
        <w:numPr>
          <w:ilvl w:val="0"/>
          <w:numId w:val="7"/>
        </w:numPr>
      </w:pPr>
      <w:r>
        <w:t>contribute to NBA activities in a co-operative, impartial and productive way; and</w:t>
      </w:r>
    </w:p>
    <w:p w14:paraId="136FCE7A" w14:textId="77777777" w:rsidR="00C81F9A" w:rsidRDefault="00C81F9A" w:rsidP="001168E9">
      <w:pPr>
        <w:pStyle w:val="ListParagraph"/>
        <w:numPr>
          <w:ilvl w:val="0"/>
          <w:numId w:val="7"/>
        </w:numPr>
      </w:pPr>
      <w:r>
        <w:t xml:space="preserve">not engage in conduct likely to bring discredit upon the NBA or the Program.  </w:t>
      </w:r>
    </w:p>
    <w:p w14:paraId="49E89821" w14:textId="4CAAB4DE" w:rsidR="00C81F9A" w:rsidRPr="00C81F9A" w:rsidRDefault="00C81F9A" w:rsidP="00B27304">
      <w:pPr>
        <w:tabs>
          <w:tab w:val="left" w:pos="0"/>
        </w:tabs>
      </w:pPr>
      <w:r w:rsidRPr="00B27304">
        <w:t xml:space="preserve">A member must not express any opinion, make any commitment, or otherwise purport to represent or act on behalf of the NBA, unless specifically requested by the Chair or the NBA Chief Executive to do so. </w:t>
      </w:r>
    </w:p>
    <w:bookmarkEnd w:id="3"/>
    <w:bookmarkEnd w:id="4"/>
    <w:p w14:paraId="36DD42EA" w14:textId="06874F2C" w:rsidR="004B1F2D" w:rsidRPr="004B1F2D" w:rsidRDefault="004B1F2D" w:rsidP="0074507D">
      <w:pPr>
        <w:autoSpaceDE w:val="0"/>
        <w:autoSpaceDN w:val="0"/>
        <w:adjustRightInd w:val="0"/>
        <w:spacing w:after="113" w:line="276" w:lineRule="auto"/>
        <w:rPr>
          <w:rFonts w:cs="Arial"/>
        </w:rPr>
      </w:pPr>
    </w:p>
    <w:sectPr w:rsidR="004B1F2D" w:rsidRPr="004B1F2D" w:rsidSect="006E09F6">
      <w:footerReference w:type="default" r:id="rId10"/>
      <w:footerReference w:type="first" r:id="rId11"/>
      <w:pgSz w:w="11906" w:h="16838"/>
      <w:pgMar w:top="1440" w:right="1134"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B6A1" w14:textId="77777777" w:rsidR="00CC26EE" w:rsidRDefault="00CC26EE" w:rsidP="006E09F6">
      <w:pPr>
        <w:spacing w:after="0"/>
      </w:pPr>
      <w:r>
        <w:separator/>
      </w:r>
    </w:p>
  </w:endnote>
  <w:endnote w:type="continuationSeparator" w:id="0">
    <w:p w14:paraId="1E938F1E" w14:textId="77777777" w:rsidR="00CC26EE" w:rsidRDefault="00CC26EE" w:rsidP="006E09F6">
      <w:pPr>
        <w:spacing w:after="0"/>
      </w:pPr>
      <w:r>
        <w:continuationSeparator/>
      </w:r>
    </w:p>
  </w:endnote>
  <w:endnote w:type="continuationNotice" w:id="1">
    <w:p w14:paraId="25DAB002" w14:textId="77777777" w:rsidR="00CC26EE" w:rsidRDefault="00CC26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luna">
    <w:altName w:val="Calluna"/>
    <w:panose1 w:val="00000000000000000000"/>
    <w:charset w:val="00"/>
    <w:family w:val="roman"/>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597C" w14:textId="2087A0D4" w:rsidR="0083597F" w:rsidRPr="00361726" w:rsidRDefault="0083597F" w:rsidP="006E09F6">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C77902">
      <w:rPr>
        <w:noProof/>
        <w:sz w:val="20"/>
        <w:szCs w:val="20"/>
      </w:rPr>
      <w:t>2</w:t>
    </w:r>
    <w:r w:rsidRPr="00856708">
      <w:rPr>
        <w:sz w:val="20"/>
        <w:szCs w:val="20"/>
      </w:rPr>
      <w:fldChar w:fldCharType="end"/>
    </w:r>
    <w:r w:rsidRPr="00F246AD">
      <w:rPr>
        <w:rFonts w:ascii="Arial" w:hAnsi="Arial"/>
        <w:noProof/>
        <w:sz w:val="15"/>
        <w:szCs w:val="15"/>
        <w:lang w:eastAsia="en-AU"/>
      </w:rPr>
      <mc:AlternateContent>
        <mc:Choice Requires="wps">
          <w:drawing>
            <wp:anchor distT="0" distB="0" distL="114300" distR="114300" simplePos="0" relativeHeight="251730944" behindDoc="0" locked="0" layoutInCell="1" allowOverlap="1" wp14:anchorId="54321CD0" wp14:editId="21882856">
              <wp:simplePos x="0" y="0"/>
              <wp:positionH relativeFrom="page">
                <wp:posOffset>900430</wp:posOffset>
              </wp:positionH>
              <wp:positionV relativeFrom="page">
                <wp:posOffset>10258425</wp:posOffset>
              </wp:positionV>
              <wp:extent cx="6400800" cy="344170"/>
              <wp:effectExtent l="0" t="0" r="0" b="0"/>
              <wp:wrapNone/>
              <wp:docPr id="50"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8958D"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1A3E2282"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1CD0" id="_x0000_t202" coordsize="21600,21600" o:spt="202" path="m,l,21600r21600,l21600,xe">
              <v:stroke joinstyle="miter"/>
              <v:path gradientshapeok="t" o:connecttype="rect"/>
            </v:shapetype>
            <v:shape id="Disclaimer" o:spid="_x0000_s1026" type="#_x0000_t202" style="position:absolute;margin-left:70.9pt;margin-top:807.75pt;width:7in;height:27.1pt;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" filled="f" stroked="f">
              <v:textbox inset="0,0,0,0">
                <w:txbxContent>
                  <w:p w14:paraId="6F68958D"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1A3E2282"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4B7F" w14:textId="77777777" w:rsidR="0083597F" w:rsidRDefault="0083597F">
    <w:pPr>
      <w:pStyle w:val="Footer"/>
    </w:pPr>
    <w:r>
      <w:rPr>
        <w:rFonts w:ascii="Arial" w:hAnsi="Arial"/>
        <w:noProof/>
        <w:sz w:val="15"/>
        <w:szCs w:val="15"/>
        <w:lang w:eastAsia="en-AU"/>
      </w:rPr>
      <mc:AlternateContent>
        <mc:Choice Requires="wps">
          <w:drawing>
            <wp:anchor distT="0" distB="0" distL="114300" distR="114300" simplePos="0" relativeHeight="251737088" behindDoc="0" locked="0" layoutInCell="1" allowOverlap="1" wp14:anchorId="7F803DBC" wp14:editId="75CD54F9">
              <wp:simplePos x="0" y="0"/>
              <wp:positionH relativeFrom="page">
                <wp:posOffset>900430</wp:posOffset>
              </wp:positionH>
              <wp:positionV relativeFrom="page">
                <wp:posOffset>10258425</wp:posOffset>
              </wp:positionV>
              <wp:extent cx="6400800" cy="344170"/>
              <wp:effectExtent l="0" t="0" r="0" b="0"/>
              <wp:wrapNone/>
              <wp:docPr id="399"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AD7E8"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4A69A33E"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03DBC" id="_x0000_t202" coordsize="21600,21600" o:spt="202" path="m,l,21600r21600,l21600,xe">
              <v:stroke joinstyle="miter"/>
              <v:path gradientshapeok="t" o:connecttype="rect"/>
            </v:shapetype>
            <v:shape id="_x0000_s1027" type="#_x0000_t202" style="position:absolute;margin-left:70.9pt;margin-top:807.75pt;width:7in;height:27.1pt;z-index:251737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" filled="f" stroked="f">
              <v:textbox inset="0,0,0,0">
                <w:txbxContent>
                  <w:p w14:paraId="16EAD7E8" w14:textId="77777777"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14:paraId="4A69A33E" w14:textId="77777777"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E345" w14:textId="77777777" w:rsidR="00CC26EE" w:rsidRDefault="00CC26EE" w:rsidP="006E09F6">
      <w:pPr>
        <w:spacing w:after="0"/>
      </w:pPr>
      <w:r>
        <w:separator/>
      </w:r>
    </w:p>
  </w:footnote>
  <w:footnote w:type="continuationSeparator" w:id="0">
    <w:p w14:paraId="366BC053" w14:textId="77777777" w:rsidR="00CC26EE" w:rsidRDefault="00CC26EE" w:rsidP="006E09F6">
      <w:pPr>
        <w:spacing w:after="0"/>
      </w:pPr>
      <w:r>
        <w:continuationSeparator/>
      </w:r>
    </w:p>
  </w:footnote>
  <w:footnote w:type="continuationNotice" w:id="1">
    <w:p w14:paraId="396A3FC7" w14:textId="77777777" w:rsidR="00CC26EE" w:rsidRDefault="00CC26EE">
      <w:pPr>
        <w:spacing w:after="0"/>
      </w:pPr>
    </w:p>
  </w:footnote>
  <w:footnote w:id="2">
    <w:p w14:paraId="31AD5495" w14:textId="14D715BF" w:rsidR="007C574E" w:rsidRPr="007C574E" w:rsidRDefault="007C574E" w:rsidP="007C574E">
      <w:pPr>
        <w:pStyle w:val="Default"/>
        <w:rPr>
          <w:rFonts w:asciiTheme="minorHAnsi" w:eastAsiaTheme="minorHAnsi" w:hAnsiTheme="minorHAnsi" w:cs="Calluna"/>
          <w:color w:val="4B4C4E"/>
          <w:sz w:val="20"/>
          <w:szCs w:val="20"/>
        </w:rPr>
      </w:pPr>
      <w:r w:rsidRPr="00114868">
        <w:rPr>
          <w:rStyle w:val="FootnoteReference"/>
          <w:color w:val="auto"/>
        </w:rPr>
        <w:footnoteRef/>
      </w:r>
      <w:r w:rsidRPr="00114868">
        <w:rPr>
          <w:color w:val="auto"/>
        </w:rPr>
        <w:t xml:space="preserve"> </w:t>
      </w:r>
      <w:r w:rsidRPr="00114868">
        <w:rPr>
          <w:rFonts w:asciiTheme="minorHAnsi" w:eastAsiaTheme="minorHAnsi" w:hAnsiTheme="minorHAnsi" w:cs="Calluna"/>
          <w:color w:val="auto"/>
          <w:sz w:val="20"/>
          <w:szCs w:val="20"/>
        </w:rPr>
        <w:t xml:space="preserve">National Blood Authority. Patient Blood Management Guidelines. Canberra: NBA; 2011–2016.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66"/>
    <w:multiLevelType w:val="hybridMultilevel"/>
    <w:tmpl w:val="3B5C96CE"/>
    <w:lvl w:ilvl="0" w:tplc="8126017A">
      <w:start w:val="1"/>
      <w:numFmt w:val="bullet"/>
      <w:pStyle w:val="ListBullet"/>
      <w:lvlText w:val=""/>
      <w:lvlJc w:val="left"/>
      <w:pPr>
        <w:tabs>
          <w:tab w:val="num" w:pos="340"/>
        </w:tabs>
        <w:ind w:left="340" w:hanging="340"/>
      </w:pPr>
      <w:rPr>
        <w:rFonts w:ascii="Wingdings" w:hAnsi="Wingdings" w:hint="default"/>
        <w:color w:val="auto"/>
        <w:sz w:val="18"/>
      </w:rPr>
    </w:lvl>
    <w:lvl w:ilvl="1" w:tplc="D298A492">
      <w:start w:val="1"/>
      <w:numFmt w:val="bullet"/>
      <w:lvlText w:val="n"/>
      <w:lvlJc w:val="left"/>
      <w:pPr>
        <w:tabs>
          <w:tab w:val="num" w:pos="340"/>
        </w:tabs>
        <w:ind w:left="340" w:hanging="340"/>
      </w:pPr>
      <w:rPr>
        <w:rFonts w:ascii="Wingdings" w:hAnsi="Wingdings"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6434"/>
    <w:multiLevelType w:val="hybridMultilevel"/>
    <w:tmpl w:val="E58E05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926E0"/>
    <w:multiLevelType w:val="hybridMultilevel"/>
    <w:tmpl w:val="17A2E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17AD2"/>
    <w:multiLevelType w:val="hybridMultilevel"/>
    <w:tmpl w:val="50B460CE"/>
    <w:lvl w:ilvl="0" w:tplc="1350433E">
      <w:start w:val="1"/>
      <w:numFmt w:val="bullet"/>
      <w:pStyle w:val="Bullets"/>
      <w:lvlText w:val="&gt;"/>
      <w:lvlJc w:val="left"/>
      <w:pPr>
        <w:ind w:left="360" w:hanging="360"/>
      </w:pPr>
      <w:rPr>
        <w:rFonts w:ascii="Calibri" w:hAnsi="Calibri" w:hint="default"/>
        <w:b/>
        <w:i w:val="0"/>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4E51EB"/>
    <w:multiLevelType w:val="hybridMultilevel"/>
    <w:tmpl w:val="F96A2160"/>
    <w:lvl w:ilvl="0" w:tplc="0C09000F">
      <w:start w:val="1"/>
      <w:numFmt w:val="decimal"/>
      <w:lvlText w:val="%1."/>
      <w:lvlJc w:val="left"/>
      <w:pPr>
        <w:ind w:left="720" w:hanging="360"/>
      </w:pPr>
    </w:lvl>
    <w:lvl w:ilvl="1" w:tplc="BAF8565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F22C06"/>
    <w:multiLevelType w:val="hybridMultilevel"/>
    <w:tmpl w:val="2B64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9D9093E"/>
    <w:multiLevelType w:val="hybridMultilevel"/>
    <w:tmpl w:val="63C012B4"/>
    <w:name w:val="WW8Num1223"/>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0568B"/>
    <w:multiLevelType w:val="hybridMultilevel"/>
    <w:tmpl w:val="BD0458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24462FD"/>
    <w:multiLevelType w:val="hybridMultilevel"/>
    <w:tmpl w:val="926846A2"/>
    <w:name w:val="WW8Num12233"/>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35746"/>
    <w:multiLevelType w:val="hybridMultilevel"/>
    <w:tmpl w:val="A37E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66E19"/>
    <w:multiLevelType w:val="singleLevel"/>
    <w:tmpl w:val="0C090001"/>
    <w:lvl w:ilvl="0">
      <w:numFmt w:val="bullet"/>
      <w:pStyle w:val="TableBullet"/>
      <w:lvlText w:val=""/>
      <w:lvlJc w:val="left"/>
      <w:pPr>
        <w:tabs>
          <w:tab w:val="num" w:pos="360"/>
        </w:tabs>
        <w:ind w:left="360" w:hanging="360"/>
      </w:pPr>
      <w:rPr>
        <w:rFonts w:ascii="Symbol" w:hAnsi="Symbol" w:hint="default"/>
      </w:rPr>
    </w:lvl>
  </w:abstractNum>
  <w:abstractNum w:abstractNumId="12" w15:restartNumberingAfterBreak="0">
    <w:nsid w:val="74010B0C"/>
    <w:multiLevelType w:val="hybridMultilevel"/>
    <w:tmpl w:val="13EA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AA67E9"/>
    <w:multiLevelType w:val="multilevel"/>
    <w:tmpl w:val="662C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3"/>
  </w:num>
  <w:num w:numId="4">
    <w:abstractNumId w:val="0"/>
  </w:num>
  <w:num w:numId="5">
    <w:abstractNumId w:val="4"/>
  </w:num>
  <w:num w:numId="6">
    <w:abstractNumId w:val="5"/>
  </w:num>
  <w:num w:numId="7">
    <w:abstractNumId w:val="1"/>
  </w:num>
  <w:num w:numId="8">
    <w:abstractNumId w:val="7"/>
  </w:num>
  <w:num w:numId="9">
    <w:abstractNumId w:val="10"/>
  </w:num>
  <w:num w:numId="10">
    <w:abstractNumId w:val="12"/>
  </w:num>
  <w:num w:numId="11">
    <w:abstractNumId w:val="9"/>
  </w:num>
  <w:num w:numId="12">
    <w:abstractNumId w:val="13"/>
  </w:num>
  <w:num w:numId="13">
    <w:abstractNumId w:val="8"/>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F6"/>
    <w:rsid w:val="00015D47"/>
    <w:rsid w:val="00031764"/>
    <w:rsid w:val="00041C69"/>
    <w:rsid w:val="0005677D"/>
    <w:rsid w:val="00061EA5"/>
    <w:rsid w:val="00064652"/>
    <w:rsid w:val="00076590"/>
    <w:rsid w:val="00076E22"/>
    <w:rsid w:val="00096BE4"/>
    <w:rsid w:val="00097A9E"/>
    <w:rsid w:val="000B4F81"/>
    <w:rsid w:val="00110B32"/>
    <w:rsid w:val="00114868"/>
    <w:rsid w:val="001168E9"/>
    <w:rsid w:val="00116D22"/>
    <w:rsid w:val="00122D96"/>
    <w:rsid w:val="00123254"/>
    <w:rsid w:val="00131093"/>
    <w:rsid w:val="00142BAE"/>
    <w:rsid w:val="00153742"/>
    <w:rsid w:val="001537DD"/>
    <w:rsid w:val="001556F3"/>
    <w:rsid w:val="0016247E"/>
    <w:rsid w:val="00177CBC"/>
    <w:rsid w:val="00183891"/>
    <w:rsid w:val="00183C7C"/>
    <w:rsid w:val="0018514C"/>
    <w:rsid w:val="0019196D"/>
    <w:rsid w:val="001B3EAD"/>
    <w:rsid w:val="001B4B81"/>
    <w:rsid w:val="001B6BB4"/>
    <w:rsid w:val="001C30CC"/>
    <w:rsid w:val="001D3977"/>
    <w:rsid w:val="001E48D6"/>
    <w:rsid w:val="001E6225"/>
    <w:rsid w:val="00220567"/>
    <w:rsid w:val="002318C4"/>
    <w:rsid w:val="00232906"/>
    <w:rsid w:val="00240850"/>
    <w:rsid w:val="00243B22"/>
    <w:rsid w:val="00252E03"/>
    <w:rsid w:val="00260300"/>
    <w:rsid w:val="00263F33"/>
    <w:rsid w:val="00286667"/>
    <w:rsid w:val="002909C6"/>
    <w:rsid w:val="002B6CBD"/>
    <w:rsid w:val="002C0980"/>
    <w:rsid w:val="002D2673"/>
    <w:rsid w:val="002D3421"/>
    <w:rsid w:val="002D39DD"/>
    <w:rsid w:val="0032783C"/>
    <w:rsid w:val="00334B9C"/>
    <w:rsid w:val="003512B5"/>
    <w:rsid w:val="00351EE2"/>
    <w:rsid w:val="003547E3"/>
    <w:rsid w:val="00357C7B"/>
    <w:rsid w:val="00372898"/>
    <w:rsid w:val="00375CCC"/>
    <w:rsid w:val="003838DA"/>
    <w:rsid w:val="003877E9"/>
    <w:rsid w:val="00394E56"/>
    <w:rsid w:val="003A7A15"/>
    <w:rsid w:val="003C30D5"/>
    <w:rsid w:val="003C3F10"/>
    <w:rsid w:val="003C4492"/>
    <w:rsid w:val="003C53DF"/>
    <w:rsid w:val="003D30F9"/>
    <w:rsid w:val="003F284E"/>
    <w:rsid w:val="003F2A9F"/>
    <w:rsid w:val="00405007"/>
    <w:rsid w:val="00436C3D"/>
    <w:rsid w:val="00441EBE"/>
    <w:rsid w:val="00450902"/>
    <w:rsid w:val="0045149F"/>
    <w:rsid w:val="00456B02"/>
    <w:rsid w:val="0046672D"/>
    <w:rsid w:val="00467BDB"/>
    <w:rsid w:val="004760E1"/>
    <w:rsid w:val="0048025F"/>
    <w:rsid w:val="00485143"/>
    <w:rsid w:val="004970CB"/>
    <w:rsid w:val="004978AB"/>
    <w:rsid w:val="004A2C00"/>
    <w:rsid w:val="004B1F2D"/>
    <w:rsid w:val="004C32C7"/>
    <w:rsid w:val="004C7A91"/>
    <w:rsid w:val="004E1249"/>
    <w:rsid w:val="00523B63"/>
    <w:rsid w:val="00531D65"/>
    <w:rsid w:val="00536E1B"/>
    <w:rsid w:val="00541CCE"/>
    <w:rsid w:val="00541DAD"/>
    <w:rsid w:val="0054548D"/>
    <w:rsid w:val="005541F5"/>
    <w:rsid w:val="005827B2"/>
    <w:rsid w:val="005835D4"/>
    <w:rsid w:val="00583634"/>
    <w:rsid w:val="00585F09"/>
    <w:rsid w:val="00586247"/>
    <w:rsid w:val="00590E68"/>
    <w:rsid w:val="005A3B63"/>
    <w:rsid w:val="005A3BD2"/>
    <w:rsid w:val="005B17D7"/>
    <w:rsid w:val="005B4E70"/>
    <w:rsid w:val="005B619E"/>
    <w:rsid w:val="005C12E8"/>
    <w:rsid w:val="005F12CD"/>
    <w:rsid w:val="005F20B3"/>
    <w:rsid w:val="005F2270"/>
    <w:rsid w:val="005F3229"/>
    <w:rsid w:val="00603C36"/>
    <w:rsid w:val="0061306E"/>
    <w:rsid w:val="006143E5"/>
    <w:rsid w:val="00614C07"/>
    <w:rsid w:val="006200F9"/>
    <w:rsid w:val="00630501"/>
    <w:rsid w:val="0064692E"/>
    <w:rsid w:val="006472F0"/>
    <w:rsid w:val="006518D8"/>
    <w:rsid w:val="00656441"/>
    <w:rsid w:val="00657AC1"/>
    <w:rsid w:val="00660A36"/>
    <w:rsid w:val="00662159"/>
    <w:rsid w:val="00665945"/>
    <w:rsid w:val="00671AF6"/>
    <w:rsid w:val="00672084"/>
    <w:rsid w:val="0067503B"/>
    <w:rsid w:val="006824AC"/>
    <w:rsid w:val="006B0A87"/>
    <w:rsid w:val="006E09F6"/>
    <w:rsid w:val="006E14AE"/>
    <w:rsid w:val="006E2C0B"/>
    <w:rsid w:val="006E70DE"/>
    <w:rsid w:val="00703F09"/>
    <w:rsid w:val="00706244"/>
    <w:rsid w:val="00706E01"/>
    <w:rsid w:val="00713F1D"/>
    <w:rsid w:val="00720E18"/>
    <w:rsid w:val="007234A1"/>
    <w:rsid w:val="00731BDB"/>
    <w:rsid w:val="007324D4"/>
    <w:rsid w:val="007405C8"/>
    <w:rsid w:val="0074507D"/>
    <w:rsid w:val="00754F1B"/>
    <w:rsid w:val="0075676F"/>
    <w:rsid w:val="00784F7E"/>
    <w:rsid w:val="00796DE0"/>
    <w:rsid w:val="007A00C4"/>
    <w:rsid w:val="007A53BE"/>
    <w:rsid w:val="007A56FE"/>
    <w:rsid w:val="007B0ACE"/>
    <w:rsid w:val="007C1577"/>
    <w:rsid w:val="007C574E"/>
    <w:rsid w:val="007C6420"/>
    <w:rsid w:val="007D4784"/>
    <w:rsid w:val="007D4AC9"/>
    <w:rsid w:val="007E51E4"/>
    <w:rsid w:val="007E6ED2"/>
    <w:rsid w:val="007F54AA"/>
    <w:rsid w:val="008025A9"/>
    <w:rsid w:val="00804A39"/>
    <w:rsid w:val="00812097"/>
    <w:rsid w:val="00815775"/>
    <w:rsid w:val="008263A9"/>
    <w:rsid w:val="0083597F"/>
    <w:rsid w:val="00835E35"/>
    <w:rsid w:val="008411AF"/>
    <w:rsid w:val="00851772"/>
    <w:rsid w:val="00867506"/>
    <w:rsid w:val="00890F25"/>
    <w:rsid w:val="008A7FCD"/>
    <w:rsid w:val="008B0AAA"/>
    <w:rsid w:val="008B4655"/>
    <w:rsid w:val="008E0C11"/>
    <w:rsid w:val="008F00BD"/>
    <w:rsid w:val="009047BE"/>
    <w:rsid w:val="00942DF8"/>
    <w:rsid w:val="00957144"/>
    <w:rsid w:val="00973BD3"/>
    <w:rsid w:val="00976F19"/>
    <w:rsid w:val="00983886"/>
    <w:rsid w:val="00986AC3"/>
    <w:rsid w:val="00995D97"/>
    <w:rsid w:val="009C2882"/>
    <w:rsid w:val="009D1D3C"/>
    <w:rsid w:val="00A01723"/>
    <w:rsid w:val="00A0172B"/>
    <w:rsid w:val="00A10763"/>
    <w:rsid w:val="00A13BB2"/>
    <w:rsid w:val="00A20F72"/>
    <w:rsid w:val="00A2213C"/>
    <w:rsid w:val="00A2237E"/>
    <w:rsid w:val="00A31D27"/>
    <w:rsid w:val="00A32617"/>
    <w:rsid w:val="00A40899"/>
    <w:rsid w:val="00A50E59"/>
    <w:rsid w:val="00A55288"/>
    <w:rsid w:val="00A553DC"/>
    <w:rsid w:val="00A64F3B"/>
    <w:rsid w:val="00A664B6"/>
    <w:rsid w:val="00A72C6B"/>
    <w:rsid w:val="00AA471D"/>
    <w:rsid w:val="00AC5A67"/>
    <w:rsid w:val="00AE4B29"/>
    <w:rsid w:val="00AF347E"/>
    <w:rsid w:val="00B0098C"/>
    <w:rsid w:val="00B06193"/>
    <w:rsid w:val="00B1099C"/>
    <w:rsid w:val="00B1557F"/>
    <w:rsid w:val="00B23ABE"/>
    <w:rsid w:val="00B24EB1"/>
    <w:rsid w:val="00B27304"/>
    <w:rsid w:val="00B277C0"/>
    <w:rsid w:val="00B30840"/>
    <w:rsid w:val="00B3795F"/>
    <w:rsid w:val="00B642E4"/>
    <w:rsid w:val="00B653CE"/>
    <w:rsid w:val="00B70063"/>
    <w:rsid w:val="00B86205"/>
    <w:rsid w:val="00B86F58"/>
    <w:rsid w:val="00B9025F"/>
    <w:rsid w:val="00B93A52"/>
    <w:rsid w:val="00B9795C"/>
    <w:rsid w:val="00BA169A"/>
    <w:rsid w:val="00BA534A"/>
    <w:rsid w:val="00BB1144"/>
    <w:rsid w:val="00BB3A82"/>
    <w:rsid w:val="00BB47C5"/>
    <w:rsid w:val="00BB786A"/>
    <w:rsid w:val="00BC2DD5"/>
    <w:rsid w:val="00BC48DD"/>
    <w:rsid w:val="00BE4B6B"/>
    <w:rsid w:val="00BE5C9C"/>
    <w:rsid w:val="00BF200B"/>
    <w:rsid w:val="00BF4B24"/>
    <w:rsid w:val="00BF5C76"/>
    <w:rsid w:val="00BF618A"/>
    <w:rsid w:val="00C00147"/>
    <w:rsid w:val="00C0018D"/>
    <w:rsid w:val="00C273E3"/>
    <w:rsid w:val="00C366D2"/>
    <w:rsid w:val="00C42D3B"/>
    <w:rsid w:val="00C442FF"/>
    <w:rsid w:val="00C450DC"/>
    <w:rsid w:val="00C56204"/>
    <w:rsid w:val="00C56E64"/>
    <w:rsid w:val="00C6269A"/>
    <w:rsid w:val="00C62D16"/>
    <w:rsid w:val="00C72AE1"/>
    <w:rsid w:val="00C759A8"/>
    <w:rsid w:val="00C77902"/>
    <w:rsid w:val="00C80BFC"/>
    <w:rsid w:val="00C81F9A"/>
    <w:rsid w:val="00C84964"/>
    <w:rsid w:val="00CA257B"/>
    <w:rsid w:val="00CA2B05"/>
    <w:rsid w:val="00CC26EE"/>
    <w:rsid w:val="00CE2977"/>
    <w:rsid w:val="00CE7CF4"/>
    <w:rsid w:val="00CF3D49"/>
    <w:rsid w:val="00D40D10"/>
    <w:rsid w:val="00D51882"/>
    <w:rsid w:val="00D52AEF"/>
    <w:rsid w:val="00D76E2A"/>
    <w:rsid w:val="00D83860"/>
    <w:rsid w:val="00D8580B"/>
    <w:rsid w:val="00DA40FF"/>
    <w:rsid w:val="00DB72EB"/>
    <w:rsid w:val="00E069E9"/>
    <w:rsid w:val="00E1339A"/>
    <w:rsid w:val="00E14620"/>
    <w:rsid w:val="00E17B4F"/>
    <w:rsid w:val="00E46D27"/>
    <w:rsid w:val="00E52635"/>
    <w:rsid w:val="00E53D24"/>
    <w:rsid w:val="00E561DE"/>
    <w:rsid w:val="00E668B9"/>
    <w:rsid w:val="00E8272C"/>
    <w:rsid w:val="00EA5C41"/>
    <w:rsid w:val="00EB2DA4"/>
    <w:rsid w:val="00EF32EC"/>
    <w:rsid w:val="00F00139"/>
    <w:rsid w:val="00F07F5D"/>
    <w:rsid w:val="00F12517"/>
    <w:rsid w:val="00F1340F"/>
    <w:rsid w:val="00F1668D"/>
    <w:rsid w:val="00F20416"/>
    <w:rsid w:val="00F246AD"/>
    <w:rsid w:val="00F44ADB"/>
    <w:rsid w:val="00F45536"/>
    <w:rsid w:val="00F7008E"/>
    <w:rsid w:val="00F74D8D"/>
    <w:rsid w:val="00F844BB"/>
    <w:rsid w:val="00F8587C"/>
    <w:rsid w:val="00F85C2F"/>
    <w:rsid w:val="00F90C24"/>
    <w:rsid w:val="00FB0EE7"/>
    <w:rsid w:val="00FC0E19"/>
    <w:rsid w:val="00FC23B5"/>
    <w:rsid w:val="00FC56D2"/>
    <w:rsid w:val="00FD6958"/>
    <w:rsid w:val="00FD6CD3"/>
    <w:rsid w:val="00FE547B"/>
    <w:rsid w:val="00FF6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D4372B"/>
  <w15:docId w15:val="{706A3C90-72E5-4853-BA56-7CEE9C09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F6"/>
    <w:pPr>
      <w:spacing w:after="200" w:line="240" w:lineRule="auto"/>
    </w:pPr>
    <w:rPr>
      <w:rFonts w:ascii="Calibri" w:eastAsia="Dotum" w:hAnsi="Calibri" w:cs="Calibri"/>
    </w:rPr>
  </w:style>
  <w:style w:type="paragraph" w:styleId="Heading1">
    <w:name w:val="heading 1"/>
    <w:basedOn w:val="ChapterHeading"/>
    <w:next w:val="Normal"/>
    <w:link w:val="Heading1Char"/>
    <w:uiPriority w:val="9"/>
    <w:qFormat/>
    <w:rsid w:val="00AE4B29"/>
    <w:pPr>
      <w:outlineLvl w:val="0"/>
    </w:pPr>
  </w:style>
  <w:style w:type="paragraph" w:styleId="Heading2">
    <w:name w:val="heading 2"/>
    <w:basedOn w:val="Normal"/>
    <w:next w:val="Normal"/>
    <w:link w:val="Heading2Char"/>
    <w:uiPriority w:val="9"/>
    <w:unhideWhenUsed/>
    <w:qFormat/>
    <w:rsid w:val="00995D97"/>
    <w:pPr>
      <w:outlineLvl w:val="1"/>
    </w:pPr>
    <w:rPr>
      <w:rFonts w:ascii="Arial" w:hAnsi="Arial"/>
      <w:b/>
      <w:color w:val="FF0000"/>
      <w:sz w:val="28"/>
    </w:rPr>
  </w:style>
  <w:style w:type="paragraph" w:styleId="Heading3">
    <w:name w:val="heading 3"/>
    <w:basedOn w:val="Normal"/>
    <w:next w:val="Normal"/>
    <w:link w:val="Heading3Char"/>
    <w:uiPriority w:val="9"/>
    <w:unhideWhenUsed/>
    <w:qFormat/>
    <w:rsid w:val="00995D97"/>
    <w:pPr>
      <w:spacing w:before="120" w:after="120"/>
      <w:outlineLvl w:val="2"/>
    </w:pPr>
    <w:rPr>
      <w:rFonts w:ascii="Arial" w:hAnsi="Arial" w:cs="Arial"/>
      <w:b/>
      <w:color w:val="000000" w:themeColor="text1"/>
      <w:sz w:val="24"/>
      <w:szCs w:val="28"/>
    </w:rPr>
  </w:style>
  <w:style w:type="paragraph" w:styleId="Heading4">
    <w:name w:val="heading 4"/>
    <w:basedOn w:val="Normal"/>
    <w:next w:val="Normal"/>
    <w:link w:val="Heading4Char"/>
    <w:unhideWhenUsed/>
    <w:qFormat/>
    <w:rsid w:val="006E09F6"/>
    <w:pPr>
      <w:spacing w:after="0"/>
      <w:outlineLvl w:val="3"/>
    </w:pPr>
    <w:rPr>
      <w:rFonts w:ascii="Arial" w:hAnsi="Arial" w:cs="Arial"/>
      <w:b/>
    </w:rPr>
  </w:style>
  <w:style w:type="paragraph" w:styleId="Heading5">
    <w:name w:val="heading 5"/>
    <w:basedOn w:val="Normal"/>
    <w:next w:val="Normal"/>
    <w:link w:val="Heading5Char"/>
    <w:uiPriority w:val="9"/>
    <w:unhideWhenUsed/>
    <w:rsid w:val="006E09F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6E09F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9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9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9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B29"/>
    <w:rPr>
      <w:rFonts w:ascii="Calibri" w:eastAsia="HYGothic-Extra" w:hAnsi="Calibri" w:cs="Calibri"/>
      <w:b/>
      <w:bCs/>
      <w:color w:val="FFFFFF" w:themeColor="background1"/>
      <w:spacing w:val="-20"/>
      <w:sz w:val="56"/>
      <w:szCs w:val="72"/>
      <w:shd w:val="clear" w:color="auto" w:fill="C00000"/>
    </w:rPr>
  </w:style>
  <w:style w:type="character" w:customStyle="1" w:styleId="Heading2Char">
    <w:name w:val="Heading 2 Char"/>
    <w:basedOn w:val="DefaultParagraphFont"/>
    <w:link w:val="Heading2"/>
    <w:uiPriority w:val="9"/>
    <w:rsid w:val="00995D97"/>
    <w:rPr>
      <w:rFonts w:ascii="Arial" w:eastAsia="Dotum" w:hAnsi="Arial" w:cs="Calibri"/>
      <w:b/>
      <w:color w:val="FF0000"/>
      <w:sz w:val="28"/>
    </w:rPr>
  </w:style>
  <w:style w:type="character" w:customStyle="1" w:styleId="Heading3Char">
    <w:name w:val="Heading 3 Char"/>
    <w:basedOn w:val="DefaultParagraphFont"/>
    <w:link w:val="Heading3"/>
    <w:uiPriority w:val="9"/>
    <w:rsid w:val="00995D97"/>
    <w:rPr>
      <w:rFonts w:ascii="Arial" w:eastAsia="Dotum" w:hAnsi="Arial" w:cs="Arial"/>
      <w:b/>
      <w:color w:val="000000" w:themeColor="text1"/>
      <w:sz w:val="24"/>
      <w:szCs w:val="28"/>
    </w:rPr>
  </w:style>
  <w:style w:type="character" w:customStyle="1" w:styleId="Heading4Char">
    <w:name w:val="Heading 4 Char"/>
    <w:basedOn w:val="DefaultParagraphFont"/>
    <w:link w:val="Heading4"/>
    <w:rsid w:val="006E09F6"/>
    <w:rPr>
      <w:rFonts w:ascii="Arial" w:eastAsia="Dotum" w:hAnsi="Arial" w:cs="Arial"/>
      <w:b/>
    </w:rPr>
  </w:style>
  <w:style w:type="character" w:customStyle="1" w:styleId="Heading5Char">
    <w:name w:val="Heading 5 Char"/>
    <w:basedOn w:val="DefaultParagraphFont"/>
    <w:link w:val="Heading5"/>
    <w:uiPriority w:val="9"/>
    <w:rsid w:val="006E09F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09F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9F6"/>
    <w:rPr>
      <w:rFonts w:asciiTheme="majorHAnsi" w:eastAsiaTheme="majorEastAsia" w:hAnsiTheme="majorHAnsi" w:cstheme="majorBidi"/>
      <w:i/>
      <w:iCs/>
      <w:color w:val="404040" w:themeColor="text1" w:themeTint="BF"/>
      <w:sz w:val="20"/>
      <w:szCs w:val="20"/>
    </w:rPr>
  </w:style>
  <w:style w:type="paragraph" w:customStyle="1" w:styleId="Test">
    <w:name w:val="Test"/>
    <w:next w:val="Normal"/>
    <w:rsid w:val="006E09F6"/>
    <w:pPr>
      <w:spacing w:after="200" w:line="276" w:lineRule="auto"/>
      <w:ind w:left="1276" w:right="416"/>
    </w:pPr>
    <w:rPr>
      <w:rFonts w:ascii="Arial" w:hAnsi="Arial" w:cs="Arial"/>
      <w:color w:val="FFFFFF" w:themeColor="background1"/>
      <w:sz w:val="72"/>
      <w:szCs w:val="72"/>
    </w:rPr>
  </w:style>
  <w:style w:type="paragraph" w:styleId="ListParagraph">
    <w:name w:val="List Paragraph"/>
    <w:basedOn w:val="Normal"/>
    <w:link w:val="ListParagraphChar"/>
    <w:uiPriority w:val="34"/>
    <w:qFormat/>
    <w:rsid w:val="006E09F6"/>
    <w:pPr>
      <w:ind w:left="720"/>
      <w:contextualSpacing/>
    </w:pPr>
  </w:style>
  <w:style w:type="table" w:styleId="TableGrid">
    <w:name w:val="Table Grid"/>
    <w:basedOn w:val="TableNormal"/>
    <w:rsid w:val="006E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6E09F6"/>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6E09F6"/>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6E09F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6E09F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6E09F6"/>
    <w:pPr>
      <w:tabs>
        <w:tab w:val="center" w:pos="4513"/>
        <w:tab w:val="right" w:pos="9026"/>
      </w:tabs>
      <w:spacing w:after="0"/>
    </w:pPr>
  </w:style>
  <w:style w:type="character" w:customStyle="1" w:styleId="HeaderChar">
    <w:name w:val="Header Char"/>
    <w:basedOn w:val="DefaultParagraphFont"/>
    <w:link w:val="Header"/>
    <w:rsid w:val="006E09F6"/>
    <w:rPr>
      <w:rFonts w:ascii="Calibri" w:eastAsia="Dotum" w:hAnsi="Calibri" w:cs="Calibri"/>
    </w:rPr>
  </w:style>
  <w:style w:type="paragraph" w:styleId="Footer">
    <w:name w:val="footer"/>
    <w:basedOn w:val="Normal"/>
    <w:link w:val="FooterChar"/>
    <w:uiPriority w:val="99"/>
    <w:unhideWhenUsed/>
    <w:rsid w:val="006E09F6"/>
    <w:pPr>
      <w:tabs>
        <w:tab w:val="center" w:pos="4513"/>
        <w:tab w:val="right" w:pos="9026"/>
      </w:tabs>
      <w:spacing w:after="0"/>
    </w:pPr>
  </w:style>
  <w:style w:type="character" w:customStyle="1" w:styleId="FooterChar">
    <w:name w:val="Footer Char"/>
    <w:basedOn w:val="DefaultParagraphFont"/>
    <w:link w:val="Footer"/>
    <w:uiPriority w:val="99"/>
    <w:rsid w:val="006E09F6"/>
    <w:rPr>
      <w:rFonts w:ascii="Calibri" w:eastAsia="Dotum" w:hAnsi="Calibri" w:cs="Calibri"/>
    </w:rPr>
  </w:style>
  <w:style w:type="paragraph" w:styleId="BalloonText">
    <w:name w:val="Balloon Text"/>
    <w:basedOn w:val="Normal"/>
    <w:link w:val="BalloonTextChar"/>
    <w:semiHidden/>
    <w:unhideWhenUsed/>
    <w:rsid w:val="006E09F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09F6"/>
    <w:rPr>
      <w:rFonts w:ascii="Tahoma" w:eastAsia="Dotum" w:hAnsi="Tahoma" w:cs="Tahoma"/>
      <w:sz w:val="16"/>
      <w:szCs w:val="16"/>
    </w:rPr>
  </w:style>
  <w:style w:type="paragraph" w:styleId="NoSpacing">
    <w:name w:val="No Spacing"/>
    <w:link w:val="NoSpacingChar"/>
    <w:uiPriority w:val="1"/>
    <w:qFormat/>
    <w:rsid w:val="006E09F6"/>
    <w:pPr>
      <w:spacing w:after="0" w:line="240" w:lineRule="auto"/>
    </w:pPr>
    <w:rPr>
      <w:rFonts w:ascii="Calibri" w:eastAsia="Dotum" w:hAnsi="Calibri" w:cs="Calibri"/>
    </w:rPr>
  </w:style>
  <w:style w:type="character" w:customStyle="1" w:styleId="NoSpacingChar">
    <w:name w:val="No Spacing Char"/>
    <w:link w:val="NoSpacing"/>
    <w:uiPriority w:val="1"/>
    <w:rsid w:val="006E09F6"/>
    <w:rPr>
      <w:rFonts w:ascii="Calibri" w:eastAsia="Dotum" w:hAnsi="Calibri" w:cs="Calibri"/>
    </w:rPr>
  </w:style>
  <w:style w:type="paragraph" w:styleId="Caption">
    <w:name w:val="caption"/>
    <w:basedOn w:val="Normal"/>
    <w:next w:val="Normal"/>
    <w:uiPriority w:val="35"/>
    <w:unhideWhenUsed/>
    <w:qFormat/>
    <w:rsid w:val="006E09F6"/>
    <w:rPr>
      <w:b/>
      <w:bCs/>
      <w:color w:val="404040" w:themeColor="text1" w:themeTint="BF"/>
      <w:sz w:val="20"/>
      <w:szCs w:val="18"/>
    </w:rPr>
  </w:style>
  <w:style w:type="character" w:styleId="Hyperlink">
    <w:name w:val="Hyperlink"/>
    <w:basedOn w:val="DefaultParagraphFont"/>
    <w:uiPriority w:val="99"/>
    <w:unhideWhenUsed/>
    <w:rsid w:val="006E09F6"/>
    <w:rPr>
      <w:color w:val="0563C1" w:themeColor="hyperlink"/>
      <w:u w:val="single"/>
    </w:rPr>
  </w:style>
  <w:style w:type="paragraph" w:styleId="TOCHeading">
    <w:name w:val="TOC Heading"/>
    <w:basedOn w:val="Heading1"/>
    <w:next w:val="Normal"/>
    <w:uiPriority w:val="39"/>
    <w:unhideWhenUsed/>
    <w:qFormat/>
    <w:rsid w:val="006E09F6"/>
    <w:pPr>
      <w:keepNext/>
      <w:keepLines/>
      <w:spacing w:before="480" w:after="0"/>
      <w:outlineLvl w:val="9"/>
    </w:pPr>
    <w:rPr>
      <w:rFonts w:asciiTheme="majorHAnsi" w:eastAsiaTheme="majorEastAsia" w:hAnsiTheme="majorHAnsi" w:cstheme="majorBidi"/>
      <w:b w:val="0"/>
      <w:color w:val="2E74B5" w:themeColor="accent1" w:themeShade="BF"/>
      <w:spacing w:val="0"/>
      <w:sz w:val="28"/>
      <w:szCs w:val="28"/>
      <w:lang w:val="en-US" w:eastAsia="ja-JP"/>
    </w:rPr>
  </w:style>
  <w:style w:type="paragraph" w:styleId="TOC1">
    <w:name w:val="toc 1"/>
    <w:basedOn w:val="Normal"/>
    <w:next w:val="Normal"/>
    <w:autoRedefine/>
    <w:uiPriority w:val="39"/>
    <w:unhideWhenUsed/>
    <w:rsid w:val="00C442FF"/>
    <w:pPr>
      <w:tabs>
        <w:tab w:val="right" w:leader="dot" w:pos="9639"/>
      </w:tabs>
      <w:spacing w:before="24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E09F6"/>
    <w:pPr>
      <w:tabs>
        <w:tab w:val="right" w:leader="dot" w:pos="9627"/>
      </w:tabs>
      <w:spacing w:before="120" w:after="0"/>
      <w:ind w:left="220"/>
    </w:pPr>
    <w:rPr>
      <w:rFonts w:asciiTheme="minorHAnsi" w:hAnsiTheme="minorHAnsi" w:cstheme="minorHAnsi"/>
      <w:b/>
      <w:iCs/>
      <w:sz w:val="20"/>
      <w:szCs w:val="20"/>
    </w:rPr>
  </w:style>
  <w:style w:type="paragraph" w:styleId="BodyText">
    <w:name w:val="Body Text"/>
    <w:basedOn w:val="Normal"/>
    <w:link w:val="BodyTextChar"/>
    <w:qFormat/>
    <w:rsid w:val="006E09F6"/>
    <w:pPr>
      <w:spacing w:after="0"/>
    </w:pPr>
    <w:rPr>
      <w:rFonts w:ascii="Trebuchet MS" w:eastAsia="Times New Roman" w:hAnsi="Trebuchet MS" w:cs="Times New Roman"/>
      <w:szCs w:val="20"/>
      <w:lang w:eastAsia="en-AU"/>
    </w:rPr>
  </w:style>
  <w:style w:type="character" w:customStyle="1" w:styleId="BodyTextChar">
    <w:name w:val="Body Text Char"/>
    <w:basedOn w:val="DefaultParagraphFont"/>
    <w:link w:val="BodyText"/>
    <w:rsid w:val="006E09F6"/>
    <w:rPr>
      <w:rFonts w:ascii="Trebuchet MS" w:eastAsia="Times New Roman" w:hAnsi="Trebuchet MS" w:cs="Times New Roman"/>
      <w:szCs w:val="20"/>
      <w:lang w:eastAsia="en-AU"/>
    </w:rPr>
  </w:style>
  <w:style w:type="character" w:styleId="PageNumber">
    <w:name w:val="page number"/>
    <w:basedOn w:val="DefaultParagraphFont"/>
    <w:rsid w:val="006E09F6"/>
  </w:style>
  <w:style w:type="paragraph" w:styleId="FootnoteText">
    <w:name w:val="footnote text"/>
    <w:basedOn w:val="Normal"/>
    <w:link w:val="FootnoteTextChar"/>
    <w:uiPriority w:val="99"/>
    <w:rsid w:val="00C84964"/>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E09F6"/>
    <w:rPr>
      <w:rFonts w:ascii="Times New Roman" w:eastAsia="Times New Roman" w:hAnsi="Times New Roman" w:cs="Times New Roman"/>
      <w:sz w:val="20"/>
      <w:szCs w:val="20"/>
      <w:lang w:val="en-US"/>
    </w:rPr>
  </w:style>
  <w:style w:type="character" w:styleId="FootnoteReference">
    <w:name w:val="footnote reference"/>
    <w:uiPriority w:val="99"/>
    <w:rsid w:val="00C84964"/>
    <w:rPr>
      <w:vertAlign w:val="superscript"/>
    </w:rPr>
  </w:style>
  <w:style w:type="character" w:customStyle="1" w:styleId="CommentTextChar">
    <w:name w:val="Comment Text Char"/>
    <w:basedOn w:val="DefaultParagraphFont"/>
    <w:link w:val="CommentText"/>
    <w:rsid w:val="006E09F6"/>
    <w:rPr>
      <w:rFonts w:ascii="Times New Roman" w:eastAsia="Times New Roman" w:hAnsi="Times New Roman" w:cs="Times New Roman"/>
      <w:sz w:val="20"/>
      <w:szCs w:val="20"/>
      <w:lang w:val="en-US"/>
    </w:rPr>
  </w:style>
  <w:style w:type="paragraph" w:styleId="CommentText">
    <w:name w:val="annotation text"/>
    <w:basedOn w:val="Normal"/>
    <w:link w:val="CommentTextChar"/>
    <w:rsid w:val="006E09F6"/>
    <w:pPr>
      <w:spacing w:after="0"/>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6E09F6"/>
    <w:rPr>
      <w:rFonts w:ascii="Calibri" w:eastAsia="Dotum" w:hAnsi="Calibri" w:cs="Calibri"/>
      <w:sz w:val="20"/>
      <w:szCs w:val="20"/>
    </w:rPr>
  </w:style>
  <w:style w:type="character" w:styleId="Strong">
    <w:name w:val="Strong"/>
    <w:qFormat/>
    <w:rsid w:val="006E09F6"/>
    <w:rPr>
      <w:b/>
      <w:bCs/>
    </w:rPr>
  </w:style>
  <w:style w:type="paragraph" w:customStyle="1" w:styleId="TableHeading">
    <w:name w:val="Table Heading"/>
    <w:basedOn w:val="Normal"/>
    <w:next w:val="Normal"/>
    <w:link w:val="TableHeadingCharChar"/>
    <w:rsid w:val="006E09F6"/>
    <w:pPr>
      <w:spacing w:before="80" w:after="80"/>
    </w:pPr>
    <w:rPr>
      <w:rFonts w:ascii="Arial" w:eastAsia="Times New Roman" w:hAnsi="Arial" w:cs="Arial"/>
      <w:b/>
      <w:bCs/>
      <w:sz w:val="18"/>
      <w:szCs w:val="18"/>
      <w:lang w:eastAsia="en-AU"/>
    </w:rPr>
  </w:style>
  <w:style w:type="character" w:customStyle="1" w:styleId="TableHeadingCharChar">
    <w:name w:val="Table Heading Char Char"/>
    <w:link w:val="TableHeading"/>
    <w:locked/>
    <w:rsid w:val="006E09F6"/>
    <w:rPr>
      <w:rFonts w:ascii="Arial" w:eastAsia="Times New Roman" w:hAnsi="Arial" w:cs="Arial"/>
      <w:b/>
      <w:bCs/>
      <w:sz w:val="18"/>
      <w:szCs w:val="18"/>
      <w:lang w:eastAsia="en-AU"/>
    </w:rPr>
  </w:style>
  <w:style w:type="paragraph" w:customStyle="1" w:styleId="TableText">
    <w:name w:val="Table Text"/>
    <w:basedOn w:val="Normal"/>
    <w:link w:val="TableTextChar"/>
    <w:uiPriority w:val="99"/>
    <w:rsid w:val="006E09F6"/>
    <w:pPr>
      <w:spacing w:before="60" w:after="60"/>
    </w:pPr>
    <w:rPr>
      <w:rFonts w:ascii="Arial" w:eastAsia="Times New Roman" w:hAnsi="Arial" w:cs="Arial"/>
      <w:sz w:val="18"/>
      <w:szCs w:val="18"/>
      <w:lang w:eastAsia="en-AU"/>
    </w:rPr>
  </w:style>
  <w:style w:type="character" w:customStyle="1" w:styleId="TableTextChar">
    <w:name w:val="Table Text Char"/>
    <w:basedOn w:val="TableHeadingCharChar"/>
    <w:link w:val="TableText"/>
    <w:uiPriority w:val="99"/>
    <w:locked/>
    <w:rsid w:val="006E09F6"/>
    <w:rPr>
      <w:rFonts w:ascii="Arial" w:eastAsia="Times New Roman" w:hAnsi="Arial" w:cs="Arial"/>
      <w:b w:val="0"/>
      <w:bCs w:val="0"/>
      <w:sz w:val="18"/>
      <w:szCs w:val="18"/>
      <w:lang w:eastAsia="en-AU"/>
    </w:rPr>
  </w:style>
  <w:style w:type="paragraph" w:customStyle="1" w:styleId="TableBullet">
    <w:name w:val="Table Bullet"/>
    <w:basedOn w:val="TableText"/>
    <w:rsid w:val="006E09F6"/>
    <w:pPr>
      <w:numPr>
        <w:numId w:val="2"/>
      </w:numPr>
      <w:tabs>
        <w:tab w:val="clear" w:pos="360"/>
        <w:tab w:val="left" w:pos="284"/>
        <w:tab w:val="num" w:pos="530"/>
      </w:tabs>
      <w:ind w:left="284" w:hanging="284"/>
    </w:pPr>
  </w:style>
  <w:style w:type="paragraph" w:styleId="TOC3">
    <w:name w:val="toc 3"/>
    <w:basedOn w:val="Normal"/>
    <w:next w:val="Normal"/>
    <w:autoRedefine/>
    <w:uiPriority w:val="39"/>
    <w:rsid w:val="006E09F6"/>
    <w:pPr>
      <w:spacing w:after="0"/>
      <w:ind w:left="440"/>
    </w:pPr>
    <w:rPr>
      <w:rFonts w:asciiTheme="minorHAnsi" w:hAnsiTheme="minorHAnsi" w:cstheme="minorHAnsi"/>
      <w:sz w:val="20"/>
      <w:szCs w:val="20"/>
    </w:rPr>
  </w:style>
  <w:style w:type="character" w:customStyle="1" w:styleId="CommentSubjectChar">
    <w:name w:val="Comment Subject Char"/>
    <w:basedOn w:val="CommentTextChar"/>
    <w:link w:val="CommentSubject"/>
    <w:semiHidden/>
    <w:rsid w:val="006E09F6"/>
    <w:rPr>
      <w:rFonts w:ascii="Times New Roman" w:eastAsia="Times New Roman" w:hAnsi="Times New Roman" w:cs="Times New Roman"/>
      <w:b/>
      <w:bCs/>
      <w:sz w:val="20"/>
      <w:szCs w:val="20"/>
      <w:lang w:val="en-US" w:eastAsia="en-AU"/>
    </w:rPr>
  </w:style>
  <w:style w:type="paragraph" w:styleId="CommentSubject">
    <w:name w:val="annotation subject"/>
    <w:basedOn w:val="CommentText"/>
    <w:next w:val="CommentText"/>
    <w:link w:val="CommentSubjectChar"/>
    <w:semiHidden/>
    <w:rsid w:val="006E09F6"/>
    <w:rPr>
      <w:b/>
      <w:bCs/>
      <w:lang w:eastAsia="en-AU"/>
    </w:rPr>
  </w:style>
  <w:style w:type="character" w:customStyle="1" w:styleId="CommentSubjectChar1">
    <w:name w:val="Comment Subject Char1"/>
    <w:basedOn w:val="CommentTextChar1"/>
    <w:uiPriority w:val="99"/>
    <w:semiHidden/>
    <w:rsid w:val="006E09F6"/>
    <w:rPr>
      <w:rFonts w:ascii="Calibri" w:eastAsia="Dotum" w:hAnsi="Calibri" w:cs="Calibri"/>
      <w:b/>
      <w:bCs/>
      <w:sz w:val="20"/>
      <w:szCs w:val="20"/>
    </w:rPr>
  </w:style>
  <w:style w:type="paragraph" w:styleId="TOC4">
    <w:name w:val="toc 4"/>
    <w:basedOn w:val="Normal"/>
    <w:next w:val="Normal"/>
    <w:autoRedefine/>
    <w:uiPriority w:val="39"/>
    <w:unhideWhenUsed/>
    <w:rsid w:val="006E09F6"/>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E09F6"/>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E09F6"/>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E09F6"/>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E09F6"/>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E09F6"/>
    <w:pPr>
      <w:spacing w:after="0"/>
      <w:ind w:left="1760"/>
    </w:pPr>
    <w:rPr>
      <w:rFonts w:asciiTheme="minorHAnsi" w:hAnsiTheme="minorHAnsi" w:cstheme="minorHAnsi"/>
      <w:sz w:val="20"/>
      <w:szCs w:val="20"/>
    </w:rPr>
  </w:style>
  <w:style w:type="paragraph" w:customStyle="1" w:styleId="Default">
    <w:name w:val="Default"/>
    <w:rsid w:val="006E09F6"/>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ChapterHeading">
    <w:name w:val="Chapter Heading"/>
    <w:link w:val="ChapterHeadingChar"/>
    <w:qFormat/>
    <w:rsid w:val="006E09F6"/>
    <w:pPr>
      <w:pageBreakBefore/>
      <w:pBdr>
        <w:top w:val="single" w:sz="36" w:space="1" w:color="C00000"/>
        <w:left w:val="single" w:sz="36" w:space="4" w:color="C00000"/>
        <w:bottom w:val="single" w:sz="36" w:space="1" w:color="C00000"/>
        <w:right w:val="single" w:sz="36" w:space="4" w:color="C00000"/>
      </w:pBdr>
      <w:shd w:val="clear" w:color="auto" w:fill="C00000"/>
      <w:spacing w:after="200" w:line="276" w:lineRule="auto"/>
    </w:pPr>
    <w:rPr>
      <w:rFonts w:ascii="Calibri" w:eastAsia="HYGothic-Extra" w:hAnsi="Calibri" w:cs="Calibri"/>
      <w:b/>
      <w:bCs/>
      <w:color w:val="FFFFFF" w:themeColor="background1"/>
      <w:spacing w:val="-20"/>
      <w:sz w:val="56"/>
      <w:szCs w:val="72"/>
    </w:rPr>
  </w:style>
  <w:style w:type="character" w:customStyle="1" w:styleId="ChapterHeadingChar">
    <w:name w:val="Chapter Heading Char"/>
    <w:basedOn w:val="Heading1Char"/>
    <w:link w:val="ChapterHeading"/>
    <w:rsid w:val="006E09F6"/>
    <w:rPr>
      <w:rFonts w:ascii="Calibri" w:eastAsia="HYGothic-Extra" w:hAnsi="Calibri" w:cs="Calibri"/>
      <w:b w:val="0"/>
      <w:bCs/>
      <w:color w:val="FFFFFF" w:themeColor="background1"/>
      <w:spacing w:val="-20"/>
      <w:sz w:val="56"/>
      <w:szCs w:val="72"/>
      <w:shd w:val="clear" w:color="auto" w:fill="C00000"/>
    </w:rPr>
  </w:style>
  <w:style w:type="paragraph" w:customStyle="1" w:styleId="Bullets">
    <w:name w:val="Bullets"/>
    <w:basedOn w:val="Normal"/>
    <w:link w:val="BulletsChar"/>
    <w:qFormat/>
    <w:rsid w:val="006E09F6"/>
    <w:pPr>
      <w:numPr>
        <w:numId w:val="3"/>
      </w:numPr>
      <w:spacing w:after="0"/>
    </w:pPr>
  </w:style>
  <w:style w:type="character" w:customStyle="1" w:styleId="BulletsChar">
    <w:name w:val="Bullets Char"/>
    <w:basedOn w:val="DefaultParagraphFont"/>
    <w:link w:val="Bullets"/>
    <w:rsid w:val="006E09F6"/>
    <w:rPr>
      <w:rFonts w:ascii="Calibri" w:eastAsia="Dotum" w:hAnsi="Calibri" w:cs="Calibri"/>
    </w:rPr>
  </w:style>
  <w:style w:type="paragraph" w:customStyle="1" w:styleId="Bullet-lastbullet">
    <w:name w:val="Bullet - last bullet"/>
    <w:basedOn w:val="Bullets"/>
    <w:link w:val="Bullet-lastbulletChar"/>
    <w:qFormat/>
    <w:rsid w:val="006E09F6"/>
    <w:pPr>
      <w:spacing w:after="240"/>
    </w:pPr>
  </w:style>
  <w:style w:type="character" w:customStyle="1" w:styleId="Bullet-lastbulletChar">
    <w:name w:val="Bullet - last bullet Char"/>
    <w:basedOn w:val="BulletsChar"/>
    <w:link w:val="Bullet-lastbullet"/>
    <w:rsid w:val="006E09F6"/>
    <w:rPr>
      <w:rFonts w:ascii="Calibri" w:eastAsia="Dotum" w:hAnsi="Calibri" w:cs="Calibri"/>
    </w:rPr>
  </w:style>
  <w:style w:type="paragraph" w:customStyle="1" w:styleId="Maintext">
    <w:name w:val="Main text"/>
    <w:basedOn w:val="Normal"/>
    <w:link w:val="MaintextCharChar"/>
    <w:rsid w:val="00815775"/>
    <w:pPr>
      <w:spacing w:after="0"/>
    </w:pPr>
    <w:rPr>
      <w:rFonts w:ascii="Arial" w:eastAsia="Times New Roman" w:hAnsi="Arial" w:cs="Times New Roman"/>
      <w:szCs w:val="24"/>
      <w:lang w:eastAsia="en-AU"/>
    </w:rPr>
  </w:style>
  <w:style w:type="character" w:customStyle="1" w:styleId="MaintextCharChar">
    <w:name w:val="Main text Char Char"/>
    <w:link w:val="Maintext"/>
    <w:rsid w:val="00815775"/>
    <w:rPr>
      <w:rFonts w:ascii="Arial" w:eastAsia="Times New Roman" w:hAnsi="Arial" w:cs="Times New Roman"/>
      <w:szCs w:val="24"/>
      <w:lang w:eastAsia="en-AU"/>
    </w:rPr>
  </w:style>
  <w:style w:type="character" w:styleId="CommentReference">
    <w:name w:val="annotation reference"/>
    <w:basedOn w:val="DefaultParagraphFont"/>
    <w:unhideWhenUsed/>
    <w:rsid w:val="00E8272C"/>
    <w:rPr>
      <w:sz w:val="16"/>
      <w:szCs w:val="16"/>
    </w:rPr>
  </w:style>
  <w:style w:type="character" w:customStyle="1" w:styleId="ListParagraphChar">
    <w:name w:val="List Paragraph Char"/>
    <w:basedOn w:val="DefaultParagraphFont"/>
    <w:link w:val="ListParagraph"/>
    <w:uiPriority w:val="34"/>
    <w:rsid w:val="007B0ACE"/>
    <w:rPr>
      <w:rFonts w:ascii="Calibri" w:eastAsia="Dotum" w:hAnsi="Calibri" w:cs="Calibri"/>
    </w:rPr>
  </w:style>
  <w:style w:type="character" w:styleId="Emphasis">
    <w:name w:val="Emphasis"/>
    <w:qFormat/>
    <w:rsid w:val="00942DF8"/>
    <w:rPr>
      <w:i/>
      <w:iCs/>
    </w:rPr>
  </w:style>
  <w:style w:type="paragraph" w:customStyle="1" w:styleId="Legalstatement">
    <w:name w:val="Legal statement"/>
    <w:basedOn w:val="Footer"/>
    <w:rsid w:val="00F246AD"/>
    <w:pPr>
      <w:tabs>
        <w:tab w:val="clear" w:pos="4513"/>
        <w:tab w:val="clear" w:pos="9026"/>
        <w:tab w:val="center" w:pos="4153"/>
        <w:tab w:val="right" w:pos="8306"/>
      </w:tabs>
    </w:pPr>
    <w:rPr>
      <w:rFonts w:ascii="Times New Roman" w:eastAsia="Times New Roman" w:hAnsi="Times New Roman" w:cs="Arial"/>
      <w:color w:val="000000"/>
      <w:sz w:val="16"/>
      <w:szCs w:val="16"/>
    </w:rPr>
  </w:style>
  <w:style w:type="paragraph" w:styleId="Revision">
    <w:name w:val="Revision"/>
    <w:hidden/>
    <w:uiPriority w:val="99"/>
    <w:semiHidden/>
    <w:rsid w:val="00BF200B"/>
    <w:pPr>
      <w:spacing w:after="0" w:line="240" w:lineRule="auto"/>
    </w:pPr>
    <w:rPr>
      <w:rFonts w:ascii="Calibri" w:eastAsia="Dotum" w:hAnsi="Calibri" w:cs="Calibri"/>
    </w:rPr>
  </w:style>
  <w:style w:type="paragraph" w:styleId="NormalWeb">
    <w:name w:val="Normal (Web)"/>
    <w:basedOn w:val="Normal"/>
    <w:uiPriority w:val="99"/>
    <w:unhideWhenUsed/>
    <w:rsid w:val="00C84964"/>
    <w:pPr>
      <w:spacing w:before="100" w:beforeAutospacing="1" w:after="100" w:afterAutospacing="1"/>
    </w:pPr>
    <w:rPr>
      <w:rFonts w:ascii="Times New Roman" w:eastAsiaTheme="minorEastAsia" w:hAnsi="Times New Roman" w:cs="Times New Roman"/>
      <w:sz w:val="24"/>
      <w:szCs w:val="24"/>
      <w:lang w:eastAsia="en-AU"/>
    </w:rPr>
  </w:style>
  <w:style w:type="paragraph" w:styleId="ListBullet">
    <w:name w:val="List Bullet"/>
    <w:basedOn w:val="BodyText"/>
    <w:rsid w:val="00F1668D"/>
    <w:pPr>
      <w:numPr>
        <w:numId w:val="4"/>
      </w:numPr>
      <w:spacing w:after="120" w:line="260" w:lineRule="atLeast"/>
      <w:jc w:val="both"/>
    </w:pPr>
    <w:rPr>
      <w:rFonts w:ascii="Times New Roman" w:hAnsi="Times New Roman"/>
      <w:lang w:eastAsia="en-US"/>
    </w:rPr>
  </w:style>
  <w:style w:type="character" w:customStyle="1" w:styleId="BodyText-Italics">
    <w:name w:val="Body Text - Italics"/>
    <w:basedOn w:val="DefaultParagraphFont"/>
    <w:uiPriority w:val="99"/>
    <w:rsid w:val="00754F1B"/>
    <w:rPr>
      <w:rFonts w:cs="Times New Roman"/>
      <w:i/>
    </w:rPr>
  </w:style>
  <w:style w:type="paragraph" w:customStyle="1" w:styleId="subsection">
    <w:name w:val="subsection"/>
    <w:basedOn w:val="Normal"/>
    <w:rsid w:val="00986AC3"/>
    <w:pPr>
      <w:spacing w:before="100" w:beforeAutospacing="1" w:after="100" w:afterAutospacing="1"/>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FC23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FC23B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FC23B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1-Accent3">
    <w:name w:val="Medium List 1 Accent 3"/>
    <w:basedOn w:val="TableNormal"/>
    <w:uiPriority w:val="65"/>
    <w:rsid w:val="00B642E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customStyle="1" w:styleId="Pa7">
    <w:name w:val="Pa7"/>
    <w:basedOn w:val="Default"/>
    <w:next w:val="Default"/>
    <w:uiPriority w:val="99"/>
    <w:rsid w:val="00EF32EC"/>
    <w:pPr>
      <w:spacing w:line="211" w:lineRule="atLeast"/>
    </w:pPr>
    <w:rPr>
      <w:rFonts w:ascii="Calluna" w:eastAsiaTheme="minorHAnsi" w:hAnsi="Calluna" w:cstheme="minorBidi"/>
      <w:color w:val="auto"/>
      <w:lang w:eastAsia="en-US"/>
    </w:rPr>
  </w:style>
  <w:style w:type="paragraph" w:customStyle="1" w:styleId="Pa20">
    <w:name w:val="Pa20"/>
    <w:basedOn w:val="Default"/>
    <w:next w:val="Default"/>
    <w:uiPriority w:val="99"/>
    <w:rsid w:val="00EF32EC"/>
    <w:pPr>
      <w:spacing w:line="221" w:lineRule="atLeast"/>
    </w:pPr>
    <w:rPr>
      <w:rFonts w:ascii="Calluna" w:eastAsiaTheme="minorHAnsi" w:hAnsi="Calluna" w:cstheme="minorBidi"/>
      <w:color w:val="auto"/>
      <w:lang w:eastAsia="en-US"/>
    </w:rPr>
  </w:style>
  <w:style w:type="paragraph" w:customStyle="1" w:styleId="Pa21">
    <w:name w:val="Pa21"/>
    <w:basedOn w:val="Default"/>
    <w:next w:val="Default"/>
    <w:uiPriority w:val="99"/>
    <w:rsid w:val="00EF32EC"/>
    <w:pPr>
      <w:spacing w:line="241" w:lineRule="atLeast"/>
    </w:pPr>
    <w:rPr>
      <w:rFonts w:ascii="Museo Sans 300" w:eastAsiaTheme="minorHAnsi" w:hAnsi="Museo Sans 300" w:cstheme="minorBidi"/>
      <w:color w:val="auto"/>
      <w:lang w:eastAsia="en-US"/>
    </w:rPr>
  </w:style>
  <w:style w:type="paragraph" w:customStyle="1" w:styleId="Pa22">
    <w:name w:val="Pa22"/>
    <w:basedOn w:val="Default"/>
    <w:next w:val="Default"/>
    <w:uiPriority w:val="99"/>
    <w:rsid w:val="00EF32EC"/>
    <w:pPr>
      <w:spacing w:line="201" w:lineRule="atLeast"/>
    </w:pPr>
    <w:rPr>
      <w:rFonts w:ascii="Museo Sans 300" w:eastAsiaTheme="minorHAnsi" w:hAnsi="Museo Sans 300" w:cstheme="minorBidi"/>
      <w:color w:val="auto"/>
      <w:lang w:eastAsia="en-US"/>
    </w:rPr>
  </w:style>
  <w:style w:type="paragraph" w:customStyle="1" w:styleId="Pa23">
    <w:name w:val="Pa23"/>
    <w:basedOn w:val="Default"/>
    <w:next w:val="Default"/>
    <w:uiPriority w:val="99"/>
    <w:rsid w:val="00EF32EC"/>
    <w:pPr>
      <w:spacing w:line="201" w:lineRule="atLeast"/>
    </w:pPr>
    <w:rPr>
      <w:rFonts w:ascii="Museo Sans 300" w:eastAsiaTheme="minorHAnsi" w:hAnsi="Museo Sans 300" w:cstheme="minorBidi"/>
      <w:color w:val="auto"/>
      <w:lang w:eastAsia="en-US"/>
    </w:rPr>
  </w:style>
  <w:style w:type="paragraph" w:customStyle="1" w:styleId="Pa13">
    <w:name w:val="Pa13"/>
    <w:basedOn w:val="Default"/>
    <w:next w:val="Default"/>
    <w:uiPriority w:val="99"/>
    <w:rsid w:val="005F3229"/>
    <w:pPr>
      <w:spacing w:line="211" w:lineRule="atLeast"/>
    </w:pPr>
    <w:rPr>
      <w:rFonts w:ascii="Calluna" w:eastAsiaTheme="minorHAnsi" w:hAnsi="Calluna" w:cstheme="minorBidi"/>
      <w:color w:val="auto"/>
      <w:lang w:eastAsia="en-US"/>
    </w:rPr>
  </w:style>
  <w:style w:type="character" w:customStyle="1" w:styleId="A1">
    <w:name w:val="A1"/>
    <w:uiPriority w:val="99"/>
    <w:rsid w:val="00F12517"/>
    <w:rPr>
      <w:rFonts w:cs="Calluna"/>
      <w:color w:val="4B4C4E"/>
      <w:sz w:val="20"/>
      <w:szCs w:val="20"/>
      <w:u w:val="single"/>
    </w:rPr>
  </w:style>
  <w:style w:type="paragraph" w:styleId="EndnoteText">
    <w:name w:val="endnote text"/>
    <w:basedOn w:val="Normal"/>
    <w:link w:val="EndnoteTextChar"/>
    <w:uiPriority w:val="99"/>
    <w:semiHidden/>
    <w:unhideWhenUsed/>
    <w:rsid w:val="007A00C4"/>
    <w:pPr>
      <w:spacing w:after="0"/>
    </w:pPr>
    <w:rPr>
      <w:sz w:val="20"/>
      <w:szCs w:val="20"/>
    </w:rPr>
  </w:style>
  <w:style w:type="character" w:customStyle="1" w:styleId="EndnoteTextChar">
    <w:name w:val="Endnote Text Char"/>
    <w:basedOn w:val="DefaultParagraphFont"/>
    <w:link w:val="EndnoteText"/>
    <w:uiPriority w:val="99"/>
    <w:semiHidden/>
    <w:rsid w:val="007A00C4"/>
    <w:rPr>
      <w:rFonts w:ascii="Calibri" w:eastAsia="Dotum" w:hAnsi="Calibri" w:cs="Calibri"/>
      <w:sz w:val="20"/>
      <w:szCs w:val="20"/>
    </w:rPr>
  </w:style>
  <w:style w:type="character" w:styleId="EndnoteReference">
    <w:name w:val="endnote reference"/>
    <w:basedOn w:val="DefaultParagraphFont"/>
    <w:uiPriority w:val="99"/>
    <w:semiHidden/>
    <w:unhideWhenUsed/>
    <w:rsid w:val="007A0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8409">
      <w:bodyDiv w:val="1"/>
      <w:marLeft w:val="0"/>
      <w:marRight w:val="0"/>
      <w:marTop w:val="0"/>
      <w:marBottom w:val="0"/>
      <w:divBdr>
        <w:top w:val="none" w:sz="0" w:space="0" w:color="auto"/>
        <w:left w:val="none" w:sz="0" w:space="0" w:color="auto"/>
        <w:bottom w:val="none" w:sz="0" w:space="0" w:color="auto"/>
        <w:right w:val="none" w:sz="0" w:space="0" w:color="auto"/>
      </w:divBdr>
      <w:divsChild>
        <w:div w:id="481889686">
          <w:marLeft w:val="0"/>
          <w:marRight w:val="0"/>
          <w:marTop w:val="0"/>
          <w:marBottom w:val="0"/>
          <w:divBdr>
            <w:top w:val="none" w:sz="0" w:space="0" w:color="auto"/>
            <w:left w:val="none" w:sz="0" w:space="0" w:color="auto"/>
            <w:bottom w:val="none" w:sz="0" w:space="0" w:color="auto"/>
            <w:right w:val="none" w:sz="0" w:space="0" w:color="auto"/>
          </w:divBdr>
          <w:divsChild>
            <w:div w:id="398989344">
              <w:marLeft w:val="0"/>
              <w:marRight w:val="0"/>
              <w:marTop w:val="0"/>
              <w:marBottom w:val="0"/>
              <w:divBdr>
                <w:top w:val="none" w:sz="0" w:space="0" w:color="auto"/>
                <w:left w:val="none" w:sz="0" w:space="0" w:color="auto"/>
                <w:bottom w:val="none" w:sz="0" w:space="0" w:color="auto"/>
                <w:right w:val="none" w:sz="0" w:space="0" w:color="auto"/>
              </w:divBdr>
              <w:divsChild>
                <w:div w:id="1775054281">
                  <w:marLeft w:val="0"/>
                  <w:marRight w:val="0"/>
                  <w:marTop w:val="0"/>
                  <w:marBottom w:val="0"/>
                  <w:divBdr>
                    <w:top w:val="none" w:sz="0" w:space="0" w:color="auto"/>
                    <w:left w:val="none" w:sz="0" w:space="0" w:color="auto"/>
                    <w:bottom w:val="none" w:sz="0" w:space="0" w:color="auto"/>
                    <w:right w:val="none" w:sz="0" w:space="0" w:color="auto"/>
                  </w:divBdr>
                  <w:divsChild>
                    <w:div w:id="273560692">
                      <w:marLeft w:val="0"/>
                      <w:marRight w:val="0"/>
                      <w:marTop w:val="0"/>
                      <w:marBottom w:val="0"/>
                      <w:divBdr>
                        <w:top w:val="none" w:sz="0" w:space="0" w:color="auto"/>
                        <w:left w:val="none" w:sz="0" w:space="0" w:color="auto"/>
                        <w:bottom w:val="none" w:sz="0" w:space="0" w:color="auto"/>
                        <w:right w:val="none" w:sz="0" w:space="0" w:color="auto"/>
                      </w:divBdr>
                      <w:divsChild>
                        <w:div w:id="659113596">
                          <w:marLeft w:val="0"/>
                          <w:marRight w:val="0"/>
                          <w:marTop w:val="0"/>
                          <w:marBottom w:val="0"/>
                          <w:divBdr>
                            <w:top w:val="none" w:sz="0" w:space="0" w:color="auto"/>
                            <w:left w:val="none" w:sz="0" w:space="0" w:color="auto"/>
                            <w:bottom w:val="none" w:sz="0" w:space="0" w:color="auto"/>
                            <w:right w:val="none" w:sz="0" w:space="0" w:color="auto"/>
                          </w:divBdr>
                          <w:divsChild>
                            <w:div w:id="142430028">
                              <w:marLeft w:val="0"/>
                              <w:marRight w:val="0"/>
                              <w:marTop w:val="0"/>
                              <w:marBottom w:val="0"/>
                              <w:divBdr>
                                <w:top w:val="none" w:sz="0" w:space="0" w:color="auto"/>
                                <w:left w:val="none" w:sz="0" w:space="0" w:color="auto"/>
                                <w:bottom w:val="none" w:sz="0" w:space="0" w:color="auto"/>
                                <w:right w:val="none" w:sz="0" w:space="0" w:color="auto"/>
                              </w:divBdr>
                              <w:divsChild>
                                <w:div w:id="118115083">
                                  <w:marLeft w:val="0"/>
                                  <w:marRight w:val="0"/>
                                  <w:marTop w:val="0"/>
                                  <w:marBottom w:val="0"/>
                                  <w:divBdr>
                                    <w:top w:val="none" w:sz="0" w:space="0" w:color="auto"/>
                                    <w:left w:val="none" w:sz="0" w:space="0" w:color="auto"/>
                                    <w:bottom w:val="none" w:sz="0" w:space="0" w:color="auto"/>
                                    <w:right w:val="none" w:sz="0" w:space="0" w:color="auto"/>
                                  </w:divBdr>
                                  <w:divsChild>
                                    <w:div w:id="1758936786">
                                      <w:marLeft w:val="0"/>
                                      <w:marRight w:val="0"/>
                                      <w:marTop w:val="0"/>
                                      <w:marBottom w:val="0"/>
                                      <w:divBdr>
                                        <w:top w:val="none" w:sz="0" w:space="0" w:color="auto"/>
                                        <w:left w:val="none" w:sz="0" w:space="0" w:color="auto"/>
                                        <w:bottom w:val="none" w:sz="0" w:space="0" w:color="auto"/>
                                        <w:right w:val="none" w:sz="0" w:space="0" w:color="auto"/>
                                      </w:divBdr>
                                      <w:divsChild>
                                        <w:div w:id="1537347871">
                                          <w:marLeft w:val="0"/>
                                          <w:marRight w:val="0"/>
                                          <w:marTop w:val="0"/>
                                          <w:marBottom w:val="0"/>
                                          <w:divBdr>
                                            <w:top w:val="none" w:sz="0" w:space="0" w:color="auto"/>
                                            <w:left w:val="none" w:sz="0" w:space="0" w:color="auto"/>
                                            <w:bottom w:val="none" w:sz="0" w:space="0" w:color="auto"/>
                                            <w:right w:val="none" w:sz="0" w:space="0" w:color="auto"/>
                                          </w:divBdr>
                                          <w:divsChild>
                                            <w:div w:id="1569152049">
                                              <w:marLeft w:val="0"/>
                                              <w:marRight w:val="0"/>
                                              <w:marTop w:val="0"/>
                                              <w:marBottom w:val="0"/>
                                              <w:divBdr>
                                                <w:top w:val="none" w:sz="0" w:space="0" w:color="auto"/>
                                                <w:left w:val="none" w:sz="0" w:space="0" w:color="auto"/>
                                                <w:bottom w:val="none" w:sz="0" w:space="0" w:color="auto"/>
                                                <w:right w:val="none" w:sz="0" w:space="0" w:color="auto"/>
                                              </w:divBdr>
                                              <w:divsChild>
                                                <w:div w:id="2028864848">
                                                  <w:marLeft w:val="0"/>
                                                  <w:marRight w:val="0"/>
                                                  <w:marTop w:val="0"/>
                                                  <w:marBottom w:val="0"/>
                                                  <w:divBdr>
                                                    <w:top w:val="none" w:sz="0" w:space="0" w:color="auto"/>
                                                    <w:left w:val="none" w:sz="0" w:space="0" w:color="auto"/>
                                                    <w:bottom w:val="none" w:sz="0" w:space="0" w:color="auto"/>
                                                    <w:right w:val="none" w:sz="0" w:space="0" w:color="auto"/>
                                                  </w:divBdr>
                                                  <w:divsChild>
                                                    <w:div w:id="923994613">
                                                      <w:marLeft w:val="0"/>
                                                      <w:marRight w:val="0"/>
                                                      <w:marTop w:val="0"/>
                                                      <w:marBottom w:val="0"/>
                                                      <w:divBdr>
                                                        <w:top w:val="none" w:sz="0" w:space="0" w:color="auto"/>
                                                        <w:left w:val="none" w:sz="0" w:space="0" w:color="auto"/>
                                                        <w:bottom w:val="none" w:sz="0" w:space="0" w:color="auto"/>
                                                        <w:right w:val="none" w:sz="0" w:space="0" w:color="auto"/>
                                                      </w:divBdr>
                                                      <w:divsChild>
                                                        <w:div w:id="3597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ood.gov.au/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4F13-C711-4439-818D-CCD92C82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Stokoe, Lauren (AU - Canberra)</dc:creator>
  <cp:lastModifiedBy>Jenni Oehm</cp:lastModifiedBy>
  <cp:revision>27</cp:revision>
  <cp:lastPrinted>2020-07-15T23:07:00Z</cp:lastPrinted>
  <dcterms:created xsi:type="dcterms:W3CDTF">2019-06-21T05:16:00Z</dcterms:created>
  <dcterms:modified xsi:type="dcterms:W3CDTF">2020-07-15T23:07:00Z</dcterms:modified>
</cp:coreProperties>
</file>