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27" w:rsidRPr="00283856" w:rsidRDefault="00987714" w:rsidP="00AA2B5D">
      <w:pPr>
        <w:rPr>
          <w:rFonts w:asciiTheme="minorHAnsi" w:hAnsiTheme="minorHAnsi" w:cstheme="minorHAnsi"/>
          <w:sz w:val="24"/>
        </w:rPr>
      </w:pPr>
      <w:bookmarkStart w:id="0" w:name="OLE_LINK1"/>
      <w:bookmarkStart w:id="1" w:name="OLE_LINK2"/>
      <w:bookmarkStart w:id="2" w:name="OLE_LINK4"/>
      <w:bookmarkStart w:id="3" w:name="_GoBack"/>
      <w:bookmarkEnd w:id="3"/>
      <w:r>
        <w:rPr>
          <w:rFonts w:asciiTheme="minorHAnsi" w:hAnsiTheme="minorHAnsi" w:cstheme="minorHAnsi"/>
          <w:noProof/>
          <w:sz w:val="24"/>
        </w:rPr>
        <w:drawing>
          <wp:inline distT="0" distB="0" distL="0" distR="0" wp14:anchorId="278D813E" wp14:editId="7AA3DE4B">
            <wp:extent cx="3243782" cy="6175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B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6944" cy="618119"/>
                    </a:xfrm>
                    <a:prstGeom prst="rect">
                      <a:avLst/>
                    </a:prstGeom>
                  </pic:spPr>
                </pic:pic>
              </a:graphicData>
            </a:graphic>
          </wp:inline>
        </w:drawing>
      </w:r>
    </w:p>
    <w:p w:rsidR="00C02494" w:rsidRPr="00283856" w:rsidRDefault="005855E3" w:rsidP="00ED0D10">
      <w:pPr>
        <w:pStyle w:val="Title"/>
        <w:spacing w:line="276" w:lineRule="auto"/>
        <w:jc w:val="center"/>
      </w:pPr>
      <w:r>
        <w:t xml:space="preserve">National </w:t>
      </w:r>
      <w:r w:rsidR="00D24083">
        <w:t>education and training</w:t>
      </w:r>
      <w:r>
        <w:t xml:space="preserve"> Committee</w:t>
      </w:r>
    </w:p>
    <w:p w:rsidR="00A52959" w:rsidRPr="005855E3" w:rsidRDefault="00BF7BBF" w:rsidP="005855E3">
      <w:pPr>
        <w:jc w:val="center"/>
        <w:rPr>
          <w:b/>
          <w:sz w:val="32"/>
          <w:szCs w:val="32"/>
        </w:rPr>
      </w:pPr>
      <w:r w:rsidRPr="008E2BAD">
        <w:rPr>
          <w:b/>
          <w:sz w:val="36"/>
          <w:szCs w:val="36"/>
        </w:rPr>
        <w:t>“</w:t>
      </w:r>
      <w:r w:rsidR="008479ED">
        <w:rPr>
          <w:b/>
          <w:i/>
          <w:color w:val="C0504D" w:themeColor="accent2"/>
        </w:rPr>
        <w:t>E</w:t>
      </w:r>
      <w:r w:rsidR="005C37CA" w:rsidRPr="00675E70">
        <w:rPr>
          <w:b/>
          <w:i/>
          <w:color w:val="C0504D" w:themeColor="accent2"/>
        </w:rPr>
        <w:t xml:space="preserve">ducation </w:t>
      </w:r>
      <w:r w:rsidR="008479ED">
        <w:rPr>
          <w:b/>
          <w:i/>
          <w:color w:val="C0504D" w:themeColor="accent2"/>
        </w:rPr>
        <w:t xml:space="preserve">about blood, blood products and patient blood management </w:t>
      </w:r>
      <w:r w:rsidR="005C37CA" w:rsidRPr="00675E70">
        <w:rPr>
          <w:b/>
          <w:i/>
          <w:color w:val="C0504D" w:themeColor="accent2"/>
        </w:rPr>
        <w:t>is well coordinated, of high quality, and addresses the information needs of patients and carers and the education and training needs of the Australian health care workforce</w:t>
      </w:r>
      <w:r w:rsidRPr="005855E3">
        <w:rPr>
          <w:b/>
          <w:sz w:val="32"/>
          <w:szCs w:val="32"/>
        </w:rPr>
        <w:t>”</w:t>
      </w:r>
    </w:p>
    <w:p w:rsidR="00A52959" w:rsidRPr="00283856" w:rsidRDefault="00EE43CE" w:rsidP="00AA2B5D">
      <w:pPr>
        <w:rPr>
          <w:rFonts w:asciiTheme="minorHAnsi" w:hAnsiTheme="minorHAnsi" w:cstheme="minorHAnsi"/>
          <w:sz w:val="24"/>
        </w:rPr>
      </w:pPr>
      <w:r w:rsidRPr="00283856">
        <w:rPr>
          <w:rFonts w:asciiTheme="minorHAnsi" w:hAnsiTheme="minorHAnsi" w:cstheme="minorHAnsi"/>
          <w:noProof/>
          <w:sz w:val="24"/>
        </w:rPr>
        <mc:AlternateContent>
          <mc:Choice Requires="wps">
            <w:drawing>
              <wp:anchor distT="0" distB="0" distL="114300" distR="114300" simplePos="0" relativeHeight="251656192" behindDoc="0" locked="0" layoutInCell="1" allowOverlap="1" wp14:anchorId="7B93DAFA" wp14:editId="7244B30F">
                <wp:simplePos x="0" y="0"/>
                <wp:positionH relativeFrom="column">
                  <wp:posOffset>228600</wp:posOffset>
                </wp:positionH>
                <wp:positionV relativeFrom="paragraph">
                  <wp:posOffset>100330</wp:posOffset>
                </wp:positionV>
                <wp:extent cx="5486400" cy="0"/>
                <wp:effectExtent l="9525" t="14605" r="9525" b="13970"/>
                <wp:wrapNone/>
                <wp:docPr id="1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pt" to="45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PFAIAACwEAAAOAAAAZHJzL2Uyb0RvYy54bWysU8GO2yAQvVfqPyDuie3UyX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" strokecolor="maroon" strokeweight="1pt"/>
            </w:pict>
          </mc:Fallback>
        </mc:AlternateContent>
      </w:r>
    </w:p>
    <w:p w:rsidR="003D5B4C" w:rsidRPr="00283856" w:rsidRDefault="005B0609" w:rsidP="00E127F2">
      <w:pPr>
        <w:spacing w:before="360" w:after="360" w:line="360" w:lineRule="auto"/>
        <w:jc w:val="center"/>
        <w:rPr>
          <w:rFonts w:asciiTheme="minorHAnsi" w:hAnsiTheme="minorHAnsi" w:cstheme="minorHAnsi"/>
          <w:b/>
          <w:sz w:val="36"/>
          <w:szCs w:val="36"/>
        </w:rPr>
      </w:pPr>
      <w:r w:rsidRPr="00283856">
        <w:rPr>
          <w:rFonts w:asciiTheme="minorHAnsi" w:hAnsiTheme="minorHAnsi" w:cstheme="minorHAnsi"/>
          <w:b/>
          <w:sz w:val="36"/>
          <w:szCs w:val="36"/>
        </w:rPr>
        <w:t xml:space="preserve">Committee </w:t>
      </w:r>
      <w:r w:rsidR="003D5B4C" w:rsidRPr="00283856">
        <w:rPr>
          <w:rFonts w:asciiTheme="minorHAnsi" w:hAnsiTheme="minorHAnsi" w:cstheme="minorHAnsi"/>
          <w:b/>
          <w:sz w:val="36"/>
          <w:szCs w:val="36"/>
        </w:rPr>
        <w:t>Terms of Reference</w:t>
      </w:r>
    </w:p>
    <w:p w:rsidR="00A52959" w:rsidRPr="00283856" w:rsidRDefault="00EE43CE" w:rsidP="009B6327">
      <w:pPr>
        <w:spacing w:after="600"/>
        <w:rPr>
          <w:rFonts w:asciiTheme="minorHAnsi" w:hAnsiTheme="minorHAnsi" w:cstheme="minorHAnsi"/>
          <w:sz w:val="24"/>
        </w:rPr>
      </w:pPr>
      <w:r w:rsidRPr="00283856">
        <w:rPr>
          <w:rFonts w:asciiTheme="minorHAnsi" w:hAnsiTheme="minorHAnsi" w:cstheme="minorHAnsi"/>
          <w:noProof/>
          <w:sz w:val="24"/>
        </w:rPr>
        <mc:AlternateContent>
          <mc:Choice Requires="wps">
            <w:drawing>
              <wp:anchor distT="0" distB="0" distL="114300" distR="114300" simplePos="0" relativeHeight="251657216" behindDoc="0" locked="0" layoutInCell="1" allowOverlap="1" wp14:anchorId="50964B99" wp14:editId="30DEFDE1">
                <wp:simplePos x="0" y="0"/>
                <wp:positionH relativeFrom="column">
                  <wp:posOffset>228600</wp:posOffset>
                </wp:positionH>
                <wp:positionV relativeFrom="paragraph">
                  <wp:posOffset>123825</wp:posOffset>
                </wp:positionV>
                <wp:extent cx="5486400" cy="0"/>
                <wp:effectExtent l="9525" t="9525" r="9525" b="9525"/>
                <wp:wrapNone/>
                <wp:docPr id="1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45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AJFAIAACw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" strokecolor="maroon" strokeweight="1pt"/>
            </w:pict>
          </mc:Fallback>
        </mc:AlternateContent>
      </w:r>
    </w:p>
    <w:p w:rsidR="005855E3" w:rsidRDefault="00A54DC2" w:rsidP="00AA2B5D">
      <w:pPr>
        <w:jc w:val="right"/>
        <w:rPr>
          <w:rFonts w:asciiTheme="minorHAnsi" w:hAnsiTheme="minorHAnsi" w:cstheme="minorHAnsi"/>
          <w:sz w:val="24"/>
        </w:rPr>
      </w:pPr>
      <w:r>
        <w:rPr>
          <w:rFonts w:asciiTheme="minorHAnsi" w:hAnsiTheme="minorHAnsi" w:cstheme="minorHAnsi"/>
          <w:sz w:val="24"/>
        </w:rPr>
        <w:t xml:space="preserve">January </w:t>
      </w:r>
      <w:r w:rsidR="00081356">
        <w:rPr>
          <w:rFonts w:asciiTheme="minorHAnsi" w:hAnsiTheme="minorHAnsi" w:cstheme="minorHAnsi"/>
          <w:sz w:val="24"/>
        </w:rPr>
        <w:t>201</w:t>
      </w:r>
      <w:r>
        <w:rPr>
          <w:rFonts w:asciiTheme="minorHAnsi" w:hAnsiTheme="minorHAnsi" w:cstheme="minorHAnsi"/>
          <w:sz w:val="24"/>
        </w:rPr>
        <w:t>5</w:t>
      </w:r>
    </w:p>
    <w:bookmarkEnd w:id="0"/>
    <w:bookmarkEnd w:id="1"/>
    <w:bookmarkEnd w:id="2"/>
    <w:p w:rsidR="00ED0D10" w:rsidRDefault="00E435D4" w:rsidP="00AA2B5D">
      <w:pPr>
        <w:rPr>
          <w:rFonts w:asciiTheme="minorHAnsi" w:hAnsiTheme="minorHAnsi" w:cstheme="minorHAnsi"/>
          <w:sz w:val="24"/>
        </w:rPr>
      </w:pPr>
      <w:r w:rsidRPr="00283856">
        <w:rPr>
          <w:rFonts w:asciiTheme="minorHAnsi" w:hAnsiTheme="minorHAnsi" w:cstheme="minorHAnsi"/>
          <w:sz w:val="24"/>
        </w:rPr>
        <w:br w:type="page"/>
      </w:r>
    </w:p>
    <w:p w:rsidR="00F84714" w:rsidRPr="00D20BF4" w:rsidRDefault="003D150C" w:rsidP="00AA2B5D">
      <w:pPr>
        <w:rPr>
          <w:rFonts w:asciiTheme="minorHAnsi" w:hAnsiTheme="minorHAnsi" w:cstheme="minorHAnsi"/>
          <w:b/>
          <w:sz w:val="24"/>
        </w:rPr>
      </w:pPr>
      <w:r w:rsidRPr="00283856">
        <w:rPr>
          <w:rFonts w:asciiTheme="minorHAnsi" w:hAnsiTheme="minorHAnsi" w:cstheme="minorHAnsi"/>
          <w:b/>
          <w:sz w:val="24"/>
        </w:rPr>
        <w:lastRenderedPageBreak/>
        <w:t>Contents</w:t>
      </w:r>
    </w:p>
    <w:p w:rsidR="005C1BCB" w:rsidRDefault="00A23BF6">
      <w:pPr>
        <w:pStyle w:val="TOC1"/>
        <w:rPr>
          <w:rFonts w:asciiTheme="minorHAnsi" w:eastAsiaTheme="minorEastAsia" w:hAnsiTheme="minorHAnsi" w:cstheme="minorBidi"/>
          <w:b w:val="0"/>
        </w:rPr>
      </w:pPr>
      <w:r w:rsidRPr="00283856">
        <w:rPr>
          <w:rFonts w:asciiTheme="minorHAnsi" w:hAnsiTheme="minorHAnsi" w:cstheme="minorHAnsi"/>
          <w:sz w:val="24"/>
        </w:rPr>
        <w:fldChar w:fldCharType="begin"/>
      </w:r>
      <w:r w:rsidRPr="00283856">
        <w:rPr>
          <w:rFonts w:asciiTheme="minorHAnsi" w:hAnsiTheme="minorHAnsi" w:cstheme="minorHAnsi"/>
          <w:sz w:val="24"/>
        </w:rPr>
        <w:instrText xml:space="preserve"> TOC \o "1-5" \h \z \u </w:instrText>
      </w:r>
      <w:r w:rsidRPr="00283856">
        <w:rPr>
          <w:rFonts w:asciiTheme="minorHAnsi" w:hAnsiTheme="minorHAnsi" w:cstheme="minorHAnsi"/>
          <w:sz w:val="24"/>
        </w:rPr>
        <w:fldChar w:fldCharType="separate"/>
      </w:r>
      <w:hyperlink w:anchor="_Toc360636038" w:history="1">
        <w:r w:rsidR="005C1BCB" w:rsidRPr="00986B6E">
          <w:rPr>
            <w:rStyle w:val="Hyperlink"/>
          </w:rPr>
          <w:t>Introduction</w:t>
        </w:r>
        <w:r w:rsidR="005C1BCB">
          <w:rPr>
            <w:webHidden/>
          </w:rPr>
          <w:tab/>
        </w:r>
        <w:r w:rsidR="005C1BCB">
          <w:rPr>
            <w:webHidden/>
          </w:rPr>
          <w:fldChar w:fldCharType="begin"/>
        </w:r>
        <w:r w:rsidR="005C1BCB">
          <w:rPr>
            <w:webHidden/>
          </w:rPr>
          <w:instrText xml:space="preserve"> PAGEREF _Toc360636038 \h </w:instrText>
        </w:r>
        <w:r w:rsidR="005C1BCB">
          <w:rPr>
            <w:webHidden/>
          </w:rPr>
        </w:r>
        <w:r w:rsidR="005C1BCB">
          <w:rPr>
            <w:webHidden/>
          </w:rPr>
          <w:fldChar w:fldCharType="separate"/>
        </w:r>
        <w:r w:rsidR="005C1BCB">
          <w:rPr>
            <w:webHidden/>
          </w:rPr>
          <w:t>1</w:t>
        </w:r>
        <w:r w:rsidR="005C1BCB">
          <w:rPr>
            <w:webHidden/>
          </w:rPr>
          <w:fldChar w:fldCharType="end"/>
        </w:r>
      </w:hyperlink>
    </w:p>
    <w:p w:rsidR="005C1BCB" w:rsidRDefault="00D45821">
      <w:pPr>
        <w:pStyle w:val="TOC1"/>
        <w:rPr>
          <w:rFonts w:asciiTheme="minorHAnsi" w:eastAsiaTheme="minorEastAsia" w:hAnsiTheme="minorHAnsi" w:cstheme="minorBidi"/>
          <w:b w:val="0"/>
        </w:rPr>
      </w:pPr>
      <w:hyperlink w:anchor="_Toc360636039" w:history="1">
        <w:r w:rsidR="005C1BCB" w:rsidRPr="00986B6E">
          <w:rPr>
            <w:rStyle w:val="Hyperlink"/>
          </w:rPr>
          <w:t>Rationale for NEAT Committee</w:t>
        </w:r>
        <w:r w:rsidR="005C1BCB">
          <w:rPr>
            <w:webHidden/>
          </w:rPr>
          <w:tab/>
        </w:r>
        <w:r w:rsidR="005C1BCB">
          <w:rPr>
            <w:webHidden/>
          </w:rPr>
          <w:fldChar w:fldCharType="begin"/>
        </w:r>
        <w:r w:rsidR="005C1BCB">
          <w:rPr>
            <w:webHidden/>
          </w:rPr>
          <w:instrText xml:space="preserve"> PAGEREF _Toc360636039 \h </w:instrText>
        </w:r>
        <w:r w:rsidR="005C1BCB">
          <w:rPr>
            <w:webHidden/>
          </w:rPr>
        </w:r>
        <w:r w:rsidR="005C1BCB">
          <w:rPr>
            <w:webHidden/>
          </w:rPr>
          <w:fldChar w:fldCharType="separate"/>
        </w:r>
        <w:r w:rsidR="005C1BCB">
          <w:rPr>
            <w:webHidden/>
          </w:rPr>
          <w:t>1</w:t>
        </w:r>
        <w:r w:rsidR="005C1BCB">
          <w:rPr>
            <w:webHidden/>
          </w:rPr>
          <w:fldChar w:fldCharType="end"/>
        </w:r>
      </w:hyperlink>
    </w:p>
    <w:p w:rsidR="005C1BCB" w:rsidRDefault="00D45821">
      <w:pPr>
        <w:pStyle w:val="TOC1"/>
        <w:rPr>
          <w:rFonts w:asciiTheme="minorHAnsi" w:eastAsiaTheme="minorEastAsia" w:hAnsiTheme="minorHAnsi" w:cstheme="minorBidi"/>
          <w:b w:val="0"/>
        </w:rPr>
      </w:pPr>
      <w:hyperlink w:anchor="_Toc360636040" w:history="1">
        <w:r w:rsidR="005C1BCB" w:rsidRPr="00986B6E">
          <w:rPr>
            <w:rStyle w:val="Hyperlink"/>
          </w:rPr>
          <w:t>Scope and Governance Structure</w:t>
        </w:r>
        <w:r w:rsidR="005C1BCB">
          <w:rPr>
            <w:webHidden/>
          </w:rPr>
          <w:tab/>
        </w:r>
        <w:r w:rsidR="005C1BCB">
          <w:rPr>
            <w:webHidden/>
          </w:rPr>
          <w:fldChar w:fldCharType="begin"/>
        </w:r>
        <w:r w:rsidR="005C1BCB">
          <w:rPr>
            <w:webHidden/>
          </w:rPr>
          <w:instrText xml:space="preserve"> PAGEREF _Toc360636040 \h </w:instrText>
        </w:r>
        <w:r w:rsidR="005C1BCB">
          <w:rPr>
            <w:webHidden/>
          </w:rPr>
        </w:r>
        <w:r w:rsidR="005C1BCB">
          <w:rPr>
            <w:webHidden/>
          </w:rPr>
          <w:fldChar w:fldCharType="separate"/>
        </w:r>
        <w:r w:rsidR="005C1BCB">
          <w:rPr>
            <w:webHidden/>
          </w:rPr>
          <w:t>2</w:t>
        </w:r>
        <w:r w:rsidR="005C1BCB">
          <w:rPr>
            <w:webHidden/>
          </w:rPr>
          <w:fldChar w:fldCharType="end"/>
        </w:r>
      </w:hyperlink>
    </w:p>
    <w:p w:rsidR="005C1BCB" w:rsidRDefault="00D45821">
      <w:pPr>
        <w:pStyle w:val="TOC1"/>
        <w:rPr>
          <w:rFonts w:asciiTheme="minorHAnsi" w:eastAsiaTheme="minorEastAsia" w:hAnsiTheme="minorHAnsi" w:cstheme="minorBidi"/>
          <w:b w:val="0"/>
        </w:rPr>
      </w:pPr>
      <w:hyperlink w:anchor="_Toc360636041" w:history="1">
        <w:r w:rsidR="005C1BCB" w:rsidRPr="00986B6E">
          <w:rPr>
            <w:rStyle w:val="Hyperlink"/>
          </w:rPr>
          <w:t>Relationship of NEAT to other NBA committees</w:t>
        </w:r>
        <w:r w:rsidR="005C1BCB">
          <w:rPr>
            <w:webHidden/>
          </w:rPr>
          <w:tab/>
        </w:r>
        <w:r w:rsidR="005C1BCB">
          <w:rPr>
            <w:webHidden/>
          </w:rPr>
          <w:fldChar w:fldCharType="begin"/>
        </w:r>
        <w:r w:rsidR="005C1BCB">
          <w:rPr>
            <w:webHidden/>
          </w:rPr>
          <w:instrText xml:space="preserve"> PAGEREF _Toc360636041 \h </w:instrText>
        </w:r>
        <w:r w:rsidR="005C1BCB">
          <w:rPr>
            <w:webHidden/>
          </w:rPr>
        </w:r>
        <w:r w:rsidR="005C1BCB">
          <w:rPr>
            <w:webHidden/>
          </w:rPr>
          <w:fldChar w:fldCharType="separate"/>
        </w:r>
        <w:r w:rsidR="005C1BCB">
          <w:rPr>
            <w:webHidden/>
          </w:rPr>
          <w:t>3</w:t>
        </w:r>
        <w:r w:rsidR="005C1BCB">
          <w:rPr>
            <w:webHidden/>
          </w:rPr>
          <w:fldChar w:fldCharType="end"/>
        </w:r>
      </w:hyperlink>
    </w:p>
    <w:p w:rsidR="005C1BCB" w:rsidRDefault="00D45821">
      <w:pPr>
        <w:pStyle w:val="TOC1"/>
        <w:rPr>
          <w:rFonts w:asciiTheme="minorHAnsi" w:eastAsiaTheme="minorEastAsia" w:hAnsiTheme="minorHAnsi" w:cstheme="minorBidi"/>
          <w:b w:val="0"/>
        </w:rPr>
      </w:pPr>
      <w:hyperlink w:anchor="_Toc360636044" w:history="1">
        <w:r w:rsidR="005C1BCB" w:rsidRPr="00986B6E">
          <w:rPr>
            <w:rStyle w:val="Hyperlink"/>
          </w:rPr>
          <w:t>Desired Outcomes and Objectives</w:t>
        </w:r>
        <w:r w:rsidR="005C1BCB">
          <w:rPr>
            <w:webHidden/>
          </w:rPr>
          <w:tab/>
        </w:r>
        <w:r w:rsidR="005C1BCB">
          <w:rPr>
            <w:webHidden/>
          </w:rPr>
          <w:fldChar w:fldCharType="begin"/>
        </w:r>
        <w:r w:rsidR="005C1BCB">
          <w:rPr>
            <w:webHidden/>
          </w:rPr>
          <w:instrText xml:space="preserve"> PAGEREF _Toc360636044 \h </w:instrText>
        </w:r>
        <w:r w:rsidR="005C1BCB">
          <w:rPr>
            <w:webHidden/>
          </w:rPr>
        </w:r>
        <w:r w:rsidR="005C1BCB">
          <w:rPr>
            <w:webHidden/>
          </w:rPr>
          <w:fldChar w:fldCharType="separate"/>
        </w:r>
        <w:r w:rsidR="005C1BCB">
          <w:rPr>
            <w:webHidden/>
          </w:rPr>
          <w:t>4</w:t>
        </w:r>
        <w:r w:rsidR="005C1BCB">
          <w:rPr>
            <w:webHidden/>
          </w:rPr>
          <w:fldChar w:fldCharType="end"/>
        </w:r>
      </w:hyperlink>
    </w:p>
    <w:p w:rsidR="005C1BCB" w:rsidRDefault="00D45821">
      <w:pPr>
        <w:pStyle w:val="TOC1"/>
        <w:rPr>
          <w:rFonts w:asciiTheme="minorHAnsi" w:eastAsiaTheme="minorEastAsia" w:hAnsiTheme="minorHAnsi" w:cstheme="minorBidi"/>
          <w:b w:val="0"/>
        </w:rPr>
      </w:pPr>
      <w:hyperlink w:anchor="_Toc360636045" w:history="1">
        <w:r w:rsidR="005C1BCB" w:rsidRPr="00986B6E">
          <w:rPr>
            <w:rStyle w:val="Hyperlink"/>
          </w:rPr>
          <w:t>Membership</w:t>
        </w:r>
        <w:r w:rsidR="005C1BCB">
          <w:rPr>
            <w:webHidden/>
          </w:rPr>
          <w:tab/>
        </w:r>
        <w:r w:rsidR="005C1BCB">
          <w:rPr>
            <w:webHidden/>
          </w:rPr>
          <w:fldChar w:fldCharType="begin"/>
        </w:r>
        <w:r w:rsidR="005C1BCB">
          <w:rPr>
            <w:webHidden/>
          </w:rPr>
          <w:instrText xml:space="preserve"> PAGEREF _Toc360636045 \h </w:instrText>
        </w:r>
        <w:r w:rsidR="005C1BCB">
          <w:rPr>
            <w:webHidden/>
          </w:rPr>
        </w:r>
        <w:r w:rsidR="005C1BCB">
          <w:rPr>
            <w:webHidden/>
          </w:rPr>
          <w:fldChar w:fldCharType="separate"/>
        </w:r>
        <w:r w:rsidR="005C1BCB">
          <w:rPr>
            <w:webHidden/>
          </w:rPr>
          <w:t>4</w:t>
        </w:r>
        <w:r w:rsidR="005C1BCB">
          <w:rPr>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46" w:history="1">
        <w:r w:rsidR="005C1BCB" w:rsidRPr="00986B6E">
          <w:rPr>
            <w:rStyle w:val="Hyperlink"/>
            <w:noProof/>
          </w:rPr>
          <w:t>Chair</w:t>
        </w:r>
        <w:r w:rsidR="005C1BCB">
          <w:rPr>
            <w:noProof/>
            <w:webHidden/>
          </w:rPr>
          <w:tab/>
        </w:r>
        <w:r w:rsidR="005C1BCB" w:rsidRPr="00ED0D10">
          <w:rPr>
            <w:noProof/>
            <w:webHidden/>
          </w:rPr>
          <w:fldChar w:fldCharType="begin"/>
        </w:r>
        <w:r w:rsidR="005C1BCB" w:rsidRPr="00ED0D10">
          <w:rPr>
            <w:noProof/>
            <w:webHidden/>
          </w:rPr>
          <w:instrText xml:space="preserve"> PAGEREF _Toc360636046 \h </w:instrText>
        </w:r>
        <w:r w:rsidR="005C1BCB" w:rsidRPr="00ED0D10">
          <w:rPr>
            <w:noProof/>
            <w:webHidden/>
          </w:rPr>
        </w:r>
        <w:r w:rsidR="005C1BCB" w:rsidRPr="00ED0D10">
          <w:rPr>
            <w:noProof/>
            <w:webHidden/>
          </w:rPr>
          <w:fldChar w:fldCharType="separate"/>
        </w:r>
        <w:r w:rsidR="005C1BCB" w:rsidRPr="00ED0D10">
          <w:rPr>
            <w:noProof/>
            <w:webHidden/>
          </w:rPr>
          <w:t>4</w:t>
        </w:r>
        <w:r w:rsidR="005C1BCB" w:rsidRPr="00ED0D10">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47" w:history="1">
        <w:r w:rsidR="005C1BCB" w:rsidRPr="00986B6E">
          <w:rPr>
            <w:rStyle w:val="Hyperlink"/>
            <w:noProof/>
          </w:rPr>
          <w:t>Members</w:t>
        </w:r>
        <w:r w:rsidR="005C1BCB">
          <w:rPr>
            <w:noProof/>
            <w:webHidden/>
          </w:rPr>
          <w:tab/>
        </w:r>
        <w:r w:rsidR="005C1BCB">
          <w:rPr>
            <w:noProof/>
            <w:webHidden/>
          </w:rPr>
          <w:fldChar w:fldCharType="begin"/>
        </w:r>
        <w:r w:rsidR="005C1BCB">
          <w:rPr>
            <w:noProof/>
            <w:webHidden/>
          </w:rPr>
          <w:instrText xml:space="preserve"> PAGEREF _Toc360636047 \h </w:instrText>
        </w:r>
        <w:r w:rsidR="005C1BCB">
          <w:rPr>
            <w:noProof/>
            <w:webHidden/>
          </w:rPr>
        </w:r>
        <w:r w:rsidR="005C1BCB">
          <w:rPr>
            <w:noProof/>
            <w:webHidden/>
          </w:rPr>
          <w:fldChar w:fldCharType="separate"/>
        </w:r>
        <w:r w:rsidR="005C1BCB">
          <w:rPr>
            <w:noProof/>
            <w:webHidden/>
          </w:rPr>
          <w:t>4</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48" w:history="1">
        <w:r w:rsidR="005C1BCB" w:rsidRPr="00986B6E">
          <w:rPr>
            <w:rStyle w:val="Hyperlink"/>
            <w:noProof/>
          </w:rPr>
          <w:t>Observers</w:t>
        </w:r>
        <w:r w:rsidR="005C1BCB">
          <w:rPr>
            <w:noProof/>
            <w:webHidden/>
          </w:rPr>
          <w:tab/>
        </w:r>
        <w:r w:rsidR="005C1BCB">
          <w:rPr>
            <w:noProof/>
            <w:webHidden/>
          </w:rPr>
          <w:fldChar w:fldCharType="begin"/>
        </w:r>
        <w:r w:rsidR="005C1BCB">
          <w:rPr>
            <w:noProof/>
            <w:webHidden/>
          </w:rPr>
          <w:instrText xml:space="preserve"> PAGEREF _Toc360636048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49" w:history="1">
        <w:r w:rsidR="005C1BCB" w:rsidRPr="00986B6E">
          <w:rPr>
            <w:rStyle w:val="Hyperlink"/>
            <w:noProof/>
          </w:rPr>
          <w:t>Expert advisors</w:t>
        </w:r>
        <w:r w:rsidR="005C1BCB">
          <w:rPr>
            <w:noProof/>
            <w:webHidden/>
          </w:rPr>
          <w:tab/>
        </w:r>
        <w:r w:rsidR="005C1BCB">
          <w:rPr>
            <w:noProof/>
            <w:webHidden/>
          </w:rPr>
          <w:fldChar w:fldCharType="begin"/>
        </w:r>
        <w:r w:rsidR="005C1BCB">
          <w:rPr>
            <w:noProof/>
            <w:webHidden/>
          </w:rPr>
          <w:instrText xml:space="preserve"> PAGEREF _Toc360636049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0" w:history="1">
        <w:r w:rsidR="005C1BCB" w:rsidRPr="00986B6E">
          <w:rPr>
            <w:rStyle w:val="Hyperlink"/>
            <w:noProof/>
          </w:rPr>
          <w:t>Quorum of the NEAT Committee</w:t>
        </w:r>
        <w:r w:rsidR="005C1BCB">
          <w:rPr>
            <w:noProof/>
            <w:webHidden/>
          </w:rPr>
          <w:tab/>
        </w:r>
        <w:r w:rsidR="005C1BCB">
          <w:rPr>
            <w:noProof/>
            <w:webHidden/>
          </w:rPr>
          <w:fldChar w:fldCharType="begin"/>
        </w:r>
        <w:r w:rsidR="005C1BCB">
          <w:rPr>
            <w:noProof/>
            <w:webHidden/>
          </w:rPr>
          <w:instrText xml:space="preserve"> PAGEREF _Toc360636050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1" w:history="1">
        <w:r w:rsidR="005C1BCB" w:rsidRPr="00986B6E">
          <w:rPr>
            <w:rStyle w:val="Hyperlink"/>
            <w:noProof/>
          </w:rPr>
          <w:t>Remuneration and Allowances</w:t>
        </w:r>
        <w:r w:rsidR="005C1BCB">
          <w:rPr>
            <w:noProof/>
            <w:webHidden/>
          </w:rPr>
          <w:tab/>
        </w:r>
        <w:r w:rsidR="005C1BCB">
          <w:rPr>
            <w:noProof/>
            <w:webHidden/>
          </w:rPr>
          <w:fldChar w:fldCharType="begin"/>
        </w:r>
        <w:r w:rsidR="005C1BCB">
          <w:rPr>
            <w:noProof/>
            <w:webHidden/>
          </w:rPr>
          <w:instrText xml:space="preserve"> PAGEREF _Toc360636051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2" w:history="1">
        <w:r w:rsidR="005C1BCB" w:rsidRPr="00986B6E">
          <w:rPr>
            <w:rStyle w:val="Hyperlink"/>
            <w:noProof/>
          </w:rPr>
          <w:t>Undertaking/Conflict of Interest</w:t>
        </w:r>
        <w:r w:rsidR="005C1BCB">
          <w:rPr>
            <w:noProof/>
            <w:webHidden/>
          </w:rPr>
          <w:tab/>
        </w:r>
        <w:r w:rsidR="005C1BCB">
          <w:rPr>
            <w:noProof/>
            <w:webHidden/>
          </w:rPr>
          <w:fldChar w:fldCharType="begin"/>
        </w:r>
        <w:r w:rsidR="005C1BCB">
          <w:rPr>
            <w:noProof/>
            <w:webHidden/>
          </w:rPr>
          <w:instrText xml:space="preserve"> PAGEREF _Toc360636052 \h </w:instrText>
        </w:r>
        <w:r w:rsidR="005C1BCB">
          <w:rPr>
            <w:noProof/>
            <w:webHidden/>
          </w:rPr>
        </w:r>
        <w:r w:rsidR="005C1BCB">
          <w:rPr>
            <w:noProof/>
            <w:webHidden/>
          </w:rPr>
          <w:fldChar w:fldCharType="separate"/>
        </w:r>
        <w:r w:rsidR="005C1BCB">
          <w:rPr>
            <w:noProof/>
            <w:webHidden/>
          </w:rPr>
          <w:t>5</w:t>
        </w:r>
        <w:r w:rsidR="005C1BCB">
          <w:rPr>
            <w:noProof/>
            <w:webHidden/>
          </w:rPr>
          <w:fldChar w:fldCharType="end"/>
        </w:r>
      </w:hyperlink>
    </w:p>
    <w:p w:rsidR="005C1BCB" w:rsidRDefault="00D45821">
      <w:pPr>
        <w:pStyle w:val="TOC1"/>
        <w:rPr>
          <w:rFonts w:asciiTheme="minorHAnsi" w:eastAsiaTheme="minorEastAsia" w:hAnsiTheme="minorHAnsi" w:cstheme="minorBidi"/>
          <w:b w:val="0"/>
        </w:rPr>
      </w:pPr>
      <w:hyperlink w:anchor="_Toc360636053" w:history="1">
        <w:r w:rsidR="005C1BCB" w:rsidRPr="00986B6E">
          <w:rPr>
            <w:rStyle w:val="Hyperlink"/>
          </w:rPr>
          <w:t>Working Arrangements</w:t>
        </w:r>
        <w:r w:rsidR="005C1BCB">
          <w:rPr>
            <w:webHidden/>
          </w:rPr>
          <w:tab/>
        </w:r>
        <w:r w:rsidR="005C1BCB">
          <w:rPr>
            <w:webHidden/>
          </w:rPr>
          <w:fldChar w:fldCharType="begin"/>
        </w:r>
        <w:r w:rsidR="005C1BCB">
          <w:rPr>
            <w:webHidden/>
          </w:rPr>
          <w:instrText xml:space="preserve"> PAGEREF _Toc360636053 \h </w:instrText>
        </w:r>
        <w:r w:rsidR="005C1BCB">
          <w:rPr>
            <w:webHidden/>
          </w:rPr>
        </w:r>
        <w:r w:rsidR="005C1BCB">
          <w:rPr>
            <w:webHidden/>
          </w:rPr>
          <w:fldChar w:fldCharType="separate"/>
        </w:r>
        <w:r w:rsidR="005C1BCB">
          <w:rPr>
            <w:webHidden/>
          </w:rPr>
          <w:t>5</w:t>
        </w:r>
        <w:r w:rsidR="005C1BCB">
          <w:rPr>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4" w:history="1">
        <w:r w:rsidR="005C1BCB" w:rsidRPr="00986B6E">
          <w:rPr>
            <w:rStyle w:val="Hyperlink"/>
            <w:noProof/>
          </w:rPr>
          <w:t>Role of Chair</w:t>
        </w:r>
        <w:r w:rsidR="005C1BCB">
          <w:rPr>
            <w:noProof/>
            <w:webHidden/>
          </w:rPr>
          <w:tab/>
        </w:r>
        <w:r w:rsidR="005C1BCB">
          <w:rPr>
            <w:noProof/>
            <w:webHidden/>
          </w:rPr>
          <w:fldChar w:fldCharType="begin"/>
        </w:r>
        <w:r w:rsidR="005C1BCB">
          <w:rPr>
            <w:noProof/>
            <w:webHidden/>
          </w:rPr>
          <w:instrText xml:space="preserve"> PAGEREF _Toc360636054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5" w:history="1">
        <w:r w:rsidR="005C1BCB" w:rsidRPr="00986B6E">
          <w:rPr>
            <w:rStyle w:val="Hyperlink"/>
            <w:noProof/>
          </w:rPr>
          <w:t>Role of Members</w:t>
        </w:r>
        <w:r w:rsidR="005C1BCB">
          <w:rPr>
            <w:noProof/>
            <w:webHidden/>
          </w:rPr>
          <w:tab/>
        </w:r>
        <w:r w:rsidR="005C1BCB">
          <w:rPr>
            <w:noProof/>
            <w:webHidden/>
          </w:rPr>
          <w:fldChar w:fldCharType="begin"/>
        </w:r>
        <w:r w:rsidR="005C1BCB">
          <w:rPr>
            <w:noProof/>
            <w:webHidden/>
          </w:rPr>
          <w:instrText xml:space="preserve"> PAGEREF _Toc360636055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6" w:history="1">
        <w:r w:rsidR="005C1BCB" w:rsidRPr="00986B6E">
          <w:rPr>
            <w:rStyle w:val="Hyperlink"/>
            <w:noProof/>
          </w:rPr>
          <w:t>Role of NBA</w:t>
        </w:r>
        <w:r w:rsidR="005C1BCB">
          <w:rPr>
            <w:noProof/>
            <w:webHidden/>
          </w:rPr>
          <w:tab/>
        </w:r>
        <w:r w:rsidR="005C1BCB">
          <w:rPr>
            <w:noProof/>
            <w:webHidden/>
          </w:rPr>
          <w:fldChar w:fldCharType="begin"/>
        </w:r>
        <w:r w:rsidR="005C1BCB">
          <w:rPr>
            <w:noProof/>
            <w:webHidden/>
          </w:rPr>
          <w:instrText xml:space="preserve"> PAGEREF _Toc360636056 \h </w:instrText>
        </w:r>
        <w:r w:rsidR="005C1BCB">
          <w:rPr>
            <w:noProof/>
            <w:webHidden/>
          </w:rPr>
        </w:r>
        <w:r w:rsidR="005C1BCB">
          <w:rPr>
            <w:noProof/>
            <w:webHidden/>
          </w:rPr>
          <w:fldChar w:fldCharType="separate"/>
        </w:r>
        <w:r w:rsidR="005C1BCB">
          <w:rPr>
            <w:noProof/>
            <w:webHidden/>
          </w:rPr>
          <w:t>6</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7" w:history="1">
        <w:r w:rsidR="005C1BCB" w:rsidRPr="00986B6E">
          <w:rPr>
            <w:rStyle w:val="Hyperlink"/>
            <w:noProof/>
          </w:rPr>
          <w:t>Role of Observers</w:t>
        </w:r>
        <w:r w:rsidR="005C1BCB">
          <w:rPr>
            <w:noProof/>
            <w:webHidden/>
          </w:rPr>
          <w:tab/>
        </w:r>
        <w:r w:rsidR="005C1BCB">
          <w:rPr>
            <w:noProof/>
            <w:webHidden/>
          </w:rPr>
          <w:fldChar w:fldCharType="begin"/>
        </w:r>
        <w:r w:rsidR="005C1BCB">
          <w:rPr>
            <w:noProof/>
            <w:webHidden/>
          </w:rPr>
          <w:instrText xml:space="preserve"> PAGEREF _Toc360636057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8" w:history="1">
        <w:r w:rsidR="005C1BCB" w:rsidRPr="00986B6E">
          <w:rPr>
            <w:rStyle w:val="Hyperlink"/>
            <w:noProof/>
          </w:rPr>
          <w:t>Role of Experts Advisors</w:t>
        </w:r>
        <w:r w:rsidR="005C1BCB">
          <w:rPr>
            <w:noProof/>
            <w:webHidden/>
          </w:rPr>
          <w:tab/>
        </w:r>
        <w:r w:rsidR="005C1BCB">
          <w:rPr>
            <w:noProof/>
            <w:webHidden/>
          </w:rPr>
          <w:fldChar w:fldCharType="begin"/>
        </w:r>
        <w:r w:rsidR="005C1BCB">
          <w:rPr>
            <w:noProof/>
            <w:webHidden/>
          </w:rPr>
          <w:instrText xml:space="preserve"> PAGEREF _Toc360636058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59" w:history="1">
        <w:r w:rsidR="005C1BCB" w:rsidRPr="00986B6E">
          <w:rPr>
            <w:rStyle w:val="Hyperlink"/>
            <w:noProof/>
          </w:rPr>
          <w:t>Meetings</w:t>
        </w:r>
        <w:r w:rsidR="005C1BCB">
          <w:rPr>
            <w:noProof/>
            <w:webHidden/>
          </w:rPr>
          <w:tab/>
        </w:r>
        <w:r w:rsidR="005C1BCB">
          <w:rPr>
            <w:noProof/>
            <w:webHidden/>
          </w:rPr>
          <w:fldChar w:fldCharType="begin"/>
        </w:r>
        <w:r w:rsidR="005C1BCB">
          <w:rPr>
            <w:noProof/>
            <w:webHidden/>
          </w:rPr>
          <w:instrText xml:space="preserve"> PAGEREF _Toc360636059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60" w:history="1">
        <w:r w:rsidR="005C1BCB" w:rsidRPr="00986B6E">
          <w:rPr>
            <w:rStyle w:val="Hyperlink"/>
            <w:noProof/>
          </w:rPr>
          <w:t>Out of session activities</w:t>
        </w:r>
        <w:r w:rsidR="005C1BCB">
          <w:rPr>
            <w:noProof/>
            <w:webHidden/>
          </w:rPr>
          <w:tab/>
        </w:r>
        <w:r w:rsidR="005C1BCB">
          <w:rPr>
            <w:noProof/>
            <w:webHidden/>
          </w:rPr>
          <w:fldChar w:fldCharType="begin"/>
        </w:r>
        <w:r w:rsidR="005C1BCB">
          <w:rPr>
            <w:noProof/>
            <w:webHidden/>
          </w:rPr>
          <w:instrText xml:space="preserve"> PAGEREF _Toc360636060 \h </w:instrText>
        </w:r>
        <w:r w:rsidR="005C1BCB">
          <w:rPr>
            <w:noProof/>
            <w:webHidden/>
          </w:rPr>
        </w:r>
        <w:r w:rsidR="005C1BCB">
          <w:rPr>
            <w:noProof/>
            <w:webHidden/>
          </w:rPr>
          <w:fldChar w:fldCharType="separate"/>
        </w:r>
        <w:r w:rsidR="005C1BCB">
          <w:rPr>
            <w:noProof/>
            <w:webHidden/>
          </w:rPr>
          <w:t>7</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61" w:history="1">
        <w:r w:rsidR="005C1BCB" w:rsidRPr="00986B6E">
          <w:rPr>
            <w:rStyle w:val="Hyperlink"/>
            <w:noProof/>
          </w:rPr>
          <w:t>Conduct</w:t>
        </w:r>
        <w:r w:rsidR="005C1BCB">
          <w:rPr>
            <w:noProof/>
            <w:webHidden/>
          </w:rPr>
          <w:tab/>
        </w:r>
        <w:r w:rsidR="005C1BCB">
          <w:rPr>
            <w:noProof/>
            <w:webHidden/>
          </w:rPr>
          <w:fldChar w:fldCharType="begin"/>
        </w:r>
        <w:r w:rsidR="005C1BCB">
          <w:rPr>
            <w:noProof/>
            <w:webHidden/>
          </w:rPr>
          <w:instrText xml:space="preserve"> PAGEREF _Toc360636061 \h </w:instrText>
        </w:r>
        <w:r w:rsidR="005C1BCB">
          <w:rPr>
            <w:noProof/>
            <w:webHidden/>
          </w:rPr>
        </w:r>
        <w:r w:rsidR="005C1BCB">
          <w:rPr>
            <w:noProof/>
            <w:webHidden/>
          </w:rPr>
          <w:fldChar w:fldCharType="separate"/>
        </w:r>
        <w:r w:rsidR="005C1BCB">
          <w:rPr>
            <w:noProof/>
            <w:webHidden/>
          </w:rPr>
          <w:t>8</w:t>
        </w:r>
        <w:r w:rsidR="005C1BCB">
          <w:rPr>
            <w:noProof/>
            <w:webHidden/>
          </w:rPr>
          <w:fldChar w:fldCharType="end"/>
        </w:r>
      </w:hyperlink>
    </w:p>
    <w:p w:rsidR="005C1BCB" w:rsidRDefault="00D45821">
      <w:pPr>
        <w:pStyle w:val="TOC2"/>
        <w:tabs>
          <w:tab w:val="right" w:leader="dot" w:pos="9170"/>
        </w:tabs>
        <w:rPr>
          <w:rFonts w:asciiTheme="minorHAnsi" w:eastAsiaTheme="minorEastAsia" w:hAnsiTheme="minorHAnsi" w:cstheme="minorBidi"/>
          <w:noProof/>
        </w:rPr>
      </w:pPr>
      <w:hyperlink w:anchor="_Toc360636062" w:history="1">
        <w:r w:rsidR="005C1BCB" w:rsidRPr="00986B6E">
          <w:rPr>
            <w:rStyle w:val="Hyperlink"/>
            <w:noProof/>
          </w:rPr>
          <w:t>Review</w:t>
        </w:r>
        <w:r w:rsidR="005C1BCB">
          <w:rPr>
            <w:noProof/>
            <w:webHidden/>
          </w:rPr>
          <w:tab/>
        </w:r>
        <w:r w:rsidR="005C1BCB">
          <w:rPr>
            <w:noProof/>
            <w:webHidden/>
          </w:rPr>
          <w:fldChar w:fldCharType="begin"/>
        </w:r>
        <w:r w:rsidR="005C1BCB">
          <w:rPr>
            <w:noProof/>
            <w:webHidden/>
          </w:rPr>
          <w:instrText xml:space="preserve"> PAGEREF _Toc360636062 \h </w:instrText>
        </w:r>
        <w:r w:rsidR="005C1BCB">
          <w:rPr>
            <w:noProof/>
            <w:webHidden/>
          </w:rPr>
        </w:r>
        <w:r w:rsidR="005C1BCB">
          <w:rPr>
            <w:noProof/>
            <w:webHidden/>
          </w:rPr>
          <w:fldChar w:fldCharType="separate"/>
        </w:r>
        <w:r w:rsidR="005C1BCB">
          <w:rPr>
            <w:noProof/>
            <w:webHidden/>
          </w:rPr>
          <w:t>8</w:t>
        </w:r>
        <w:r w:rsidR="005C1BCB">
          <w:rPr>
            <w:noProof/>
            <w:webHidden/>
          </w:rPr>
          <w:fldChar w:fldCharType="end"/>
        </w:r>
      </w:hyperlink>
    </w:p>
    <w:p w:rsidR="005C1BCB" w:rsidRDefault="00D45821">
      <w:pPr>
        <w:pStyle w:val="TOC1"/>
        <w:rPr>
          <w:rFonts w:asciiTheme="minorHAnsi" w:eastAsiaTheme="minorEastAsia" w:hAnsiTheme="minorHAnsi" w:cstheme="minorBidi"/>
          <w:b w:val="0"/>
        </w:rPr>
      </w:pPr>
      <w:hyperlink w:anchor="_Toc360636063" w:history="1">
        <w:r w:rsidR="005C1BCB" w:rsidRPr="00986B6E">
          <w:rPr>
            <w:rStyle w:val="Hyperlink"/>
          </w:rPr>
          <w:t>Attachment 1 List of Attendees</w:t>
        </w:r>
        <w:r w:rsidR="005C1BCB">
          <w:rPr>
            <w:webHidden/>
          </w:rPr>
          <w:tab/>
        </w:r>
        <w:r w:rsidR="005C1BCB">
          <w:rPr>
            <w:webHidden/>
          </w:rPr>
          <w:fldChar w:fldCharType="begin"/>
        </w:r>
        <w:r w:rsidR="005C1BCB">
          <w:rPr>
            <w:webHidden/>
          </w:rPr>
          <w:instrText xml:space="preserve"> PAGEREF _Toc360636063 \h </w:instrText>
        </w:r>
        <w:r w:rsidR="005C1BCB">
          <w:rPr>
            <w:webHidden/>
          </w:rPr>
        </w:r>
        <w:r w:rsidR="005C1BCB">
          <w:rPr>
            <w:webHidden/>
          </w:rPr>
          <w:fldChar w:fldCharType="separate"/>
        </w:r>
        <w:r w:rsidR="005C1BCB">
          <w:rPr>
            <w:webHidden/>
          </w:rPr>
          <w:t>9</w:t>
        </w:r>
        <w:r w:rsidR="005C1BCB">
          <w:rPr>
            <w:webHidden/>
          </w:rPr>
          <w:fldChar w:fldCharType="end"/>
        </w:r>
      </w:hyperlink>
    </w:p>
    <w:p w:rsidR="00660B95" w:rsidRPr="00283856" w:rsidRDefault="00A23BF6" w:rsidP="00AA2B5D">
      <w:pPr>
        <w:rPr>
          <w:rFonts w:asciiTheme="minorHAnsi" w:hAnsiTheme="minorHAnsi" w:cstheme="minorHAnsi"/>
          <w:sz w:val="24"/>
        </w:rPr>
      </w:pPr>
      <w:r w:rsidRPr="00283856">
        <w:rPr>
          <w:rFonts w:asciiTheme="minorHAnsi" w:hAnsiTheme="minorHAnsi" w:cstheme="minorHAnsi"/>
          <w:noProof/>
          <w:sz w:val="24"/>
        </w:rPr>
        <w:fldChar w:fldCharType="end"/>
      </w:r>
    </w:p>
    <w:p w:rsidR="005E46D2" w:rsidRPr="00283856" w:rsidRDefault="005E46D2" w:rsidP="00AA2B5D">
      <w:pPr>
        <w:rPr>
          <w:rFonts w:asciiTheme="minorHAnsi" w:hAnsiTheme="minorHAnsi" w:cstheme="minorHAnsi"/>
          <w:sz w:val="24"/>
        </w:rPr>
        <w:sectPr w:rsidR="005E46D2" w:rsidRPr="00283856" w:rsidSect="00E127F2">
          <w:headerReference w:type="even" r:id="rId10"/>
          <w:footerReference w:type="even" r:id="rId11"/>
          <w:footerReference w:type="default" r:id="rId12"/>
          <w:headerReference w:type="first" r:id="rId13"/>
          <w:pgSz w:w="11906" w:h="16838"/>
          <w:pgMar w:top="1134" w:right="1286" w:bottom="1134" w:left="1440" w:header="709" w:footer="709" w:gutter="0"/>
          <w:pgNumType w:fmt="lowerRoman" w:start="1"/>
          <w:cols w:space="708"/>
          <w:titlePg/>
          <w:docGrid w:linePitch="360"/>
        </w:sectPr>
      </w:pPr>
    </w:p>
    <w:p w:rsidR="00A51C44" w:rsidRPr="00DA17C2" w:rsidRDefault="00F1110A" w:rsidP="000E17DF">
      <w:pPr>
        <w:pStyle w:val="Heading1"/>
        <w:spacing w:before="240"/>
      </w:pPr>
      <w:bookmarkStart w:id="4" w:name="_Toc360636038"/>
      <w:r w:rsidRPr="00DA17C2">
        <w:lastRenderedPageBreak/>
        <w:t>Introduction</w:t>
      </w:r>
      <w:bookmarkEnd w:id="4"/>
    </w:p>
    <w:p w:rsidR="00AA14FC" w:rsidRPr="005B495A" w:rsidRDefault="00AA14FC" w:rsidP="00AA14FC">
      <w:r w:rsidRPr="005B495A">
        <w:t xml:space="preserve">The overarching aim of the National </w:t>
      </w:r>
      <w:r w:rsidR="00031F30">
        <w:t>E</w:t>
      </w:r>
      <w:r w:rsidR="00D24083">
        <w:t xml:space="preserve">ducation and </w:t>
      </w:r>
      <w:r w:rsidR="00031F30">
        <w:t>T</w:t>
      </w:r>
      <w:r w:rsidR="00D24083">
        <w:t>raining</w:t>
      </w:r>
      <w:r>
        <w:t xml:space="preserve"> (NEAT)</w:t>
      </w:r>
      <w:r w:rsidR="0006156E">
        <w:t xml:space="preserve"> </w:t>
      </w:r>
      <w:r w:rsidRPr="005B495A">
        <w:t>Committee is to improve patient outcomes through establishing an</w:t>
      </w:r>
      <w:r w:rsidR="00C62357">
        <w:t xml:space="preserve"> </w:t>
      </w:r>
      <w:r w:rsidRPr="005B495A">
        <w:t>integrated national approach</w:t>
      </w:r>
      <w:r w:rsidR="00C62357">
        <w:t xml:space="preserve"> </w:t>
      </w:r>
      <w:r w:rsidR="00031F30">
        <w:t xml:space="preserve">for </w:t>
      </w:r>
      <w:r w:rsidRPr="005B495A">
        <w:t>education and training</w:t>
      </w:r>
      <w:r w:rsidR="00C62357">
        <w:t xml:space="preserve"> and endorsing priorities for all Australian governments</w:t>
      </w:r>
      <w:r w:rsidRPr="005B495A">
        <w:t>. This includes:</w:t>
      </w:r>
    </w:p>
    <w:p w:rsidR="00AA14FC" w:rsidRPr="005B495A" w:rsidRDefault="00AA14FC" w:rsidP="00AA14FC">
      <w:pPr>
        <w:pStyle w:val="ListParagraph"/>
        <w:numPr>
          <w:ilvl w:val="0"/>
          <w:numId w:val="37"/>
        </w:numPr>
      </w:pPr>
      <w:r>
        <w:t>L</w:t>
      </w:r>
      <w:r w:rsidRPr="005B495A">
        <w:t xml:space="preserve">eadership </w:t>
      </w:r>
      <w:r>
        <w:t xml:space="preserve">to stimulate coordination </w:t>
      </w:r>
      <w:r w:rsidRPr="005B495A">
        <w:t xml:space="preserve">and direction of education and training in the </w:t>
      </w:r>
      <w:r w:rsidR="008479ED">
        <w:t>b</w:t>
      </w:r>
      <w:r w:rsidRPr="005B495A">
        <w:t xml:space="preserve">lood </w:t>
      </w:r>
      <w:r w:rsidR="008479ED">
        <w:t>s</w:t>
      </w:r>
      <w:r w:rsidRPr="005B495A">
        <w:t xml:space="preserve">ector </w:t>
      </w:r>
    </w:p>
    <w:p w:rsidR="00AA14FC" w:rsidRPr="005B495A" w:rsidRDefault="00AA14FC" w:rsidP="00AA14FC">
      <w:pPr>
        <w:pStyle w:val="ListParagraph"/>
        <w:numPr>
          <w:ilvl w:val="0"/>
          <w:numId w:val="37"/>
        </w:numPr>
      </w:pPr>
      <w:r w:rsidRPr="005B495A">
        <w:t xml:space="preserve">Oversight of </w:t>
      </w:r>
      <w:r>
        <w:t>a national annual forum</w:t>
      </w:r>
      <w:r w:rsidRPr="005B495A">
        <w:t xml:space="preserve"> </w:t>
      </w:r>
      <w:r>
        <w:t xml:space="preserve">to set education and training </w:t>
      </w:r>
      <w:r w:rsidRPr="005B495A">
        <w:t xml:space="preserve">priorities </w:t>
      </w:r>
    </w:p>
    <w:p w:rsidR="00AA14FC" w:rsidRPr="005B495A" w:rsidRDefault="00AA14FC" w:rsidP="00AA14FC">
      <w:pPr>
        <w:pStyle w:val="ListParagraph"/>
        <w:numPr>
          <w:ilvl w:val="0"/>
          <w:numId w:val="37"/>
        </w:numPr>
      </w:pPr>
      <w:r w:rsidRPr="005B495A">
        <w:t xml:space="preserve">Engagement with relevant </w:t>
      </w:r>
      <w:r w:rsidR="003B6AE7">
        <w:t xml:space="preserve">stakeholders and </w:t>
      </w:r>
      <w:r w:rsidRPr="005B495A">
        <w:t>organisations to identify minimum standards and/or competencies required</w:t>
      </w:r>
    </w:p>
    <w:p w:rsidR="00AA14FC" w:rsidRPr="005B495A" w:rsidRDefault="00AA14FC" w:rsidP="00AA14FC">
      <w:pPr>
        <w:pStyle w:val="ListParagraph"/>
        <w:numPr>
          <w:ilvl w:val="0"/>
          <w:numId w:val="37"/>
        </w:numPr>
      </w:pPr>
      <w:r w:rsidRPr="005B495A">
        <w:t>Establish</w:t>
      </w:r>
      <w:r>
        <w:t>ment of</w:t>
      </w:r>
      <w:r w:rsidRPr="005B495A">
        <w:t xml:space="preserve"> a national framework to ensure consistency and quality in education and training programs</w:t>
      </w:r>
      <w:r w:rsidR="003B6AE7">
        <w:t xml:space="preserve"> </w:t>
      </w:r>
    </w:p>
    <w:p w:rsidR="00AA14FC" w:rsidRDefault="00AA14FC" w:rsidP="00AA14FC">
      <w:pPr>
        <w:pStyle w:val="ListParagraph"/>
        <w:numPr>
          <w:ilvl w:val="0"/>
          <w:numId w:val="37"/>
        </w:numPr>
      </w:pPr>
      <w:r>
        <w:t>Identification of</w:t>
      </w:r>
      <w:r w:rsidRPr="005B495A">
        <w:t xml:space="preserve"> </w:t>
      </w:r>
      <w:r>
        <w:t xml:space="preserve">gaps in </w:t>
      </w:r>
      <w:r w:rsidRPr="005B495A">
        <w:t>training to i</w:t>
      </w:r>
      <w:r>
        <w:t xml:space="preserve">nform </w:t>
      </w:r>
      <w:r w:rsidRPr="005B495A">
        <w:t xml:space="preserve">course development requirements for the </w:t>
      </w:r>
      <w:r w:rsidR="003B6AE7">
        <w:t xml:space="preserve">blood </w:t>
      </w:r>
      <w:r w:rsidRPr="005B495A">
        <w:t>sector</w:t>
      </w:r>
      <w:r w:rsidR="00A939D4">
        <w:t>.</w:t>
      </w:r>
    </w:p>
    <w:p w:rsidR="001744C3" w:rsidRPr="001744C3" w:rsidRDefault="00752DC3" w:rsidP="001744C3">
      <w:pPr>
        <w:rPr>
          <w:rFonts w:asciiTheme="minorHAnsi" w:hAnsiTheme="minorHAnsi" w:cstheme="minorHAnsi"/>
        </w:rPr>
      </w:pPr>
      <w:r>
        <w:rPr>
          <w:rFonts w:asciiTheme="minorHAnsi" w:hAnsiTheme="minorHAnsi" w:cstheme="minorHAnsi"/>
        </w:rPr>
        <w:t>Of primary importance is the annual</w:t>
      </w:r>
      <w:r w:rsidR="001744C3" w:rsidRPr="001744C3">
        <w:rPr>
          <w:rFonts w:asciiTheme="minorHAnsi" w:hAnsiTheme="minorHAnsi" w:cstheme="minorHAnsi"/>
        </w:rPr>
        <w:t xml:space="preserve"> education and training forum </w:t>
      </w:r>
      <w:r>
        <w:rPr>
          <w:rFonts w:asciiTheme="minorHAnsi" w:hAnsiTheme="minorHAnsi" w:cstheme="minorHAnsi"/>
        </w:rPr>
        <w:t>to</w:t>
      </w:r>
      <w:r w:rsidR="001744C3" w:rsidRPr="001744C3">
        <w:rPr>
          <w:rFonts w:asciiTheme="minorHAnsi" w:hAnsiTheme="minorHAnsi" w:cstheme="minorHAnsi"/>
        </w:rPr>
        <w:t xml:space="preserve"> be held to facilitate engagement between providers and users and identify educational themes for the development of tools and competencies. This will involve the invitation of a wider audience of interested stakeholders who are not NEAT Committee members to a NEAT Committee meeting each year. The invitation list and the agenda will be decided by the NEAT Committee at the face-to-face meeting prior to the forum. </w:t>
      </w:r>
    </w:p>
    <w:p w:rsidR="00292FCC" w:rsidRDefault="00AD7EF9" w:rsidP="00245BA2">
      <w:r w:rsidRPr="00283856">
        <w:t xml:space="preserve">This document details the governance </w:t>
      </w:r>
      <w:r w:rsidR="003F3C08" w:rsidRPr="00283856">
        <w:t xml:space="preserve">arrangements and Terms of Reference </w:t>
      </w:r>
      <w:r w:rsidR="00283856">
        <w:t xml:space="preserve">(TOR) </w:t>
      </w:r>
      <w:r w:rsidR="003F3C08" w:rsidRPr="00283856">
        <w:t xml:space="preserve">for </w:t>
      </w:r>
      <w:r w:rsidR="00081097" w:rsidRPr="00283856">
        <w:t xml:space="preserve">the </w:t>
      </w:r>
      <w:r w:rsidR="005855E3">
        <w:rPr>
          <w:bCs/>
        </w:rPr>
        <w:t>NEAT</w:t>
      </w:r>
      <w:r w:rsidR="00721D3E">
        <w:rPr>
          <w:bCs/>
        </w:rPr>
        <w:t xml:space="preserve"> committee</w:t>
      </w:r>
      <w:r w:rsidR="00081097" w:rsidRPr="00283856">
        <w:rPr>
          <w:bCs/>
        </w:rPr>
        <w:t xml:space="preserve">. </w:t>
      </w:r>
      <w:r w:rsidR="00292FCC" w:rsidRPr="00283856">
        <w:t xml:space="preserve">These governance arrangements and </w:t>
      </w:r>
      <w:r w:rsidR="001512A8">
        <w:t>TO</w:t>
      </w:r>
      <w:r w:rsidR="00C02867" w:rsidRPr="00283856">
        <w:t>R</w:t>
      </w:r>
      <w:r w:rsidR="00292FCC" w:rsidRPr="00283856">
        <w:t xml:space="preserve"> are </w:t>
      </w:r>
      <w:r w:rsidR="00E275BB" w:rsidRPr="00283856">
        <w:t>approved</w:t>
      </w:r>
      <w:r w:rsidR="00E710AB" w:rsidRPr="00283856">
        <w:t xml:space="preserve"> by</w:t>
      </w:r>
      <w:r w:rsidR="00186B79" w:rsidRPr="00283856">
        <w:t xml:space="preserve"> t</w:t>
      </w:r>
      <w:r w:rsidR="001512A8">
        <w:t>he NBA’s General Manager</w:t>
      </w:r>
      <w:r w:rsidR="009D6B57">
        <w:t xml:space="preserve"> and the Jurisdictional Blood Committee</w:t>
      </w:r>
      <w:r w:rsidR="006A472E">
        <w:t xml:space="preserve"> </w:t>
      </w:r>
      <w:r w:rsidR="003B6AE7">
        <w:t>(JBC)</w:t>
      </w:r>
      <w:r w:rsidR="001512A8">
        <w:t>.</w:t>
      </w:r>
      <w:r w:rsidR="009D6B57">
        <w:t xml:space="preserve">  Operational costs for NEAT are funded by all Australian governments. </w:t>
      </w:r>
      <w:r w:rsidR="00A939D4">
        <w:t>T</w:t>
      </w:r>
      <w:r w:rsidR="00865A3E" w:rsidRPr="00283856">
        <w:t xml:space="preserve">he </w:t>
      </w:r>
      <w:r w:rsidR="00721D3E">
        <w:t>NEAT Committee</w:t>
      </w:r>
      <w:r w:rsidR="00865A3E" w:rsidRPr="00283856">
        <w:t xml:space="preserve"> will report, via the NBA’s General Manager, to JBC.</w:t>
      </w:r>
    </w:p>
    <w:p w:rsidR="002442C7" w:rsidRPr="00DA17C2" w:rsidRDefault="002442C7" w:rsidP="000E17DF">
      <w:pPr>
        <w:pStyle w:val="Heading1"/>
        <w:spacing w:before="240"/>
      </w:pPr>
      <w:bookmarkStart w:id="5" w:name="_Toc360636039"/>
      <w:r w:rsidRPr="00DA17C2">
        <w:t xml:space="preserve">Rationale for </w:t>
      </w:r>
      <w:r w:rsidR="0006156E" w:rsidRPr="00DA17C2">
        <w:t xml:space="preserve">NEAT </w:t>
      </w:r>
      <w:r w:rsidR="00721D3E" w:rsidRPr="00DA17C2">
        <w:t>Committee</w:t>
      </w:r>
      <w:bookmarkEnd w:id="5"/>
    </w:p>
    <w:p w:rsidR="00721D3E" w:rsidRPr="00290D2E" w:rsidRDefault="00721D3E" w:rsidP="00721D3E">
      <w:r>
        <w:t>Current education and training capacity, quality,</w:t>
      </w:r>
      <w:r w:rsidRPr="00290D2E">
        <w:t xml:space="preserve"> and effectiveness </w:t>
      </w:r>
      <w:r>
        <w:t xml:space="preserve">in the blood sector </w:t>
      </w:r>
      <w:r w:rsidRPr="00290D2E">
        <w:t>could be improved by:</w:t>
      </w:r>
    </w:p>
    <w:p w:rsidR="00721D3E" w:rsidRDefault="00721D3E" w:rsidP="00721D3E">
      <w:pPr>
        <w:pStyle w:val="ListParagraph"/>
        <w:numPr>
          <w:ilvl w:val="0"/>
          <w:numId w:val="35"/>
        </w:numPr>
        <w:spacing w:line="312" w:lineRule="auto"/>
      </w:pPr>
      <w:r>
        <w:t xml:space="preserve">better national planning and coordination of </w:t>
      </w:r>
      <w:r w:rsidRPr="00290D2E">
        <w:t>education and training</w:t>
      </w:r>
      <w:r w:rsidR="006A472E">
        <w:t>;</w:t>
      </w:r>
    </w:p>
    <w:p w:rsidR="00721D3E" w:rsidRDefault="00AF5A0F" w:rsidP="00721D3E">
      <w:pPr>
        <w:pStyle w:val="ListParagraph"/>
        <w:numPr>
          <w:ilvl w:val="0"/>
          <w:numId w:val="35"/>
        </w:numPr>
        <w:spacing w:line="312" w:lineRule="auto"/>
      </w:pPr>
      <w:r>
        <w:t>introducing</w:t>
      </w:r>
      <w:r w:rsidRPr="00290D2E">
        <w:t xml:space="preserve"> </w:t>
      </w:r>
      <w:r w:rsidR="00721D3E" w:rsidRPr="00290D2E">
        <w:t xml:space="preserve">a focus on </w:t>
      </w:r>
      <w:r w:rsidR="00721D3E">
        <w:t>minimum standards and/or competencies</w:t>
      </w:r>
      <w:r w:rsidR="006A472E">
        <w:t>; and</w:t>
      </w:r>
    </w:p>
    <w:p w:rsidR="00721D3E" w:rsidRDefault="00AF5A0F" w:rsidP="00721D3E">
      <w:pPr>
        <w:pStyle w:val="ListParagraph"/>
        <w:numPr>
          <w:ilvl w:val="0"/>
          <w:numId w:val="35"/>
        </w:numPr>
      </w:pPr>
      <w:proofErr w:type="gramStart"/>
      <w:r>
        <w:t>introducing</w:t>
      </w:r>
      <w:proofErr w:type="gramEnd"/>
      <w:r>
        <w:t xml:space="preserve"> </w:t>
      </w:r>
      <w:r w:rsidR="00721D3E">
        <w:t xml:space="preserve">targeted </w:t>
      </w:r>
      <w:r w:rsidR="00721D3E" w:rsidRPr="00290D2E">
        <w:t xml:space="preserve">support for </w:t>
      </w:r>
      <w:r w:rsidR="00721D3E">
        <w:t>delivery</w:t>
      </w:r>
      <w:r w:rsidR="00721D3E" w:rsidRPr="00290D2E">
        <w:t xml:space="preserve"> </w:t>
      </w:r>
      <w:r w:rsidR="00721D3E">
        <w:t xml:space="preserve">of education and training activities </w:t>
      </w:r>
      <w:r w:rsidR="00721D3E" w:rsidRPr="00290D2E">
        <w:t xml:space="preserve">at </w:t>
      </w:r>
      <w:r w:rsidR="00721D3E">
        <w:t xml:space="preserve">national, </w:t>
      </w:r>
      <w:r w:rsidR="006A472E">
        <w:t>state and territory</w:t>
      </w:r>
      <w:r w:rsidR="00721D3E" w:rsidRPr="00290D2E">
        <w:t>, local and health service levels</w:t>
      </w:r>
      <w:r w:rsidR="00721D3E">
        <w:t>.</w:t>
      </w:r>
    </w:p>
    <w:p w:rsidR="00721D3E" w:rsidRDefault="0006156E" w:rsidP="00721D3E">
      <w:r>
        <w:t>A</w:t>
      </w:r>
      <w:r w:rsidR="00721D3E" w:rsidRPr="00874D55">
        <w:t xml:space="preserve"> national</w:t>
      </w:r>
      <w:r w:rsidR="00721D3E">
        <w:t>ly coordinated</w:t>
      </w:r>
      <w:r w:rsidR="00721D3E" w:rsidRPr="00874D55">
        <w:t xml:space="preserve"> approach </w:t>
      </w:r>
      <w:r>
        <w:t>is needed for</w:t>
      </w:r>
      <w:r w:rsidR="00721D3E" w:rsidRPr="00874D55">
        <w:t xml:space="preserve"> education and tra</w:t>
      </w:r>
      <w:r w:rsidR="00721D3E">
        <w:t xml:space="preserve">ining in the blood sector </w:t>
      </w:r>
      <w:r w:rsidR="00721D3E" w:rsidRPr="00874D55">
        <w:t xml:space="preserve">for </w:t>
      </w:r>
      <w:r w:rsidR="00721D3E">
        <w:t xml:space="preserve">patients and carers, clinical workforce, non-clinical workforce and health service managers </w:t>
      </w:r>
      <w:r w:rsidR="00721D3E" w:rsidRPr="00874D55">
        <w:t>where transfusion or infusion of a blood product</w:t>
      </w:r>
      <w:r w:rsidR="00721D3E">
        <w:t xml:space="preserve"> </w:t>
      </w:r>
      <w:r w:rsidR="003B6AE7">
        <w:t>occurs</w:t>
      </w:r>
      <w:r w:rsidR="00721D3E">
        <w:t>.</w:t>
      </w:r>
    </w:p>
    <w:p w:rsidR="00721D3E" w:rsidRDefault="00721D3E" w:rsidP="00CD5494">
      <w:r>
        <w:t xml:space="preserve">The </w:t>
      </w:r>
      <w:r w:rsidR="00CC4AB2">
        <w:t xml:space="preserve">four key </w:t>
      </w:r>
      <w:r w:rsidR="008479ED">
        <w:t xml:space="preserve">priorities articulated in the National </w:t>
      </w:r>
      <w:r w:rsidR="00162743">
        <w:t xml:space="preserve">Blood Sector </w:t>
      </w:r>
      <w:r w:rsidR="008479ED">
        <w:t xml:space="preserve">Education </w:t>
      </w:r>
      <w:r w:rsidR="00C62357">
        <w:t xml:space="preserve">and Training </w:t>
      </w:r>
      <w:r w:rsidR="008479ED">
        <w:t xml:space="preserve">Strategy </w:t>
      </w:r>
      <w:proofErr w:type="gramStart"/>
      <w:r w:rsidR="008479ED">
        <w:t>are</w:t>
      </w:r>
      <w:proofErr w:type="gramEnd"/>
      <w:r w:rsidR="008479ED">
        <w:t>:</w:t>
      </w:r>
    </w:p>
    <w:p w:rsidR="00CC4AB2" w:rsidRDefault="00031F30" w:rsidP="00721D3E">
      <w:pPr>
        <w:pStyle w:val="ListParagraph"/>
        <w:numPr>
          <w:ilvl w:val="0"/>
          <w:numId w:val="34"/>
        </w:numPr>
      </w:pPr>
      <w:r>
        <w:t>I</w:t>
      </w:r>
      <w:r w:rsidR="00CC4AB2">
        <w:t xml:space="preserve">dentify and address gaps </w:t>
      </w:r>
      <w:r w:rsidR="00AF5A0F">
        <w:t>and unnecessary duplication</w:t>
      </w:r>
    </w:p>
    <w:p w:rsidR="00CC4AB2" w:rsidRDefault="004E71DE" w:rsidP="00721D3E">
      <w:pPr>
        <w:pStyle w:val="ListParagraph"/>
        <w:numPr>
          <w:ilvl w:val="0"/>
          <w:numId w:val="34"/>
        </w:numPr>
      </w:pPr>
      <w:r>
        <w:t xml:space="preserve">Improve </w:t>
      </w:r>
      <w:r w:rsidR="00CC4AB2">
        <w:t>coordination of online learning and web based information funded by all Australian governments under the National Blood Arrangements</w:t>
      </w:r>
      <w:r w:rsidR="00A939D4">
        <w:t>.</w:t>
      </w:r>
    </w:p>
    <w:p w:rsidR="00C62357" w:rsidRDefault="004E71DE" w:rsidP="00721D3E">
      <w:pPr>
        <w:pStyle w:val="ListParagraph"/>
        <w:numPr>
          <w:ilvl w:val="0"/>
          <w:numId w:val="34"/>
        </w:numPr>
      </w:pPr>
      <w:r>
        <w:t xml:space="preserve">Create </w:t>
      </w:r>
      <w:r w:rsidR="00CC4AB2">
        <w:t>networking opportunities</w:t>
      </w:r>
    </w:p>
    <w:p w:rsidR="00CC4AB2" w:rsidRDefault="004E71DE" w:rsidP="00721D3E">
      <w:pPr>
        <w:pStyle w:val="ListParagraph"/>
        <w:numPr>
          <w:ilvl w:val="0"/>
          <w:numId w:val="34"/>
        </w:numPr>
      </w:pPr>
      <w:r>
        <w:t xml:space="preserve">Engage </w:t>
      </w:r>
      <w:r w:rsidR="00CC4AB2">
        <w:t>patient groups and support</w:t>
      </w:r>
      <w:r w:rsidR="00AF5A0F">
        <w:t xml:space="preserve"> </w:t>
      </w:r>
      <w:r w:rsidR="00CC4AB2">
        <w:t>their educational requirements.</w:t>
      </w:r>
    </w:p>
    <w:p w:rsidR="00C4685F" w:rsidRPr="00CD5494" w:rsidRDefault="004F5B5B" w:rsidP="00DA17C2">
      <w:pPr>
        <w:pStyle w:val="Heading1"/>
      </w:pPr>
      <w:bookmarkStart w:id="6" w:name="_Toc360636040"/>
      <w:r w:rsidRPr="00CD5494">
        <w:lastRenderedPageBreak/>
        <w:t xml:space="preserve">Scope and </w:t>
      </w:r>
      <w:r w:rsidR="00B60ADD" w:rsidRPr="00CD5494">
        <w:t>Governance Structure</w:t>
      </w:r>
      <w:bookmarkEnd w:id="6"/>
    </w:p>
    <w:p w:rsidR="00690718" w:rsidRDefault="004F5B5B" w:rsidP="00690718">
      <w:bookmarkStart w:id="7" w:name="_Toc217371247"/>
      <w:bookmarkStart w:id="8" w:name="_Toc217371310"/>
      <w:bookmarkStart w:id="9" w:name="_Toc217371248"/>
      <w:bookmarkStart w:id="10" w:name="_Toc217371311"/>
      <w:bookmarkEnd w:id="7"/>
      <w:bookmarkEnd w:id="8"/>
      <w:bookmarkEnd w:id="9"/>
      <w:bookmarkEnd w:id="10"/>
      <w:r w:rsidRPr="00283856">
        <w:t xml:space="preserve">The </w:t>
      </w:r>
      <w:r w:rsidR="00690718">
        <w:t>NEAT C</w:t>
      </w:r>
      <w:r w:rsidR="0006156E">
        <w:t>ommittee</w:t>
      </w:r>
      <w:r w:rsidRPr="00283856">
        <w:t xml:space="preserve"> has been established to</w:t>
      </w:r>
      <w:r w:rsidR="00052462">
        <w:t xml:space="preserve"> support the implementation of the National Blood Sector Education and Training Strategy 2013-16. </w:t>
      </w:r>
      <w:r w:rsidR="008E153D">
        <w:t xml:space="preserve"> </w:t>
      </w:r>
      <w:r w:rsidR="00052462">
        <w:t>Its key functions are to</w:t>
      </w:r>
      <w:r w:rsidRPr="00283856">
        <w:t>:</w:t>
      </w:r>
    </w:p>
    <w:p w:rsidR="008E153D" w:rsidRDefault="008E153D" w:rsidP="00CD5494">
      <w:pPr>
        <w:pStyle w:val="ListParagraph"/>
        <w:numPr>
          <w:ilvl w:val="0"/>
          <w:numId w:val="41"/>
        </w:numPr>
      </w:pPr>
      <w:r>
        <w:t>provide advice and oversight of a</w:t>
      </w:r>
      <w:r w:rsidR="00690718" w:rsidRPr="00CD5494">
        <w:t xml:space="preserve"> </w:t>
      </w:r>
      <w:r>
        <w:t xml:space="preserve">strategic program of activities to support education and training relating to the implementation </w:t>
      </w:r>
      <w:r w:rsidRPr="00CD5494">
        <w:t>of the National Safety and Quality Health Service (NSQHS) standards</w:t>
      </w:r>
      <w:r>
        <w:t xml:space="preserve"> and Health Ministers’ stewardship expectations and the implementation </w:t>
      </w:r>
      <w:r w:rsidR="000E17DF">
        <w:t>of nationally funded guidelines</w:t>
      </w:r>
    </w:p>
    <w:p w:rsidR="000E17DF" w:rsidRDefault="00690718" w:rsidP="00CD5494">
      <w:pPr>
        <w:pStyle w:val="ListParagraph"/>
        <w:numPr>
          <w:ilvl w:val="0"/>
          <w:numId w:val="41"/>
        </w:numPr>
      </w:pPr>
      <w:r w:rsidRPr="00CD5494">
        <w:t xml:space="preserve">support improved </w:t>
      </w:r>
      <w:r w:rsidR="00B71D27" w:rsidRPr="00CD5494">
        <w:t xml:space="preserve">communication and </w:t>
      </w:r>
      <w:r w:rsidRPr="00CD5494">
        <w:t>collaboration between education providers</w:t>
      </w:r>
    </w:p>
    <w:p w:rsidR="008E153D" w:rsidRDefault="00115BED" w:rsidP="00CD5494">
      <w:pPr>
        <w:pStyle w:val="ListParagraph"/>
        <w:numPr>
          <w:ilvl w:val="0"/>
          <w:numId w:val="41"/>
        </w:numPr>
      </w:pPr>
      <w:r>
        <w:t xml:space="preserve">promote quality and </w:t>
      </w:r>
      <w:r w:rsidR="008E153D">
        <w:t>reduce unnecessary duplication</w:t>
      </w:r>
      <w:r>
        <w:t xml:space="preserve"> in education and information offered by organisations </w:t>
      </w:r>
      <w:r w:rsidR="008E153D">
        <w:t>fu</w:t>
      </w:r>
      <w:r w:rsidR="00903837">
        <w:t xml:space="preserve">nded </w:t>
      </w:r>
      <w:r>
        <w:t xml:space="preserve">by all governments </w:t>
      </w:r>
      <w:r w:rsidR="00903837">
        <w:t>under the National Blood Arrange</w:t>
      </w:r>
      <w:r w:rsidR="008E153D">
        <w:t>ments</w:t>
      </w:r>
    </w:p>
    <w:p w:rsidR="004F5B5B" w:rsidRPr="00CD5494" w:rsidRDefault="004F5B5B" w:rsidP="00CD5494">
      <w:pPr>
        <w:pStyle w:val="ListParagraph"/>
        <w:numPr>
          <w:ilvl w:val="0"/>
          <w:numId w:val="41"/>
        </w:numPr>
      </w:pPr>
      <w:r w:rsidRPr="00CD5494">
        <w:t xml:space="preserve">influence the </w:t>
      </w:r>
      <w:r w:rsidR="004E71DE">
        <w:t xml:space="preserve">direction and </w:t>
      </w:r>
      <w:r w:rsidRPr="00CD5494">
        <w:t xml:space="preserve">uptake of </w:t>
      </w:r>
      <w:r w:rsidR="00F11D4E" w:rsidRPr="00CD5494">
        <w:t>e</w:t>
      </w:r>
      <w:r w:rsidR="00C16550" w:rsidRPr="00CD5494">
        <w:t xml:space="preserve">ducation and </w:t>
      </w:r>
      <w:r w:rsidR="00F11D4E" w:rsidRPr="00CD5494">
        <w:t>t</w:t>
      </w:r>
      <w:r w:rsidR="00C16550" w:rsidRPr="00CD5494">
        <w:t>raining</w:t>
      </w:r>
      <w:r w:rsidR="008E153D">
        <w:t xml:space="preserve"> programs</w:t>
      </w:r>
      <w:r w:rsidR="00115BED">
        <w:t xml:space="preserve"> </w:t>
      </w:r>
    </w:p>
    <w:p w:rsidR="00F11D4E" w:rsidRDefault="00F11D4E" w:rsidP="00CD5494">
      <w:pPr>
        <w:pStyle w:val="ListParagraph"/>
        <w:numPr>
          <w:ilvl w:val="0"/>
          <w:numId w:val="41"/>
        </w:numPr>
      </w:pPr>
      <w:r w:rsidRPr="00CD5494">
        <w:t xml:space="preserve">share information </w:t>
      </w:r>
      <w:r w:rsidR="004F5B5B" w:rsidRPr="00CD5494">
        <w:t>with other NBA committees</w:t>
      </w:r>
    </w:p>
    <w:p w:rsidR="004E71DE" w:rsidRDefault="004E71DE" w:rsidP="00CD5494">
      <w:pPr>
        <w:pStyle w:val="ListParagraph"/>
        <w:numPr>
          <w:ilvl w:val="0"/>
          <w:numId w:val="41"/>
        </w:numPr>
      </w:pPr>
      <w:r>
        <w:t>support the promotion of programs</w:t>
      </w:r>
    </w:p>
    <w:p w:rsidR="004E71DE" w:rsidRDefault="004E71DE" w:rsidP="00CD5494">
      <w:pPr>
        <w:pStyle w:val="ListParagraph"/>
        <w:numPr>
          <w:ilvl w:val="0"/>
          <w:numId w:val="41"/>
        </w:numPr>
      </w:pPr>
      <w:r>
        <w:t xml:space="preserve">investigate other </w:t>
      </w:r>
      <w:r w:rsidR="00AF19A7">
        <w:t>methods of delivery</w:t>
      </w:r>
    </w:p>
    <w:p w:rsidR="00DD2C84" w:rsidRPr="00CD5494" w:rsidRDefault="00DD2C84" w:rsidP="00DD2C84">
      <w:pPr>
        <w:ind w:left="360"/>
      </w:pPr>
      <w:r>
        <w:t>The governance structure below has been</w:t>
      </w:r>
      <w:r w:rsidR="00052462">
        <w:t xml:space="preserve"> devised to support these functions. </w:t>
      </w:r>
      <w:r>
        <w:t xml:space="preserve"> </w:t>
      </w:r>
    </w:p>
    <w:p w:rsidR="00987714" w:rsidRDefault="00E8444F" w:rsidP="00E710AB">
      <w:pPr>
        <w:rPr>
          <w:rFonts w:asciiTheme="minorHAnsi" w:hAnsiTheme="minorHAnsi" w:cstheme="minorHAnsi"/>
          <w:sz w:val="24"/>
        </w:rPr>
        <w:sectPr w:rsidR="00987714" w:rsidSect="000E17DF">
          <w:headerReference w:type="even" r:id="rId14"/>
          <w:headerReference w:type="default" r:id="rId15"/>
          <w:headerReference w:type="first" r:id="rId16"/>
          <w:pgSz w:w="11906" w:h="16838"/>
          <w:pgMar w:top="851" w:right="1286" w:bottom="1134" w:left="1440" w:header="709" w:footer="709" w:gutter="0"/>
          <w:pgNumType w:start="1"/>
          <w:cols w:space="708"/>
          <w:docGrid w:linePitch="360"/>
        </w:sectPr>
      </w:pPr>
      <w:r>
        <w:object w:dxaOrig="12389" w:dyaOrig="11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403.5pt" o:ole="">
            <v:imagedata r:id="rId17" o:title=""/>
          </v:shape>
          <o:OLEObject Type="Embed" ProgID="Visio.Drawing.11" ShapeID="_x0000_i1025" DrawAspect="Content" ObjectID="_1482580747" r:id="rId18"/>
        </w:object>
      </w:r>
    </w:p>
    <w:p w:rsidR="00704448" w:rsidRDefault="00704448" w:rsidP="00704448">
      <w:pPr>
        <w:pStyle w:val="Heading1"/>
      </w:pPr>
      <w:bookmarkStart w:id="11" w:name="_Toc210641889"/>
      <w:bookmarkStart w:id="12" w:name="_Toc210641890"/>
      <w:bookmarkStart w:id="13" w:name="_Toc217353140"/>
      <w:bookmarkStart w:id="14" w:name="_Toc217353207"/>
      <w:bookmarkStart w:id="15" w:name="_Toc217353252"/>
      <w:bookmarkStart w:id="16" w:name="_Toc217353408"/>
      <w:bookmarkStart w:id="17" w:name="_Toc217353733"/>
      <w:bookmarkStart w:id="18" w:name="_Toc217357666"/>
      <w:bookmarkStart w:id="19" w:name="_Toc217357980"/>
      <w:bookmarkStart w:id="20" w:name="_Toc217358058"/>
      <w:bookmarkStart w:id="21" w:name="_Toc217365197"/>
      <w:bookmarkStart w:id="22" w:name="_Toc217365685"/>
      <w:bookmarkStart w:id="23" w:name="_Toc217371253"/>
      <w:bookmarkStart w:id="24" w:name="_Toc217371316"/>
      <w:bookmarkStart w:id="25" w:name="_Toc216086126"/>
      <w:bookmarkStart w:id="26" w:name="_Toc360636041"/>
      <w:bookmarkStart w:id="27" w:name="_Toc221953273"/>
      <w:bookmarkStart w:id="28" w:name="_Ref21071584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Relationship of NEAT to other NBA committees</w:t>
      </w:r>
      <w:bookmarkEnd w:id="26"/>
    </w:p>
    <w:p w:rsidR="00704448" w:rsidRDefault="00704448" w:rsidP="00704448">
      <w:r>
        <w:t xml:space="preserve">The NEAT committee will communicate, through the NBA secretariat and cross membership to other NBA committees to manage any common areas of interest. </w:t>
      </w:r>
      <w:r w:rsidR="00AF5A0F">
        <w:t>There are</w:t>
      </w:r>
      <w:r>
        <w:t xml:space="preserve"> three key product related committees. These are:</w:t>
      </w:r>
    </w:p>
    <w:p w:rsidR="00704448" w:rsidRDefault="00704448" w:rsidP="00704448">
      <w:pPr>
        <w:pStyle w:val="ListParagraph"/>
        <w:numPr>
          <w:ilvl w:val="0"/>
          <w:numId w:val="42"/>
        </w:numPr>
      </w:pPr>
      <w:r>
        <w:t xml:space="preserve">Patient Blood Management Steering Committee (PBMSC) which predominantly focusses on the appropriate use </w:t>
      </w:r>
      <w:r w:rsidR="003B6AE7">
        <w:t xml:space="preserve">of fresh products </w:t>
      </w:r>
      <w:r>
        <w:t>(and avoidance of unnecessary exposure</w:t>
      </w:r>
      <w:r w:rsidR="003B6AE7">
        <w:t>)</w:t>
      </w:r>
      <w:r>
        <w:t xml:space="preserve">. </w:t>
      </w:r>
    </w:p>
    <w:p w:rsidR="00704448" w:rsidRDefault="00704448" w:rsidP="00704448">
      <w:pPr>
        <w:pStyle w:val="ListParagraph"/>
        <w:numPr>
          <w:ilvl w:val="0"/>
          <w:numId w:val="42"/>
        </w:numPr>
      </w:pPr>
      <w:r>
        <w:t xml:space="preserve">Immunoglobulin Clinical Advisory Group (ICAG) which focusses on appropriate use of immunoglobulin products. </w:t>
      </w:r>
    </w:p>
    <w:p w:rsidR="00704448" w:rsidRDefault="00704448" w:rsidP="00704448">
      <w:pPr>
        <w:pStyle w:val="ListParagraph"/>
        <w:numPr>
          <w:ilvl w:val="0"/>
          <w:numId w:val="42"/>
        </w:numPr>
      </w:pPr>
      <w:r>
        <w:t>Australian Haemophilia Centre Directors’ Organisation which focusses on appropriate use of clotting factors.</w:t>
      </w:r>
    </w:p>
    <w:p w:rsidR="00A54DC2" w:rsidRDefault="00704448" w:rsidP="00704448">
      <w:r>
        <w:t>The NBA manages many of the functions that are common to all three committees without the need for additional input. These are depicted in light green below.  There are some circumstances however, when specific committees are required.  (</w:t>
      </w:r>
      <w:proofErr w:type="gramStart"/>
      <w:r>
        <w:t>eg</w:t>
      </w:r>
      <w:proofErr w:type="gramEnd"/>
      <w:r>
        <w:t xml:space="preserve"> when there is a need for specialist input or when there is a need national consistency).  Committees for these purposes are depicted in dark green below.   </w:t>
      </w:r>
    </w:p>
    <w:p w:rsidR="00704448" w:rsidRDefault="00A54DC2" w:rsidP="00D45821">
      <w:pPr>
        <w:jc w:val="center"/>
      </w:pPr>
      <w:bookmarkStart w:id="29" w:name="_Toc359582662"/>
      <w:bookmarkStart w:id="30" w:name="_Toc359594594"/>
      <w:bookmarkStart w:id="31" w:name="_Toc360636042"/>
      <w:r>
        <w:rPr>
          <w:noProof/>
        </w:rPr>
        <w:drawing>
          <wp:inline distT="0" distB="0" distL="0" distR="0" wp14:anchorId="75BE7DA5" wp14:editId="27E72C23">
            <wp:extent cx="4975860" cy="474250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80520" cy="4746951"/>
                    </a:xfrm>
                    <a:prstGeom prst="rect">
                      <a:avLst/>
                    </a:prstGeom>
                  </pic:spPr>
                </pic:pic>
              </a:graphicData>
            </a:graphic>
          </wp:inline>
        </w:drawing>
      </w:r>
      <w:bookmarkEnd w:id="29"/>
      <w:bookmarkEnd w:id="30"/>
      <w:bookmarkEnd w:id="31"/>
    </w:p>
    <w:p w:rsidR="00DB4006" w:rsidRPr="00DA17C2" w:rsidRDefault="00DB4006" w:rsidP="00DA17C2">
      <w:pPr>
        <w:pStyle w:val="Heading1"/>
      </w:pPr>
      <w:bookmarkStart w:id="32" w:name="_Toc360636044"/>
      <w:r w:rsidRPr="00DA17C2">
        <w:t>Desired Outcomes and Objectives</w:t>
      </w:r>
      <w:bookmarkEnd w:id="32"/>
    </w:p>
    <w:bookmarkEnd w:id="27"/>
    <w:p w:rsidR="00690718" w:rsidRPr="00690718" w:rsidRDefault="004F2385" w:rsidP="00690718">
      <w:pPr>
        <w:rPr>
          <w:rFonts w:asciiTheme="minorHAnsi" w:hAnsiTheme="minorHAnsi" w:cstheme="minorHAnsi"/>
        </w:rPr>
      </w:pPr>
      <w:r w:rsidRPr="00245BA2">
        <w:rPr>
          <w:rFonts w:asciiTheme="minorHAnsi" w:hAnsiTheme="minorHAnsi" w:cstheme="minorHAnsi"/>
        </w:rPr>
        <w:t xml:space="preserve">The </w:t>
      </w:r>
      <w:r w:rsidR="0006156E">
        <w:rPr>
          <w:rFonts w:asciiTheme="minorHAnsi" w:hAnsiTheme="minorHAnsi" w:cstheme="minorHAnsi"/>
        </w:rPr>
        <w:t>NEAT Committee</w:t>
      </w:r>
      <w:r w:rsidR="002617A4" w:rsidRPr="00245BA2">
        <w:rPr>
          <w:rFonts w:asciiTheme="minorHAnsi" w:hAnsiTheme="minorHAnsi" w:cstheme="minorHAnsi"/>
        </w:rPr>
        <w:t xml:space="preserve"> </w:t>
      </w:r>
      <w:r w:rsidR="009E592C">
        <w:rPr>
          <w:rFonts w:asciiTheme="minorHAnsi" w:hAnsiTheme="minorHAnsi" w:cstheme="minorHAnsi"/>
        </w:rPr>
        <w:t>has been established</w:t>
      </w:r>
      <w:r w:rsidR="002617A4" w:rsidRPr="00245BA2">
        <w:rPr>
          <w:rFonts w:asciiTheme="minorHAnsi" w:hAnsiTheme="minorHAnsi" w:cstheme="minorHAnsi"/>
        </w:rPr>
        <w:t xml:space="preserve"> to provide high level advice and assistance to the NBA</w:t>
      </w:r>
      <w:bookmarkStart w:id="33" w:name="_Toc233169692"/>
      <w:bookmarkStart w:id="34" w:name="_Toc233169694"/>
      <w:bookmarkStart w:id="35" w:name="_Toc233169695"/>
      <w:bookmarkEnd w:id="33"/>
      <w:bookmarkEnd w:id="34"/>
      <w:bookmarkEnd w:id="35"/>
      <w:r w:rsidR="00690718">
        <w:rPr>
          <w:rFonts w:asciiTheme="minorHAnsi" w:hAnsiTheme="minorHAnsi" w:cstheme="minorHAnsi"/>
        </w:rPr>
        <w:t xml:space="preserve"> </w:t>
      </w:r>
      <w:r w:rsidR="004C46D9">
        <w:rPr>
          <w:rFonts w:asciiTheme="minorHAnsi" w:hAnsiTheme="minorHAnsi" w:cstheme="minorHAnsi"/>
        </w:rPr>
        <w:t xml:space="preserve">and to JBC </w:t>
      </w:r>
      <w:r w:rsidR="009E592C">
        <w:rPr>
          <w:rFonts w:asciiTheme="minorHAnsi" w:hAnsiTheme="minorHAnsi" w:cstheme="minorHAnsi"/>
        </w:rPr>
        <w:t xml:space="preserve">to facilitate implementation of the National </w:t>
      </w:r>
      <w:r w:rsidR="00162743">
        <w:rPr>
          <w:rFonts w:asciiTheme="minorHAnsi" w:hAnsiTheme="minorHAnsi" w:cstheme="minorHAnsi"/>
        </w:rPr>
        <w:t xml:space="preserve">Blood Sector </w:t>
      </w:r>
      <w:r w:rsidR="009E592C">
        <w:rPr>
          <w:rFonts w:asciiTheme="minorHAnsi" w:hAnsiTheme="minorHAnsi" w:cstheme="minorHAnsi"/>
        </w:rPr>
        <w:t>Education</w:t>
      </w:r>
      <w:r w:rsidR="005C37E7">
        <w:rPr>
          <w:rFonts w:asciiTheme="minorHAnsi" w:hAnsiTheme="minorHAnsi" w:cstheme="minorHAnsi"/>
        </w:rPr>
        <w:t xml:space="preserve"> and Training </w:t>
      </w:r>
      <w:r w:rsidR="009E592C">
        <w:rPr>
          <w:rFonts w:asciiTheme="minorHAnsi" w:hAnsiTheme="minorHAnsi" w:cstheme="minorHAnsi"/>
        </w:rPr>
        <w:t xml:space="preserve">Strategy.  </w:t>
      </w:r>
      <w:r w:rsidR="00003E02">
        <w:rPr>
          <w:rFonts w:asciiTheme="minorHAnsi" w:hAnsiTheme="minorHAnsi" w:cstheme="minorHAnsi"/>
        </w:rPr>
        <w:t xml:space="preserve">The NEAT will also set </w:t>
      </w:r>
      <w:r w:rsidR="00981A76">
        <w:rPr>
          <w:rFonts w:asciiTheme="minorHAnsi" w:hAnsiTheme="minorHAnsi" w:cstheme="minorHAnsi"/>
        </w:rPr>
        <w:t xml:space="preserve">strategic </w:t>
      </w:r>
      <w:r w:rsidR="00003E02">
        <w:rPr>
          <w:rFonts w:asciiTheme="minorHAnsi" w:hAnsiTheme="minorHAnsi" w:cstheme="minorHAnsi"/>
        </w:rPr>
        <w:t xml:space="preserve">priorities for Education and Training </w:t>
      </w:r>
      <w:r w:rsidR="00981A76">
        <w:rPr>
          <w:rFonts w:asciiTheme="minorHAnsi" w:hAnsiTheme="minorHAnsi" w:cstheme="minorHAnsi"/>
        </w:rPr>
        <w:t>in</w:t>
      </w:r>
      <w:r w:rsidR="00003E02">
        <w:rPr>
          <w:rFonts w:asciiTheme="minorHAnsi" w:hAnsiTheme="minorHAnsi" w:cstheme="minorHAnsi"/>
        </w:rPr>
        <w:t xml:space="preserve"> the sector</w:t>
      </w:r>
      <w:r w:rsidR="005C1BCB">
        <w:rPr>
          <w:rFonts w:asciiTheme="minorHAnsi" w:hAnsiTheme="minorHAnsi" w:cstheme="minorHAnsi"/>
        </w:rPr>
        <w:t xml:space="preserve">. Where specific </w:t>
      </w:r>
      <w:r w:rsidR="00003E02">
        <w:rPr>
          <w:rFonts w:asciiTheme="minorHAnsi" w:hAnsiTheme="minorHAnsi" w:cstheme="minorHAnsi"/>
        </w:rPr>
        <w:t xml:space="preserve">gaps </w:t>
      </w:r>
      <w:r w:rsidR="005C1BCB">
        <w:rPr>
          <w:rFonts w:asciiTheme="minorHAnsi" w:hAnsiTheme="minorHAnsi" w:cstheme="minorHAnsi"/>
        </w:rPr>
        <w:t xml:space="preserve">are identified the NEAT may </w:t>
      </w:r>
      <w:r w:rsidR="00003E02">
        <w:rPr>
          <w:rFonts w:asciiTheme="minorHAnsi" w:hAnsiTheme="minorHAnsi" w:cstheme="minorHAnsi"/>
        </w:rPr>
        <w:t xml:space="preserve">refer specific projects to JBC for </w:t>
      </w:r>
      <w:r w:rsidR="005C1BCB">
        <w:rPr>
          <w:rFonts w:asciiTheme="minorHAnsi" w:hAnsiTheme="minorHAnsi" w:cstheme="minorHAnsi"/>
        </w:rPr>
        <w:t xml:space="preserve">endorsement and </w:t>
      </w:r>
      <w:r w:rsidR="00003E02">
        <w:rPr>
          <w:rFonts w:asciiTheme="minorHAnsi" w:hAnsiTheme="minorHAnsi" w:cstheme="minorHAnsi"/>
        </w:rPr>
        <w:t>funding.</w:t>
      </w:r>
      <w:r w:rsidR="005C1BCB" w:rsidDel="005C1BCB">
        <w:rPr>
          <w:rFonts w:asciiTheme="minorHAnsi" w:hAnsiTheme="minorHAnsi" w:cstheme="minorHAnsi"/>
        </w:rPr>
        <w:t xml:space="preserve"> </w:t>
      </w:r>
      <w:r w:rsidR="004C46D9">
        <w:rPr>
          <w:rFonts w:asciiTheme="minorHAnsi" w:hAnsiTheme="minorHAnsi" w:cstheme="minorHAnsi"/>
        </w:rPr>
        <w:t>NEAT will assist the NBA in identifying the most effective means of progressing projects.</w:t>
      </w:r>
      <w:r w:rsidR="003B6AE7">
        <w:rPr>
          <w:rFonts w:asciiTheme="minorHAnsi" w:hAnsiTheme="minorHAnsi" w:cstheme="minorHAnsi"/>
        </w:rPr>
        <w:t xml:space="preserve"> </w:t>
      </w:r>
      <w:r w:rsidR="009E592C">
        <w:rPr>
          <w:rFonts w:asciiTheme="minorHAnsi" w:hAnsiTheme="minorHAnsi" w:cstheme="minorHAnsi"/>
        </w:rPr>
        <w:t xml:space="preserve">The objective of the strategy is to </w:t>
      </w:r>
      <w:r w:rsidR="00583E1E">
        <w:t xml:space="preserve">support </w:t>
      </w:r>
      <w:r w:rsidR="009E592C">
        <w:t>deliver</w:t>
      </w:r>
      <w:r w:rsidR="00583E1E">
        <w:t>y of</w:t>
      </w:r>
      <w:r w:rsidR="009E592C">
        <w:t xml:space="preserve"> </w:t>
      </w:r>
      <w:r w:rsidR="004C46D9">
        <w:t xml:space="preserve">safe, </w:t>
      </w:r>
      <w:r w:rsidR="00843695">
        <w:t>effective and reliable</w:t>
      </w:r>
      <w:r w:rsidR="004C46D9">
        <w:t xml:space="preserve"> </w:t>
      </w:r>
      <w:r w:rsidR="009E592C">
        <w:t>hea</w:t>
      </w:r>
      <w:r w:rsidR="00583E1E">
        <w:t xml:space="preserve">lth care </w:t>
      </w:r>
      <w:r w:rsidR="009E592C">
        <w:t>by well trained staff</w:t>
      </w:r>
      <w:r w:rsidR="00583E1E">
        <w:t xml:space="preserve"> to well-</w:t>
      </w:r>
      <w:r w:rsidR="009E592C">
        <w:t>informed patients</w:t>
      </w:r>
      <w:r w:rsidR="00583E1E">
        <w:t xml:space="preserve"> through relevant high quality education, training and information</w:t>
      </w:r>
      <w:r w:rsidR="009E592C">
        <w:t xml:space="preserve">. </w:t>
      </w:r>
      <w:r w:rsidR="00690718" w:rsidRPr="00F9632D">
        <w:t xml:space="preserve"> </w:t>
      </w:r>
    </w:p>
    <w:p w:rsidR="00DB4006" w:rsidRPr="00DA17C2" w:rsidRDefault="00DB4006" w:rsidP="00DA17C2">
      <w:pPr>
        <w:pStyle w:val="Heading1"/>
      </w:pPr>
      <w:bookmarkStart w:id="36" w:name="_Toc360636045"/>
      <w:r w:rsidRPr="00DA17C2">
        <w:t>Membership</w:t>
      </w:r>
      <w:bookmarkEnd w:id="36"/>
      <w:r w:rsidR="003B6AE7">
        <w:t xml:space="preserve"> </w:t>
      </w:r>
    </w:p>
    <w:p w:rsidR="001C63EA" w:rsidRPr="00DA17C2" w:rsidRDefault="001C63EA" w:rsidP="00DA17C2">
      <w:pPr>
        <w:pStyle w:val="Heading2"/>
      </w:pPr>
      <w:bookmarkStart w:id="37" w:name="_Toc360636046"/>
      <w:r w:rsidRPr="00DA17C2">
        <w:t>Chair</w:t>
      </w:r>
      <w:bookmarkEnd w:id="37"/>
    </w:p>
    <w:p w:rsidR="00314A88" w:rsidRPr="00245BA2" w:rsidRDefault="007831D3" w:rsidP="00245BA2">
      <w:r w:rsidRPr="00245BA2">
        <w:t>The Chair will be appointed by the NBA General Manager. The General Manager may nominate a</w:t>
      </w:r>
      <w:r w:rsidR="00583E1E">
        <w:t>n alternative person</w:t>
      </w:r>
      <w:r w:rsidRPr="00245BA2">
        <w:t xml:space="preserve"> to be a temporary Chair where the Chair is unable to attend a meeting or is otherwise temporarily unable to perform the role of Chair.</w:t>
      </w:r>
      <w:r w:rsidR="00E14830" w:rsidRPr="00245BA2">
        <w:t xml:space="preserve"> </w:t>
      </w:r>
    </w:p>
    <w:p w:rsidR="001C63EA" w:rsidRPr="00283856" w:rsidRDefault="001C63EA" w:rsidP="00CD5494">
      <w:pPr>
        <w:pStyle w:val="Heading2"/>
      </w:pPr>
      <w:bookmarkStart w:id="38" w:name="_Toc360636047"/>
      <w:r w:rsidRPr="00283856">
        <w:t>Members</w:t>
      </w:r>
      <w:bookmarkEnd w:id="38"/>
    </w:p>
    <w:p w:rsidR="00DA17C2" w:rsidRDefault="003F2E2E" w:rsidP="00556E56">
      <w:r w:rsidRPr="00283856">
        <w:t xml:space="preserve">Members are </w:t>
      </w:r>
      <w:r w:rsidR="00AA4299">
        <w:t xml:space="preserve">appointed by </w:t>
      </w:r>
      <w:r w:rsidRPr="00283856">
        <w:t>the NBA General Manager</w:t>
      </w:r>
      <w:r w:rsidR="00AA4299">
        <w:t xml:space="preserve">. </w:t>
      </w:r>
      <w:r w:rsidR="00F961E5" w:rsidRPr="00283856">
        <w:t xml:space="preserve">The </w:t>
      </w:r>
      <w:r w:rsidR="0006156E">
        <w:t>NEAT Committee</w:t>
      </w:r>
      <w:r w:rsidR="00F961E5" w:rsidRPr="00283856">
        <w:t xml:space="preserve"> </w:t>
      </w:r>
      <w:r w:rsidR="00E14830" w:rsidRPr="00283856">
        <w:t xml:space="preserve">is </w:t>
      </w:r>
      <w:r w:rsidR="001C63EA" w:rsidRPr="00283856">
        <w:t>a group</w:t>
      </w:r>
      <w:r w:rsidR="00017093" w:rsidRPr="00283856">
        <w:t xml:space="preserve"> </w:t>
      </w:r>
      <w:r w:rsidR="00F961E5" w:rsidRPr="00283856">
        <w:t xml:space="preserve">comprising members with </w:t>
      </w:r>
      <w:r w:rsidR="00017093" w:rsidRPr="00283856">
        <w:t xml:space="preserve">expertise and knowledge </w:t>
      </w:r>
      <w:r w:rsidR="00F961E5" w:rsidRPr="00283856">
        <w:t>in</w:t>
      </w:r>
      <w:r w:rsidR="00017093" w:rsidRPr="00283856">
        <w:t xml:space="preserve"> </w:t>
      </w:r>
      <w:r w:rsidR="003C7311" w:rsidRPr="00283856">
        <w:t>the health sector,</w:t>
      </w:r>
      <w:r w:rsidR="009A054A">
        <w:t xml:space="preserve"> quality and safety,</w:t>
      </w:r>
      <w:r w:rsidR="003C7311" w:rsidRPr="00283856">
        <w:t xml:space="preserve"> </w:t>
      </w:r>
      <w:r w:rsidR="009C747C" w:rsidRPr="00283856">
        <w:t>blood management</w:t>
      </w:r>
      <w:r w:rsidR="008859CE">
        <w:t xml:space="preserve"> </w:t>
      </w:r>
      <w:r w:rsidR="00F91120">
        <w:t xml:space="preserve">and </w:t>
      </w:r>
      <w:r w:rsidR="008859CE">
        <w:t>medical education</w:t>
      </w:r>
      <w:r w:rsidR="00F91120">
        <w:t>.</w:t>
      </w:r>
      <w:r w:rsidR="004F0B9C" w:rsidRPr="00283856">
        <w:t xml:space="preserve"> </w:t>
      </w:r>
      <w:r w:rsidR="001D2343" w:rsidRPr="00283856">
        <w:t xml:space="preserve">This group will enable a focussed approach to </w:t>
      </w:r>
      <w:r w:rsidR="00166AB2" w:rsidRPr="00283856">
        <w:t xml:space="preserve">considering </w:t>
      </w:r>
      <w:r w:rsidR="0006156E">
        <w:t>education and training</w:t>
      </w:r>
      <w:r w:rsidR="00166AB2" w:rsidRPr="00283856">
        <w:t xml:space="preserve"> activities</w:t>
      </w:r>
      <w:r w:rsidR="001D2343" w:rsidRPr="00283856">
        <w:t>.</w:t>
      </w:r>
      <w:r w:rsidR="00C50AFD" w:rsidRPr="00283856">
        <w:t xml:space="preserve"> </w:t>
      </w:r>
      <w:r w:rsidR="00922124" w:rsidRPr="00283856">
        <w:t>In addition to the Chair</w:t>
      </w:r>
      <w:r w:rsidR="00F91120">
        <w:t>,</w:t>
      </w:r>
      <w:r w:rsidR="00922124" w:rsidRPr="00283856">
        <w:t xml:space="preserve"> the </w:t>
      </w:r>
      <w:r w:rsidR="00BE78F2" w:rsidRPr="00283856">
        <w:t xml:space="preserve">membership of the </w:t>
      </w:r>
      <w:r w:rsidR="0006156E">
        <w:t>NEAT Committee</w:t>
      </w:r>
      <w:r w:rsidR="001C63EA" w:rsidRPr="00283856">
        <w:t xml:space="preserve"> </w:t>
      </w:r>
      <w:r w:rsidR="00A43194">
        <w:t>comprises</w:t>
      </w:r>
      <w:r w:rsidR="00776A02">
        <w:t xml:space="preserve"> </w:t>
      </w:r>
      <w:r w:rsidR="002A2E81">
        <w:t xml:space="preserve">a combination of </w:t>
      </w:r>
      <w:r w:rsidR="00776A02">
        <w:t>the following expertise and represent</w:t>
      </w:r>
      <w:r w:rsidR="008C670B">
        <w:t>ation</w:t>
      </w:r>
      <w:r w:rsidR="00A43194">
        <w:t>, noting that one person may represent the views of multiple organisations</w:t>
      </w:r>
      <w:r w:rsidR="002A2E81">
        <w:t xml:space="preserve"> and that not all are requir</w:t>
      </w:r>
      <w:r w:rsidR="00567DC5">
        <w:t xml:space="preserve">ed on the committee at one time as attendance requirements will depend on </w:t>
      </w:r>
      <w:r w:rsidR="009A054A">
        <w:t xml:space="preserve">the </w:t>
      </w:r>
      <w:r w:rsidR="00567DC5">
        <w:t>current priority of the committee.</w:t>
      </w:r>
    </w:p>
    <w:p w:rsidR="001C11DB" w:rsidRDefault="009D6B57" w:rsidP="001C11DB">
      <w:pPr>
        <w:pStyle w:val="ListParagraph"/>
        <w:numPr>
          <w:ilvl w:val="0"/>
          <w:numId w:val="30"/>
        </w:numPr>
        <w:rPr>
          <w:rFonts w:asciiTheme="minorHAnsi" w:hAnsiTheme="minorHAnsi" w:cstheme="minorHAnsi"/>
        </w:rPr>
      </w:pPr>
      <w:r>
        <w:t>Policy develop</w:t>
      </w:r>
      <w:r w:rsidR="002A2E81">
        <w:t>ment/Government Representative</w:t>
      </w:r>
      <w:r w:rsidR="001C11DB" w:rsidRPr="001C11DB">
        <w:rPr>
          <w:rFonts w:asciiTheme="minorHAnsi" w:hAnsiTheme="minorHAnsi" w:cstheme="minorHAnsi"/>
        </w:rPr>
        <w:t xml:space="preserve"> </w:t>
      </w:r>
    </w:p>
    <w:p w:rsidR="001C11DB" w:rsidRPr="00245BA2" w:rsidRDefault="001C11DB" w:rsidP="001C11DB">
      <w:pPr>
        <w:pStyle w:val="ListParagraph"/>
        <w:numPr>
          <w:ilvl w:val="0"/>
          <w:numId w:val="30"/>
        </w:numPr>
        <w:rPr>
          <w:rFonts w:asciiTheme="minorHAnsi" w:hAnsiTheme="minorHAnsi" w:cstheme="minorHAnsi"/>
        </w:rPr>
      </w:pPr>
      <w:r w:rsidRPr="00245BA2">
        <w:rPr>
          <w:rFonts w:asciiTheme="minorHAnsi" w:hAnsiTheme="minorHAnsi" w:cstheme="minorHAnsi"/>
        </w:rPr>
        <w:t xml:space="preserve">Consumer </w:t>
      </w:r>
      <w:r>
        <w:t>representative(s)</w:t>
      </w:r>
    </w:p>
    <w:p w:rsidR="001F5E66" w:rsidRDefault="001F5E66" w:rsidP="001F5E66">
      <w:pPr>
        <w:pStyle w:val="ListParagraph"/>
        <w:numPr>
          <w:ilvl w:val="0"/>
          <w:numId w:val="30"/>
        </w:numPr>
        <w:rPr>
          <w:rFonts w:asciiTheme="minorHAnsi" w:hAnsiTheme="minorHAnsi" w:cstheme="minorHAnsi"/>
        </w:rPr>
      </w:pPr>
      <w:r>
        <w:rPr>
          <w:rFonts w:asciiTheme="minorHAnsi" w:hAnsiTheme="minorHAnsi" w:cstheme="minorHAnsi"/>
        </w:rPr>
        <w:t>Education providers funded under the National Blood Arrangements</w:t>
      </w:r>
      <w:r w:rsidR="006837FB">
        <w:rPr>
          <w:rFonts w:asciiTheme="minorHAnsi" w:hAnsiTheme="minorHAnsi" w:cstheme="minorHAnsi"/>
        </w:rPr>
        <w:t xml:space="preserve"> or states/territories</w:t>
      </w:r>
    </w:p>
    <w:p w:rsidR="009A054A" w:rsidRDefault="001F5E66" w:rsidP="008F40D3">
      <w:pPr>
        <w:pStyle w:val="ListParagraph"/>
        <w:numPr>
          <w:ilvl w:val="0"/>
          <w:numId w:val="30"/>
        </w:numPr>
        <w:spacing w:line="276" w:lineRule="auto"/>
      </w:pPr>
      <w:r>
        <w:t>Undergradu</w:t>
      </w:r>
      <w:r w:rsidR="00B93444">
        <w:t>a</w:t>
      </w:r>
      <w:r>
        <w:t xml:space="preserve">te education </w:t>
      </w:r>
      <w:r w:rsidR="002A2E81">
        <w:t xml:space="preserve">provider </w:t>
      </w:r>
      <w:r w:rsidR="004C46D9">
        <w:t>representative</w:t>
      </w:r>
      <w:r w:rsidR="001C11DB">
        <w:t>(</w:t>
      </w:r>
      <w:r w:rsidR="004C46D9">
        <w:t>s</w:t>
      </w:r>
      <w:r w:rsidR="001C11DB">
        <w:t>)</w:t>
      </w:r>
    </w:p>
    <w:p w:rsidR="001F5E66" w:rsidRDefault="009A054A" w:rsidP="008F40D3">
      <w:pPr>
        <w:pStyle w:val="ListParagraph"/>
        <w:numPr>
          <w:ilvl w:val="0"/>
          <w:numId w:val="30"/>
        </w:numPr>
        <w:spacing w:line="276" w:lineRule="auto"/>
      </w:pPr>
      <w:r>
        <w:t>Quality and Safety representative(s)</w:t>
      </w:r>
      <w:r w:rsidR="004C46D9">
        <w:t xml:space="preserve"> </w:t>
      </w:r>
    </w:p>
    <w:p w:rsidR="001F5E66" w:rsidRDefault="001F5E66" w:rsidP="001F5E66">
      <w:pPr>
        <w:pStyle w:val="ListParagraph"/>
        <w:numPr>
          <w:ilvl w:val="0"/>
          <w:numId w:val="30"/>
        </w:numPr>
        <w:spacing w:line="276" w:lineRule="auto"/>
      </w:pPr>
      <w:r>
        <w:t>Postgraduate education provider</w:t>
      </w:r>
      <w:r w:rsidR="002A2E81">
        <w:t xml:space="preserve"> representative</w:t>
      </w:r>
      <w:r w:rsidR="001C11DB">
        <w:t>(</w:t>
      </w:r>
      <w:r>
        <w:t>s</w:t>
      </w:r>
      <w:r w:rsidR="001C11DB">
        <w:t>)</w:t>
      </w:r>
    </w:p>
    <w:p w:rsidR="001F5E66" w:rsidRDefault="001C11DB" w:rsidP="00583E1E">
      <w:pPr>
        <w:pStyle w:val="ListParagraph"/>
        <w:numPr>
          <w:ilvl w:val="0"/>
          <w:numId w:val="30"/>
        </w:numPr>
        <w:spacing w:line="276" w:lineRule="auto"/>
      </w:pPr>
      <w:r>
        <w:t>Education r</w:t>
      </w:r>
      <w:r w:rsidR="00DA17C2">
        <w:t>epresentative</w:t>
      </w:r>
      <w:r>
        <w:t>(</w:t>
      </w:r>
      <w:r w:rsidR="00556E56">
        <w:t>s</w:t>
      </w:r>
      <w:r>
        <w:t>)</w:t>
      </w:r>
      <w:r w:rsidR="00556E56">
        <w:t xml:space="preserve"> from </w:t>
      </w:r>
      <w:r w:rsidR="00115BED">
        <w:t xml:space="preserve">relevant </w:t>
      </w:r>
      <w:r w:rsidR="008F40D3">
        <w:t>Colleges and Societies</w:t>
      </w:r>
      <w:r w:rsidR="00583E1E">
        <w:t xml:space="preserve"> </w:t>
      </w:r>
    </w:p>
    <w:p w:rsidR="00B93444" w:rsidRDefault="00B93444" w:rsidP="00666280">
      <w:pPr>
        <w:pStyle w:val="ListParagraph"/>
        <w:numPr>
          <w:ilvl w:val="0"/>
          <w:numId w:val="30"/>
        </w:numPr>
        <w:rPr>
          <w:rFonts w:asciiTheme="minorHAnsi" w:hAnsiTheme="minorHAnsi" w:cstheme="minorHAnsi"/>
        </w:rPr>
      </w:pPr>
      <w:r>
        <w:rPr>
          <w:rFonts w:asciiTheme="minorHAnsi" w:hAnsiTheme="minorHAnsi" w:cstheme="minorHAnsi"/>
        </w:rPr>
        <w:t>Education representative</w:t>
      </w:r>
      <w:r w:rsidR="001C11DB">
        <w:rPr>
          <w:rFonts w:asciiTheme="minorHAnsi" w:hAnsiTheme="minorHAnsi" w:cstheme="minorHAnsi"/>
        </w:rPr>
        <w:t>(</w:t>
      </w:r>
      <w:r>
        <w:rPr>
          <w:rFonts w:asciiTheme="minorHAnsi" w:hAnsiTheme="minorHAnsi" w:cstheme="minorHAnsi"/>
        </w:rPr>
        <w:t>s</w:t>
      </w:r>
      <w:r w:rsidR="001C11DB">
        <w:rPr>
          <w:rFonts w:asciiTheme="minorHAnsi" w:hAnsiTheme="minorHAnsi" w:cstheme="minorHAnsi"/>
        </w:rPr>
        <w:t>)</w:t>
      </w:r>
      <w:r>
        <w:rPr>
          <w:rFonts w:asciiTheme="minorHAnsi" w:hAnsiTheme="minorHAnsi" w:cstheme="minorHAnsi"/>
        </w:rPr>
        <w:t xml:space="preserve"> from private hospitals </w:t>
      </w:r>
    </w:p>
    <w:p w:rsidR="00843695" w:rsidRDefault="00843695" w:rsidP="00666280">
      <w:pPr>
        <w:pStyle w:val="ListParagraph"/>
        <w:numPr>
          <w:ilvl w:val="0"/>
          <w:numId w:val="30"/>
        </w:numPr>
        <w:rPr>
          <w:rFonts w:asciiTheme="minorHAnsi" w:hAnsiTheme="minorHAnsi" w:cstheme="minorHAnsi"/>
        </w:rPr>
      </w:pPr>
      <w:r>
        <w:rPr>
          <w:rFonts w:asciiTheme="minorHAnsi" w:hAnsiTheme="minorHAnsi" w:cstheme="minorHAnsi"/>
        </w:rPr>
        <w:t>National Blood Authority</w:t>
      </w:r>
    </w:p>
    <w:p w:rsidR="001C11DB" w:rsidRDefault="00166AB2" w:rsidP="00821749">
      <w:pPr>
        <w:spacing w:before="120"/>
        <w:rPr>
          <w:rFonts w:asciiTheme="minorHAnsi" w:hAnsiTheme="minorHAnsi" w:cstheme="minorHAnsi"/>
        </w:rPr>
      </w:pPr>
      <w:r w:rsidRPr="00245BA2">
        <w:rPr>
          <w:rFonts w:asciiTheme="minorHAnsi" w:hAnsiTheme="minorHAnsi" w:cstheme="minorHAnsi"/>
        </w:rPr>
        <w:t>M</w:t>
      </w:r>
      <w:r w:rsidR="00A5435A" w:rsidRPr="00245BA2">
        <w:rPr>
          <w:rFonts w:asciiTheme="minorHAnsi" w:hAnsiTheme="minorHAnsi" w:cstheme="minorHAnsi"/>
        </w:rPr>
        <w:t>ember</w:t>
      </w:r>
      <w:r w:rsidRPr="00245BA2">
        <w:rPr>
          <w:rFonts w:asciiTheme="minorHAnsi" w:hAnsiTheme="minorHAnsi" w:cstheme="minorHAnsi"/>
        </w:rPr>
        <w:t>s</w:t>
      </w:r>
      <w:r w:rsidR="00A5435A" w:rsidRPr="00245BA2">
        <w:rPr>
          <w:rFonts w:asciiTheme="minorHAnsi" w:hAnsiTheme="minorHAnsi" w:cstheme="minorHAnsi"/>
        </w:rPr>
        <w:t xml:space="preserve"> </w:t>
      </w:r>
      <w:r w:rsidRPr="00245BA2">
        <w:rPr>
          <w:rFonts w:asciiTheme="minorHAnsi" w:hAnsiTheme="minorHAnsi" w:cstheme="minorHAnsi"/>
        </w:rPr>
        <w:t>are</w:t>
      </w:r>
      <w:r w:rsidR="00A5435A" w:rsidRPr="00245BA2">
        <w:rPr>
          <w:rFonts w:asciiTheme="minorHAnsi" w:hAnsiTheme="minorHAnsi" w:cstheme="minorHAnsi"/>
        </w:rPr>
        <w:t xml:space="preserve"> responsible for obtaining all approvals necessary </w:t>
      </w:r>
      <w:r w:rsidR="00583E1E">
        <w:rPr>
          <w:rFonts w:asciiTheme="minorHAnsi" w:hAnsiTheme="minorHAnsi" w:cstheme="minorHAnsi"/>
        </w:rPr>
        <w:t xml:space="preserve">from their current employer or organisation as appropriate </w:t>
      </w:r>
      <w:r w:rsidR="00A5435A" w:rsidRPr="00245BA2">
        <w:rPr>
          <w:rFonts w:asciiTheme="minorHAnsi" w:hAnsiTheme="minorHAnsi" w:cstheme="minorHAnsi"/>
        </w:rPr>
        <w:t xml:space="preserve">to accept appointment as a member and undertake the role of member. </w:t>
      </w:r>
    </w:p>
    <w:p w:rsidR="001C11DB" w:rsidRDefault="001C11DB">
      <w:pPr>
        <w:spacing w:line="276" w:lineRule="auto"/>
        <w:rPr>
          <w:rFonts w:asciiTheme="minorHAnsi" w:hAnsiTheme="minorHAnsi" w:cstheme="minorHAnsi"/>
        </w:rPr>
      </w:pPr>
      <w:r>
        <w:rPr>
          <w:rFonts w:asciiTheme="minorHAnsi" w:hAnsiTheme="minorHAnsi" w:cstheme="minorHAnsi"/>
        </w:rPr>
        <w:br w:type="page"/>
      </w:r>
    </w:p>
    <w:p w:rsidR="00F35928" w:rsidRPr="00283856" w:rsidRDefault="00F35928" w:rsidP="00906CEF">
      <w:pPr>
        <w:pStyle w:val="Heading2"/>
      </w:pPr>
      <w:bookmarkStart w:id="39" w:name="_Toc360636048"/>
      <w:r w:rsidRPr="00283856">
        <w:t>Observers</w:t>
      </w:r>
      <w:bookmarkEnd w:id="39"/>
    </w:p>
    <w:p w:rsidR="0035595B" w:rsidRDefault="00906CEF" w:rsidP="00821749">
      <w:pPr>
        <w:spacing w:before="120"/>
        <w:rPr>
          <w:rFonts w:asciiTheme="minorHAnsi" w:hAnsiTheme="minorHAnsi" w:cstheme="minorHAnsi"/>
        </w:rPr>
      </w:pPr>
      <w:r>
        <w:rPr>
          <w:rFonts w:asciiTheme="minorHAnsi" w:hAnsiTheme="minorHAnsi" w:cstheme="minorHAnsi"/>
        </w:rPr>
        <w:t xml:space="preserve">Additional observers may be invited to attend from time to time. </w:t>
      </w:r>
      <w:r w:rsidR="00800A30" w:rsidRPr="00245BA2">
        <w:rPr>
          <w:rFonts w:asciiTheme="minorHAnsi" w:hAnsiTheme="minorHAnsi" w:cstheme="minorHAnsi"/>
        </w:rPr>
        <w:t xml:space="preserve">Observers are invited to participate in discussions but do </w:t>
      </w:r>
      <w:r w:rsidR="00E11D3B" w:rsidRPr="00245BA2">
        <w:rPr>
          <w:rFonts w:asciiTheme="minorHAnsi" w:hAnsiTheme="minorHAnsi" w:cstheme="minorHAnsi"/>
        </w:rPr>
        <w:t xml:space="preserve">not </w:t>
      </w:r>
      <w:r w:rsidR="00800A30" w:rsidRPr="00245BA2">
        <w:rPr>
          <w:rFonts w:asciiTheme="minorHAnsi" w:hAnsiTheme="minorHAnsi" w:cstheme="minorHAnsi"/>
        </w:rPr>
        <w:t>have voting rights on decisions.</w:t>
      </w:r>
      <w:r w:rsidR="0035595B" w:rsidRPr="00245BA2">
        <w:rPr>
          <w:rFonts w:asciiTheme="minorHAnsi" w:hAnsiTheme="minorHAnsi" w:cstheme="minorHAnsi"/>
        </w:rPr>
        <w:t xml:space="preserve"> </w:t>
      </w:r>
    </w:p>
    <w:p w:rsidR="002A2E81" w:rsidRPr="00245BA2" w:rsidRDefault="00945774" w:rsidP="00821749">
      <w:pPr>
        <w:spacing w:before="120"/>
        <w:rPr>
          <w:rFonts w:asciiTheme="minorHAnsi" w:hAnsiTheme="minorHAnsi" w:cstheme="minorHAnsi"/>
        </w:rPr>
      </w:pPr>
      <w:r>
        <w:rPr>
          <w:rFonts w:asciiTheme="minorHAnsi" w:hAnsiTheme="minorHAnsi" w:cstheme="minorHAnsi"/>
        </w:rPr>
        <w:t xml:space="preserve">Observers can represent any of the above organisations or can be from other organisations. Those who are invited as observers can elect to be on a distribution list of all meeting papers and outcomes but </w:t>
      </w:r>
      <w:r w:rsidR="002F2459">
        <w:rPr>
          <w:rFonts w:asciiTheme="minorHAnsi" w:hAnsiTheme="minorHAnsi" w:cstheme="minorHAnsi"/>
        </w:rPr>
        <w:t>may</w:t>
      </w:r>
      <w:r>
        <w:rPr>
          <w:rFonts w:asciiTheme="minorHAnsi" w:hAnsiTheme="minorHAnsi" w:cstheme="minorHAnsi"/>
        </w:rPr>
        <w:t xml:space="preserve"> not </w:t>
      </w:r>
      <w:r w:rsidR="002F2459">
        <w:rPr>
          <w:rFonts w:asciiTheme="minorHAnsi" w:hAnsiTheme="minorHAnsi" w:cstheme="minorHAnsi"/>
        </w:rPr>
        <w:t>be invited</w:t>
      </w:r>
      <w:r>
        <w:rPr>
          <w:rFonts w:asciiTheme="minorHAnsi" w:hAnsiTheme="minorHAnsi" w:cstheme="minorHAnsi"/>
        </w:rPr>
        <w:t xml:space="preserve"> to attend every meeting. </w:t>
      </w:r>
    </w:p>
    <w:p w:rsidR="00822C57" w:rsidRPr="00283856" w:rsidRDefault="007767AB" w:rsidP="00906CEF">
      <w:pPr>
        <w:pStyle w:val="Heading2"/>
      </w:pPr>
      <w:bookmarkStart w:id="40" w:name="_Toc360636049"/>
      <w:r w:rsidRPr="00283856">
        <w:t>Expert</w:t>
      </w:r>
      <w:r w:rsidR="00F91120">
        <w:t>s</w:t>
      </w:r>
      <w:r w:rsidR="000E4C12" w:rsidRPr="00283856">
        <w:t xml:space="preserve"> </w:t>
      </w:r>
      <w:r w:rsidR="00F91120">
        <w:t xml:space="preserve">and </w:t>
      </w:r>
      <w:r w:rsidR="000E4C12" w:rsidRPr="00283856">
        <w:t>advisors</w:t>
      </w:r>
      <w:bookmarkEnd w:id="40"/>
    </w:p>
    <w:p w:rsidR="00EF6EEC" w:rsidRPr="00245BA2" w:rsidRDefault="00273661" w:rsidP="002C42E6">
      <w:pPr>
        <w:rPr>
          <w:rFonts w:asciiTheme="minorHAnsi" w:hAnsiTheme="minorHAnsi" w:cstheme="minorHAnsi"/>
        </w:rPr>
      </w:pPr>
      <w:r w:rsidRPr="00245BA2">
        <w:rPr>
          <w:rFonts w:asciiTheme="minorHAnsi" w:hAnsiTheme="minorHAnsi" w:cstheme="minorHAnsi"/>
        </w:rPr>
        <w:t>T</w:t>
      </w:r>
      <w:r w:rsidR="00EF4BD5" w:rsidRPr="00245BA2">
        <w:rPr>
          <w:rFonts w:asciiTheme="minorHAnsi" w:hAnsiTheme="minorHAnsi" w:cstheme="minorHAnsi"/>
        </w:rPr>
        <w:t xml:space="preserve">he </w:t>
      </w:r>
      <w:r w:rsidR="00385CBA" w:rsidRPr="00385CBA">
        <w:rPr>
          <w:rFonts w:asciiTheme="minorHAnsi" w:hAnsiTheme="minorHAnsi" w:cstheme="minorHAnsi"/>
        </w:rPr>
        <w:t>NEAT Committee</w:t>
      </w:r>
      <w:r w:rsidR="00867C5D" w:rsidRPr="00245BA2">
        <w:rPr>
          <w:rFonts w:asciiTheme="minorHAnsi" w:hAnsiTheme="minorHAnsi" w:cstheme="minorHAnsi"/>
        </w:rPr>
        <w:t xml:space="preserve"> </w:t>
      </w:r>
      <w:r w:rsidRPr="00245BA2">
        <w:rPr>
          <w:rFonts w:asciiTheme="minorHAnsi" w:hAnsiTheme="minorHAnsi" w:cstheme="minorHAnsi"/>
        </w:rPr>
        <w:t>will be kept to minimum size to e</w:t>
      </w:r>
      <w:r w:rsidR="00EF4BD5" w:rsidRPr="00245BA2">
        <w:rPr>
          <w:rFonts w:asciiTheme="minorHAnsi" w:hAnsiTheme="minorHAnsi" w:cstheme="minorHAnsi"/>
        </w:rPr>
        <w:t xml:space="preserve">nsure that it is focused and </w:t>
      </w:r>
      <w:r w:rsidR="00867C5D" w:rsidRPr="00245BA2">
        <w:rPr>
          <w:rFonts w:asciiTheme="minorHAnsi" w:hAnsiTheme="minorHAnsi" w:cstheme="minorHAnsi"/>
        </w:rPr>
        <w:t>manageable</w:t>
      </w:r>
      <w:r w:rsidR="00EF4BD5" w:rsidRPr="00245BA2">
        <w:rPr>
          <w:rFonts w:asciiTheme="minorHAnsi" w:hAnsiTheme="minorHAnsi" w:cstheme="minorHAnsi"/>
        </w:rPr>
        <w:t xml:space="preserve">. Therefore, </w:t>
      </w:r>
      <w:r w:rsidR="00867C5D" w:rsidRPr="00245BA2">
        <w:rPr>
          <w:rFonts w:asciiTheme="minorHAnsi" w:hAnsiTheme="minorHAnsi" w:cstheme="minorHAnsi"/>
        </w:rPr>
        <w:t>additional e</w:t>
      </w:r>
      <w:r w:rsidR="003954C9" w:rsidRPr="00245BA2">
        <w:rPr>
          <w:rFonts w:asciiTheme="minorHAnsi" w:hAnsiTheme="minorHAnsi" w:cstheme="minorHAnsi"/>
        </w:rPr>
        <w:t>xpert advice will be sought o</w:t>
      </w:r>
      <w:r w:rsidRPr="00245BA2">
        <w:rPr>
          <w:rFonts w:asciiTheme="minorHAnsi" w:hAnsiTheme="minorHAnsi" w:cstheme="minorHAnsi"/>
        </w:rPr>
        <w:t xml:space="preserve">n an ad hoc basis from </w:t>
      </w:r>
      <w:r w:rsidR="003954C9" w:rsidRPr="00245BA2">
        <w:rPr>
          <w:rFonts w:asciiTheme="minorHAnsi" w:hAnsiTheme="minorHAnsi" w:cstheme="minorHAnsi"/>
        </w:rPr>
        <w:t>experts on specific issues as required.</w:t>
      </w:r>
    </w:p>
    <w:p w:rsidR="00822C57" w:rsidRDefault="00822C57" w:rsidP="00906CEF">
      <w:pPr>
        <w:rPr>
          <w:rFonts w:asciiTheme="minorHAnsi" w:hAnsiTheme="minorHAnsi" w:cstheme="minorHAnsi"/>
        </w:rPr>
      </w:pPr>
      <w:r w:rsidRPr="00245BA2">
        <w:rPr>
          <w:rFonts w:asciiTheme="minorHAnsi" w:hAnsiTheme="minorHAnsi" w:cstheme="minorHAnsi"/>
        </w:rPr>
        <w:t xml:space="preserve">These </w:t>
      </w:r>
      <w:r w:rsidR="00EF4BD5" w:rsidRPr="00245BA2">
        <w:rPr>
          <w:rFonts w:asciiTheme="minorHAnsi" w:hAnsiTheme="minorHAnsi" w:cstheme="minorHAnsi"/>
        </w:rPr>
        <w:t>expert</w:t>
      </w:r>
      <w:r w:rsidR="001744C3">
        <w:rPr>
          <w:rFonts w:asciiTheme="minorHAnsi" w:hAnsiTheme="minorHAnsi" w:cstheme="minorHAnsi"/>
        </w:rPr>
        <w:t>s</w:t>
      </w:r>
      <w:r w:rsidR="00EF4BD5" w:rsidRPr="00245BA2">
        <w:rPr>
          <w:rFonts w:asciiTheme="minorHAnsi" w:hAnsiTheme="minorHAnsi" w:cstheme="minorHAnsi"/>
        </w:rPr>
        <w:t xml:space="preserve"> </w:t>
      </w:r>
      <w:r w:rsidR="001744C3">
        <w:rPr>
          <w:rFonts w:asciiTheme="minorHAnsi" w:hAnsiTheme="minorHAnsi" w:cstheme="minorHAnsi"/>
        </w:rPr>
        <w:t xml:space="preserve">and </w:t>
      </w:r>
      <w:r w:rsidRPr="00245BA2">
        <w:rPr>
          <w:rFonts w:asciiTheme="minorHAnsi" w:hAnsiTheme="minorHAnsi" w:cstheme="minorHAnsi"/>
        </w:rPr>
        <w:t xml:space="preserve">advisors will report directly to the </w:t>
      </w:r>
      <w:r w:rsidR="00385CBA">
        <w:t>NEAT Committee</w:t>
      </w:r>
      <w:r w:rsidRPr="00245BA2">
        <w:rPr>
          <w:rFonts w:asciiTheme="minorHAnsi" w:hAnsiTheme="minorHAnsi" w:cstheme="minorHAnsi"/>
        </w:rPr>
        <w:t xml:space="preserve">. </w:t>
      </w:r>
    </w:p>
    <w:p w:rsidR="001744C3" w:rsidRPr="00245BA2" w:rsidRDefault="001744C3" w:rsidP="00906CEF">
      <w:pPr>
        <w:rPr>
          <w:rFonts w:asciiTheme="minorHAnsi" w:hAnsiTheme="minorHAnsi" w:cstheme="minorHAnsi"/>
        </w:rPr>
      </w:pPr>
      <w:r w:rsidRPr="00556E56">
        <w:rPr>
          <w:rFonts w:asciiTheme="minorHAnsi" w:hAnsiTheme="minorHAnsi" w:cstheme="minorHAnsi"/>
        </w:rPr>
        <w:t>A list of members</w:t>
      </w:r>
      <w:r w:rsidR="000E17DF">
        <w:rPr>
          <w:rFonts w:asciiTheme="minorHAnsi" w:hAnsiTheme="minorHAnsi" w:cstheme="minorHAnsi"/>
        </w:rPr>
        <w:t>,</w:t>
      </w:r>
      <w:r w:rsidRPr="00556E56">
        <w:rPr>
          <w:rFonts w:asciiTheme="minorHAnsi" w:hAnsiTheme="minorHAnsi" w:cstheme="minorHAnsi"/>
        </w:rPr>
        <w:t xml:space="preserve"> observers </w:t>
      </w:r>
      <w:r w:rsidR="000E17DF">
        <w:rPr>
          <w:rFonts w:asciiTheme="minorHAnsi" w:hAnsiTheme="minorHAnsi" w:cstheme="minorHAnsi"/>
        </w:rPr>
        <w:t xml:space="preserve">and experts/advisors </w:t>
      </w:r>
      <w:r w:rsidRPr="00556E56">
        <w:rPr>
          <w:rFonts w:asciiTheme="minorHAnsi" w:hAnsiTheme="minorHAnsi" w:cstheme="minorHAnsi"/>
        </w:rPr>
        <w:t xml:space="preserve">is at </w:t>
      </w:r>
      <w:r w:rsidRPr="00556E56">
        <w:rPr>
          <w:rFonts w:asciiTheme="minorHAnsi" w:hAnsiTheme="minorHAnsi" w:cstheme="minorHAnsi"/>
          <w:b/>
        </w:rPr>
        <w:t>Attachment 1</w:t>
      </w:r>
    </w:p>
    <w:p w:rsidR="00152341" w:rsidRPr="00283856" w:rsidRDefault="00152341" w:rsidP="00906CEF">
      <w:pPr>
        <w:pStyle w:val="Heading2"/>
      </w:pPr>
      <w:bookmarkStart w:id="41" w:name="_Toc360636050"/>
      <w:r w:rsidRPr="00283856">
        <w:t xml:space="preserve">Quorum of the </w:t>
      </w:r>
      <w:r w:rsidR="00385CBA">
        <w:t>NEAT Committee</w:t>
      </w:r>
      <w:bookmarkEnd w:id="41"/>
    </w:p>
    <w:p w:rsidR="008859CE" w:rsidRPr="00245BA2" w:rsidRDefault="00152341" w:rsidP="008859CE">
      <w:pPr>
        <w:rPr>
          <w:rFonts w:asciiTheme="minorHAnsi" w:hAnsiTheme="minorHAnsi" w:cstheme="minorHAnsi"/>
        </w:rPr>
      </w:pPr>
      <w:r w:rsidRPr="00245BA2">
        <w:rPr>
          <w:rFonts w:asciiTheme="minorHAnsi" w:hAnsiTheme="minorHAnsi" w:cstheme="minorHAnsi"/>
        </w:rPr>
        <w:t xml:space="preserve">At least </w:t>
      </w:r>
      <w:r w:rsidR="008859CE">
        <w:rPr>
          <w:rFonts w:asciiTheme="minorHAnsi" w:hAnsiTheme="minorHAnsi" w:cstheme="minorHAnsi"/>
        </w:rPr>
        <w:t xml:space="preserve">50% of </w:t>
      </w:r>
      <w:r w:rsidR="005C1BCB">
        <w:rPr>
          <w:rFonts w:asciiTheme="minorHAnsi" w:hAnsiTheme="minorHAnsi" w:cstheme="minorHAnsi"/>
        </w:rPr>
        <w:t xml:space="preserve">the </w:t>
      </w:r>
      <w:r w:rsidR="001744C3">
        <w:rPr>
          <w:rFonts w:asciiTheme="minorHAnsi" w:hAnsiTheme="minorHAnsi" w:cstheme="minorHAnsi"/>
        </w:rPr>
        <w:t xml:space="preserve">current </w:t>
      </w:r>
      <w:r w:rsidRPr="00245BA2">
        <w:rPr>
          <w:rFonts w:asciiTheme="minorHAnsi" w:hAnsiTheme="minorHAnsi" w:cstheme="minorHAnsi"/>
        </w:rPr>
        <w:t>members</w:t>
      </w:r>
      <w:r w:rsidR="005C1BCB">
        <w:rPr>
          <w:rFonts w:asciiTheme="minorHAnsi" w:hAnsiTheme="minorHAnsi" w:cstheme="minorHAnsi"/>
        </w:rPr>
        <w:t>hip</w:t>
      </w:r>
      <w:r w:rsidRPr="00245BA2">
        <w:rPr>
          <w:rFonts w:asciiTheme="minorHAnsi" w:hAnsiTheme="minorHAnsi" w:cstheme="minorHAnsi"/>
        </w:rPr>
        <w:t xml:space="preserve"> must be present before the </w:t>
      </w:r>
      <w:r w:rsidR="00385CBA" w:rsidRPr="00385CBA">
        <w:rPr>
          <w:rFonts w:asciiTheme="minorHAnsi" w:hAnsiTheme="minorHAnsi" w:cstheme="minorHAnsi"/>
        </w:rPr>
        <w:t>NEAT Committee</w:t>
      </w:r>
      <w:r w:rsidRPr="00245BA2">
        <w:rPr>
          <w:rFonts w:asciiTheme="minorHAnsi" w:hAnsiTheme="minorHAnsi" w:cstheme="minorHAnsi"/>
        </w:rPr>
        <w:t xml:space="preserve"> can conduct valid business.</w:t>
      </w:r>
    </w:p>
    <w:p w:rsidR="00F71582" w:rsidRPr="00283856" w:rsidRDefault="00F71582" w:rsidP="00906CEF">
      <w:pPr>
        <w:pStyle w:val="Heading2"/>
      </w:pPr>
      <w:bookmarkStart w:id="42" w:name="_Toc360636051"/>
      <w:r w:rsidRPr="00283856">
        <w:t>Remuneration and Allowances</w:t>
      </w:r>
      <w:bookmarkEnd w:id="42"/>
    </w:p>
    <w:p w:rsidR="00E34ACB" w:rsidRPr="00245BA2" w:rsidRDefault="003B679A" w:rsidP="00152341">
      <w:pPr>
        <w:rPr>
          <w:rFonts w:asciiTheme="minorHAnsi" w:hAnsiTheme="minorHAnsi" w:cstheme="minorHAnsi"/>
        </w:rPr>
      </w:pPr>
      <w:r w:rsidRPr="00245BA2">
        <w:rPr>
          <w:rFonts w:asciiTheme="minorHAnsi" w:hAnsiTheme="minorHAnsi" w:cstheme="minorHAnsi"/>
        </w:rPr>
        <w:t xml:space="preserve">Remuneration and allowances for members of the </w:t>
      </w:r>
      <w:r w:rsidR="00385CBA">
        <w:t>NEAT Committee</w:t>
      </w:r>
      <w:r w:rsidRPr="00245BA2">
        <w:rPr>
          <w:rFonts w:asciiTheme="minorHAnsi" w:hAnsiTheme="minorHAnsi" w:cstheme="minorHAnsi"/>
        </w:rPr>
        <w:t xml:space="preserve"> will be in accordance with the NBA’s </w:t>
      </w:r>
      <w:r w:rsidR="00C52467">
        <w:rPr>
          <w:rFonts w:asciiTheme="minorHAnsi" w:hAnsiTheme="minorHAnsi" w:cstheme="minorHAnsi"/>
        </w:rPr>
        <w:t>’Domestic T</w:t>
      </w:r>
      <w:r w:rsidRPr="00245BA2">
        <w:rPr>
          <w:rFonts w:asciiTheme="minorHAnsi" w:hAnsiTheme="minorHAnsi" w:cstheme="minorHAnsi"/>
        </w:rPr>
        <w:t xml:space="preserve">ravel </w:t>
      </w:r>
      <w:r w:rsidR="00C52467">
        <w:rPr>
          <w:rFonts w:asciiTheme="minorHAnsi" w:hAnsiTheme="minorHAnsi" w:cstheme="minorHAnsi"/>
        </w:rPr>
        <w:t>P</w:t>
      </w:r>
      <w:r w:rsidRPr="00245BA2">
        <w:rPr>
          <w:rFonts w:asciiTheme="minorHAnsi" w:hAnsiTheme="minorHAnsi" w:cstheme="minorHAnsi"/>
        </w:rPr>
        <w:t>olicy</w:t>
      </w:r>
      <w:r w:rsidR="00C52467">
        <w:rPr>
          <w:rFonts w:asciiTheme="minorHAnsi" w:hAnsiTheme="minorHAnsi" w:cstheme="minorHAnsi"/>
        </w:rPr>
        <w:t xml:space="preserve"> – 3</w:t>
      </w:r>
      <w:r w:rsidR="00C52467" w:rsidRPr="00906CEF">
        <w:rPr>
          <w:rFonts w:asciiTheme="minorHAnsi" w:hAnsiTheme="minorHAnsi" w:cstheme="minorHAnsi"/>
          <w:vertAlign w:val="superscript"/>
        </w:rPr>
        <w:t>rd</w:t>
      </w:r>
      <w:r w:rsidR="00C52467">
        <w:rPr>
          <w:rFonts w:asciiTheme="minorHAnsi" w:hAnsiTheme="minorHAnsi" w:cstheme="minorHAnsi"/>
        </w:rPr>
        <w:t xml:space="preserve"> Parties’</w:t>
      </w:r>
      <w:r w:rsidRPr="00245BA2">
        <w:rPr>
          <w:rFonts w:asciiTheme="minorHAnsi" w:hAnsiTheme="minorHAnsi" w:cstheme="minorHAnsi"/>
        </w:rPr>
        <w:t xml:space="preserve"> and </w:t>
      </w:r>
      <w:r w:rsidR="00C52467">
        <w:rPr>
          <w:rFonts w:asciiTheme="minorHAnsi" w:hAnsiTheme="minorHAnsi" w:cstheme="minorHAnsi"/>
        </w:rPr>
        <w:t>‘R</w:t>
      </w:r>
      <w:r w:rsidRPr="00245BA2">
        <w:rPr>
          <w:rFonts w:asciiTheme="minorHAnsi" w:hAnsiTheme="minorHAnsi" w:cstheme="minorHAnsi"/>
        </w:rPr>
        <w:t>emuneration of Non-NBA Staff</w:t>
      </w:r>
      <w:r w:rsidR="00906CEF">
        <w:rPr>
          <w:rFonts w:asciiTheme="minorHAnsi" w:hAnsiTheme="minorHAnsi" w:cstheme="minorHAnsi"/>
        </w:rPr>
        <w:t xml:space="preserve"> </w:t>
      </w:r>
      <w:r w:rsidRPr="00245BA2">
        <w:rPr>
          <w:rFonts w:asciiTheme="minorHAnsi" w:hAnsiTheme="minorHAnsi" w:cstheme="minorHAnsi"/>
        </w:rPr>
        <w:t>Management Instruction or as approved by the General Manager.</w:t>
      </w:r>
    </w:p>
    <w:p w:rsidR="00F71582" w:rsidRPr="00283856" w:rsidRDefault="00F71582" w:rsidP="00906CEF">
      <w:pPr>
        <w:pStyle w:val="Heading2"/>
      </w:pPr>
      <w:bookmarkStart w:id="43" w:name="_Toc360636052"/>
      <w:r w:rsidRPr="00283856">
        <w:t>Undertaking</w:t>
      </w:r>
      <w:r w:rsidR="00B03EAD" w:rsidRPr="00283856">
        <w:t>/Conflict of Interest</w:t>
      </w:r>
      <w:bookmarkEnd w:id="43"/>
    </w:p>
    <w:p w:rsidR="00AF4C9B" w:rsidRPr="00245BA2" w:rsidRDefault="00385CBA" w:rsidP="00152341">
      <w:pPr>
        <w:rPr>
          <w:rFonts w:asciiTheme="minorHAnsi" w:hAnsiTheme="minorHAnsi" w:cstheme="minorHAnsi"/>
          <w:color w:val="008080"/>
        </w:rPr>
      </w:pPr>
      <w:r>
        <w:t>NEAT Committee</w:t>
      </w:r>
      <w:r w:rsidR="00361808" w:rsidRPr="00245BA2">
        <w:rPr>
          <w:rFonts w:asciiTheme="minorHAnsi" w:hAnsiTheme="minorHAnsi" w:cstheme="minorHAnsi"/>
        </w:rPr>
        <w:t xml:space="preserve"> m</w:t>
      </w:r>
      <w:r w:rsidR="00F71582" w:rsidRPr="00245BA2">
        <w:rPr>
          <w:rFonts w:asciiTheme="minorHAnsi" w:hAnsiTheme="minorHAnsi" w:cstheme="minorHAnsi"/>
        </w:rPr>
        <w:t xml:space="preserve">embers </w:t>
      </w:r>
      <w:r w:rsidR="00361808" w:rsidRPr="00245BA2">
        <w:rPr>
          <w:rFonts w:asciiTheme="minorHAnsi" w:hAnsiTheme="minorHAnsi" w:cstheme="minorHAnsi"/>
        </w:rPr>
        <w:t xml:space="preserve">and observers </w:t>
      </w:r>
      <w:r w:rsidR="000E4C12" w:rsidRPr="00245BA2">
        <w:rPr>
          <w:rFonts w:asciiTheme="minorHAnsi" w:hAnsiTheme="minorHAnsi" w:cstheme="minorHAnsi"/>
        </w:rPr>
        <w:t xml:space="preserve">will be </w:t>
      </w:r>
      <w:r w:rsidR="00273661" w:rsidRPr="00245BA2">
        <w:rPr>
          <w:rFonts w:asciiTheme="minorHAnsi" w:hAnsiTheme="minorHAnsi" w:cstheme="minorHAnsi"/>
        </w:rPr>
        <w:t>required to complete u</w:t>
      </w:r>
      <w:r w:rsidR="00F71582" w:rsidRPr="00245BA2">
        <w:rPr>
          <w:rFonts w:asciiTheme="minorHAnsi" w:hAnsiTheme="minorHAnsi" w:cstheme="minorHAnsi"/>
        </w:rPr>
        <w:t>ndertaking</w:t>
      </w:r>
      <w:r w:rsidR="001D5092" w:rsidRPr="00245BA2">
        <w:rPr>
          <w:rFonts w:asciiTheme="minorHAnsi" w:hAnsiTheme="minorHAnsi" w:cstheme="minorHAnsi"/>
        </w:rPr>
        <w:t>s</w:t>
      </w:r>
      <w:r w:rsidR="000E4C12" w:rsidRPr="00245BA2">
        <w:rPr>
          <w:rFonts w:asciiTheme="minorHAnsi" w:hAnsiTheme="minorHAnsi" w:cstheme="minorHAnsi"/>
        </w:rPr>
        <w:t xml:space="preserve"> </w:t>
      </w:r>
      <w:r w:rsidR="003C7ACE" w:rsidRPr="00245BA2">
        <w:rPr>
          <w:rFonts w:asciiTheme="minorHAnsi" w:hAnsiTheme="minorHAnsi" w:cstheme="minorHAnsi"/>
        </w:rPr>
        <w:t>and comply</w:t>
      </w:r>
      <w:r w:rsidR="00F71582" w:rsidRPr="00245BA2">
        <w:rPr>
          <w:rFonts w:asciiTheme="minorHAnsi" w:hAnsiTheme="minorHAnsi" w:cstheme="minorHAnsi"/>
        </w:rPr>
        <w:t xml:space="preserve"> with the terms of th</w:t>
      </w:r>
      <w:r w:rsidR="001D5092" w:rsidRPr="00245BA2">
        <w:rPr>
          <w:rFonts w:asciiTheme="minorHAnsi" w:hAnsiTheme="minorHAnsi" w:cstheme="minorHAnsi"/>
        </w:rPr>
        <w:t>ose</w:t>
      </w:r>
      <w:r w:rsidR="00F71582" w:rsidRPr="00245BA2">
        <w:rPr>
          <w:rFonts w:asciiTheme="minorHAnsi" w:hAnsiTheme="minorHAnsi" w:cstheme="minorHAnsi"/>
        </w:rPr>
        <w:t xml:space="preserve"> undertaking</w:t>
      </w:r>
      <w:r w:rsidR="001D5092" w:rsidRPr="00245BA2">
        <w:rPr>
          <w:rFonts w:asciiTheme="minorHAnsi" w:hAnsiTheme="minorHAnsi" w:cstheme="minorHAnsi"/>
        </w:rPr>
        <w:t>s</w:t>
      </w:r>
      <w:r w:rsidR="00F71582" w:rsidRPr="00245BA2">
        <w:rPr>
          <w:rFonts w:asciiTheme="minorHAnsi" w:hAnsiTheme="minorHAnsi" w:cstheme="minorHAnsi"/>
        </w:rPr>
        <w:t xml:space="preserve">, in relation to conflicts of interest, confidentiality, document control and intellectual property. </w:t>
      </w:r>
      <w:r w:rsidR="00017093" w:rsidRPr="00245BA2">
        <w:rPr>
          <w:rFonts w:asciiTheme="minorHAnsi" w:hAnsiTheme="minorHAnsi" w:cstheme="minorHAnsi"/>
        </w:rPr>
        <w:t>Members</w:t>
      </w:r>
      <w:r w:rsidR="00321CFD" w:rsidRPr="00245BA2">
        <w:rPr>
          <w:rFonts w:asciiTheme="minorHAnsi" w:hAnsiTheme="minorHAnsi" w:cstheme="minorHAnsi"/>
        </w:rPr>
        <w:t xml:space="preserve"> and observers</w:t>
      </w:r>
      <w:r w:rsidR="00017093" w:rsidRPr="00245BA2">
        <w:rPr>
          <w:rFonts w:asciiTheme="minorHAnsi" w:hAnsiTheme="minorHAnsi" w:cstheme="minorHAnsi"/>
        </w:rPr>
        <w:t xml:space="preserve"> </w:t>
      </w:r>
      <w:r w:rsidR="000E4C12" w:rsidRPr="00245BA2">
        <w:rPr>
          <w:rFonts w:asciiTheme="minorHAnsi" w:hAnsiTheme="minorHAnsi" w:cstheme="minorHAnsi"/>
        </w:rPr>
        <w:t xml:space="preserve">will be </w:t>
      </w:r>
      <w:r w:rsidR="00017093" w:rsidRPr="00245BA2">
        <w:rPr>
          <w:rFonts w:asciiTheme="minorHAnsi" w:hAnsiTheme="minorHAnsi" w:cstheme="minorHAnsi"/>
        </w:rPr>
        <w:t>required to declare any actual or potential, real or perceiv</w:t>
      </w:r>
      <w:r w:rsidR="00321CFD" w:rsidRPr="00245BA2">
        <w:rPr>
          <w:rFonts w:asciiTheme="minorHAnsi" w:hAnsiTheme="minorHAnsi" w:cstheme="minorHAnsi"/>
        </w:rPr>
        <w:t>ed</w:t>
      </w:r>
      <w:r w:rsidR="00017093" w:rsidRPr="00245BA2">
        <w:rPr>
          <w:rFonts w:asciiTheme="minorHAnsi" w:hAnsiTheme="minorHAnsi" w:cstheme="minorHAnsi"/>
        </w:rPr>
        <w:t xml:space="preserve"> </w:t>
      </w:r>
      <w:r w:rsidR="00F71582" w:rsidRPr="00245BA2">
        <w:rPr>
          <w:rFonts w:asciiTheme="minorHAnsi" w:hAnsiTheme="minorHAnsi" w:cstheme="minorHAnsi"/>
        </w:rPr>
        <w:t>Conflict</w:t>
      </w:r>
      <w:r w:rsidR="00321CFD" w:rsidRPr="00245BA2">
        <w:rPr>
          <w:rFonts w:asciiTheme="minorHAnsi" w:hAnsiTheme="minorHAnsi" w:cstheme="minorHAnsi"/>
        </w:rPr>
        <w:t>s</w:t>
      </w:r>
      <w:r w:rsidR="00F71582" w:rsidRPr="00245BA2">
        <w:rPr>
          <w:rFonts w:asciiTheme="minorHAnsi" w:hAnsiTheme="minorHAnsi" w:cstheme="minorHAnsi"/>
        </w:rPr>
        <w:t xml:space="preserve"> of Interest</w:t>
      </w:r>
      <w:r w:rsidR="00017093" w:rsidRPr="00245BA2">
        <w:rPr>
          <w:rFonts w:asciiTheme="minorHAnsi" w:hAnsiTheme="minorHAnsi" w:cstheme="minorHAnsi"/>
        </w:rPr>
        <w:t>.</w:t>
      </w:r>
    </w:p>
    <w:p w:rsidR="00081356" w:rsidRDefault="000E4C12">
      <w:pPr>
        <w:rPr>
          <w:rFonts w:asciiTheme="minorHAnsi" w:hAnsiTheme="minorHAnsi" w:cstheme="minorHAnsi"/>
        </w:rPr>
      </w:pPr>
      <w:r w:rsidRPr="00245BA2">
        <w:rPr>
          <w:rFonts w:asciiTheme="minorHAnsi" w:hAnsiTheme="minorHAnsi" w:cstheme="minorHAnsi"/>
        </w:rPr>
        <w:t>Relevant documents will be provided to members as part of their letter of offer.</w:t>
      </w:r>
    </w:p>
    <w:p w:rsidR="00081356" w:rsidRDefault="00081356">
      <w:pPr>
        <w:spacing w:line="276" w:lineRule="auto"/>
        <w:rPr>
          <w:rFonts w:asciiTheme="minorHAnsi" w:hAnsiTheme="minorHAnsi" w:cstheme="minorHAnsi"/>
        </w:rPr>
      </w:pPr>
      <w:r>
        <w:rPr>
          <w:rFonts w:asciiTheme="minorHAnsi" w:hAnsiTheme="minorHAnsi" w:cstheme="minorHAnsi"/>
        </w:rPr>
        <w:br w:type="page"/>
      </w:r>
    </w:p>
    <w:p w:rsidR="00912395" w:rsidRPr="00DA17C2" w:rsidRDefault="002617A4" w:rsidP="00DA17C2">
      <w:pPr>
        <w:pStyle w:val="Heading1"/>
      </w:pPr>
      <w:bookmarkStart w:id="44" w:name="_Toc360636053"/>
      <w:r w:rsidRPr="00DA17C2">
        <w:t>Working Arrangements</w:t>
      </w:r>
      <w:bookmarkEnd w:id="44"/>
    </w:p>
    <w:p w:rsidR="002617A4" w:rsidRPr="00245BA2" w:rsidRDefault="002617A4" w:rsidP="00152341">
      <w:pPr>
        <w:rPr>
          <w:rFonts w:asciiTheme="minorHAnsi" w:hAnsiTheme="minorHAnsi" w:cstheme="minorHAnsi"/>
        </w:rPr>
      </w:pPr>
      <w:bookmarkStart w:id="45" w:name="_Toc221953275"/>
      <w:r w:rsidRPr="00245BA2">
        <w:rPr>
          <w:rFonts w:asciiTheme="minorHAnsi" w:hAnsiTheme="minorHAnsi" w:cstheme="minorHAnsi"/>
        </w:rPr>
        <w:t xml:space="preserve">The NBA provides the necessary support to allow the </w:t>
      </w:r>
      <w:r w:rsidR="00385CBA">
        <w:t>NEAT Committee</w:t>
      </w:r>
      <w:r w:rsidRPr="00245BA2">
        <w:rPr>
          <w:rFonts w:asciiTheme="minorHAnsi" w:hAnsiTheme="minorHAnsi" w:cstheme="minorHAnsi"/>
        </w:rPr>
        <w:t xml:space="preserve"> to perform its functions. This includes secretariat support and other appropriate resources as requested by the Chair. </w:t>
      </w:r>
    </w:p>
    <w:p w:rsidR="0010089D" w:rsidRPr="00283856" w:rsidRDefault="0010089D" w:rsidP="008E2BAD">
      <w:pPr>
        <w:pStyle w:val="Heading2"/>
      </w:pPr>
      <w:bookmarkStart w:id="46" w:name="_Toc360636054"/>
      <w:r w:rsidRPr="00283856">
        <w:t>Role of Chair</w:t>
      </w:r>
      <w:bookmarkEnd w:id="46"/>
    </w:p>
    <w:bookmarkEnd w:id="45"/>
    <w:p w:rsidR="00017093" w:rsidRPr="00245BA2" w:rsidRDefault="00017093" w:rsidP="00152341">
      <w:pPr>
        <w:rPr>
          <w:rFonts w:asciiTheme="minorHAnsi" w:hAnsiTheme="minorHAnsi" w:cstheme="minorHAnsi"/>
        </w:rPr>
      </w:pPr>
      <w:r w:rsidRPr="00245BA2">
        <w:rPr>
          <w:rFonts w:asciiTheme="minorHAnsi" w:hAnsiTheme="minorHAnsi" w:cstheme="minorHAnsi"/>
        </w:rPr>
        <w:t xml:space="preserve">The Chair’s main role is to provide leadership to the </w:t>
      </w:r>
      <w:r w:rsidR="00385CBA">
        <w:t>NEAT Committee</w:t>
      </w:r>
      <w:r w:rsidR="006766DE" w:rsidRPr="00245BA2">
        <w:rPr>
          <w:rFonts w:asciiTheme="minorHAnsi" w:hAnsiTheme="minorHAnsi" w:cstheme="minorHAnsi"/>
        </w:rPr>
        <w:t xml:space="preserve">. </w:t>
      </w:r>
      <w:r w:rsidR="007831D3" w:rsidRPr="00245BA2">
        <w:rPr>
          <w:rFonts w:asciiTheme="minorHAnsi" w:hAnsiTheme="minorHAnsi" w:cstheme="minorHAnsi"/>
        </w:rPr>
        <w:t xml:space="preserve">The Chair </w:t>
      </w:r>
      <w:r w:rsidR="006766DE" w:rsidRPr="00245BA2">
        <w:rPr>
          <w:rFonts w:asciiTheme="minorHAnsi" w:hAnsiTheme="minorHAnsi" w:cstheme="minorHAnsi"/>
        </w:rPr>
        <w:t xml:space="preserve">will </w:t>
      </w:r>
      <w:r w:rsidR="00D70EC8" w:rsidRPr="00245BA2">
        <w:rPr>
          <w:rFonts w:asciiTheme="minorHAnsi" w:hAnsiTheme="minorHAnsi" w:cstheme="minorHAnsi"/>
        </w:rPr>
        <w:t>advocat</w:t>
      </w:r>
      <w:r w:rsidR="006766DE" w:rsidRPr="00245BA2">
        <w:rPr>
          <w:rFonts w:asciiTheme="minorHAnsi" w:hAnsiTheme="minorHAnsi" w:cstheme="minorHAnsi"/>
        </w:rPr>
        <w:t>e</w:t>
      </w:r>
      <w:r w:rsidR="00D70EC8" w:rsidRPr="00245BA2">
        <w:rPr>
          <w:rFonts w:asciiTheme="minorHAnsi" w:hAnsiTheme="minorHAnsi" w:cstheme="minorHAnsi"/>
        </w:rPr>
        <w:t xml:space="preserve"> consistency in key messages </w:t>
      </w:r>
      <w:r w:rsidRPr="00245BA2">
        <w:rPr>
          <w:rFonts w:asciiTheme="minorHAnsi" w:hAnsiTheme="minorHAnsi" w:cstheme="minorHAnsi"/>
        </w:rPr>
        <w:t xml:space="preserve">and ensure the </w:t>
      </w:r>
      <w:r w:rsidR="00385CBA">
        <w:t>NEAT Committee</w:t>
      </w:r>
      <w:r w:rsidRPr="00245BA2">
        <w:rPr>
          <w:rFonts w:asciiTheme="minorHAnsi" w:hAnsiTheme="minorHAnsi" w:cstheme="minorHAnsi"/>
        </w:rPr>
        <w:t xml:space="preserve"> carries out its functions effectively and efficiently. Together with relevant </w:t>
      </w:r>
      <w:r w:rsidR="007831D3" w:rsidRPr="00245BA2">
        <w:rPr>
          <w:rFonts w:asciiTheme="minorHAnsi" w:hAnsiTheme="minorHAnsi" w:cstheme="minorHAnsi"/>
        </w:rPr>
        <w:t xml:space="preserve">NBA </w:t>
      </w:r>
      <w:r w:rsidRPr="00245BA2">
        <w:rPr>
          <w:rFonts w:asciiTheme="minorHAnsi" w:hAnsiTheme="minorHAnsi" w:cstheme="minorHAnsi"/>
        </w:rPr>
        <w:t xml:space="preserve">staff, the Chair will participate in the development of </w:t>
      </w:r>
      <w:r w:rsidR="00385CBA">
        <w:t>NEAT Committee</w:t>
      </w:r>
      <w:r w:rsidRPr="00245BA2">
        <w:rPr>
          <w:rFonts w:asciiTheme="minorHAnsi" w:hAnsiTheme="minorHAnsi" w:cstheme="minorHAnsi"/>
        </w:rPr>
        <w:t xml:space="preserve"> agendas and ensure that </w:t>
      </w:r>
      <w:r w:rsidR="00385CBA">
        <w:t>NEAT Committee</w:t>
      </w:r>
      <w:r w:rsidR="00AA3886" w:rsidRPr="00245BA2">
        <w:rPr>
          <w:rFonts w:asciiTheme="minorHAnsi" w:hAnsiTheme="minorHAnsi" w:cstheme="minorHAnsi"/>
        </w:rPr>
        <w:t xml:space="preserve"> </w:t>
      </w:r>
      <w:r w:rsidRPr="00245BA2">
        <w:rPr>
          <w:rFonts w:asciiTheme="minorHAnsi" w:hAnsiTheme="minorHAnsi" w:cstheme="minorHAnsi"/>
        </w:rPr>
        <w:t xml:space="preserve">meetings are properly run. </w:t>
      </w:r>
      <w:r w:rsidR="004F0B9C" w:rsidRPr="00245BA2">
        <w:rPr>
          <w:rFonts w:asciiTheme="minorHAnsi" w:hAnsiTheme="minorHAnsi" w:cstheme="minorHAnsi"/>
        </w:rPr>
        <w:t xml:space="preserve">The Chair will also provide advice and guidance direct to the </w:t>
      </w:r>
      <w:r w:rsidR="00A86BEF">
        <w:rPr>
          <w:rFonts w:asciiTheme="minorHAnsi" w:hAnsiTheme="minorHAnsi" w:cstheme="minorHAnsi"/>
        </w:rPr>
        <w:t xml:space="preserve">NBA </w:t>
      </w:r>
      <w:r w:rsidR="004F0B9C" w:rsidRPr="00245BA2">
        <w:rPr>
          <w:rFonts w:asciiTheme="minorHAnsi" w:hAnsiTheme="minorHAnsi" w:cstheme="minorHAnsi"/>
        </w:rPr>
        <w:t xml:space="preserve">General Manager </w:t>
      </w:r>
      <w:r w:rsidR="007831D3" w:rsidRPr="00245BA2">
        <w:rPr>
          <w:rFonts w:asciiTheme="minorHAnsi" w:hAnsiTheme="minorHAnsi" w:cstheme="minorHAnsi"/>
        </w:rPr>
        <w:t xml:space="preserve">or their delegate </w:t>
      </w:r>
      <w:r w:rsidR="004F0B9C" w:rsidRPr="00245BA2">
        <w:rPr>
          <w:rFonts w:asciiTheme="minorHAnsi" w:hAnsiTheme="minorHAnsi" w:cstheme="minorHAnsi"/>
        </w:rPr>
        <w:t xml:space="preserve">on issues as they arise outside of the </w:t>
      </w:r>
      <w:r w:rsidR="00385CBA">
        <w:t>NEAT Committee</w:t>
      </w:r>
      <w:r w:rsidR="004F0B9C" w:rsidRPr="00245BA2">
        <w:rPr>
          <w:rFonts w:asciiTheme="minorHAnsi" w:hAnsiTheme="minorHAnsi" w:cstheme="minorHAnsi"/>
        </w:rPr>
        <w:t xml:space="preserve"> processes to ensure maintenance of momentum.</w:t>
      </w:r>
    </w:p>
    <w:p w:rsidR="00E145E1" w:rsidRPr="00245BA2" w:rsidRDefault="00017093" w:rsidP="00152341">
      <w:pPr>
        <w:keepLines/>
        <w:rPr>
          <w:rFonts w:asciiTheme="minorHAnsi" w:hAnsiTheme="minorHAnsi" w:cstheme="minorHAnsi"/>
        </w:rPr>
      </w:pPr>
      <w:r w:rsidRPr="00245BA2">
        <w:rPr>
          <w:rFonts w:asciiTheme="minorHAnsi" w:hAnsiTheme="minorHAnsi" w:cstheme="minorHAnsi"/>
        </w:rPr>
        <w:t>In undertaking the Chairperson’s role</w:t>
      </w:r>
      <w:r w:rsidR="00E81D84" w:rsidRPr="00245BA2">
        <w:rPr>
          <w:rFonts w:asciiTheme="minorHAnsi" w:hAnsiTheme="minorHAnsi" w:cstheme="minorHAnsi"/>
        </w:rPr>
        <w:t>s</w:t>
      </w:r>
      <w:r w:rsidRPr="00245BA2">
        <w:rPr>
          <w:rFonts w:asciiTheme="minorHAnsi" w:hAnsiTheme="minorHAnsi" w:cstheme="minorHAnsi"/>
        </w:rPr>
        <w:t xml:space="preserve"> and res</w:t>
      </w:r>
      <w:r w:rsidR="0078736F" w:rsidRPr="00245BA2">
        <w:rPr>
          <w:rFonts w:asciiTheme="minorHAnsi" w:hAnsiTheme="minorHAnsi" w:cstheme="minorHAnsi"/>
        </w:rPr>
        <w:t>ponsibilities, the Chair should:</w:t>
      </w:r>
    </w:p>
    <w:p w:rsidR="00FD2D02"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w:t>
      </w:r>
      <w:r w:rsidR="00385CBA">
        <w:t>NEAT Committee</w:t>
      </w:r>
      <w:r w:rsidR="00017093" w:rsidRPr="00245BA2">
        <w:rPr>
          <w:rFonts w:asciiTheme="minorHAnsi" w:hAnsiTheme="minorHAnsi" w:cstheme="minorHAnsi"/>
        </w:rPr>
        <w:t xml:space="preserve"> provides high level advice and assistance to the NBA</w:t>
      </w:r>
      <w:r w:rsidR="008859CE">
        <w:rPr>
          <w:rFonts w:asciiTheme="minorHAnsi" w:hAnsiTheme="minorHAnsi" w:cstheme="minorHAnsi"/>
        </w:rPr>
        <w:t xml:space="preserve"> and the JBC</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f</w:t>
      </w:r>
      <w:r w:rsidR="00017093" w:rsidRPr="00245BA2">
        <w:rPr>
          <w:rFonts w:asciiTheme="minorHAnsi" w:hAnsiTheme="minorHAnsi" w:cstheme="minorHAnsi"/>
        </w:rPr>
        <w:t xml:space="preserve">oster coherence </w:t>
      </w:r>
      <w:r w:rsidR="005243DF">
        <w:rPr>
          <w:rFonts w:asciiTheme="minorHAnsi" w:hAnsiTheme="minorHAnsi" w:cstheme="minorHAnsi"/>
        </w:rPr>
        <w:t xml:space="preserve">in advice provided </w:t>
      </w:r>
      <w:r w:rsidR="005C37E7">
        <w:rPr>
          <w:rFonts w:asciiTheme="minorHAnsi" w:hAnsiTheme="minorHAnsi" w:cstheme="minorHAnsi"/>
        </w:rPr>
        <w:t xml:space="preserve">to </w:t>
      </w:r>
      <w:r w:rsidR="005243DF">
        <w:rPr>
          <w:rFonts w:asciiTheme="minorHAnsi" w:hAnsiTheme="minorHAnsi" w:cstheme="minorHAnsi"/>
        </w:rPr>
        <w:t xml:space="preserve">the NBA </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w:t>
      </w:r>
      <w:r w:rsidR="00385CBA">
        <w:t>NEAT Committee</w:t>
      </w:r>
      <w:r w:rsidR="00017093" w:rsidRPr="00245BA2">
        <w:rPr>
          <w:rFonts w:asciiTheme="minorHAnsi" w:hAnsiTheme="minorHAnsi" w:cstheme="minorHAnsi"/>
        </w:rPr>
        <w:t xml:space="preserve"> has the necessary information to undertake its duties effectively</w:t>
      </w:r>
    </w:p>
    <w:p w:rsidR="00E145E1" w:rsidRPr="00245BA2" w:rsidRDefault="007831D3" w:rsidP="00906CEF">
      <w:pPr>
        <w:numPr>
          <w:ilvl w:val="0"/>
          <w:numId w:val="10"/>
        </w:numPr>
        <w:spacing w:after="0"/>
        <w:ind w:hanging="357"/>
        <w:rPr>
          <w:rFonts w:asciiTheme="minorHAnsi" w:hAnsiTheme="minorHAnsi" w:cstheme="minorHAnsi"/>
        </w:rPr>
      </w:pPr>
      <w:r w:rsidRPr="00245BA2">
        <w:rPr>
          <w:rFonts w:asciiTheme="minorHAnsi" w:hAnsiTheme="minorHAnsi" w:cstheme="minorHAnsi"/>
        </w:rPr>
        <w:t xml:space="preserve">undertake public relations activities in relation to </w:t>
      </w:r>
      <w:r w:rsidR="00385CBA">
        <w:t>NEAT Committee</w:t>
      </w:r>
      <w:r w:rsidRPr="00245BA2">
        <w:rPr>
          <w:rFonts w:asciiTheme="minorHAnsi" w:hAnsiTheme="minorHAnsi" w:cstheme="minorHAnsi"/>
        </w:rPr>
        <w:t xml:space="preserve"> responsibilities i</w:t>
      </w:r>
      <w:r w:rsidR="00AE76F8" w:rsidRPr="00245BA2">
        <w:rPr>
          <w:rFonts w:asciiTheme="minorHAnsi" w:hAnsiTheme="minorHAnsi" w:cstheme="minorHAnsi"/>
        </w:rPr>
        <w:t xml:space="preserve">f requested by the </w:t>
      </w:r>
      <w:r w:rsidR="004B02E9" w:rsidRPr="00245BA2">
        <w:rPr>
          <w:rFonts w:asciiTheme="minorHAnsi" w:hAnsiTheme="minorHAnsi" w:cstheme="minorHAnsi"/>
        </w:rPr>
        <w:t xml:space="preserve">NBA </w:t>
      </w:r>
      <w:r w:rsidR="00AE76F8" w:rsidRPr="00245BA2">
        <w:rPr>
          <w:rFonts w:asciiTheme="minorHAnsi" w:hAnsiTheme="minorHAnsi" w:cstheme="minorHAnsi"/>
        </w:rPr>
        <w:t>General Manager</w:t>
      </w:r>
    </w:p>
    <w:p w:rsidR="00017093" w:rsidRPr="00245BA2" w:rsidRDefault="007831D3" w:rsidP="00906CEF">
      <w:pPr>
        <w:keepLines/>
        <w:numPr>
          <w:ilvl w:val="0"/>
          <w:numId w:val="10"/>
        </w:numPr>
        <w:spacing w:after="0"/>
        <w:ind w:hanging="357"/>
        <w:rPr>
          <w:rFonts w:asciiTheme="minorHAnsi" w:hAnsiTheme="minorHAnsi" w:cstheme="minorHAnsi"/>
        </w:rPr>
      </w:pPr>
      <w:r w:rsidRPr="00245BA2">
        <w:rPr>
          <w:rFonts w:asciiTheme="minorHAnsi" w:hAnsiTheme="minorHAnsi" w:cstheme="minorHAnsi"/>
        </w:rPr>
        <w:t>w</w:t>
      </w:r>
      <w:r w:rsidR="00017093" w:rsidRPr="00245BA2">
        <w:rPr>
          <w:rFonts w:asciiTheme="minorHAnsi" w:hAnsiTheme="minorHAnsi" w:cstheme="minorHAnsi"/>
        </w:rPr>
        <w:t>ork with the NBA to</w:t>
      </w:r>
      <w:r w:rsidR="0078736F" w:rsidRPr="00245BA2">
        <w:rPr>
          <w:rFonts w:asciiTheme="minorHAnsi" w:hAnsiTheme="minorHAnsi" w:cstheme="minorHAnsi"/>
        </w:rPr>
        <w:t>:</w:t>
      </w:r>
    </w:p>
    <w:p w:rsidR="00FD2D02" w:rsidRPr="00245BA2" w:rsidRDefault="007831D3" w:rsidP="00906CEF">
      <w:pPr>
        <w:keepLines/>
        <w:numPr>
          <w:ilvl w:val="0"/>
          <w:numId w:val="9"/>
        </w:numPr>
        <w:spacing w:after="0"/>
        <w:ind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 xml:space="preserve">nsure the proper and efficient running of </w:t>
      </w:r>
      <w:r w:rsidR="00385CBA">
        <w:t>NEAT Committee</w:t>
      </w:r>
      <w:r w:rsidR="00017093" w:rsidRPr="00245BA2">
        <w:rPr>
          <w:rFonts w:asciiTheme="minorHAnsi" w:hAnsiTheme="minorHAnsi" w:cstheme="minorHAnsi"/>
        </w:rPr>
        <w:t xml:space="preserve"> meetings </w:t>
      </w:r>
    </w:p>
    <w:p w:rsidR="00017093" w:rsidRPr="00245BA2" w:rsidRDefault="007831D3" w:rsidP="00906CEF">
      <w:pPr>
        <w:keepLines/>
        <w:numPr>
          <w:ilvl w:val="0"/>
          <w:numId w:val="9"/>
        </w:numPr>
        <w:spacing w:after="0"/>
        <w:ind w:hanging="357"/>
        <w:rPr>
          <w:rFonts w:asciiTheme="minorHAnsi" w:hAnsiTheme="minorHAnsi" w:cstheme="minorHAnsi"/>
        </w:rPr>
      </w:pPr>
      <w:r w:rsidRPr="00245BA2">
        <w:rPr>
          <w:rFonts w:asciiTheme="minorHAnsi" w:hAnsiTheme="minorHAnsi" w:cstheme="minorHAnsi"/>
        </w:rPr>
        <w:t>e</w:t>
      </w:r>
      <w:r w:rsidR="00FD2D02" w:rsidRPr="00245BA2">
        <w:rPr>
          <w:rFonts w:asciiTheme="minorHAnsi" w:hAnsiTheme="minorHAnsi" w:cstheme="minorHAnsi"/>
        </w:rPr>
        <w:t xml:space="preserve">nsure </w:t>
      </w:r>
      <w:r w:rsidR="00017093" w:rsidRPr="00245BA2">
        <w:rPr>
          <w:rFonts w:asciiTheme="minorHAnsi" w:hAnsiTheme="minorHAnsi" w:cstheme="minorHAnsi"/>
        </w:rPr>
        <w:t>all necessary actions before and after meetings are completed</w:t>
      </w:r>
    </w:p>
    <w:p w:rsidR="00017093" w:rsidRPr="00245BA2" w:rsidRDefault="007831D3" w:rsidP="00906CEF">
      <w:pPr>
        <w:keepLines/>
        <w:numPr>
          <w:ilvl w:val="0"/>
          <w:numId w:val="9"/>
        </w:numPr>
        <w:spacing w:after="0"/>
        <w:ind w:hanging="357"/>
        <w:rPr>
          <w:rFonts w:asciiTheme="minorHAnsi" w:hAnsiTheme="minorHAnsi" w:cstheme="minorHAnsi"/>
        </w:rPr>
      </w:pPr>
      <w:proofErr w:type="gramStart"/>
      <w:r w:rsidRPr="00245BA2">
        <w:rPr>
          <w:rFonts w:asciiTheme="minorHAnsi" w:hAnsiTheme="minorHAnsi" w:cstheme="minorHAnsi"/>
        </w:rPr>
        <w:t>c</w:t>
      </w:r>
      <w:r w:rsidR="00017093" w:rsidRPr="00245BA2">
        <w:rPr>
          <w:rFonts w:asciiTheme="minorHAnsi" w:hAnsiTheme="minorHAnsi" w:cstheme="minorHAnsi"/>
        </w:rPr>
        <w:t>oordinate</w:t>
      </w:r>
      <w:proofErr w:type="gramEnd"/>
      <w:r w:rsidR="00017093" w:rsidRPr="00245BA2">
        <w:rPr>
          <w:rFonts w:asciiTheme="minorHAnsi" w:hAnsiTheme="minorHAnsi" w:cstheme="minorHAnsi"/>
        </w:rPr>
        <w:t xml:space="preserve"> and manage out of session activities of the </w:t>
      </w:r>
      <w:r w:rsidR="00385CBA">
        <w:t>NEAT Committee</w:t>
      </w:r>
      <w:r w:rsidR="000440FC" w:rsidRPr="00245BA2">
        <w:rPr>
          <w:rFonts w:asciiTheme="minorHAnsi" w:hAnsiTheme="minorHAnsi" w:cstheme="minorHAnsi"/>
        </w:rPr>
        <w:t>.</w:t>
      </w:r>
    </w:p>
    <w:p w:rsidR="0010089D" w:rsidRPr="00283856" w:rsidRDefault="0010089D" w:rsidP="008E2BAD">
      <w:pPr>
        <w:pStyle w:val="Heading2"/>
      </w:pPr>
      <w:bookmarkStart w:id="47" w:name="_Toc360636055"/>
      <w:r w:rsidRPr="00283856">
        <w:t xml:space="preserve">Role of </w:t>
      </w:r>
      <w:r w:rsidR="00B31A77">
        <w:t>M</w:t>
      </w:r>
      <w:r w:rsidRPr="00283856">
        <w:t>embers</w:t>
      </w:r>
      <w:bookmarkEnd w:id="47"/>
    </w:p>
    <w:p w:rsidR="00F20926" w:rsidRPr="00245BA2" w:rsidRDefault="002617A4" w:rsidP="00152341">
      <w:pPr>
        <w:rPr>
          <w:rFonts w:asciiTheme="minorHAnsi" w:hAnsiTheme="minorHAnsi" w:cstheme="minorHAnsi"/>
        </w:rPr>
      </w:pPr>
      <w:r w:rsidRPr="00245BA2">
        <w:rPr>
          <w:rFonts w:asciiTheme="minorHAnsi" w:hAnsiTheme="minorHAnsi" w:cstheme="minorHAnsi"/>
        </w:rPr>
        <w:t xml:space="preserve">Members of the </w:t>
      </w:r>
      <w:r w:rsidR="00385CBA" w:rsidRPr="00385CBA">
        <w:rPr>
          <w:rFonts w:asciiTheme="minorHAnsi" w:hAnsiTheme="minorHAnsi" w:cstheme="minorHAnsi"/>
        </w:rPr>
        <w:t>NEAT Committee</w:t>
      </w:r>
      <w:r w:rsidRPr="00245BA2">
        <w:rPr>
          <w:rFonts w:asciiTheme="minorHAnsi" w:hAnsiTheme="minorHAnsi" w:cstheme="minorHAnsi"/>
        </w:rPr>
        <w:t xml:space="preserve"> </w:t>
      </w:r>
      <w:r w:rsidR="00ED262C" w:rsidRPr="00245BA2">
        <w:rPr>
          <w:rFonts w:asciiTheme="minorHAnsi" w:hAnsiTheme="minorHAnsi" w:cstheme="minorHAnsi"/>
        </w:rPr>
        <w:t xml:space="preserve">have been </w:t>
      </w:r>
      <w:r w:rsidRPr="00245BA2">
        <w:rPr>
          <w:rFonts w:asciiTheme="minorHAnsi" w:hAnsiTheme="minorHAnsi" w:cstheme="minorHAnsi"/>
        </w:rPr>
        <w:t xml:space="preserve">appointed </w:t>
      </w:r>
      <w:r w:rsidR="00ED262C" w:rsidRPr="00245BA2">
        <w:rPr>
          <w:rFonts w:asciiTheme="minorHAnsi" w:hAnsiTheme="minorHAnsi" w:cstheme="minorHAnsi"/>
        </w:rPr>
        <w:t>based on</w:t>
      </w:r>
      <w:r w:rsidRPr="00245BA2">
        <w:rPr>
          <w:rFonts w:asciiTheme="minorHAnsi" w:hAnsiTheme="minorHAnsi" w:cstheme="minorHAnsi"/>
        </w:rPr>
        <w:t xml:space="preserve"> their specific interests</w:t>
      </w:r>
      <w:r w:rsidR="00A80FB5" w:rsidRPr="00245BA2">
        <w:rPr>
          <w:rFonts w:asciiTheme="minorHAnsi" w:hAnsiTheme="minorHAnsi" w:cstheme="minorHAnsi"/>
        </w:rPr>
        <w:t xml:space="preserve">, </w:t>
      </w:r>
      <w:r w:rsidRPr="00245BA2">
        <w:rPr>
          <w:rFonts w:asciiTheme="minorHAnsi" w:hAnsiTheme="minorHAnsi" w:cstheme="minorHAnsi"/>
        </w:rPr>
        <w:t xml:space="preserve">individual </w:t>
      </w:r>
      <w:r w:rsidR="00D24083">
        <w:rPr>
          <w:rFonts w:asciiTheme="minorHAnsi" w:hAnsiTheme="minorHAnsi" w:cstheme="minorHAnsi"/>
        </w:rPr>
        <w:t xml:space="preserve">knowledge and </w:t>
      </w:r>
      <w:r w:rsidRPr="00245BA2">
        <w:rPr>
          <w:rFonts w:asciiTheme="minorHAnsi" w:hAnsiTheme="minorHAnsi" w:cstheme="minorHAnsi"/>
        </w:rPr>
        <w:t>skills and</w:t>
      </w:r>
      <w:r w:rsidR="00A80FB5" w:rsidRPr="00245BA2">
        <w:rPr>
          <w:rFonts w:asciiTheme="minorHAnsi" w:hAnsiTheme="minorHAnsi" w:cstheme="minorHAnsi"/>
        </w:rPr>
        <w:t xml:space="preserve"> ability to influence stakeholders in their area of expertise or peer group</w:t>
      </w:r>
      <w:r w:rsidRPr="00245BA2">
        <w:rPr>
          <w:rFonts w:asciiTheme="minorHAnsi" w:hAnsiTheme="minorHAnsi" w:cstheme="minorHAnsi"/>
        </w:rPr>
        <w:t xml:space="preserve">. </w:t>
      </w:r>
    </w:p>
    <w:p w:rsidR="002617A4" w:rsidRPr="00245BA2" w:rsidRDefault="00385CBA" w:rsidP="00152341">
      <w:pPr>
        <w:rPr>
          <w:rFonts w:asciiTheme="minorHAnsi" w:hAnsiTheme="minorHAnsi" w:cstheme="minorHAnsi"/>
        </w:rPr>
      </w:pPr>
      <w:r w:rsidRPr="00385CBA">
        <w:rPr>
          <w:rFonts w:asciiTheme="minorHAnsi" w:hAnsiTheme="minorHAnsi" w:cstheme="minorHAnsi"/>
        </w:rPr>
        <w:t xml:space="preserve">NEAT </w:t>
      </w:r>
      <w:r w:rsidR="00C16550">
        <w:rPr>
          <w:rFonts w:asciiTheme="minorHAnsi" w:hAnsiTheme="minorHAnsi" w:cstheme="minorHAnsi"/>
        </w:rPr>
        <w:t>committee</w:t>
      </w:r>
      <w:r w:rsidR="005A3E7F" w:rsidRPr="00245BA2">
        <w:rPr>
          <w:rFonts w:asciiTheme="minorHAnsi" w:hAnsiTheme="minorHAnsi" w:cstheme="minorHAnsi"/>
        </w:rPr>
        <w:t xml:space="preserve"> </w:t>
      </w:r>
      <w:r w:rsidR="0078736F" w:rsidRPr="00245BA2">
        <w:rPr>
          <w:rFonts w:asciiTheme="minorHAnsi" w:hAnsiTheme="minorHAnsi" w:cstheme="minorHAnsi"/>
        </w:rPr>
        <w:t>members should:</w:t>
      </w:r>
    </w:p>
    <w:p w:rsidR="00F85519"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p</w:t>
      </w:r>
      <w:r w:rsidR="00F85519" w:rsidRPr="00245BA2">
        <w:rPr>
          <w:rFonts w:asciiTheme="minorHAnsi" w:hAnsiTheme="minorHAnsi" w:cstheme="minorHAnsi"/>
        </w:rPr>
        <w:t xml:space="preserve">rovide </w:t>
      </w:r>
      <w:r w:rsidR="00152341" w:rsidRPr="00245BA2">
        <w:rPr>
          <w:rFonts w:asciiTheme="minorHAnsi" w:hAnsiTheme="minorHAnsi" w:cstheme="minorHAnsi"/>
        </w:rPr>
        <w:t>advice</w:t>
      </w:r>
      <w:r w:rsidR="00F85519" w:rsidRPr="00245BA2">
        <w:rPr>
          <w:rFonts w:asciiTheme="minorHAnsi" w:hAnsiTheme="minorHAnsi" w:cstheme="minorHAnsi"/>
        </w:rPr>
        <w:t xml:space="preserve"> on strategies and initiatives that would influence the </w:t>
      </w:r>
      <w:r w:rsidR="00B823A7">
        <w:rPr>
          <w:rFonts w:asciiTheme="minorHAnsi" w:hAnsiTheme="minorHAnsi" w:cstheme="minorHAnsi"/>
        </w:rPr>
        <w:t xml:space="preserve">quality and </w:t>
      </w:r>
      <w:r w:rsidR="00F85519" w:rsidRPr="00245BA2">
        <w:rPr>
          <w:rFonts w:asciiTheme="minorHAnsi" w:hAnsiTheme="minorHAnsi" w:cstheme="minorHAnsi"/>
        </w:rPr>
        <w:t>uptake of</w:t>
      </w:r>
      <w:r w:rsidR="008215E6">
        <w:rPr>
          <w:rFonts w:asciiTheme="minorHAnsi" w:hAnsiTheme="minorHAnsi" w:cstheme="minorHAnsi"/>
        </w:rPr>
        <w:t xml:space="preserve"> blood related</w:t>
      </w:r>
      <w:r w:rsidR="00F85519" w:rsidRPr="00245BA2">
        <w:rPr>
          <w:rFonts w:asciiTheme="minorHAnsi" w:hAnsiTheme="minorHAnsi" w:cstheme="minorHAnsi"/>
        </w:rPr>
        <w:t xml:space="preserve"> </w:t>
      </w:r>
      <w:r w:rsidR="00D24083">
        <w:rPr>
          <w:rFonts w:asciiTheme="minorHAnsi" w:hAnsiTheme="minorHAnsi" w:cstheme="minorHAnsi"/>
        </w:rPr>
        <w:t>e</w:t>
      </w:r>
      <w:r w:rsidR="00C16550" w:rsidRPr="00C16550">
        <w:rPr>
          <w:rFonts w:asciiTheme="minorHAnsi" w:hAnsiTheme="minorHAnsi" w:cstheme="minorHAnsi"/>
        </w:rPr>
        <w:t xml:space="preserve">ducation and </w:t>
      </w:r>
      <w:r w:rsidR="00D24083">
        <w:rPr>
          <w:rFonts w:asciiTheme="minorHAnsi" w:hAnsiTheme="minorHAnsi" w:cstheme="minorHAnsi"/>
        </w:rPr>
        <w:t>t</w:t>
      </w:r>
      <w:r w:rsidR="00C16550" w:rsidRPr="00C16550">
        <w:rPr>
          <w:rFonts w:asciiTheme="minorHAnsi" w:hAnsiTheme="minorHAnsi" w:cstheme="minorHAnsi"/>
        </w:rPr>
        <w:t>raining</w:t>
      </w:r>
      <w:r w:rsidR="00F85519" w:rsidRPr="00245BA2">
        <w:rPr>
          <w:rFonts w:asciiTheme="minorHAnsi" w:hAnsiTheme="minorHAnsi" w:cstheme="minorHAnsi"/>
        </w:rPr>
        <w:t xml:space="preserve"> in their </w:t>
      </w:r>
      <w:r w:rsidR="00D24083">
        <w:rPr>
          <w:rFonts w:asciiTheme="minorHAnsi" w:hAnsiTheme="minorHAnsi" w:cstheme="minorHAnsi"/>
        </w:rPr>
        <w:t>area of practice</w:t>
      </w:r>
    </w:p>
    <w:p w:rsidR="00A80FB5"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p</w:t>
      </w:r>
      <w:r w:rsidR="00A80FB5" w:rsidRPr="00245BA2">
        <w:rPr>
          <w:rFonts w:asciiTheme="minorHAnsi" w:hAnsiTheme="minorHAnsi" w:cstheme="minorHAnsi"/>
        </w:rPr>
        <w:t xml:space="preserve">articipate in influencing the uptake of </w:t>
      </w:r>
      <w:r w:rsidR="008215E6">
        <w:rPr>
          <w:rFonts w:asciiTheme="minorHAnsi" w:hAnsiTheme="minorHAnsi" w:cstheme="minorHAnsi"/>
        </w:rPr>
        <w:t xml:space="preserve">blood related </w:t>
      </w:r>
      <w:r w:rsidR="00D24083">
        <w:rPr>
          <w:rFonts w:asciiTheme="minorHAnsi" w:hAnsiTheme="minorHAnsi" w:cstheme="minorHAnsi"/>
        </w:rPr>
        <w:t>e</w:t>
      </w:r>
      <w:r w:rsidR="00C16550" w:rsidRPr="00C16550">
        <w:rPr>
          <w:rFonts w:asciiTheme="minorHAnsi" w:hAnsiTheme="minorHAnsi" w:cstheme="minorHAnsi"/>
        </w:rPr>
        <w:t xml:space="preserve">ducation and </w:t>
      </w:r>
      <w:r w:rsidR="00D24083">
        <w:rPr>
          <w:rFonts w:asciiTheme="minorHAnsi" w:hAnsiTheme="minorHAnsi" w:cstheme="minorHAnsi"/>
        </w:rPr>
        <w:t>t</w:t>
      </w:r>
      <w:r w:rsidR="00C16550" w:rsidRPr="00C16550">
        <w:rPr>
          <w:rFonts w:asciiTheme="minorHAnsi" w:hAnsiTheme="minorHAnsi" w:cstheme="minorHAnsi"/>
        </w:rPr>
        <w:t>raining</w:t>
      </w:r>
      <w:r w:rsidR="00152341" w:rsidRPr="00245BA2">
        <w:rPr>
          <w:rFonts w:asciiTheme="minorHAnsi" w:hAnsiTheme="minorHAnsi" w:cstheme="minorHAnsi"/>
        </w:rPr>
        <w:t xml:space="preserve"> initiatives</w:t>
      </w:r>
      <w:r w:rsidR="00B823A7">
        <w:rPr>
          <w:rFonts w:asciiTheme="minorHAnsi" w:hAnsiTheme="minorHAnsi" w:cstheme="minorHAnsi"/>
        </w:rPr>
        <w:t xml:space="preserve"> in their area of practice</w:t>
      </w:r>
    </w:p>
    <w:p w:rsidR="00F85519"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g</w:t>
      </w:r>
      <w:r w:rsidR="00F85519" w:rsidRPr="00245BA2">
        <w:rPr>
          <w:rFonts w:asciiTheme="minorHAnsi" w:hAnsiTheme="minorHAnsi" w:cstheme="minorHAnsi"/>
        </w:rPr>
        <w:t>ather input on likely responses from their</w:t>
      </w:r>
      <w:r w:rsidR="00D24083">
        <w:rPr>
          <w:rFonts w:asciiTheme="minorHAnsi" w:hAnsiTheme="minorHAnsi" w:cstheme="minorHAnsi"/>
        </w:rPr>
        <w:t xml:space="preserve"> area of practice</w:t>
      </w:r>
      <w:r w:rsidR="00F85519" w:rsidRPr="00245BA2">
        <w:rPr>
          <w:rFonts w:asciiTheme="minorHAnsi" w:hAnsiTheme="minorHAnsi" w:cstheme="minorHAnsi"/>
        </w:rPr>
        <w:t xml:space="preserve"> to suggested policy</w:t>
      </w:r>
      <w:r w:rsidR="00152341" w:rsidRPr="00245BA2">
        <w:rPr>
          <w:rFonts w:asciiTheme="minorHAnsi" w:hAnsiTheme="minorHAnsi" w:cstheme="minorHAnsi"/>
        </w:rPr>
        <w:t xml:space="preserve"> and/or initiatives and changes</w:t>
      </w:r>
    </w:p>
    <w:p w:rsidR="002617A4" w:rsidRPr="00245BA2" w:rsidRDefault="007831D3" w:rsidP="00906CEF">
      <w:pPr>
        <w:numPr>
          <w:ilvl w:val="0"/>
          <w:numId w:val="11"/>
        </w:numPr>
        <w:spacing w:after="0"/>
        <w:ind w:left="714" w:hanging="357"/>
        <w:rPr>
          <w:rFonts w:asciiTheme="minorHAnsi" w:hAnsiTheme="minorHAnsi" w:cstheme="minorHAnsi"/>
        </w:rPr>
      </w:pPr>
      <w:r w:rsidRPr="00245BA2">
        <w:rPr>
          <w:rFonts w:asciiTheme="minorHAnsi" w:hAnsiTheme="minorHAnsi" w:cstheme="minorHAnsi"/>
        </w:rPr>
        <w:t>a</w:t>
      </w:r>
      <w:r w:rsidR="002617A4" w:rsidRPr="00245BA2">
        <w:rPr>
          <w:rFonts w:asciiTheme="minorHAnsi" w:hAnsiTheme="minorHAnsi" w:cstheme="minorHAnsi"/>
        </w:rPr>
        <w:t xml:space="preserve">ctively contribute to setting of the agenda for </w:t>
      </w:r>
      <w:r w:rsidR="008215E6">
        <w:rPr>
          <w:rFonts w:asciiTheme="minorHAnsi" w:hAnsiTheme="minorHAnsi" w:cstheme="minorHAnsi"/>
        </w:rPr>
        <w:t>NEAT</w:t>
      </w:r>
      <w:r w:rsidR="002617A4" w:rsidRPr="00245BA2">
        <w:rPr>
          <w:rFonts w:asciiTheme="minorHAnsi" w:hAnsiTheme="minorHAnsi" w:cstheme="minorHAnsi"/>
        </w:rPr>
        <w:t xml:space="preserve"> meetings and give input or </w:t>
      </w:r>
      <w:r w:rsidR="00152341" w:rsidRPr="00245BA2">
        <w:rPr>
          <w:rFonts w:asciiTheme="minorHAnsi" w:hAnsiTheme="minorHAnsi" w:cstheme="minorHAnsi"/>
        </w:rPr>
        <w:t>responses as agreed in meetings</w:t>
      </w:r>
      <w:r w:rsidR="00B823A7">
        <w:rPr>
          <w:rFonts w:asciiTheme="minorHAnsi" w:hAnsiTheme="minorHAnsi" w:cstheme="minorHAnsi"/>
        </w:rPr>
        <w:t xml:space="preserve"> and as required out of session</w:t>
      </w:r>
    </w:p>
    <w:p w:rsidR="002617A4" w:rsidRPr="00B823A7" w:rsidRDefault="007831D3" w:rsidP="00906CEF">
      <w:pPr>
        <w:numPr>
          <w:ilvl w:val="0"/>
          <w:numId w:val="11"/>
        </w:numPr>
        <w:spacing w:after="0"/>
        <w:ind w:left="714" w:hanging="357"/>
        <w:rPr>
          <w:rFonts w:asciiTheme="minorHAnsi" w:hAnsiTheme="minorHAnsi" w:cstheme="minorHAnsi"/>
          <w:b/>
        </w:rPr>
      </w:pPr>
      <w:r w:rsidRPr="00B823A7">
        <w:rPr>
          <w:rFonts w:asciiTheme="minorHAnsi" w:hAnsiTheme="minorHAnsi" w:cstheme="minorHAnsi"/>
        </w:rPr>
        <w:t>e</w:t>
      </w:r>
      <w:r w:rsidR="002617A4" w:rsidRPr="00B823A7">
        <w:rPr>
          <w:rFonts w:asciiTheme="minorHAnsi" w:hAnsiTheme="minorHAnsi" w:cstheme="minorHAnsi"/>
        </w:rPr>
        <w:t xml:space="preserve">nsure that they have access to timely and accurate information, and are well prepared to consider the issues addressed at </w:t>
      </w:r>
      <w:r w:rsidR="00385CBA" w:rsidRPr="00B823A7">
        <w:rPr>
          <w:rFonts w:asciiTheme="minorHAnsi" w:hAnsiTheme="minorHAnsi" w:cstheme="minorHAnsi"/>
        </w:rPr>
        <w:t xml:space="preserve">NEAT </w:t>
      </w:r>
      <w:r w:rsidR="008F40D3" w:rsidRPr="00B823A7">
        <w:rPr>
          <w:rFonts w:asciiTheme="minorHAnsi" w:hAnsiTheme="minorHAnsi" w:cstheme="minorHAnsi"/>
        </w:rPr>
        <w:t xml:space="preserve">committee </w:t>
      </w:r>
      <w:r w:rsidR="00152341" w:rsidRPr="00B823A7">
        <w:rPr>
          <w:rFonts w:asciiTheme="minorHAnsi" w:hAnsiTheme="minorHAnsi" w:cstheme="minorHAnsi"/>
        </w:rPr>
        <w:t>meetings</w:t>
      </w:r>
    </w:p>
    <w:p w:rsidR="00821AFF" w:rsidRPr="00245BA2" w:rsidRDefault="00B823A7" w:rsidP="00906CEF">
      <w:pPr>
        <w:numPr>
          <w:ilvl w:val="0"/>
          <w:numId w:val="11"/>
        </w:numPr>
        <w:spacing w:after="0"/>
        <w:ind w:left="714" w:hanging="357"/>
        <w:rPr>
          <w:rFonts w:asciiTheme="minorHAnsi" w:hAnsiTheme="minorHAnsi" w:cstheme="minorHAnsi"/>
        </w:rPr>
      </w:pPr>
      <w:r>
        <w:rPr>
          <w:rFonts w:asciiTheme="minorHAnsi" w:hAnsiTheme="minorHAnsi" w:cstheme="minorHAnsi"/>
        </w:rPr>
        <w:t>monitor reports of progress on</w:t>
      </w:r>
      <w:r w:rsidR="00152341" w:rsidRPr="00245BA2">
        <w:rPr>
          <w:rFonts w:asciiTheme="minorHAnsi" w:hAnsiTheme="minorHAnsi" w:cstheme="minorHAnsi"/>
        </w:rPr>
        <w:t xml:space="preserve"> implementation of </w:t>
      </w:r>
      <w:r>
        <w:rPr>
          <w:rFonts w:asciiTheme="minorHAnsi" w:hAnsiTheme="minorHAnsi" w:cstheme="minorHAnsi"/>
        </w:rPr>
        <w:t xml:space="preserve">NEAT </w:t>
      </w:r>
      <w:r w:rsidR="001D5092" w:rsidRPr="00245BA2">
        <w:rPr>
          <w:rFonts w:asciiTheme="minorHAnsi" w:hAnsiTheme="minorHAnsi" w:cstheme="minorHAnsi"/>
        </w:rPr>
        <w:t>activities</w:t>
      </w:r>
    </w:p>
    <w:p w:rsidR="00081356" w:rsidRDefault="007831D3" w:rsidP="00906CEF">
      <w:pPr>
        <w:numPr>
          <w:ilvl w:val="0"/>
          <w:numId w:val="11"/>
        </w:numPr>
        <w:spacing w:after="0"/>
        <w:ind w:left="714" w:hanging="357"/>
        <w:rPr>
          <w:rFonts w:asciiTheme="minorHAnsi" w:hAnsiTheme="minorHAnsi" w:cstheme="minorHAnsi"/>
        </w:rPr>
      </w:pPr>
      <w:proofErr w:type="gramStart"/>
      <w:r w:rsidRPr="00245BA2">
        <w:rPr>
          <w:rFonts w:asciiTheme="minorHAnsi" w:hAnsiTheme="minorHAnsi" w:cstheme="minorHAnsi"/>
        </w:rPr>
        <w:t>e</w:t>
      </w:r>
      <w:r w:rsidR="00676B84" w:rsidRPr="00245BA2">
        <w:rPr>
          <w:rFonts w:asciiTheme="minorHAnsi" w:hAnsiTheme="minorHAnsi" w:cstheme="minorHAnsi"/>
        </w:rPr>
        <w:t>xpress</w:t>
      </w:r>
      <w:proofErr w:type="gramEnd"/>
      <w:r w:rsidR="002617A4" w:rsidRPr="00245BA2">
        <w:rPr>
          <w:rFonts w:asciiTheme="minorHAnsi" w:hAnsiTheme="minorHAnsi" w:cstheme="minorHAnsi"/>
        </w:rPr>
        <w:t xml:space="preserve"> the views of the professional </w:t>
      </w:r>
      <w:r w:rsidRPr="00245BA2">
        <w:rPr>
          <w:rFonts w:asciiTheme="minorHAnsi" w:hAnsiTheme="minorHAnsi" w:cstheme="minorHAnsi"/>
        </w:rPr>
        <w:t xml:space="preserve">or consumer </w:t>
      </w:r>
      <w:r w:rsidR="002617A4" w:rsidRPr="00245BA2">
        <w:rPr>
          <w:rFonts w:asciiTheme="minorHAnsi" w:hAnsiTheme="minorHAnsi" w:cstheme="minorHAnsi"/>
        </w:rPr>
        <w:t xml:space="preserve">body they represent and in turn seek </w:t>
      </w:r>
      <w:r w:rsidR="00676B84" w:rsidRPr="00245BA2">
        <w:rPr>
          <w:rFonts w:asciiTheme="minorHAnsi" w:hAnsiTheme="minorHAnsi" w:cstheme="minorHAnsi"/>
        </w:rPr>
        <w:t xml:space="preserve">their </w:t>
      </w:r>
      <w:r w:rsidR="002617A4" w:rsidRPr="00245BA2">
        <w:rPr>
          <w:rFonts w:asciiTheme="minorHAnsi" w:hAnsiTheme="minorHAnsi" w:cstheme="minorHAnsi"/>
        </w:rPr>
        <w:t>endorsement for activities and initiatives.</w:t>
      </w:r>
    </w:p>
    <w:p w:rsidR="00081356" w:rsidRDefault="00081356">
      <w:pPr>
        <w:spacing w:line="276" w:lineRule="auto"/>
        <w:rPr>
          <w:rFonts w:asciiTheme="minorHAnsi" w:hAnsiTheme="minorHAnsi" w:cstheme="minorHAnsi"/>
        </w:rPr>
      </w:pPr>
      <w:r>
        <w:rPr>
          <w:rFonts w:asciiTheme="minorHAnsi" w:hAnsiTheme="minorHAnsi" w:cstheme="minorHAnsi"/>
        </w:rPr>
        <w:br w:type="page"/>
      </w:r>
    </w:p>
    <w:p w:rsidR="0010089D" w:rsidRPr="00283856" w:rsidRDefault="0010089D" w:rsidP="008E2BAD">
      <w:pPr>
        <w:pStyle w:val="Heading2"/>
      </w:pPr>
      <w:bookmarkStart w:id="48" w:name="_Toc360636056"/>
      <w:r w:rsidRPr="00283856">
        <w:t>Role of NBA</w:t>
      </w:r>
      <w:bookmarkEnd w:id="48"/>
    </w:p>
    <w:p w:rsidR="00017093" w:rsidRPr="00245BA2" w:rsidRDefault="00017093" w:rsidP="00152341">
      <w:pPr>
        <w:rPr>
          <w:rFonts w:asciiTheme="minorHAnsi" w:hAnsiTheme="minorHAnsi" w:cstheme="minorHAnsi"/>
        </w:rPr>
      </w:pPr>
      <w:r w:rsidRPr="00245BA2">
        <w:rPr>
          <w:rFonts w:asciiTheme="minorHAnsi" w:hAnsiTheme="minorHAnsi" w:cstheme="minorHAnsi"/>
        </w:rPr>
        <w:t xml:space="preserve">The NBA </w:t>
      </w:r>
      <w:r w:rsidR="001D5092" w:rsidRPr="00245BA2">
        <w:rPr>
          <w:rFonts w:asciiTheme="minorHAnsi" w:hAnsiTheme="minorHAnsi" w:cstheme="minorHAnsi"/>
        </w:rPr>
        <w:t xml:space="preserve">will provide funding, project management, secretariat services and administrative support </w:t>
      </w:r>
      <w:r w:rsidRPr="00245BA2">
        <w:rPr>
          <w:rFonts w:asciiTheme="minorHAnsi" w:hAnsiTheme="minorHAnsi" w:cstheme="minorHAnsi"/>
        </w:rPr>
        <w:t xml:space="preserve">for the </w:t>
      </w:r>
      <w:r w:rsidR="00385CBA" w:rsidRPr="00385CBA">
        <w:rPr>
          <w:rFonts w:asciiTheme="minorHAnsi" w:hAnsiTheme="minorHAnsi" w:cstheme="minorHAnsi"/>
        </w:rPr>
        <w:t>NEAT Committee</w:t>
      </w:r>
      <w:r w:rsidR="000E057B" w:rsidRPr="00245BA2">
        <w:rPr>
          <w:rFonts w:asciiTheme="minorHAnsi" w:hAnsiTheme="minorHAnsi" w:cstheme="minorHAnsi"/>
        </w:rPr>
        <w:t xml:space="preserve"> pending JBC approval</w:t>
      </w:r>
      <w:r w:rsidR="001D5092" w:rsidRPr="00245BA2">
        <w:rPr>
          <w:rFonts w:asciiTheme="minorHAnsi" w:hAnsiTheme="minorHAnsi" w:cstheme="minorHAnsi"/>
        </w:rPr>
        <w:t xml:space="preserve">. </w:t>
      </w:r>
      <w:r w:rsidRPr="00245BA2">
        <w:rPr>
          <w:rFonts w:asciiTheme="minorHAnsi" w:hAnsiTheme="minorHAnsi" w:cstheme="minorHAnsi"/>
        </w:rPr>
        <w:t>T</w:t>
      </w:r>
      <w:r w:rsidR="002679CF" w:rsidRPr="00245BA2">
        <w:rPr>
          <w:rFonts w:asciiTheme="minorHAnsi" w:hAnsiTheme="minorHAnsi" w:cstheme="minorHAnsi"/>
        </w:rPr>
        <w:t>he NBA shall be responsible for:</w:t>
      </w:r>
    </w:p>
    <w:p w:rsidR="000E057B" w:rsidRPr="00245BA2" w:rsidRDefault="000E057B"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seeking r</w:t>
      </w:r>
      <w:r w:rsidR="00B30080" w:rsidRPr="00245BA2">
        <w:rPr>
          <w:rFonts w:asciiTheme="minorHAnsi" w:hAnsiTheme="minorHAnsi" w:cstheme="minorHAnsi"/>
        </w:rPr>
        <w:t>elevant approvals and reporting</w:t>
      </w:r>
      <w:r w:rsidRPr="00245BA2">
        <w:rPr>
          <w:rFonts w:asciiTheme="minorHAnsi" w:hAnsiTheme="minorHAnsi" w:cstheme="minorHAnsi"/>
        </w:rPr>
        <w:t xml:space="preserve"> </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establishing the governance fra</w:t>
      </w:r>
      <w:r w:rsidR="00B30080" w:rsidRPr="00245BA2">
        <w:rPr>
          <w:rFonts w:asciiTheme="minorHAnsi" w:hAnsiTheme="minorHAnsi" w:cstheme="minorHAnsi"/>
        </w:rPr>
        <w:t>mework and operating procedures</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managing contract</w:t>
      </w:r>
      <w:r w:rsidR="00B30080" w:rsidRPr="00245BA2">
        <w:rPr>
          <w:rFonts w:asciiTheme="minorHAnsi" w:hAnsiTheme="minorHAnsi" w:cstheme="minorHAnsi"/>
        </w:rPr>
        <w:t>s for any outsourced activities</w:t>
      </w:r>
    </w:p>
    <w:p w:rsidR="001D5092" w:rsidRPr="00245BA2" w:rsidRDefault="001D5092"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 xml:space="preserve">monitoring and managing project </w:t>
      </w:r>
      <w:r w:rsidR="000E057B" w:rsidRPr="00245BA2">
        <w:rPr>
          <w:rFonts w:asciiTheme="minorHAnsi" w:hAnsiTheme="minorHAnsi" w:cstheme="minorHAnsi"/>
        </w:rPr>
        <w:t xml:space="preserve">finances and </w:t>
      </w:r>
      <w:r w:rsidRPr="00245BA2">
        <w:rPr>
          <w:rFonts w:asciiTheme="minorHAnsi" w:hAnsiTheme="minorHAnsi" w:cstheme="minorHAnsi"/>
        </w:rPr>
        <w:t>resource</w:t>
      </w:r>
      <w:r w:rsidR="00B30080" w:rsidRPr="00245BA2">
        <w:rPr>
          <w:rFonts w:asciiTheme="minorHAnsi" w:hAnsiTheme="minorHAnsi" w:cstheme="minorHAnsi"/>
        </w:rPr>
        <w:t>s to ensure they are sufficient</w:t>
      </w:r>
    </w:p>
    <w:p w:rsidR="00017093" w:rsidRPr="00245BA2" w:rsidRDefault="007831D3"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b</w:t>
      </w:r>
      <w:r w:rsidR="00017093" w:rsidRPr="00245BA2">
        <w:rPr>
          <w:rFonts w:asciiTheme="minorHAnsi" w:hAnsiTheme="minorHAnsi" w:cstheme="minorHAnsi"/>
        </w:rPr>
        <w:t>ooking venues and arranging travel, accommodation and meeting arrangements as required</w:t>
      </w:r>
      <w:r w:rsidR="004005B7" w:rsidRPr="00245BA2">
        <w:rPr>
          <w:rFonts w:asciiTheme="minorHAnsi" w:hAnsiTheme="minorHAnsi" w:cstheme="minorHAnsi"/>
        </w:rPr>
        <w:t xml:space="preserve"> and where appropriate</w:t>
      </w:r>
    </w:p>
    <w:p w:rsidR="009B0E94" w:rsidRPr="00245BA2" w:rsidRDefault="009B0E94" w:rsidP="009B0E94">
      <w:pPr>
        <w:numPr>
          <w:ilvl w:val="0"/>
          <w:numId w:val="12"/>
        </w:numPr>
        <w:spacing w:after="0"/>
        <w:ind w:left="714" w:hanging="357"/>
        <w:rPr>
          <w:rFonts w:asciiTheme="minorHAnsi" w:hAnsiTheme="minorHAnsi" w:cstheme="minorHAnsi"/>
        </w:rPr>
      </w:pPr>
      <w:r w:rsidRPr="00245BA2">
        <w:rPr>
          <w:rFonts w:asciiTheme="minorHAnsi" w:hAnsiTheme="minorHAnsi" w:cstheme="minorHAnsi"/>
        </w:rPr>
        <w:t>ensuring that an agenda is circulated, at least one week prior to the meeting, together with any supporting papers after approval from the Chair</w:t>
      </w:r>
    </w:p>
    <w:p w:rsidR="00017093" w:rsidRPr="00245BA2" w:rsidRDefault="007831D3" w:rsidP="00906CEF">
      <w:pPr>
        <w:numPr>
          <w:ilvl w:val="0"/>
          <w:numId w:val="12"/>
        </w:numPr>
        <w:spacing w:after="0"/>
        <w:ind w:left="714" w:hanging="357"/>
        <w:rPr>
          <w:rFonts w:asciiTheme="minorHAnsi" w:hAnsiTheme="minorHAnsi" w:cstheme="minorHAnsi"/>
        </w:rPr>
      </w:pPr>
      <w:r w:rsidRPr="00245BA2">
        <w:rPr>
          <w:rFonts w:asciiTheme="minorHAnsi" w:hAnsiTheme="minorHAnsi" w:cstheme="minorHAnsi"/>
        </w:rPr>
        <w:t>e</w:t>
      </w:r>
      <w:r w:rsidR="00017093" w:rsidRPr="00245BA2">
        <w:rPr>
          <w:rFonts w:asciiTheme="minorHAnsi" w:hAnsiTheme="minorHAnsi" w:cstheme="minorHAnsi"/>
        </w:rPr>
        <w:t>nsuring minutes of meetings are compiled and promptly provided to the Chair for approval</w:t>
      </w:r>
    </w:p>
    <w:p w:rsidR="00017093" w:rsidRPr="00245BA2" w:rsidRDefault="007831D3" w:rsidP="00081356">
      <w:pPr>
        <w:numPr>
          <w:ilvl w:val="0"/>
          <w:numId w:val="12"/>
        </w:numPr>
        <w:spacing w:after="0"/>
        <w:ind w:left="714" w:hanging="357"/>
        <w:rPr>
          <w:rFonts w:asciiTheme="minorHAnsi" w:hAnsiTheme="minorHAnsi" w:cstheme="minorHAnsi"/>
        </w:rPr>
      </w:pPr>
      <w:r w:rsidRPr="00081356">
        <w:rPr>
          <w:rFonts w:asciiTheme="minorHAnsi" w:hAnsiTheme="minorHAnsi" w:cstheme="minorHAnsi"/>
        </w:rPr>
        <w:t>c</w:t>
      </w:r>
      <w:r w:rsidR="00017093" w:rsidRPr="00081356">
        <w:rPr>
          <w:rFonts w:asciiTheme="minorHAnsi" w:hAnsiTheme="minorHAnsi" w:cstheme="minorHAnsi"/>
        </w:rPr>
        <w:t xml:space="preserve">irculating the minutes within two weeks of the meeting to </w:t>
      </w:r>
      <w:r w:rsidR="00385CBA" w:rsidRPr="00081356">
        <w:rPr>
          <w:rFonts w:asciiTheme="minorHAnsi" w:hAnsiTheme="minorHAnsi" w:cstheme="minorHAnsi"/>
        </w:rPr>
        <w:t>NEAT Committee</w:t>
      </w:r>
      <w:r w:rsidR="00D82CA0" w:rsidRPr="00081356">
        <w:rPr>
          <w:rFonts w:asciiTheme="minorHAnsi" w:hAnsiTheme="minorHAnsi" w:cstheme="minorHAnsi"/>
        </w:rPr>
        <w:t xml:space="preserve"> </w:t>
      </w:r>
      <w:r w:rsidR="00017093" w:rsidRPr="00081356">
        <w:rPr>
          <w:rFonts w:asciiTheme="minorHAnsi" w:hAnsiTheme="minorHAnsi" w:cstheme="minorHAnsi"/>
        </w:rPr>
        <w:t>member</w:t>
      </w:r>
      <w:r w:rsidR="00D82CA0" w:rsidRPr="00081356">
        <w:rPr>
          <w:rFonts w:asciiTheme="minorHAnsi" w:hAnsiTheme="minorHAnsi" w:cstheme="minorHAnsi"/>
        </w:rPr>
        <w:t>s</w:t>
      </w:r>
      <w:r w:rsidR="00017093" w:rsidRPr="00081356">
        <w:rPr>
          <w:rFonts w:asciiTheme="minorHAnsi" w:hAnsiTheme="minorHAnsi" w:cstheme="minorHAnsi"/>
        </w:rPr>
        <w:t xml:space="preserve"> and observers, as appropriat</w:t>
      </w:r>
      <w:r w:rsidR="00B30080" w:rsidRPr="00081356">
        <w:rPr>
          <w:rFonts w:asciiTheme="minorHAnsi" w:hAnsiTheme="minorHAnsi" w:cstheme="minorHAnsi"/>
        </w:rPr>
        <w:t>e</w:t>
      </w:r>
    </w:p>
    <w:p w:rsidR="002F0413" w:rsidRPr="00081356" w:rsidRDefault="007831D3" w:rsidP="00081356">
      <w:pPr>
        <w:numPr>
          <w:ilvl w:val="0"/>
          <w:numId w:val="12"/>
        </w:numPr>
        <w:spacing w:after="0"/>
        <w:ind w:left="714" w:hanging="357"/>
        <w:rPr>
          <w:rFonts w:asciiTheme="minorHAnsi" w:hAnsiTheme="minorHAnsi" w:cstheme="minorHAnsi"/>
        </w:rPr>
      </w:pPr>
      <w:proofErr w:type="gramStart"/>
      <w:r w:rsidRPr="00081356">
        <w:rPr>
          <w:rFonts w:asciiTheme="minorHAnsi" w:hAnsiTheme="minorHAnsi" w:cstheme="minorHAnsi"/>
        </w:rPr>
        <w:t>f</w:t>
      </w:r>
      <w:r w:rsidR="002F0413" w:rsidRPr="00081356">
        <w:rPr>
          <w:rFonts w:asciiTheme="minorHAnsi" w:hAnsiTheme="minorHAnsi" w:cstheme="minorHAnsi"/>
        </w:rPr>
        <w:t>ollowing</w:t>
      </w:r>
      <w:proofErr w:type="gramEnd"/>
      <w:r w:rsidR="002F0413" w:rsidRPr="00081356">
        <w:rPr>
          <w:rFonts w:asciiTheme="minorHAnsi" w:hAnsiTheme="minorHAnsi" w:cstheme="minorHAnsi"/>
        </w:rPr>
        <w:t xml:space="preserve"> up on agreed action items from meetings.</w:t>
      </w:r>
    </w:p>
    <w:p w:rsidR="00152341" w:rsidRPr="00283856" w:rsidRDefault="00152341">
      <w:pPr>
        <w:pStyle w:val="Heading2"/>
      </w:pPr>
      <w:bookmarkStart w:id="49" w:name="_Toc360636057"/>
      <w:bookmarkStart w:id="50" w:name="_Toc221953278"/>
      <w:r w:rsidRPr="00283856">
        <w:t xml:space="preserve">Role of </w:t>
      </w:r>
      <w:r w:rsidR="00B31A77">
        <w:t>O</w:t>
      </w:r>
      <w:r w:rsidRPr="00283856">
        <w:t>bservers</w:t>
      </w:r>
      <w:bookmarkEnd w:id="49"/>
    </w:p>
    <w:p w:rsidR="00152341" w:rsidRPr="00245BA2" w:rsidRDefault="00385CBA" w:rsidP="00152341">
      <w:pPr>
        <w:rPr>
          <w:rFonts w:asciiTheme="minorHAnsi" w:hAnsiTheme="minorHAnsi" w:cstheme="minorHAnsi"/>
        </w:rPr>
      </w:pPr>
      <w:r w:rsidRPr="00385CBA">
        <w:rPr>
          <w:rFonts w:asciiTheme="minorHAnsi" w:hAnsiTheme="minorHAnsi" w:cstheme="minorHAnsi"/>
        </w:rPr>
        <w:t>NEAT Committee</w:t>
      </w:r>
      <w:r w:rsidR="00152341" w:rsidRPr="00245BA2">
        <w:rPr>
          <w:rFonts w:asciiTheme="minorHAnsi" w:hAnsiTheme="minorHAnsi" w:cstheme="minorHAnsi"/>
        </w:rPr>
        <w:t xml:space="preserve"> observers are invited to participate in discussions and provide their advice on the development and implementation of policy and drivers appropriate for national activities that support and encourage </w:t>
      </w:r>
      <w:r w:rsidR="00D24083">
        <w:rPr>
          <w:rFonts w:asciiTheme="minorHAnsi" w:hAnsiTheme="minorHAnsi" w:cstheme="minorHAnsi"/>
        </w:rPr>
        <w:t>education and training</w:t>
      </w:r>
      <w:r w:rsidR="00152341" w:rsidRPr="00245BA2">
        <w:rPr>
          <w:rFonts w:asciiTheme="minorHAnsi" w:hAnsiTheme="minorHAnsi" w:cstheme="minorHAnsi"/>
        </w:rPr>
        <w:t xml:space="preserve">. The </w:t>
      </w:r>
      <w:r w:rsidRPr="00385CBA">
        <w:rPr>
          <w:rFonts w:asciiTheme="minorHAnsi" w:hAnsiTheme="minorHAnsi" w:cstheme="minorHAnsi"/>
        </w:rPr>
        <w:t>NEAT Committee</w:t>
      </w:r>
      <w:r w:rsidR="00152341" w:rsidRPr="00245BA2">
        <w:rPr>
          <w:rFonts w:asciiTheme="minorHAnsi" w:hAnsiTheme="minorHAnsi" w:cstheme="minorHAnsi"/>
        </w:rPr>
        <w:t xml:space="preserve"> will consider the strategic advice from the observers when considering the most appropriate design and implementation strategies for national </w:t>
      </w:r>
      <w:r w:rsidR="00D24083">
        <w:rPr>
          <w:rFonts w:asciiTheme="minorHAnsi" w:hAnsiTheme="minorHAnsi" w:cstheme="minorHAnsi"/>
        </w:rPr>
        <w:t>education and training</w:t>
      </w:r>
      <w:r w:rsidR="00152341" w:rsidRPr="00245BA2">
        <w:rPr>
          <w:rFonts w:asciiTheme="minorHAnsi" w:hAnsiTheme="minorHAnsi" w:cstheme="minorHAnsi"/>
        </w:rPr>
        <w:t xml:space="preserve"> activities.</w:t>
      </w:r>
    </w:p>
    <w:p w:rsidR="00152341" w:rsidRPr="008E2BAD" w:rsidRDefault="00152341" w:rsidP="008E2BAD">
      <w:pPr>
        <w:pStyle w:val="Heading2"/>
      </w:pPr>
      <w:bookmarkStart w:id="51" w:name="_Toc360636058"/>
      <w:r w:rsidRPr="008E2BAD">
        <w:t xml:space="preserve">Role of Experts </w:t>
      </w:r>
      <w:r w:rsidR="008859CE">
        <w:t xml:space="preserve">and </w:t>
      </w:r>
      <w:r w:rsidRPr="008E2BAD">
        <w:t>Advisors</w:t>
      </w:r>
      <w:bookmarkEnd w:id="51"/>
    </w:p>
    <w:p w:rsidR="00152341" w:rsidRPr="00245BA2" w:rsidRDefault="00152341" w:rsidP="002D668C">
      <w:pPr>
        <w:rPr>
          <w:rFonts w:asciiTheme="minorHAnsi" w:hAnsiTheme="minorHAnsi" w:cstheme="minorHAnsi"/>
        </w:rPr>
      </w:pPr>
      <w:r w:rsidRPr="00245BA2">
        <w:rPr>
          <w:rFonts w:asciiTheme="minorHAnsi" w:hAnsiTheme="minorHAnsi" w:cstheme="minorHAnsi"/>
        </w:rPr>
        <w:t xml:space="preserve">Other influential clinical </w:t>
      </w:r>
      <w:r w:rsidR="00B93444">
        <w:rPr>
          <w:rFonts w:asciiTheme="minorHAnsi" w:hAnsiTheme="minorHAnsi" w:cstheme="minorHAnsi"/>
        </w:rPr>
        <w:t xml:space="preserve">or educational </w:t>
      </w:r>
      <w:r w:rsidRPr="00245BA2">
        <w:rPr>
          <w:rFonts w:asciiTheme="minorHAnsi" w:hAnsiTheme="minorHAnsi" w:cstheme="minorHAnsi"/>
        </w:rPr>
        <w:t xml:space="preserve">stakeholders will be invited to contribute from time to time to the </w:t>
      </w:r>
      <w:r w:rsidR="00385CBA" w:rsidRPr="00385CBA">
        <w:rPr>
          <w:rFonts w:asciiTheme="minorHAnsi" w:hAnsiTheme="minorHAnsi" w:cstheme="minorHAnsi"/>
        </w:rPr>
        <w:t>NEAT Committee</w:t>
      </w:r>
      <w:r w:rsidRPr="00245BA2">
        <w:rPr>
          <w:rFonts w:asciiTheme="minorHAnsi" w:hAnsiTheme="minorHAnsi" w:cstheme="minorHAnsi"/>
        </w:rPr>
        <w:t xml:space="preserve"> in relation to policy changes, and design and implementation of </w:t>
      </w:r>
      <w:r w:rsidR="00D24083">
        <w:rPr>
          <w:rFonts w:asciiTheme="minorHAnsi" w:hAnsiTheme="minorHAnsi" w:cstheme="minorHAnsi"/>
        </w:rPr>
        <w:t>education and training</w:t>
      </w:r>
      <w:r w:rsidRPr="00245BA2">
        <w:rPr>
          <w:rFonts w:asciiTheme="minorHAnsi" w:hAnsiTheme="minorHAnsi" w:cstheme="minorHAnsi"/>
        </w:rPr>
        <w:t xml:space="preserve"> activities. Where clarification is required by the </w:t>
      </w:r>
      <w:r w:rsidR="00385CBA" w:rsidRPr="00385CBA">
        <w:rPr>
          <w:rFonts w:asciiTheme="minorHAnsi" w:hAnsiTheme="minorHAnsi" w:cstheme="minorHAnsi"/>
        </w:rPr>
        <w:t>NEAT Committee</w:t>
      </w:r>
      <w:r w:rsidRPr="00245BA2">
        <w:rPr>
          <w:rFonts w:asciiTheme="minorHAnsi" w:hAnsiTheme="minorHAnsi" w:cstheme="minorHAnsi"/>
        </w:rPr>
        <w:t xml:space="preserve">, expert advisors will be asked to provide the </w:t>
      </w:r>
      <w:r w:rsidR="00385CBA" w:rsidRPr="00385CBA">
        <w:rPr>
          <w:rFonts w:asciiTheme="minorHAnsi" w:hAnsiTheme="minorHAnsi" w:cstheme="minorHAnsi"/>
        </w:rPr>
        <w:t>NEAT Committee</w:t>
      </w:r>
      <w:r w:rsidRPr="00245BA2">
        <w:rPr>
          <w:rFonts w:asciiTheme="minorHAnsi" w:hAnsiTheme="minorHAnsi" w:cstheme="minorHAnsi"/>
        </w:rPr>
        <w:t xml:space="preserve"> with advice to support their decisions around the priority activities.</w:t>
      </w:r>
    </w:p>
    <w:p w:rsidR="005C66E9" w:rsidRPr="008E2BAD" w:rsidRDefault="005C66E9" w:rsidP="008E2BAD">
      <w:pPr>
        <w:pStyle w:val="Heading2"/>
      </w:pPr>
      <w:bookmarkStart w:id="52" w:name="_Toc360636059"/>
      <w:r w:rsidRPr="008E2BAD">
        <w:t>Meetings</w:t>
      </w:r>
      <w:bookmarkEnd w:id="52"/>
      <w:r w:rsidRPr="008E2BAD">
        <w:t xml:space="preserve"> </w:t>
      </w:r>
    </w:p>
    <w:bookmarkEnd w:id="50"/>
    <w:p w:rsidR="00017093" w:rsidRDefault="00017093" w:rsidP="002D668C">
      <w:pPr>
        <w:rPr>
          <w:rFonts w:asciiTheme="minorHAnsi" w:hAnsiTheme="minorHAnsi" w:cstheme="minorHAnsi"/>
        </w:rPr>
      </w:pPr>
      <w:r w:rsidRPr="00245BA2">
        <w:rPr>
          <w:rFonts w:asciiTheme="minorHAnsi" w:hAnsiTheme="minorHAnsi" w:cstheme="minorHAnsi"/>
        </w:rPr>
        <w:t xml:space="preserve">The timing, agenda and mode of meetings will be determined by the </w:t>
      </w:r>
      <w:r w:rsidR="004F5B5B" w:rsidRPr="00245BA2">
        <w:rPr>
          <w:rFonts w:asciiTheme="minorHAnsi" w:hAnsiTheme="minorHAnsi" w:cstheme="minorHAnsi"/>
        </w:rPr>
        <w:t>NBA</w:t>
      </w:r>
      <w:r w:rsidRPr="00245BA2">
        <w:rPr>
          <w:rFonts w:asciiTheme="minorHAnsi" w:hAnsiTheme="minorHAnsi" w:cstheme="minorHAnsi"/>
        </w:rPr>
        <w:t xml:space="preserve"> and the Chair, after any necessary consultation with members. Meetings will ordinarily be held at the NBA’s premises in Canberra.</w:t>
      </w:r>
      <w:r w:rsidR="00912395" w:rsidRPr="00245BA2">
        <w:rPr>
          <w:rFonts w:asciiTheme="minorHAnsi" w:hAnsiTheme="minorHAnsi" w:cstheme="minorHAnsi"/>
        </w:rPr>
        <w:t xml:space="preserve"> </w:t>
      </w:r>
      <w:r w:rsidRPr="00245BA2">
        <w:rPr>
          <w:rFonts w:asciiTheme="minorHAnsi" w:hAnsiTheme="minorHAnsi" w:cstheme="minorHAnsi"/>
        </w:rPr>
        <w:t xml:space="preserve">It is intended that the </w:t>
      </w:r>
      <w:r w:rsidR="00385CBA" w:rsidRPr="00385CBA">
        <w:rPr>
          <w:rFonts w:asciiTheme="minorHAnsi" w:hAnsiTheme="minorHAnsi" w:cstheme="minorHAnsi"/>
        </w:rPr>
        <w:t>NEAT Committee</w:t>
      </w:r>
      <w:r w:rsidRPr="00245BA2">
        <w:rPr>
          <w:rFonts w:asciiTheme="minorHAnsi" w:hAnsiTheme="minorHAnsi" w:cstheme="minorHAnsi"/>
        </w:rPr>
        <w:t xml:space="preserve"> will meet</w:t>
      </w:r>
      <w:r w:rsidR="009F103D" w:rsidRPr="00245BA2">
        <w:rPr>
          <w:rFonts w:asciiTheme="minorHAnsi" w:hAnsiTheme="minorHAnsi" w:cstheme="minorHAnsi"/>
        </w:rPr>
        <w:t xml:space="preserve"> in person</w:t>
      </w:r>
      <w:r w:rsidRPr="00245BA2">
        <w:rPr>
          <w:rFonts w:asciiTheme="minorHAnsi" w:hAnsiTheme="minorHAnsi" w:cstheme="minorHAnsi"/>
        </w:rPr>
        <w:t xml:space="preserve"> </w:t>
      </w:r>
      <w:r w:rsidR="004F5B5B" w:rsidRPr="00245BA2">
        <w:rPr>
          <w:rFonts w:asciiTheme="minorHAnsi" w:hAnsiTheme="minorHAnsi" w:cstheme="minorHAnsi"/>
        </w:rPr>
        <w:t>at least 2</w:t>
      </w:r>
      <w:r w:rsidRPr="00245BA2">
        <w:rPr>
          <w:rFonts w:asciiTheme="minorHAnsi" w:hAnsiTheme="minorHAnsi" w:cstheme="minorHAnsi"/>
        </w:rPr>
        <w:t xml:space="preserve"> times per year.</w:t>
      </w:r>
      <w:r w:rsidR="004F5B5B" w:rsidRPr="00245BA2">
        <w:rPr>
          <w:rFonts w:asciiTheme="minorHAnsi" w:hAnsiTheme="minorHAnsi" w:cstheme="minorHAnsi"/>
        </w:rPr>
        <w:t xml:space="preserve"> Meetings by teleconference </w:t>
      </w:r>
      <w:r w:rsidR="005549F6" w:rsidRPr="00245BA2">
        <w:rPr>
          <w:rFonts w:asciiTheme="minorHAnsi" w:hAnsiTheme="minorHAnsi" w:cstheme="minorHAnsi"/>
        </w:rPr>
        <w:t xml:space="preserve">of no more than two hours </w:t>
      </w:r>
      <w:r w:rsidR="00E10D88" w:rsidRPr="00245BA2">
        <w:rPr>
          <w:rFonts w:asciiTheme="minorHAnsi" w:hAnsiTheme="minorHAnsi" w:cstheme="minorHAnsi"/>
        </w:rPr>
        <w:t xml:space="preserve">will be used </w:t>
      </w:r>
      <w:r w:rsidRPr="00245BA2">
        <w:rPr>
          <w:rFonts w:asciiTheme="minorHAnsi" w:hAnsiTheme="minorHAnsi" w:cstheme="minorHAnsi"/>
        </w:rPr>
        <w:t>when appropriate</w:t>
      </w:r>
      <w:r w:rsidR="004F5B5B" w:rsidRPr="00245BA2">
        <w:rPr>
          <w:rFonts w:asciiTheme="minorHAnsi" w:hAnsiTheme="minorHAnsi" w:cstheme="minorHAnsi"/>
        </w:rPr>
        <w:t xml:space="preserve"> and expedient</w:t>
      </w:r>
      <w:r w:rsidRPr="00245BA2">
        <w:rPr>
          <w:rFonts w:asciiTheme="minorHAnsi" w:hAnsiTheme="minorHAnsi" w:cstheme="minorHAnsi"/>
        </w:rPr>
        <w:t>.</w:t>
      </w:r>
    </w:p>
    <w:p w:rsidR="005C66E9" w:rsidRPr="008E2BAD" w:rsidRDefault="005C66E9" w:rsidP="008E2BAD">
      <w:pPr>
        <w:pStyle w:val="Heading2"/>
      </w:pPr>
      <w:bookmarkStart w:id="53" w:name="_Toc360636060"/>
      <w:r w:rsidRPr="008E2BAD">
        <w:t>Out of session activities</w:t>
      </w:r>
      <w:bookmarkEnd w:id="53"/>
    </w:p>
    <w:p w:rsidR="00821AFF" w:rsidRPr="00245BA2" w:rsidRDefault="00017093" w:rsidP="002D668C">
      <w:pPr>
        <w:rPr>
          <w:rFonts w:asciiTheme="minorHAnsi" w:hAnsiTheme="minorHAnsi" w:cstheme="minorHAnsi"/>
          <w:lang w:val="en"/>
        </w:rPr>
      </w:pPr>
      <w:r w:rsidRPr="00245BA2">
        <w:rPr>
          <w:rFonts w:asciiTheme="minorHAnsi" w:hAnsiTheme="minorHAnsi" w:cstheme="minorHAnsi"/>
        </w:rPr>
        <w:t xml:space="preserve">The </w:t>
      </w:r>
      <w:r w:rsidR="00385CBA" w:rsidRPr="00385CBA">
        <w:rPr>
          <w:rFonts w:asciiTheme="minorHAnsi" w:hAnsiTheme="minorHAnsi" w:cstheme="minorHAnsi"/>
        </w:rPr>
        <w:t>NEAT Committee</w:t>
      </w:r>
      <w:r w:rsidRPr="00245BA2">
        <w:rPr>
          <w:rFonts w:asciiTheme="minorHAnsi" w:hAnsiTheme="minorHAnsi" w:cstheme="minorHAnsi"/>
        </w:rPr>
        <w:t xml:space="preserve"> may, in accordance with a process determined by the Chair, undertake activities to give advice or assistance to the NBA out of session.</w:t>
      </w:r>
      <w:r w:rsidR="00912395" w:rsidRPr="00245BA2">
        <w:rPr>
          <w:rFonts w:asciiTheme="minorHAnsi" w:hAnsiTheme="minorHAnsi" w:cstheme="minorHAnsi"/>
        </w:rPr>
        <w:t xml:space="preserve"> </w:t>
      </w:r>
      <w:r w:rsidRPr="00245BA2">
        <w:rPr>
          <w:rFonts w:asciiTheme="minorHAnsi" w:hAnsiTheme="minorHAnsi" w:cstheme="minorHAnsi"/>
        </w:rPr>
        <w:t>Members may be called upon for ad-hoc advice via email between meetings</w:t>
      </w:r>
      <w:r w:rsidR="00821AFF" w:rsidRPr="00245BA2">
        <w:rPr>
          <w:rFonts w:asciiTheme="minorHAnsi" w:hAnsiTheme="minorHAnsi" w:cstheme="minorHAnsi"/>
        </w:rPr>
        <w:t xml:space="preserve">. They will </w:t>
      </w:r>
      <w:r w:rsidR="006E5216" w:rsidRPr="00245BA2">
        <w:rPr>
          <w:rFonts w:asciiTheme="minorHAnsi" w:hAnsiTheme="minorHAnsi" w:cstheme="minorHAnsi"/>
        </w:rPr>
        <w:t>also be</w:t>
      </w:r>
      <w:r w:rsidR="002A5753" w:rsidRPr="00245BA2">
        <w:rPr>
          <w:rFonts w:asciiTheme="minorHAnsi" w:hAnsiTheme="minorHAnsi" w:cstheme="minorHAnsi"/>
        </w:rPr>
        <w:t xml:space="preserve"> required to </w:t>
      </w:r>
      <w:r w:rsidR="00821AFF" w:rsidRPr="00245BA2">
        <w:rPr>
          <w:rFonts w:asciiTheme="minorHAnsi" w:hAnsiTheme="minorHAnsi" w:cstheme="minorHAnsi"/>
        </w:rPr>
        <w:t xml:space="preserve">actively participate in the development of materials and </w:t>
      </w:r>
      <w:r w:rsidR="002A5753" w:rsidRPr="00245BA2">
        <w:rPr>
          <w:rFonts w:asciiTheme="minorHAnsi" w:hAnsiTheme="minorHAnsi" w:cstheme="minorHAnsi"/>
        </w:rPr>
        <w:t xml:space="preserve">provide input via the secure </w:t>
      </w:r>
      <w:r w:rsidR="00F311DF" w:rsidRPr="00245BA2">
        <w:rPr>
          <w:rFonts w:asciiTheme="minorHAnsi" w:hAnsiTheme="minorHAnsi" w:cstheme="minorHAnsi"/>
        </w:rPr>
        <w:t>web-</w:t>
      </w:r>
      <w:r w:rsidR="002A5753" w:rsidRPr="00245BA2">
        <w:rPr>
          <w:rFonts w:asciiTheme="minorHAnsi" w:hAnsiTheme="minorHAnsi" w:cstheme="minorHAnsi"/>
        </w:rPr>
        <w:t>portal ‘Govdex’</w:t>
      </w:r>
      <w:r w:rsidR="006E5216" w:rsidRPr="00245BA2">
        <w:rPr>
          <w:rFonts w:asciiTheme="minorHAnsi" w:hAnsiTheme="minorHAnsi" w:cstheme="minorHAnsi"/>
        </w:rPr>
        <w:t xml:space="preserve"> </w:t>
      </w:r>
      <w:r w:rsidR="00F311DF" w:rsidRPr="00245BA2">
        <w:rPr>
          <w:rFonts w:asciiTheme="minorHAnsi" w:hAnsiTheme="minorHAnsi" w:cstheme="minorHAnsi"/>
          <w:lang w:val="en"/>
        </w:rPr>
        <w:t xml:space="preserve">(an online management framework of collaborative initiatives across government and non-government stakeholders). </w:t>
      </w:r>
    </w:p>
    <w:p w:rsidR="00821AFF" w:rsidRPr="00245BA2" w:rsidRDefault="00821AFF" w:rsidP="002D668C">
      <w:pPr>
        <w:rPr>
          <w:rFonts w:asciiTheme="minorHAnsi" w:hAnsiTheme="minorHAnsi" w:cstheme="minorHAnsi"/>
        </w:rPr>
      </w:pPr>
      <w:r w:rsidRPr="00245BA2">
        <w:rPr>
          <w:rFonts w:asciiTheme="minorHAnsi" w:hAnsiTheme="minorHAnsi" w:cstheme="minorHAnsi"/>
          <w:lang w:val="en"/>
        </w:rPr>
        <w:t>Contributions will be required</w:t>
      </w:r>
      <w:r w:rsidR="00F311DF" w:rsidRPr="00245BA2">
        <w:rPr>
          <w:rFonts w:asciiTheme="minorHAnsi" w:hAnsiTheme="minorHAnsi" w:cstheme="minorHAnsi"/>
          <w:lang w:val="en"/>
        </w:rPr>
        <w:t xml:space="preserve"> </w:t>
      </w:r>
      <w:r w:rsidR="006E5216" w:rsidRPr="00245BA2">
        <w:rPr>
          <w:rFonts w:asciiTheme="minorHAnsi" w:hAnsiTheme="minorHAnsi" w:cstheme="minorHAnsi"/>
        </w:rPr>
        <w:t>on</w:t>
      </w:r>
      <w:r w:rsidR="002A5753" w:rsidRPr="00245BA2">
        <w:rPr>
          <w:rFonts w:asciiTheme="minorHAnsi" w:hAnsiTheme="minorHAnsi" w:cstheme="minorHAnsi"/>
        </w:rPr>
        <w:t xml:space="preserve"> </w:t>
      </w:r>
      <w:r w:rsidR="006E5216" w:rsidRPr="00245BA2">
        <w:rPr>
          <w:rFonts w:asciiTheme="minorHAnsi" w:hAnsiTheme="minorHAnsi" w:cstheme="minorHAnsi"/>
        </w:rPr>
        <w:t xml:space="preserve">various documents </w:t>
      </w:r>
      <w:r w:rsidR="002A5753" w:rsidRPr="00245BA2">
        <w:rPr>
          <w:rFonts w:asciiTheme="minorHAnsi" w:hAnsiTheme="minorHAnsi" w:cstheme="minorHAnsi"/>
        </w:rPr>
        <w:t>including, but not limited to</w:t>
      </w:r>
      <w:r w:rsidRPr="00245BA2">
        <w:rPr>
          <w:rFonts w:asciiTheme="minorHAnsi" w:hAnsiTheme="minorHAnsi" w:cstheme="minorHAnsi"/>
        </w:rPr>
        <w:t>, statement</w:t>
      </w:r>
      <w:r w:rsidR="003C6C44" w:rsidRPr="00245BA2">
        <w:rPr>
          <w:rFonts w:asciiTheme="minorHAnsi" w:hAnsiTheme="minorHAnsi" w:cstheme="minorHAnsi"/>
        </w:rPr>
        <w:t>s of requirement</w:t>
      </w:r>
      <w:r w:rsidRPr="00245BA2">
        <w:rPr>
          <w:rFonts w:asciiTheme="minorHAnsi" w:hAnsiTheme="minorHAnsi" w:cstheme="minorHAnsi"/>
        </w:rPr>
        <w:t xml:space="preserve"> for engaging consultants, </w:t>
      </w:r>
      <w:r w:rsidR="00D24083">
        <w:rPr>
          <w:rFonts w:asciiTheme="minorHAnsi" w:hAnsiTheme="minorHAnsi" w:cstheme="minorHAnsi"/>
        </w:rPr>
        <w:t>education and training</w:t>
      </w:r>
      <w:r w:rsidR="003C6C44" w:rsidRPr="00245BA2">
        <w:rPr>
          <w:rFonts w:asciiTheme="minorHAnsi" w:hAnsiTheme="minorHAnsi" w:cstheme="minorHAnsi"/>
        </w:rPr>
        <w:t xml:space="preserve"> m</w:t>
      </w:r>
      <w:r w:rsidRPr="00245BA2">
        <w:rPr>
          <w:rFonts w:asciiTheme="minorHAnsi" w:hAnsiTheme="minorHAnsi" w:cstheme="minorHAnsi"/>
        </w:rPr>
        <w:t xml:space="preserve">aterials, </w:t>
      </w:r>
      <w:r w:rsidR="006E5216" w:rsidRPr="00245BA2">
        <w:rPr>
          <w:rFonts w:asciiTheme="minorHAnsi" w:hAnsiTheme="minorHAnsi" w:cstheme="minorHAnsi"/>
        </w:rPr>
        <w:t xml:space="preserve">meeting minutes and out-of-session papers. </w:t>
      </w:r>
    </w:p>
    <w:p w:rsidR="00017093" w:rsidRPr="00245BA2" w:rsidRDefault="006E5216" w:rsidP="002D668C">
      <w:pPr>
        <w:rPr>
          <w:rFonts w:asciiTheme="minorHAnsi" w:hAnsiTheme="minorHAnsi" w:cstheme="minorHAnsi"/>
        </w:rPr>
      </w:pPr>
      <w:r w:rsidRPr="00245BA2">
        <w:rPr>
          <w:rFonts w:asciiTheme="minorHAnsi" w:hAnsiTheme="minorHAnsi" w:cstheme="minorHAnsi"/>
        </w:rPr>
        <w:t xml:space="preserve">Members may also be required to engage in </w:t>
      </w:r>
      <w:r w:rsidR="002A5753" w:rsidRPr="00245BA2">
        <w:rPr>
          <w:rFonts w:asciiTheme="minorHAnsi" w:hAnsiTheme="minorHAnsi" w:cstheme="minorHAnsi"/>
        </w:rPr>
        <w:t>forum style discussions</w:t>
      </w:r>
      <w:r w:rsidR="00017093" w:rsidRPr="00245BA2">
        <w:rPr>
          <w:rFonts w:asciiTheme="minorHAnsi" w:hAnsiTheme="minorHAnsi" w:cstheme="minorHAnsi"/>
        </w:rPr>
        <w:t xml:space="preserve">. Members should not undertake out of session activities in their capacity as </w:t>
      </w:r>
      <w:r w:rsidR="00385CBA" w:rsidRPr="00385CBA">
        <w:rPr>
          <w:rFonts w:asciiTheme="minorHAnsi" w:hAnsiTheme="minorHAnsi" w:cstheme="minorHAnsi"/>
        </w:rPr>
        <w:t>NEAT Committee</w:t>
      </w:r>
      <w:r w:rsidR="00C01351" w:rsidRPr="00245BA2">
        <w:rPr>
          <w:rFonts w:asciiTheme="minorHAnsi" w:hAnsiTheme="minorHAnsi" w:cstheme="minorHAnsi"/>
        </w:rPr>
        <w:t xml:space="preserve"> </w:t>
      </w:r>
      <w:r w:rsidR="00017093" w:rsidRPr="00245BA2">
        <w:rPr>
          <w:rFonts w:asciiTheme="minorHAnsi" w:hAnsiTheme="minorHAnsi" w:cstheme="minorHAnsi"/>
        </w:rPr>
        <w:t xml:space="preserve">members without the prior approval </w:t>
      </w:r>
      <w:r w:rsidR="00FF22E8" w:rsidRPr="00245BA2">
        <w:rPr>
          <w:rFonts w:asciiTheme="minorHAnsi" w:hAnsiTheme="minorHAnsi" w:cstheme="minorHAnsi"/>
        </w:rPr>
        <w:t xml:space="preserve">from the Chair and </w:t>
      </w:r>
      <w:r w:rsidR="00017093" w:rsidRPr="00245BA2">
        <w:rPr>
          <w:rFonts w:asciiTheme="minorHAnsi" w:hAnsiTheme="minorHAnsi" w:cstheme="minorHAnsi"/>
        </w:rPr>
        <w:t xml:space="preserve">the NBA. </w:t>
      </w:r>
    </w:p>
    <w:p w:rsidR="005C66E9" w:rsidRPr="008E2BAD" w:rsidRDefault="005C66E9">
      <w:pPr>
        <w:pStyle w:val="Heading2"/>
      </w:pPr>
      <w:bookmarkStart w:id="54" w:name="_Toc360636061"/>
      <w:r w:rsidRPr="008E2BAD">
        <w:t>Conduct</w:t>
      </w:r>
      <w:bookmarkEnd w:id="54"/>
    </w:p>
    <w:p w:rsidR="00017093" w:rsidRPr="00245BA2" w:rsidRDefault="00017093" w:rsidP="002D668C">
      <w:pPr>
        <w:rPr>
          <w:rFonts w:asciiTheme="minorHAnsi" w:hAnsiTheme="minorHAnsi" w:cstheme="minorHAnsi"/>
        </w:rPr>
      </w:pPr>
      <w:r w:rsidRPr="00245BA2">
        <w:rPr>
          <w:rFonts w:asciiTheme="minorHAnsi" w:hAnsiTheme="minorHAnsi" w:cstheme="minorHAnsi"/>
        </w:rPr>
        <w:t xml:space="preserve">Members of the </w:t>
      </w:r>
      <w:r w:rsidR="00385CBA" w:rsidRPr="00385CBA">
        <w:rPr>
          <w:rFonts w:asciiTheme="minorHAnsi" w:hAnsiTheme="minorHAnsi" w:cstheme="minorHAnsi"/>
        </w:rPr>
        <w:t>NEAT Committee</w:t>
      </w:r>
      <w:r w:rsidRPr="00245BA2">
        <w:rPr>
          <w:rFonts w:asciiTheme="minorHAnsi" w:hAnsiTheme="minorHAnsi" w:cstheme="minorHAnsi"/>
        </w:rPr>
        <w:t xml:space="preserve"> are expected to carry out their role in accordance with the highest ethical standards. A </w:t>
      </w:r>
      <w:r w:rsidR="00385CBA" w:rsidRPr="00385CBA">
        <w:rPr>
          <w:rFonts w:asciiTheme="minorHAnsi" w:hAnsiTheme="minorHAnsi" w:cstheme="minorHAnsi"/>
        </w:rPr>
        <w:t>NEAT Committee</w:t>
      </w:r>
      <w:r w:rsidR="00FF22E8" w:rsidRPr="00245BA2">
        <w:rPr>
          <w:rFonts w:asciiTheme="minorHAnsi" w:hAnsiTheme="minorHAnsi" w:cstheme="minorHAnsi"/>
        </w:rPr>
        <w:t xml:space="preserve"> member </w:t>
      </w:r>
      <w:r w:rsidR="00F85519" w:rsidRPr="00245BA2">
        <w:rPr>
          <w:rFonts w:asciiTheme="minorHAnsi" w:hAnsiTheme="minorHAnsi" w:cstheme="minorHAnsi"/>
        </w:rPr>
        <w:t xml:space="preserve">when undertaking </w:t>
      </w:r>
      <w:r w:rsidR="00385CBA" w:rsidRPr="00385CBA">
        <w:rPr>
          <w:rFonts w:asciiTheme="minorHAnsi" w:hAnsiTheme="minorHAnsi" w:cstheme="minorHAnsi"/>
        </w:rPr>
        <w:t>NEAT Committee</w:t>
      </w:r>
      <w:r w:rsidR="00F85519" w:rsidRPr="00245BA2">
        <w:rPr>
          <w:rFonts w:asciiTheme="minorHAnsi" w:hAnsiTheme="minorHAnsi" w:cstheme="minorHAnsi"/>
        </w:rPr>
        <w:t xml:space="preserve"> related functions </w:t>
      </w:r>
      <w:r w:rsidR="00FF22E8" w:rsidRPr="00245BA2">
        <w:rPr>
          <w:rFonts w:asciiTheme="minorHAnsi" w:hAnsiTheme="minorHAnsi" w:cstheme="minorHAnsi"/>
        </w:rPr>
        <w:t>should:</w:t>
      </w:r>
    </w:p>
    <w:p w:rsidR="00017093" w:rsidRPr="00245BA2" w:rsidRDefault="00B30080"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a</w:t>
      </w:r>
      <w:r w:rsidR="00017093" w:rsidRPr="00245BA2">
        <w:rPr>
          <w:rFonts w:asciiTheme="minorHAnsi" w:hAnsiTheme="minorHAnsi" w:cstheme="minorHAnsi"/>
        </w:rPr>
        <w:t>ct honestly, in good faith and in the best interests of NBA</w:t>
      </w:r>
      <w:r w:rsidR="008859CE">
        <w:rPr>
          <w:rFonts w:asciiTheme="minorHAnsi" w:hAnsiTheme="minorHAnsi" w:cstheme="minorHAnsi"/>
        </w:rPr>
        <w:t xml:space="preserve"> </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u</w:t>
      </w:r>
      <w:r w:rsidR="00017093" w:rsidRPr="00245BA2">
        <w:rPr>
          <w:rFonts w:asciiTheme="minorHAnsi" w:hAnsiTheme="minorHAnsi" w:cstheme="minorHAnsi"/>
        </w:rPr>
        <w:t>se due care and diligence</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h</w:t>
      </w:r>
      <w:r w:rsidR="00017093" w:rsidRPr="00245BA2">
        <w:rPr>
          <w:rFonts w:asciiTheme="minorHAnsi" w:hAnsiTheme="minorHAnsi" w:cstheme="minorHAnsi"/>
        </w:rPr>
        <w:t xml:space="preserve">ave regard to the interests of all stakeholders </w:t>
      </w:r>
      <w:r w:rsidR="000E17DF">
        <w:rPr>
          <w:rFonts w:asciiTheme="minorHAnsi" w:hAnsiTheme="minorHAnsi" w:cstheme="minorHAnsi"/>
        </w:rPr>
        <w:t>of the NBA</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c</w:t>
      </w:r>
      <w:r w:rsidR="001D63EA" w:rsidRPr="00245BA2">
        <w:rPr>
          <w:rFonts w:asciiTheme="minorHAnsi" w:hAnsiTheme="minorHAnsi" w:cstheme="minorHAnsi"/>
        </w:rPr>
        <w:t xml:space="preserve">ontribute to </w:t>
      </w:r>
      <w:r w:rsidR="000E17DF">
        <w:rPr>
          <w:rFonts w:asciiTheme="minorHAnsi" w:hAnsiTheme="minorHAnsi" w:cstheme="minorHAnsi"/>
        </w:rPr>
        <w:t>NBA</w:t>
      </w:r>
      <w:r w:rsidR="008859CE" w:rsidRPr="00245BA2">
        <w:rPr>
          <w:rFonts w:asciiTheme="minorHAnsi" w:hAnsiTheme="minorHAnsi" w:cstheme="minorHAnsi"/>
        </w:rPr>
        <w:t xml:space="preserve"> </w:t>
      </w:r>
      <w:r w:rsidR="001D63EA" w:rsidRPr="00245BA2">
        <w:rPr>
          <w:rFonts w:asciiTheme="minorHAnsi" w:hAnsiTheme="minorHAnsi" w:cstheme="minorHAnsi"/>
        </w:rPr>
        <w:t>activities in a co</w:t>
      </w:r>
      <w:r w:rsidR="001D63EA" w:rsidRPr="00245BA2">
        <w:rPr>
          <w:rFonts w:asciiTheme="minorHAnsi" w:hAnsiTheme="minorHAnsi" w:cstheme="minorHAnsi"/>
        </w:rPr>
        <w:noBreakHyphen/>
        <w:t>operative, impartial and productive way</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b</w:t>
      </w:r>
      <w:r w:rsidR="001D63EA" w:rsidRPr="00245BA2">
        <w:rPr>
          <w:rFonts w:asciiTheme="minorHAnsi" w:hAnsiTheme="minorHAnsi" w:cstheme="minorHAnsi"/>
        </w:rPr>
        <w:t xml:space="preserve">e independent in judgement and actions and take all reasonable steps to be satisfied as to the soundness of advice provided by the </w:t>
      </w:r>
      <w:r w:rsidR="00385CBA" w:rsidRPr="00385CBA">
        <w:rPr>
          <w:rFonts w:asciiTheme="minorHAnsi" w:hAnsiTheme="minorHAnsi" w:cstheme="minorHAnsi"/>
        </w:rPr>
        <w:t>NEAT Committee</w:t>
      </w:r>
    </w:p>
    <w:p w:rsidR="001D63EA"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a</w:t>
      </w:r>
      <w:r w:rsidR="00F85519" w:rsidRPr="00245BA2">
        <w:rPr>
          <w:rFonts w:asciiTheme="minorHAnsi" w:hAnsiTheme="minorHAnsi" w:cstheme="minorHAnsi"/>
        </w:rPr>
        <w:t xml:space="preserve">gree with the NBA and Chair on an appropriate response and approach </w:t>
      </w:r>
      <w:r w:rsidR="001D63EA" w:rsidRPr="00245BA2">
        <w:rPr>
          <w:rFonts w:asciiTheme="minorHAnsi" w:hAnsiTheme="minorHAnsi" w:cstheme="minorHAnsi"/>
        </w:rPr>
        <w:t xml:space="preserve">to external stakeholder interest or enquiries relating to </w:t>
      </w:r>
      <w:r w:rsidR="00AE657F" w:rsidRPr="00245BA2">
        <w:rPr>
          <w:rFonts w:asciiTheme="minorHAnsi" w:hAnsiTheme="minorHAnsi" w:cstheme="minorHAnsi"/>
        </w:rPr>
        <w:t xml:space="preserve">the </w:t>
      </w:r>
      <w:r w:rsidR="00385CBA" w:rsidRPr="00385CBA">
        <w:rPr>
          <w:rFonts w:asciiTheme="minorHAnsi" w:hAnsiTheme="minorHAnsi" w:cstheme="minorHAnsi"/>
        </w:rPr>
        <w:t>NEAT Committee</w:t>
      </w:r>
      <w:r w:rsidR="003C6C44" w:rsidRPr="00245BA2">
        <w:rPr>
          <w:rFonts w:asciiTheme="minorHAnsi" w:hAnsiTheme="minorHAnsi" w:cstheme="minorHAnsi"/>
        </w:rPr>
        <w:t xml:space="preserve"> work</w:t>
      </w:r>
      <w:r w:rsidR="00FF5B1A" w:rsidRPr="00245BA2">
        <w:rPr>
          <w:rFonts w:asciiTheme="minorHAnsi" w:hAnsiTheme="minorHAnsi" w:cstheme="minorHAnsi"/>
        </w:rPr>
        <w:t xml:space="preserve"> </w:t>
      </w:r>
      <w:r w:rsidR="003C6C44" w:rsidRPr="00245BA2">
        <w:rPr>
          <w:rFonts w:asciiTheme="minorHAnsi" w:hAnsiTheme="minorHAnsi" w:cstheme="minorHAnsi"/>
        </w:rPr>
        <w:t>pla</w:t>
      </w:r>
      <w:r w:rsidR="00B30080" w:rsidRPr="00245BA2">
        <w:rPr>
          <w:rFonts w:asciiTheme="minorHAnsi" w:hAnsiTheme="minorHAnsi" w:cstheme="minorHAnsi"/>
        </w:rPr>
        <w:t>n</w:t>
      </w:r>
    </w:p>
    <w:p w:rsidR="00017093" w:rsidRPr="00245BA2" w:rsidRDefault="007831D3" w:rsidP="00906CEF">
      <w:pPr>
        <w:numPr>
          <w:ilvl w:val="0"/>
          <w:numId w:val="7"/>
        </w:numPr>
        <w:spacing w:after="0"/>
        <w:ind w:left="1054" w:hanging="357"/>
        <w:rPr>
          <w:rFonts w:asciiTheme="minorHAnsi" w:hAnsiTheme="minorHAnsi" w:cstheme="minorHAnsi"/>
        </w:rPr>
      </w:pPr>
      <w:r w:rsidRPr="00245BA2">
        <w:rPr>
          <w:rFonts w:asciiTheme="minorHAnsi" w:hAnsiTheme="minorHAnsi" w:cstheme="minorHAnsi"/>
        </w:rPr>
        <w:t>n</w:t>
      </w:r>
      <w:r w:rsidR="00017093" w:rsidRPr="00245BA2">
        <w:rPr>
          <w:rFonts w:asciiTheme="minorHAnsi" w:hAnsiTheme="minorHAnsi" w:cstheme="minorHAnsi"/>
        </w:rPr>
        <w:t xml:space="preserve">ot make improper use of information acquired as a </w:t>
      </w:r>
      <w:r w:rsidR="00385CBA" w:rsidRPr="00385CBA">
        <w:rPr>
          <w:rFonts w:asciiTheme="minorHAnsi" w:hAnsiTheme="minorHAnsi" w:cstheme="minorHAnsi"/>
        </w:rPr>
        <w:t>NEAT Committee</w:t>
      </w:r>
      <w:r w:rsidR="00017093" w:rsidRPr="00245BA2">
        <w:rPr>
          <w:rFonts w:asciiTheme="minorHAnsi" w:hAnsiTheme="minorHAnsi" w:cstheme="minorHAnsi"/>
        </w:rPr>
        <w:t xml:space="preserve"> member, both during and after the term of appointment</w:t>
      </w:r>
      <w:r w:rsidR="00B30080" w:rsidRPr="00245BA2">
        <w:rPr>
          <w:rFonts w:asciiTheme="minorHAnsi" w:hAnsiTheme="minorHAnsi" w:cstheme="minorHAnsi"/>
        </w:rPr>
        <w:t>, and</w:t>
      </w:r>
    </w:p>
    <w:p w:rsidR="00017093" w:rsidRPr="00245BA2" w:rsidRDefault="007831D3" w:rsidP="00906CEF">
      <w:pPr>
        <w:numPr>
          <w:ilvl w:val="0"/>
          <w:numId w:val="7"/>
        </w:numPr>
        <w:spacing w:after="0"/>
        <w:ind w:left="1054" w:hanging="357"/>
        <w:rPr>
          <w:rFonts w:asciiTheme="minorHAnsi" w:hAnsiTheme="minorHAnsi" w:cstheme="minorHAnsi"/>
        </w:rPr>
      </w:pPr>
      <w:proofErr w:type="gramStart"/>
      <w:r w:rsidRPr="00245BA2">
        <w:rPr>
          <w:rFonts w:asciiTheme="minorHAnsi" w:hAnsiTheme="minorHAnsi" w:cstheme="minorHAnsi"/>
        </w:rPr>
        <w:t>n</w:t>
      </w:r>
      <w:r w:rsidR="00017093" w:rsidRPr="00245BA2">
        <w:rPr>
          <w:rFonts w:asciiTheme="minorHAnsi" w:hAnsiTheme="minorHAnsi" w:cstheme="minorHAnsi"/>
        </w:rPr>
        <w:t>ot</w:t>
      </w:r>
      <w:proofErr w:type="gramEnd"/>
      <w:r w:rsidR="00017093" w:rsidRPr="00245BA2">
        <w:rPr>
          <w:rFonts w:asciiTheme="minorHAnsi" w:hAnsiTheme="minorHAnsi" w:cstheme="minorHAnsi"/>
        </w:rPr>
        <w:t xml:space="preserve"> engage in conduct likely to bring discredit upon the NBA</w:t>
      </w:r>
      <w:r w:rsidR="007A03AE" w:rsidRPr="00245BA2">
        <w:rPr>
          <w:rFonts w:asciiTheme="minorHAnsi" w:hAnsiTheme="minorHAnsi" w:cstheme="minorHAnsi"/>
        </w:rPr>
        <w:t>.</w:t>
      </w:r>
    </w:p>
    <w:p w:rsidR="00FC1D78" w:rsidRPr="00283856" w:rsidRDefault="00FC1D78" w:rsidP="00FC1D78">
      <w:pPr>
        <w:pStyle w:val="Heading2"/>
      </w:pPr>
      <w:bookmarkStart w:id="55" w:name="_Toc359593095"/>
      <w:bookmarkStart w:id="56" w:name="_Toc360636062"/>
      <w:bookmarkEnd w:id="28"/>
      <w:r>
        <w:t>Review</w:t>
      </w:r>
      <w:bookmarkEnd w:id="55"/>
      <w:bookmarkEnd w:id="56"/>
    </w:p>
    <w:p w:rsidR="00552307" w:rsidRDefault="00FC1D78" w:rsidP="00FC1D78">
      <w:pPr>
        <w:rPr>
          <w:rFonts w:asciiTheme="minorHAnsi" w:hAnsiTheme="minorHAnsi" w:cstheme="minorHAnsi"/>
          <w:sz w:val="24"/>
        </w:rPr>
      </w:pPr>
      <w:r>
        <w:t>This document will be reviewed annually or as required by the NBA General Manager or the Jurisdictional Blood Committee</w:t>
      </w:r>
    </w:p>
    <w:p w:rsidR="006443B1" w:rsidRDefault="006443B1">
      <w:pPr>
        <w:rPr>
          <w:rFonts w:asciiTheme="minorHAnsi" w:hAnsiTheme="minorHAnsi" w:cstheme="minorHAnsi"/>
          <w:sz w:val="24"/>
        </w:rPr>
      </w:pPr>
      <w:r>
        <w:rPr>
          <w:rFonts w:asciiTheme="minorHAnsi" w:hAnsiTheme="minorHAnsi" w:cstheme="minorHAnsi"/>
          <w:sz w:val="24"/>
        </w:rPr>
        <w:br w:type="page"/>
      </w:r>
    </w:p>
    <w:p w:rsidR="00742CD6" w:rsidRPr="00DA17C2" w:rsidRDefault="006443B1" w:rsidP="00DA17C2">
      <w:pPr>
        <w:pStyle w:val="Heading1"/>
      </w:pPr>
      <w:bookmarkStart w:id="57" w:name="_Toc360636063"/>
      <w:r w:rsidRPr="00DA17C2">
        <w:t xml:space="preserve">Attachment 1 List of </w:t>
      </w:r>
      <w:r w:rsidR="008524AE" w:rsidRPr="00DA17C2">
        <w:t>Attendees</w:t>
      </w:r>
      <w:bookmarkEnd w:id="57"/>
    </w:p>
    <w:tbl>
      <w:tblPr>
        <w:tblStyle w:val="TableGrid"/>
        <w:tblW w:w="9746" w:type="dxa"/>
        <w:tblInd w:w="108" w:type="dxa"/>
        <w:tblLook w:val="04A0" w:firstRow="1" w:lastRow="0" w:firstColumn="1" w:lastColumn="0" w:noHBand="0" w:noVBand="1"/>
      </w:tblPr>
      <w:tblGrid>
        <w:gridCol w:w="3461"/>
        <w:gridCol w:w="3303"/>
        <w:gridCol w:w="2982"/>
      </w:tblGrid>
      <w:tr w:rsidR="00AA4299" w:rsidRPr="008B7D7B" w:rsidTr="00AA4299">
        <w:tc>
          <w:tcPr>
            <w:tcW w:w="3461" w:type="dxa"/>
          </w:tcPr>
          <w:p w:rsidR="00AA4299" w:rsidRPr="00906CEF" w:rsidRDefault="00AA4299" w:rsidP="00A134D6">
            <w:pPr>
              <w:spacing w:after="120" w:line="276" w:lineRule="auto"/>
              <w:ind w:left="34"/>
              <w:rPr>
                <w:b/>
                <w:sz w:val="24"/>
                <w:szCs w:val="24"/>
              </w:rPr>
            </w:pPr>
          </w:p>
        </w:tc>
        <w:tc>
          <w:tcPr>
            <w:tcW w:w="3303" w:type="dxa"/>
          </w:tcPr>
          <w:p w:rsidR="00AA4299" w:rsidRPr="00906CEF" w:rsidRDefault="00752DC3" w:rsidP="00A134D6">
            <w:pPr>
              <w:spacing w:after="120" w:line="276" w:lineRule="auto"/>
              <w:ind w:left="34"/>
              <w:rPr>
                <w:b/>
                <w:sz w:val="24"/>
                <w:szCs w:val="24"/>
              </w:rPr>
            </w:pPr>
            <w:r>
              <w:rPr>
                <w:b/>
                <w:sz w:val="24"/>
                <w:szCs w:val="24"/>
              </w:rPr>
              <w:t>Representative</w:t>
            </w:r>
            <w:r w:rsidR="00567DC5">
              <w:rPr>
                <w:b/>
                <w:sz w:val="24"/>
                <w:szCs w:val="24"/>
              </w:rPr>
              <w:t xml:space="preserve"> </w:t>
            </w:r>
          </w:p>
        </w:tc>
        <w:tc>
          <w:tcPr>
            <w:tcW w:w="2982" w:type="dxa"/>
          </w:tcPr>
          <w:p w:rsidR="00AA4299" w:rsidRDefault="00752DC3" w:rsidP="00A134D6">
            <w:pPr>
              <w:spacing w:after="120" w:line="276" w:lineRule="auto"/>
              <w:ind w:left="34"/>
              <w:rPr>
                <w:b/>
                <w:sz w:val="24"/>
                <w:szCs w:val="24"/>
              </w:rPr>
            </w:pPr>
            <w:r>
              <w:rPr>
                <w:b/>
                <w:sz w:val="24"/>
                <w:szCs w:val="24"/>
              </w:rPr>
              <w:t>Expertise</w:t>
            </w:r>
          </w:p>
        </w:tc>
      </w:tr>
      <w:tr w:rsidR="00AA4299" w:rsidRPr="00924440" w:rsidTr="009A441B">
        <w:tc>
          <w:tcPr>
            <w:tcW w:w="3461" w:type="dxa"/>
            <w:shd w:val="clear" w:color="auto" w:fill="00B0F0"/>
          </w:tcPr>
          <w:p w:rsidR="00AA4299" w:rsidRPr="009A441B" w:rsidRDefault="00AA4299" w:rsidP="00A134D6">
            <w:pPr>
              <w:spacing w:after="120"/>
              <w:rPr>
                <w:b/>
                <w:sz w:val="24"/>
                <w:szCs w:val="24"/>
              </w:rPr>
            </w:pPr>
            <w:r>
              <w:rPr>
                <w:b/>
                <w:sz w:val="24"/>
                <w:szCs w:val="24"/>
              </w:rPr>
              <w:t>Member</w:t>
            </w:r>
            <w:r w:rsidRPr="009A441B">
              <w:rPr>
                <w:b/>
                <w:sz w:val="24"/>
                <w:szCs w:val="24"/>
              </w:rPr>
              <w:t xml:space="preserve"> </w:t>
            </w:r>
          </w:p>
        </w:tc>
        <w:tc>
          <w:tcPr>
            <w:tcW w:w="3303" w:type="dxa"/>
            <w:shd w:val="clear" w:color="auto" w:fill="00B0F0"/>
          </w:tcPr>
          <w:p w:rsidR="00AA4299" w:rsidRPr="00924440" w:rsidRDefault="00AA4299" w:rsidP="00A134D6">
            <w:pPr>
              <w:spacing w:after="120" w:line="276" w:lineRule="auto"/>
              <w:ind w:left="34"/>
            </w:pPr>
          </w:p>
        </w:tc>
        <w:tc>
          <w:tcPr>
            <w:tcW w:w="2982" w:type="dxa"/>
            <w:shd w:val="clear" w:color="auto" w:fill="00B0F0"/>
          </w:tcPr>
          <w:p w:rsidR="00AA4299" w:rsidRPr="00924440" w:rsidRDefault="00AA4299" w:rsidP="00A134D6">
            <w:pPr>
              <w:spacing w:after="120" w:line="276" w:lineRule="auto"/>
              <w:ind w:left="34"/>
            </w:pPr>
          </w:p>
        </w:tc>
      </w:tr>
      <w:tr w:rsidR="00AA4299" w:rsidRPr="00924440" w:rsidTr="00AA4299">
        <w:tc>
          <w:tcPr>
            <w:tcW w:w="3461" w:type="dxa"/>
          </w:tcPr>
          <w:p w:rsidR="00AA4299" w:rsidRPr="00924440" w:rsidRDefault="00AA4299" w:rsidP="00A134D6">
            <w:pPr>
              <w:spacing w:after="120"/>
            </w:pPr>
            <w:r>
              <w:t>Chair</w:t>
            </w:r>
          </w:p>
        </w:tc>
        <w:tc>
          <w:tcPr>
            <w:tcW w:w="3303" w:type="dxa"/>
          </w:tcPr>
          <w:p w:rsidR="00AA4299" w:rsidRPr="00924440" w:rsidRDefault="00AA4299" w:rsidP="00A134D6">
            <w:pPr>
              <w:spacing w:after="120" w:line="276" w:lineRule="auto"/>
              <w:ind w:left="34"/>
            </w:pPr>
          </w:p>
        </w:tc>
        <w:tc>
          <w:tcPr>
            <w:tcW w:w="2982" w:type="dxa"/>
          </w:tcPr>
          <w:p w:rsidR="00AA4299" w:rsidRPr="00924440" w:rsidRDefault="00A134D6" w:rsidP="00A134D6">
            <w:pPr>
              <w:spacing w:after="120" w:line="276" w:lineRule="auto"/>
              <w:ind w:left="34"/>
            </w:pPr>
            <w:r>
              <w:t>Medical education</w:t>
            </w:r>
          </w:p>
        </w:tc>
      </w:tr>
      <w:tr w:rsidR="00AA4299" w:rsidRPr="00924440" w:rsidTr="00AA4299">
        <w:tc>
          <w:tcPr>
            <w:tcW w:w="3461" w:type="dxa"/>
          </w:tcPr>
          <w:p w:rsidR="00AA4299" w:rsidRPr="00924440" w:rsidRDefault="000E17DF" w:rsidP="00A134D6">
            <w:pPr>
              <w:spacing w:after="120"/>
            </w:pPr>
            <w:r>
              <w:t>Policy development/Government Representative</w:t>
            </w:r>
            <w:r w:rsidRPr="000E17DF">
              <w:rPr>
                <w:rFonts w:asciiTheme="minorHAnsi" w:hAnsiTheme="minorHAnsi" w:cstheme="minorHAnsi"/>
              </w:rPr>
              <w:t xml:space="preserve"> </w:t>
            </w:r>
          </w:p>
        </w:tc>
        <w:tc>
          <w:tcPr>
            <w:tcW w:w="3303" w:type="dxa"/>
          </w:tcPr>
          <w:p w:rsidR="00AA4299" w:rsidRPr="00924440" w:rsidRDefault="009A441B" w:rsidP="00A134D6">
            <w:pPr>
              <w:spacing w:after="120" w:line="276" w:lineRule="auto"/>
              <w:ind w:left="34"/>
            </w:pPr>
            <w:r>
              <w:t xml:space="preserve"> State and Territory Governments</w:t>
            </w:r>
          </w:p>
        </w:tc>
        <w:tc>
          <w:tcPr>
            <w:tcW w:w="2982" w:type="dxa"/>
          </w:tcPr>
          <w:p w:rsidR="00AA4299" w:rsidRPr="00924440" w:rsidRDefault="009A054A" w:rsidP="00A134D6">
            <w:pPr>
              <w:spacing w:after="120" w:line="276" w:lineRule="auto"/>
              <w:ind w:left="34"/>
            </w:pPr>
            <w:r>
              <w:t>Sector knowledge</w:t>
            </w:r>
          </w:p>
        </w:tc>
      </w:tr>
      <w:tr w:rsidR="00AA4299" w:rsidRPr="00924440" w:rsidTr="00AA4299">
        <w:tc>
          <w:tcPr>
            <w:tcW w:w="3461" w:type="dxa"/>
          </w:tcPr>
          <w:p w:rsidR="00AA4299" w:rsidRPr="00924440" w:rsidRDefault="000E17DF" w:rsidP="00A134D6">
            <w:pPr>
              <w:spacing w:after="120"/>
            </w:pPr>
            <w:r w:rsidRPr="000E17DF">
              <w:rPr>
                <w:rFonts w:asciiTheme="minorHAnsi" w:hAnsiTheme="minorHAnsi" w:cstheme="minorHAnsi"/>
              </w:rPr>
              <w:t xml:space="preserve">Consumer </w:t>
            </w:r>
            <w:r>
              <w:t>representative(s)</w:t>
            </w:r>
            <w:r w:rsidRPr="00924440">
              <w:t xml:space="preserve"> </w:t>
            </w:r>
          </w:p>
        </w:tc>
        <w:tc>
          <w:tcPr>
            <w:tcW w:w="3303" w:type="dxa"/>
          </w:tcPr>
          <w:p w:rsidR="00AA4299" w:rsidRPr="00924440" w:rsidRDefault="009A441B" w:rsidP="00A134D6">
            <w:pPr>
              <w:spacing w:after="120" w:line="276" w:lineRule="auto"/>
              <w:ind w:left="34"/>
            </w:pPr>
            <w:r>
              <w:t xml:space="preserve"> Consumer</w:t>
            </w:r>
          </w:p>
        </w:tc>
        <w:tc>
          <w:tcPr>
            <w:tcW w:w="2982" w:type="dxa"/>
          </w:tcPr>
          <w:p w:rsidR="00AA4299" w:rsidRPr="00924440" w:rsidRDefault="00567DC5" w:rsidP="00A134D6">
            <w:pPr>
              <w:spacing w:after="120" w:line="276" w:lineRule="auto"/>
              <w:ind w:left="34"/>
            </w:pPr>
            <w:r>
              <w:t>Patient and consumer education</w:t>
            </w:r>
          </w:p>
        </w:tc>
      </w:tr>
      <w:tr w:rsidR="000E17DF" w:rsidRPr="00924440" w:rsidTr="00AA4299">
        <w:tc>
          <w:tcPr>
            <w:tcW w:w="3461" w:type="dxa"/>
          </w:tcPr>
          <w:p w:rsidR="000E17DF" w:rsidRPr="000E17DF" w:rsidRDefault="000E17DF" w:rsidP="00A134D6">
            <w:pPr>
              <w:spacing w:after="120"/>
              <w:rPr>
                <w:rFonts w:asciiTheme="minorHAnsi" w:hAnsiTheme="minorHAnsi" w:cstheme="minorHAnsi"/>
              </w:rPr>
            </w:pPr>
            <w:r w:rsidRPr="000E17DF">
              <w:rPr>
                <w:rFonts w:asciiTheme="minorHAnsi" w:hAnsiTheme="minorHAnsi" w:cstheme="minorHAnsi"/>
              </w:rPr>
              <w:t>Education providers funded under the National Blood Arrangements or states/territories</w:t>
            </w:r>
          </w:p>
        </w:tc>
        <w:tc>
          <w:tcPr>
            <w:tcW w:w="3303" w:type="dxa"/>
          </w:tcPr>
          <w:p w:rsidR="00567DC5" w:rsidRDefault="00567DC5" w:rsidP="00A134D6">
            <w:pPr>
              <w:spacing w:after="120" w:line="276" w:lineRule="auto"/>
              <w:ind w:left="34"/>
            </w:pPr>
            <w:r>
              <w:t>BloodSafe eLearning Australia</w:t>
            </w:r>
          </w:p>
          <w:p w:rsidR="00567DC5" w:rsidRPr="00924440" w:rsidRDefault="00567DC5" w:rsidP="00A134D6">
            <w:pPr>
              <w:spacing w:after="120" w:line="276" w:lineRule="auto"/>
              <w:ind w:left="34"/>
            </w:pPr>
            <w:r>
              <w:t>Blood Service</w:t>
            </w:r>
          </w:p>
        </w:tc>
        <w:tc>
          <w:tcPr>
            <w:tcW w:w="2982" w:type="dxa"/>
          </w:tcPr>
          <w:p w:rsidR="000E17DF" w:rsidRPr="00924440" w:rsidRDefault="009B6327" w:rsidP="00A134D6">
            <w:pPr>
              <w:spacing w:after="120" w:line="276" w:lineRule="auto"/>
              <w:ind w:left="34"/>
            </w:pPr>
            <w:r>
              <w:t>Current</w:t>
            </w:r>
            <w:r w:rsidR="00567DC5">
              <w:t xml:space="preserve"> education providers in the sector</w:t>
            </w:r>
          </w:p>
        </w:tc>
      </w:tr>
      <w:tr w:rsidR="009A054A" w:rsidRPr="00924440" w:rsidTr="00AA4299">
        <w:tc>
          <w:tcPr>
            <w:tcW w:w="3461" w:type="dxa"/>
          </w:tcPr>
          <w:p w:rsidR="009A054A" w:rsidRDefault="009A054A" w:rsidP="00A134D6">
            <w:pPr>
              <w:spacing w:after="120" w:line="276" w:lineRule="auto"/>
            </w:pPr>
            <w:r>
              <w:t>Quality and safety representative</w:t>
            </w:r>
          </w:p>
        </w:tc>
        <w:tc>
          <w:tcPr>
            <w:tcW w:w="3303" w:type="dxa"/>
          </w:tcPr>
          <w:p w:rsidR="009A054A" w:rsidRDefault="009A054A" w:rsidP="00A134D6">
            <w:pPr>
              <w:spacing w:after="120" w:line="276" w:lineRule="auto"/>
              <w:ind w:left="34"/>
            </w:pPr>
            <w:r>
              <w:t xml:space="preserve">ACSQHC representative </w:t>
            </w:r>
          </w:p>
        </w:tc>
        <w:tc>
          <w:tcPr>
            <w:tcW w:w="2982" w:type="dxa"/>
          </w:tcPr>
          <w:p w:rsidR="009A054A" w:rsidRDefault="009A054A" w:rsidP="00A134D6">
            <w:pPr>
              <w:spacing w:after="120" w:line="276" w:lineRule="auto"/>
              <w:ind w:left="34"/>
            </w:pPr>
            <w:r>
              <w:t>Blood Standard 7</w:t>
            </w:r>
          </w:p>
        </w:tc>
      </w:tr>
      <w:tr w:rsidR="000E17DF" w:rsidRPr="00924440" w:rsidTr="00AA4299">
        <w:tc>
          <w:tcPr>
            <w:tcW w:w="3461" w:type="dxa"/>
          </w:tcPr>
          <w:p w:rsidR="000E17DF" w:rsidRPr="000E17DF" w:rsidRDefault="000E17DF" w:rsidP="008354F6">
            <w:pPr>
              <w:spacing w:after="120" w:line="276" w:lineRule="auto"/>
              <w:rPr>
                <w:rFonts w:asciiTheme="minorHAnsi" w:hAnsiTheme="minorHAnsi" w:cstheme="minorHAnsi"/>
              </w:rPr>
            </w:pPr>
            <w:r>
              <w:t xml:space="preserve">Undergraduate education provider representative(s) </w:t>
            </w:r>
          </w:p>
        </w:tc>
        <w:tc>
          <w:tcPr>
            <w:tcW w:w="3303" w:type="dxa"/>
          </w:tcPr>
          <w:p w:rsidR="009A054A" w:rsidRDefault="008354F6" w:rsidP="00A134D6">
            <w:pPr>
              <w:spacing w:after="120" w:line="276" w:lineRule="auto"/>
              <w:ind w:left="34"/>
            </w:pPr>
            <w:r>
              <w:t>Medical School D</w:t>
            </w:r>
            <w:r w:rsidR="00567DC5">
              <w:t>ean</w:t>
            </w:r>
            <w:r>
              <w:t>s</w:t>
            </w:r>
          </w:p>
          <w:p w:rsidR="00567DC5" w:rsidRPr="00924440" w:rsidRDefault="00567DC5" w:rsidP="008354F6">
            <w:pPr>
              <w:spacing w:after="120" w:line="276" w:lineRule="auto"/>
              <w:ind w:left="34"/>
            </w:pPr>
          </w:p>
        </w:tc>
        <w:tc>
          <w:tcPr>
            <w:tcW w:w="2982" w:type="dxa"/>
          </w:tcPr>
          <w:p w:rsidR="000E17DF" w:rsidRPr="00924440" w:rsidRDefault="009A054A" w:rsidP="009B6327">
            <w:pPr>
              <w:spacing w:after="120" w:line="276" w:lineRule="auto"/>
              <w:ind w:left="34"/>
            </w:pPr>
            <w:r>
              <w:t xml:space="preserve">As required </w:t>
            </w:r>
            <w:r w:rsidR="00A134D6">
              <w:t>depending on priority</w:t>
            </w:r>
            <w:r>
              <w:t>-</w:t>
            </w:r>
            <w:r w:rsidR="00567DC5">
              <w:t>Education provider</w:t>
            </w:r>
          </w:p>
        </w:tc>
      </w:tr>
      <w:tr w:rsidR="000E17DF" w:rsidRPr="00924440" w:rsidTr="00AA4299">
        <w:tc>
          <w:tcPr>
            <w:tcW w:w="3461" w:type="dxa"/>
          </w:tcPr>
          <w:p w:rsidR="000E17DF" w:rsidRPr="000E17DF" w:rsidRDefault="000E17DF" w:rsidP="008354F6">
            <w:pPr>
              <w:spacing w:after="120"/>
              <w:rPr>
                <w:rFonts w:asciiTheme="minorHAnsi" w:hAnsiTheme="minorHAnsi" w:cstheme="minorHAnsi"/>
              </w:rPr>
            </w:pPr>
            <w:r>
              <w:t>Postgraduate education provider representative(s)</w:t>
            </w:r>
          </w:p>
        </w:tc>
        <w:tc>
          <w:tcPr>
            <w:tcW w:w="3303" w:type="dxa"/>
          </w:tcPr>
          <w:p w:rsidR="000E17DF" w:rsidRPr="00924440" w:rsidRDefault="009A054A" w:rsidP="008354F6">
            <w:pPr>
              <w:spacing w:after="120" w:line="276" w:lineRule="auto"/>
              <w:ind w:left="34"/>
            </w:pPr>
            <w:r>
              <w:t>P</w:t>
            </w:r>
            <w:r w:rsidR="008354F6">
              <w:t>ostgraduate Medical Education Council</w:t>
            </w:r>
            <w:r>
              <w:t xml:space="preserve"> </w:t>
            </w:r>
          </w:p>
        </w:tc>
        <w:tc>
          <w:tcPr>
            <w:tcW w:w="2982" w:type="dxa"/>
          </w:tcPr>
          <w:p w:rsidR="000E17DF" w:rsidRPr="00924440" w:rsidRDefault="009A054A" w:rsidP="00A134D6">
            <w:pPr>
              <w:spacing w:after="120" w:line="276" w:lineRule="auto"/>
              <w:ind w:left="34"/>
            </w:pPr>
            <w:r>
              <w:t xml:space="preserve">As required </w:t>
            </w:r>
            <w:r w:rsidR="00A134D6">
              <w:t>depending on priority</w:t>
            </w:r>
            <w:r>
              <w:t>-Education provider</w:t>
            </w:r>
          </w:p>
        </w:tc>
      </w:tr>
      <w:tr w:rsidR="000E17DF" w:rsidRPr="00924440" w:rsidTr="00AA4299">
        <w:tc>
          <w:tcPr>
            <w:tcW w:w="3461" w:type="dxa"/>
          </w:tcPr>
          <w:p w:rsidR="000E17DF" w:rsidRPr="000E17DF" w:rsidRDefault="000E17DF" w:rsidP="008354F6">
            <w:pPr>
              <w:spacing w:after="120" w:line="276" w:lineRule="auto"/>
              <w:rPr>
                <w:rFonts w:asciiTheme="minorHAnsi" w:hAnsiTheme="minorHAnsi" w:cstheme="minorHAnsi"/>
              </w:rPr>
            </w:pPr>
            <w:r>
              <w:t>Education representative(s)</w:t>
            </w:r>
            <w:r w:rsidR="009A054A">
              <w:t xml:space="preserve"> </w:t>
            </w:r>
            <w:r>
              <w:t xml:space="preserve">from relevant Colleges and Societies </w:t>
            </w:r>
          </w:p>
        </w:tc>
        <w:tc>
          <w:tcPr>
            <w:tcW w:w="3303" w:type="dxa"/>
          </w:tcPr>
          <w:p w:rsidR="000E17DF" w:rsidRPr="00924440" w:rsidRDefault="008354F6" w:rsidP="008354F6">
            <w:pPr>
              <w:spacing w:after="120" w:line="276" w:lineRule="auto"/>
              <w:ind w:left="34"/>
            </w:pPr>
            <w:r>
              <w:t>Specialist education training and continuing professional development.</w:t>
            </w:r>
          </w:p>
        </w:tc>
        <w:tc>
          <w:tcPr>
            <w:tcW w:w="2982" w:type="dxa"/>
          </w:tcPr>
          <w:p w:rsidR="000E17DF" w:rsidRPr="00924440" w:rsidRDefault="009A054A" w:rsidP="00A134D6">
            <w:pPr>
              <w:spacing w:after="120" w:line="276" w:lineRule="auto"/>
              <w:ind w:left="34"/>
            </w:pPr>
            <w:r>
              <w:t xml:space="preserve">As required </w:t>
            </w:r>
            <w:r w:rsidR="00A134D6">
              <w:t>depending on priority</w:t>
            </w:r>
            <w:r>
              <w:t>-Education provider craft group expertise</w:t>
            </w:r>
          </w:p>
        </w:tc>
      </w:tr>
      <w:tr w:rsidR="000E17DF" w:rsidRPr="00924440" w:rsidTr="00AA4299">
        <w:tc>
          <w:tcPr>
            <w:tcW w:w="3461" w:type="dxa"/>
          </w:tcPr>
          <w:p w:rsidR="000E17DF" w:rsidRPr="000E17DF" w:rsidRDefault="000E17DF" w:rsidP="00A134D6">
            <w:pPr>
              <w:spacing w:after="120"/>
              <w:rPr>
                <w:rFonts w:asciiTheme="minorHAnsi" w:hAnsiTheme="minorHAnsi" w:cstheme="minorHAnsi"/>
              </w:rPr>
            </w:pPr>
            <w:r>
              <w:rPr>
                <w:rFonts w:asciiTheme="minorHAnsi" w:hAnsiTheme="minorHAnsi" w:cstheme="minorHAnsi"/>
              </w:rPr>
              <w:t>Education representative(s) from private hospitals</w:t>
            </w:r>
          </w:p>
        </w:tc>
        <w:tc>
          <w:tcPr>
            <w:tcW w:w="3303" w:type="dxa"/>
          </w:tcPr>
          <w:p w:rsidR="000E17DF" w:rsidRPr="00924440" w:rsidRDefault="009A054A" w:rsidP="00A134D6">
            <w:pPr>
              <w:spacing w:after="120" w:line="276" w:lineRule="auto"/>
              <w:ind w:left="34"/>
            </w:pPr>
            <w:r>
              <w:t>Private Hospi</w:t>
            </w:r>
            <w:r w:rsidR="00A134D6">
              <w:t xml:space="preserve">tals association Sector </w:t>
            </w:r>
            <w:r>
              <w:t>educational requirements</w:t>
            </w:r>
          </w:p>
        </w:tc>
        <w:tc>
          <w:tcPr>
            <w:tcW w:w="2982" w:type="dxa"/>
          </w:tcPr>
          <w:p w:rsidR="000E17DF" w:rsidRPr="00924440" w:rsidRDefault="009A054A" w:rsidP="00A134D6">
            <w:pPr>
              <w:spacing w:after="120" w:line="276" w:lineRule="auto"/>
              <w:ind w:left="34"/>
            </w:pPr>
            <w:r>
              <w:t>Education provider</w:t>
            </w:r>
          </w:p>
        </w:tc>
      </w:tr>
      <w:tr w:rsidR="009A441B" w:rsidRPr="00924440" w:rsidTr="00AA4299">
        <w:tc>
          <w:tcPr>
            <w:tcW w:w="3461" w:type="dxa"/>
          </w:tcPr>
          <w:p w:rsidR="009A441B" w:rsidRDefault="009A441B" w:rsidP="00A134D6">
            <w:pPr>
              <w:spacing w:after="120"/>
              <w:rPr>
                <w:rFonts w:asciiTheme="minorHAnsi" w:hAnsiTheme="minorHAnsi" w:cstheme="minorHAnsi"/>
              </w:rPr>
            </w:pPr>
            <w:r>
              <w:rPr>
                <w:rFonts w:asciiTheme="minorHAnsi" w:hAnsiTheme="minorHAnsi" w:cstheme="minorHAnsi"/>
              </w:rPr>
              <w:t>National Blood Authority</w:t>
            </w:r>
          </w:p>
        </w:tc>
        <w:tc>
          <w:tcPr>
            <w:tcW w:w="3303" w:type="dxa"/>
          </w:tcPr>
          <w:p w:rsidR="009A441B" w:rsidRPr="00924440" w:rsidRDefault="00A134D6" w:rsidP="00A134D6">
            <w:pPr>
              <w:spacing w:after="120" w:line="276" w:lineRule="auto"/>
              <w:ind w:left="34"/>
            </w:pPr>
            <w:r>
              <w:t>Education</w:t>
            </w:r>
          </w:p>
        </w:tc>
        <w:tc>
          <w:tcPr>
            <w:tcW w:w="2982" w:type="dxa"/>
          </w:tcPr>
          <w:p w:rsidR="009A441B" w:rsidRPr="00924440" w:rsidRDefault="009A054A" w:rsidP="00A134D6">
            <w:pPr>
              <w:spacing w:after="120" w:line="276" w:lineRule="auto"/>
              <w:ind w:left="34"/>
            </w:pPr>
            <w:r>
              <w:t>Sector knowledge</w:t>
            </w:r>
          </w:p>
        </w:tc>
      </w:tr>
      <w:tr w:rsidR="00AA4299" w:rsidRPr="00924440" w:rsidTr="00AA4299">
        <w:tc>
          <w:tcPr>
            <w:tcW w:w="3461" w:type="dxa"/>
          </w:tcPr>
          <w:p w:rsidR="00AA4299" w:rsidRPr="009A441B" w:rsidRDefault="00AA4299" w:rsidP="00A134D6">
            <w:pPr>
              <w:spacing w:after="120"/>
              <w:rPr>
                <w:b/>
                <w:sz w:val="24"/>
                <w:szCs w:val="24"/>
              </w:rPr>
            </w:pPr>
            <w:r w:rsidRPr="009A441B">
              <w:rPr>
                <w:b/>
                <w:sz w:val="24"/>
                <w:szCs w:val="24"/>
              </w:rPr>
              <w:t>Observer</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134D6" w:rsidP="00A134D6">
            <w:pPr>
              <w:spacing w:after="120"/>
              <w:ind w:left="34"/>
              <w:rPr>
                <w:rFonts w:asciiTheme="minorHAnsi" w:hAnsiTheme="minorHAnsi" w:cstheme="minorHAnsi"/>
              </w:rPr>
            </w:pPr>
            <w:r>
              <w:rPr>
                <w:rFonts w:asciiTheme="minorHAnsi" w:hAnsiTheme="minorHAnsi" w:cstheme="minorHAnsi"/>
              </w:rPr>
              <w:t>As required</w:t>
            </w: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A4299" w:rsidP="00A134D6">
            <w:pPr>
              <w:spacing w:after="120"/>
              <w:ind w:left="34"/>
              <w:rPr>
                <w:rFonts w:asciiTheme="minorHAnsi" w:hAnsiTheme="minorHAnsi" w:cstheme="minorHAnsi"/>
              </w:rPr>
            </w:pPr>
          </w:p>
        </w:tc>
      </w:tr>
      <w:tr w:rsidR="00AA4299" w:rsidRPr="00924440" w:rsidTr="00AA4299">
        <w:tc>
          <w:tcPr>
            <w:tcW w:w="3461" w:type="dxa"/>
          </w:tcPr>
          <w:p w:rsidR="00AA4299" w:rsidRPr="009A441B" w:rsidRDefault="00AA4299" w:rsidP="00A134D6">
            <w:pPr>
              <w:spacing w:after="120"/>
              <w:ind w:left="34"/>
              <w:rPr>
                <w:b/>
                <w:sz w:val="24"/>
                <w:szCs w:val="24"/>
              </w:rPr>
            </w:pPr>
            <w:r w:rsidRPr="009A441B">
              <w:rPr>
                <w:b/>
                <w:sz w:val="24"/>
                <w:szCs w:val="24"/>
              </w:rPr>
              <w:t>Expert/Advisor</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134D6" w:rsidP="00A134D6">
            <w:pPr>
              <w:spacing w:after="120"/>
              <w:ind w:left="34"/>
              <w:rPr>
                <w:rFonts w:asciiTheme="minorHAnsi" w:hAnsiTheme="minorHAnsi" w:cstheme="minorHAnsi"/>
              </w:rPr>
            </w:pPr>
            <w:r>
              <w:rPr>
                <w:rFonts w:asciiTheme="minorHAnsi" w:hAnsiTheme="minorHAnsi" w:cstheme="minorHAnsi"/>
              </w:rPr>
              <w:t>As required</w:t>
            </w:r>
          </w:p>
        </w:tc>
      </w:tr>
      <w:tr w:rsidR="00AA4299" w:rsidRPr="00924440" w:rsidTr="00AA4299">
        <w:tc>
          <w:tcPr>
            <w:tcW w:w="3461" w:type="dxa"/>
          </w:tcPr>
          <w:p w:rsidR="00AA4299" w:rsidRPr="002F0577" w:rsidRDefault="00AA4299" w:rsidP="00A134D6">
            <w:pPr>
              <w:spacing w:after="120"/>
            </w:pP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AA4299" w:rsidP="00A134D6">
            <w:pPr>
              <w:spacing w:after="120"/>
              <w:ind w:left="34"/>
              <w:rPr>
                <w:rFonts w:asciiTheme="minorHAnsi" w:hAnsiTheme="minorHAnsi" w:cstheme="minorHAnsi"/>
              </w:rPr>
            </w:pPr>
          </w:p>
        </w:tc>
      </w:tr>
      <w:tr w:rsidR="00AA4299" w:rsidRPr="00924440" w:rsidTr="00AA4299">
        <w:tc>
          <w:tcPr>
            <w:tcW w:w="3461" w:type="dxa"/>
          </w:tcPr>
          <w:p w:rsidR="00AA4299" w:rsidRPr="009A441B" w:rsidRDefault="00AA4299" w:rsidP="00A134D6">
            <w:pPr>
              <w:spacing w:after="120"/>
              <w:ind w:left="34"/>
              <w:rPr>
                <w:b/>
                <w:sz w:val="24"/>
                <w:szCs w:val="24"/>
              </w:rPr>
            </w:pPr>
            <w:r w:rsidRPr="009A441B">
              <w:rPr>
                <w:b/>
                <w:sz w:val="24"/>
                <w:szCs w:val="24"/>
              </w:rPr>
              <w:t>Secretariat</w:t>
            </w:r>
          </w:p>
        </w:tc>
        <w:tc>
          <w:tcPr>
            <w:tcW w:w="3303" w:type="dxa"/>
          </w:tcPr>
          <w:p w:rsidR="00AA4299" w:rsidRPr="009A441B" w:rsidRDefault="00AA4299" w:rsidP="00A134D6">
            <w:pPr>
              <w:spacing w:after="120"/>
              <w:ind w:left="34"/>
              <w:rPr>
                <w:b/>
                <w:sz w:val="24"/>
                <w:szCs w:val="24"/>
              </w:rPr>
            </w:pPr>
          </w:p>
        </w:tc>
        <w:tc>
          <w:tcPr>
            <w:tcW w:w="2982" w:type="dxa"/>
          </w:tcPr>
          <w:p w:rsidR="00AA4299" w:rsidRPr="009A441B" w:rsidRDefault="00AA4299" w:rsidP="00A134D6">
            <w:pPr>
              <w:spacing w:after="120"/>
              <w:ind w:left="34"/>
              <w:rPr>
                <w:b/>
                <w:sz w:val="24"/>
                <w:szCs w:val="24"/>
              </w:rPr>
            </w:pPr>
          </w:p>
        </w:tc>
      </w:tr>
      <w:tr w:rsidR="00AA4299" w:rsidRPr="00924440" w:rsidTr="00AA4299">
        <w:tc>
          <w:tcPr>
            <w:tcW w:w="3461" w:type="dxa"/>
          </w:tcPr>
          <w:p w:rsidR="00AA4299" w:rsidRDefault="009A441B" w:rsidP="00A134D6">
            <w:pPr>
              <w:spacing w:after="120"/>
            </w:pPr>
            <w:r>
              <w:t>National Blood Authority</w:t>
            </w:r>
          </w:p>
        </w:tc>
        <w:tc>
          <w:tcPr>
            <w:tcW w:w="3303" w:type="dxa"/>
          </w:tcPr>
          <w:p w:rsidR="00AA4299" w:rsidRPr="00906CEF" w:rsidRDefault="00AA4299" w:rsidP="00A134D6">
            <w:pPr>
              <w:spacing w:after="120"/>
              <w:ind w:left="34"/>
              <w:rPr>
                <w:rFonts w:asciiTheme="minorHAnsi" w:hAnsiTheme="minorHAnsi" w:cstheme="minorHAnsi"/>
              </w:rPr>
            </w:pPr>
          </w:p>
        </w:tc>
        <w:tc>
          <w:tcPr>
            <w:tcW w:w="2982" w:type="dxa"/>
          </w:tcPr>
          <w:p w:rsidR="00AA4299" w:rsidRPr="00906CEF" w:rsidRDefault="009A054A" w:rsidP="00A134D6">
            <w:pPr>
              <w:spacing w:after="120"/>
              <w:ind w:left="34"/>
              <w:rPr>
                <w:rFonts w:asciiTheme="minorHAnsi" w:hAnsiTheme="minorHAnsi" w:cstheme="minorHAnsi"/>
              </w:rPr>
            </w:pPr>
            <w:r>
              <w:rPr>
                <w:rFonts w:asciiTheme="minorHAnsi" w:hAnsiTheme="minorHAnsi" w:cstheme="minorHAnsi"/>
              </w:rPr>
              <w:t>Coordination/project man</w:t>
            </w:r>
            <w:r w:rsidR="00A134D6">
              <w:rPr>
                <w:rFonts w:asciiTheme="minorHAnsi" w:hAnsiTheme="minorHAnsi" w:cstheme="minorHAnsi"/>
              </w:rPr>
              <w:t>a</w:t>
            </w:r>
            <w:r>
              <w:rPr>
                <w:rFonts w:asciiTheme="minorHAnsi" w:hAnsiTheme="minorHAnsi" w:cstheme="minorHAnsi"/>
              </w:rPr>
              <w:t>gement</w:t>
            </w:r>
          </w:p>
        </w:tc>
      </w:tr>
    </w:tbl>
    <w:p w:rsidR="006443B1" w:rsidRPr="00283856" w:rsidRDefault="006443B1" w:rsidP="006443B1">
      <w:pPr>
        <w:rPr>
          <w:rFonts w:asciiTheme="minorHAnsi" w:hAnsiTheme="minorHAnsi" w:cstheme="minorHAnsi"/>
          <w:sz w:val="24"/>
        </w:rPr>
      </w:pPr>
    </w:p>
    <w:sectPr w:rsidR="006443B1" w:rsidRPr="00283856" w:rsidSect="001F5E66">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21" w:rsidRDefault="00D45821" w:rsidP="00AA2B5D">
      <w:r>
        <w:separator/>
      </w:r>
    </w:p>
    <w:p w:rsidR="00D45821" w:rsidRDefault="00D45821" w:rsidP="00AA2B5D"/>
    <w:p w:rsidR="00D45821" w:rsidRDefault="00D45821" w:rsidP="00AA2B5D"/>
  </w:endnote>
  <w:endnote w:type="continuationSeparator" w:id="0">
    <w:p w:rsidR="00D45821" w:rsidRDefault="00D45821" w:rsidP="00AA2B5D">
      <w:r>
        <w:continuationSeparator/>
      </w:r>
    </w:p>
    <w:p w:rsidR="00D45821" w:rsidRDefault="00D45821" w:rsidP="00AA2B5D"/>
    <w:p w:rsidR="00D45821" w:rsidRDefault="00D45821" w:rsidP="00AA2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Default="00D45821" w:rsidP="00AA2B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45821" w:rsidRDefault="00D45821" w:rsidP="00AA2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36161"/>
      <w:docPartObj>
        <w:docPartGallery w:val="Page Numbers (Bottom of Page)"/>
        <w:docPartUnique/>
      </w:docPartObj>
    </w:sdtPr>
    <w:sdtEndPr>
      <w:rPr>
        <w:noProof/>
      </w:rPr>
    </w:sdtEndPr>
    <w:sdtContent>
      <w:p w:rsidR="00D45821" w:rsidRDefault="00D45821">
        <w:pPr>
          <w:pStyle w:val="Footer"/>
          <w:jc w:val="right"/>
        </w:pPr>
        <w:r>
          <w:fldChar w:fldCharType="begin"/>
        </w:r>
        <w:r>
          <w:instrText xml:space="preserve"> PAGE   \* MERGEFORMAT </w:instrText>
        </w:r>
        <w:r>
          <w:fldChar w:fldCharType="separate"/>
        </w:r>
        <w:r w:rsidR="00A273B2">
          <w:rPr>
            <w:noProof/>
          </w:rPr>
          <w:t>ii</w:t>
        </w:r>
        <w:r>
          <w:rPr>
            <w:noProof/>
          </w:rPr>
          <w:fldChar w:fldCharType="end"/>
        </w:r>
      </w:p>
    </w:sdtContent>
  </w:sdt>
  <w:p w:rsidR="00D45821" w:rsidRDefault="00D458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21" w:rsidRDefault="00D45821" w:rsidP="00A0443F">
      <w:r>
        <w:separator/>
      </w:r>
    </w:p>
  </w:footnote>
  <w:footnote w:type="continuationSeparator" w:id="0">
    <w:p w:rsidR="00D45821" w:rsidRDefault="00D45821" w:rsidP="00AA2B5D">
      <w:r>
        <w:continuationSeparator/>
      </w:r>
    </w:p>
    <w:p w:rsidR="00D45821" w:rsidRDefault="00D45821" w:rsidP="00AA2B5D"/>
    <w:p w:rsidR="00D45821" w:rsidRDefault="00D45821" w:rsidP="00AA2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Default="00D45821" w:rsidP="00AA2B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17.7pt;height:129.4pt;rotation:315;z-index:-251656192;mso-position-horizontal:center;mso-position-horizontal-relative:margin;mso-position-vertical:center;mso-position-vertical-relative:margin" o:allowincell="f" fillcolor="silver" stroked="f">
          <v:fill opacity=".5"/>
          <v:textpath style="font-family:&quot;Arial&quot;;font-size:1pt" string="DRAFT V3"/>
          <w10:wrap anchorx="margin" anchory="margin"/>
        </v:shape>
      </w:pict>
    </w:r>
    <w:r>
      <w:rPr>
        <w:noProof/>
      </w:rPr>
      <w:pict>
        <v:shape id="_x0000_s2056"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Pr="00324C98" w:rsidRDefault="00D45821" w:rsidP="00324C98">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Default="00D45821" w:rsidP="00AA2B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Default="00D458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21" w:rsidRDefault="00D4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CAFDC"/>
    <w:lvl w:ilvl="0">
      <w:start w:val="1"/>
      <w:numFmt w:val="bullet"/>
      <w:pStyle w:val="ListBullet"/>
      <w:lvlText w:val=""/>
      <w:lvlJc w:val="left"/>
      <w:pPr>
        <w:tabs>
          <w:tab w:val="num" w:pos="360"/>
        </w:tabs>
        <w:ind w:left="360" w:hanging="360"/>
      </w:pPr>
      <w:rPr>
        <w:rFonts w:ascii="Symbol" w:hAnsi="Symbol" w:hint="default"/>
        <w:color w:val="00338D"/>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rPr>
    </w:lvl>
  </w:abstractNum>
  <w:abstractNum w:abstractNumId="3">
    <w:nsid w:val="04E15886"/>
    <w:multiLevelType w:val="hybridMultilevel"/>
    <w:tmpl w:val="7F08FB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0C0BBE"/>
    <w:multiLevelType w:val="hybridMultilevel"/>
    <w:tmpl w:val="4CDCF560"/>
    <w:name w:val="WW8Num12232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09D163C"/>
    <w:multiLevelType w:val="hybridMultilevel"/>
    <w:tmpl w:val="1E7A96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8B4E18"/>
    <w:multiLevelType w:val="hybridMultilevel"/>
    <w:tmpl w:val="DFD0CC46"/>
    <w:lvl w:ilvl="0" w:tplc="4BE4CCD8">
      <w:start w:val="1"/>
      <w:numFmt w:val="bullet"/>
      <w:pStyle w:val="Bullet"/>
      <w:lvlText w:val=""/>
      <w:lvlJc w:val="left"/>
      <w:pPr>
        <w:tabs>
          <w:tab w:val="num" w:pos="1290"/>
        </w:tabs>
        <w:ind w:left="129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7">
    <w:nsid w:val="19323ECE"/>
    <w:multiLevelType w:val="multilevel"/>
    <w:tmpl w:val="1382A4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424"/>
        </w:tabs>
        <w:ind w:left="242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728"/>
        </w:tabs>
        <w:ind w:left="1728" w:hanging="1008"/>
      </w:pPr>
      <w:rPr>
        <w:rFonts w:ascii="Times New Roman" w:hAnsi="Times New Roman" w:hint="default"/>
        <w:bCs/>
        <w:iCs/>
        <w:caps w:val="0"/>
        <w:smallCaps w:val="0"/>
        <w:dstrike w:val="0"/>
        <w:color w:val="auto"/>
        <w:spacing w:val="0"/>
        <w:w w:val="100"/>
        <w:kern w:val="0"/>
        <w:position w:val="0"/>
        <w:sz w:val="24"/>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872"/>
        </w:tabs>
        <w:ind w:left="1872" w:hanging="1152"/>
      </w:pPr>
      <w:rPr>
        <w:rFonts w:ascii="Times New Roman" w:hAnsi="Times New Roman" w:cs="Times New Roman" w:hint="default"/>
        <w:sz w:val="22"/>
        <w:szCs w:val="22"/>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nsid w:val="1B3F07F5"/>
    <w:multiLevelType w:val="hybridMultilevel"/>
    <w:tmpl w:val="CA26A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CA3B55"/>
    <w:multiLevelType w:val="hybridMultilevel"/>
    <w:tmpl w:val="9C9E01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4244BD"/>
    <w:multiLevelType w:val="hybridMultilevel"/>
    <w:tmpl w:val="88BE84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BD95B7C"/>
    <w:multiLevelType w:val="hybridMultilevel"/>
    <w:tmpl w:val="8AAC648E"/>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E7E4183"/>
    <w:multiLevelType w:val="hybridMultilevel"/>
    <w:tmpl w:val="550AE172"/>
    <w:lvl w:ilvl="0" w:tplc="0C090001">
      <w:start w:val="1"/>
      <w:numFmt w:val="bullet"/>
      <w:lvlText w:val=""/>
      <w:lvlJc w:val="left"/>
      <w:pPr>
        <w:tabs>
          <w:tab w:val="num" w:pos="1080"/>
        </w:tabs>
        <w:ind w:left="1080" w:hanging="360"/>
      </w:pPr>
      <w:rPr>
        <w:rFonts w:ascii="Symbol" w:hAnsi="Symbol" w:hint="default"/>
      </w:rPr>
    </w:lvl>
    <w:lvl w:ilvl="1" w:tplc="3080E5F0" w:tentative="1">
      <w:start w:val="1"/>
      <w:numFmt w:val="bullet"/>
      <w:lvlText w:val="o"/>
      <w:lvlJc w:val="left"/>
      <w:pPr>
        <w:tabs>
          <w:tab w:val="num" w:pos="1760"/>
        </w:tabs>
        <w:ind w:left="1760" w:hanging="360"/>
      </w:pPr>
      <w:rPr>
        <w:rFonts w:ascii="Courier New" w:hAnsi="Courier New" w:cs="Courier New" w:hint="default"/>
      </w:rPr>
    </w:lvl>
    <w:lvl w:ilvl="2" w:tplc="D716FFCE" w:tentative="1">
      <w:start w:val="1"/>
      <w:numFmt w:val="bullet"/>
      <w:lvlText w:val=""/>
      <w:lvlJc w:val="left"/>
      <w:pPr>
        <w:tabs>
          <w:tab w:val="num" w:pos="2480"/>
        </w:tabs>
        <w:ind w:left="2480" w:hanging="360"/>
      </w:pPr>
      <w:rPr>
        <w:rFonts w:ascii="Wingdings" w:hAnsi="Wingdings" w:hint="default"/>
      </w:rPr>
    </w:lvl>
    <w:lvl w:ilvl="3" w:tplc="2F124700" w:tentative="1">
      <w:start w:val="1"/>
      <w:numFmt w:val="bullet"/>
      <w:lvlText w:val=""/>
      <w:lvlJc w:val="left"/>
      <w:pPr>
        <w:tabs>
          <w:tab w:val="num" w:pos="3200"/>
        </w:tabs>
        <w:ind w:left="3200" w:hanging="360"/>
      </w:pPr>
      <w:rPr>
        <w:rFonts w:ascii="Symbol" w:hAnsi="Symbol" w:hint="default"/>
      </w:rPr>
    </w:lvl>
    <w:lvl w:ilvl="4" w:tplc="37FAC8B8" w:tentative="1">
      <w:start w:val="1"/>
      <w:numFmt w:val="bullet"/>
      <w:lvlText w:val="o"/>
      <w:lvlJc w:val="left"/>
      <w:pPr>
        <w:tabs>
          <w:tab w:val="num" w:pos="3920"/>
        </w:tabs>
        <w:ind w:left="3920" w:hanging="360"/>
      </w:pPr>
      <w:rPr>
        <w:rFonts w:ascii="Courier New" w:hAnsi="Courier New" w:cs="Courier New" w:hint="default"/>
      </w:rPr>
    </w:lvl>
    <w:lvl w:ilvl="5" w:tplc="C602F4D8" w:tentative="1">
      <w:start w:val="1"/>
      <w:numFmt w:val="bullet"/>
      <w:lvlText w:val=""/>
      <w:lvlJc w:val="left"/>
      <w:pPr>
        <w:tabs>
          <w:tab w:val="num" w:pos="4640"/>
        </w:tabs>
        <w:ind w:left="4640" w:hanging="360"/>
      </w:pPr>
      <w:rPr>
        <w:rFonts w:ascii="Wingdings" w:hAnsi="Wingdings" w:hint="default"/>
      </w:rPr>
    </w:lvl>
    <w:lvl w:ilvl="6" w:tplc="A2841A14" w:tentative="1">
      <w:start w:val="1"/>
      <w:numFmt w:val="bullet"/>
      <w:lvlText w:val=""/>
      <w:lvlJc w:val="left"/>
      <w:pPr>
        <w:tabs>
          <w:tab w:val="num" w:pos="5360"/>
        </w:tabs>
        <w:ind w:left="5360" w:hanging="360"/>
      </w:pPr>
      <w:rPr>
        <w:rFonts w:ascii="Symbol" w:hAnsi="Symbol" w:hint="default"/>
      </w:rPr>
    </w:lvl>
    <w:lvl w:ilvl="7" w:tplc="F66E7F22" w:tentative="1">
      <w:start w:val="1"/>
      <w:numFmt w:val="bullet"/>
      <w:lvlText w:val="o"/>
      <w:lvlJc w:val="left"/>
      <w:pPr>
        <w:tabs>
          <w:tab w:val="num" w:pos="6080"/>
        </w:tabs>
        <w:ind w:left="6080" w:hanging="360"/>
      </w:pPr>
      <w:rPr>
        <w:rFonts w:ascii="Courier New" w:hAnsi="Courier New" w:cs="Courier New" w:hint="default"/>
      </w:rPr>
    </w:lvl>
    <w:lvl w:ilvl="8" w:tplc="A498C9E0" w:tentative="1">
      <w:start w:val="1"/>
      <w:numFmt w:val="bullet"/>
      <w:lvlText w:val=""/>
      <w:lvlJc w:val="left"/>
      <w:pPr>
        <w:tabs>
          <w:tab w:val="num" w:pos="6800"/>
        </w:tabs>
        <w:ind w:left="6800" w:hanging="360"/>
      </w:pPr>
      <w:rPr>
        <w:rFonts w:ascii="Wingdings" w:hAnsi="Wingdings" w:hint="default"/>
      </w:rPr>
    </w:lvl>
  </w:abstractNum>
  <w:abstractNum w:abstractNumId="1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6493AFD"/>
    <w:multiLevelType w:val="hybridMultilevel"/>
    <w:tmpl w:val="C73014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3F29AB"/>
    <w:multiLevelType w:val="hybridMultilevel"/>
    <w:tmpl w:val="707CBADC"/>
    <w:name w:val="WW8Num62"/>
    <w:lvl w:ilvl="0" w:tplc="EC7AA7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7C37082"/>
    <w:multiLevelType w:val="hybridMultilevel"/>
    <w:tmpl w:val="D80CDA44"/>
    <w:name w:val="WW8Num1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887D8B"/>
    <w:multiLevelType w:val="hybridMultilevel"/>
    <w:tmpl w:val="3E5E221E"/>
    <w:lvl w:ilvl="0" w:tplc="2D2AF3FC">
      <w:start w:val="1"/>
      <w:numFmt w:val="bullet"/>
      <w:lvlText w:val=""/>
      <w:lvlJc w:val="left"/>
      <w:pPr>
        <w:tabs>
          <w:tab w:val="num" w:pos="720"/>
        </w:tabs>
        <w:ind w:left="720" w:hanging="360"/>
      </w:pPr>
      <w:rPr>
        <w:rFonts w:ascii="Wingdings" w:hAnsi="Wingdings" w:hint="default"/>
      </w:rPr>
    </w:lvl>
    <w:lvl w:ilvl="1" w:tplc="CE10CB70">
      <w:start w:val="1"/>
      <w:numFmt w:val="bullet"/>
      <w:lvlText w:val=""/>
      <w:lvlJc w:val="left"/>
      <w:pPr>
        <w:tabs>
          <w:tab w:val="num" w:pos="1440"/>
        </w:tabs>
        <w:ind w:left="1440" w:hanging="360"/>
      </w:pPr>
      <w:rPr>
        <w:rFonts w:ascii="Wingdings" w:hAnsi="Wingdings" w:hint="default"/>
      </w:rPr>
    </w:lvl>
    <w:lvl w:ilvl="2" w:tplc="093A3E3C">
      <w:start w:val="1"/>
      <w:numFmt w:val="bullet"/>
      <w:lvlText w:val=""/>
      <w:lvlJc w:val="left"/>
      <w:pPr>
        <w:tabs>
          <w:tab w:val="num" w:pos="2160"/>
        </w:tabs>
        <w:ind w:left="2160" w:hanging="360"/>
      </w:pPr>
      <w:rPr>
        <w:rFonts w:ascii="Wingdings" w:hAnsi="Wingdings" w:hint="default"/>
      </w:rPr>
    </w:lvl>
    <w:lvl w:ilvl="3" w:tplc="0FE05B46">
      <w:start w:val="1"/>
      <w:numFmt w:val="bullet"/>
      <w:lvlText w:val=""/>
      <w:lvlJc w:val="left"/>
      <w:pPr>
        <w:tabs>
          <w:tab w:val="num" w:pos="2880"/>
        </w:tabs>
        <w:ind w:left="2880" w:hanging="360"/>
      </w:pPr>
      <w:rPr>
        <w:rFonts w:ascii="Wingdings" w:hAnsi="Wingdings" w:hint="default"/>
      </w:rPr>
    </w:lvl>
    <w:lvl w:ilvl="4" w:tplc="1C683A10">
      <w:start w:val="1"/>
      <w:numFmt w:val="bullet"/>
      <w:lvlText w:val=""/>
      <w:lvlJc w:val="left"/>
      <w:pPr>
        <w:tabs>
          <w:tab w:val="num" w:pos="3600"/>
        </w:tabs>
        <w:ind w:left="3600" w:hanging="360"/>
      </w:pPr>
      <w:rPr>
        <w:rFonts w:ascii="Wingdings" w:hAnsi="Wingdings" w:hint="default"/>
      </w:rPr>
    </w:lvl>
    <w:lvl w:ilvl="5" w:tplc="F2DEF6EA">
      <w:start w:val="1"/>
      <w:numFmt w:val="bullet"/>
      <w:lvlText w:val=""/>
      <w:lvlJc w:val="left"/>
      <w:pPr>
        <w:tabs>
          <w:tab w:val="num" w:pos="4320"/>
        </w:tabs>
        <w:ind w:left="4320" w:hanging="360"/>
      </w:pPr>
      <w:rPr>
        <w:rFonts w:ascii="Wingdings" w:hAnsi="Wingdings" w:hint="default"/>
      </w:rPr>
    </w:lvl>
    <w:lvl w:ilvl="6" w:tplc="F6D03C9E">
      <w:start w:val="1"/>
      <w:numFmt w:val="bullet"/>
      <w:lvlText w:val=""/>
      <w:lvlJc w:val="left"/>
      <w:pPr>
        <w:tabs>
          <w:tab w:val="num" w:pos="5040"/>
        </w:tabs>
        <w:ind w:left="5040" w:hanging="360"/>
      </w:pPr>
      <w:rPr>
        <w:rFonts w:ascii="Wingdings" w:hAnsi="Wingdings" w:hint="default"/>
      </w:rPr>
    </w:lvl>
    <w:lvl w:ilvl="7" w:tplc="C9D44922">
      <w:start w:val="1"/>
      <w:numFmt w:val="bullet"/>
      <w:lvlText w:val=""/>
      <w:lvlJc w:val="left"/>
      <w:pPr>
        <w:tabs>
          <w:tab w:val="num" w:pos="5760"/>
        </w:tabs>
        <w:ind w:left="5760" w:hanging="360"/>
      </w:pPr>
      <w:rPr>
        <w:rFonts w:ascii="Wingdings" w:hAnsi="Wingdings" w:hint="default"/>
      </w:rPr>
    </w:lvl>
    <w:lvl w:ilvl="8" w:tplc="EF88DA0A">
      <w:start w:val="1"/>
      <w:numFmt w:val="bullet"/>
      <w:lvlText w:val=""/>
      <w:lvlJc w:val="left"/>
      <w:pPr>
        <w:tabs>
          <w:tab w:val="num" w:pos="6480"/>
        </w:tabs>
        <w:ind w:left="6480" w:hanging="360"/>
      </w:pPr>
      <w:rPr>
        <w:rFonts w:ascii="Wingdings" w:hAnsi="Wingdings" w:hint="default"/>
      </w:rPr>
    </w:lvl>
  </w:abstractNum>
  <w:abstractNum w:abstractNumId="18">
    <w:nsid w:val="39D9093E"/>
    <w:multiLevelType w:val="hybridMultilevel"/>
    <w:tmpl w:val="63C012B4"/>
    <w:name w:val="WW8Num1223"/>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BD10020"/>
    <w:multiLevelType w:val="singleLevel"/>
    <w:tmpl w:val="7674B028"/>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3EAF0F89"/>
    <w:multiLevelType w:val="hybridMultilevel"/>
    <w:tmpl w:val="84EA8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1A5E92"/>
    <w:multiLevelType w:val="hybridMultilevel"/>
    <w:tmpl w:val="916A1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3D2995"/>
    <w:multiLevelType w:val="hybridMultilevel"/>
    <w:tmpl w:val="DF683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24462FD"/>
    <w:multiLevelType w:val="hybridMultilevel"/>
    <w:tmpl w:val="926846A2"/>
    <w:name w:val="WW8Num12233"/>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4415E1"/>
    <w:multiLevelType w:val="hybridMultilevel"/>
    <w:tmpl w:val="FD44B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1E2A60"/>
    <w:multiLevelType w:val="hybridMultilevel"/>
    <w:tmpl w:val="F942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613EB9"/>
    <w:multiLevelType w:val="hybridMultilevel"/>
    <w:tmpl w:val="EFB0E20A"/>
    <w:name w:val="WW8Num122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D935746"/>
    <w:multiLevelType w:val="hybridMultilevel"/>
    <w:tmpl w:val="A37E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DA709A"/>
    <w:multiLevelType w:val="hybridMultilevel"/>
    <w:tmpl w:val="3DE8692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nsid w:val="4E7D4D55"/>
    <w:multiLevelType w:val="hybridMultilevel"/>
    <w:tmpl w:val="D29EA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805B6E"/>
    <w:multiLevelType w:val="hybridMultilevel"/>
    <w:tmpl w:val="C82E08D4"/>
    <w:lvl w:ilvl="0" w:tplc="EC7AA7AA">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4F3A1F2A"/>
    <w:multiLevelType w:val="hybridMultilevel"/>
    <w:tmpl w:val="8D2E89F6"/>
    <w:lvl w:ilvl="0" w:tplc="01CAE46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nsid w:val="53953BA7"/>
    <w:multiLevelType w:val="hybridMultilevel"/>
    <w:tmpl w:val="19183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55E4649"/>
    <w:multiLevelType w:val="hybridMultilevel"/>
    <w:tmpl w:val="4E1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A7253"/>
    <w:multiLevelType w:val="hybridMultilevel"/>
    <w:tmpl w:val="50C4EA42"/>
    <w:name w:val="WW8Num1222"/>
    <w:lvl w:ilvl="0" w:tplc="0C090005">
      <w:start w:val="1"/>
      <w:numFmt w:val="bullet"/>
      <w:lvlText w:val=""/>
      <w:lvlJc w:val="left"/>
      <w:pPr>
        <w:tabs>
          <w:tab w:val="num" w:pos="1060"/>
        </w:tabs>
        <w:ind w:left="1060" w:hanging="360"/>
      </w:pPr>
      <w:rPr>
        <w:rFonts w:ascii="Wingdings" w:hAnsi="Wingdings" w:hint="default"/>
      </w:rPr>
    </w:lvl>
    <w:lvl w:ilvl="1" w:tplc="0C090003" w:tentative="1">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35">
    <w:nsid w:val="65AA6B66"/>
    <w:multiLevelType w:val="hybridMultilevel"/>
    <w:tmpl w:val="D424EA7E"/>
    <w:name w:val="WW8Num1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7B30FCD"/>
    <w:multiLevelType w:val="multilevel"/>
    <w:tmpl w:val="F3AEEE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9EA0817"/>
    <w:multiLevelType w:val="hybridMultilevel"/>
    <w:tmpl w:val="FE709FE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B683BFB"/>
    <w:multiLevelType w:val="hybridMultilevel"/>
    <w:tmpl w:val="B4EC4E0E"/>
    <w:lvl w:ilvl="0" w:tplc="EE500DB4">
      <w:start w:val="1"/>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4010B0C"/>
    <w:multiLevelType w:val="hybridMultilevel"/>
    <w:tmpl w:val="13EA4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4D319A5"/>
    <w:multiLevelType w:val="hybridMultilevel"/>
    <w:tmpl w:val="DB1204C6"/>
    <w:lvl w:ilvl="0" w:tplc="EE500DB4">
      <w:start w:val="1"/>
      <w:numFmt w:val="bullet"/>
      <w:lvlText w:val="-"/>
      <w:lvlJc w:val="left"/>
      <w:pPr>
        <w:tabs>
          <w:tab w:val="num" w:pos="1080"/>
        </w:tabs>
        <w:ind w:left="1080" w:hanging="360"/>
      </w:pPr>
      <w:rPr>
        <w:rFonts w:ascii="Arial" w:eastAsia="Times New Roman" w:hAnsi="Arial" w:cs="Arial"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nsid w:val="757736C8"/>
    <w:multiLevelType w:val="hybridMultilevel"/>
    <w:tmpl w:val="A89AAA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76C47D0"/>
    <w:multiLevelType w:val="hybridMultilevel"/>
    <w:tmpl w:val="8A80E59A"/>
    <w:name w:val="WW8Num1223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DE17F36"/>
    <w:multiLevelType w:val="hybridMultilevel"/>
    <w:tmpl w:val="0D7CA8AA"/>
    <w:name w:val="WW8Num122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6"/>
  </w:num>
  <w:num w:numId="3">
    <w:abstractNumId w:val="38"/>
  </w:num>
  <w:num w:numId="4">
    <w:abstractNumId w:val="35"/>
  </w:num>
  <w:num w:numId="5">
    <w:abstractNumId w:val="16"/>
  </w:num>
  <w:num w:numId="6">
    <w:abstractNumId w:val="37"/>
  </w:num>
  <w:num w:numId="7">
    <w:abstractNumId w:val="34"/>
  </w:num>
  <w:num w:numId="8">
    <w:abstractNumId w:val="18"/>
  </w:num>
  <w:num w:numId="9">
    <w:abstractNumId w:val="12"/>
  </w:num>
  <w:num w:numId="10">
    <w:abstractNumId w:val="42"/>
  </w:num>
  <w:num w:numId="11">
    <w:abstractNumId w:val="4"/>
  </w:num>
  <w:num w:numId="12">
    <w:abstractNumId w:val="41"/>
  </w:num>
  <w:num w:numId="13">
    <w:abstractNumId w:val="40"/>
  </w:num>
  <w:num w:numId="14">
    <w:abstractNumId w:val="23"/>
  </w:num>
  <w:num w:numId="15">
    <w:abstractNumId w:val="30"/>
  </w:num>
  <w:num w:numId="16">
    <w:abstractNumId w:val="1"/>
  </w:num>
  <w:num w:numId="17">
    <w:abstractNumId w:val="31"/>
  </w:num>
  <w:num w:numId="18">
    <w:abstractNumId w:val="8"/>
  </w:num>
  <w:num w:numId="19">
    <w:abstractNumId w:val="25"/>
  </w:num>
  <w:num w:numId="20">
    <w:abstractNumId w:val="7"/>
  </w:num>
  <w:num w:numId="21">
    <w:abstractNumId w:val="0"/>
  </w:num>
  <w:num w:numId="22">
    <w:abstractNumId w:val="19"/>
  </w:num>
  <w:num w:numId="23">
    <w:abstractNumId w:val="33"/>
  </w:num>
  <w:num w:numId="24">
    <w:abstractNumId w:val="17"/>
  </w:num>
  <w:num w:numId="2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21"/>
  </w:num>
  <w:num w:numId="31">
    <w:abstractNumId w:val="13"/>
  </w:num>
  <w:num w:numId="32">
    <w:abstractNumId w:val="13"/>
  </w:num>
  <w:num w:numId="33">
    <w:abstractNumId w:val="13"/>
  </w:num>
  <w:num w:numId="34">
    <w:abstractNumId w:val="28"/>
  </w:num>
  <w:num w:numId="35">
    <w:abstractNumId w:val="20"/>
  </w:num>
  <w:num w:numId="36">
    <w:abstractNumId w:val="24"/>
  </w:num>
  <w:num w:numId="37">
    <w:abstractNumId w:val="32"/>
  </w:num>
  <w:num w:numId="38">
    <w:abstractNumId w:val="10"/>
  </w:num>
  <w:num w:numId="39">
    <w:abstractNumId w:val="5"/>
  </w:num>
  <w:num w:numId="40">
    <w:abstractNumId w:val="14"/>
  </w:num>
  <w:num w:numId="41">
    <w:abstractNumId w:val="29"/>
  </w:num>
  <w:num w:numId="42">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85"/>
    <w:rsid w:val="0000064C"/>
    <w:rsid w:val="000009A7"/>
    <w:rsid w:val="00003811"/>
    <w:rsid w:val="00003E02"/>
    <w:rsid w:val="00004EA8"/>
    <w:rsid w:val="000050BE"/>
    <w:rsid w:val="00006398"/>
    <w:rsid w:val="000064B5"/>
    <w:rsid w:val="000072F1"/>
    <w:rsid w:val="0001154D"/>
    <w:rsid w:val="00011CA5"/>
    <w:rsid w:val="00011E20"/>
    <w:rsid w:val="00013717"/>
    <w:rsid w:val="00013972"/>
    <w:rsid w:val="0001503A"/>
    <w:rsid w:val="0001513E"/>
    <w:rsid w:val="00015E64"/>
    <w:rsid w:val="00015F68"/>
    <w:rsid w:val="000160B6"/>
    <w:rsid w:val="0001703D"/>
    <w:rsid w:val="00017093"/>
    <w:rsid w:val="00017DAD"/>
    <w:rsid w:val="00020650"/>
    <w:rsid w:val="00021ED3"/>
    <w:rsid w:val="000232B7"/>
    <w:rsid w:val="000233B2"/>
    <w:rsid w:val="0002437D"/>
    <w:rsid w:val="0002493A"/>
    <w:rsid w:val="00024E31"/>
    <w:rsid w:val="000250D2"/>
    <w:rsid w:val="00025D24"/>
    <w:rsid w:val="00027401"/>
    <w:rsid w:val="0003042F"/>
    <w:rsid w:val="00030D9E"/>
    <w:rsid w:val="00030FE9"/>
    <w:rsid w:val="00031F30"/>
    <w:rsid w:val="00031F64"/>
    <w:rsid w:val="00033BB3"/>
    <w:rsid w:val="00033FBB"/>
    <w:rsid w:val="00034049"/>
    <w:rsid w:val="0003539C"/>
    <w:rsid w:val="000363B2"/>
    <w:rsid w:val="00040E29"/>
    <w:rsid w:val="00042194"/>
    <w:rsid w:val="0004228C"/>
    <w:rsid w:val="0004293C"/>
    <w:rsid w:val="00042FCD"/>
    <w:rsid w:val="000440FC"/>
    <w:rsid w:val="0004498A"/>
    <w:rsid w:val="00045F3C"/>
    <w:rsid w:val="00046B36"/>
    <w:rsid w:val="00050580"/>
    <w:rsid w:val="00050A69"/>
    <w:rsid w:val="000512BB"/>
    <w:rsid w:val="00051F11"/>
    <w:rsid w:val="00052462"/>
    <w:rsid w:val="000531CE"/>
    <w:rsid w:val="00053FF6"/>
    <w:rsid w:val="0005402D"/>
    <w:rsid w:val="00054DCC"/>
    <w:rsid w:val="00055273"/>
    <w:rsid w:val="00055451"/>
    <w:rsid w:val="00055D38"/>
    <w:rsid w:val="0005657C"/>
    <w:rsid w:val="00056BE2"/>
    <w:rsid w:val="0005746A"/>
    <w:rsid w:val="00057F5A"/>
    <w:rsid w:val="0006044B"/>
    <w:rsid w:val="00060BD7"/>
    <w:rsid w:val="00060E88"/>
    <w:rsid w:val="00061046"/>
    <w:rsid w:val="0006156E"/>
    <w:rsid w:val="0006213A"/>
    <w:rsid w:val="00063440"/>
    <w:rsid w:val="00063F73"/>
    <w:rsid w:val="000664EE"/>
    <w:rsid w:val="00066FAC"/>
    <w:rsid w:val="0006729C"/>
    <w:rsid w:val="00067456"/>
    <w:rsid w:val="00067A81"/>
    <w:rsid w:val="00070BAF"/>
    <w:rsid w:val="00070F51"/>
    <w:rsid w:val="000716D3"/>
    <w:rsid w:val="00074AE7"/>
    <w:rsid w:val="00074BDD"/>
    <w:rsid w:val="00075510"/>
    <w:rsid w:val="0007641F"/>
    <w:rsid w:val="00076FF1"/>
    <w:rsid w:val="00076FFE"/>
    <w:rsid w:val="000770C2"/>
    <w:rsid w:val="00080060"/>
    <w:rsid w:val="0008018C"/>
    <w:rsid w:val="000809B8"/>
    <w:rsid w:val="00081097"/>
    <w:rsid w:val="00081356"/>
    <w:rsid w:val="00081AD8"/>
    <w:rsid w:val="000821D5"/>
    <w:rsid w:val="000827A1"/>
    <w:rsid w:val="00082F0E"/>
    <w:rsid w:val="00083E59"/>
    <w:rsid w:val="00084428"/>
    <w:rsid w:val="00085C72"/>
    <w:rsid w:val="0008713D"/>
    <w:rsid w:val="00087E6E"/>
    <w:rsid w:val="000903EB"/>
    <w:rsid w:val="000926E2"/>
    <w:rsid w:val="000932C5"/>
    <w:rsid w:val="000938A8"/>
    <w:rsid w:val="000963EB"/>
    <w:rsid w:val="000A0902"/>
    <w:rsid w:val="000A0B47"/>
    <w:rsid w:val="000A0BC1"/>
    <w:rsid w:val="000A17C9"/>
    <w:rsid w:val="000A1BD6"/>
    <w:rsid w:val="000A39A5"/>
    <w:rsid w:val="000A3AA1"/>
    <w:rsid w:val="000A43A5"/>
    <w:rsid w:val="000A4485"/>
    <w:rsid w:val="000A46EF"/>
    <w:rsid w:val="000A5CE2"/>
    <w:rsid w:val="000A6198"/>
    <w:rsid w:val="000A64FF"/>
    <w:rsid w:val="000A7499"/>
    <w:rsid w:val="000B03E6"/>
    <w:rsid w:val="000B06D5"/>
    <w:rsid w:val="000B143F"/>
    <w:rsid w:val="000B216F"/>
    <w:rsid w:val="000B3372"/>
    <w:rsid w:val="000B4DDE"/>
    <w:rsid w:val="000B4EE7"/>
    <w:rsid w:val="000B5C26"/>
    <w:rsid w:val="000B5E5F"/>
    <w:rsid w:val="000B6856"/>
    <w:rsid w:val="000B79F9"/>
    <w:rsid w:val="000C2421"/>
    <w:rsid w:val="000C246A"/>
    <w:rsid w:val="000C32CF"/>
    <w:rsid w:val="000C369C"/>
    <w:rsid w:val="000C37E6"/>
    <w:rsid w:val="000C3D7B"/>
    <w:rsid w:val="000C46D4"/>
    <w:rsid w:val="000C49A3"/>
    <w:rsid w:val="000C4B2C"/>
    <w:rsid w:val="000C6D5C"/>
    <w:rsid w:val="000C7D5C"/>
    <w:rsid w:val="000D0287"/>
    <w:rsid w:val="000D04A6"/>
    <w:rsid w:val="000D2575"/>
    <w:rsid w:val="000D267D"/>
    <w:rsid w:val="000D29C8"/>
    <w:rsid w:val="000D3F3E"/>
    <w:rsid w:val="000D5135"/>
    <w:rsid w:val="000D5C3E"/>
    <w:rsid w:val="000D69D3"/>
    <w:rsid w:val="000D6D49"/>
    <w:rsid w:val="000D7F28"/>
    <w:rsid w:val="000E02E6"/>
    <w:rsid w:val="000E057B"/>
    <w:rsid w:val="000E104B"/>
    <w:rsid w:val="000E1767"/>
    <w:rsid w:val="000E17DF"/>
    <w:rsid w:val="000E2221"/>
    <w:rsid w:val="000E288F"/>
    <w:rsid w:val="000E4C12"/>
    <w:rsid w:val="000E7FAE"/>
    <w:rsid w:val="000F0CCD"/>
    <w:rsid w:val="000F1E1F"/>
    <w:rsid w:val="000F4B58"/>
    <w:rsid w:val="000F5DF1"/>
    <w:rsid w:val="000F5ED5"/>
    <w:rsid w:val="000F60A0"/>
    <w:rsid w:val="000F636F"/>
    <w:rsid w:val="000F66DF"/>
    <w:rsid w:val="000F6B77"/>
    <w:rsid w:val="000F7662"/>
    <w:rsid w:val="00100065"/>
    <w:rsid w:val="0010089D"/>
    <w:rsid w:val="001008F1"/>
    <w:rsid w:val="0010201C"/>
    <w:rsid w:val="00102194"/>
    <w:rsid w:val="00102823"/>
    <w:rsid w:val="00103051"/>
    <w:rsid w:val="001079B1"/>
    <w:rsid w:val="00110891"/>
    <w:rsid w:val="00111C79"/>
    <w:rsid w:val="0011227C"/>
    <w:rsid w:val="0011438C"/>
    <w:rsid w:val="00114595"/>
    <w:rsid w:val="00115107"/>
    <w:rsid w:val="00115BED"/>
    <w:rsid w:val="00115E6F"/>
    <w:rsid w:val="001178A8"/>
    <w:rsid w:val="00120747"/>
    <w:rsid w:val="00120A9C"/>
    <w:rsid w:val="00121381"/>
    <w:rsid w:val="00121AA3"/>
    <w:rsid w:val="001236FF"/>
    <w:rsid w:val="0012525C"/>
    <w:rsid w:val="00125684"/>
    <w:rsid w:val="00125DD6"/>
    <w:rsid w:val="001263B8"/>
    <w:rsid w:val="001272C7"/>
    <w:rsid w:val="001274EE"/>
    <w:rsid w:val="00127DE8"/>
    <w:rsid w:val="00130DEA"/>
    <w:rsid w:val="00131200"/>
    <w:rsid w:val="00132698"/>
    <w:rsid w:val="001335BB"/>
    <w:rsid w:val="00136013"/>
    <w:rsid w:val="001360CA"/>
    <w:rsid w:val="001363E6"/>
    <w:rsid w:val="00136C94"/>
    <w:rsid w:val="00136DCB"/>
    <w:rsid w:val="001412AF"/>
    <w:rsid w:val="001453FD"/>
    <w:rsid w:val="0014566B"/>
    <w:rsid w:val="00145711"/>
    <w:rsid w:val="001458A5"/>
    <w:rsid w:val="00146E8F"/>
    <w:rsid w:val="0014733B"/>
    <w:rsid w:val="00147A0C"/>
    <w:rsid w:val="00147BEF"/>
    <w:rsid w:val="00147D8C"/>
    <w:rsid w:val="001512A8"/>
    <w:rsid w:val="00152341"/>
    <w:rsid w:val="001523FD"/>
    <w:rsid w:val="00154B8B"/>
    <w:rsid w:val="00154C4D"/>
    <w:rsid w:val="0015529D"/>
    <w:rsid w:val="001555FF"/>
    <w:rsid w:val="00155F61"/>
    <w:rsid w:val="001571CD"/>
    <w:rsid w:val="001573BF"/>
    <w:rsid w:val="00160066"/>
    <w:rsid w:val="00160D59"/>
    <w:rsid w:val="00161505"/>
    <w:rsid w:val="001615A4"/>
    <w:rsid w:val="001623EA"/>
    <w:rsid w:val="00162743"/>
    <w:rsid w:val="00164AFB"/>
    <w:rsid w:val="00166641"/>
    <w:rsid w:val="0016670C"/>
    <w:rsid w:val="00166AB2"/>
    <w:rsid w:val="00171B58"/>
    <w:rsid w:val="00171BAF"/>
    <w:rsid w:val="001720A1"/>
    <w:rsid w:val="0017210A"/>
    <w:rsid w:val="00172C46"/>
    <w:rsid w:val="00173B21"/>
    <w:rsid w:val="001743DA"/>
    <w:rsid w:val="001744C3"/>
    <w:rsid w:val="00175B3A"/>
    <w:rsid w:val="0017731F"/>
    <w:rsid w:val="00177827"/>
    <w:rsid w:val="00180513"/>
    <w:rsid w:val="00181080"/>
    <w:rsid w:val="00181088"/>
    <w:rsid w:val="00181EA6"/>
    <w:rsid w:val="001848BC"/>
    <w:rsid w:val="0018599C"/>
    <w:rsid w:val="00186AEC"/>
    <w:rsid w:val="00186B79"/>
    <w:rsid w:val="00186C4B"/>
    <w:rsid w:val="00186DEA"/>
    <w:rsid w:val="0019043D"/>
    <w:rsid w:val="00190C74"/>
    <w:rsid w:val="001910E0"/>
    <w:rsid w:val="001910E1"/>
    <w:rsid w:val="0019176A"/>
    <w:rsid w:val="00191AC1"/>
    <w:rsid w:val="00191F61"/>
    <w:rsid w:val="001924BD"/>
    <w:rsid w:val="0019260E"/>
    <w:rsid w:val="00193E5F"/>
    <w:rsid w:val="0019443B"/>
    <w:rsid w:val="00194B49"/>
    <w:rsid w:val="00194DA3"/>
    <w:rsid w:val="00195249"/>
    <w:rsid w:val="001955B0"/>
    <w:rsid w:val="00195D28"/>
    <w:rsid w:val="00196F3C"/>
    <w:rsid w:val="001972FB"/>
    <w:rsid w:val="001A0CF7"/>
    <w:rsid w:val="001A1822"/>
    <w:rsid w:val="001A1FF4"/>
    <w:rsid w:val="001A2FD1"/>
    <w:rsid w:val="001A2FD6"/>
    <w:rsid w:val="001A3BCD"/>
    <w:rsid w:val="001A43CF"/>
    <w:rsid w:val="001A6CF4"/>
    <w:rsid w:val="001A6F19"/>
    <w:rsid w:val="001A7479"/>
    <w:rsid w:val="001B1399"/>
    <w:rsid w:val="001B17E4"/>
    <w:rsid w:val="001B2989"/>
    <w:rsid w:val="001B39A2"/>
    <w:rsid w:val="001B3A30"/>
    <w:rsid w:val="001B4CDB"/>
    <w:rsid w:val="001B4F92"/>
    <w:rsid w:val="001B575D"/>
    <w:rsid w:val="001B670F"/>
    <w:rsid w:val="001B79FD"/>
    <w:rsid w:val="001C05CB"/>
    <w:rsid w:val="001C11DB"/>
    <w:rsid w:val="001C1237"/>
    <w:rsid w:val="001C31A7"/>
    <w:rsid w:val="001C63EA"/>
    <w:rsid w:val="001C687A"/>
    <w:rsid w:val="001C6AF6"/>
    <w:rsid w:val="001D0060"/>
    <w:rsid w:val="001D1502"/>
    <w:rsid w:val="001D2343"/>
    <w:rsid w:val="001D374C"/>
    <w:rsid w:val="001D5092"/>
    <w:rsid w:val="001D63EA"/>
    <w:rsid w:val="001D65A1"/>
    <w:rsid w:val="001D7F2C"/>
    <w:rsid w:val="001E145F"/>
    <w:rsid w:val="001E25D7"/>
    <w:rsid w:val="001E3D75"/>
    <w:rsid w:val="001E49D6"/>
    <w:rsid w:val="001E64E7"/>
    <w:rsid w:val="001E7ED6"/>
    <w:rsid w:val="001F0213"/>
    <w:rsid w:val="001F18BC"/>
    <w:rsid w:val="001F2D20"/>
    <w:rsid w:val="001F3007"/>
    <w:rsid w:val="001F3957"/>
    <w:rsid w:val="001F5424"/>
    <w:rsid w:val="001F5C9D"/>
    <w:rsid w:val="001F5E66"/>
    <w:rsid w:val="001F61A8"/>
    <w:rsid w:val="001F6C7D"/>
    <w:rsid w:val="001F70C0"/>
    <w:rsid w:val="001F739E"/>
    <w:rsid w:val="001F769C"/>
    <w:rsid w:val="001F7FC4"/>
    <w:rsid w:val="0020049C"/>
    <w:rsid w:val="002004E4"/>
    <w:rsid w:val="002011E8"/>
    <w:rsid w:val="002016A2"/>
    <w:rsid w:val="002028BF"/>
    <w:rsid w:val="00203309"/>
    <w:rsid w:val="002036E4"/>
    <w:rsid w:val="00203A56"/>
    <w:rsid w:val="002040D4"/>
    <w:rsid w:val="002052D2"/>
    <w:rsid w:val="00205586"/>
    <w:rsid w:val="00206BE4"/>
    <w:rsid w:val="002100B6"/>
    <w:rsid w:val="0021034E"/>
    <w:rsid w:val="0021042B"/>
    <w:rsid w:val="0021124D"/>
    <w:rsid w:val="00212143"/>
    <w:rsid w:val="00213835"/>
    <w:rsid w:val="00213A4B"/>
    <w:rsid w:val="00213C3E"/>
    <w:rsid w:val="0021454E"/>
    <w:rsid w:val="00215902"/>
    <w:rsid w:val="00216786"/>
    <w:rsid w:val="00217682"/>
    <w:rsid w:val="00217C9F"/>
    <w:rsid w:val="00220788"/>
    <w:rsid w:val="002215AA"/>
    <w:rsid w:val="002227BA"/>
    <w:rsid w:val="002234EC"/>
    <w:rsid w:val="0022473C"/>
    <w:rsid w:val="00225577"/>
    <w:rsid w:val="00226A76"/>
    <w:rsid w:val="00226F2B"/>
    <w:rsid w:val="00227C9E"/>
    <w:rsid w:val="00227F16"/>
    <w:rsid w:val="00231561"/>
    <w:rsid w:val="002320D7"/>
    <w:rsid w:val="00232826"/>
    <w:rsid w:val="0023322D"/>
    <w:rsid w:val="00234047"/>
    <w:rsid w:val="002340A9"/>
    <w:rsid w:val="002348BD"/>
    <w:rsid w:val="00234AAB"/>
    <w:rsid w:val="002351E7"/>
    <w:rsid w:val="00236288"/>
    <w:rsid w:val="00236D68"/>
    <w:rsid w:val="00237718"/>
    <w:rsid w:val="00240FE7"/>
    <w:rsid w:val="002437C2"/>
    <w:rsid w:val="0024409A"/>
    <w:rsid w:val="002442C7"/>
    <w:rsid w:val="00244CB0"/>
    <w:rsid w:val="00245B00"/>
    <w:rsid w:val="00245BA2"/>
    <w:rsid w:val="002462A6"/>
    <w:rsid w:val="002479CC"/>
    <w:rsid w:val="00250798"/>
    <w:rsid w:val="00252829"/>
    <w:rsid w:val="0025425E"/>
    <w:rsid w:val="00254CDB"/>
    <w:rsid w:val="00254D50"/>
    <w:rsid w:val="00255039"/>
    <w:rsid w:val="00255250"/>
    <w:rsid w:val="002562C8"/>
    <w:rsid w:val="00256D8D"/>
    <w:rsid w:val="00257032"/>
    <w:rsid w:val="00260F59"/>
    <w:rsid w:val="002617A4"/>
    <w:rsid w:val="00261E37"/>
    <w:rsid w:val="002639A4"/>
    <w:rsid w:val="00263AEE"/>
    <w:rsid w:val="00264D2C"/>
    <w:rsid w:val="0026518E"/>
    <w:rsid w:val="002679CF"/>
    <w:rsid w:val="00272196"/>
    <w:rsid w:val="00273650"/>
    <w:rsid w:val="00273661"/>
    <w:rsid w:val="0027522B"/>
    <w:rsid w:val="00275412"/>
    <w:rsid w:val="00275800"/>
    <w:rsid w:val="00276303"/>
    <w:rsid w:val="00276A01"/>
    <w:rsid w:val="00277C1F"/>
    <w:rsid w:val="002811AD"/>
    <w:rsid w:val="00282A1E"/>
    <w:rsid w:val="00283856"/>
    <w:rsid w:val="00284676"/>
    <w:rsid w:val="0028499D"/>
    <w:rsid w:val="002876E8"/>
    <w:rsid w:val="00292FCC"/>
    <w:rsid w:val="002933B6"/>
    <w:rsid w:val="00294135"/>
    <w:rsid w:val="002941FE"/>
    <w:rsid w:val="00294229"/>
    <w:rsid w:val="0029493D"/>
    <w:rsid w:val="00295390"/>
    <w:rsid w:val="00295C3A"/>
    <w:rsid w:val="002964C8"/>
    <w:rsid w:val="00296560"/>
    <w:rsid w:val="00296D76"/>
    <w:rsid w:val="002A08C5"/>
    <w:rsid w:val="002A0946"/>
    <w:rsid w:val="002A0FEC"/>
    <w:rsid w:val="002A1541"/>
    <w:rsid w:val="002A1B68"/>
    <w:rsid w:val="002A2E81"/>
    <w:rsid w:val="002A3943"/>
    <w:rsid w:val="002A3CEF"/>
    <w:rsid w:val="002A4C29"/>
    <w:rsid w:val="002A5753"/>
    <w:rsid w:val="002A7784"/>
    <w:rsid w:val="002B0079"/>
    <w:rsid w:val="002B00F0"/>
    <w:rsid w:val="002B031D"/>
    <w:rsid w:val="002B2DE9"/>
    <w:rsid w:val="002B3EF7"/>
    <w:rsid w:val="002B469F"/>
    <w:rsid w:val="002B4A0D"/>
    <w:rsid w:val="002B521C"/>
    <w:rsid w:val="002B56A1"/>
    <w:rsid w:val="002B5D62"/>
    <w:rsid w:val="002B6ABF"/>
    <w:rsid w:val="002B6D7C"/>
    <w:rsid w:val="002B78CC"/>
    <w:rsid w:val="002B7D45"/>
    <w:rsid w:val="002C1DAE"/>
    <w:rsid w:val="002C2D96"/>
    <w:rsid w:val="002C3E95"/>
    <w:rsid w:val="002C42E6"/>
    <w:rsid w:val="002C64FF"/>
    <w:rsid w:val="002D08B5"/>
    <w:rsid w:val="002D0E9B"/>
    <w:rsid w:val="002D0F01"/>
    <w:rsid w:val="002D25FE"/>
    <w:rsid w:val="002D39BB"/>
    <w:rsid w:val="002D3D79"/>
    <w:rsid w:val="002D5D3C"/>
    <w:rsid w:val="002D668C"/>
    <w:rsid w:val="002D7103"/>
    <w:rsid w:val="002D76F9"/>
    <w:rsid w:val="002E00F7"/>
    <w:rsid w:val="002E0E56"/>
    <w:rsid w:val="002E2DE5"/>
    <w:rsid w:val="002E3295"/>
    <w:rsid w:val="002E38EF"/>
    <w:rsid w:val="002E4A0F"/>
    <w:rsid w:val="002E4B7B"/>
    <w:rsid w:val="002E5A4D"/>
    <w:rsid w:val="002F039A"/>
    <w:rsid w:val="002F040F"/>
    <w:rsid w:val="002F0413"/>
    <w:rsid w:val="002F0577"/>
    <w:rsid w:val="002F1A4F"/>
    <w:rsid w:val="002F2459"/>
    <w:rsid w:val="002F29A3"/>
    <w:rsid w:val="002F2A58"/>
    <w:rsid w:val="002F2FFF"/>
    <w:rsid w:val="002F362D"/>
    <w:rsid w:val="002F5D14"/>
    <w:rsid w:val="002F6656"/>
    <w:rsid w:val="002F74E9"/>
    <w:rsid w:val="00300CF6"/>
    <w:rsid w:val="00300D98"/>
    <w:rsid w:val="00301742"/>
    <w:rsid w:val="00301F31"/>
    <w:rsid w:val="00303E98"/>
    <w:rsid w:val="003042D2"/>
    <w:rsid w:val="00304474"/>
    <w:rsid w:val="00304611"/>
    <w:rsid w:val="00304F92"/>
    <w:rsid w:val="003056A1"/>
    <w:rsid w:val="003059CE"/>
    <w:rsid w:val="003069A0"/>
    <w:rsid w:val="00306A5D"/>
    <w:rsid w:val="00310B14"/>
    <w:rsid w:val="00311575"/>
    <w:rsid w:val="00312717"/>
    <w:rsid w:val="00313406"/>
    <w:rsid w:val="003134FB"/>
    <w:rsid w:val="00314A88"/>
    <w:rsid w:val="00314E59"/>
    <w:rsid w:val="00315047"/>
    <w:rsid w:val="00316340"/>
    <w:rsid w:val="00316DBC"/>
    <w:rsid w:val="00316DFF"/>
    <w:rsid w:val="00316E90"/>
    <w:rsid w:val="00320AE7"/>
    <w:rsid w:val="00320BE2"/>
    <w:rsid w:val="00320E5C"/>
    <w:rsid w:val="00321582"/>
    <w:rsid w:val="0032167C"/>
    <w:rsid w:val="00321CFD"/>
    <w:rsid w:val="00323AF9"/>
    <w:rsid w:val="00324027"/>
    <w:rsid w:val="00324C98"/>
    <w:rsid w:val="00324DEB"/>
    <w:rsid w:val="0032664C"/>
    <w:rsid w:val="00327727"/>
    <w:rsid w:val="0033052D"/>
    <w:rsid w:val="0033069F"/>
    <w:rsid w:val="003306AA"/>
    <w:rsid w:val="00330F76"/>
    <w:rsid w:val="00333293"/>
    <w:rsid w:val="00333F84"/>
    <w:rsid w:val="00334161"/>
    <w:rsid w:val="0033437E"/>
    <w:rsid w:val="00334FA7"/>
    <w:rsid w:val="00335042"/>
    <w:rsid w:val="0033521A"/>
    <w:rsid w:val="003352B0"/>
    <w:rsid w:val="003405B7"/>
    <w:rsid w:val="003408E2"/>
    <w:rsid w:val="00343C65"/>
    <w:rsid w:val="00343CD0"/>
    <w:rsid w:val="00347459"/>
    <w:rsid w:val="0034792B"/>
    <w:rsid w:val="00347B6F"/>
    <w:rsid w:val="00347DCB"/>
    <w:rsid w:val="00350602"/>
    <w:rsid w:val="00350E7D"/>
    <w:rsid w:val="00350F40"/>
    <w:rsid w:val="0035135D"/>
    <w:rsid w:val="00351A13"/>
    <w:rsid w:val="00351AA3"/>
    <w:rsid w:val="00351BA7"/>
    <w:rsid w:val="0035300A"/>
    <w:rsid w:val="00353413"/>
    <w:rsid w:val="003538C0"/>
    <w:rsid w:val="003553B0"/>
    <w:rsid w:val="00355493"/>
    <w:rsid w:val="0035555C"/>
    <w:rsid w:val="00355749"/>
    <w:rsid w:val="0035595B"/>
    <w:rsid w:val="00355AA9"/>
    <w:rsid w:val="00355D53"/>
    <w:rsid w:val="003560CA"/>
    <w:rsid w:val="00356D86"/>
    <w:rsid w:val="003601F0"/>
    <w:rsid w:val="0036039E"/>
    <w:rsid w:val="0036053B"/>
    <w:rsid w:val="00360846"/>
    <w:rsid w:val="00361808"/>
    <w:rsid w:val="0036320B"/>
    <w:rsid w:val="00365767"/>
    <w:rsid w:val="00365DB3"/>
    <w:rsid w:val="00367376"/>
    <w:rsid w:val="003702CB"/>
    <w:rsid w:val="00371743"/>
    <w:rsid w:val="00371D5F"/>
    <w:rsid w:val="003731BE"/>
    <w:rsid w:val="0037325C"/>
    <w:rsid w:val="003740DD"/>
    <w:rsid w:val="0037411F"/>
    <w:rsid w:val="00374316"/>
    <w:rsid w:val="0037553F"/>
    <w:rsid w:val="00375A77"/>
    <w:rsid w:val="00375C82"/>
    <w:rsid w:val="0037643A"/>
    <w:rsid w:val="0037728E"/>
    <w:rsid w:val="00377917"/>
    <w:rsid w:val="003819BD"/>
    <w:rsid w:val="00381ABA"/>
    <w:rsid w:val="00382D0F"/>
    <w:rsid w:val="00383308"/>
    <w:rsid w:val="00383D93"/>
    <w:rsid w:val="00384B90"/>
    <w:rsid w:val="00385299"/>
    <w:rsid w:val="00385C52"/>
    <w:rsid w:val="00385CBA"/>
    <w:rsid w:val="00385CFB"/>
    <w:rsid w:val="00385DDE"/>
    <w:rsid w:val="00385FA7"/>
    <w:rsid w:val="0038673A"/>
    <w:rsid w:val="0038674C"/>
    <w:rsid w:val="003871F6"/>
    <w:rsid w:val="00387340"/>
    <w:rsid w:val="00387B43"/>
    <w:rsid w:val="003912FF"/>
    <w:rsid w:val="0039162D"/>
    <w:rsid w:val="00391B0E"/>
    <w:rsid w:val="00392052"/>
    <w:rsid w:val="00392479"/>
    <w:rsid w:val="00395434"/>
    <w:rsid w:val="003954C9"/>
    <w:rsid w:val="0039682E"/>
    <w:rsid w:val="0039761E"/>
    <w:rsid w:val="003A1E04"/>
    <w:rsid w:val="003A1EFE"/>
    <w:rsid w:val="003A21FA"/>
    <w:rsid w:val="003A2FA6"/>
    <w:rsid w:val="003A371A"/>
    <w:rsid w:val="003A4ADF"/>
    <w:rsid w:val="003A5AB4"/>
    <w:rsid w:val="003A6614"/>
    <w:rsid w:val="003A7E21"/>
    <w:rsid w:val="003B03A5"/>
    <w:rsid w:val="003B0F6F"/>
    <w:rsid w:val="003B25A9"/>
    <w:rsid w:val="003B386C"/>
    <w:rsid w:val="003B3FA2"/>
    <w:rsid w:val="003B51F1"/>
    <w:rsid w:val="003B6563"/>
    <w:rsid w:val="003B679A"/>
    <w:rsid w:val="003B6AE7"/>
    <w:rsid w:val="003B7644"/>
    <w:rsid w:val="003B76D2"/>
    <w:rsid w:val="003B78B6"/>
    <w:rsid w:val="003C0080"/>
    <w:rsid w:val="003C1486"/>
    <w:rsid w:val="003C16DC"/>
    <w:rsid w:val="003C1B85"/>
    <w:rsid w:val="003C25CB"/>
    <w:rsid w:val="003C2A68"/>
    <w:rsid w:val="003C30E7"/>
    <w:rsid w:val="003C3CBE"/>
    <w:rsid w:val="003C50E2"/>
    <w:rsid w:val="003C5500"/>
    <w:rsid w:val="003C6182"/>
    <w:rsid w:val="003C67E6"/>
    <w:rsid w:val="003C6C44"/>
    <w:rsid w:val="003C7311"/>
    <w:rsid w:val="003C7421"/>
    <w:rsid w:val="003C7ACE"/>
    <w:rsid w:val="003C7B25"/>
    <w:rsid w:val="003D07AA"/>
    <w:rsid w:val="003D1311"/>
    <w:rsid w:val="003D150C"/>
    <w:rsid w:val="003D1D23"/>
    <w:rsid w:val="003D1F8C"/>
    <w:rsid w:val="003D3686"/>
    <w:rsid w:val="003D37C8"/>
    <w:rsid w:val="003D3EE9"/>
    <w:rsid w:val="003D43D7"/>
    <w:rsid w:val="003D51FE"/>
    <w:rsid w:val="003D5B4C"/>
    <w:rsid w:val="003D5C62"/>
    <w:rsid w:val="003D6623"/>
    <w:rsid w:val="003D6862"/>
    <w:rsid w:val="003D6FE5"/>
    <w:rsid w:val="003E09AA"/>
    <w:rsid w:val="003E1E3A"/>
    <w:rsid w:val="003E1F4A"/>
    <w:rsid w:val="003E381B"/>
    <w:rsid w:val="003E3A14"/>
    <w:rsid w:val="003E6624"/>
    <w:rsid w:val="003E67E0"/>
    <w:rsid w:val="003E6CEE"/>
    <w:rsid w:val="003F0016"/>
    <w:rsid w:val="003F0A73"/>
    <w:rsid w:val="003F1809"/>
    <w:rsid w:val="003F2E2E"/>
    <w:rsid w:val="003F2FA3"/>
    <w:rsid w:val="003F3C08"/>
    <w:rsid w:val="003F437D"/>
    <w:rsid w:val="003F61C9"/>
    <w:rsid w:val="003F65D9"/>
    <w:rsid w:val="0040004C"/>
    <w:rsid w:val="004005B7"/>
    <w:rsid w:val="00401E89"/>
    <w:rsid w:val="004025B5"/>
    <w:rsid w:val="00404E40"/>
    <w:rsid w:val="00404F8D"/>
    <w:rsid w:val="00405517"/>
    <w:rsid w:val="00405ABF"/>
    <w:rsid w:val="00406818"/>
    <w:rsid w:val="0041142B"/>
    <w:rsid w:val="00411B5A"/>
    <w:rsid w:val="00412279"/>
    <w:rsid w:val="00414B96"/>
    <w:rsid w:val="00417735"/>
    <w:rsid w:val="004177BD"/>
    <w:rsid w:val="004205EB"/>
    <w:rsid w:val="00421786"/>
    <w:rsid w:val="004228E4"/>
    <w:rsid w:val="00422AA8"/>
    <w:rsid w:val="00422C2D"/>
    <w:rsid w:val="00424147"/>
    <w:rsid w:val="004249CE"/>
    <w:rsid w:val="00425142"/>
    <w:rsid w:val="004264DB"/>
    <w:rsid w:val="00426676"/>
    <w:rsid w:val="004272B2"/>
    <w:rsid w:val="00430249"/>
    <w:rsid w:val="00432A59"/>
    <w:rsid w:val="00433EE6"/>
    <w:rsid w:val="00433F10"/>
    <w:rsid w:val="00434A0E"/>
    <w:rsid w:val="00434AB7"/>
    <w:rsid w:val="00435561"/>
    <w:rsid w:val="00436F02"/>
    <w:rsid w:val="004371C2"/>
    <w:rsid w:val="0043779A"/>
    <w:rsid w:val="00437EC2"/>
    <w:rsid w:val="00440628"/>
    <w:rsid w:val="00440689"/>
    <w:rsid w:val="00440BE1"/>
    <w:rsid w:val="00441453"/>
    <w:rsid w:val="00442C1C"/>
    <w:rsid w:val="00443002"/>
    <w:rsid w:val="00444B66"/>
    <w:rsid w:val="00445597"/>
    <w:rsid w:val="0044567B"/>
    <w:rsid w:val="00447BD9"/>
    <w:rsid w:val="00450D3B"/>
    <w:rsid w:val="00451455"/>
    <w:rsid w:val="004520AC"/>
    <w:rsid w:val="0045276D"/>
    <w:rsid w:val="00453065"/>
    <w:rsid w:val="00453088"/>
    <w:rsid w:val="0045372E"/>
    <w:rsid w:val="0045398A"/>
    <w:rsid w:val="00453CBF"/>
    <w:rsid w:val="00455EED"/>
    <w:rsid w:val="004574C1"/>
    <w:rsid w:val="00457956"/>
    <w:rsid w:val="00457D3F"/>
    <w:rsid w:val="004614A9"/>
    <w:rsid w:val="004614BC"/>
    <w:rsid w:val="0046276B"/>
    <w:rsid w:val="004645DD"/>
    <w:rsid w:val="0046465A"/>
    <w:rsid w:val="004660BA"/>
    <w:rsid w:val="004666CF"/>
    <w:rsid w:val="00466C75"/>
    <w:rsid w:val="0047143A"/>
    <w:rsid w:val="0047213B"/>
    <w:rsid w:val="00472311"/>
    <w:rsid w:val="00472E2B"/>
    <w:rsid w:val="00473367"/>
    <w:rsid w:val="00473D56"/>
    <w:rsid w:val="00474382"/>
    <w:rsid w:val="0047439A"/>
    <w:rsid w:val="0047533F"/>
    <w:rsid w:val="00475591"/>
    <w:rsid w:val="00475E54"/>
    <w:rsid w:val="004761DF"/>
    <w:rsid w:val="0047684B"/>
    <w:rsid w:val="00477041"/>
    <w:rsid w:val="004773B3"/>
    <w:rsid w:val="00477532"/>
    <w:rsid w:val="004775A4"/>
    <w:rsid w:val="0047778A"/>
    <w:rsid w:val="00477D84"/>
    <w:rsid w:val="00480039"/>
    <w:rsid w:val="004807EC"/>
    <w:rsid w:val="004807F0"/>
    <w:rsid w:val="00480910"/>
    <w:rsid w:val="00480E08"/>
    <w:rsid w:val="00482119"/>
    <w:rsid w:val="00482367"/>
    <w:rsid w:val="004824E9"/>
    <w:rsid w:val="0048281B"/>
    <w:rsid w:val="0048313A"/>
    <w:rsid w:val="00484DD8"/>
    <w:rsid w:val="00485CD8"/>
    <w:rsid w:val="004862E6"/>
    <w:rsid w:val="004864C7"/>
    <w:rsid w:val="00486ECF"/>
    <w:rsid w:val="00487CBB"/>
    <w:rsid w:val="00491D84"/>
    <w:rsid w:val="00492C06"/>
    <w:rsid w:val="004949D9"/>
    <w:rsid w:val="00496AD4"/>
    <w:rsid w:val="00497F41"/>
    <w:rsid w:val="004A208A"/>
    <w:rsid w:val="004A2201"/>
    <w:rsid w:val="004A2A90"/>
    <w:rsid w:val="004A328F"/>
    <w:rsid w:val="004A533F"/>
    <w:rsid w:val="004B02E9"/>
    <w:rsid w:val="004B03F3"/>
    <w:rsid w:val="004B1560"/>
    <w:rsid w:val="004B1E11"/>
    <w:rsid w:val="004B2756"/>
    <w:rsid w:val="004B4DA2"/>
    <w:rsid w:val="004B5334"/>
    <w:rsid w:val="004B7073"/>
    <w:rsid w:val="004C0417"/>
    <w:rsid w:val="004C04BE"/>
    <w:rsid w:val="004C0723"/>
    <w:rsid w:val="004C07EF"/>
    <w:rsid w:val="004C1A62"/>
    <w:rsid w:val="004C20EF"/>
    <w:rsid w:val="004C28CA"/>
    <w:rsid w:val="004C3839"/>
    <w:rsid w:val="004C46D9"/>
    <w:rsid w:val="004C4E9C"/>
    <w:rsid w:val="004D01FE"/>
    <w:rsid w:val="004D04AE"/>
    <w:rsid w:val="004D1111"/>
    <w:rsid w:val="004D2AED"/>
    <w:rsid w:val="004D2C39"/>
    <w:rsid w:val="004D56CA"/>
    <w:rsid w:val="004D6049"/>
    <w:rsid w:val="004D6999"/>
    <w:rsid w:val="004D6C61"/>
    <w:rsid w:val="004D71F3"/>
    <w:rsid w:val="004D7829"/>
    <w:rsid w:val="004D78C2"/>
    <w:rsid w:val="004E06CD"/>
    <w:rsid w:val="004E0A44"/>
    <w:rsid w:val="004E22D7"/>
    <w:rsid w:val="004E2C51"/>
    <w:rsid w:val="004E34C3"/>
    <w:rsid w:val="004E3DF5"/>
    <w:rsid w:val="004E4813"/>
    <w:rsid w:val="004E6599"/>
    <w:rsid w:val="004E672E"/>
    <w:rsid w:val="004E68D9"/>
    <w:rsid w:val="004E71DE"/>
    <w:rsid w:val="004F01CF"/>
    <w:rsid w:val="004F0635"/>
    <w:rsid w:val="004F09DA"/>
    <w:rsid w:val="004F0B9C"/>
    <w:rsid w:val="004F0CA4"/>
    <w:rsid w:val="004F1BB1"/>
    <w:rsid w:val="004F2385"/>
    <w:rsid w:val="004F23D8"/>
    <w:rsid w:val="004F355C"/>
    <w:rsid w:val="004F4543"/>
    <w:rsid w:val="004F462B"/>
    <w:rsid w:val="004F495E"/>
    <w:rsid w:val="004F5B5B"/>
    <w:rsid w:val="004F69A2"/>
    <w:rsid w:val="0050042D"/>
    <w:rsid w:val="005005CE"/>
    <w:rsid w:val="005014AB"/>
    <w:rsid w:val="00501789"/>
    <w:rsid w:val="00501F77"/>
    <w:rsid w:val="0050383A"/>
    <w:rsid w:val="00504079"/>
    <w:rsid w:val="005041BE"/>
    <w:rsid w:val="0050629C"/>
    <w:rsid w:val="00507125"/>
    <w:rsid w:val="005078E1"/>
    <w:rsid w:val="00507D05"/>
    <w:rsid w:val="00510A9D"/>
    <w:rsid w:val="0051157E"/>
    <w:rsid w:val="00513636"/>
    <w:rsid w:val="00515254"/>
    <w:rsid w:val="005154C3"/>
    <w:rsid w:val="00517F32"/>
    <w:rsid w:val="00520765"/>
    <w:rsid w:val="00521507"/>
    <w:rsid w:val="00522320"/>
    <w:rsid w:val="00522358"/>
    <w:rsid w:val="0052340C"/>
    <w:rsid w:val="00523DFA"/>
    <w:rsid w:val="005243DF"/>
    <w:rsid w:val="005254F7"/>
    <w:rsid w:val="00525A68"/>
    <w:rsid w:val="005276AE"/>
    <w:rsid w:val="00530637"/>
    <w:rsid w:val="00533C47"/>
    <w:rsid w:val="00533D01"/>
    <w:rsid w:val="00534DAF"/>
    <w:rsid w:val="00536591"/>
    <w:rsid w:val="0053696D"/>
    <w:rsid w:val="00540027"/>
    <w:rsid w:val="0054098B"/>
    <w:rsid w:val="00541162"/>
    <w:rsid w:val="0054480B"/>
    <w:rsid w:val="0054658D"/>
    <w:rsid w:val="005474BA"/>
    <w:rsid w:val="00547F7A"/>
    <w:rsid w:val="0055138F"/>
    <w:rsid w:val="00552307"/>
    <w:rsid w:val="00553AFD"/>
    <w:rsid w:val="00554985"/>
    <w:rsid w:val="005549F6"/>
    <w:rsid w:val="005554C4"/>
    <w:rsid w:val="00555DB5"/>
    <w:rsid w:val="0055679F"/>
    <w:rsid w:val="00556E56"/>
    <w:rsid w:val="0055733F"/>
    <w:rsid w:val="00560AA9"/>
    <w:rsid w:val="00560B6E"/>
    <w:rsid w:val="00561AFE"/>
    <w:rsid w:val="00563043"/>
    <w:rsid w:val="00563E43"/>
    <w:rsid w:val="00564E32"/>
    <w:rsid w:val="00566B85"/>
    <w:rsid w:val="00566C6D"/>
    <w:rsid w:val="005676B1"/>
    <w:rsid w:val="00567DC5"/>
    <w:rsid w:val="00570A37"/>
    <w:rsid w:val="00570AA8"/>
    <w:rsid w:val="00570DE6"/>
    <w:rsid w:val="00570DF7"/>
    <w:rsid w:val="005717A5"/>
    <w:rsid w:val="00572A1D"/>
    <w:rsid w:val="00572E07"/>
    <w:rsid w:val="005750DA"/>
    <w:rsid w:val="00575438"/>
    <w:rsid w:val="00575AE3"/>
    <w:rsid w:val="005768B5"/>
    <w:rsid w:val="00577886"/>
    <w:rsid w:val="00577C2B"/>
    <w:rsid w:val="00577F6E"/>
    <w:rsid w:val="005800E9"/>
    <w:rsid w:val="00581283"/>
    <w:rsid w:val="00582A8D"/>
    <w:rsid w:val="0058351F"/>
    <w:rsid w:val="00583634"/>
    <w:rsid w:val="00583E18"/>
    <w:rsid w:val="00583E1E"/>
    <w:rsid w:val="005845BE"/>
    <w:rsid w:val="005855E3"/>
    <w:rsid w:val="00585675"/>
    <w:rsid w:val="005864DA"/>
    <w:rsid w:val="00587243"/>
    <w:rsid w:val="00590060"/>
    <w:rsid w:val="00590803"/>
    <w:rsid w:val="00590983"/>
    <w:rsid w:val="00590AA8"/>
    <w:rsid w:val="00590EF6"/>
    <w:rsid w:val="00590FAB"/>
    <w:rsid w:val="005911DB"/>
    <w:rsid w:val="005937E6"/>
    <w:rsid w:val="00593B61"/>
    <w:rsid w:val="00594A2B"/>
    <w:rsid w:val="00594A34"/>
    <w:rsid w:val="00596D88"/>
    <w:rsid w:val="00596E88"/>
    <w:rsid w:val="0059727C"/>
    <w:rsid w:val="005978C2"/>
    <w:rsid w:val="005978FB"/>
    <w:rsid w:val="00597C8C"/>
    <w:rsid w:val="005A1540"/>
    <w:rsid w:val="005A26DD"/>
    <w:rsid w:val="005A3E7F"/>
    <w:rsid w:val="005A42A5"/>
    <w:rsid w:val="005A508B"/>
    <w:rsid w:val="005A70F9"/>
    <w:rsid w:val="005B0609"/>
    <w:rsid w:val="005B1062"/>
    <w:rsid w:val="005B107F"/>
    <w:rsid w:val="005B11C2"/>
    <w:rsid w:val="005B1EDB"/>
    <w:rsid w:val="005B1F6B"/>
    <w:rsid w:val="005B2396"/>
    <w:rsid w:val="005B26FD"/>
    <w:rsid w:val="005B4A20"/>
    <w:rsid w:val="005B50C6"/>
    <w:rsid w:val="005B6024"/>
    <w:rsid w:val="005B6DA7"/>
    <w:rsid w:val="005B74F9"/>
    <w:rsid w:val="005C0686"/>
    <w:rsid w:val="005C11CA"/>
    <w:rsid w:val="005C1940"/>
    <w:rsid w:val="005C1BCB"/>
    <w:rsid w:val="005C20F9"/>
    <w:rsid w:val="005C2ED8"/>
    <w:rsid w:val="005C3619"/>
    <w:rsid w:val="005C37CA"/>
    <w:rsid w:val="005C37E7"/>
    <w:rsid w:val="005C6500"/>
    <w:rsid w:val="005C66E9"/>
    <w:rsid w:val="005C7035"/>
    <w:rsid w:val="005C7806"/>
    <w:rsid w:val="005D0160"/>
    <w:rsid w:val="005D10FA"/>
    <w:rsid w:val="005D21DA"/>
    <w:rsid w:val="005D3306"/>
    <w:rsid w:val="005D57B1"/>
    <w:rsid w:val="005D64FB"/>
    <w:rsid w:val="005D65E2"/>
    <w:rsid w:val="005D6D92"/>
    <w:rsid w:val="005D7285"/>
    <w:rsid w:val="005D7424"/>
    <w:rsid w:val="005E0B31"/>
    <w:rsid w:val="005E1623"/>
    <w:rsid w:val="005E1B36"/>
    <w:rsid w:val="005E3299"/>
    <w:rsid w:val="005E3D2A"/>
    <w:rsid w:val="005E43F9"/>
    <w:rsid w:val="005E46D2"/>
    <w:rsid w:val="005E4E01"/>
    <w:rsid w:val="005E523D"/>
    <w:rsid w:val="005E5C78"/>
    <w:rsid w:val="005E70EB"/>
    <w:rsid w:val="005E794D"/>
    <w:rsid w:val="005E7B36"/>
    <w:rsid w:val="005F00D6"/>
    <w:rsid w:val="005F074D"/>
    <w:rsid w:val="005F23AF"/>
    <w:rsid w:val="005F2F9F"/>
    <w:rsid w:val="005F329C"/>
    <w:rsid w:val="005F3937"/>
    <w:rsid w:val="005F477A"/>
    <w:rsid w:val="005F4ABC"/>
    <w:rsid w:val="005F566E"/>
    <w:rsid w:val="005F5883"/>
    <w:rsid w:val="005F651D"/>
    <w:rsid w:val="005F6F62"/>
    <w:rsid w:val="005F7567"/>
    <w:rsid w:val="005F789B"/>
    <w:rsid w:val="005F7CF7"/>
    <w:rsid w:val="005F7D97"/>
    <w:rsid w:val="00601163"/>
    <w:rsid w:val="006013DC"/>
    <w:rsid w:val="00601A3B"/>
    <w:rsid w:val="006029E3"/>
    <w:rsid w:val="00603FFB"/>
    <w:rsid w:val="00606831"/>
    <w:rsid w:val="006076D8"/>
    <w:rsid w:val="00610837"/>
    <w:rsid w:val="00611337"/>
    <w:rsid w:val="0061197A"/>
    <w:rsid w:val="00611ADD"/>
    <w:rsid w:val="00614321"/>
    <w:rsid w:val="00615174"/>
    <w:rsid w:val="00616934"/>
    <w:rsid w:val="0061722A"/>
    <w:rsid w:val="00621FAA"/>
    <w:rsid w:val="00622085"/>
    <w:rsid w:val="00622964"/>
    <w:rsid w:val="00622F06"/>
    <w:rsid w:val="00623C38"/>
    <w:rsid w:val="00625185"/>
    <w:rsid w:val="0062538E"/>
    <w:rsid w:val="00625B71"/>
    <w:rsid w:val="0062775D"/>
    <w:rsid w:val="00627851"/>
    <w:rsid w:val="006278FE"/>
    <w:rsid w:val="006306AB"/>
    <w:rsid w:val="00630DD8"/>
    <w:rsid w:val="00631804"/>
    <w:rsid w:val="0063256A"/>
    <w:rsid w:val="006335AF"/>
    <w:rsid w:val="0063427A"/>
    <w:rsid w:val="00634DCB"/>
    <w:rsid w:val="00635829"/>
    <w:rsid w:val="0063597F"/>
    <w:rsid w:val="00635FF9"/>
    <w:rsid w:val="00636993"/>
    <w:rsid w:val="00636BD6"/>
    <w:rsid w:val="006373E2"/>
    <w:rsid w:val="006377E3"/>
    <w:rsid w:val="00642DBD"/>
    <w:rsid w:val="006443B1"/>
    <w:rsid w:val="00644940"/>
    <w:rsid w:val="00646721"/>
    <w:rsid w:val="00646EAE"/>
    <w:rsid w:val="006473DC"/>
    <w:rsid w:val="00647FA7"/>
    <w:rsid w:val="0065066F"/>
    <w:rsid w:val="00650A97"/>
    <w:rsid w:val="006514AF"/>
    <w:rsid w:val="006514F9"/>
    <w:rsid w:val="0065254C"/>
    <w:rsid w:val="006529C0"/>
    <w:rsid w:val="00652FD0"/>
    <w:rsid w:val="00653631"/>
    <w:rsid w:val="00653AD7"/>
    <w:rsid w:val="00653B23"/>
    <w:rsid w:val="00660B95"/>
    <w:rsid w:val="00661474"/>
    <w:rsid w:val="006633B2"/>
    <w:rsid w:val="00663A2C"/>
    <w:rsid w:val="00665153"/>
    <w:rsid w:val="00666280"/>
    <w:rsid w:val="00667831"/>
    <w:rsid w:val="00671DE3"/>
    <w:rsid w:val="0067647C"/>
    <w:rsid w:val="006766DE"/>
    <w:rsid w:val="00676B84"/>
    <w:rsid w:val="00676FC5"/>
    <w:rsid w:val="00677C82"/>
    <w:rsid w:val="006824AA"/>
    <w:rsid w:val="00682A71"/>
    <w:rsid w:val="00682FF9"/>
    <w:rsid w:val="006837FB"/>
    <w:rsid w:val="00683AB3"/>
    <w:rsid w:val="00684C41"/>
    <w:rsid w:val="00684D26"/>
    <w:rsid w:val="00684E18"/>
    <w:rsid w:val="006859E4"/>
    <w:rsid w:val="006867AA"/>
    <w:rsid w:val="00687032"/>
    <w:rsid w:val="006902E3"/>
    <w:rsid w:val="00690718"/>
    <w:rsid w:val="00690E76"/>
    <w:rsid w:val="00691697"/>
    <w:rsid w:val="0069172F"/>
    <w:rsid w:val="00691871"/>
    <w:rsid w:val="00691AC1"/>
    <w:rsid w:val="0069273B"/>
    <w:rsid w:val="00692DBB"/>
    <w:rsid w:val="00693437"/>
    <w:rsid w:val="006952CE"/>
    <w:rsid w:val="006A1321"/>
    <w:rsid w:val="006A1F80"/>
    <w:rsid w:val="006A23CE"/>
    <w:rsid w:val="006A4487"/>
    <w:rsid w:val="006A46C3"/>
    <w:rsid w:val="006A472E"/>
    <w:rsid w:val="006A4A69"/>
    <w:rsid w:val="006A4F72"/>
    <w:rsid w:val="006A5722"/>
    <w:rsid w:val="006A6CE3"/>
    <w:rsid w:val="006A7375"/>
    <w:rsid w:val="006B0E05"/>
    <w:rsid w:val="006B2A06"/>
    <w:rsid w:val="006B397F"/>
    <w:rsid w:val="006B4561"/>
    <w:rsid w:val="006B4F03"/>
    <w:rsid w:val="006B5789"/>
    <w:rsid w:val="006B6594"/>
    <w:rsid w:val="006C158F"/>
    <w:rsid w:val="006C1957"/>
    <w:rsid w:val="006C2C8A"/>
    <w:rsid w:val="006C2CAC"/>
    <w:rsid w:val="006C3FE9"/>
    <w:rsid w:val="006C403A"/>
    <w:rsid w:val="006C44EB"/>
    <w:rsid w:val="006C5289"/>
    <w:rsid w:val="006C6EB1"/>
    <w:rsid w:val="006C7C0D"/>
    <w:rsid w:val="006D02BD"/>
    <w:rsid w:val="006D1E27"/>
    <w:rsid w:val="006D205A"/>
    <w:rsid w:val="006D29A3"/>
    <w:rsid w:val="006D38BB"/>
    <w:rsid w:val="006D5414"/>
    <w:rsid w:val="006D5D1B"/>
    <w:rsid w:val="006D6245"/>
    <w:rsid w:val="006E1951"/>
    <w:rsid w:val="006E2329"/>
    <w:rsid w:val="006E24D0"/>
    <w:rsid w:val="006E303B"/>
    <w:rsid w:val="006E380A"/>
    <w:rsid w:val="006E424A"/>
    <w:rsid w:val="006E4955"/>
    <w:rsid w:val="006E4E92"/>
    <w:rsid w:val="006E5212"/>
    <w:rsid w:val="006E5216"/>
    <w:rsid w:val="006E556B"/>
    <w:rsid w:val="006E5EC9"/>
    <w:rsid w:val="006E6128"/>
    <w:rsid w:val="006E61A7"/>
    <w:rsid w:val="006E6BB0"/>
    <w:rsid w:val="006E73EB"/>
    <w:rsid w:val="006F0A43"/>
    <w:rsid w:val="006F0AC0"/>
    <w:rsid w:val="006F0CD1"/>
    <w:rsid w:val="006F0ED7"/>
    <w:rsid w:val="006F103E"/>
    <w:rsid w:val="006F1634"/>
    <w:rsid w:val="006F25A1"/>
    <w:rsid w:val="006F2EBB"/>
    <w:rsid w:val="006F3E65"/>
    <w:rsid w:val="006F48F2"/>
    <w:rsid w:val="006F5A73"/>
    <w:rsid w:val="006F5AF1"/>
    <w:rsid w:val="006F5DD5"/>
    <w:rsid w:val="006F63BD"/>
    <w:rsid w:val="006F68B3"/>
    <w:rsid w:val="006F7AE1"/>
    <w:rsid w:val="0070043F"/>
    <w:rsid w:val="00700669"/>
    <w:rsid w:val="007008C0"/>
    <w:rsid w:val="00702234"/>
    <w:rsid w:val="007024D2"/>
    <w:rsid w:val="00702F5E"/>
    <w:rsid w:val="0070422D"/>
    <w:rsid w:val="00704448"/>
    <w:rsid w:val="00704A57"/>
    <w:rsid w:val="00704CC1"/>
    <w:rsid w:val="00711A10"/>
    <w:rsid w:val="0071460D"/>
    <w:rsid w:val="007150EC"/>
    <w:rsid w:val="00715A6A"/>
    <w:rsid w:val="00715E71"/>
    <w:rsid w:val="0071690B"/>
    <w:rsid w:val="00721D3E"/>
    <w:rsid w:val="00721E52"/>
    <w:rsid w:val="00721EB2"/>
    <w:rsid w:val="0072226C"/>
    <w:rsid w:val="007237A7"/>
    <w:rsid w:val="00723F2E"/>
    <w:rsid w:val="00724520"/>
    <w:rsid w:val="007246C7"/>
    <w:rsid w:val="007250AE"/>
    <w:rsid w:val="00726CEA"/>
    <w:rsid w:val="0072747A"/>
    <w:rsid w:val="00730A17"/>
    <w:rsid w:val="00731B21"/>
    <w:rsid w:val="00731C99"/>
    <w:rsid w:val="00732251"/>
    <w:rsid w:val="00732D3D"/>
    <w:rsid w:val="00733755"/>
    <w:rsid w:val="007342E4"/>
    <w:rsid w:val="00734A4F"/>
    <w:rsid w:val="00734D03"/>
    <w:rsid w:val="007357CD"/>
    <w:rsid w:val="00736FDA"/>
    <w:rsid w:val="007405BE"/>
    <w:rsid w:val="00740C50"/>
    <w:rsid w:val="0074132A"/>
    <w:rsid w:val="007422E9"/>
    <w:rsid w:val="007426F2"/>
    <w:rsid w:val="00742CD6"/>
    <w:rsid w:val="00742E6E"/>
    <w:rsid w:val="00742E95"/>
    <w:rsid w:val="0074392B"/>
    <w:rsid w:val="00743B15"/>
    <w:rsid w:val="00743D04"/>
    <w:rsid w:val="007441C7"/>
    <w:rsid w:val="0074530D"/>
    <w:rsid w:val="00746336"/>
    <w:rsid w:val="00746710"/>
    <w:rsid w:val="00747A12"/>
    <w:rsid w:val="0075072A"/>
    <w:rsid w:val="0075165E"/>
    <w:rsid w:val="00752DC3"/>
    <w:rsid w:val="0075374B"/>
    <w:rsid w:val="00753C4D"/>
    <w:rsid w:val="007542FA"/>
    <w:rsid w:val="00754596"/>
    <w:rsid w:val="007546D9"/>
    <w:rsid w:val="00755790"/>
    <w:rsid w:val="00755C86"/>
    <w:rsid w:val="00760007"/>
    <w:rsid w:val="00760989"/>
    <w:rsid w:val="00760E8B"/>
    <w:rsid w:val="007621A8"/>
    <w:rsid w:val="00762730"/>
    <w:rsid w:val="00762EFB"/>
    <w:rsid w:val="00764B6D"/>
    <w:rsid w:val="00764D98"/>
    <w:rsid w:val="00764E65"/>
    <w:rsid w:val="00766A47"/>
    <w:rsid w:val="007676A1"/>
    <w:rsid w:val="0077026B"/>
    <w:rsid w:val="00770793"/>
    <w:rsid w:val="007718EE"/>
    <w:rsid w:val="00772618"/>
    <w:rsid w:val="00773B2A"/>
    <w:rsid w:val="00776176"/>
    <w:rsid w:val="007767AB"/>
    <w:rsid w:val="00776A02"/>
    <w:rsid w:val="00777846"/>
    <w:rsid w:val="00780EC3"/>
    <w:rsid w:val="00781B15"/>
    <w:rsid w:val="007826B4"/>
    <w:rsid w:val="007831D3"/>
    <w:rsid w:val="00784093"/>
    <w:rsid w:val="00786C3F"/>
    <w:rsid w:val="00786DF2"/>
    <w:rsid w:val="0078736F"/>
    <w:rsid w:val="00791F41"/>
    <w:rsid w:val="00792F80"/>
    <w:rsid w:val="00793418"/>
    <w:rsid w:val="0079385E"/>
    <w:rsid w:val="00795595"/>
    <w:rsid w:val="007956F1"/>
    <w:rsid w:val="0079583A"/>
    <w:rsid w:val="007965FB"/>
    <w:rsid w:val="007978FC"/>
    <w:rsid w:val="007A00CF"/>
    <w:rsid w:val="007A03AE"/>
    <w:rsid w:val="007A03CE"/>
    <w:rsid w:val="007A134A"/>
    <w:rsid w:val="007A1AD7"/>
    <w:rsid w:val="007A267E"/>
    <w:rsid w:val="007A2E46"/>
    <w:rsid w:val="007A3353"/>
    <w:rsid w:val="007A36F6"/>
    <w:rsid w:val="007A3ABD"/>
    <w:rsid w:val="007A63F9"/>
    <w:rsid w:val="007A7172"/>
    <w:rsid w:val="007A7514"/>
    <w:rsid w:val="007A7828"/>
    <w:rsid w:val="007A7BE6"/>
    <w:rsid w:val="007B5581"/>
    <w:rsid w:val="007B593C"/>
    <w:rsid w:val="007B64FF"/>
    <w:rsid w:val="007C01C1"/>
    <w:rsid w:val="007C0FFC"/>
    <w:rsid w:val="007C20F5"/>
    <w:rsid w:val="007C2BDB"/>
    <w:rsid w:val="007C2DA5"/>
    <w:rsid w:val="007C3956"/>
    <w:rsid w:val="007C515B"/>
    <w:rsid w:val="007C55B0"/>
    <w:rsid w:val="007C55E5"/>
    <w:rsid w:val="007C5E8D"/>
    <w:rsid w:val="007C5F47"/>
    <w:rsid w:val="007D0F2D"/>
    <w:rsid w:val="007D128F"/>
    <w:rsid w:val="007D1814"/>
    <w:rsid w:val="007D1F56"/>
    <w:rsid w:val="007D2AC4"/>
    <w:rsid w:val="007D3336"/>
    <w:rsid w:val="007D34D5"/>
    <w:rsid w:val="007D3D87"/>
    <w:rsid w:val="007D3E81"/>
    <w:rsid w:val="007D50C5"/>
    <w:rsid w:val="007D6150"/>
    <w:rsid w:val="007D6D84"/>
    <w:rsid w:val="007E0908"/>
    <w:rsid w:val="007E4AC3"/>
    <w:rsid w:val="007E5718"/>
    <w:rsid w:val="007E634F"/>
    <w:rsid w:val="007F063A"/>
    <w:rsid w:val="007F1A98"/>
    <w:rsid w:val="007F239F"/>
    <w:rsid w:val="007F48BD"/>
    <w:rsid w:val="007F5CA6"/>
    <w:rsid w:val="007F637D"/>
    <w:rsid w:val="007F7805"/>
    <w:rsid w:val="00800A30"/>
    <w:rsid w:val="00800E5E"/>
    <w:rsid w:val="0080230D"/>
    <w:rsid w:val="00802AA3"/>
    <w:rsid w:val="00802CA7"/>
    <w:rsid w:val="0080424D"/>
    <w:rsid w:val="008050CC"/>
    <w:rsid w:val="00806CFF"/>
    <w:rsid w:val="00807D0F"/>
    <w:rsid w:val="0081078D"/>
    <w:rsid w:val="0081151D"/>
    <w:rsid w:val="00811EFC"/>
    <w:rsid w:val="008151E2"/>
    <w:rsid w:val="00815F37"/>
    <w:rsid w:val="00816169"/>
    <w:rsid w:val="00820948"/>
    <w:rsid w:val="008215BE"/>
    <w:rsid w:val="008215E6"/>
    <w:rsid w:val="00821749"/>
    <w:rsid w:val="00821A46"/>
    <w:rsid w:val="00821AFF"/>
    <w:rsid w:val="00822438"/>
    <w:rsid w:val="00822C57"/>
    <w:rsid w:val="00823072"/>
    <w:rsid w:val="0082334D"/>
    <w:rsid w:val="00823860"/>
    <w:rsid w:val="00824087"/>
    <w:rsid w:val="00825387"/>
    <w:rsid w:val="008267CA"/>
    <w:rsid w:val="00826901"/>
    <w:rsid w:val="00827925"/>
    <w:rsid w:val="00827936"/>
    <w:rsid w:val="008304A3"/>
    <w:rsid w:val="00832327"/>
    <w:rsid w:val="008323EA"/>
    <w:rsid w:val="00832DAE"/>
    <w:rsid w:val="008330AC"/>
    <w:rsid w:val="008354F6"/>
    <w:rsid w:val="00836296"/>
    <w:rsid w:val="008363C1"/>
    <w:rsid w:val="008420DE"/>
    <w:rsid w:val="00843569"/>
    <w:rsid w:val="00843695"/>
    <w:rsid w:val="00843A82"/>
    <w:rsid w:val="00844193"/>
    <w:rsid w:val="00846168"/>
    <w:rsid w:val="00846A75"/>
    <w:rsid w:val="00846CD9"/>
    <w:rsid w:val="008479ED"/>
    <w:rsid w:val="0085028C"/>
    <w:rsid w:val="00850A5A"/>
    <w:rsid w:val="00850EE2"/>
    <w:rsid w:val="008524AE"/>
    <w:rsid w:val="00853627"/>
    <w:rsid w:val="00855086"/>
    <w:rsid w:val="008572EE"/>
    <w:rsid w:val="008578DC"/>
    <w:rsid w:val="00857B03"/>
    <w:rsid w:val="008616FE"/>
    <w:rsid w:val="008624D6"/>
    <w:rsid w:val="00864BC6"/>
    <w:rsid w:val="008650C7"/>
    <w:rsid w:val="00865A3E"/>
    <w:rsid w:val="00867166"/>
    <w:rsid w:val="00867279"/>
    <w:rsid w:val="008673DB"/>
    <w:rsid w:val="0086763D"/>
    <w:rsid w:val="00867C5D"/>
    <w:rsid w:val="00872EA1"/>
    <w:rsid w:val="008743F6"/>
    <w:rsid w:val="00874B7F"/>
    <w:rsid w:val="00875739"/>
    <w:rsid w:val="00875C64"/>
    <w:rsid w:val="00876078"/>
    <w:rsid w:val="00876E1A"/>
    <w:rsid w:val="0088173B"/>
    <w:rsid w:val="008828E9"/>
    <w:rsid w:val="00882CC7"/>
    <w:rsid w:val="00882F5F"/>
    <w:rsid w:val="00884C88"/>
    <w:rsid w:val="008859CE"/>
    <w:rsid w:val="008864C7"/>
    <w:rsid w:val="00886F1F"/>
    <w:rsid w:val="00887CD3"/>
    <w:rsid w:val="00887D8B"/>
    <w:rsid w:val="008901B4"/>
    <w:rsid w:val="00890CE7"/>
    <w:rsid w:val="00891943"/>
    <w:rsid w:val="00891A1C"/>
    <w:rsid w:val="00891D20"/>
    <w:rsid w:val="00892A9E"/>
    <w:rsid w:val="008931E0"/>
    <w:rsid w:val="0089369C"/>
    <w:rsid w:val="008941B7"/>
    <w:rsid w:val="00894334"/>
    <w:rsid w:val="00895704"/>
    <w:rsid w:val="008957BF"/>
    <w:rsid w:val="00895A5F"/>
    <w:rsid w:val="00897908"/>
    <w:rsid w:val="00897B72"/>
    <w:rsid w:val="00897D10"/>
    <w:rsid w:val="00897E35"/>
    <w:rsid w:val="008A27B2"/>
    <w:rsid w:val="008A318C"/>
    <w:rsid w:val="008A331F"/>
    <w:rsid w:val="008A53B1"/>
    <w:rsid w:val="008A5CE1"/>
    <w:rsid w:val="008A648C"/>
    <w:rsid w:val="008B00E9"/>
    <w:rsid w:val="008B0436"/>
    <w:rsid w:val="008B095B"/>
    <w:rsid w:val="008B097E"/>
    <w:rsid w:val="008B2F4E"/>
    <w:rsid w:val="008B4C4A"/>
    <w:rsid w:val="008B5858"/>
    <w:rsid w:val="008B5921"/>
    <w:rsid w:val="008B680C"/>
    <w:rsid w:val="008B6961"/>
    <w:rsid w:val="008B7BD6"/>
    <w:rsid w:val="008B7D7B"/>
    <w:rsid w:val="008C054F"/>
    <w:rsid w:val="008C1823"/>
    <w:rsid w:val="008C23FB"/>
    <w:rsid w:val="008C2AC1"/>
    <w:rsid w:val="008C4BFE"/>
    <w:rsid w:val="008C4CF3"/>
    <w:rsid w:val="008C670B"/>
    <w:rsid w:val="008C7229"/>
    <w:rsid w:val="008C7310"/>
    <w:rsid w:val="008C7B23"/>
    <w:rsid w:val="008C7C55"/>
    <w:rsid w:val="008C7FAF"/>
    <w:rsid w:val="008D1442"/>
    <w:rsid w:val="008D147D"/>
    <w:rsid w:val="008D161B"/>
    <w:rsid w:val="008D247F"/>
    <w:rsid w:val="008D2F66"/>
    <w:rsid w:val="008D3AE5"/>
    <w:rsid w:val="008D3F4F"/>
    <w:rsid w:val="008D55C3"/>
    <w:rsid w:val="008D7D69"/>
    <w:rsid w:val="008E0FDD"/>
    <w:rsid w:val="008E1347"/>
    <w:rsid w:val="008E153D"/>
    <w:rsid w:val="008E2BAD"/>
    <w:rsid w:val="008E326E"/>
    <w:rsid w:val="008E34EB"/>
    <w:rsid w:val="008E41B6"/>
    <w:rsid w:val="008E5334"/>
    <w:rsid w:val="008E71D5"/>
    <w:rsid w:val="008E7E80"/>
    <w:rsid w:val="008F0821"/>
    <w:rsid w:val="008F1BAC"/>
    <w:rsid w:val="008F1CF4"/>
    <w:rsid w:val="008F2003"/>
    <w:rsid w:val="008F24F0"/>
    <w:rsid w:val="008F40D3"/>
    <w:rsid w:val="008F49B0"/>
    <w:rsid w:val="008F4AAC"/>
    <w:rsid w:val="008F5408"/>
    <w:rsid w:val="008F56C0"/>
    <w:rsid w:val="008F6285"/>
    <w:rsid w:val="008F64B2"/>
    <w:rsid w:val="008F7393"/>
    <w:rsid w:val="008F7707"/>
    <w:rsid w:val="008F7C7C"/>
    <w:rsid w:val="00900519"/>
    <w:rsid w:val="009030F6"/>
    <w:rsid w:val="009033AE"/>
    <w:rsid w:val="00903837"/>
    <w:rsid w:val="009051D3"/>
    <w:rsid w:val="0090577E"/>
    <w:rsid w:val="00906BC2"/>
    <w:rsid w:val="00906CEF"/>
    <w:rsid w:val="009072AE"/>
    <w:rsid w:val="00911005"/>
    <w:rsid w:val="00911D6F"/>
    <w:rsid w:val="00912395"/>
    <w:rsid w:val="009143AF"/>
    <w:rsid w:val="00914BDE"/>
    <w:rsid w:val="00916C4D"/>
    <w:rsid w:val="00917340"/>
    <w:rsid w:val="0091737F"/>
    <w:rsid w:val="00917D0A"/>
    <w:rsid w:val="00917DB8"/>
    <w:rsid w:val="00920615"/>
    <w:rsid w:val="009216A0"/>
    <w:rsid w:val="0092203E"/>
    <w:rsid w:val="00922124"/>
    <w:rsid w:val="0092264D"/>
    <w:rsid w:val="0092362E"/>
    <w:rsid w:val="00924AAB"/>
    <w:rsid w:val="00925A11"/>
    <w:rsid w:val="0092610A"/>
    <w:rsid w:val="00926376"/>
    <w:rsid w:val="00927C3B"/>
    <w:rsid w:val="0093120A"/>
    <w:rsid w:val="009317CA"/>
    <w:rsid w:val="00932EEA"/>
    <w:rsid w:val="00933690"/>
    <w:rsid w:val="009344F4"/>
    <w:rsid w:val="00941261"/>
    <w:rsid w:val="00941286"/>
    <w:rsid w:val="00941A0D"/>
    <w:rsid w:val="009423D4"/>
    <w:rsid w:val="009449FC"/>
    <w:rsid w:val="00944DBA"/>
    <w:rsid w:val="00944DF3"/>
    <w:rsid w:val="00945774"/>
    <w:rsid w:val="00945BFD"/>
    <w:rsid w:val="00945DDD"/>
    <w:rsid w:val="009473A7"/>
    <w:rsid w:val="0094746F"/>
    <w:rsid w:val="00947C86"/>
    <w:rsid w:val="00947D9F"/>
    <w:rsid w:val="00950AFE"/>
    <w:rsid w:val="009511FE"/>
    <w:rsid w:val="009515FC"/>
    <w:rsid w:val="0095327F"/>
    <w:rsid w:val="0095408C"/>
    <w:rsid w:val="00955BE0"/>
    <w:rsid w:val="009579DE"/>
    <w:rsid w:val="00957AA4"/>
    <w:rsid w:val="00960BE1"/>
    <w:rsid w:val="00961330"/>
    <w:rsid w:val="009627A0"/>
    <w:rsid w:val="00963236"/>
    <w:rsid w:val="00965925"/>
    <w:rsid w:val="00965C79"/>
    <w:rsid w:val="00966D31"/>
    <w:rsid w:val="00967DC5"/>
    <w:rsid w:val="009700CB"/>
    <w:rsid w:val="009706A5"/>
    <w:rsid w:val="00970941"/>
    <w:rsid w:val="00971F85"/>
    <w:rsid w:val="00973833"/>
    <w:rsid w:val="009743F0"/>
    <w:rsid w:val="009751EC"/>
    <w:rsid w:val="00975380"/>
    <w:rsid w:val="00975D90"/>
    <w:rsid w:val="00977FCA"/>
    <w:rsid w:val="00981A2D"/>
    <w:rsid w:val="00981A76"/>
    <w:rsid w:val="00983A48"/>
    <w:rsid w:val="009848B2"/>
    <w:rsid w:val="009855E5"/>
    <w:rsid w:val="0098603E"/>
    <w:rsid w:val="00987714"/>
    <w:rsid w:val="00987D15"/>
    <w:rsid w:val="009910BB"/>
    <w:rsid w:val="009913A8"/>
    <w:rsid w:val="00992239"/>
    <w:rsid w:val="00992949"/>
    <w:rsid w:val="00992C8F"/>
    <w:rsid w:val="00993692"/>
    <w:rsid w:val="00993E99"/>
    <w:rsid w:val="00994DF4"/>
    <w:rsid w:val="00996F60"/>
    <w:rsid w:val="009974CD"/>
    <w:rsid w:val="009977E4"/>
    <w:rsid w:val="00997899"/>
    <w:rsid w:val="00997ADE"/>
    <w:rsid w:val="009A054A"/>
    <w:rsid w:val="009A0CAC"/>
    <w:rsid w:val="009A18C8"/>
    <w:rsid w:val="009A441B"/>
    <w:rsid w:val="009A4D40"/>
    <w:rsid w:val="009A5280"/>
    <w:rsid w:val="009A5AE8"/>
    <w:rsid w:val="009A642B"/>
    <w:rsid w:val="009A79C5"/>
    <w:rsid w:val="009B0E94"/>
    <w:rsid w:val="009B10A2"/>
    <w:rsid w:val="009B10DB"/>
    <w:rsid w:val="009B187A"/>
    <w:rsid w:val="009B2B7B"/>
    <w:rsid w:val="009B345F"/>
    <w:rsid w:val="009B3B4A"/>
    <w:rsid w:val="009B5D20"/>
    <w:rsid w:val="009B6246"/>
    <w:rsid w:val="009B6327"/>
    <w:rsid w:val="009B64EA"/>
    <w:rsid w:val="009B6A3E"/>
    <w:rsid w:val="009B6D9A"/>
    <w:rsid w:val="009B747C"/>
    <w:rsid w:val="009B78B0"/>
    <w:rsid w:val="009B7C6C"/>
    <w:rsid w:val="009B7E53"/>
    <w:rsid w:val="009C04E1"/>
    <w:rsid w:val="009C05E2"/>
    <w:rsid w:val="009C154C"/>
    <w:rsid w:val="009C269F"/>
    <w:rsid w:val="009C3DA3"/>
    <w:rsid w:val="009C4A3A"/>
    <w:rsid w:val="009C5F2F"/>
    <w:rsid w:val="009C6255"/>
    <w:rsid w:val="009C6692"/>
    <w:rsid w:val="009C6A32"/>
    <w:rsid w:val="009C747C"/>
    <w:rsid w:val="009C7700"/>
    <w:rsid w:val="009D072F"/>
    <w:rsid w:val="009D123E"/>
    <w:rsid w:val="009D1DE0"/>
    <w:rsid w:val="009D493A"/>
    <w:rsid w:val="009D5B3A"/>
    <w:rsid w:val="009D6B57"/>
    <w:rsid w:val="009D79F9"/>
    <w:rsid w:val="009E0487"/>
    <w:rsid w:val="009E1129"/>
    <w:rsid w:val="009E34C0"/>
    <w:rsid w:val="009E451E"/>
    <w:rsid w:val="009E4BE7"/>
    <w:rsid w:val="009E592C"/>
    <w:rsid w:val="009E5FDE"/>
    <w:rsid w:val="009F103D"/>
    <w:rsid w:val="009F2F47"/>
    <w:rsid w:val="009F4425"/>
    <w:rsid w:val="009F51FA"/>
    <w:rsid w:val="009F5B80"/>
    <w:rsid w:val="00A002B9"/>
    <w:rsid w:val="00A00451"/>
    <w:rsid w:val="00A01A28"/>
    <w:rsid w:val="00A0443F"/>
    <w:rsid w:val="00A0542C"/>
    <w:rsid w:val="00A05EB6"/>
    <w:rsid w:val="00A06113"/>
    <w:rsid w:val="00A078E6"/>
    <w:rsid w:val="00A07E66"/>
    <w:rsid w:val="00A10A6C"/>
    <w:rsid w:val="00A10E45"/>
    <w:rsid w:val="00A11607"/>
    <w:rsid w:val="00A13384"/>
    <w:rsid w:val="00A134D6"/>
    <w:rsid w:val="00A13588"/>
    <w:rsid w:val="00A13EFB"/>
    <w:rsid w:val="00A15EAD"/>
    <w:rsid w:val="00A16640"/>
    <w:rsid w:val="00A2047F"/>
    <w:rsid w:val="00A209B1"/>
    <w:rsid w:val="00A213C1"/>
    <w:rsid w:val="00A21564"/>
    <w:rsid w:val="00A21C8D"/>
    <w:rsid w:val="00A22A40"/>
    <w:rsid w:val="00A23241"/>
    <w:rsid w:val="00A23BF6"/>
    <w:rsid w:val="00A254B8"/>
    <w:rsid w:val="00A25927"/>
    <w:rsid w:val="00A26ACC"/>
    <w:rsid w:val="00A273B2"/>
    <w:rsid w:val="00A30A5A"/>
    <w:rsid w:val="00A30D9E"/>
    <w:rsid w:val="00A3163A"/>
    <w:rsid w:val="00A3215D"/>
    <w:rsid w:val="00A3272F"/>
    <w:rsid w:val="00A32EAC"/>
    <w:rsid w:val="00A346C4"/>
    <w:rsid w:val="00A34BB9"/>
    <w:rsid w:val="00A3549E"/>
    <w:rsid w:val="00A357D3"/>
    <w:rsid w:val="00A35C3E"/>
    <w:rsid w:val="00A35FFC"/>
    <w:rsid w:val="00A36455"/>
    <w:rsid w:val="00A368CA"/>
    <w:rsid w:val="00A374C8"/>
    <w:rsid w:val="00A37F94"/>
    <w:rsid w:val="00A407A4"/>
    <w:rsid w:val="00A40AB1"/>
    <w:rsid w:val="00A41865"/>
    <w:rsid w:val="00A42672"/>
    <w:rsid w:val="00A43194"/>
    <w:rsid w:val="00A447DE"/>
    <w:rsid w:val="00A4495E"/>
    <w:rsid w:val="00A44E02"/>
    <w:rsid w:val="00A450E5"/>
    <w:rsid w:val="00A51C44"/>
    <w:rsid w:val="00A52959"/>
    <w:rsid w:val="00A53758"/>
    <w:rsid w:val="00A53AEC"/>
    <w:rsid w:val="00A5435A"/>
    <w:rsid w:val="00A54DC2"/>
    <w:rsid w:val="00A561A7"/>
    <w:rsid w:val="00A5781E"/>
    <w:rsid w:val="00A57BC2"/>
    <w:rsid w:val="00A6096E"/>
    <w:rsid w:val="00A611E5"/>
    <w:rsid w:val="00A61597"/>
    <w:rsid w:val="00A61E83"/>
    <w:rsid w:val="00A621F9"/>
    <w:rsid w:val="00A62A8C"/>
    <w:rsid w:val="00A6508E"/>
    <w:rsid w:val="00A65507"/>
    <w:rsid w:val="00A65B98"/>
    <w:rsid w:val="00A670DA"/>
    <w:rsid w:val="00A6763D"/>
    <w:rsid w:val="00A70708"/>
    <w:rsid w:val="00A7094F"/>
    <w:rsid w:val="00A71955"/>
    <w:rsid w:val="00A71A6F"/>
    <w:rsid w:val="00A72649"/>
    <w:rsid w:val="00A73338"/>
    <w:rsid w:val="00A73F94"/>
    <w:rsid w:val="00A74056"/>
    <w:rsid w:val="00A7510A"/>
    <w:rsid w:val="00A753B5"/>
    <w:rsid w:val="00A75C26"/>
    <w:rsid w:val="00A7620E"/>
    <w:rsid w:val="00A76F37"/>
    <w:rsid w:val="00A80124"/>
    <w:rsid w:val="00A80FB5"/>
    <w:rsid w:val="00A83153"/>
    <w:rsid w:val="00A83480"/>
    <w:rsid w:val="00A83A2D"/>
    <w:rsid w:val="00A83ABD"/>
    <w:rsid w:val="00A83EFC"/>
    <w:rsid w:val="00A84E09"/>
    <w:rsid w:val="00A8606A"/>
    <w:rsid w:val="00A86BEF"/>
    <w:rsid w:val="00A878C8"/>
    <w:rsid w:val="00A87B7A"/>
    <w:rsid w:val="00A9058B"/>
    <w:rsid w:val="00A91E75"/>
    <w:rsid w:val="00A92E90"/>
    <w:rsid w:val="00A937B9"/>
    <w:rsid w:val="00A939D4"/>
    <w:rsid w:val="00A93DB6"/>
    <w:rsid w:val="00A94C9A"/>
    <w:rsid w:val="00A958D4"/>
    <w:rsid w:val="00A95BCF"/>
    <w:rsid w:val="00A95EC8"/>
    <w:rsid w:val="00A96EC5"/>
    <w:rsid w:val="00A9749B"/>
    <w:rsid w:val="00AA005F"/>
    <w:rsid w:val="00AA14FC"/>
    <w:rsid w:val="00AA1651"/>
    <w:rsid w:val="00AA18E1"/>
    <w:rsid w:val="00AA23CD"/>
    <w:rsid w:val="00AA26E7"/>
    <w:rsid w:val="00AA2B5D"/>
    <w:rsid w:val="00AA2BA5"/>
    <w:rsid w:val="00AA3380"/>
    <w:rsid w:val="00AA3886"/>
    <w:rsid w:val="00AA3C3D"/>
    <w:rsid w:val="00AA4299"/>
    <w:rsid w:val="00AA47AB"/>
    <w:rsid w:val="00AA4F81"/>
    <w:rsid w:val="00AA518D"/>
    <w:rsid w:val="00AA6408"/>
    <w:rsid w:val="00AA6687"/>
    <w:rsid w:val="00AA7E06"/>
    <w:rsid w:val="00AB03EA"/>
    <w:rsid w:val="00AB0A6F"/>
    <w:rsid w:val="00AB0FE6"/>
    <w:rsid w:val="00AB1B04"/>
    <w:rsid w:val="00AB240D"/>
    <w:rsid w:val="00AB353B"/>
    <w:rsid w:val="00AB4063"/>
    <w:rsid w:val="00AB4531"/>
    <w:rsid w:val="00AB4BDC"/>
    <w:rsid w:val="00AB51ED"/>
    <w:rsid w:val="00AB6A1F"/>
    <w:rsid w:val="00AB6CE2"/>
    <w:rsid w:val="00AB7473"/>
    <w:rsid w:val="00AB766A"/>
    <w:rsid w:val="00AB7C12"/>
    <w:rsid w:val="00AC0904"/>
    <w:rsid w:val="00AC1F74"/>
    <w:rsid w:val="00AC4EBB"/>
    <w:rsid w:val="00AC637B"/>
    <w:rsid w:val="00AC6B94"/>
    <w:rsid w:val="00AC6F51"/>
    <w:rsid w:val="00AC72E8"/>
    <w:rsid w:val="00AC7553"/>
    <w:rsid w:val="00AC7EAD"/>
    <w:rsid w:val="00AD007E"/>
    <w:rsid w:val="00AD23FA"/>
    <w:rsid w:val="00AD2586"/>
    <w:rsid w:val="00AD2B03"/>
    <w:rsid w:val="00AD3422"/>
    <w:rsid w:val="00AD3894"/>
    <w:rsid w:val="00AD4D87"/>
    <w:rsid w:val="00AD57BF"/>
    <w:rsid w:val="00AD64DD"/>
    <w:rsid w:val="00AD66EE"/>
    <w:rsid w:val="00AD74E7"/>
    <w:rsid w:val="00AD777B"/>
    <w:rsid w:val="00AD7D54"/>
    <w:rsid w:val="00AD7EF9"/>
    <w:rsid w:val="00AE000C"/>
    <w:rsid w:val="00AE2168"/>
    <w:rsid w:val="00AE2275"/>
    <w:rsid w:val="00AE2A65"/>
    <w:rsid w:val="00AE3783"/>
    <w:rsid w:val="00AE3DFF"/>
    <w:rsid w:val="00AE48E1"/>
    <w:rsid w:val="00AE5CF3"/>
    <w:rsid w:val="00AE5DA7"/>
    <w:rsid w:val="00AE6384"/>
    <w:rsid w:val="00AE657F"/>
    <w:rsid w:val="00AE76F8"/>
    <w:rsid w:val="00AE782B"/>
    <w:rsid w:val="00AE7A52"/>
    <w:rsid w:val="00AE7C93"/>
    <w:rsid w:val="00AE7D22"/>
    <w:rsid w:val="00AF05D7"/>
    <w:rsid w:val="00AF0C34"/>
    <w:rsid w:val="00AF1063"/>
    <w:rsid w:val="00AF1828"/>
    <w:rsid w:val="00AF19A7"/>
    <w:rsid w:val="00AF232F"/>
    <w:rsid w:val="00AF2475"/>
    <w:rsid w:val="00AF24EF"/>
    <w:rsid w:val="00AF2DB6"/>
    <w:rsid w:val="00AF31A7"/>
    <w:rsid w:val="00AF3567"/>
    <w:rsid w:val="00AF4C9B"/>
    <w:rsid w:val="00AF52AC"/>
    <w:rsid w:val="00AF5A0F"/>
    <w:rsid w:val="00AF7BDA"/>
    <w:rsid w:val="00B00DFE"/>
    <w:rsid w:val="00B01C71"/>
    <w:rsid w:val="00B035C2"/>
    <w:rsid w:val="00B03EAD"/>
    <w:rsid w:val="00B0564C"/>
    <w:rsid w:val="00B05CDD"/>
    <w:rsid w:val="00B06F52"/>
    <w:rsid w:val="00B07AA5"/>
    <w:rsid w:val="00B1172B"/>
    <w:rsid w:val="00B126A6"/>
    <w:rsid w:val="00B132B6"/>
    <w:rsid w:val="00B160B4"/>
    <w:rsid w:val="00B16F05"/>
    <w:rsid w:val="00B173F8"/>
    <w:rsid w:val="00B21380"/>
    <w:rsid w:val="00B21619"/>
    <w:rsid w:val="00B23963"/>
    <w:rsid w:val="00B25667"/>
    <w:rsid w:val="00B26BDC"/>
    <w:rsid w:val="00B27815"/>
    <w:rsid w:val="00B30080"/>
    <w:rsid w:val="00B3071E"/>
    <w:rsid w:val="00B31598"/>
    <w:rsid w:val="00B31A77"/>
    <w:rsid w:val="00B31FB9"/>
    <w:rsid w:val="00B3228E"/>
    <w:rsid w:val="00B32486"/>
    <w:rsid w:val="00B3272C"/>
    <w:rsid w:val="00B33DBF"/>
    <w:rsid w:val="00B34A95"/>
    <w:rsid w:val="00B352D7"/>
    <w:rsid w:val="00B3669C"/>
    <w:rsid w:val="00B37AEA"/>
    <w:rsid w:val="00B402B7"/>
    <w:rsid w:val="00B40B62"/>
    <w:rsid w:val="00B40C59"/>
    <w:rsid w:val="00B40D1C"/>
    <w:rsid w:val="00B4120E"/>
    <w:rsid w:val="00B42BE0"/>
    <w:rsid w:val="00B4375F"/>
    <w:rsid w:val="00B43821"/>
    <w:rsid w:val="00B44924"/>
    <w:rsid w:val="00B4525D"/>
    <w:rsid w:val="00B47FAD"/>
    <w:rsid w:val="00B52719"/>
    <w:rsid w:val="00B52B60"/>
    <w:rsid w:val="00B53283"/>
    <w:rsid w:val="00B5373D"/>
    <w:rsid w:val="00B55FCF"/>
    <w:rsid w:val="00B570E3"/>
    <w:rsid w:val="00B5710B"/>
    <w:rsid w:val="00B5763C"/>
    <w:rsid w:val="00B578E4"/>
    <w:rsid w:val="00B57BF8"/>
    <w:rsid w:val="00B57D5A"/>
    <w:rsid w:val="00B602DA"/>
    <w:rsid w:val="00B604C7"/>
    <w:rsid w:val="00B607BC"/>
    <w:rsid w:val="00B60ADD"/>
    <w:rsid w:val="00B626F8"/>
    <w:rsid w:val="00B628F6"/>
    <w:rsid w:val="00B62CB2"/>
    <w:rsid w:val="00B635E8"/>
    <w:rsid w:val="00B6559C"/>
    <w:rsid w:val="00B66373"/>
    <w:rsid w:val="00B665B7"/>
    <w:rsid w:val="00B66C65"/>
    <w:rsid w:val="00B66F45"/>
    <w:rsid w:val="00B703E7"/>
    <w:rsid w:val="00B7187B"/>
    <w:rsid w:val="00B71D27"/>
    <w:rsid w:val="00B72C85"/>
    <w:rsid w:val="00B72DA8"/>
    <w:rsid w:val="00B74172"/>
    <w:rsid w:val="00B74A12"/>
    <w:rsid w:val="00B750BA"/>
    <w:rsid w:val="00B7617C"/>
    <w:rsid w:val="00B764BF"/>
    <w:rsid w:val="00B76EB0"/>
    <w:rsid w:val="00B804B7"/>
    <w:rsid w:val="00B81B7C"/>
    <w:rsid w:val="00B82042"/>
    <w:rsid w:val="00B823A7"/>
    <w:rsid w:val="00B83814"/>
    <w:rsid w:val="00B83887"/>
    <w:rsid w:val="00B84997"/>
    <w:rsid w:val="00B86056"/>
    <w:rsid w:val="00B869BE"/>
    <w:rsid w:val="00B86ACC"/>
    <w:rsid w:val="00B87695"/>
    <w:rsid w:val="00B9025C"/>
    <w:rsid w:val="00B92342"/>
    <w:rsid w:val="00B92C44"/>
    <w:rsid w:val="00B93444"/>
    <w:rsid w:val="00B95E94"/>
    <w:rsid w:val="00B97A0B"/>
    <w:rsid w:val="00BA0615"/>
    <w:rsid w:val="00BA0721"/>
    <w:rsid w:val="00BA395D"/>
    <w:rsid w:val="00BA40C9"/>
    <w:rsid w:val="00BA4841"/>
    <w:rsid w:val="00BA4B82"/>
    <w:rsid w:val="00BA4CC3"/>
    <w:rsid w:val="00BA56EC"/>
    <w:rsid w:val="00BA7559"/>
    <w:rsid w:val="00BB0B74"/>
    <w:rsid w:val="00BB15F9"/>
    <w:rsid w:val="00BB235B"/>
    <w:rsid w:val="00BB48B0"/>
    <w:rsid w:val="00BB6E06"/>
    <w:rsid w:val="00BB7581"/>
    <w:rsid w:val="00BC052B"/>
    <w:rsid w:val="00BC1EBE"/>
    <w:rsid w:val="00BC1F25"/>
    <w:rsid w:val="00BC2364"/>
    <w:rsid w:val="00BC301C"/>
    <w:rsid w:val="00BC323F"/>
    <w:rsid w:val="00BC4D9E"/>
    <w:rsid w:val="00BC6BE9"/>
    <w:rsid w:val="00BC77BE"/>
    <w:rsid w:val="00BD2257"/>
    <w:rsid w:val="00BD36FA"/>
    <w:rsid w:val="00BD6321"/>
    <w:rsid w:val="00BD647E"/>
    <w:rsid w:val="00BD6C7B"/>
    <w:rsid w:val="00BD707D"/>
    <w:rsid w:val="00BE3A09"/>
    <w:rsid w:val="00BE4507"/>
    <w:rsid w:val="00BE50BF"/>
    <w:rsid w:val="00BE680C"/>
    <w:rsid w:val="00BE69D4"/>
    <w:rsid w:val="00BE78F2"/>
    <w:rsid w:val="00BE7902"/>
    <w:rsid w:val="00BE7909"/>
    <w:rsid w:val="00BE7B4E"/>
    <w:rsid w:val="00BF27B4"/>
    <w:rsid w:val="00BF39C4"/>
    <w:rsid w:val="00BF40E8"/>
    <w:rsid w:val="00BF4788"/>
    <w:rsid w:val="00BF5A5D"/>
    <w:rsid w:val="00BF65C8"/>
    <w:rsid w:val="00BF6B1B"/>
    <w:rsid w:val="00BF7510"/>
    <w:rsid w:val="00BF7BBF"/>
    <w:rsid w:val="00BF7E7D"/>
    <w:rsid w:val="00C003DB"/>
    <w:rsid w:val="00C00F04"/>
    <w:rsid w:val="00C01351"/>
    <w:rsid w:val="00C01367"/>
    <w:rsid w:val="00C01B84"/>
    <w:rsid w:val="00C01E53"/>
    <w:rsid w:val="00C02494"/>
    <w:rsid w:val="00C02867"/>
    <w:rsid w:val="00C02ED6"/>
    <w:rsid w:val="00C02F72"/>
    <w:rsid w:val="00C055C4"/>
    <w:rsid w:val="00C07B22"/>
    <w:rsid w:val="00C07D7D"/>
    <w:rsid w:val="00C1019D"/>
    <w:rsid w:val="00C10300"/>
    <w:rsid w:val="00C10B3F"/>
    <w:rsid w:val="00C13480"/>
    <w:rsid w:val="00C13A8C"/>
    <w:rsid w:val="00C14883"/>
    <w:rsid w:val="00C16550"/>
    <w:rsid w:val="00C17477"/>
    <w:rsid w:val="00C206C8"/>
    <w:rsid w:val="00C223FA"/>
    <w:rsid w:val="00C23289"/>
    <w:rsid w:val="00C2570B"/>
    <w:rsid w:val="00C30F8A"/>
    <w:rsid w:val="00C3109B"/>
    <w:rsid w:val="00C31750"/>
    <w:rsid w:val="00C31EBC"/>
    <w:rsid w:val="00C31EDA"/>
    <w:rsid w:val="00C32096"/>
    <w:rsid w:val="00C32D4D"/>
    <w:rsid w:val="00C342DC"/>
    <w:rsid w:val="00C3464E"/>
    <w:rsid w:val="00C34EFF"/>
    <w:rsid w:val="00C365D2"/>
    <w:rsid w:val="00C36989"/>
    <w:rsid w:val="00C41CDA"/>
    <w:rsid w:val="00C43F0C"/>
    <w:rsid w:val="00C44252"/>
    <w:rsid w:val="00C4685F"/>
    <w:rsid w:val="00C500CA"/>
    <w:rsid w:val="00C50AFD"/>
    <w:rsid w:val="00C5152F"/>
    <w:rsid w:val="00C52467"/>
    <w:rsid w:val="00C52896"/>
    <w:rsid w:val="00C53B73"/>
    <w:rsid w:val="00C54424"/>
    <w:rsid w:val="00C545BB"/>
    <w:rsid w:val="00C5477F"/>
    <w:rsid w:val="00C54EF5"/>
    <w:rsid w:val="00C558F9"/>
    <w:rsid w:val="00C55B93"/>
    <w:rsid w:val="00C57BA2"/>
    <w:rsid w:val="00C61428"/>
    <w:rsid w:val="00C62357"/>
    <w:rsid w:val="00C628AC"/>
    <w:rsid w:val="00C630D9"/>
    <w:rsid w:val="00C66796"/>
    <w:rsid w:val="00C66ED0"/>
    <w:rsid w:val="00C6744D"/>
    <w:rsid w:val="00C722EB"/>
    <w:rsid w:val="00C7256F"/>
    <w:rsid w:val="00C725D4"/>
    <w:rsid w:val="00C726FE"/>
    <w:rsid w:val="00C72974"/>
    <w:rsid w:val="00C73EF2"/>
    <w:rsid w:val="00C740EE"/>
    <w:rsid w:val="00C76321"/>
    <w:rsid w:val="00C77292"/>
    <w:rsid w:val="00C803D3"/>
    <w:rsid w:val="00C8093A"/>
    <w:rsid w:val="00C8185E"/>
    <w:rsid w:val="00C81CE1"/>
    <w:rsid w:val="00C843CF"/>
    <w:rsid w:val="00C85BCA"/>
    <w:rsid w:val="00C87FD3"/>
    <w:rsid w:val="00C902D9"/>
    <w:rsid w:val="00C90E56"/>
    <w:rsid w:val="00C91BE2"/>
    <w:rsid w:val="00C92689"/>
    <w:rsid w:val="00C92916"/>
    <w:rsid w:val="00C92B56"/>
    <w:rsid w:val="00C93123"/>
    <w:rsid w:val="00C93D31"/>
    <w:rsid w:val="00C9486D"/>
    <w:rsid w:val="00C95C92"/>
    <w:rsid w:val="00C960C0"/>
    <w:rsid w:val="00C961A1"/>
    <w:rsid w:val="00C97F8B"/>
    <w:rsid w:val="00CA094A"/>
    <w:rsid w:val="00CA11B0"/>
    <w:rsid w:val="00CA17F3"/>
    <w:rsid w:val="00CA1FC0"/>
    <w:rsid w:val="00CA2684"/>
    <w:rsid w:val="00CA341B"/>
    <w:rsid w:val="00CA387C"/>
    <w:rsid w:val="00CA579B"/>
    <w:rsid w:val="00CA58D7"/>
    <w:rsid w:val="00CA5AD1"/>
    <w:rsid w:val="00CA69F8"/>
    <w:rsid w:val="00CA705C"/>
    <w:rsid w:val="00CB093C"/>
    <w:rsid w:val="00CB0F56"/>
    <w:rsid w:val="00CB11C3"/>
    <w:rsid w:val="00CB2A26"/>
    <w:rsid w:val="00CB2C67"/>
    <w:rsid w:val="00CB35A2"/>
    <w:rsid w:val="00CB396A"/>
    <w:rsid w:val="00CB3CD2"/>
    <w:rsid w:val="00CB4CFF"/>
    <w:rsid w:val="00CB57DB"/>
    <w:rsid w:val="00CB59C8"/>
    <w:rsid w:val="00CB5E06"/>
    <w:rsid w:val="00CB6083"/>
    <w:rsid w:val="00CB66E9"/>
    <w:rsid w:val="00CB7D0F"/>
    <w:rsid w:val="00CC10B0"/>
    <w:rsid w:val="00CC169A"/>
    <w:rsid w:val="00CC1A44"/>
    <w:rsid w:val="00CC2D53"/>
    <w:rsid w:val="00CC4AB2"/>
    <w:rsid w:val="00CC5289"/>
    <w:rsid w:val="00CC577E"/>
    <w:rsid w:val="00CC60A4"/>
    <w:rsid w:val="00CD1D97"/>
    <w:rsid w:val="00CD2EB1"/>
    <w:rsid w:val="00CD3265"/>
    <w:rsid w:val="00CD339B"/>
    <w:rsid w:val="00CD35CD"/>
    <w:rsid w:val="00CD388C"/>
    <w:rsid w:val="00CD43EB"/>
    <w:rsid w:val="00CD4639"/>
    <w:rsid w:val="00CD543B"/>
    <w:rsid w:val="00CD5494"/>
    <w:rsid w:val="00CD6923"/>
    <w:rsid w:val="00CD7384"/>
    <w:rsid w:val="00CD7972"/>
    <w:rsid w:val="00CE0989"/>
    <w:rsid w:val="00CE1BC5"/>
    <w:rsid w:val="00CE2A62"/>
    <w:rsid w:val="00CE35A2"/>
    <w:rsid w:val="00CE3833"/>
    <w:rsid w:val="00CE3F1B"/>
    <w:rsid w:val="00CE44E4"/>
    <w:rsid w:val="00CE525E"/>
    <w:rsid w:val="00CE6D2F"/>
    <w:rsid w:val="00CE7E42"/>
    <w:rsid w:val="00CE7E95"/>
    <w:rsid w:val="00CE7F1E"/>
    <w:rsid w:val="00CF0087"/>
    <w:rsid w:val="00CF07B2"/>
    <w:rsid w:val="00CF1345"/>
    <w:rsid w:val="00CF2FDB"/>
    <w:rsid w:val="00CF4FA8"/>
    <w:rsid w:val="00CF58DE"/>
    <w:rsid w:val="00CF632E"/>
    <w:rsid w:val="00CF7F3B"/>
    <w:rsid w:val="00D006CF"/>
    <w:rsid w:val="00D01038"/>
    <w:rsid w:val="00D01495"/>
    <w:rsid w:val="00D0166A"/>
    <w:rsid w:val="00D02F42"/>
    <w:rsid w:val="00D03C4C"/>
    <w:rsid w:val="00D0557E"/>
    <w:rsid w:val="00D07914"/>
    <w:rsid w:val="00D07C8D"/>
    <w:rsid w:val="00D104CE"/>
    <w:rsid w:val="00D10961"/>
    <w:rsid w:val="00D11219"/>
    <w:rsid w:val="00D11C5E"/>
    <w:rsid w:val="00D1236D"/>
    <w:rsid w:val="00D15374"/>
    <w:rsid w:val="00D156E6"/>
    <w:rsid w:val="00D15B60"/>
    <w:rsid w:val="00D1673C"/>
    <w:rsid w:val="00D16BD0"/>
    <w:rsid w:val="00D16E14"/>
    <w:rsid w:val="00D17140"/>
    <w:rsid w:val="00D17C01"/>
    <w:rsid w:val="00D17FA7"/>
    <w:rsid w:val="00D20595"/>
    <w:rsid w:val="00D20BF4"/>
    <w:rsid w:val="00D21184"/>
    <w:rsid w:val="00D217C0"/>
    <w:rsid w:val="00D21B48"/>
    <w:rsid w:val="00D22332"/>
    <w:rsid w:val="00D23775"/>
    <w:rsid w:val="00D24083"/>
    <w:rsid w:val="00D2629E"/>
    <w:rsid w:val="00D265AC"/>
    <w:rsid w:val="00D309C5"/>
    <w:rsid w:val="00D3135E"/>
    <w:rsid w:val="00D33314"/>
    <w:rsid w:val="00D368E6"/>
    <w:rsid w:val="00D36939"/>
    <w:rsid w:val="00D36E73"/>
    <w:rsid w:val="00D40D04"/>
    <w:rsid w:val="00D41961"/>
    <w:rsid w:val="00D41F9D"/>
    <w:rsid w:val="00D428E5"/>
    <w:rsid w:val="00D43BBE"/>
    <w:rsid w:val="00D45088"/>
    <w:rsid w:val="00D45821"/>
    <w:rsid w:val="00D462CB"/>
    <w:rsid w:val="00D46E11"/>
    <w:rsid w:val="00D46F1C"/>
    <w:rsid w:val="00D5057C"/>
    <w:rsid w:val="00D52E49"/>
    <w:rsid w:val="00D53FA1"/>
    <w:rsid w:val="00D54F70"/>
    <w:rsid w:val="00D56826"/>
    <w:rsid w:val="00D56C55"/>
    <w:rsid w:val="00D57E35"/>
    <w:rsid w:val="00D60464"/>
    <w:rsid w:val="00D60B26"/>
    <w:rsid w:val="00D60E9A"/>
    <w:rsid w:val="00D60F5D"/>
    <w:rsid w:val="00D615E1"/>
    <w:rsid w:val="00D621EC"/>
    <w:rsid w:val="00D6296C"/>
    <w:rsid w:val="00D62EA6"/>
    <w:rsid w:val="00D63528"/>
    <w:rsid w:val="00D646BF"/>
    <w:rsid w:val="00D6572B"/>
    <w:rsid w:val="00D65824"/>
    <w:rsid w:val="00D6587B"/>
    <w:rsid w:val="00D67522"/>
    <w:rsid w:val="00D70512"/>
    <w:rsid w:val="00D705A4"/>
    <w:rsid w:val="00D70930"/>
    <w:rsid w:val="00D70EC8"/>
    <w:rsid w:val="00D71096"/>
    <w:rsid w:val="00D7121B"/>
    <w:rsid w:val="00D71668"/>
    <w:rsid w:val="00D7289F"/>
    <w:rsid w:val="00D72CCF"/>
    <w:rsid w:val="00D72D98"/>
    <w:rsid w:val="00D738AE"/>
    <w:rsid w:val="00D742A0"/>
    <w:rsid w:val="00D7559A"/>
    <w:rsid w:val="00D76956"/>
    <w:rsid w:val="00D76ACA"/>
    <w:rsid w:val="00D771B5"/>
    <w:rsid w:val="00D811AB"/>
    <w:rsid w:val="00D81B34"/>
    <w:rsid w:val="00D81B92"/>
    <w:rsid w:val="00D82CA0"/>
    <w:rsid w:val="00D83DA0"/>
    <w:rsid w:val="00D83F73"/>
    <w:rsid w:val="00D84067"/>
    <w:rsid w:val="00D84947"/>
    <w:rsid w:val="00D85952"/>
    <w:rsid w:val="00D86910"/>
    <w:rsid w:val="00D91BE2"/>
    <w:rsid w:val="00D91D49"/>
    <w:rsid w:val="00D92D2E"/>
    <w:rsid w:val="00D9474E"/>
    <w:rsid w:val="00D95386"/>
    <w:rsid w:val="00D97C0B"/>
    <w:rsid w:val="00DA00AF"/>
    <w:rsid w:val="00DA0474"/>
    <w:rsid w:val="00DA0519"/>
    <w:rsid w:val="00DA17C2"/>
    <w:rsid w:val="00DA1848"/>
    <w:rsid w:val="00DA3E50"/>
    <w:rsid w:val="00DA6141"/>
    <w:rsid w:val="00DA63D7"/>
    <w:rsid w:val="00DA6910"/>
    <w:rsid w:val="00DB17A5"/>
    <w:rsid w:val="00DB1C27"/>
    <w:rsid w:val="00DB281E"/>
    <w:rsid w:val="00DB3DA4"/>
    <w:rsid w:val="00DB4006"/>
    <w:rsid w:val="00DB418B"/>
    <w:rsid w:val="00DB434C"/>
    <w:rsid w:val="00DB58F9"/>
    <w:rsid w:val="00DB6201"/>
    <w:rsid w:val="00DB6911"/>
    <w:rsid w:val="00DB6EC3"/>
    <w:rsid w:val="00DB7C2E"/>
    <w:rsid w:val="00DC1457"/>
    <w:rsid w:val="00DC1E88"/>
    <w:rsid w:val="00DC22C0"/>
    <w:rsid w:val="00DC2F60"/>
    <w:rsid w:val="00DC32BC"/>
    <w:rsid w:val="00DC431E"/>
    <w:rsid w:val="00DC4A3B"/>
    <w:rsid w:val="00DC5011"/>
    <w:rsid w:val="00DC51A8"/>
    <w:rsid w:val="00DC5274"/>
    <w:rsid w:val="00DC7424"/>
    <w:rsid w:val="00DC7667"/>
    <w:rsid w:val="00DC790A"/>
    <w:rsid w:val="00DC7A1D"/>
    <w:rsid w:val="00DC7ACC"/>
    <w:rsid w:val="00DD0495"/>
    <w:rsid w:val="00DD1941"/>
    <w:rsid w:val="00DD1C83"/>
    <w:rsid w:val="00DD1E3D"/>
    <w:rsid w:val="00DD2C84"/>
    <w:rsid w:val="00DD2C96"/>
    <w:rsid w:val="00DD37CE"/>
    <w:rsid w:val="00DD387E"/>
    <w:rsid w:val="00DD3E45"/>
    <w:rsid w:val="00DD4752"/>
    <w:rsid w:val="00DD484A"/>
    <w:rsid w:val="00DD4A91"/>
    <w:rsid w:val="00DD4E8F"/>
    <w:rsid w:val="00DD7206"/>
    <w:rsid w:val="00DD7F72"/>
    <w:rsid w:val="00DD7FDB"/>
    <w:rsid w:val="00DE1036"/>
    <w:rsid w:val="00DE14B6"/>
    <w:rsid w:val="00DE215A"/>
    <w:rsid w:val="00DE21B4"/>
    <w:rsid w:val="00DE2AC6"/>
    <w:rsid w:val="00DE44F7"/>
    <w:rsid w:val="00DE4B56"/>
    <w:rsid w:val="00DE4CAF"/>
    <w:rsid w:val="00DE4CEA"/>
    <w:rsid w:val="00DE5C6A"/>
    <w:rsid w:val="00DE6BB2"/>
    <w:rsid w:val="00DE72E8"/>
    <w:rsid w:val="00DF0003"/>
    <w:rsid w:val="00DF0530"/>
    <w:rsid w:val="00DF10D1"/>
    <w:rsid w:val="00DF229E"/>
    <w:rsid w:val="00DF30D9"/>
    <w:rsid w:val="00DF4441"/>
    <w:rsid w:val="00DF45DF"/>
    <w:rsid w:val="00DF4A4A"/>
    <w:rsid w:val="00DF4EDC"/>
    <w:rsid w:val="00DF57EA"/>
    <w:rsid w:val="00DF73DC"/>
    <w:rsid w:val="00E00B65"/>
    <w:rsid w:val="00E01C0C"/>
    <w:rsid w:val="00E026F8"/>
    <w:rsid w:val="00E02909"/>
    <w:rsid w:val="00E029CD"/>
    <w:rsid w:val="00E03914"/>
    <w:rsid w:val="00E04D77"/>
    <w:rsid w:val="00E060C0"/>
    <w:rsid w:val="00E069AA"/>
    <w:rsid w:val="00E10A45"/>
    <w:rsid w:val="00E10D88"/>
    <w:rsid w:val="00E11B2E"/>
    <w:rsid w:val="00E11D3B"/>
    <w:rsid w:val="00E11D77"/>
    <w:rsid w:val="00E11E8D"/>
    <w:rsid w:val="00E12251"/>
    <w:rsid w:val="00E127F2"/>
    <w:rsid w:val="00E132E1"/>
    <w:rsid w:val="00E13748"/>
    <w:rsid w:val="00E1409D"/>
    <w:rsid w:val="00E145E1"/>
    <w:rsid w:val="00E14830"/>
    <w:rsid w:val="00E17860"/>
    <w:rsid w:val="00E17CB4"/>
    <w:rsid w:val="00E20D27"/>
    <w:rsid w:val="00E21D82"/>
    <w:rsid w:val="00E22CA7"/>
    <w:rsid w:val="00E23548"/>
    <w:rsid w:val="00E24A83"/>
    <w:rsid w:val="00E24ADD"/>
    <w:rsid w:val="00E254D4"/>
    <w:rsid w:val="00E25ADE"/>
    <w:rsid w:val="00E25F68"/>
    <w:rsid w:val="00E272E6"/>
    <w:rsid w:val="00E275BB"/>
    <w:rsid w:val="00E277EE"/>
    <w:rsid w:val="00E27D09"/>
    <w:rsid w:val="00E30019"/>
    <w:rsid w:val="00E31810"/>
    <w:rsid w:val="00E349A0"/>
    <w:rsid w:val="00E34ACB"/>
    <w:rsid w:val="00E37248"/>
    <w:rsid w:val="00E373CA"/>
    <w:rsid w:val="00E40021"/>
    <w:rsid w:val="00E40211"/>
    <w:rsid w:val="00E40AAF"/>
    <w:rsid w:val="00E40B4C"/>
    <w:rsid w:val="00E40DC8"/>
    <w:rsid w:val="00E435D4"/>
    <w:rsid w:val="00E4476F"/>
    <w:rsid w:val="00E44944"/>
    <w:rsid w:val="00E45A06"/>
    <w:rsid w:val="00E470B5"/>
    <w:rsid w:val="00E52E57"/>
    <w:rsid w:val="00E53A86"/>
    <w:rsid w:val="00E543F1"/>
    <w:rsid w:val="00E54E7A"/>
    <w:rsid w:val="00E54F88"/>
    <w:rsid w:val="00E57182"/>
    <w:rsid w:val="00E57718"/>
    <w:rsid w:val="00E606AC"/>
    <w:rsid w:val="00E61170"/>
    <w:rsid w:val="00E614C6"/>
    <w:rsid w:val="00E623B7"/>
    <w:rsid w:val="00E63657"/>
    <w:rsid w:val="00E643F2"/>
    <w:rsid w:val="00E645BA"/>
    <w:rsid w:val="00E64820"/>
    <w:rsid w:val="00E64875"/>
    <w:rsid w:val="00E64D70"/>
    <w:rsid w:val="00E656F0"/>
    <w:rsid w:val="00E65E87"/>
    <w:rsid w:val="00E66D62"/>
    <w:rsid w:val="00E67BE5"/>
    <w:rsid w:val="00E707AC"/>
    <w:rsid w:val="00E710AB"/>
    <w:rsid w:val="00E72086"/>
    <w:rsid w:val="00E73481"/>
    <w:rsid w:val="00E743F4"/>
    <w:rsid w:val="00E746F0"/>
    <w:rsid w:val="00E750B9"/>
    <w:rsid w:val="00E757CF"/>
    <w:rsid w:val="00E76292"/>
    <w:rsid w:val="00E76631"/>
    <w:rsid w:val="00E77CA7"/>
    <w:rsid w:val="00E80551"/>
    <w:rsid w:val="00E80974"/>
    <w:rsid w:val="00E81151"/>
    <w:rsid w:val="00E81B60"/>
    <w:rsid w:val="00E81D84"/>
    <w:rsid w:val="00E8444F"/>
    <w:rsid w:val="00E856A3"/>
    <w:rsid w:val="00E86AE4"/>
    <w:rsid w:val="00E872EC"/>
    <w:rsid w:val="00E907CA"/>
    <w:rsid w:val="00E948C3"/>
    <w:rsid w:val="00E9589F"/>
    <w:rsid w:val="00E96FEE"/>
    <w:rsid w:val="00E97644"/>
    <w:rsid w:val="00EA006E"/>
    <w:rsid w:val="00EA0696"/>
    <w:rsid w:val="00EA087F"/>
    <w:rsid w:val="00EA1849"/>
    <w:rsid w:val="00EA1962"/>
    <w:rsid w:val="00EA2C6F"/>
    <w:rsid w:val="00EA31C9"/>
    <w:rsid w:val="00EA3E13"/>
    <w:rsid w:val="00EA4027"/>
    <w:rsid w:val="00EA49F0"/>
    <w:rsid w:val="00EA4B8A"/>
    <w:rsid w:val="00EA5ABC"/>
    <w:rsid w:val="00EA663A"/>
    <w:rsid w:val="00EA6FAB"/>
    <w:rsid w:val="00EA7279"/>
    <w:rsid w:val="00EB0209"/>
    <w:rsid w:val="00EB02A3"/>
    <w:rsid w:val="00EB03C6"/>
    <w:rsid w:val="00EB061D"/>
    <w:rsid w:val="00EB0F87"/>
    <w:rsid w:val="00EB2BAF"/>
    <w:rsid w:val="00EB3040"/>
    <w:rsid w:val="00EB37D5"/>
    <w:rsid w:val="00EB5905"/>
    <w:rsid w:val="00EB6C59"/>
    <w:rsid w:val="00EB79E0"/>
    <w:rsid w:val="00EC0647"/>
    <w:rsid w:val="00EC0762"/>
    <w:rsid w:val="00EC287C"/>
    <w:rsid w:val="00EC3C5B"/>
    <w:rsid w:val="00EC4B8F"/>
    <w:rsid w:val="00EC4CB0"/>
    <w:rsid w:val="00EC4FDB"/>
    <w:rsid w:val="00EC611E"/>
    <w:rsid w:val="00ED006F"/>
    <w:rsid w:val="00ED0CB5"/>
    <w:rsid w:val="00ED0D10"/>
    <w:rsid w:val="00ED1C60"/>
    <w:rsid w:val="00ED23E1"/>
    <w:rsid w:val="00ED262C"/>
    <w:rsid w:val="00ED2832"/>
    <w:rsid w:val="00ED3601"/>
    <w:rsid w:val="00ED3CA9"/>
    <w:rsid w:val="00ED4D5F"/>
    <w:rsid w:val="00ED66B2"/>
    <w:rsid w:val="00ED6DC5"/>
    <w:rsid w:val="00ED6F84"/>
    <w:rsid w:val="00EE0B72"/>
    <w:rsid w:val="00EE1400"/>
    <w:rsid w:val="00EE1AE1"/>
    <w:rsid w:val="00EE1DFC"/>
    <w:rsid w:val="00EE2535"/>
    <w:rsid w:val="00EE360E"/>
    <w:rsid w:val="00EE43CE"/>
    <w:rsid w:val="00EE7CD4"/>
    <w:rsid w:val="00EF05D0"/>
    <w:rsid w:val="00EF184E"/>
    <w:rsid w:val="00EF1876"/>
    <w:rsid w:val="00EF1A7C"/>
    <w:rsid w:val="00EF23A5"/>
    <w:rsid w:val="00EF299C"/>
    <w:rsid w:val="00EF355C"/>
    <w:rsid w:val="00EF3642"/>
    <w:rsid w:val="00EF411A"/>
    <w:rsid w:val="00EF4665"/>
    <w:rsid w:val="00EF4BD5"/>
    <w:rsid w:val="00EF626C"/>
    <w:rsid w:val="00EF6AD2"/>
    <w:rsid w:val="00EF6EEC"/>
    <w:rsid w:val="00EF703F"/>
    <w:rsid w:val="00EF77E2"/>
    <w:rsid w:val="00F00453"/>
    <w:rsid w:val="00F03C69"/>
    <w:rsid w:val="00F05ADA"/>
    <w:rsid w:val="00F076AE"/>
    <w:rsid w:val="00F07730"/>
    <w:rsid w:val="00F10ADA"/>
    <w:rsid w:val="00F1110A"/>
    <w:rsid w:val="00F11A1F"/>
    <w:rsid w:val="00F11C05"/>
    <w:rsid w:val="00F11D4E"/>
    <w:rsid w:val="00F12D4E"/>
    <w:rsid w:val="00F15121"/>
    <w:rsid w:val="00F15801"/>
    <w:rsid w:val="00F15998"/>
    <w:rsid w:val="00F17B16"/>
    <w:rsid w:val="00F20926"/>
    <w:rsid w:val="00F21D61"/>
    <w:rsid w:val="00F21DA5"/>
    <w:rsid w:val="00F222F3"/>
    <w:rsid w:val="00F2271C"/>
    <w:rsid w:val="00F22A9E"/>
    <w:rsid w:val="00F246BA"/>
    <w:rsid w:val="00F24A92"/>
    <w:rsid w:val="00F24AA1"/>
    <w:rsid w:val="00F2633B"/>
    <w:rsid w:val="00F263B4"/>
    <w:rsid w:val="00F267EB"/>
    <w:rsid w:val="00F26C22"/>
    <w:rsid w:val="00F30B87"/>
    <w:rsid w:val="00F311DF"/>
    <w:rsid w:val="00F31F4A"/>
    <w:rsid w:val="00F3224F"/>
    <w:rsid w:val="00F32295"/>
    <w:rsid w:val="00F32938"/>
    <w:rsid w:val="00F329B4"/>
    <w:rsid w:val="00F32D03"/>
    <w:rsid w:val="00F35611"/>
    <w:rsid w:val="00F35928"/>
    <w:rsid w:val="00F36126"/>
    <w:rsid w:val="00F365CF"/>
    <w:rsid w:val="00F36AAC"/>
    <w:rsid w:val="00F370FA"/>
    <w:rsid w:val="00F376FE"/>
    <w:rsid w:val="00F40257"/>
    <w:rsid w:val="00F41FE2"/>
    <w:rsid w:val="00F424C8"/>
    <w:rsid w:val="00F428EC"/>
    <w:rsid w:val="00F43853"/>
    <w:rsid w:val="00F44B3B"/>
    <w:rsid w:val="00F466B7"/>
    <w:rsid w:val="00F47DB1"/>
    <w:rsid w:val="00F5074B"/>
    <w:rsid w:val="00F52854"/>
    <w:rsid w:val="00F5340F"/>
    <w:rsid w:val="00F570E7"/>
    <w:rsid w:val="00F60DED"/>
    <w:rsid w:val="00F62885"/>
    <w:rsid w:val="00F637FB"/>
    <w:rsid w:val="00F6519D"/>
    <w:rsid w:val="00F65A6A"/>
    <w:rsid w:val="00F65D76"/>
    <w:rsid w:val="00F65D9A"/>
    <w:rsid w:val="00F661C2"/>
    <w:rsid w:val="00F66301"/>
    <w:rsid w:val="00F7041C"/>
    <w:rsid w:val="00F7101D"/>
    <w:rsid w:val="00F712BF"/>
    <w:rsid w:val="00F71582"/>
    <w:rsid w:val="00F72594"/>
    <w:rsid w:val="00F725EB"/>
    <w:rsid w:val="00F72C2B"/>
    <w:rsid w:val="00F7379E"/>
    <w:rsid w:val="00F83CBC"/>
    <w:rsid w:val="00F84714"/>
    <w:rsid w:val="00F84CB4"/>
    <w:rsid w:val="00F85519"/>
    <w:rsid w:val="00F85584"/>
    <w:rsid w:val="00F85665"/>
    <w:rsid w:val="00F91120"/>
    <w:rsid w:val="00F9174A"/>
    <w:rsid w:val="00F961E5"/>
    <w:rsid w:val="00F975E1"/>
    <w:rsid w:val="00FA1C92"/>
    <w:rsid w:val="00FA1F77"/>
    <w:rsid w:val="00FA591F"/>
    <w:rsid w:val="00FA5DC3"/>
    <w:rsid w:val="00FA5EC1"/>
    <w:rsid w:val="00FA6C88"/>
    <w:rsid w:val="00FB0837"/>
    <w:rsid w:val="00FB101F"/>
    <w:rsid w:val="00FB28FF"/>
    <w:rsid w:val="00FB2AFA"/>
    <w:rsid w:val="00FB2C01"/>
    <w:rsid w:val="00FB3447"/>
    <w:rsid w:val="00FB4E8C"/>
    <w:rsid w:val="00FB596E"/>
    <w:rsid w:val="00FB5A78"/>
    <w:rsid w:val="00FB6E8E"/>
    <w:rsid w:val="00FB7343"/>
    <w:rsid w:val="00FC08E2"/>
    <w:rsid w:val="00FC1D78"/>
    <w:rsid w:val="00FC27AC"/>
    <w:rsid w:val="00FC3159"/>
    <w:rsid w:val="00FC3865"/>
    <w:rsid w:val="00FC39AF"/>
    <w:rsid w:val="00FC40AA"/>
    <w:rsid w:val="00FC4E41"/>
    <w:rsid w:val="00FC5CF0"/>
    <w:rsid w:val="00FC5E4A"/>
    <w:rsid w:val="00FC756D"/>
    <w:rsid w:val="00FC7BDC"/>
    <w:rsid w:val="00FD031A"/>
    <w:rsid w:val="00FD2D02"/>
    <w:rsid w:val="00FD3316"/>
    <w:rsid w:val="00FD4CDB"/>
    <w:rsid w:val="00FD5087"/>
    <w:rsid w:val="00FD536B"/>
    <w:rsid w:val="00FD5C8A"/>
    <w:rsid w:val="00FD6067"/>
    <w:rsid w:val="00FD6475"/>
    <w:rsid w:val="00FE0B59"/>
    <w:rsid w:val="00FE2D51"/>
    <w:rsid w:val="00FE3431"/>
    <w:rsid w:val="00FE3775"/>
    <w:rsid w:val="00FE41C0"/>
    <w:rsid w:val="00FE6167"/>
    <w:rsid w:val="00FE6A87"/>
    <w:rsid w:val="00FE6AA4"/>
    <w:rsid w:val="00FE6E72"/>
    <w:rsid w:val="00FE76BE"/>
    <w:rsid w:val="00FF0DE7"/>
    <w:rsid w:val="00FF14BD"/>
    <w:rsid w:val="00FF1AEB"/>
    <w:rsid w:val="00FF20AC"/>
    <w:rsid w:val="00FF22E8"/>
    <w:rsid w:val="00FF2381"/>
    <w:rsid w:val="00FF25F5"/>
    <w:rsid w:val="00FF2AA6"/>
    <w:rsid w:val="00FF3952"/>
    <w:rsid w:val="00FF4373"/>
    <w:rsid w:val="00FF43DE"/>
    <w:rsid w:val="00FF5B1A"/>
    <w:rsid w:val="00FF64EF"/>
    <w:rsid w:val="00FF6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F2"/>
    <w:pPr>
      <w:spacing w:line="240" w:lineRule="auto"/>
    </w:pPr>
    <w:rPr>
      <w:rFonts w:ascii="Calibri" w:eastAsia="Dotum" w:hAnsi="Calibri" w:cs="Calibri"/>
    </w:rPr>
  </w:style>
  <w:style w:type="paragraph" w:styleId="Heading1">
    <w:name w:val="heading 1"/>
    <w:next w:val="Normal"/>
    <w:link w:val="Heading1Char"/>
    <w:uiPriority w:val="9"/>
    <w:qFormat/>
    <w:rsid w:val="00E127F2"/>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E127F2"/>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127F2"/>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E127F2"/>
    <w:pPr>
      <w:spacing w:after="0"/>
      <w:outlineLvl w:val="3"/>
    </w:pPr>
    <w:rPr>
      <w:rFonts w:ascii="Arial" w:hAnsi="Arial" w:cs="Arial"/>
      <w:b/>
    </w:rPr>
  </w:style>
  <w:style w:type="paragraph" w:styleId="Heading5">
    <w:name w:val="heading 5"/>
    <w:basedOn w:val="Normal"/>
    <w:next w:val="Normal"/>
    <w:rsid w:val="00213A4B"/>
    <w:pPr>
      <w:keepNext/>
      <w:outlineLvl w:val="4"/>
    </w:pPr>
    <w:rPr>
      <w:b/>
      <w:szCs w:val="20"/>
    </w:rPr>
  </w:style>
  <w:style w:type="paragraph" w:styleId="Heading6">
    <w:name w:val="heading 6"/>
    <w:basedOn w:val="Normal"/>
    <w:next w:val="Normal"/>
    <w:rsid w:val="00213A4B"/>
    <w:pPr>
      <w:numPr>
        <w:ilvl w:val="5"/>
        <w:numId w:val="33"/>
      </w:numPr>
      <w:spacing w:before="240" w:after="60"/>
      <w:outlineLvl w:val="5"/>
    </w:pPr>
    <w:rPr>
      <w:b/>
      <w:bCs/>
    </w:rPr>
  </w:style>
  <w:style w:type="paragraph" w:styleId="Heading7">
    <w:name w:val="heading 7"/>
    <w:basedOn w:val="Normal"/>
    <w:next w:val="Normal"/>
    <w:link w:val="Heading7Char"/>
    <w:uiPriority w:val="9"/>
    <w:unhideWhenUsed/>
    <w:qFormat/>
    <w:rsid w:val="00E127F2"/>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27F2"/>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27F2"/>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2CB"/>
    <w:pPr>
      <w:tabs>
        <w:tab w:val="center" w:pos="4153"/>
        <w:tab w:val="right" w:pos="8306"/>
      </w:tabs>
    </w:pPr>
  </w:style>
  <w:style w:type="paragraph" w:styleId="Footer">
    <w:name w:val="footer"/>
    <w:basedOn w:val="Normal"/>
    <w:link w:val="FooterChar"/>
    <w:uiPriority w:val="99"/>
    <w:rsid w:val="003702CB"/>
    <w:pPr>
      <w:tabs>
        <w:tab w:val="center" w:pos="4153"/>
        <w:tab w:val="right" w:pos="8306"/>
      </w:tabs>
    </w:pPr>
  </w:style>
  <w:style w:type="table" w:styleId="TableGrid">
    <w:name w:val="Table Grid"/>
    <w:basedOn w:val="TableNormal"/>
    <w:rsid w:val="008B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6465A"/>
    <w:pPr>
      <w:tabs>
        <w:tab w:val="left" w:pos="567"/>
      </w:tabs>
      <w:ind w:left="567"/>
    </w:pPr>
    <w:rPr>
      <w:snapToGrid w:val="0"/>
      <w:szCs w:val="20"/>
      <w:lang w:eastAsia="en-US"/>
    </w:rPr>
  </w:style>
  <w:style w:type="paragraph" w:styleId="BodyTextIndent2">
    <w:name w:val="Body Text Indent 2"/>
    <w:basedOn w:val="Normal"/>
    <w:rsid w:val="0046465A"/>
    <w:pPr>
      <w:tabs>
        <w:tab w:val="left" w:pos="567"/>
        <w:tab w:val="left" w:pos="1134"/>
        <w:tab w:val="left" w:pos="1418"/>
      </w:tabs>
      <w:ind w:left="1418" w:hanging="284"/>
    </w:pPr>
    <w:rPr>
      <w:snapToGrid w:val="0"/>
      <w:szCs w:val="20"/>
      <w:lang w:eastAsia="en-US"/>
    </w:rPr>
  </w:style>
  <w:style w:type="paragraph" w:styleId="BodyTextIndent3">
    <w:name w:val="Body Text Indent 3"/>
    <w:basedOn w:val="Normal"/>
    <w:rsid w:val="0046465A"/>
    <w:pPr>
      <w:tabs>
        <w:tab w:val="left" w:pos="567"/>
      </w:tabs>
      <w:ind w:left="1134"/>
    </w:pPr>
    <w:rPr>
      <w:snapToGrid w:val="0"/>
      <w:szCs w:val="20"/>
      <w:lang w:eastAsia="en-US"/>
    </w:rPr>
  </w:style>
  <w:style w:type="paragraph" w:styleId="BodyText">
    <w:name w:val="Body Text"/>
    <w:basedOn w:val="Normal"/>
    <w:rsid w:val="0046465A"/>
    <w:rPr>
      <w:snapToGrid w:val="0"/>
      <w:szCs w:val="20"/>
      <w:lang w:eastAsia="en-US"/>
    </w:rPr>
  </w:style>
  <w:style w:type="character" w:styleId="PageNumber">
    <w:name w:val="page number"/>
    <w:basedOn w:val="DefaultParagraphFont"/>
    <w:rsid w:val="008E0FDD"/>
  </w:style>
  <w:style w:type="paragraph" w:styleId="FootnoteText">
    <w:name w:val="footnote text"/>
    <w:basedOn w:val="Normal"/>
    <w:semiHidden/>
    <w:rsid w:val="000F636F"/>
    <w:rPr>
      <w:sz w:val="20"/>
      <w:szCs w:val="20"/>
    </w:rPr>
  </w:style>
  <w:style w:type="character" w:styleId="FootnoteReference">
    <w:name w:val="footnote reference"/>
    <w:semiHidden/>
    <w:rsid w:val="000F636F"/>
    <w:rPr>
      <w:vertAlign w:val="superscript"/>
    </w:rPr>
  </w:style>
  <w:style w:type="paragraph" w:styleId="DocumentMap">
    <w:name w:val="Document Map"/>
    <w:basedOn w:val="Normal"/>
    <w:semiHidden/>
    <w:rsid w:val="00327727"/>
    <w:pPr>
      <w:shd w:val="clear" w:color="auto" w:fill="000080"/>
    </w:pPr>
    <w:rPr>
      <w:rFonts w:ascii="Tahoma" w:hAnsi="Tahoma" w:cs="Tahoma"/>
      <w:sz w:val="20"/>
      <w:szCs w:val="20"/>
    </w:rPr>
  </w:style>
  <w:style w:type="paragraph" w:styleId="BalloonText">
    <w:name w:val="Balloon Text"/>
    <w:basedOn w:val="Normal"/>
    <w:semiHidden/>
    <w:rsid w:val="00327727"/>
    <w:rPr>
      <w:rFonts w:ascii="Tahoma" w:hAnsi="Tahoma" w:cs="Tahoma"/>
      <w:sz w:val="16"/>
      <w:szCs w:val="16"/>
    </w:rPr>
  </w:style>
  <w:style w:type="character" w:styleId="CommentReference">
    <w:name w:val="annotation reference"/>
    <w:rsid w:val="00A07E66"/>
    <w:rPr>
      <w:sz w:val="16"/>
      <w:szCs w:val="16"/>
    </w:rPr>
  </w:style>
  <w:style w:type="paragraph" w:styleId="CommentText">
    <w:name w:val="annotation text"/>
    <w:basedOn w:val="Normal"/>
    <w:link w:val="CommentTextChar"/>
    <w:rsid w:val="00A07E66"/>
    <w:rPr>
      <w:sz w:val="20"/>
      <w:szCs w:val="20"/>
    </w:rPr>
  </w:style>
  <w:style w:type="paragraph" w:styleId="CommentSubject">
    <w:name w:val="annotation subject"/>
    <w:basedOn w:val="CommentText"/>
    <w:next w:val="CommentText"/>
    <w:semiHidden/>
    <w:rsid w:val="00A07E66"/>
    <w:rPr>
      <w:b/>
      <w:bCs/>
    </w:rPr>
  </w:style>
  <w:style w:type="character" w:styleId="Hyperlink">
    <w:name w:val="Hyperlink"/>
    <w:uiPriority w:val="99"/>
    <w:rsid w:val="00A06113"/>
    <w:rPr>
      <w:color w:val="0000FF"/>
      <w:u w:val="single"/>
    </w:rPr>
  </w:style>
  <w:style w:type="paragraph" w:styleId="BodyText2">
    <w:name w:val="Body Text 2"/>
    <w:basedOn w:val="Normal"/>
    <w:rsid w:val="00C740EE"/>
    <w:pPr>
      <w:spacing w:after="120" w:line="480" w:lineRule="auto"/>
    </w:pPr>
  </w:style>
  <w:style w:type="character" w:customStyle="1" w:styleId="Heading3Char">
    <w:name w:val="Heading 3 Char"/>
    <w:basedOn w:val="DefaultParagraphFont"/>
    <w:link w:val="Heading3"/>
    <w:uiPriority w:val="9"/>
    <w:rsid w:val="00E127F2"/>
    <w:rPr>
      <w:rFonts w:ascii="Arial" w:eastAsia="Dotum" w:hAnsi="Arial" w:cs="Arial"/>
      <w:b/>
      <w:color w:val="C60C30"/>
      <w:sz w:val="28"/>
      <w:szCs w:val="28"/>
    </w:rPr>
  </w:style>
  <w:style w:type="paragraph" w:styleId="TOC2">
    <w:name w:val="toc 2"/>
    <w:basedOn w:val="Normal"/>
    <w:next w:val="Normal"/>
    <w:autoRedefine/>
    <w:uiPriority w:val="39"/>
    <w:rsid w:val="00B4120E"/>
    <w:pPr>
      <w:ind w:left="240"/>
    </w:pPr>
  </w:style>
  <w:style w:type="paragraph" w:styleId="TOC1">
    <w:name w:val="toc 1"/>
    <w:basedOn w:val="Normal"/>
    <w:next w:val="Normal"/>
    <w:autoRedefine/>
    <w:uiPriority w:val="39"/>
    <w:rsid w:val="00764E65"/>
    <w:pPr>
      <w:tabs>
        <w:tab w:val="left" w:pos="480"/>
        <w:tab w:val="right" w:leader="dot" w:pos="9170"/>
      </w:tabs>
    </w:pPr>
    <w:rPr>
      <w:b/>
      <w:noProof/>
    </w:rPr>
  </w:style>
  <w:style w:type="paragraph" w:styleId="TOC3">
    <w:name w:val="toc 3"/>
    <w:basedOn w:val="Normal"/>
    <w:next w:val="Normal"/>
    <w:autoRedefine/>
    <w:uiPriority w:val="39"/>
    <w:rsid w:val="00B4120E"/>
    <w:pPr>
      <w:ind w:left="480"/>
    </w:pPr>
  </w:style>
  <w:style w:type="paragraph" w:styleId="Caption">
    <w:name w:val="caption"/>
    <w:basedOn w:val="Normal"/>
    <w:next w:val="Normal"/>
    <w:uiPriority w:val="35"/>
    <w:semiHidden/>
    <w:unhideWhenUsed/>
    <w:qFormat/>
    <w:rsid w:val="003D51FE"/>
    <w:rPr>
      <w:b/>
      <w:bCs/>
      <w:color w:val="4F81BD" w:themeColor="accent1"/>
      <w:sz w:val="18"/>
      <w:szCs w:val="18"/>
    </w:rPr>
  </w:style>
  <w:style w:type="paragraph" w:styleId="TableofFigures">
    <w:name w:val="table of figures"/>
    <w:basedOn w:val="Normal"/>
    <w:next w:val="Normal"/>
    <w:autoRedefine/>
    <w:semiHidden/>
    <w:rsid w:val="00312717"/>
  </w:style>
  <w:style w:type="paragraph" w:customStyle="1" w:styleId="StyleCaptionJustified">
    <w:name w:val="Style Caption + Justified"/>
    <w:basedOn w:val="Caption"/>
    <w:rsid w:val="007024D2"/>
    <w:rPr>
      <w:sz w:val="22"/>
    </w:rPr>
  </w:style>
  <w:style w:type="paragraph" w:customStyle="1" w:styleId="Default">
    <w:name w:val="Default"/>
    <w:rsid w:val="00BD647E"/>
    <w:pPr>
      <w:widowControl w:val="0"/>
      <w:autoSpaceDE w:val="0"/>
      <w:autoSpaceDN w:val="0"/>
      <w:adjustRightInd w:val="0"/>
    </w:pPr>
    <w:rPr>
      <w:rFonts w:ascii="Arial" w:hAnsi="Arial" w:cs="Arial"/>
      <w:color w:val="000000"/>
      <w:sz w:val="24"/>
      <w:szCs w:val="24"/>
    </w:rPr>
  </w:style>
  <w:style w:type="paragraph" w:styleId="EndnoteText">
    <w:name w:val="endnote text"/>
    <w:basedOn w:val="Normal"/>
    <w:semiHidden/>
    <w:rsid w:val="0039162D"/>
    <w:rPr>
      <w:sz w:val="20"/>
      <w:szCs w:val="20"/>
    </w:rPr>
  </w:style>
  <w:style w:type="character" w:styleId="EndnoteReference">
    <w:name w:val="endnote reference"/>
    <w:semiHidden/>
    <w:rsid w:val="0039162D"/>
    <w:rPr>
      <w:vertAlign w:val="superscript"/>
    </w:rPr>
  </w:style>
  <w:style w:type="paragraph" w:customStyle="1" w:styleId="Bullet">
    <w:name w:val="Bullet"/>
    <w:basedOn w:val="Normal"/>
    <w:autoRedefine/>
    <w:rsid w:val="00EF4665"/>
    <w:pPr>
      <w:numPr>
        <w:numId w:val="1"/>
      </w:numPr>
    </w:pPr>
    <w:rPr>
      <w:rFonts w:cs="Arial"/>
      <w:szCs w:val="20"/>
    </w:rPr>
  </w:style>
  <w:style w:type="paragraph" w:styleId="TOC5">
    <w:name w:val="toc 5"/>
    <w:basedOn w:val="Normal"/>
    <w:next w:val="Normal"/>
    <w:autoRedefine/>
    <w:semiHidden/>
    <w:rsid w:val="00F84714"/>
    <w:pPr>
      <w:ind w:left="880"/>
    </w:pPr>
  </w:style>
  <w:style w:type="paragraph" w:styleId="TOC4">
    <w:name w:val="toc 4"/>
    <w:basedOn w:val="Normal"/>
    <w:next w:val="Normal"/>
    <w:autoRedefine/>
    <w:uiPriority w:val="39"/>
    <w:rsid w:val="002A0946"/>
    <w:pPr>
      <w:tabs>
        <w:tab w:val="right" w:leader="dot" w:pos="9170"/>
      </w:tabs>
      <w:ind w:left="660" w:hanging="660"/>
    </w:pPr>
  </w:style>
  <w:style w:type="character" w:styleId="Emphasis">
    <w:name w:val="Emphasis"/>
    <w:uiPriority w:val="20"/>
    <w:qFormat/>
    <w:rsid w:val="00E060C0"/>
    <w:rPr>
      <w:i/>
      <w:iCs/>
    </w:rPr>
  </w:style>
  <w:style w:type="paragraph" w:customStyle="1" w:styleId="departmentalnormal">
    <w:name w:val="departmentalnormal"/>
    <w:basedOn w:val="Normal"/>
    <w:rsid w:val="002B0079"/>
    <w:pPr>
      <w:suppressAutoHyphens/>
      <w:spacing w:before="100" w:after="100"/>
    </w:pPr>
    <w:rPr>
      <w:rFonts w:ascii="Times New Roman" w:hAnsi="Times New Roman"/>
      <w:sz w:val="24"/>
      <w:lang w:eastAsia="ar-SA"/>
    </w:rPr>
  </w:style>
  <w:style w:type="paragraph" w:customStyle="1" w:styleId="StyleBulleted">
    <w:name w:val="Style Bulleted"/>
    <w:basedOn w:val="Normal"/>
    <w:rsid w:val="00F3224F"/>
    <w:pPr>
      <w:tabs>
        <w:tab w:val="num" w:pos="360"/>
      </w:tabs>
      <w:suppressAutoHyphens/>
      <w:ind w:left="360" w:hanging="360"/>
    </w:pPr>
    <w:rPr>
      <w:sz w:val="24"/>
      <w:szCs w:val="20"/>
      <w:lang w:eastAsia="ar-SA"/>
    </w:rPr>
  </w:style>
  <w:style w:type="character" w:styleId="FollowedHyperlink">
    <w:name w:val="FollowedHyperlink"/>
    <w:rsid w:val="00CD339B"/>
    <w:rPr>
      <w:color w:val="800080"/>
      <w:u w:val="single"/>
    </w:rPr>
  </w:style>
  <w:style w:type="paragraph" w:styleId="Revision">
    <w:name w:val="Revision"/>
    <w:hidden/>
    <w:uiPriority w:val="99"/>
    <w:semiHidden/>
    <w:rsid w:val="00DE4CAF"/>
    <w:rPr>
      <w:rFonts w:ascii="Arial" w:hAnsi="Arial"/>
      <w:szCs w:val="24"/>
    </w:rPr>
  </w:style>
  <w:style w:type="paragraph" w:styleId="ListParagraph">
    <w:name w:val="List Paragraph"/>
    <w:basedOn w:val="Normal"/>
    <w:link w:val="ListParagraphChar"/>
    <w:uiPriority w:val="34"/>
    <w:qFormat/>
    <w:rsid w:val="00E127F2"/>
    <w:pPr>
      <w:ind w:left="720"/>
      <w:contextualSpacing/>
    </w:pPr>
  </w:style>
  <w:style w:type="paragraph" w:styleId="ListBullet">
    <w:name w:val="List Bullet"/>
    <w:basedOn w:val="BodyText"/>
    <w:unhideWhenUsed/>
    <w:rsid w:val="00C61428"/>
    <w:pPr>
      <w:numPr>
        <w:numId w:val="21"/>
      </w:numPr>
      <w:tabs>
        <w:tab w:val="clear" w:pos="360"/>
        <w:tab w:val="num" w:pos="432"/>
      </w:tabs>
      <w:spacing w:before="120" w:after="120" w:line="280" w:lineRule="atLeast"/>
      <w:ind w:left="357" w:hanging="357"/>
    </w:pPr>
    <w:rPr>
      <w:snapToGrid/>
      <w:color w:val="000000"/>
      <w:szCs w:val="22"/>
    </w:rPr>
  </w:style>
  <w:style w:type="paragraph" w:styleId="NormalWeb">
    <w:name w:val="Normal (Web)"/>
    <w:basedOn w:val="Normal"/>
    <w:uiPriority w:val="99"/>
    <w:unhideWhenUsed/>
    <w:rsid w:val="00E40B4C"/>
    <w:pPr>
      <w:spacing w:before="100" w:beforeAutospacing="1" w:after="100" w:afterAutospacing="1"/>
    </w:pPr>
    <w:rPr>
      <w:rFonts w:ascii="Times New Roman" w:eastAsiaTheme="minorEastAsia" w:hAnsi="Times New Roman"/>
      <w:sz w:val="24"/>
    </w:rPr>
  </w:style>
  <w:style w:type="character" w:customStyle="1" w:styleId="Heading1Char">
    <w:name w:val="Heading 1 Char"/>
    <w:basedOn w:val="DefaultParagraphFont"/>
    <w:link w:val="Heading1"/>
    <w:uiPriority w:val="9"/>
    <w:rsid w:val="00E127F2"/>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E127F2"/>
    <w:rPr>
      <w:rFonts w:ascii="Arial" w:eastAsia="Dotum" w:hAnsi="Arial" w:cs="Arial"/>
      <w:sz w:val="36"/>
      <w:szCs w:val="36"/>
    </w:rPr>
  </w:style>
  <w:style w:type="character" w:customStyle="1" w:styleId="Heading4Char">
    <w:name w:val="Heading 4 Char"/>
    <w:basedOn w:val="DefaultParagraphFont"/>
    <w:link w:val="Heading4"/>
    <w:uiPriority w:val="9"/>
    <w:rsid w:val="00E127F2"/>
    <w:rPr>
      <w:rFonts w:ascii="Arial" w:eastAsia="Dotum" w:hAnsi="Arial" w:cs="Arial"/>
      <w:b/>
    </w:rPr>
  </w:style>
  <w:style w:type="character" w:customStyle="1" w:styleId="Heading7Char">
    <w:name w:val="Heading 7 Char"/>
    <w:basedOn w:val="DefaultParagraphFont"/>
    <w:link w:val="Heading7"/>
    <w:uiPriority w:val="9"/>
    <w:rsid w:val="00E12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27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27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27F2"/>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127F2"/>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E127F2"/>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127F2"/>
    <w:rPr>
      <w:rFonts w:asciiTheme="majorHAnsi" w:eastAsiaTheme="majorEastAsia" w:hAnsiTheme="majorHAnsi" w:cstheme="majorBidi"/>
      <w:i/>
      <w:iCs/>
      <w:color w:val="C60C30"/>
      <w:spacing w:val="15"/>
      <w:sz w:val="24"/>
      <w:szCs w:val="24"/>
    </w:rPr>
  </w:style>
  <w:style w:type="character" w:customStyle="1" w:styleId="ListParagraphChar">
    <w:name w:val="List Paragraph Char"/>
    <w:basedOn w:val="DefaultParagraphFont"/>
    <w:link w:val="ListParagraph"/>
    <w:rsid w:val="00721D3E"/>
    <w:rPr>
      <w:rFonts w:ascii="Calibri" w:eastAsia="Dotum" w:hAnsi="Calibri" w:cs="Calibri"/>
    </w:rPr>
  </w:style>
  <w:style w:type="character" w:customStyle="1" w:styleId="CommentTextChar">
    <w:name w:val="Comment Text Char"/>
    <w:basedOn w:val="DefaultParagraphFont"/>
    <w:link w:val="CommentText"/>
    <w:rsid w:val="00721D3E"/>
    <w:rPr>
      <w:rFonts w:ascii="Calibri" w:eastAsia="Dotum" w:hAnsi="Calibri" w:cs="Calibri"/>
      <w:sz w:val="20"/>
      <w:szCs w:val="20"/>
    </w:rPr>
  </w:style>
  <w:style w:type="character" w:customStyle="1" w:styleId="FooterChar">
    <w:name w:val="Footer Char"/>
    <w:basedOn w:val="DefaultParagraphFont"/>
    <w:link w:val="Footer"/>
    <w:uiPriority w:val="99"/>
    <w:rsid w:val="001F5E66"/>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7F2"/>
    <w:pPr>
      <w:spacing w:line="240" w:lineRule="auto"/>
    </w:pPr>
    <w:rPr>
      <w:rFonts w:ascii="Calibri" w:eastAsia="Dotum" w:hAnsi="Calibri" w:cs="Calibri"/>
    </w:rPr>
  </w:style>
  <w:style w:type="paragraph" w:styleId="Heading1">
    <w:name w:val="heading 1"/>
    <w:next w:val="Normal"/>
    <w:link w:val="Heading1Char"/>
    <w:uiPriority w:val="9"/>
    <w:qFormat/>
    <w:rsid w:val="00E127F2"/>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E127F2"/>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E127F2"/>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E127F2"/>
    <w:pPr>
      <w:spacing w:after="0"/>
      <w:outlineLvl w:val="3"/>
    </w:pPr>
    <w:rPr>
      <w:rFonts w:ascii="Arial" w:hAnsi="Arial" w:cs="Arial"/>
      <w:b/>
    </w:rPr>
  </w:style>
  <w:style w:type="paragraph" w:styleId="Heading5">
    <w:name w:val="heading 5"/>
    <w:basedOn w:val="Normal"/>
    <w:next w:val="Normal"/>
    <w:rsid w:val="00213A4B"/>
    <w:pPr>
      <w:keepNext/>
      <w:outlineLvl w:val="4"/>
    </w:pPr>
    <w:rPr>
      <w:b/>
      <w:szCs w:val="20"/>
    </w:rPr>
  </w:style>
  <w:style w:type="paragraph" w:styleId="Heading6">
    <w:name w:val="heading 6"/>
    <w:basedOn w:val="Normal"/>
    <w:next w:val="Normal"/>
    <w:rsid w:val="00213A4B"/>
    <w:pPr>
      <w:numPr>
        <w:ilvl w:val="5"/>
        <w:numId w:val="33"/>
      </w:numPr>
      <w:spacing w:before="240" w:after="60"/>
      <w:outlineLvl w:val="5"/>
    </w:pPr>
    <w:rPr>
      <w:b/>
      <w:bCs/>
    </w:rPr>
  </w:style>
  <w:style w:type="paragraph" w:styleId="Heading7">
    <w:name w:val="heading 7"/>
    <w:basedOn w:val="Normal"/>
    <w:next w:val="Normal"/>
    <w:link w:val="Heading7Char"/>
    <w:uiPriority w:val="9"/>
    <w:unhideWhenUsed/>
    <w:qFormat/>
    <w:rsid w:val="00E127F2"/>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127F2"/>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127F2"/>
    <w:pPr>
      <w:keepNext/>
      <w:keepLines/>
      <w:numPr>
        <w:ilvl w:val="8"/>
        <w:numId w:val="1"/>
      </w:numPr>
      <w:tabs>
        <w:tab w:val="clear" w:pos="6480"/>
      </w:tab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2CB"/>
    <w:pPr>
      <w:tabs>
        <w:tab w:val="center" w:pos="4153"/>
        <w:tab w:val="right" w:pos="8306"/>
      </w:tabs>
    </w:pPr>
  </w:style>
  <w:style w:type="paragraph" w:styleId="Footer">
    <w:name w:val="footer"/>
    <w:basedOn w:val="Normal"/>
    <w:link w:val="FooterChar"/>
    <w:uiPriority w:val="99"/>
    <w:rsid w:val="003702CB"/>
    <w:pPr>
      <w:tabs>
        <w:tab w:val="center" w:pos="4153"/>
        <w:tab w:val="right" w:pos="8306"/>
      </w:tabs>
    </w:pPr>
  </w:style>
  <w:style w:type="table" w:styleId="TableGrid">
    <w:name w:val="Table Grid"/>
    <w:basedOn w:val="TableNormal"/>
    <w:rsid w:val="008B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6465A"/>
    <w:pPr>
      <w:tabs>
        <w:tab w:val="left" w:pos="567"/>
      </w:tabs>
      <w:ind w:left="567"/>
    </w:pPr>
    <w:rPr>
      <w:snapToGrid w:val="0"/>
      <w:szCs w:val="20"/>
      <w:lang w:eastAsia="en-US"/>
    </w:rPr>
  </w:style>
  <w:style w:type="paragraph" w:styleId="BodyTextIndent2">
    <w:name w:val="Body Text Indent 2"/>
    <w:basedOn w:val="Normal"/>
    <w:rsid w:val="0046465A"/>
    <w:pPr>
      <w:tabs>
        <w:tab w:val="left" w:pos="567"/>
        <w:tab w:val="left" w:pos="1134"/>
        <w:tab w:val="left" w:pos="1418"/>
      </w:tabs>
      <w:ind w:left="1418" w:hanging="284"/>
    </w:pPr>
    <w:rPr>
      <w:snapToGrid w:val="0"/>
      <w:szCs w:val="20"/>
      <w:lang w:eastAsia="en-US"/>
    </w:rPr>
  </w:style>
  <w:style w:type="paragraph" w:styleId="BodyTextIndent3">
    <w:name w:val="Body Text Indent 3"/>
    <w:basedOn w:val="Normal"/>
    <w:rsid w:val="0046465A"/>
    <w:pPr>
      <w:tabs>
        <w:tab w:val="left" w:pos="567"/>
      </w:tabs>
      <w:ind w:left="1134"/>
    </w:pPr>
    <w:rPr>
      <w:snapToGrid w:val="0"/>
      <w:szCs w:val="20"/>
      <w:lang w:eastAsia="en-US"/>
    </w:rPr>
  </w:style>
  <w:style w:type="paragraph" w:styleId="BodyText">
    <w:name w:val="Body Text"/>
    <w:basedOn w:val="Normal"/>
    <w:rsid w:val="0046465A"/>
    <w:rPr>
      <w:snapToGrid w:val="0"/>
      <w:szCs w:val="20"/>
      <w:lang w:eastAsia="en-US"/>
    </w:rPr>
  </w:style>
  <w:style w:type="character" w:styleId="PageNumber">
    <w:name w:val="page number"/>
    <w:basedOn w:val="DefaultParagraphFont"/>
    <w:rsid w:val="008E0FDD"/>
  </w:style>
  <w:style w:type="paragraph" w:styleId="FootnoteText">
    <w:name w:val="footnote text"/>
    <w:basedOn w:val="Normal"/>
    <w:semiHidden/>
    <w:rsid w:val="000F636F"/>
    <w:rPr>
      <w:sz w:val="20"/>
      <w:szCs w:val="20"/>
    </w:rPr>
  </w:style>
  <w:style w:type="character" w:styleId="FootnoteReference">
    <w:name w:val="footnote reference"/>
    <w:semiHidden/>
    <w:rsid w:val="000F636F"/>
    <w:rPr>
      <w:vertAlign w:val="superscript"/>
    </w:rPr>
  </w:style>
  <w:style w:type="paragraph" w:styleId="DocumentMap">
    <w:name w:val="Document Map"/>
    <w:basedOn w:val="Normal"/>
    <w:semiHidden/>
    <w:rsid w:val="00327727"/>
    <w:pPr>
      <w:shd w:val="clear" w:color="auto" w:fill="000080"/>
    </w:pPr>
    <w:rPr>
      <w:rFonts w:ascii="Tahoma" w:hAnsi="Tahoma" w:cs="Tahoma"/>
      <w:sz w:val="20"/>
      <w:szCs w:val="20"/>
    </w:rPr>
  </w:style>
  <w:style w:type="paragraph" w:styleId="BalloonText">
    <w:name w:val="Balloon Text"/>
    <w:basedOn w:val="Normal"/>
    <w:semiHidden/>
    <w:rsid w:val="00327727"/>
    <w:rPr>
      <w:rFonts w:ascii="Tahoma" w:hAnsi="Tahoma" w:cs="Tahoma"/>
      <w:sz w:val="16"/>
      <w:szCs w:val="16"/>
    </w:rPr>
  </w:style>
  <w:style w:type="character" w:styleId="CommentReference">
    <w:name w:val="annotation reference"/>
    <w:rsid w:val="00A07E66"/>
    <w:rPr>
      <w:sz w:val="16"/>
      <w:szCs w:val="16"/>
    </w:rPr>
  </w:style>
  <w:style w:type="paragraph" w:styleId="CommentText">
    <w:name w:val="annotation text"/>
    <w:basedOn w:val="Normal"/>
    <w:link w:val="CommentTextChar"/>
    <w:rsid w:val="00A07E66"/>
    <w:rPr>
      <w:sz w:val="20"/>
      <w:szCs w:val="20"/>
    </w:rPr>
  </w:style>
  <w:style w:type="paragraph" w:styleId="CommentSubject">
    <w:name w:val="annotation subject"/>
    <w:basedOn w:val="CommentText"/>
    <w:next w:val="CommentText"/>
    <w:semiHidden/>
    <w:rsid w:val="00A07E66"/>
    <w:rPr>
      <w:b/>
      <w:bCs/>
    </w:rPr>
  </w:style>
  <w:style w:type="character" w:styleId="Hyperlink">
    <w:name w:val="Hyperlink"/>
    <w:uiPriority w:val="99"/>
    <w:rsid w:val="00A06113"/>
    <w:rPr>
      <w:color w:val="0000FF"/>
      <w:u w:val="single"/>
    </w:rPr>
  </w:style>
  <w:style w:type="paragraph" w:styleId="BodyText2">
    <w:name w:val="Body Text 2"/>
    <w:basedOn w:val="Normal"/>
    <w:rsid w:val="00C740EE"/>
    <w:pPr>
      <w:spacing w:after="120" w:line="480" w:lineRule="auto"/>
    </w:pPr>
  </w:style>
  <w:style w:type="character" w:customStyle="1" w:styleId="Heading3Char">
    <w:name w:val="Heading 3 Char"/>
    <w:basedOn w:val="DefaultParagraphFont"/>
    <w:link w:val="Heading3"/>
    <w:uiPriority w:val="9"/>
    <w:rsid w:val="00E127F2"/>
    <w:rPr>
      <w:rFonts w:ascii="Arial" w:eastAsia="Dotum" w:hAnsi="Arial" w:cs="Arial"/>
      <w:b/>
      <w:color w:val="C60C30"/>
      <w:sz w:val="28"/>
      <w:szCs w:val="28"/>
    </w:rPr>
  </w:style>
  <w:style w:type="paragraph" w:styleId="TOC2">
    <w:name w:val="toc 2"/>
    <w:basedOn w:val="Normal"/>
    <w:next w:val="Normal"/>
    <w:autoRedefine/>
    <w:uiPriority w:val="39"/>
    <w:rsid w:val="00B4120E"/>
    <w:pPr>
      <w:ind w:left="240"/>
    </w:pPr>
  </w:style>
  <w:style w:type="paragraph" w:styleId="TOC1">
    <w:name w:val="toc 1"/>
    <w:basedOn w:val="Normal"/>
    <w:next w:val="Normal"/>
    <w:autoRedefine/>
    <w:uiPriority w:val="39"/>
    <w:rsid w:val="00764E65"/>
    <w:pPr>
      <w:tabs>
        <w:tab w:val="left" w:pos="480"/>
        <w:tab w:val="right" w:leader="dot" w:pos="9170"/>
      </w:tabs>
    </w:pPr>
    <w:rPr>
      <w:b/>
      <w:noProof/>
    </w:rPr>
  </w:style>
  <w:style w:type="paragraph" w:styleId="TOC3">
    <w:name w:val="toc 3"/>
    <w:basedOn w:val="Normal"/>
    <w:next w:val="Normal"/>
    <w:autoRedefine/>
    <w:uiPriority w:val="39"/>
    <w:rsid w:val="00B4120E"/>
    <w:pPr>
      <w:ind w:left="480"/>
    </w:pPr>
  </w:style>
  <w:style w:type="paragraph" w:styleId="Caption">
    <w:name w:val="caption"/>
    <w:basedOn w:val="Normal"/>
    <w:next w:val="Normal"/>
    <w:uiPriority w:val="35"/>
    <w:semiHidden/>
    <w:unhideWhenUsed/>
    <w:qFormat/>
    <w:rsid w:val="003D51FE"/>
    <w:rPr>
      <w:b/>
      <w:bCs/>
      <w:color w:val="4F81BD" w:themeColor="accent1"/>
      <w:sz w:val="18"/>
      <w:szCs w:val="18"/>
    </w:rPr>
  </w:style>
  <w:style w:type="paragraph" w:styleId="TableofFigures">
    <w:name w:val="table of figures"/>
    <w:basedOn w:val="Normal"/>
    <w:next w:val="Normal"/>
    <w:autoRedefine/>
    <w:semiHidden/>
    <w:rsid w:val="00312717"/>
  </w:style>
  <w:style w:type="paragraph" w:customStyle="1" w:styleId="StyleCaptionJustified">
    <w:name w:val="Style Caption + Justified"/>
    <w:basedOn w:val="Caption"/>
    <w:rsid w:val="007024D2"/>
    <w:rPr>
      <w:sz w:val="22"/>
    </w:rPr>
  </w:style>
  <w:style w:type="paragraph" w:customStyle="1" w:styleId="Default">
    <w:name w:val="Default"/>
    <w:rsid w:val="00BD647E"/>
    <w:pPr>
      <w:widowControl w:val="0"/>
      <w:autoSpaceDE w:val="0"/>
      <w:autoSpaceDN w:val="0"/>
      <w:adjustRightInd w:val="0"/>
    </w:pPr>
    <w:rPr>
      <w:rFonts w:ascii="Arial" w:hAnsi="Arial" w:cs="Arial"/>
      <w:color w:val="000000"/>
      <w:sz w:val="24"/>
      <w:szCs w:val="24"/>
    </w:rPr>
  </w:style>
  <w:style w:type="paragraph" w:styleId="EndnoteText">
    <w:name w:val="endnote text"/>
    <w:basedOn w:val="Normal"/>
    <w:semiHidden/>
    <w:rsid w:val="0039162D"/>
    <w:rPr>
      <w:sz w:val="20"/>
      <w:szCs w:val="20"/>
    </w:rPr>
  </w:style>
  <w:style w:type="character" w:styleId="EndnoteReference">
    <w:name w:val="endnote reference"/>
    <w:semiHidden/>
    <w:rsid w:val="0039162D"/>
    <w:rPr>
      <w:vertAlign w:val="superscript"/>
    </w:rPr>
  </w:style>
  <w:style w:type="paragraph" w:customStyle="1" w:styleId="Bullet">
    <w:name w:val="Bullet"/>
    <w:basedOn w:val="Normal"/>
    <w:autoRedefine/>
    <w:rsid w:val="00EF4665"/>
    <w:pPr>
      <w:numPr>
        <w:numId w:val="1"/>
      </w:numPr>
    </w:pPr>
    <w:rPr>
      <w:rFonts w:cs="Arial"/>
      <w:szCs w:val="20"/>
    </w:rPr>
  </w:style>
  <w:style w:type="paragraph" w:styleId="TOC5">
    <w:name w:val="toc 5"/>
    <w:basedOn w:val="Normal"/>
    <w:next w:val="Normal"/>
    <w:autoRedefine/>
    <w:semiHidden/>
    <w:rsid w:val="00F84714"/>
    <w:pPr>
      <w:ind w:left="880"/>
    </w:pPr>
  </w:style>
  <w:style w:type="paragraph" w:styleId="TOC4">
    <w:name w:val="toc 4"/>
    <w:basedOn w:val="Normal"/>
    <w:next w:val="Normal"/>
    <w:autoRedefine/>
    <w:uiPriority w:val="39"/>
    <w:rsid w:val="002A0946"/>
    <w:pPr>
      <w:tabs>
        <w:tab w:val="right" w:leader="dot" w:pos="9170"/>
      </w:tabs>
      <w:ind w:left="660" w:hanging="660"/>
    </w:pPr>
  </w:style>
  <w:style w:type="character" w:styleId="Emphasis">
    <w:name w:val="Emphasis"/>
    <w:uiPriority w:val="20"/>
    <w:qFormat/>
    <w:rsid w:val="00E060C0"/>
    <w:rPr>
      <w:i/>
      <w:iCs/>
    </w:rPr>
  </w:style>
  <w:style w:type="paragraph" w:customStyle="1" w:styleId="departmentalnormal">
    <w:name w:val="departmentalnormal"/>
    <w:basedOn w:val="Normal"/>
    <w:rsid w:val="002B0079"/>
    <w:pPr>
      <w:suppressAutoHyphens/>
      <w:spacing w:before="100" w:after="100"/>
    </w:pPr>
    <w:rPr>
      <w:rFonts w:ascii="Times New Roman" w:hAnsi="Times New Roman"/>
      <w:sz w:val="24"/>
      <w:lang w:eastAsia="ar-SA"/>
    </w:rPr>
  </w:style>
  <w:style w:type="paragraph" w:customStyle="1" w:styleId="StyleBulleted">
    <w:name w:val="Style Bulleted"/>
    <w:basedOn w:val="Normal"/>
    <w:rsid w:val="00F3224F"/>
    <w:pPr>
      <w:tabs>
        <w:tab w:val="num" w:pos="360"/>
      </w:tabs>
      <w:suppressAutoHyphens/>
      <w:ind w:left="360" w:hanging="360"/>
    </w:pPr>
    <w:rPr>
      <w:sz w:val="24"/>
      <w:szCs w:val="20"/>
      <w:lang w:eastAsia="ar-SA"/>
    </w:rPr>
  </w:style>
  <w:style w:type="character" w:styleId="FollowedHyperlink">
    <w:name w:val="FollowedHyperlink"/>
    <w:rsid w:val="00CD339B"/>
    <w:rPr>
      <w:color w:val="800080"/>
      <w:u w:val="single"/>
    </w:rPr>
  </w:style>
  <w:style w:type="paragraph" w:styleId="Revision">
    <w:name w:val="Revision"/>
    <w:hidden/>
    <w:uiPriority w:val="99"/>
    <w:semiHidden/>
    <w:rsid w:val="00DE4CAF"/>
    <w:rPr>
      <w:rFonts w:ascii="Arial" w:hAnsi="Arial"/>
      <w:szCs w:val="24"/>
    </w:rPr>
  </w:style>
  <w:style w:type="paragraph" w:styleId="ListParagraph">
    <w:name w:val="List Paragraph"/>
    <w:basedOn w:val="Normal"/>
    <w:link w:val="ListParagraphChar"/>
    <w:uiPriority w:val="34"/>
    <w:qFormat/>
    <w:rsid w:val="00E127F2"/>
    <w:pPr>
      <w:ind w:left="720"/>
      <w:contextualSpacing/>
    </w:pPr>
  </w:style>
  <w:style w:type="paragraph" w:styleId="ListBullet">
    <w:name w:val="List Bullet"/>
    <w:basedOn w:val="BodyText"/>
    <w:unhideWhenUsed/>
    <w:rsid w:val="00C61428"/>
    <w:pPr>
      <w:numPr>
        <w:numId w:val="21"/>
      </w:numPr>
      <w:tabs>
        <w:tab w:val="clear" w:pos="360"/>
        <w:tab w:val="num" w:pos="432"/>
      </w:tabs>
      <w:spacing w:before="120" w:after="120" w:line="280" w:lineRule="atLeast"/>
      <w:ind w:left="357" w:hanging="357"/>
    </w:pPr>
    <w:rPr>
      <w:snapToGrid/>
      <w:color w:val="000000"/>
      <w:szCs w:val="22"/>
    </w:rPr>
  </w:style>
  <w:style w:type="paragraph" w:styleId="NormalWeb">
    <w:name w:val="Normal (Web)"/>
    <w:basedOn w:val="Normal"/>
    <w:uiPriority w:val="99"/>
    <w:unhideWhenUsed/>
    <w:rsid w:val="00E40B4C"/>
    <w:pPr>
      <w:spacing w:before="100" w:beforeAutospacing="1" w:after="100" w:afterAutospacing="1"/>
    </w:pPr>
    <w:rPr>
      <w:rFonts w:ascii="Times New Roman" w:eastAsiaTheme="minorEastAsia" w:hAnsi="Times New Roman"/>
      <w:sz w:val="24"/>
    </w:rPr>
  </w:style>
  <w:style w:type="character" w:customStyle="1" w:styleId="Heading1Char">
    <w:name w:val="Heading 1 Char"/>
    <w:basedOn w:val="DefaultParagraphFont"/>
    <w:link w:val="Heading1"/>
    <w:uiPriority w:val="9"/>
    <w:rsid w:val="00E127F2"/>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E127F2"/>
    <w:rPr>
      <w:rFonts w:ascii="Arial" w:eastAsia="Dotum" w:hAnsi="Arial" w:cs="Arial"/>
      <w:sz w:val="36"/>
      <w:szCs w:val="36"/>
    </w:rPr>
  </w:style>
  <w:style w:type="character" w:customStyle="1" w:styleId="Heading4Char">
    <w:name w:val="Heading 4 Char"/>
    <w:basedOn w:val="DefaultParagraphFont"/>
    <w:link w:val="Heading4"/>
    <w:uiPriority w:val="9"/>
    <w:rsid w:val="00E127F2"/>
    <w:rPr>
      <w:rFonts w:ascii="Arial" w:eastAsia="Dotum" w:hAnsi="Arial" w:cs="Arial"/>
      <w:b/>
    </w:rPr>
  </w:style>
  <w:style w:type="character" w:customStyle="1" w:styleId="Heading7Char">
    <w:name w:val="Heading 7 Char"/>
    <w:basedOn w:val="DefaultParagraphFont"/>
    <w:link w:val="Heading7"/>
    <w:uiPriority w:val="9"/>
    <w:rsid w:val="00E127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27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127F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27F2"/>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E127F2"/>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E127F2"/>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E127F2"/>
    <w:rPr>
      <w:rFonts w:asciiTheme="majorHAnsi" w:eastAsiaTheme="majorEastAsia" w:hAnsiTheme="majorHAnsi" w:cstheme="majorBidi"/>
      <w:i/>
      <w:iCs/>
      <w:color w:val="C60C30"/>
      <w:spacing w:val="15"/>
      <w:sz w:val="24"/>
      <w:szCs w:val="24"/>
    </w:rPr>
  </w:style>
  <w:style w:type="character" w:customStyle="1" w:styleId="ListParagraphChar">
    <w:name w:val="List Paragraph Char"/>
    <w:basedOn w:val="DefaultParagraphFont"/>
    <w:link w:val="ListParagraph"/>
    <w:rsid w:val="00721D3E"/>
    <w:rPr>
      <w:rFonts w:ascii="Calibri" w:eastAsia="Dotum" w:hAnsi="Calibri" w:cs="Calibri"/>
    </w:rPr>
  </w:style>
  <w:style w:type="character" w:customStyle="1" w:styleId="CommentTextChar">
    <w:name w:val="Comment Text Char"/>
    <w:basedOn w:val="DefaultParagraphFont"/>
    <w:link w:val="CommentText"/>
    <w:rsid w:val="00721D3E"/>
    <w:rPr>
      <w:rFonts w:ascii="Calibri" w:eastAsia="Dotum" w:hAnsi="Calibri" w:cs="Calibri"/>
      <w:sz w:val="20"/>
      <w:szCs w:val="20"/>
    </w:rPr>
  </w:style>
  <w:style w:type="character" w:customStyle="1" w:styleId="FooterChar">
    <w:name w:val="Footer Char"/>
    <w:basedOn w:val="DefaultParagraphFont"/>
    <w:link w:val="Footer"/>
    <w:uiPriority w:val="99"/>
    <w:rsid w:val="001F5E66"/>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516">
      <w:bodyDiv w:val="1"/>
      <w:marLeft w:val="0"/>
      <w:marRight w:val="0"/>
      <w:marTop w:val="0"/>
      <w:marBottom w:val="0"/>
      <w:divBdr>
        <w:top w:val="none" w:sz="0" w:space="0" w:color="auto"/>
        <w:left w:val="none" w:sz="0" w:space="0" w:color="auto"/>
        <w:bottom w:val="none" w:sz="0" w:space="0" w:color="auto"/>
        <w:right w:val="none" w:sz="0" w:space="0" w:color="auto"/>
      </w:divBdr>
      <w:divsChild>
        <w:div w:id="1522935450">
          <w:marLeft w:val="0"/>
          <w:marRight w:val="0"/>
          <w:marTop w:val="0"/>
          <w:marBottom w:val="0"/>
          <w:divBdr>
            <w:top w:val="none" w:sz="0" w:space="0" w:color="auto"/>
            <w:left w:val="none" w:sz="0" w:space="0" w:color="auto"/>
            <w:bottom w:val="none" w:sz="0" w:space="0" w:color="auto"/>
            <w:right w:val="none" w:sz="0" w:space="0" w:color="auto"/>
          </w:divBdr>
          <w:divsChild>
            <w:div w:id="1822385522">
              <w:marLeft w:val="0"/>
              <w:marRight w:val="0"/>
              <w:marTop w:val="0"/>
              <w:marBottom w:val="0"/>
              <w:divBdr>
                <w:top w:val="none" w:sz="0" w:space="0" w:color="auto"/>
                <w:left w:val="none" w:sz="0" w:space="0" w:color="auto"/>
                <w:bottom w:val="none" w:sz="0" w:space="0" w:color="auto"/>
                <w:right w:val="none" w:sz="0" w:space="0" w:color="auto"/>
              </w:divBdr>
              <w:divsChild>
                <w:div w:id="2031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0525">
      <w:bodyDiv w:val="1"/>
      <w:marLeft w:val="0"/>
      <w:marRight w:val="0"/>
      <w:marTop w:val="0"/>
      <w:marBottom w:val="0"/>
      <w:divBdr>
        <w:top w:val="none" w:sz="0" w:space="0" w:color="auto"/>
        <w:left w:val="none" w:sz="0" w:space="0" w:color="auto"/>
        <w:bottom w:val="none" w:sz="0" w:space="0" w:color="auto"/>
        <w:right w:val="none" w:sz="0" w:space="0" w:color="auto"/>
      </w:divBdr>
      <w:divsChild>
        <w:div w:id="1676305859">
          <w:marLeft w:val="0"/>
          <w:marRight w:val="0"/>
          <w:marTop w:val="0"/>
          <w:marBottom w:val="0"/>
          <w:divBdr>
            <w:top w:val="none" w:sz="0" w:space="0" w:color="auto"/>
            <w:left w:val="none" w:sz="0" w:space="0" w:color="auto"/>
            <w:bottom w:val="none" w:sz="0" w:space="0" w:color="auto"/>
            <w:right w:val="none" w:sz="0" w:space="0" w:color="auto"/>
          </w:divBdr>
        </w:div>
      </w:divsChild>
    </w:div>
    <w:div w:id="169683165">
      <w:bodyDiv w:val="1"/>
      <w:marLeft w:val="0"/>
      <w:marRight w:val="0"/>
      <w:marTop w:val="0"/>
      <w:marBottom w:val="0"/>
      <w:divBdr>
        <w:top w:val="none" w:sz="0" w:space="0" w:color="auto"/>
        <w:left w:val="none" w:sz="0" w:space="0" w:color="auto"/>
        <w:bottom w:val="none" w:sz="0" w:space="0" w:color="auto"/>
        <w:right w:val="none" w:sz="0" w:space="0" w:color="auto"/>
      </w:divBdr>
    </w:div>
    <w:div w:id="341902216">
      <w:bodyDiv w:val="1"/>
      <w:marLeft w:val="0"/>
      <w:marRight w:val="0"/>
      <w:marTop w:val="0"/>
      <w:marBottom w:val="0"/>
      <w:divBdr>
        <w:top w:val="none" w:sz="0" w:space="0" w:color="auto"/>
        <w:left w:val="none" w:sz="0" w:space="0" w:color="auto"/>
        <w:bottom w:val="none" w:sz="0" w:space="0" w:color="auto"/>
        <w:right w:val="none" w:sz="0" w:space="0" w:color="auto"/>
      </w:divBdr>
    </w:div>
    <w:div w:id="499590265">
      <w:bodyDiv w:val="1"/>
      <w:marLeft w:val="0"/>
      <w:marRight w:val="0"/>
      <w:marTop w:val="0"/>
      <w:marBottom w:val="0"/>
      <w:divBdr>
        <w:top w:val="none" w:sz="0" w:space="0" w:color="auto"/>
        <w:left w:val="none" w:sz="0" w:space="0" w:color="auto"/>
        <w:bottom w:val="none" w:sz="0" w:space="0" w:color="auto"/>
        <w:right w:val="none" w:sz="0" w:space="0" w:color="auto"/>
      </w:divBdr>
      <w:divsChild>
        <w:div w:id="2010209784">
          <w:marLeft w:val="0"/>
          <w:marRight w:val="0"/>
          <w:marTop w:val="0"/>
          <w:marBottom w:val="0"/>
          <w:divBdr>
            <w:top w:val="none" w:sz="0" w:space="0" w:color="auto"/>
            <w:left w:val="none" w:sz="0" w:space="0" w:color="auto"/>
            <w:bottom w:val="none" w:sz="0" w:space="0" w:color="auto"/>
            <w:right w:val="none" w:sz="0" w:space="0" w:color="auto"/>
          </w:divBdr>
          <w:divsChild>
            <w:div w:id="34501513">
              <w:marLeft w:val="0"/>
              <w:marRight w:val="0"/>
              <w:marTop w:val="0"/>
              <w:marBottom w:val="0"/>
              <w:divBdr>
                <w:top w:val="none" w:sz="0" w:space="0" w:color="auto"/>
                <w:left w:val="none" w:sz="0" w:space="0" w:color="auto"/>
                <w:bottom w:val="none" w:sz="0" w:space="0" w:color="auto"/>
                <w:right w:val="none" w:sz="0" w:space="0" w:color="auto"/>
              </w:divBdr>
              <w:divsChild>
                <w:div w:id="16087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8326">
      <w:bodyDiv w:val="1"/>
      <w:marLeft w:val="0"/>
      <w:marRight w:val="0"/>
      <w:marTop w:val="0"/>
      <w:marBottom w:val="0"/>
      <w:divBdr>
        <w:top w:val="none" w:sz="0" w:space="0" w:color="auto"/>
        <w:left w:val="none" w:sz="0" w:space="0" w:color="auto"/>
        <w:bottom w:val="none" w:sz="0" w:space="0" w:color="auto"/>
        <w:right w:val="none" w:sz="0" w:space="0" w:color="auto"/>
      </w:divBdr>
    </w:div>
    <w:div w:id="1108500687">
      <w:bodyDiv w:val="1"/>
      <w:marLeft w:val="0"/>
      <w:marRight w:val="0"/>
      <w:marTop w:val="0"/>
      <w:marBottom w:val="0"/>
      <w:divBdr>
        <w:top w:val="none" w:sz="0" w:space="0" w:color="auto"/>
        <w:left w:val="none" w:sz="0" w:space="0" w:color="auto"/>
        <w:bottom w:val="none" w:sz="0" w:space="0" w:color="auto"/>
        <w:right w:val="none" w:sz="0" w:space="0" w:color="auto"/>
      </w:divBdr>
    </w:div>
    <w:div w:id="1174416714">
      <w:bodyDiv w:val="1"/>
      <w:marLeft w:val="0"/>
      <w:marRight w:val="0"/>
      <w:marTop w:val="0"/>
      <w:marBottom w:val="0"/>
      <w:divBdr>
        <w:top w:val="none" w:sz="0" w:space="0" w:color="auto"/>
        <w:left w:val="none" w:sz="0" w:space="0" w:color="auto"/>
        <w:bottom w:val="none" w:sz="0" w:space="0" w:color="auto"/>
        <w:right w:val="none" w:sz="0" w:space="0" w:color="auto"/>
      </w:divBdr>
    </w:div>
    <w:div w:id="1319845199">
      <w:bodyDiv w:val="1"/>
      <w:marLeft w:val="0"/>
      <w:marRight w:val="0"/>
      <w:marTop w:val="0"/>
      <w:marBottom w:val="0"/>
      <w:divBdr>
        <w:top w:val="none" w:sz="0" w:space="0" w:color="auto"/>
        <w:left w:val="none" w:sz="0" w:space="0" w:color="auto"/>
        <w:bottom w:val="none" w:sz="0" w:space="0" w:color="auto"/>
        <w:right w:val="none" w:sz="0" w:space="0" w:color="auto"/>
      </w:divBdr>
      <w:divsChild>
        <w:div w:id="29886637">
          <w:marLeft w:val="0"/>
          <w:marRight w:val="0"/>
          <w:marTop w:val="0"/>
          <w:marBottom w:val="0"/>
          <w:divBdr>
            <w:top w:val="none" w:sz="0" w:space="0" w:color="auto"/>
            <w:left w:val="none" w:sz="0" w:space="0" w:color="auto"/>
            <w:bottom w:val="none" w:sz="0" w:space="0" w:color="auto"/>
            <w:right w:val="none" w:sz="0" w:space="0" w:color="auto"/>
          </w:divBdr>
        </w:div>
      </w:divsChild>
    </w:div>
    <w:div w:id="1547326906">
      <w:bodyDiv w:val="1"/>
      <w:marLeft w:val="0"/>
      <w:marRight w:val="0"/>
      <w:marTop w:val="0"/>
      <w:marBottom w:val="0"/>
      <w:divBdr>
        <w:top w:val="none" w:sz="0" w:space="0" w:color="auto"/>
        <w:left w:val="none" w:sz="0" w:space="0" w:color="auto"/>
        <w:bottom w:val="none" w:sz="0" w:space="0" w:color="auto"/>
        <w:right w:val="none" w:sz="0" w:space="0" w:color="auto"/>
      </w:divBdr>
    </w:div>
    <w:div w:id="1671519077">
      <w:bodyDiv w:val="1"/>
      <w:marLeft w:val="0"/>
      <w:marRight w:val="0"/>
      <w:marTop w:val="0"/>
      <w:marBottom w:val="0"/>
      <w:divBdr>
        <w:top w:val="none" w:sz="0" w:space="0" w:color="auto"/>
        <w:left w:val="none" w:sz="0" w:space="0" w:color="auto"/>
        <w:bottom w:val="none" w:sz="0" w:space="0" w:color="auto"/>
        <w:right w:val="none" w:sz="0" w:space="0" w:color="auto"/>
      </w:divBdr>
    </w:div>
    <w:div w:id="1882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F294-89AF-469B-9741-8E6C64B64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A7BAA9DB.dotm</Template>
  <TotalTime>95</TotalTime>
  <Pages>11</Pages>
  <Words>2595</Words>
  <Characters>16630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NEAT Committee</vt:lpstr>
    </vt:vector>
  </TitlesOfParts>
  <Manager>Jen Roberts</Manager>
  <Company>National Blood Authority</Company>
  <LinksUpToDate>false</LinksUpToDate>
  <CharactersWithSpaces>19187</CharactersWithSpaces>
  <SharedDoc>false</SharedDoc>
  <HLinks>
    <vt:vector size="138" baseType="variant">
      <vt:variant>
        <vt:i4>1245232</vt:i4>
      </vt:variant>
      <vt:variant>
        <vt:i4>137</vt:i4>
      </vt:variant>
      <vt:variant>
        <vt:i4>0</vt:i4>
      </vt:variant>
      <vt:variant>
        <vt:i4>5</vt:i4>
      </vt:variant>
      <vt:variant>
        <vt:lpwstr/>
      </vt:variant>
      <vt:variant>
        <vt:lpwstr>_Toc242172736</vt:lpwstr>
      </vt:variant>
      <vt:variant>
        <vt:i4>1048631</vt:i4>
      </vt:variant>
      <vt:variant>
        <vt:i4>128</vt:i4>
      </vt:variant>
      <vt:variant>
        <vt:i4>0</vt:i4>
      </vt:variant>
      <vt:variant>
        <vt:i4>5</vt:i4>
      </vt:variant>
      <vt:variant>
        <vt:lpwstr/>
      </vt:variant>
      <vt:variant>
        <vt:lpwstr>_Toc298249953</vt:lpwstr>
      </vt:variant>
      <vt:variant>
        <vt:i4>1048631</vt:i4>
      </vt:variant>
      <vt:variant>
        <vt:i4>122</vt:i4>
      </vt:variant>
      <vt:variant>
        <vt:i4>0</vt:i4>
      </vt:variant>
      <vt:variant>
        <vt:i4>5</vt:i4>
      </vt:variant>
      <vt:variant>
        <vt:lpwstr/>
      </vt:variant>
      <vt:variant>
        <vt:lpwstr>_Toc298249952</vt:lpwstr>
      </vt:variant>
      <vt:variant>
        <vt:i4>1048631</vt:i4>
      </vt:variant>
      <vt:variant>
        <vt:i4>116</vt:i4>
      </vt:variant>
      <vt:variant>
        <vt:i4>0</vt:i4>
      </vt:variant>
      <vt:variant>
        <vt:i4>5</vt:i4>
      </vt:variant>
      <vt:variant>
        <vt:lpwstr/>
      </vt:variant>
      <vt:variant>
        <vt:lpwstr>_Toc298249951</vt:lpwstr>
      </vt:variant>
      <vt:variant>
        <vt:i4>1048631</vt:i4>
      </vt:variant>
      <vt:variant>
        <vt:i4>110</vt:i4>
      </vt:variant>
      <vt:variant>
        <vt:i4>0</vt:i4>
      </vt:variant>
      <vt:variant>
        <vt:i4>5</vt:i4>
      </vt:variant>
      <vt:variant>
        <vt:lpwstr/>
      </vt:variant>
      <vt:variant>
        <vt:lpwstr>_Toc298249950</vt:lpwstr>
      </vt:variant>
      <vt:variant>
        <vt:i4>1114167</vt:i4>
      </vt:variant>
      <vt:variant>
        <vt:i4>104</vt:i4>
      </vt:variant>
      <vt:variant>
        <vt:i4>0</vt:i4>
      </vt:variant>
      <vt:variant>
        <vt:i4>5</vt:i4>
      </vt:variant>
      <vt:variant>
        <vt:lpwstr/>
      </vt:variant>
      <vt:variant>
        <vt:lpwstr>_Toc298249949</vt:lpwstr>
      </vt:variant>
      <vt:variant>
        <vt:i4>1114167</vt:i4>
      </vt:variant>
      <vt:variant>
        <vt:i4>98</vt:i4>
      </vt:variant>
      <vt:variant>
        <vt:i4>0</vt:i4>
      </vt:variant>
      <vt:variant>
        <vt:i4>5</vt:i4>
      </vt:variant>
      <vt:variant>
        <vt:lpwstr/>
      </vt:variant>
      <vt:variant>
        <vt:lpwstr>_Toc298249948</vt:lpwstr>
      </vt:variant>
      <vt:variant>
        <vt:i4>1114167</vt:i4>
      </vt:variant>
      <vt:variant>
        <vt:i4>92</vt:i4>
      </vt:variant>
      <vt:variant>
        <vt:i4>0</vt:i4>
      </vt:variant>
      <vt:variant>
        <vt:i4>5</vt:i4>
      </vt:variant>
      <vt:variant>
        <vt:lpwstr/>
      </vt:variant>
      <vt:variant>
        <vt:lpwstr>_Toc298249947</vt:lpwstr>
      </vt:variant>
      <vt:variant>
        <vt:i4>1114167</vt:i4>
      </vt:variant>
      <vt:variant>
        <vt:i4>86</vt:i4>
      </vt:variant>
      <vt:variant>
        <vt:i4>0</vt:i4>
      </vt:variant>
      <vt:variant>
        <vt:i4>5</vt:i4>
      </vt:variant>
      <vt:variant>
        <vt:lpwstr/>
      </vt:variant>
      <vt:variant>
        <vt:lpwstr>_Toc298249946</vt:lpwstr>
      </vt:variant>
      <vt:variant>
        <vt:i4>1114167</vt:i4>
      </vt:variant>
      <vt:variant>
        <vt:i4>80</vt:i4>
      </vt:variant>
      <vt:variant>
        <vt:i4>0</vt:i4>
      </vt:variant>
      <vt:variant>
        <vt:i4>5</vt:i4>
      </vt:variant>
      <vt:variant>
        <vt:lpwstr/>
      </vt:variant>
      <vt:variant>
        <vt:lpwstr>_Toc298249945</vt:lpwstr>
      </vt:variant>
      <vt:variant>
        <vt:i4>1114167</vt:i4>
      </vt:variant>
      <vt:variant>
        <vt:i4>74</vt:i4>
      </vt:variant>
      <vt:variant>
        <vt:i4>0</vt:i4>
      </vt:variant>
      <vt:variant>
        <vt:i4>5</vt:i4>
      </vt:variant>
      <vt:variant>
        <vt:lpwstr/>
      </vt:variant>
      <vt:variant>
        <vt:lpwstr>_Toc298249944</vt:lpwstr>
      </vt:variant>
      <vt:variant>
        <vt:i4>1114167</vt:i4>
      </vt:variant>
      <vt:variant>
        <vt:i4>68</vt:i4>
      </vt:variant>
      <vt:variant>
        <vt:i4>0</vt:i4>
      </vt:variant>
      <vt:variant>
        <vt:i4>5</vt:i4>
      </vt:variant>
      <vt:variant>
        <vt:lpwstr/>
      </vt:variant>
      <vt:variant>
        <vt:lpwstr>_Toc298249943</vt:lpwstr>
      </vt:variant>
      <vt:variant>
        <vt:i4>1114167</vt:i4>
      </vt:variant>
      <vt:variant>
        <vt:i4>62</vt:i4>
      </vt:variant>
      <vt:variant>
        <vt:i4>0</vt:i4>
      </vt:variant>
      <vt:variant>
        <vt:i4>5</vt:i4>
      </vt:variant>
      <vt:variant>
        <vt:lpwstr/>
      </vt:variant>
      <vt:variant>
        <vt:lpwstr>_Toc298249942</vt:lpwstr>
      </vt:variant>
      <vt:variant>
        <vt:i4>1114167</vt:i4>
      </vt:variant>
      <vt:variant>
        <vt:i4>56</vt:i4>
      </vt:variant>
      <vt:variant>
        <vt:i4>0</vt:i4>
      </vt:variant>
      <vt:variant>
        <vt:i4>5</vt:i4>
      </vt:variant>
      <vt:variant>
        <vt:lpwstr/>
      </vt:variant>
      <vt:variant>
        <vt:lpwstr>_Toc298249941</vt:lpwstr>
      </vt:variant>
      <vt:variant>
        <vt:i4>1114167</vt:i4>
      </vt:variant>
      <vt:variant>
        <vt:i4>50</vt:i4>
      </vt:variant>
      <vt:variant>
        <vt:i4>0</vt:i4>
      </vt:variant>
      <vt:variant>
        <vt:i4>5</vt:i4>
      </vt:variant>
      <vt:variant>
        <vt:lpwstr/>
      </vt:variant>
      <vt:variant>
        <vt:lpwstr>_Toc298249940</vt:lpwstr>
      </vt:variant>
      <vt:variant>
        <vt:i4>1441847</vt:i4>
      </vt:variant>
      <vt:variant>
        <vt:i4>44</vt:i4>
      </vt:variant>
      <vt:variant>
        <vt:i4>0</vt:i4>
      </vt:variant>
      <vt:variant>
        <vt:i4>5</vt:i4>
      </vt:variant>
      <vt:variant>
        <vt:lpwstr/>
      </vt:variant>
      <vt:variant>
        <vt:lpwstr>_Toc298249939</vt:lpwstr>
      </vt:variant>
      <vt:variant>
        <vt:i4>1441847</vt:i4>
      </vt:variant>
      <vt:variant>
        <vt:i4>38</vt:i4>
      </vt:variant>
      <vt:variant>
        <vt:i4>0</vt:i4>
      </vt:variant>
      <vt:variant>
        <vt:i4>5</vt:i4>
      </vt:variant>
      <vt:variant>
        <vt:lpwstr/>
      </vt:variant>
      <vt:variant>
        <vt:lpwstr>_Toc298249938</vt:lpwstr>
      </vt:variant>
      <vt:variant>
        <vt:i4>1441847</vt:i4>
      </vt:variant>
      <vt:variant>
        <vt:i4>32</vt:i4>
      </vt:variant>
      <vt:variant>
        <vt:i4>0</vt:i4>
      </vt:variant>
      <vt:variant>
        <vt:i4>5</vt:i4>
      </vt:variant>
      <vt:variant>
        <vt:lpwstr/>
      </vt:variant>
      <vt:variant>
        <vt:lpwstr>_Toc298249937</vt:lpwstr>
      </vt:variant>
      <vt:variant>
        <vt:i4>1441847</vt:i4>
      </vt:variant>
      <vt:variant>
        <vt:i4>26</vt:i4>
      </vt:variant>
      <vt:variant>
        <vt:i4>0</vt:i4>
      </vt:variant>
      <vt:variant>
        <vt:i4>5</vt:i4>
      </vt:variant>
      <vt:variant>
        <vt:lpwstr/>
      </vt:variant>
      <vt:variant>
        <vt:lpwstr>_Toc298249936</vt:lpwstr>
      </vt:variant>
      <vt:variant>
        <vt:i4>1441847</vt:i4>
      </vt:variant>
      <vt:variant>
        <vt:i4>20</vt:i4>
      </vt:variant>
      <vt:variant>
        <vt:i4>0</vt:i4>
      </vt:variant>
      <vt:variant>
        <vt:i4>5</vt:i4>
      </vt:variant>
      <vt:variant>
        <vt:lpwstr/>
      </vt:variant>
      <vt:variant>
        <vt:lpwstr>_Toc298249935</vt:lpwstr>
      </vt:variant>
      <vt:variant>
        <vt:i4>1441847</vt:i4>
      </vt:variant>
      <vt:variant>
        <vt:i4>14</vt:i4>
      </vt:variant>
      <vt:variant>
        <vt:i4>0</vt:i4>
      </vt:variant>
      <vt:variant>
        <vt:i4>5</vt:i4>
      </vt:variant>
      <vt:variant>
        <vt:lpwstr/>
      </vt:variant>
      <vt:variant>
        <vt:lpwstr>_Toc298249934</vt:lpwstr>
      </vt:variant>
      <vt:variant>
        <vt:i4>1441847</vt:i4>
      </vt:variant>
      <vt:variant>
        <vt:i4>8</vt:i4>
      </vt:variant>
      <vt:variant>
        <vt:i4>0</vt:i4>
      </vt:variant>
      <vt:variant>
        <vt:i4>5</vt:i4>
      </vt:variant>
      <vt:variant>
        <vt:lpwstr/>
      </vt:variant>
      <vt:variant>
        <vt:lpwstr>_Toc298249933</vt:lpwstr>
      </vt:variant>
      <vt:variant>
        <vt:i4>1441847</vt:i4>
      </vt:variant>
      <vt:variant>
        <vt:i4>2</vt:i4>
      </vt:variant>
      <vt:variant>
        <vt:i4>0</vt:i4>
      </vt:variant>
      <vt:variant>
        <vt:i4>5</vt:i4>
      </vt:variant>
      <vt:variant>
        <vt:lpwstr/>
      </vt:variant>
      <vt:variant>
        <vt:lpwstr>_Toc298249932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NEAT Committee</dc:title>
  <dc:subject>HAC</dc:subject>
  <dc:creator>Sandra.Russell@blood.gov.au</dc:creator>
  <cp:lastModifiedBy>Hyland, Orla</cp:lastModifiedBy>
  <cp:revision>7</cp:revision>
  <cp:lastPrinted>2013-02-22T05:45:00Z</cp:lastPrinted>
  <dcterms:created xsi:type="dcterms:W3CDTF">2013-10-14T06:32:00Z</dcterms:created>
  <dcterms:modified xsi:type="dcterms:W3CDTF">2015-01-12T04:13:00Z</dcterms:modified>
</cp:coreProperties>
</file>