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39F" w:rsidRPr="0025039F" w:rsidRDefault="0025039F" w:rsidP="0025039F">
      <w:pPr>
        <w:tabs>
          <w:tab w:val="center" w:pos="4153"/>
          <w:tab w:val="right" w:pos="8306"/>
        </w:tabs>
        <w:spacing w:after="0"/>
        <w:rPr>
          <w:rFonts w:ascii="Times New Roman" w:hAnsi="Times New Roman"/>
          <w:szCs w:val="24"/>
          <w:lang w:eastAsia="en-AU"/>
        </w:rPr>
      </w:pPr>
      <w:bookmarkStart w:id="0" w:name="_Toc285025053"/>
      <w:bookmarkStart w:id="1" w:name="_Toc287542712"/>
      <w:bookmarkStart w:id="2" w:name="_Toc287542778"/>
      <w:bookmarkStart w:id="3" w:name="_Toc287542988"/>
      <w:bookmarkStart w:id="4" w:name="_Toc284834398"/>
      <w:bookmarkStart w:id="5" w:name="_Toc284835126"/>
      <w:bookmarkStart w:id="6" w:name="_Toc284835445"/>
      <w:bookmarkStart w:id="7" w:name="_Toc284835458"/>
      <w:bookmarkStart w:id="8" w:name="_Toc285025056"/>
      <w:bookmarkStart w:id="9" w:name="_Toc287262186"/>
      <w:bookmarkStart w:id="10" w:name="_Toc287542781"/>
      <w:bookmarkStart w:id="11" w:name="_Toc287542991"/>
      <w:bookmarkStart w:id="12" w:name="_Toc287618845"/>
      <w:r>
        <w:rPr>
          <w:rFonts w:ascii="Times New Roman" w:hAnsi="Times New Roman"/>
          <w:noProof/>
          <w:szCs w:val="24"/>
          <w:lang w:eastAsia="en-AU"/>
        </w:rPr>
        <w:drawing>
          <wp:anchor distT="0" distB="0" distL="114300" distR="114300" simplePos="0" relativeHeight="251659264" behindDoc="1" locked="0" layoutInCell="1" allowOverlap="1" wp14:anchorId="31691529" wp14:editId="275D81D7">
            <wp:simplePos x="0" y="0"/>
            <wp:positionH relativeFrom="margin">
              <wp:posOffset>4932680</wp:posOffset>
            </wp:positionH>
            <wp:positionV relativeFrom="margin">
              <wp:posOffset>-964565</wp:posOffset>
            </wp:positionV>
            <wp:extent cx="2420620" cy="10972800"/>
            <wp:effectExtent l="0" t="0" r="0" b="0"/>
            <wp:wrapNone/>
            <wp:docPr id="4" name="Picture 4" descr="BACKGROUND - New Swirly - January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BACKGROUND - New Swirly - January 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1097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en-AU"/>
        </w:rPr>
        <w:drawing>
          <wp:inline distT="0" distB="0" distL="0" distR="0" wp14:anchorId="494AD492" wp14:editId="56C9B91C">
            <wp:extent cx="1713865" cy="492125"/>
            <wp:effectExtent l="0" t="0" r="635" b="3175"/>
            <wp:docPr id="3" name="Picture 3" descr="NBALogo_L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BALogo_LS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865" cy="492125"/>
                    </a:xfrm>
                    <a:prstGeom prst="rect">
                      <a:avLst/>
                    </a:prstGeom>
                    <a:noFill/>
                    <a:ln>
                      <a:noFill/>
                    </a:ln>
                  </pic:spPr>
                </pic:pic>
              </a:graphicData>
            </a:graphic>
          </wp:inline>
        </w:drawing>
      </w:r>
    </w:p>
    <w:p w:rsidR="0025039F" w:rsidRPr="00495DD4" w:rsidRDefault="0025039F" w:rsidP="0025039F">
      <w:pPr>
        <w:pStyle w:val="Title"/>
        <w:spacing w:before="2880"/>
      </w:pPr>
      <w:r w:rsidRPr="00495DD4">
        <w:t>Information Publication Scheme</w:t>
      </w:r>
      <w:bookmarkEnd w:id="0"/>
      <w:bookmarkEnd w:id="1"/>
      <w:bookmarkEnd w:id="2"/>
      <w:bookmarkEnd w:id="3"/>
    </w:p>
    <w:p w:rsidR="0025039F" w:rsidRPr="005C2ECF" w:rsidRDefault="0025039F" w:rsidP="0025039F">
      <w:pPr>
        <w:pStyle w:val="Subtitle"/>
        <w:spacing w:before="360"/>
        <w:rPr>
          <w:color w:val="auto"/>
          <w:sz w:val="44"/>
          <w:szCs w:val="44"/>
        </w:rPr>
      </w:pPr>
      <w:r>
        <w:rPr>
          <w:color w:val="auto"/>
          <w:sz w:val="44"/>
          <w:szCs w:val="44"/>
        </w:rPr>
        <w:t>A</w:t>
      </w:r>
      <w:r w:rsidRPr="005C2ECF">
        <w:rPr>
          <w:color w:val="auto"/>
          <w:sz w:val="44"/>
          <w:szCs w:val="44"/>
        </w:rPr>
        <w:t>gency plan</w:t>
      </w:r>
    </w:p>
    <w:p w:rsidR="0025039F" w:rsidRPr="008869AB" w:rsidRDefault="00E45D91" w:rsidP="0025039F">
      <w:pPr>
        <w:pStyle w:val="Subtitle"/>
        <w:spacing w:before="600"/>
      </w:pPr>
      <w:r>
        <w:t>April</w:t>
      </w:r>
      <w:r w:rsidR="006E74D4">
        <w:t xml:space="preserve"> 2013</w:t>
      </w:r>
    </w:p>
    <w:p w:rsidR="0025039F" w:rsidRPr="008869AB" w:rsidRDefault="0025039F" w:rsidP="0025039F">
      <w:pPr>
        <w:pStyle w:val="Title"/>
        <w:spacing w:before="2880"/>
      </w:pPr>
      <w:r>
        <w:br w:type="page"/>
      </w:r>
    </w:p>
    <w:p w:rsidR="00C625CE" w:rsidRPr="003C0E2D" w:rsidRDefault="00C625CE" w:rsidP="00C625CE">
      <w:pPr>
        <w:pStyle w:val="Heading1"/>
        <w:rPr>
          <w:rFonts w:cs="Calibri"/>
          <w:szCs w:val="36"/>
        </w:rPr>
      </w:pPr>
      <w:r w:rsidRPr="003C0E2D">
        <w:rPr>
          <w:rFonts w:cs="Calibri"/>
          <w:szCs w:val="36"/>
        </w:rPr>
        <w:lastRenderedPageBreak/>
        <w:t>Introduction</w:t>
      </w:r>
      <w:bookmarkEnd w:id="4"/>
      <w:bookmarkEnd w:id="5"/>
      <w:bookmarkEnd w:id="6"/>
      <w:bookmarkEnd w:id="7"/>
      <w:bookmarkEnd w:id="8"/>
      <w:bookmarkEnd w:id="9"/>
      <w:bookmarkEnd w:id="10"/>
      <w:bookmarkEnd w:id="11"/>
      <w:bookmarkEnd w:id="12"/>
    </w:p>
    <w:p w:rsidR="00C625CE" w:rsidRDefault="00C625CE" w:rsidP="00C625CE">
      <w:r w:rsidRPr="003C0E2D">
        <w:t xml:space="preserve">The </w:t>
      </w:r>
      <w:r>
        <w:t>National Blood Authority (NBA) is</w:t>
      </w:r>
      <w:r w:rsidRPr="003C0E2D">
        <w:t xml:space="preserve"> an agency </w:t>
      </w:r>
      <w:r>
        <w:t>subject to</w:t>
      </w:r>
      <w:r w:rsidRPr="003C0E2D">
        <w:t xml:space="preserve"> the </w:t>
      </w:r>
      <w:r w:rsidRPr="003C0E2D">
        <w:rPr>
          <w:i/>
        </w:rPr>
        <w:t>Freedom of Information Act 1982</w:t>
      </w:r>
      <w:r>
        <w:t xml:space="preserve"> (FOI Act) and is required</w:t>
      </w:r>
      <w:r w:rsidRPr="003C0E2D">
        <w:t xml:space="preserve"> to comply with the Information Publication Scheme (IPS)</w:t>
      </w:r>
      <w:r>
        <w:t xml:space="preserve"> requirements</w:t>
      </w:r>
      <w:r w:rsidRPr="003C0E2D">
        <w:t xml:space="preserve">. This </w:t>
      </w:r>
      <w:r>
        <w:t>agency p</w:t>
      </w:r>
      <w:r w:rsidRPr="003C0E2D">
        <w:t xml:space="preserve">lan describes how the </w:t>
      </w:r>
      <w:r>
        <w:t>NBA</w:t>
      </w:r>
      <w:r w:rsidRPr="003C0E2D">
        <w:t xml:space="preserve"> proposes to do this, as required </w:t>
      </w:r>
      <w:r>
        <w:t>by</w:t>
      </w:r>
      <w:r w:rsidRPr="003C0E2D">
        <w:t xml:space="preserve"> s 8(1) of the FOI Act. </w:t>
      </w:r>
    </w:p>
    <w:p w:rsidR="00C625CE" w:rsidRDefault="00C625CE" w:rsidP="00C625CE">
      <w:r w:rsidRPr="00495DD4">
        <w:t xml:space="preserve">The </w:t>
      </w:r>
      <w:r>
        <w:t>NBA</w:t>
      </w:r>
      <w:r w:rsidRPr="003C0E2D">
        <w:t xml:space="preserve"> is an independent statutory agency established by the </w:t>
      </w:r>
      <w:r w:rsidRPr="00C625CE">
        <w:rPr>
          <w:i/>
        </w:rPr>
        <w:t>National Blood Authority</w:t>
      </w:r>
      <w:r>
        <w:rPr>
          <w:i/>
        </w:rPr>
        <w:t xml:space="preserve"> Act 2003</w:t>
      </w:r>
      <w:r w:rsidRPr="003C0E2D">
        <w:t xml:space="preserve">. It is headed by the </w:t>
      </w:r>
      <w:r>
        <w:t>General Manager, and sits within the Australian Government’s Health and Ageing portfolio</w:t>
      </w:r>
      <w:r w:rsidRPr="003C0E2D">
        <w:t xml:space="preserve">. </w:t>
      </w:r>
    </w:p>
    <w:p w:rsidR="00C625CE" w:rsidRDefault="00C625CE" w:rsidP="00C625CE">
      <w:pPr>
        <w:spacing w:after="120"/>
      </w:pPr>
      <w:r>
        <w:t>The agency plan describes how the NBA proposes to implement and administer the IPS in respect of its own information holdings, by addressing:</w:t>
      </w:r>
    </w:p>
    <w:p w:rsidR="00C625CE" w:rsidRPr="005C2ECF" w:rsidRDefault="00C625CE" w:rsidP="00C625CE">
      <w:pPr>
        <w:pStyle w:val="Bullets"/>
      </w:pPr>
      <w:r w:rsidRPr="005C2ECF">
        <w:t>establish</w:t>
      </w:r>
      <w:r w:rsidR="006C4220">
        <w:t>ment</w:t>
      </w:r>
      <w:r w:rsidRPr="005C2ECF">
        <w:t xml:space="preserve"> and administ</w:t>
      </w:r>
      <w:r w:rsidR="006C4220">
        <w:t xml:space="preserve">ration of </w:t>
      </w:r>
      <w:r w:rsidRPr="005C2ECF">
        <w:t xml:space="preserve"> the </w:t>
      </w:r>
      <w:r>
        <w:t>NBA</w:t>
      </w:r>
      <w:r w:rsidRPr="005C2ECF">
        <w:t>’s IPS contribution</w:t>
      </w:r>
      <w:r w:rsidR="00964E1B">
        <w:t>;</w:t>
      </w:r>
    </w:p>
    <w:p w:rsidR="00C625CE" w:rsidRPr="005C2ECF" w:rsidRDefault="00C625CE" w:rsidP="00C625CE">
      <w:pPr>
        <w:pStyle w:val="Bullets"/>
      </w:pPr>
      <w:r w:rsidRPr="005C2ECF">
        <w:t>information architecture</w:t>
      </w:r>
      <w:r w:rsidR="00964E1B">
        <w:t>;</w:t>
      </w:r>
    </w:p>
    <w:p w:rsidR="00C625CE" w:rsidRPr="005C2ECF" w:rsidRDefault="00C625CE" w:rsidP="00C625CE">
      <w:pPr>
        <w:pStyle w:val="Bullets"/>
      </w:pPr>
      <w:r w:rsidRPr="005C2ECF">
        <w:t>information required to be published</w:t>
      </w:r>
      <w:r w:rsidR="00964E1B">
        <w:t>;</w:t>
      </w:r>
    </w:p>
    <w:p w:rsidR="00C625CE" w:rsidRPr="005C2ECF" w:rsidRDefault="00C625CE" w:rsidP="00C625CE">
      <w:pPr>
        <w:pStyle w:val="Bullets"/>
      </w:pPr>
      <w:r w:rsidRPr="005C2ECF">
        <w:t>other information to be published (optional information)</w:t>
      </w:r>
      <w:r w:rsidR="00964E1B">
        <w:t>;</w:t>
      </w:r>
    </w:p>
    <w:p w:rsidR="00C625CE" w:rsidRPr="005C2ECF" w:rsidRDefault="00C625CE" w:rsidP="00C625CE">
      <w:pPr>
        <w:pStyle w:val="Bullets"/>
      </w:pPr>
      <w:r w:rsidRPr="005C2ECF">
        <w:t>accessibility to information published</w:t>
      </w:r>
      <w:r w:rsidR="00964E1B">
        <w:t>;</w:t>
      </w:r>
    </w:p>
    <w:p w:rsidR="00667A6A" w:rsidRDefault="00C625CE" w:rsidP="00C625CE">
      <w:pPr>
        <w:pStyle w:val="Bullets"/>
      </w:pPr>
      <w:proofErr w:type="gramStart"/>
      <w:r w:rsidRPr="005C2ECF">
        <w:t>compliance</w:t>
      </w:r>
      <w:proofErr w:type="gramEnd"/>
      <w:r w:rsidRPr="005C2ECF">
        <w:t xml:space="preserve"> review</w:t>
      </w:r>
      <w:r w:rsidR="00667A6A">
        <w:t>.</w:t>
      </w:r>
    </w:p>
    <w:p w:rsidR="00667A6A" w:rsidRDefault="00667A6A" w:rsidP="00667A6A">
      <w:pPr>
        <w:pStyle w:val="Bullets"/>
        <w:numPr>
          <w:ilvl w:val="0"/>
          <w:numId w:val="0"/>
        </w:numPr>
        <w:ind w:left="709"/>
      </w:pPr>
    </w:p>
    <w:p w:rsidR="00C625CE" w:rsidRDefault="00C625CE" w:rsidP="00667A6A">
      <w:pPr>
        <w:pStyle w:val="Bullets"/>
        <w:numPr>
          <w:ilvl w:val="0"/>
          <w:numId w:val="0"/>
        </w:numPr>
        <w:ind w:left="142"/>
      </w:pPr>
      <w:r>
        <w:t>The NBA</w:t>
      </w:r>
      <w:r w:rsidRPr="0003020C">
        <w:t xml:space="preserve"> will continue to build and foster a culture </w:t>
      </w:r>
      <w:r>
        <w:t xml:space="preserve">within the agency, </w:t>
      </w:r>
      <w:r w:rsidRPr="0003020C">
        <w:t>in which appropriate proactive disclosure of its information holdings is embraced, leading to successful implementation and administration of the IPS. This is in recognition that public sector information is a national resource managed for public purposes.</w:t>
      </w:r>
    </w:p>
    <w:p w:rsidR="007D3CC4" w:rsidRDefault="008D536E" w:rsidP="008D536E">
      <w:pPr>
        <w:spacing w:line="336" w:lineRule="atLeast"/>
        <w:ind w:left="142"/>
      </w:pPr>
      <w:r>
        <w:t>This approach also aligns with the</w:t>
      </w:r>
      <w:r w:rsidRPr="008D536E">
        <w:t xml:space="preserve"> NBA’s </w:t>
      </w:r>
      <w:r w:rsidR="00AE4255">
        <w:t>role, defined i</w:t>
      </w:r>
      <w:r w:rsidR="001901DB">
        <w:t xml:space="preserve">n </w:t>
      </w:r>
      <w:r w:rsidR="007D3CC4">
        <w:t>the National Blood Agreement, which includes:</w:t>
      </w:r>
    </w:p>
    <w:p w:rsidR="007D3CC4" w:rsidRDefault="007D3CC4" w:rsidP="007D3CC4">
      <w:pPr>
        <w:pStyle w:val="ListParagraph"/>
        <w:numPr>
          <w:ilvl w:val="0"/>
          <w:numId w:val="21"/>
        </w:numPr>
        <w:spacing w:line="336" w:lineRule="atLeast"/>
      </w:pPr>
      <w:r w:rsidRPr="007D3CC4">
        <w:t>to undertake or facilitate national information management, benchmarking and cost and performance evaluation for the national blood supply</w:t>
      </w:r>
      <w:r>
        <w:t xml:space="preserve"> (see paragraph 25(o)); and,</w:t>
      </w:r>
    </w:p>
    <w:p w:rsidR="007D3CC4" w:rsidRDefault="007D3CC4" w:rsidP="007D3CC4">
      <w:pPr>
        <w:pStyle w:val="ListParagraph"/>
        <w:numPr>
          <w:ilvl w:val="0"/>
          <w:numId w:val="21"/>
        </w:numPr>
        <w:spacing w:line="336" w:lineRule="atLeast"/>
      </w:pPr>
      <w:proofErr w:type="gramStart"/>
      <w:r w:rsidRPr="007D3CC4">
        <w:t>facilitate</w:t>
      </w:r>
      <w:proofErr w:type="gramEnd"/>
      <w:r w:rsidRPr="007D3CC4">
        <w:t xml:space="preserve"> the development of national information systems for safety and quality issues in relation to the Australian blood sector</w:t>
      </w:r>
      <w:r>
        <w:t xml:space="preserve"> (see paragraph 35(f))</w:t>
      </w:r>
      <w:r w:rsidRPr="007D3CC4">
        <w:t>.</w:t>
      </w:r>
    </w:p>
    <w:p w:rsidR="00E45D91" w:rsidRPr="00E45D91" w:rsidRDefault="00E45D91" w:rsidP="00E45D91">
      <w:pPr>
        <w:pStyle w:val="Heading1"/>
        <w:rPr>
          <w:rFonts w:eastAsia="Times New Roman"/>
          <w:b w:val="0"/>
          <w:bCs w:val="0"/>
          <w:sz w:val="24"/>
          <w:szCs w:val="20"/>
        </w:rPr>
      </w:pPr>
      <w:bookmarkStart w:id="13" w:name="_Toc284834399"/>
      <w:bookmarkStart w:id="14" w:name="_Toc284835127"/>
      <w:bookmarkStart w:id="15" w:name="_Toc284835446"/>
      <w:bookmarkStart w:id="16" w:name="_Toc284835459"/>
      <w:bookmarkStart w:id="17" w:name="_Toc285025057"/>
      <w:bookmarkStart w:id="18" w:name="_Toc287262187"/>
      <w:bookmarkStart w:id="19" w:name="_Toc287542782"/>
      <w:bookmarkStart w:id="20" w:name="_Toc287542992"/>
      <w:bookmarkStart w:id="21" w:name="_Toc287618846"/>
      <w:r w:rsidRPr="00E45D91">
        <w:rPr>
          <w:rFonts w:eastAsia="Times New Roman"/>
          <w:b w:val="0"/>
          <w:bCs w:val="0"/>
          <w:sz w:val="24"/>
          <w:szCs w:val="20"/>
        </w:rPr>
        <w:lastRenderedPageBreak/>
        <w:t>To implement this role, the NBA is actively involved in the collection of national datasets in the Blood Sector and the implementation of an agreed national, sector wide, data and information strategy. The National Blood Sector Data and Information Strategy and Scorecard 2013 (Data Strategy)</w:t>
      </w:r>
      <w:r>
        <w:rPr>
          <w:rFonts w:eastAsia="Times New Roman"/>
          <w:b w:val="0"/>
          <w:bCs w:val="0"/>
          <w:sz w:val="24"/>
          <w:szCs w:val="20"/>
        </w:rPr>
        <w:t xml:space="preserve"> </w:t>
      </w:r>
      <w:r w:rsidRPr="00E45D91">
        <w:rPr>
          <w:rFonts w:eastAsia="Times New Roman"/>
          <w:b w:val="0"/>
          <w:bCs w:val="0"/>
          <w:sz w:val="24"/>
          <w:szCs w:val="20"/>
        </w:rPr>
        <w:t>is currently under review and once approved will be available on the NBA website.  It establishes a set of strategies and activities to prioritise the development of information management systems and the generation of data on blood and blood products and contributes, in a cost effective way, to:</w:t>
      </w:r>
    </w:p>
    <w:p w:rsidR="00E45D91" w:rsidRPr="00E45D91" w:rsidRDefault="00E45D91" w:rsidP="00E45D91">
      <w:pPr>
        <w:pStyle w:val="Heading1"/>
        <w:numPr>
          <w:ilvl w:val="0"/>
          <w:numId w:val="23"/>
        </w:numPr>
        <w:rPr>
          <w:rFonts w:eastAsia="Times New Roman"/>
          <w:b w:val="0"/>
          <w:bCs w:val="0"/>
          <w:sz w:val="24"/>
          <w:szCs w:val="20"/>
        </w:rPr>
      </w:pPr>
      <w:r w:rsidRPr="00E45D91">
        <w:rPr>
          <w:rFonts w:eastAsia="Times New Roman"/>
          <w:b w:val="0"/>
          <w:bCs w:val="0"/>
          <w:sz w:val="24"/>
          <w:szCs w:val="20"/>
        </w:rPr>
        <w:t>Improved clinical outcomes;</w:t>
      </w:r>
    </w:p>
    <w:p w:rsidR="00E45D91" w:rsidRPr="00E45D91" w:rsidRDefault="00E45D91" w:rsidP="00E45D91">
      <w:pPr>
        <w:pStyle w:val="Heading1"/>
        <w:numPr>
          <w:ilvl w:val="0"/>
          <w:numId w:val="23"/>
        </w:numPr>
        <w:rPr>
          <w:rFonts w:eastAsia="Times New Roman"/>
          <w:b w:val="0"/>
          <w:bCs w:val="0"/>
          <w:sz w:val="24"/>
          <w:szCs w:val="20"/>
        </w:rPr>
      </w:pPr>
      <w:r w:rsidRPr="00E45D91">
        <w:rPr>
          <w:rFonts w:eastAsia="Times New Roman"/>
          <w:b w:val="0"/>
          <w:bCs w:val="0"/>
          <w:sz w:val="24"/>
          <w:szCs w:val="20"/>
        </w:rPr>
        <w:t>Improved cost effectiveness and utilisation of products; and</w:t>
      </w:r>
    </w:p>
    <w:p w:rsidR="00E45D91" w:rsidRPr="00E45D91" w:rsidRDefault="00E45D91" w:rsidP="00E45D91">
      <w:pPr>
        <w:pStyle w:val="Heading1"/>
        <w:numPr>
          <w:ilvl w:val="0"/>
          <w:numId w:val="23"/>
        </w:numPr>
        <w:rPr>
          <w:rFonts w:eastAsia="Times New Roman"/>
          <w:b w:val="0"/>
          <w:bCs w:val="0"/>
          <w:sz w:val="24"/>
          <w:szCs w:val="20"/>
        </w:rPr>
      </w:pPr>
      <w:proofErr w:type="gramStart"/>
      <w:r w:rsidRPr="00E45D91">
        <w:rPr>
          <w:rFonts w:eastAsia="Times New Roman"/>
          <w:b w:val="0"/>
          <w:bCs w:val="0"/>
          <w:sz w:val="24"/>
          <w:szCs w:val="20"/>
        </w:rPr>
        <w:t>A secure supply.</w:t>
      </w:r>
      <w:proofErr w:type="gramEnd"/>
    </w:p>
    <w:p w:rsidR="00E45D91" w:rsidRPr="00E45D91" w:rsidRDefault="00E45D91" w:rsidP="00E45D91">
      <w:pPr>
        <w:pStyle w:val="Heading1"/>
        <w:rPr>
          <w:rFonts w:eastAsia="Times New Roman"/>
          <w:b w:val="0"/>
          <w:bCs w:val="0"/>
          <w:sz w:val="24"/>
          <w:szCs w:val="20"/>
        </w:rPr>
      </w:pPr>
      <w:r w:rsidRPr="00E45D91">
        <w:rPr>
          <w:rFonts w:eastAsia="Times New Roman"/>
          <w:b w:val="0"/>
          <w:bCs w:val="0"/>
          <w:sz w:val="24"/>
          <w:szCs w:val="20"/>
        </w:rPr>
        <w:t xml:space="preserve">As part of the Data Strategy the NBA is developing a National Data and Information Governance Framework (Framework) that will incorporate the new requirements for publication under the FOI Act. The NBA’s IPS cannot be considered in isolation from the Agency’s overall data requirements in the Blood Sector. Therefore, the management, goals and focus of the IPS link in closely with the Data Strategy and the Framework.  A copy of </w:t>
      </w:r>
      <w:proofErr w:type="gramStart"/>
      <w:r w:rsidRPr="00E45D91">
        <w:rPr>
          <w:rFonts w:eastAsia="Times New Roman"/>
          <w:b w:val="0"/>
          <w:bCs w:val="0"/>
          <w:sz w:val="24"/>
          <w:szCs w:val="20"/>
        </w:rPr>
        <w:t>these document</w:t>
      </w:r>
      <w:proofErr w:type="gramEnd"/>
      <w:r w:rsidRPr="00E45D91">
        <w:rPr>
          <w:rFonts w:eastAsia="Times New Roman"/>
          <w:b w:val="0"/>
          <w:bCs w:val="0"/>
          <w:sz w:val="24"/>
          <w:szCs w:val="20"/>
        </w:rPr>
        <w:t xml:space="preserve"> will be included within the register of operational documents for the NBA’s IPS when approved.</w:t>
      </w:r>
    </w:p>
    <w:p w:rsidR="00C625CE" w:rsidRPr="00495DD4" w:rsidRDefault="00C625CE" w:rsidP="001901DB">
      <w:pPr>
        <w:pStyle w:val="Heading1"/>
      </w:pPr>
      <w:r w:rsidRPr="00495DD4">
        <w:t>Purpose</w:t>
      </w:r>
      <w:bookmarkEnd w:id="13"/>
      <w:bookmarkEnd w:id="14"/>
      <w:bookmarkEnd w:id="15"/>
      <w:bookmarkEnd w:id="16"/>
      <w:bookmarkEnd w:id="17"/>
      <w:bookmarkEnd w:id="18"/>
      <w:bookmarkEnd w:id="19"/>
      <w:bookmarkEnd w:id="20"/>
      <w:bookmarkEnd w:id="21"/>
    </w:p>
    <w:p w:rsidR="00C625CE" w:rsidRPr="00495DD4" w:rsidRDefault="00C625CE" w:rsidP="00C625CE">
      <w:pPr>
        <w:spacing w:after="120"/>
      </w:pPr>
      <w:r>
        <w:t>The purpose of this a</w:t>
      </w:r>
      <w:r w:rsidRPr="00495DD4">
        <w:t xml:space="preserve">gency </w:t>
      </w:r>
      <w:r>
        <w:t>p</w:t>
      </w:r>
      <w:r w:rsidRPr="00495DD4">
        <w:t>lan is to:</w:t>
      </w:r>
    </w:p>
    <w:p w:rsidR="00C625CE" w:rsidRPr="00495DD4" w:rsidRDefault="00C625CE" w:rsidP="00C625CE">
      <w:pPr>
        <w:pStyle w:val="Bullets"/>
      </w:pPr>
      <w:r>
        <w:t>assist the NBA</w:t>
      </w:r>
      <w:r w:rsidRPr="00495DD4">
        <w:t xml:space="preserve"> in planning and developing </w:t>
      </w:r>
      <w:r>
        <w:t xml:space="preserve">its contribution to </w:t>
      </w:r>
      <w:r w:rsidRPr="00495DD4">
        <w:t>the IPS</w:t>
      </w:r>
      <w:r w:rsidR="00964E1B">
        <w:t>;</w:t>
      </w:r>
    </w:p>
    <w:p w:rsidR="001901DB" w:rsidRDefault="00C625CE" w:rsidP="00C625CE">
      <w:pPr>
        <w:pStyle w:val="Bullets"/>
      </w:pPr>
      <w:r w:rsidRPr="003C0E2D">
        <w:t xml:space="preserve">facilitate consultation about </w:t>
      </w:r>
      <w:r>
        <w:t>that contribution</w:t>
      </w:r>
      <w:r w:rsidR="00964E1B">
        <w:t xml:space="preserve">; </w:t>
      </w:r>
    </w:p>
    <w:p w:rsidR="00C625CE" w:rsidRPr="00E45D91" w:rsidRDefault="001901DB" w:rsidP="00C625CE">
      <w:pPr>
        <w:pStyle w:val="Bullets"/>
      </w:pPr>
      <w:r w:rsidRPr="00E45D91">
        <w:t xml:space="preserve">contribute to the overall </w:t>
      </w:r>
      <w:r w:rsidR="00E45D91" w:rsidRPr="00E45D91">
        <w:t>Data Strategy and Framework</w:t>
      </w:r>
      <w:r w:rsidRPr="00E45D91">
        <w:t xml:space="preserve">; </w:t>
      </w:r>
      <w:r w:rsidR="00964E1B" w:rsidRPr="00E45D91">
        <w:t>and</w:t>
      </w:r>
      <w:r w:rsidRPr="00E45D91">
        <w:t>,</w:t>
      </w:r>
    </w:p>
    <w:p w:rsidR="00C625CE" w:rsidRPr="00401D0A" w:rsidRDefault="00C625CE" w:rsidP="00C625CE">
      <w:pPr>
        <w:pStyle w:val="Bullets"/>
      </w:pPr>
      <w:proofErr w:type="gramStart"/>
      <w:r w:rsidRPr="003C0E2D">
        <w:t>show</w:t>
      </w:r>
      <w:proofErr w:type="gramEnd"/>
      <w:r w:rsidRPr="003C0E2D">
        <w:t xml:space="preserve"> what information the agency proposes to publish (referred to as the </w:t>
      </w:r>
      <w:r w:rsidRPr="0003020C">
        <w:t xml:space="preserve">IPS information holdings), how and to whom the information will be published and how the </w:t>
      </w:r>
      <w:r>
        <w:t>NBA</w:t>
      </w:r>
      <w:r w:rsidRPr="0003020C">
        <w:t xml:space="preserve"> will otherwise comply with the IPS requirements (s 8(1)). </w:t>
      </w:r>
    </w:p>
    <w:p w:rsidR="00C625CE" w:rsidRPr="00495DD4" w:rsidRDefault="00C625CE" w:rsidP="00964E1B">
      <w:pPr>
        <w:pStyle w:val="Bullets"/>
        <w:numPr>
          <w:ilvl w:val="0"/>
          <w:numId w:val="0"/>
        </w:numPr>
      </w:pPr>
      <w:r w:rsidRPr="00B24F0E">
        <w:rPr>
          <w:i/>
        </w:rPr>
        <w:t>Note</w:t>
      </w:r>
      <w:r>
        <w:t>: i</w:t>
      </w:r>
      <w:r w:rsidRPr="00401D0A">
        <w:t xml:space="preserve">n this </w:t>
      </w:r>
      <w:r>
        <w:t>p</w:t>
      </w:r>
      <w:r w:rsidRPr="00401D0A">
        <w:t xml:space="preserve">lan, information to be published by the </w:t>
      </w:r>
      <w:r>
        <w:t>NBA</w:t>
      </w:r>
      <w:r w:rsidRPr="00401D0A">
        <w:t xml:space="preserve"> under the IPS is referred to as the IPS information holdings, or </w:t>
      </w:r>
      <w:r w:rsidRPr="00753045">
        <w:t xml:space="preserve">as the IPS documents </w:t>
      </w:r>
      <w:r w:rsidRPr="00401D0A">
        <w:t>when referring to individual documents.</w:t>
      </w:r>
      <w:r w:rsidR="00667A6A">
        <w:t xml:space="preserve"> The IPS information holdings or IPS documents includes reference to the information that must be published under s 8(2) and other information s 8(4).</w:t>
      </w:r>
    </w:p>
    <w:p w:rsidR="00C625CE" w:rsidRPr="00495DD4" w:rsidRDefault="00C625CE" w:rsidP="00C625CE">
      <w:pPr>
        <w:pStyle w:val="Heading1"/>
        <w:rPr>
          <w:rFonts w:cs="Calibri"/>
        </w:rPr>
      </w:pPr>
      <w:bookmarkStart w:id="22" w:name="_Toc284834400"/>
      <w:bookmarkStart w:id="23" w:name="_Toc284835128"/>
      <w:bookmarkStart w:id="24" w:name="_Toc284835447"/>
      <w:bookmarkStart w:id="25" w:name="_Toc284835460"/>
      <w:bookmarkStart w:id="26" w:name="_Toc285025058"/>
      <w:bookmarkStart w:id="27" w:name="_Toc287262188"/>
      <w:bookmarkStart w:id="28" w:name="_Toc287542783"/>
      <w:bookmarkStart w:id="29" w:name="_Toc287542993"/>
      <w:bookmarkStart w:id="30" w:name="_Toc287618847"/>
      <w:r>
        <w:rPr>
          <w:rFonts w:cs="Calibri"/>
          <w:szCs w:val="36"/>
        </w:rPr>
        <w:t xml:space="preserve">IPS </w:t>
      </w:r>
      <w:r w:rsidRPr="00495DD4">
        <w:rPr>
          <w:rFonts w:cs="Calibri"/>
          <w:szCs w:val="36"/>
        </w:rPr>
        <w:t>Objectives</w:t>
      </w:r>
      <w:bookmarkEnd w:id="22"/>
      <w:bookmarkEnd w:id="23"/>
      <w:bookmarkEnd w:id="24"/>
      <w:bookmarkEnd w:id="25"/>
      <w:bookmarkEnd w:id="26"/>
      <w:bookmarkEnd w:id="27"/>
      <w:bookmarkEnd w:id="28"/>
      <w:bookmarkEnd w:id="29"/>
      <w:bookmarkEnd w:id="30"/>
      <w:r w:rsidRPr="00495DD4">
        <w:rPr>
          <w:rFonts w:cs="Calibri"/>
        </w:rPr>
        <w:t xml:space="preserve"> </w:t>
      </w:r>
    </w:p>
    <w:p w:rsidR="00C625CE" w:rsidRPr="00495DD4" w:rsidRDefault="00C625CE" w:rsidP="00C625CE">
      <w:pPr>
        <w:spacing w:after="120"/>
      </w:pPr>
      <w:r w:rsidRPr="00495DD4">
        <w:t xml:space="preserve">The </w:t>
      </w:r>
      <w:r>
        <w:t>NBA</w:t>
      </w:r>
      <w:r w:rsidRPr="00495DD4">
        <w:t xml:space="preserve">’s </w:t>
      </w:r>
      <w:r>
        <w:t xml:space="preserve">IPS </w:t>
      </w:r>
      <w:r w:rsidRPr="00495DD4">
        <w:t>objectives are to outline appropriate mechanisms and procedures to:</w:t>
      </w:r>
    </w:p>
    <w:p w:rsidR="00C625CE" w:rsidRPr="00495DD4" w:rsidRDefault="00C625CE" w:rsidP="00C625CE">
      <w:pPr>
        <w:pStyle w:val="Bullets"/>
      </w:pPr>
      <w:r w:rsidRPr="00495DD4">
        <w:t>manage the IPS information holdings</w:t>
      </w:r>
      <w:r w:rsidR="00964E1B">
        <w:t>;</w:t>
      </w:r>
    </w:p>
    <w:p w:rsidR="00C625CE" w:rsidRPr="003C0E2D" w:rsidRDefault="00C625CE" w:rsidP="00C625CE">
      <w:pPr>
        <w:pStyle w:val="Bullets"/>
      </w:pPr>
      <w:r w:rsidRPr="003C0E2D">
        <w:t>proactively identify and publish all information required to be published (s 8(2))</w:t>
      </w:r>
      <w:r w:rsidR="00964E1B">
        <w:t>;</w:t>
      </w:r>
    </w:p>
    <w:p w:rsidR="00C625CE" w:rsidRPr="0003020C" w:rsidRDefault="00C625CE" w:rsidP="00C625CE">
      <w:pPr>
        <w:pStyle w:val="Bullets"/>
      </w:pPr>
      <w:r w:rsidRPr="0003020C">
        <w:t>proactively identify and publish any optional information to be published (s 8(4))</w:t>
      </w:r>
      <w:r w:rsidR="00964E1B">
        <w:t>;</w:t>
      </w:r>
    </w:p>
    <w:p w:rsidR="00C625CE" w:rsidRPr="004001C3" w:rsidRDefault="00C625CE" w:rsidP="00C625CE">
      <w:pPr>
        <w:pStyle w:val="Bullets"/>
      </w:pPr>
      <w:r w:rsidRPr="0003020C">
        <w:lastRenderedPageBreak/>
        <w:t>review and ensure on a regular basis that information published under the IPS is accur</w:t>
      </w:r>
      <w:r>
        <w:t xml:space="preserve">ate, up </w:t>
      </w:r>
      <w:r w:rsidRPr="0003020C">
        <w:t>to</w:t>
      </w:r>
      <w:r>
        <w:t xml:space="preserve"> </w:t>
      </w:r>
      <w:r w:rsidRPr="007E5290">
        <w:t>date and complete (s 8B</w:t>
      </w:r>
      <w:r w:rsidRPr="004001C3">
        <w:t>)</w:t>
      </w:r>
      <w:r w:rsidR="00964E1B">
        <w:t>;</w:t>
      </w:r>
    </w:p>
    <w:p w:rsidR="00C625CE" w:rsidRPr="00350AC6" w:rsidRDefault="00C625CE" w:rsidP="00C625CE">
      <w:pPr>
        <w:pStyle w:val="Bullets"/>
      </w:pPr>
      <w:r w:rsidRPr="004001C3">
        <w:t>ensure that information published under the IPS</w:t>
      </w:r>
      <w:r w:rsidRPr="00350AC6">
        <w:t xml:space="preserve"> is easily discoverable, understa</w:t>
      </w:r>
      <w:bookmarkStart w:id="31" w:name="_GoBack"/>
      <w:bookmarkEnd w:id="31"/>
      <w:r w:rsidRPr="00350AC6">
        <w:t>ndable, machine-readable, re-useable and transformable</w:t>
      </w:r>
      <w:r w:rsidR="00964E1B">
        <w:t>;</w:t>
      </w:r>
      <w:r w:rsidRPr="00350AC6">
        <w:t xml:space="preserve"> </w:t>
      </w:r>
    </w:p>
    <w:p w:rsidR="00C625CE" w:rsidRPr="00350AC6" w:rsidRDefault="00C625CE" w:rsidP="00C625CE">
      <w:pPr>
        <w:pStyle w:val="Bullets"/>
      </w:pPr>
      <w:r w:rsidRPr="00350AC6">
        <w:t xml:space="preserve">ensure satisfactory conformance with the </w:t>
      </w:r>
      <w:r w:rsidRPr="00B24F0E">
        <w:rPr>
          <w:i/>
        </w:rPr>
        <w:t>Web Content Accessibility Guidelines</w:t>
      </w:r>
      <w:r w:rsidRPr="00350AC6">
        <w:t xml:space="preserve"> </w:t>
      </w:r>
      <w:r w:rsidRPr="00B24F0E">
        <w:rPr>
          <w:i/>
        </w:rPr>
        <w:t>(Version 2)</w:t>
      </w:r>
      <w:r w:rsidRPr="00350AC6">
        <w:t xml:space="preserve"> (WCAG 2.0)</w:t>
      </w:r>
      <w:r w:rsidR="00964E1B">
        <w:t>;</w:t>
      </w:r>
    </w:p>
    <w:p w:rsidR="00C625CE" w:rsidRPr="00350AC6" w:rsidRDefault="00C625CE" w:rsidP="00C625CE">
      <w:pPr>
        <w:pStyle w:val="Bullets"/>
      </w:pPr>
      <w:r w:rsidRPr="00350AC6">
        <w:t xml:space="preserve">measure the success of the </w:t>
      </w:r>
      <w:r>
        <w:t>NBA</w:t>
      </w:r>
      <w:r w:rsidRPr="00350AC6">
        <w:t>’s IPS</w:t>
      </w:r>
      <w:r>
        <w:t xml:space="preserve"> contribution</w:t>
      </w:r>
      <w:r w:rsidRPr="00350AC6">
        <w:t xml:space="preserve"> by reference to community feedback and compliance review processes</w:t>
      </w:r>
      <w:r w:rsidR="006E74D4">
        <w:t>;</w:t>
      </w:r>
    </w:p>
    <w:p w:rsidR="00C625CE" w:rsidRDefault="00C625CE" w:rsidP="00C625CE">
      <w:pPr>
        <w:pStyle w:val="Bullets"/>
        <w:spacing w:after="240"/>
      </w:pPr>
      <w:r w:rsidRPr="001F340E">
        <w:t>adopt best practice initiatives in implementing and administering the</w:t>
      </w:r>
      <w:r>
        <w:t xml:space="preserve"> NBA’s contribution to the</w:t>
      </w:r>
      <w:r w:rsidR="005B09C5">
        <w:t xml:space="preserve"> IPS; and,</w:t>
      </w:r>
    </w:p>
    <w:p w:rsidR="005B09C5" w:rsidRPr="001F340E" w:rsidRDefault="005B09C5" w:rsidP="00C625CE">
      <w:pPr>
        <w:pStyle w:val="Bullets"/>
        <w:spacing w:after="240"/>
      </w:pPr>
      <w:proofErr w:type="gramStart"/>
      <w:r>
        <w:t>become</w:t>
      </w:r>
      <w:proofErr w:type="gramEnd"/>
      <w:r>
        <w:t xml:space="preserve"> a centre for excellence for Blood Sector knowledge and information.</w:t>
      </w:r>
    </w:p>
    <w:p w:rsidR="00C625CE" w:rsidRPr="004001C3" w:rsidRDefault="00C625CE" w:rsidP="00C625CE">
      <w:pPr>
        <w:pStyle w:val="Heading1"/>
        <w:rPr>
          <w:rFonts w:cs="Calibri"/>
          <w:szCs w:val="36"/>
        </w:rPr>
      </w:pPr>
      <w:bookmarkStart w:id="32" w:name="_Toc284834401"/>
      <w:bookmarkStart w:id="33" w:name="_Toc284835129"/>
      <w:bookmarkStart w:id="34" w:name="_Toc284835448"/>
      <w:bookmarkStart w:id="35" w:name="_Toc284835461"/>
      <w:bookmarkStart w:id="36" w:name="_Toc285025059"/>
      <w:bookmarkStart w:id="37" w:name="_Toc287262189"/>
      <w:bookmarkStart w:id="38" w:name="_Toc287542784"/>
      <w:bookmarkStart w:id="39" w:name="_Toc287542994"/>
      <w:bookmarkStart w:id="40" w:name="_Toc287618848"/>
      <w:r w:rsidRPr="007E5290">
        <w:rPr>
          <w:rFonts w:cs="Calibri"/>
          <w:szCs w:val="36"/>
        </w:rPr>
        <w:t xml:space="preserve">Establishing and administering the </w:t>
      </w:r>
      <w:bookmarkEnd w:id="32"/>
      <w:bookmarkEnd w:id="33"/>
      <w:bookmarkEnd w:id="34"/>
      <w:bookmarkEnd w:id="35"/>
      <w:r>
        <w:rPr>
          <w:rFonts w:cs="Calibri"/>
          <w:szCs w:val="36"/>
        </w:rPr>
        <w:t xml:space="preserve">NBA’s </w:t>
      </w:r>
      <w:r w:rsidRPr="004001C3">
        <w:rPr>
          <w:rFonts w:cs="Calibri"/>
          <w:szCs w:val="36"/>
        </w:rPr>
        <w:t>IPS</w:t>
      </w:r>
      <w:bookmarkEnd w:id="36"/>
      <w:bookmarkEnd w:id="37"/>
      <w:r>
        <w:rPr>
          <w:rFonts w:cs="Calibri"/>
          <w:szCs w:val="36"/>
        </w:rPr>
        <w:t xml:space="preserve"> contribution</w:t>
      </w:r>
      <w:bookmarkEnd w:id="38"/>
      <w:bookmarkEnd w:id="39"/>
      <w:bookmarkEnd w:id="40"/>
    </w:p>
    <w:p w:rsidR="00C625CE" w:rsidRPr="00495DD4" w:rsidRDefault="00C625CE" w:rsidP="00C625CE">
      <w:r w:rsidRPr="00495DD4">
        <w:t xml:space="preserve">The </w:t>
      </w:r>
      <w:r w:rsidR="00E1540A">
        <w:t xml:space="preserve">Deputy General Manager </w:t>
      </w:r>
      <w:r w:rsidR="00F1524B">
        <w:t>Fresh Blood and Clinical Development</w:t>
      </w:r>
      <w:r w:rsidR="00E1540A">
        <w:t xml:space="preserve"> </w:t>
      </w:r>
      <w:r w:rsidRPr="00495DD4">
        <w:t xml:space="preserve">is designated </w:t>
      </w:r>
      <w:r>
        <w:t xml:space="preserve">by the </w:t>
      </w:r>
      <w:r w:rsidR="00F014CC">
        <w:t>NBA</w:t>
      </w:r>
      <w:r>
        <w:t xml:space="preserve"> </w:t>
      </w:r>
      <w:r w:rsidR="00D765BD">
        <w:t xml:space="preserve">as the person </w:t>
      </w:r>
      <w:r w:rsidR="009A1F42">
        <w:t>who will be</w:t>
      </w:r>
      <w:r w:rsidRPr="00495DD4">
        <w:t xml:space="preserve"> responsible for leading the </w:t>
      </w:r>
      <w:r w:rsidR="00F014CC">
        <w:t>NBA</w:t>
      </w:r>
      <w:r w:rsidRPr="00495DD4">
        <w:t xml:space="preserve">’s </w:t>
      </w:r>
      <w:r w:rsidR="00D765BD">
        <w:t xml:space="preserve">ongoing </w:t>
      </w:r>
      <w:r w:rsidRPr="00495DD4">
        <w:t>compliance with the IPS.</w:t>
      </w:r>
    </w:p>
    <w:p w:rsidR="00C625CE" w:rsidRPr="00495DD4" w:rsidRDefault="00C625CE" w:rsidP="00C625CE">
      <w:pPr>
        <w:pStyle w:val="Heading2"/>
      </w:pPr>
      <w:bookmarkStart w:id="41" w:name="_Toc285025060"/>
      <w:bookmarkStart w:id="42" w:name="_Toc287262190"/>
      <w:bookmarkStart w:id="43" w:name="_Toc287542785"/>
      <w:bookmarkStart w:id="44" w:name="_Toc287542995"/>
      <w:bookmarkStart w:id="45" w:name="_Toc287618849"/>
      <w:r w:rsidRPr="00495DD4">
        <w:t xml:space="preserve">(a) Establishing the </w:t>
      </w:r>
      <w:r w:rsidR="00F014CC">
        <w:t>NBA</w:t>
      </w:r>
      <w:r>
        <w:t xml:space="preserve">’s </w:t>
      </w:r>
      <w:r w:rsidRPr="00495DD4">
        <w:t>IPS</w:t>
      </w:r>
      <w:r>
        <w:t xml:space="preserve"> contribution</w:t>
      </w:r>
      <w:bookmarkEnd w:id="41"/>
      <w:bookmarkEnd w:id="42"/>
      <w:bookmarkEnd w:id="43"/>
      <w:bookmarkEnd w:id="44"/>
      <w:bookmarkEnd w:id="45"/>
    </w:p>
    <w:p w:rsidR="001901DB" w:rsidRDefault="00C625CE" w:rsidP="00C625CE">
      <w:r w:rsidRPr="00495DD4">
        <w:t xml:space="preserve">The </w:t>
      </w:r>
      <w:r w:rsidR="00E45D91" w:rsidRPr="00E45D91">
        <w:t>Deputy General Manager, Fresh Blood &amp; Clinical Development</w:t>
      </w:r>
      <w:r w:rsidR="00E45D91">
        <w:t xml:space="preserve"> </w:t>
      </w:r>
      <w:r>
        <w:t xml:space="preserve">is supported by the </w:t>
      </w:r>
      <w:r w:rsidR="00E1540A">
        <w:t xml:space="preserve">NBA </w:t>
      </w:r>
      <w:r w:rsidR="00BB599D">
        <w:t xml:space="preserve">Blood Information Governance Group (BIGG) </w:t>
      </w:r>
      <w:r w:rsidR="00E45D91">
        <w:t xml:space="preserve">which </w:t>
      </w:r>
      <w:r w:rsidR="00BB599D">
        <w:t xml:space="preserve">will ensure that the National Blood Authority (NBA) data and information is governed through a uniform and </w:t>
      </w:r>
      <w:proofErr w:type="gramStart"/>
      <w:r w:rsidR="00BB599D">
        <w:t>coordinated</w:t>
      </w:r>
      <w:proofErr w:type="gramEnd"/>
      <w:r w:rsidR="00BB599D">
        <w:t xml:space="preserve"> framework. BIGG will guide the development of shared national data and information requirements for the management, benchmarking, cost and performance evaluation of the Australian blood sector. It will also assist in establishing and maintaining the </w:t>
      </w:r>
      <w:r w:rsidR="00F014CC">
        <w:t>NBA</w:t>
      </w:r>
      <w:r>
        <w:t xml:space="preserve">’s </w:t>
      </w:r>
      <w:r w:rsidR="00C07791">
        <w:t>contribution to the IPS</w:t>
      </w:r>
      <w:r>
        <w:t>.</w:t>
      </w:r>
      <w:r w:rsidR="009A1F42">
        <w:t xml:space="preserve"> </w:t>
      </w:r>
    </w:p>
    <w:p w:rsidR="00BB599D" w:rsidRDefault="00BB599D" w:rsidP="00BB599D">
      <w:r>
        <w:t>BIGG was formed in 2012. The function of BIGG is to provide the NBA with consistent, timely and transparent recommendations on data and information:</w:t>
      </w:r>
    </w:p>
    <w:p w:rsidR="00BB599D" w:rsidRPr="007107D3" w:rsidRDefault="00BB599D" w:rsidP="00BB599D">
      <w:pPr>
        <w:pStyle w:val="ListParagraph"/>
        <w:numPr>
          <w:ilvl w:val="0"/>
          <w:numId w:val="22"/>
        </w:numPr>
        <w:spacing w:before="0"/>
        <w:contextualSpacing/>
        <w:rPr>
          <w:rFonts w:cs="Arial"/>
        </w:rPr>
      </w:pPr>
      <w:r w:rsidRPr="007107D3">
        <w:rPr>
          <w:rFonts w:cs="Arial"/>
        </w:rPr>
        <w:t>development (including metadata, models, data streams, data specifications and gap analyses);</w:t>
      </w:r>
    </w:p>
    <w:p w:rsidR="00BB599D" w:rsidRPr="007107D3" w:rsidRDefault="00BB599D" w:rsidP="00BB599D">
      <w:pPr>
        <w:pStyle w:val="ListParagraph"/>
        <w:numPr>
          <w:ilvl w:val="0"/>
          <w:numId w:val="22"/>
        </w:numPr>
        <w:spacing w:before="0"/>
        <w:contextualSpacing/>
        <w:rPr>
          <w:rFonts w:cs="Arial"/>
        </w:rPr>
      </w:pPr>
      <w:r w:rsidRPr="007107D3">
        <w:rPr>
          <w:rFonts w:cs="Arial"/>
        </w:rPr>
        <w:t>quality and validation;</w:t>
      </w:r>
    </w:p>
    <w:p w:rsidR="00BB599D" w:rsidRPr="007107D3" w:rsidRDefault="00E45D91" w:rsidP="00BB599D">
      <w:pPr>
        <w:pStyle w:val="ListParagraph"/>
        <w:numPr>
          <w:ilvl w:val="0"/>
          <w:numId w:val="22"/>
        </w:numPr>
        <w:spacing w:before="0"/>
        <w:contextualSpacing/>
        <w:rPr>
          <w:rFonts w:cs="Arial"/>
        </w:rPr>
      </w:pPr>
      <w:r>
        <w:rPr>
          <w:rFonts w:cs="Arial"/>
        </w:rPr>
        <w:t>access,</w:t>
      </w:r>
      <w:r w:rsidR="00BB599D" w:rsidRPr="007107D3">
        <w:rPr>
          <w:rFonts w:cs="Arial"/>
        </w:rPr>
        <w:t xml:space="preserve"> oversight and control;</w:t>
      </w:r>
    </w:p>
    <w:p w:rsidR="00BB599D" w:rsidRPr="007107D3" w:rsidRDefault="00BB599D" w:rsidP="00BB599D">
      <w:pPr>
        <w:pStyle w:val="ListParagraph"/>
        <w:numPr>
          <w:ilvl w:val="0"/>
          <w:numId w:val="22"/>
        </w:numPr>
        <w:spacing w:before="0"/>
        <w:contextualSpacing/>
        <w:rPr>
          <w:rFonts w:cs="Arial"/>
        </w:rPr>
      </w:pPr>
      <w:r w:rsidRPr="007107D3">
        <w:rPr>
          <w:rFonts w:cs="Arial"/>
        </w:rPr>
        <w:t xml:space="preserve">audit and compliance; </w:t>
      </w:r>
    </w:p>
    <w:p w:rsidR="00BB599D" w:rsidRPr="007107D3" w:rsidRDefault="00BB599D" w:rsidP="00BB599D">
      <w:pPr>
        <w:pStyle w:val="ListParagraph"/>
        <w:numPr>
          <w:ilvl w:val="0"/>
          <w:numId w:val="22"/>
        </w:numPr>
        <w:spacing w:before="0"/>
        <w:contextualSpacing/>
        <w:rPr>
          <w:rFonts w:cs="Arial"/>
        </w:rPr>
      </w:pPr>
      <w:r w:rsidRPr="007107D3">
        <w:rPr>
          <w:rFonts w:cs="Arial"/>
        </w:rPr>
        <w:t xml:space="preserve">release and publication, </w:t>
      </w:r>
      <w:r>
        <w:rPr>
          <w:rFonts w:cs="Arial"/>
        </w:rPr>
        <w:t>under</w:t>
      </w:r>
      <w:r w:rsidRPr="007107D3">
        <w:rPr>
          <w:rFonts w:cs="Arial"/>
        </w:rPr>
        <w:t xml:space="preserve"> the requirements of the </w:t>
      </w:r>
      <w:r>
        <w:rPr>
          <w:rFonts w:cs="Arial"/>
        </w:rPr>
        <w:t>IPS</w:t>
      </w:r>
      <w:r w:rsidRPr="007107D3">
        <w:rPr>
          <w:rFonts w:cs="Arial"/>
        </w:rPr>
        <w:t>; and</w:t>
      </w:r>
    </w:p>
    <w:p w:rsidR="00BB599D" w:rsidRPr="007107D3" w:rsidRDefault="00BB599D" w:rsidP="00BB599D">
      <w:pPr>
        <w:pStyle w:val="ListParagraph"/>
        <w:numPr>
          <w:ilvl w:val="0"/>
          <w:numId w:val="22"/>
        </w:numPr>
        <w:spacing w:before="0"/>
        <w:contextualSpacing/>
        <w:rPr>
          <w:rFonts w:cs="Arial"/>
        </w:rPr>
      </w:pPr>
      <w:proofErr w:type="gramStart"/>
      <w:r w:rsidRPr="007107D3">
        <w:rPr>
          <w:rFonts w:cs="Arial"/>
        </w:rPr>
        <w:t>requirements</w:t>
      </w:r>
      <w:proofErr w:type="gramEnd"/>
      <w:r w:rsidRPr="007107D3">
        <w:rPr>
          <w:rFonts w:cs="Arial"/>
        </w:rPr>
        <w:t xml:space="preserve"> for the blood sector, to guide and address sector needs, and to drive performance improvements through national reporting and benchmarking.</w:t>
      </w:r>
    </w:p>
    <w:p w:rsidR="00C625CE" w:rsidRDefault="00BB599D" w:rsidP="00C625CE">
      <w:r w:rsidRPr="00BB599D">
        <w:t xml:space="preserve">The chair and members </w:t>
      </w:r>
      <w:r>
        <w:t>of BIGG are</w:t>
      </w:r>
      <w:r w:rsidRPr="00BB599D">
        <w:t xml:space="preserve"> appointed by the NBA General Manager. Appointments will be reviewed annually. </w:t>
      </w:r>
      <w:r w:rsidR="001F5F45">
        <w:t>This group of people is</w:t>
      </w:r>
      <w:r>
        <w:t>, amongst other things,</w:t>
      </w:r>
      <w:r w:rsidR="009A1F42">
        <w:t xml:space="preserve"> the IPS Working Group for the purposes of ensuring </w:t>
      </w:r>
      <w:r w:rsidR="001F5F45">
        <w:t>the IPS is properly administered and complied with.</w:t>
      </w:r>
    </w:p>
    <w:p w:rsidR="00C625CE" w:rsidRPr="00495DD4" w:rsidRDefault="001901DB" w:rsidP="00C625CE">
      <w:pPr>
        <w:spacing w:after="120"/>
      </w:pPr>
      <w:r>
        <w:lastRenderedPageBreak/>
        <w:t xml:space="preserve">Legal Counsel </w:t>
      </w:r>
      <w:r w:rsidR="00F014CC">
        <w:t>will prepare</w:t>
      </w:r>
      <w:r w:rsidR="00C625CE" w:rsidRPr="00495DD4">
        <w:t xml:space="preserve"> an IPS </w:t>
      </w:r>
      <w:r w:rsidR="00C625CE">
        <w:t>p</w:t>
      </w:r>
      <w:r w:rsidR="00C625CE" w:rsidRPr="00495DD4">
        <w:t xml:space="preserve">roject </w:t>
      </w:r>
      <w:r w:rsidR="00C625CE">
        <w:t>p</w:t>
      </w:r>
      <w:r w:rsidR="00C625CE" w:rsidRPr="00495DD4">
        <w:t>lan</w:t>
      </w:r>
      <w:r w:rsidR="001F5F45">
        <w:t xml:space="preserve"> which will include</w:t>
      </w:r>
      <w:r w:rsidR="00C625CE" w:rsidRPr="00495DD4">
        <w:t>:</w:t>
      </w:r>
    </w:p>
    <w:p w:rsidR="00C625CE" w:rsidRPr="00495DD4" w:rsidRDefault="00F014CC" w:rsidP="00C625CE">
      <w:pPr>
        <w:pStyle w:val="Bullets"/>
      </w:pPr>
      <w:r>
        <w:t>the NBA</w:t>
      </w:r>
      <w:r w:rsidR="00964E1B">
        <w:t>’s goals in relation to the IPS;</w:t>
      </w:r>
    </w:p>
    <w:p w:rsidR="00C625CE" w:rsidRPr="003C0E2D" w:rsidRDefault="00C625CE" w:rsidP="00C625CE">
      <w:pPr>
        <w:pStyle w:val="Bullets"/>
      </w:pPr>
      <w:r w:rsidRPr="003C0E2D">
        <w:t>a time</w:t>
      </w:r>
      <w:r w:rsidR="00964E1B">
        <w:t>table for achieving those goals; and</w:t>
      </w:r>
    </w:p>
    <w:p w:rsidR="00C625CE" w:rsidRPr="003C0E2D" w:rsidRDefault="00F014CC" w:rsidP="00C625CE">
      <w:pPr>
        <w:pStyle w:val="Bullets"/>
        <w:spacing w:after="240"/>
      </w:pPr>
      <w:proofErr w:type="gramStart"/>
      <w:r>
        <w:t>how</w:t>
      </w:r>
      <w:proofErr w:type="gramEnd"/>
      <w:r>
        <w:t xml:space="preserve"> the NBA</w:t>
      </w:r>
      <w:r w:rsidR="00C625CE" w:rsidRPr="003C0E2D">
        <w:t xml:space="preserve"> will achieve those goals (i</w:t>
      </w:r>
      <w:r w:rsidR="00964E1B">
        <w:t>.</w:t>
      </w:r>
      <w:r w:rsidR="00C625CE" w:rsidRPr="003C0E2D">
        <w:t>e</w:t>
      </w:r>
      <w:r w:rsidR="00964E1B">
        <w:t>.</w:t>
      </w:r>
      <w:r w:rsidR="00C625CE" w:rsidRPr="003C0E2D">
        <w:t xml:space="preserve"> tasks to be completed and responsibility for each goal).</w:t>
      </w:r>
    </w:p>
    <w:p w:rsidR="00C625CE" w:rsidRPr="00495DD4" w:rsidRDefault="00A1197C" w:rsidP="00C625CE">
      <w:r>
        <w:t>Legal Counsel</w:t>
      </w:r>
      <w:r w:rsidR="00F014CC">
        <w:t xml:space="preserve"> </w:t>
      </w:r>
      <w:r>
        <w:t>has</w:t>
      </w:r>
      <w:r w:rsidR="001F5F45">
        <w:t xml:space="preserve"> develop</w:t>
      </w:r>
      <w:r>
        <w:t>ed</w:t>
      </w:r>
      <w:r w:rsidR="00C625CE" w:rsidRPr="00495DD4">
        <w:t xml:space="preserve"> a</w:t>
      </w:r>
      <w:r w:rsidR="00E45D91">
        <w:t xml:space="preserve"> </w:t>
      </w:r>
      <w:r w:rsidR="00C625CE" w:rsidRPr="00495DD4">
        <w:t>register of information required or permitted to be published under s 8(2) and 8(4) (</w:t>
      </w:r>
      <w:r w:rsidR="00C625CE">
        <w:t xml:space="preserve">the </w:t>
      </w:r>
      <w:r w:rsidR="00C625CE" w:rsidRPr="00495DD4">
        <w:t xml:space="preserve">Register). </w:t>
      </w:r>
    </w:p>
    <w:p w:rsidR="00C625CE" w:rsidRPr="00495DD4" w:rsidRDefault="00C625CE" w:rsidP="00C625CE">
      <w:pPr>
        <w:spacing w:after="120"/>
      </w:pPr>
      <w:r>
        <w:t>To prepare the r</w:t>
      </w:r>
      <w:r w:rsidR="00F014CC">
        <w:t xml:space="preserve">egister, </w:t>
      </w:r>
      <w:r w:rsidR="00A1197C">
        <w:t>Legal Counsel</w:t>
      </w:r>
      <w:r w:rsidRPr="00495DD4">
        <w:t xml:space="preserve"> </w:t>
      </w:r>
      <w:r w:rsidR="00A1197C">
        <w:t xml:space="preserve">has, in consultation with </w:t>
      </w:r>
      <w:r w:rsidR="00BB599D">
        <w:t>NBA Teams</w:t>
      </w:r>
      <w:r w:rsidRPr="00495DD4">
        <w:t>:</w:t>
      </w:r>
    </w:p>
    <w:p w:rsidR="00C625CE" w:rsidRPr="001F340E" w:rsidRDefault="00F014CC" w:rsidP="00C625CE">
      <w:pPr>
        <w:pStyle w:val="Bullets"/>
      </w:pPr>
      <w:r>
        <w:t>audit</w:t>
      </w:r>
      <w:r w:rsidR="00A1197C">
        <w:t>ed</w:t>
      </w:r>
      <w:r w:rsidR="00C625CE" w:rsidRPr="00495DD4">
        <w:t xml:space="preserve"> documents currently published </w:t>
      </w:r>
      <w:r>
        <w:t>on the NBA</w:t>
      </w:r>
      <w:r w:rsidR="00C625CE" w:rsidRPr="00495DD4">
        <w:t xml:space="preserve"> </w:t>
      </w:r>
      <w:r w:rsidR="00C625CE" w:rsidRPr="003C0E2D">
        <w:t xml:space="preserve">website </w:t>
      </w:r>
      <w:r w:rsidR="00C625CE" w:rsidRPr="0003020C">
        <w:t>(</w:t>
      </w:r>
      <w:hyperlink r:id="rId11" w:history="1">
        <w:r w:rsidRPr="00054C3E">
          <w:rPr>
            <w:rStyle w:val="Hyperlink"/>
            <w:rFonts w:eastAsiaTheme="majorEastAsia"/>
          </w:rPr>
          <w:t>www.nba.gov.au</w:t>
        </w:r>
      </w:hyperlink>
      <w:r w:rsidR="00A1197C">
        <w:t>) and identified</w:t>
      </w:r>
      <w:r w:rsidR="00C625CE" w:rsidRPr="001F340E">
        <w:t xml:space="preserve"> documents that will</w:t>
      </w:r>
      <w:r w:rsidR="00C07791">
        <w:t xml:space="preserve"> form part of the IPS</w:t>
      </w:r>
      <w:r w:rsidR="00964E1B">
        <w:t>;</w:t>
      </w:r>
    </w:p>
    <w:p w:rsidR="00C625CE" w:rsidRDefault="00F014CC" w:rsidP="00C625CE">
      <w:pPr>
        <w:pStyle w:val="Bullets"/>
      </w:pPr>
      <w:r>
        <w:t>create</w:t>
      </w:r>
      <w:r w:rsidR="00A1197C">
        <w:t>d</w:t>
      </w:r>
      <w:r w:rsidR="00C625CE" w:rsidRPr="001F340E">
        <w:t xml:space="preserve"> a list of </w:t>
      </w:r>
      <w:r w:rsidR="00C625CE" w:rsidRPr="00401D0A">
        <w:t xml:space="preserve">IPS </w:t>
      </w:r>
      <w:r w:rsidR="00C625CE" w:rsidRPr="00495DD4">
        <w:t>documents (including those not already published on</w:t>
      </w:r>
      <w:r w:rsidR="00C625CE">
        <w:t xml:space="preserve"> the</w:t>
      </w:r>
      <w:r>
        <w:t xml:space="preserve"> NBA</w:t>
      </w:r>
      <w:r w:rsidR="00C625CE" w:rsidRPr="00495DD4">
        <w:t xml:space="preserve"> website)</w:t>
      </w:r>
      <w:r w:rsidR="00964E1B">
        <w:t>;</w:t>
      </w:r>
    </w:p>
    <w:p w:rsidR="00A1197C" w:rsidRDefault="00C625CE" w:rsidP="00C625CE">
      <w:pPr>
        <w:pStyle w:val="Bullets"/>
      </w:pPr>
      <w:proofErr w:type="gramStart"/>
      <w:r w:rsidRPr="0003020C">
        <w:t>comp</w:t>
      </w:r>
      <w:r w:rsidR="00F014CC">
        <w:t>ile</w:t>
      </w:r>
      <w:r w:rsidR="00A1197C">
        <w:t>d</w:t>
      </w:r>
      <w:proofErr w:type="gramEnd"/>
      <w:r w:rsidRPr="0003020C">
        <w:t xml:space="preserve"> a list of </w:t>
      </w:r>
      <w:r w:rsidR="00A1197C">
        <w:t xml:space="preserve">documents that need to be considered by </w:t>
      </w:r>
      <w:r w:rsidR="00BB599D">
        <w:t>BIGG</w:t>
      </w:r>
      <w:r w:rsidR="00A1197C">
        <w:t xml:space="preserve"> for publication under the NBA IPS contribution.</w:t>
      </w:r>
    </w:p>
    <w:p w:rsidR="00A1197C" w:rsidRDefault="00E45D91" w:rsidP="00A1197C">
      <w:pPr>
        <w:pStyle w:val="Bullets"/>
        <w:numPr>
          <w:ilvl w:val="0"/>
          <w:numId w:val="0"/>
        </w:numPr>
      </w:pPr>
      <w:r>
        <w:t xml:space="preserve">To update the </w:t>
      </w:r>
      <w:r w:rsidR="00A1197C">
        <w:t>register</w:t>
      </w:r>
      <w:r>
        <w:t xml:space="preserve"> annually</w:t>
      </w:r>
      <w:r w:rsidR="00A1197C">
        <w:t>, Legal Counsel will:</w:t>
      </w:r>
    </w:p>
    <w:p w:rsidR="00C625CE" w:rsidRPr="001F340E" w:rsidRDefault="00A1197C" w:rsidP="00C625CE">
      <w:pPr>
        <w:pStyle w:val="Bullets"/>
      </w:pPr>
      <w:r>
        <w:t xml:space="preserve">establish </w:t>
      </w:r>
      <w:r w:rsidR="00C625CE" w:rsidRPr="0003020C">
        <w:t xml:space="preserve">links to </w:t>
      </w:r>
      <w:r w:rsidR="00C625CE" w:rsidRPr="00401D0A">
        <w:t xml:space="preserve">IPS </w:t>
      </w:r>
      <w:r w:rsidR="00F014CC">
        <w:t>documents on the NBA</w:t>
      </w:r>
      <w:r w:rsidR="00C625CE" w:rsidRPr="00495DD4">
        <w:t>’s internal document management system</w:t>
      </w:r>
      <w:r w:rsidR="00C625CE" w:rsidRPr="003C0E2D">
        <w:t xml:space="preserve"> that are not</w:t>
      </w:r>
      <w:r w:rsidR="00F014CC">
        <w:t xml:space="preserve"> currently published on the NBA</w:t>
      </w:r>
      <w:r w:rsidR="00C625CE" w:rsidRPr="003C0E2D">
        <w:t xml:space="preserve"> </w:t>
      </w:r>
      <w:r w:rsidR="00C625CE" w:rsidRPr="0003020C">
        <w:t>website</w:t>
      </w:r>
      <w:r w:rsidR="00964E1B">
        <w:t>;</w:t>
      </w:r>
    </w:p>
    <w:p w:rsidR="00C625CE" w:rsidRPr="003C0E2D" w:rsidRDefault="00F014CC" w:rsidP="00C625CE">
      <w:pPr>
        <w:pStyle w:val="Bullets"/>
      </w:pPr>
      <w:r>
        <w:t>compile</w:t>
      </w:r>
      <w:r w:rsidR="00C625CE" w:rsidRPr="001F340E">
        <w:t xml:space="preserve"> a set of hard copy </w:t>
      </w:r>
      <w:r w:rsidR="00C625CE" w:rsidRPr="00401D0A">
        <w:t xml:space="preserve">IPS </w:t>
      </w:r>
      <w:r w:rsidR="00A1197C">
        <w:t xml:space="preserve">documents, which </w:t>
      </w:r>
      <w:r>
        <w:t xml:space="preserve">are not </w:t>
      </w:r>
      <w:r w:rsidR="00BB599D">
        <w:t xml:space="preserve">currently </w:t>
      </w:r>
      <w:r>
        <w:t>available on the NBA</w:t>
      </w:r>
      <w:r w:rsidR="00C625CE" w:rsidRPr="003C0E2D">
        <w:t xml:space="preserve"> document management system</w:t>
      </w:r>
      <w:r w:rsidR="00964E1B">
        <w:t>;</w:t>
      </w:r>
      <w:r w:rsidR="005F532B">
        <w:t xml:space="preserve"> and,</w:t>
      </w:r>
    </w:p>
    <w:p w:rsidR="00C625CE" w:rsidRPr="00495DD4" w:rsidRDefault="00F014CC" w:rsidP="00C625CE">
      <w:pPr>
        <w:pStyle w:val="Bullets"/>
        <w:spacing w:after="240"/>
      </w:pPr>
      <w:proofErr w:type="gramStart"/>
      <w:r>
        <w:t>identify</w:t>
      </w:r>
      <w:proofErr w:type="gramEnd"/>
      <w:r w:rsidR="00C625CE" w:rsidRPr="0003020C">
        <w:t xml:space="preserve"> </w:t>
      </w:r>
      <w:r w:rsidR="00D765BD">
        <w:t xml:space="preserve">and review </w:t>
      </w:r>
      <w:r w:rsidR="00C625CE" w:rsidRPr="0003020C">
        <w:t xml:space="preserve">any </w:t>
      </w:r>
      <w:r w:rsidR="00C625CE" w:rsidRPr="00401D0A">
        <w:t xml:space="preserve">IPS </w:t>
      </w:r>
      <w:r w:rsidR="00C625CE" w:rsidRPr="00495DD4">
        <w:t>docu</w:t>
      </w:r>
      <w:r w:rsidR="00C625CE">
        <w:t xml:space="preserve">ments that are not accurate, up to </w:t>
      </w:r>
      <w:r w:rsidR="00C625CE" w:rsidRPr="00495DD4">
        <w:t>date or complete.</w:t>
      </w:r>
    </w:p>
    <w:p w:rsidR="00C625CE" w:rsidRPr="00495DD4" w:rsidRDefault="00A1197C" w:rsidP="00E45D91">
      <w:pPr>
        <w:spacing w:after="120"/>
      </w:pPr>
      <w:r>
        <w:t>To prepare the register</w:t>
      </w:r>
      <w:r w:rsidR="00E45D91">
        <w:t xml:space="preserve"> annually</w:t>
      </w:r>
      <w:r>
        <w:t xml:space="preserve"> for publication the </w:t>
      </w:r>
      <w:r w:rsidR="00BB599D">
        <w:t>Communications Manager</w:t>
      </w:r>
      <w:r>
        <w:t xml:space="preserve"> will</w:t>
      </w:r>
      <w:r w:rsidR="00C625CE" w:rsidRPr="00495DD4">
        <w:t xml:space="preserve"> </w:t>
      </w:r>
      <w:r w:rsidR="00F014CC">
        <w:t>facilitate</w:t>
      </w:r>
      <w:r w:rsidR="00964E1B">
        <w:t xml:space="preserve"> compliance with WCAG 2.0</w:t>
      </w:r>
      <w:r w:rsidR="00E45D91">
        <w:t>.</w:t>
      </w:r>
    </w:p>
    <w:p w:rsidR="00C625CE" w:rsidRPr="00495DD4" w:rsidRDefault="00BB599D" w:rsidP="00C625CE">
      <w:r>
        <w:t>BIGG</w:t>
      </w:r>
      <w:r w:rsidR="00A1197C">
        <w:t xml:space="preserve"> will c</w:t>
      </w:r>
      <w:r w:rsidR="00C625CE" w:rsidRPr="00495DD4">
        <w:t xml:space="preserve">onsider and finalise </w:t>
      </w:r>
      <w:r w:rsidR="00C625CE" w:rsidRPr="00401D0A">
        <w:t xml:space="preserve">the IPS </w:t>
      </w:r>
      <w:r w:rsidR="00C625CE" w:rsidRPr="00495DD4">
        <w:t>documen</w:t>
      </w:r>
      <w:r w:rsidR="00C625CE">
        <w:t>ts to be included on the r</w:t>
      </w:r>
      <w:r w:rsidR="00C625CE" w:rsidRPr="00495DD4">
        <w:t>egister</w:t>
      </w:r>
      <w:r w:rsidR="008357CB">
        <w:t xml:space="preserve"> at least on an annual basis</w:t>
      </w:r>
      <w:r w:rsidR="00C625CE" w:rsidRPr="00495DD4">
        <w:t xml:space="preserve">. </w:t>
      </w:r>
    </w:p>
    <w:p w:rsidR="00C625CE" w:rsidRPr="00495DD4" w:rsidRDefault="00FD5B9E" w:rsidP="00C625CE">
      <w:r>
        <w:t xml:space="preserve">The NBA IPS Agency Plan </w:t>
      </w:r>
      <w:r w:rsidR="00BB599D">
        <w:t>is</w:t>
      </w:r>
      <w:r>
        <w:t xml:space="preserve"> used as a working document which develop</w:t>
      </w:r>
      <w:r w:rsidR="00BB599D">
        <w:t>s</w:t>
      </w:r>
      <w:r>
        <w:t xml:space="preserve"> and change</w:t>
      </w:r>
      <w:r w:rsidR="00BB599D">
        <w:t>s</w:t>
      </w:r>
      <w:r>
        <w:t xml:space="preserve"> overtime as opportunities to publish material to meet our requirements u</w:t>
      </w:r>
      <w:r w:rsidR="00A1197C">
        <w:t xml:space="preserve">nder the FOI Act are identified and further developments are made with the </w:t>
      </w:r>
      <w:r w:rsidR="008357CB">
        <w:t>Data Strategy and Framework</w:t>
      </w:r>
      <w:r w:rsidR="00A1197C">
        <w:t>.</w:t>
      </w:r>
    </w:p>
    <w:p w:rsidR="00C625CE" w:rsidRPr="00495DD4" w:rsidRDefault="00C625CE" w:rsidP="00C625CE">
      <w:pPr>
        <w:pStyle w:val="Heading2"/>
      </w:pPr>
      <w:bookmarkStart w:id="46" w:name="_Toc285025061"/>
      <w:bookmarkStart w:id="47" w:name="_Toc287262191"/>
      <w:bookmarkStart w:id="48" w:name="_Toc287542786"/>
      <w:bookmarkStart w:id="49" w:name="_Toc287542996"/>
      <w:bookmarkStart w:id="50" w:name="_Toc287618850"/>
      <w:r w:rsidRPr="00495DD4">
        <w:t xml:space="preserve">(b) Administering </w:t>
      </w:r>
      <w:r w:rsidR="00D765BD">
        <w:t>the NBA’s</w:t>
      </w:r>
      <w:r w:rsidR="00C07791">
        <w:t xml:space="preserve"> IPS</w:t>
      </w:r>
      <w:bookmarkEnd w:id="46"/>
      <w:bookmarkEnd w:id="47"/>
      <w:bookmarkEnd w:id="48"/>
      <w:bookmarkEnd w:id="49"/>
      <w:bookmarkEnd w:id="50"/>
      <w:r w:rsidR="00D765BD">
        <w:t xml:space="preserve"> entry</w:t>
      </w:r>
    </w:p>
    <w:p w:rsidR="00C625CE" w:rsidRDefault="00F014CC" w:rsidP="00C625CE">
      <w:r>
        <w:t>The NBA</w:t>
      </w:r>
      <w:r w:rsidR="00C625CE" w:rsidRPr="00495DD4">
        <w:t xml:space="preserve"> will develop a comprehensive information management framework which will apply to</w:t>
      </w:r>
      <w:r>
        <w:t xml:space="preserve"> NBA</w:t>
      </w:r>
      <w:r w:rsidR="00C625CE" w:rsidRPr="00495DD4">
        <w:t xml:space="preserve"> information published under the IPS</w:t>
      </w:r>
      <w:r w:rsidR="00C625CE">
        <w:t>.</w:t>
      </w:r>
      <w:r w:rsidR="00C625CE" w:rsidRPr="00495DD4">
        <w:t xml:space="preserve"> This framework will initi</w:t>
      </w:r>
      <w:r w:rsidR="002918C3">
        <w:t xml:space="preserve">ally comprise </w:t>
      </w:r>
      <w:r w:rsidR="00D765BD">
        <w:t>records management</w:t>
      </w:r>
      <w:r w:rsidR="00C625CE" w:rsidRPr="00495DD4">
        <w:t xml:space="preserve"> plans and policies which are currently </w:t>
      </w:r>
      <w:r w:rsidR="00C625CE">
        <w:t>under development</w:t>
      </w:r>
      <w:r w:rsidR="00D529B4">
        <w:t xml:space="preserve"> or </w:t>
      </w:r>
      <w:r w:rsidR="0031085B">
        <w:t xml:space="preserve">are </w:t>
      </w:r>
      <w:r w:rsidR="00D529B4">
        <w:t>complete</w:t>
      </w:r>
      <w:r w:rsidR="002918C3">
        <w:t>. The NBA</w:t>
      </w:r>
      <w:r w:rsidR="00C625CE" w:rsidRPr="00495DD4">
        <w:t xml:space="preserve"> also intends to develop plans and procedures to </w:t>
      </w:r>
      <w:r w:rsidR="00C625CE">
        <w:t xml:space="preserve">address </w:t>
      </w:r>
      <w:r w:rsidR="00D529B4">
        <w:t xml:space="preserve">data collection and </w:t>
      </w:r>
      <w:r w:rsidR="00C625CE">
        <w:t>other information asset issues, including</w:t>
      </w:r>
      <w:r w:rsidR="00C625CE" w:rsidRPr="00495DD4">
        <w:t xml:space="preserve"> intellectual property and copyright.</w:t>
      </w:r>
    </w:p>
    <w:p w:rsidR="00D529B4" w:rsidRDefault="005F532B" w:rsidP="00D529B4">
      <w:pPr>
        <w:spacing w:after="200" w:line="276" w:lineRule="auto"/>
      </w:pPr>
      <w:r>
        <w:lastRenderedPageBreak/>
        <w:t>The NBA has had a Records A</w:t>
      </w:r>
      <w:r w:rsidR="00D529B4">
        <w:t>uthority in place since 2 August 2007.</w:t>
      </w:r>
      <w:r w:rsidR="00F10995">
        <w:t xml:space="preserve"> A records management policy is also in place. The NBA will continue to monitor its records management policy in line with new developments. Currently, the NBA is in the process of finalising an electronic data records management system, which will further enhance records management within the NBA. </w:t>
      </w:r>
    </w:p>
    <w:p w:rsidR="00A1197C" w:rsidRDefault="00BB599D" w:rsidP="00D529B4">
      <w:pPr>
        <w:spacing w:after="200" w:line="276" w:lineRule="auto"/>
      </w:pPr>
      <w:r>
        <w:t>BIGG</w:t>
      </w:r>
      <w:r w:rsidR="00A1197C">
        <w:t xml:space="preserve"> will meet every </w:t>
      </w:r>
      <w:r>
        <w:t>month</w:t>
      </w:r>
      <w:r w:rsidR="00A1197C">
        <w:t xml:space="preserve">. As part of that meeting consideration will be given to any </w:t>
      </w:r>
      <w:r w:rsidR="008357CB">
        <w:t>identified</w:t>
      </w:r>
      <w:r w:rsidR="00A1197C">
        <w:t xml:space="preserve"> records that have been created by or received by the NBA and whether that material can be included</w:t>
      </w:r>
      <w:r>
        <w:t>,</w:t>
      </w:r>
      <w:r w:rsidR="00A1197C">
        <w:t xml:space="preserve"> within the NBA’s IP contribution. Consideration will also be given to whether the IPS register of documents remains up to date and complete</w:t>
      </w:r>
      <w:r>
        <w:t xml:space="preserve"> and whether requests for data outside the I</w:t>
      </w:r>
      <w:r w:rsidR="008357CB">
        <w:t xml:space="preserve">PS process, either via FOI or otherwise, </w:t>
      </w:r>
      <w:r>
        <w:t>can be published on the register</w:t>
      </w:r>
      <w:r w:rsidR="00A1197C">
        <w:t xml:space="preserve">. The NBA Agency Plan and register will then be updated as required to keep the public informed of developments in this area. </w:t>
      </w:r>
    </w:p>
    <w:p w:rsidR="00966AE8" w:rsidRPr="0003020C" w:rsidRDefault="00C625CE" w:rsidP="00C625CE">
      <w:pPr>
        <w:pStyle w:val="Bullets"/>
        <w:spacing w:after="240"/>
      </w:pPr>
      <w:r w:rsidRPr="00495DD4">
        <w:t xml:space="preserve">The </w:t>
      </w:r>
      <w:r w:rsidR="00E731E6">
        <w:t xml:space="preserve">key </w:t>
      </w:r>
      <w:r>
        <w:t>plan</w:t>
      </w:r>
      <w:r w:rsidR="00E731E6">
        <w:t xml:space="preserve"> that will be of most relevance is </w:t>
      </w:r>
      <w:r w:rsidR="008357CB">
        <w:t>the</w:t>
      </w:r>
      <w:r w:rsidR="00E731E6">
        <w:t xml:space="preserve"> </w:t>
      </w:r>
      <w:r w:rsidR="00966AE8">
        <w:t xml:space="preserve">updated </w:t>
      </w:r>
      <w:r w:rsidR="008357CB">
        <w:t>Strategy</w:t>
      </w:r>
      <w:r w:rsidR="00E731E6">
        <w:t xml:space="preserve"> which will document the strategy for the blood sector</w:t>
      </w:r>
      <w:r w:rsidR="006062F6">
        <w:t>’</w:t>
      </w:r>
      <w:r w:rsidR="00E731E6">
        <w:t xml:space="preserve">s priority data capture and analysis as agreed with all governments. </w:t>
      </w:r>
    </w:p>
    <w:p w:rsidR="00C625CE" w:rsidRPr="00495DD4" w:rsidRDefault="00966AE8" w:rsidP="00C625CE">
      <w:r>
        <w:t>T</w:t>
      </w:r>
      <w:r w:rsidR="00C625CE" w:rsidRPr="00495DD4">
        <w:t xml:space="preserve">he </w:t>
      </w:r>
      <w:r w:rsidR="002918C3">
        <w:t>NBA</w:t>
      </w:r>
      <w:r w:rsidR="00C625CE" w:rsidRPr="00495DD4">
        <w:t>’s ongoing compliance with the IPS will be coordina</w:t>
      </w:r>
      <w:r w:rsidR="00C625CE">
        <w:t>ted by an Information Champion —</w:t>
      </w:r>
      <w:r>
        <w:t xml:space="preserve"> </w:t>
      </w:r>
      <w:r w:rsidR="00C625CE" w:rsidRPr="00495DD4">
        <w:t xml:space="preserve">the </w:t>
      </w:r>
      <w:r w:rsidR="00BB599D">
        <w:t>BIGG Chair</w:t>
      </w:r>
      <w:r w:rsidR="00C625CE" w:rsidRPr="00401D0A">
        <w:t>. This role</w:t>
      </w:r>
      <w:r w:rsidR="00C625CE" w:rsidRPr="00495DD4">
        <w:t xml:space="preserve"> will </w:t>
      </w:r>
      <w:r w:rsidR="00BB599D">
        <w:t>be supported by BIGG Members, which include Legal Counsel and the Communications Manager.</w:t>
      </w:r>
    </w:p>
    <w:p w:rsidR="00C625CE" w:rsidRPr="00495DD4" w:rsidRDefault="00BB599D" w:rsidP="00C625CE">
      <w:r>
        <w:t>BIGG</w:t>
      </w:r>
      <w:r w:rsidR="00C625CE" w:rsidRPr="00495DD4">
        <w:t xml:space="preserve"> will be r</w:t>
      </w:r>
      <w:r w:rsidR="00C625CE">
        <w:t>esponsible</w:t>
      </w:r>
      <w:r w:rsidR="00964E1B">
        <w:t>,</w:t>
      </w:r>
      <w:r w:rsidR="00C625CE">
        <w:t xml:space="preserve"> as required, for day </w:t>
      </w:r>
      <w:r w:rsidR="00C625CE" w:rsidRPr="00495DD4">
        <w:t>to</w:t>
      </w:r>
      <w:r w:rsidR="00C625CE">
        <w:t xml:space="preserve"> </w:t>
      </w:r>
      <w:r w:rsidR="00C625CE" w:rsidRPr="00495DD4">
        <w:t>day tasks associated with complying with the IPS. For example</w:t>
      </w:r>
      <w:r w:rsidR="00C625CE">
        <w:t xml:space="preserve"> </w:t>
      </w:r>
      <w:r w:rsidR="00966AE8">
        <w:t>Legal Services</w:t>
      </w:r>
      <w:r w:rsidR="003858EB">
        <w:t xml:space="preserve"> </w:t>
      </w:r>
      <w:r w:rsidR="00C625CE">
        <w:t>will be responsible for implementing, reviewing and revising the agency plan.</w:t>
      </w:r>
    </w:p>
    <w:p w:rsidR="00C625CE" w:rsidRPr="00495DD4" w:rsidRDefault="00C625CE" w:rsidP="00C625CE">
      <w:pPr>
        <w:spacing w:after="120"/>
      </w:pPr>
      <w:r w:rsidRPr="00495DD4">
        <w:t xml:space="preserve">As part of managing the ongoing administration of </w:t>
      </w:r>
      <w:r w:rsidRPr="00401D0A">
        <w:t>the IPS information holdings</w:t>
      </w:r>
      <w:r w:rsidRPr="00495DD4">
        <w:t xml:space="preserve">, the </w:t>
      </w:r>
      <w:r w:rsidR="00BB599D">
        <w:t>Data Team and Legal Counsel</w:t>
      </w:r>
      <w:r w:rsidR="00966AE8">
        <w:t xml:space="preserve"> </w:t>
      </w:r>
      <w:r w:rsidR="003858EB">
        <w:t xml:space="preserve">(assisted by </w:t>
      </w:r>
      <w:r w:rsidR="00BB599D">
        <w:t>BIGG</w:t>
      </w:r>
      <w:r w:rsidRPr="00495DD4">
        <w:t xml:space="preserve">) will develop a </w:t>
      </w:r>
      <w:r w:rsidRPr="00FB165E">
        <w:rPr>
          <w:i/>
        </w:rPr>
        <w:t xml:space="preserve">Guide to publishing information under the IPS </w:t>
      </w:r>
      <w:r w:rsidR="003858EB">
        <w:t>for NBA</w:t>
      </w:r>
      <w:r>
        <w:t xml:space="preserve"> staff. </w:t>
      </w:r>
      <w:r w:rsidRPr="00495DD4">
        <w:t xml:space="preserve">The </w:t>
      </w:r>
      <w:r>
        <w:t>g</w:t>
      </w:r>
      <w:r w:rsidRPr="00495DD4">
        <w:t>uide will:</w:t>
      </w:r>
    </w:p>
    <w:p w:rsidR="00C625CE" w:rsidRPr="003C0E2D" w:rsidRDefault="00C625CE" w:rsidP="00C625CE">
      <w:pPr>
        <w:pStyle w:val="Bullets"/>
      </w:pPr>
      <w:r w:rsidRPr="00495DD4">
        <w:t>describe processes to be followed internally to ensure the accuracy, currency and completeness of publ</w:t>
      </w:r>
      <w:r w:rsidRPr="003C0E2D">
        <w:t>ished information</w:t>
      </w:r>
      <w:r w:rsidR="00964E1B">
        <w:t>;</w:t>
      </w:r>
    </w:p>
    <w:p w:rsidR="00C625CE" w:rsidRPr="003C0E2D" w:rsidRDefault="00C625CE" w:rsidP="00C625CE">
      <w:pPr>
        <w:pStyle w:val="Bullets"/>
      </w:pPr>
      <w:r w:rsidRPr="003C0E2D">
        <w:t>help staff to identify on an ongoing basis any required or optional information</w:t>
      </w:r>
      <w:r w:rsidR="00964E1B">
        <w:t xml:space="preserve"> to be published under the IPS; and</w:t>
      </w:r>
      <w:r w:rsidR="00966AE8">
        <w:t>,</w:t>
      </w:r>
    </w:p>
    <w:p w:rsidR="00C625CE" w:rsidRDefault="00C625CE" w:rsidP="00C625CE">
      <w:pPr>
        <w:pStyle w:val="Bullets"/>
        <w:spacing w:after="240"/>
      </w:pPr>
      <w:proofErr w:type="gramStart"/>
      <w:r w:rsidRPr="0003020C">
        <w:t>describe</w:t>
      </w:r>
      <w:proofErr w:type="gramEnd"/>
      <w:r w:rsidRPr="0003020C">
        <w:t xml:space="preserve"> the process for publishing information</w:t>
      </w:r>
      <w:r w:rsidR="00BB599D">
        <w:t xml:space="preserve"> both within the IPS and as part of the NBA’s data governance arrangements</w:t>
      </w:r>
      <w:r w:rsidRPr="0003020C">
        <w:t>.</w:t>
      </w:r>
    </w:p>
    <w:p w:rsidR="00966AE8" w:rsidRPr="0003020C" w:rsidRDefault="00966AE8" w:rsidP="00966AE8">
      <w:pPr>
        <w:pStyle w:val="Bullets"/>
        <w:numPr>
          <w:ilvl w:val="0"/>
          <w:numId w:val="0"/>
        </w:numPr>
        <w:spacing w:after="240"/>
      </w:pPr>
      <w:r>
        <w:t xml:space="preserve">This process of identification and publication will flow through the regular </w:t>
      </w:r>
      <w:r w:rsidR="00BB599D">
        <w:t>BIGG</w:t>
      </w:r>
      <w:r>
        <w:t xml:space="preserve"> meetings at the NBA to ensure that it is dealt with regularly and by all NBA teams.</w:t>
      </w:r>
    </w:p>
    <w:p w:rsidR="00C625CE" w:rsidRPr="00495DD4" w:rsidRDefault="00966AE8" w:rsidP="00C625CE">
      <w:pPr>
        <w:spacing w:after="120"/>
      </w:pPr>
      <w:r>
        <w:t xml:space="preserve">Legal Services </w:t>
      </w:r>
      <w:r w:rsidR="00C625CE" w:rsidRPr="00495DD4">
        <w:t xml:space="preserve">will lead better practice initiatives to engage with </w:t>
      </w:r>
      <w:r w:rsidR="00064C08">
        <w:t>stakeholders and the community</w:t>
      </w:r>
      <w:r w:rsidR="003858EB">
        <w:t xml:space="preserve"> about the NBA</w:t>
      </w:r>
      <w:r w:rsidR="00C625CE" w:rsidRPr="00495DD4">
        <w:t xml:space="preserve">’s contribution to the IPS. </w:t>
      </w:r>
      <w:r w:rsidR="008357CB">
        <w:t>This may</w:t>
      </w:r>
      <w:r w:rsidR="00C625CE" w:rsidRPr="00495DD4">
        <w:t xml:space="preserve"> include:</w:t>
      </w:r>
    </w:p>
    <w:p w:rsidR="00C625CE" w:rsidRDefault="00BB599D" w:rsidP="00C625CE">
      <w:pPr>
        <w:pStyle w:val="Bullets"/>
      </w:pPr>
      <w:r>
        <w:t>working with the Communications Manager to issue</w:t>
      </w:r>
      <w:r w:rsidR="00C625CE" w:rsidRPr="00495DD4">
        <w:t xml:space="preserve"> a </w:t>
      </w:r>
      <w:r>
        <w:t>communication</w:t>
      </w:r>
      <w:r w:rsidR="00C625CE" w:rsidRPr="00495DD4">
        <w:t xml:space="preserve"> </w:t>
      </w:r>
      <w:r w:rsidR="00064C08">
        <w:t xml:space="preserve">on the NBA website </w:t>
      </w:r>
      <w:r w:rsidR="00C625CE" w:rsidRPr="00495DD4">
        <w:t xml:space="preserve">announcing </w:t>
      </w:r>
      <w:r>
        <w:t>any major advances in the NBA’s</w:t>
      </w:r>
      <w:r w:rsidR="00064C08">
        <w:t xml:space="preserve"> </w:t>
      </w:r>
      <w:r w:rsidR="00C625CE" w:rsidRPr="00495DD4">
        <w:t>IPS</w:t>
      </w:r>
      <w:r w:rsidR="00064C08">
        <w:t xml:space="preserve"> entry</w:t>
      </w:r>
      <w:r w:rsidR="00964E1B">
        <w:t>;</w:t>
      </w:r>
    </w:p>
    <w:p w:rsidR="006062F6" w:rsidRPr="00495DD4" w:rsidRDefault="006062F6" w:rsidP="00C625CE">
      <w:pPr>
        <w:pStyle w:val="Bullets"/>
      </w:pPr>
      <w:r>
        <w:lastRenderedPageBreak/>
        <w:t xml:space="preserve">issuing a media release on RSS News and as a news item on </w:t>
      </w:r>
      <w:proofErr w:type="spellStart"/>
      <w:r>
        <w:t>BloodNet</w:t>
      </w:r>
      <w:proofErr w:type="spellEnd"/>
      <w:r>
        <w:t xml:space="preserve"> for users of that system to see;</w:t>
      </w:r>
    </w:p>
    <w:p w:rsidR="00C625CE" w:rsidRPr="003C0E2D" w:rsidRDefault="00966AE8" w:rsidP="00C625CE">
      <w:pPr>
        <w:pStyle w:val="Bullets"/>
      </w:pPr>
      <w:r>
        <w:t xml:space="preserve">working with the </w:t>
      </w:r>
      <w:r w:rsidR="00BB599D">
        <w:t>Communications Manager</w:t>
      </w:r>
      <w:r>
        <w:t xml:space="preserve"> in </w:t>
      </w:r>
      <w:r w:rsidR="00C625CE" w:rsidRPr="003C0E2D">
        <w:t>making IPS documents as easily discoverable, understandable an</w:t>
      </w:r>
      <w:r w:rsidR="00C625CE">
        <w:t>d machine-readable as possible</w:t>
      </w:r>
      <w:r w:rsidR="00964E1B">
        <w:t>;</w:t>
      </w:r>
    </w:p>
    <w:p w:rsidR="00C625CE" w:rsidRPr="00495DD4" w:rsidRDefault="00C625CE" w:rsidP="00C625CE">
      <w:pPr>
        <w:pStyle w:val="Bullets"/>
      </w:pPr>
      <w:r w:rsidRPr="0003020C">
        <w:t>inviting members of the public to contact the FOI contact officer</w:t>
      </w:r>
      <w:r w:rsidR="003858EB">
        <w:t xml:space="preserve"> via the NBA</w:t>
      </w:r>
      <w:r>
        <w:t xml:space="preserve"> website</w:t>
      </w:r>
      <w:r w:rsidRPr="0003020C">
        <w:t xml:space="preserve"> with comments on the </w:t>
      </w:r>
      <w:r w:rsidRPr="00401D0A">
        <w:t>IPS information holdings</w:t>
      </w:r>
      <w:r w:rsidRPr="00495DD4">
        <w:t>, particularly where documents are found not to be discoverable, und</w:t>
      </w:r>
      <w:r w:rsidR="00964E1B">
        <w:t xml:space="preserve">erstandable or </w:t>
      </w:r>
      <w:r w:rsidR="00064C08">
        <w:br/>
      </w:r>
      <w:r w:rsidR="00964E1B">
        <w:t>machine-readable; and</w:t>
      </w:r>
      <w:r w:rsidR="008357CB">
        <w:t>,</w:t>
      </w:r>
    </w:p>
    <w:p w:rsidR="00C625CE" w:rsidRPr="00495DD4" w:rsidRDefault="00FA7249" w:rsidP="00C625CE">
      <w:pPr>
        <w:pStyle w:val="Bullets"/>
        <w:spacing w:after="240"/>
      </w:pPr>
      <w:proofErr w:type="gramStart"/>
      <w:r>
        <w:t>providing</w:t>
      </w:r>
      <w:proofErr w:type="gramEnd"/>
      <w:r>
        <w:t xml:space="preserve"> members of the public with contact details for the FOI contact officer in relation to obtaining documents in another format or where they are not available for downloading from the agency website</w:t>
      </w:r>
      <w:r w:rsidR="00C625CE" w:rsidRPr="00495DD4">
        <w:t>.</w:t>
      </w:r>
    </w:p>
    <w:p w:rsidR="00C625CE" w:rsidRPr="00495DD4" w:rsidRDefault="00966AE8" w:rsidP="00C625CE">
      <w:r>
        <w:t>Legal Counsel</w:t>
      </w:r>
      <w:r w:rsidR="00C625CE" w:rsidRPr="00495DD4">
        <w:t xml:space="preserve"> will also arrange </w:t>
      </w:r>
      <w:r w:rsidR="00964E1B">
        <w:t xml:space="preserve">for </w:t>
      </w:r>
      <w:r w:rsidR="003858EB">
        <w:t>NBA</w:t>
      </w:r>
      <w:r w:rsidR="00C625CE" w:rsidRPr="00495DD4">
        <w:t xml:space="preserve"> IPS </w:t>
      </w:r>
      <w:r w:rsidR="00C625CE" w:rsidRPr="00401D0A">
        <w:t>documents</w:t>
      </w:r>
      <w:r w:rsidR="00FA7249">
        <w:t>,</w:t>
      </w:r>
      <w:r w:rsidR="00C625CE">
        <w:t xml:space="preserve"> </w:t>
      </w:r>
      <w:r w:rsidR="004C67C3">
        <w:t>where they</w:t>
      </w:r>
      <w:r w:rsidR="003858EB">
        <w:t xml:space="preserve"> are not available on the NBA</w:t>
      </w:r>
      <w:r w:rsidR="00964E1B">
        <w:t xml:space="preserve"> website</w:t>
      </w:r>
      <w:r w:rsidR="00FA7249">
        <w:t>,</w:t>
      </w:r>
      <w:r w:rsidR="00C625CE" w:rsidRPr="00495DD4">
        <w:t xml:space="preserve"> to be made available upon request.</w:t>
      </w:r>
    </w:p>
    <w:p w:rsidR="00C625CE" w:rsidRPr="00C84FBD" w:rsidRDefault="003858EB" w:rsidP="00C625CE">
      <w:pPr>
        <w:spacing w:after="120"/>
      </w:pPr>
      <w:r>
        <w:t>The NBA</w:t>
      </w:r>
      <w:r w:rsidR="00C625CE" w:rsidRPr="00C84FBD">
        <w:t xml:space="preserve"> may charge a person for accessing any IPS document which it is impracticable to publish online:</w:t>
      </w:r>
    </w:p>
    <w:p w:rsidR="00C625CE" w:rsidRPr="00401D0A" w:rsidRDefault="00C625CE" w:rsidP="00C625CE">
      <w:pPr>
        <w:pStyle w:val="Bullets"/>
      </w:pPr>
      <w:r w:rsidRPr="00401D0A">
        <w:t>at the lowest reasonable cost</w:t>
      </w:r>
      <w:r w:rsidR="00964E1B">
        <w:t>; and</w:t>
      </w:r>
      <w:r w:rsidRPr="00401D0A">
        <w:t xml:space="preserve"> </w:t>
      </w:r>
    </w:p>
    <w:p w:rsidR="00C625CE" w:rsidRPr="00401D0A" w:rsidRDefault="00C625CE" w:rsidP="00C625CE">
      <w:pPr>
        <w:pStyle w:val="Bullets"/>
        <w:spacing w:after="240"/>
      </w:pPr>
      <w:proofErr w:type="gramStart"/>
      <w:r w:rsidRPr="00401D0A">
        <w:t>to</w:t>
      </w:r>
      <w:proofErr w:type="gramEnd"/>
      <w:r w:rsidRPr="00401D0A">
        <w:t xml:space="preserve"> reimburse specific reproduction costs or oth</w:t>
      </w:r>
      <w:r>
        <w:t>er specific incidental costs (s </w:t>
      </w:r>
      <w:r w:rsidRPr="00401D0A">
        <w:t>8D(4)).</w:t>
      </w:r>
    </w:p>
    <w:p w:rsidR="00C625CE" w:rsidRPr="00401D0A" w:rsidRDefault="003858EB" w:rsidP="00C625CE">
      <w:r>
        <w:t>The NBA</w:t>
      </w:r>
      <w:r w:rsidR="00C625CE" w:rsidRPr="00401D0A">
        <w:t xml:space="preserve"> will publish on its website a list of </w:t>
      </w:r>
      <w:r w:rsidR="00C625CE">
        <w:t xml:space="preserve">any </w:t>
      </w:r>
      <w:r w:rsidR="00C625CE" w:rsidRPr="00401D0A">
        <w:t xml:space="preserve">IPS documents </w:t>
      </w:r>
      <w:r w:rsidR="00C625CE">
        <w:t>that</w:t>
      </w:r>
      <w:r w:rsidR="00C625CE" w:rsidRPr="00401D0A">
        <w:t xml:space="preserve"> are impracticable to publish online. The website will state that a person seeking access to any of these documents may contact </w:t>
      </w:r>
      <w:r w:rsidR="00966AE8">
        <w:t>Legal Counsel</w:t>
      </w:r>
      <w:r w:rsidR="00C625CE">
        <w:t xml:space="preserve"> to arrange access. </w:t>
      </w:r>
    </w:p>
    <w:p w:rsidR="00C625CE" w:rsidRPr="00401D0A" w:rsidRDefault="00C625CE" w:rsidP="00C625CE">
      <w:r w:rsidRPr="00401D0A">
        <w:t xml:space="preserve">The </w:t>
      </w:r>
      <w:r w:rsidR="00FA7249">
        <w:t>register</w:t>
      </w:r>
      <w:r>
        <w:t xml:space="preserve"> </w:t>
      </w:r>
      <w:r w:rsidRPr="00401D0A">
        <w:t xml:space="preserve">will include indicative charges </w:t>
      </w:r>
      <w:r>
        <w:t xml:space="preserve">that may be imposed </w:t>
      </w:r>
      <w:r w:rsidRPr="00401D0A">
        <w:t xml:space="preserve">for making that information available and an explanation for the charge. These charges will be </w:t>
      </w:r>
      <w:r>
        <w:t>consistent with</w:t>
      </w:r>
      <w:r w:rsidRPr="00401D0A">
        <w:t xml:space="preserve"> charges in the </w:t>
      </w:r>
      <w:r w:rsidRPr="00966AE8">
        <w:rPr>
          <w:i/>
        </w:rPr>
        <w:t>Freedom of Information (Charges) Regulations 1982</w:t>
      </w:r>
      <w:r w:rsidRPr="00401D0A">
        <w:t xml:space="preserve"> (which generally apply to access requests under Part III of the </w:t>
      </w:r>
      <w:r>
        <w:t>FOI Act</w:t>
      </w:r>
      <w:r w:rsidRPr="00401D0A">
        <w:t xml:space="preserve">). </w:t>
      </w:r>
      <w:r w:rsidR="00BF4A2B">
        <w:t>The draft charges are included at Annexure A.</w:t>
      </w:r>
    </w:p>
    <w:p w:rsidR="00C625CE" w:rsidRPr="00401D0A" w:rsidRDefault="00C625CE" w:rsidP="00C625CE">
      <w:pPr>
        <w:pStyle w:val="Heading1"/>
        <w:rPr>
          <w:rFonts w:cs="Calibri"/>
          <w:szCs w:val="36"/>
        </w:rPr>
      </w:pPr>
      <w:bookmarkStart w:id="51" w:name="_Toc284834402"/>
      <w:bookmarkStart w:id="52" w:name="_Toc284835130"/>
      <w:bookmarkStart w:id="53" w:name="_Toc284835449"/>
      <w:bookmarkStart w:id="54" w:name="_Toc284835462"/>
      <w:bookmarkStart w:id="55" w:name="_Toc285025062"/>
      <w:bookmarkStart w:id="56" w:name="_Toc287262192"/>
      <w:bookmarkStart w:id="57" w:name="_Toc287542787"/>
      <w:bookmarkStart w:id="58" w:name="_Toc287542997"/>
      <w:bookmarkStart w:id="59" w:name="_Toc287618851"/>
      <w:r w:rsidRPr="00401D0A">
        <w:rPr>
          <w:rFonts w:cs="Calibri"/>
          <w:szCs w:val="36"/>
        </w:rPr>
        <w:t xml:space="preserve">IPS </w:t>
      </w:r>
      <w:r>
        <w:rPr>
          <w:rFonts w:cs="Calibri"/>
          <w:szCs w:val="36"/>
        </w:rPr>
        <w:t>i</w:t>
      </w:r>
      <w:r w:rsidRPr="00401D0A">
        <w:rPr>
          <w:rFonts w:cs="Calibri"/>
          <w:szCs w:val="36"/>
        </w:rPr>
        <w:t>nformation architecture</w:t>
      </w:r>
      <w:bookmarkEnd w:id="51"/>
      <w:bookmarkEnd w:id="52"/>
      <w:bookmarkEnd w:id="53"/>
      <w:bookmarkEnd w:id="54"/>
      <w:bookmarkEnd w:id="55"/>
      <w:bookmarkEnd w:id="56"/>
      <w:bookmarkEnd w:id="57"/>
      <w:bookmarkEnd w:id="58"/>
      <w:bookmarkEnd w:id="59"/>
    </w:p>
    <w:p w:rsidR="00C625CE" w:rsidRPr="00401D0A" w:rsidRDefault="005967DD" w:rsidP="00C625CE">
      <w:r>
        <w:t>The NBA</w:t>
      </w:r>
      <w:r w:rsidR="00C625CE" w:rsidRPr="00401D0A">
        <w:t xml:space="preserve"> will publish its IPS info</w:t>
      </w:r>
      <w:r w:rsidR="00FA7249">
        <w:t>rmation holdings on its website.</w:t>
      </w:r>
    </w:p>
    <w:p w:rsidR="00C625CE" w:rsidRDefault="00C625CE" w:rsidP="00C625CE">
      <w:pPr>
        <w:spacing w:after="120"/>
      </w:pPr>
      <w:r w:rsidRPr="00401D0A">
        <w:t>The IPS information holding</w:t>
      </w:r>
      <w:r w:rsidR="005967DD">
        <w:t>s that are available on the NBA</w:t>
      </w:r>
      <w:r w:rsidRPr="00401D0A">
        <w:t xml:space="preserve"> </w:t>
      </w:r>
      <w:r w:rsidR="00C01E38" w:rsidRPr="00401D0A">
        <w:t>website</w:t>
      </w:r>
      <w:r w:rsidRPr="00401D0A">
        <w:t xml:space="preserve"> will be published under the following headings:</w:t>
      </w:r>
    </w:p>
    <w:p w:rsidR="00FA7249" w:rsidRPr="00FA7249" w:rsidRDefault="00FA7249" w:rsidP="00C625CE">
      <w:pPr>
        <w:spacing w:after="120"/>
        <w:rPr>
          <w:b/>
        </w:rPr>
      </w:pPr>
      <w:r>
        <w:rPr>
          <w:b/>
        </w:rPr>
        <w:t>Specified documents under s 8(2)</w:t>
      </w:r>
      <w:r w:rsidR="00966AE8">
        <w:rPr>
          <w:b/>
        </w:rPr>
        <w:t>:</w:t>
      </w:r>
    </w:p>
    <w:p w:rsidR="00C625CE" w:rsidRPr="00401D0A" w:rsidRDefault="00966AE8" w:rsidP="00C625CE">
      <w:pPr>
        <w:pStyle w:val="Bullets"/>
      </w:pPr>
      <w:r>
        <w:t>Agency plan</w:t>
      </w:r>
      <w:r w:rsidR="00FA7249">
        <w:t xml:space="preserve">s </w:t>
      </w:r>
      <w:r w:rsidR="00C625CE" w:rsidRPr="00401D0A">
        <w:t>8(2)(a)</w:t>
      </w:r>
    </w:p>
    <w:p w:rsidR="00C625CE" w:rsidRPr="00401D0A" w:rsidRDefault="00966AE8" w:rsidP="00C625CE">
      <w:pPr>
        <w:pStyle w:val="Bullets"/>
      </w:pPr>
      <w:r>
        <w:t>Who we are (NBA organisation structure and statutory appointments)</w:t>
      </w:r>
      <w:r w:rsidR="00FA7249">
        <w:t xml:space="preserve"> s 8(2)(b)</w:t>
      </w:r>
      <w:r>
        <w:t xml:space="preserve"> and (d)</w:t>
      </w:r>
    </w:p>
    <w:p w:rsidR="00FA7249" w:rsidRDefault="00966AE8" w:rsidP="00C625CE">
      <w:pPr>
        <w:pStyle w:val="Bullets"/>
      </w:pPr>
      <w:r>
        <w:t xml:space="preserve">What we do (Agency functions, </w:t>
      </w:r>
      <w:r w:rsidR="00FA7249">
        <w:t>decision-making powers</w:t>
      </w:r>
      <w:r>
        <w:t>, and operational information – internal and Blood Sector data)</w:t>
      </w:r>
      <w:r w:rsidR="00FA7249">
        <w:t xml:space="preserve"> </w:t>
      </w:r>
      <w:r w:rsidR="00C625CE" w:rsidRPr="00401D0A">
        <w:t xml:space="preserve">s 8(2)(c) </w:t>
      </w:r>
      <w:r w:rsidR="005B09C5">
        <w:t>and s 8A</w:t>
      </w:r>
    </w:p>
    <w:p w:rsidR="00C625CE" w:rsidRPr="00401D0A" w:rsidRDefault="00966AE8" w:rsidP="00C625CE">
      <w:pPr>
        <w:pStyle w:val="Bullets"/>
      </w:pPr>
      <w:r>
        <w:lastRenderedPageBreak/>
        <w:t>Our reports and response to Parliament (</w:t>
      </w:r>
      <w:r w:rsidR="008E72A8">
        <w:t>Annual</w:t>
      </w:r>
      <w:r w:rsidR="00C625CE" w:rsidRPr="00401D0A">
        <w:t xml:space="preserve"> reports </w:t>
      </w:r>
      <w:r w:rsidR="008E72A8">
        <w:t>and Parliament</w:t>
      </w:r>
      <w:r>
        <w:t>ary information)</w:t>
      </w:r>
      <w:r w:rsidR="008E72A8">
        <w:t xml:space="preserve"> </w:t>
      </w:r>
      <w:r w:rsidR="00C625CE" w:rsidRPr="00401D0A">
        <w:t xml:space="preserve">s 8(2)(e) </w:t>
      </w:r>
      <w:r>
        <w:t>and (h)</w:t>
      </w:r>
    </w:p>
    <w:p w:rsidR="00C625CE" w:rsidRDefault="008E72A8" w:rsidP="00C625CE">
      <w:pPr>
        <w:pStyle w:val="Bullets"/>
      </w:pPr>
      <w:r>
        <w:t xml:space="preserve">Consultation arrangements for </w:t>
      </w:r>
      <w:r w:rsidR="005B09C5">
        <w:t>the public</w:t>
      </w:r>
      <w:r>
        <w:t xml:space="preserve"> s 8(2)(f)</w:t>
      </w:r>
    </w:p>
    <w:p w:rsidR="008E72A8" w:rsidRDefault="00966AE8" w:rsidP="00C625CE">
      <w:pPr>
        <w:pStyle w:val="Bullets"/>
      </w:pPr>
      <w:r>
        <w:t>Routinely requested information and information disclosure log</w:t>
      </w:r>
      <w:r w:rsidR="008E72A8">
        <w:t xml:space="preserve"> s 8(2)(g)</w:t>
      </w:r>
      <w:r w:rsidR="005B09C5">
        <w:t xml:space="preserve"> and s 11C</w:t>
      </w:r>
    </w:p>
    <w:p w:rsidR="008E72A8" w:rsidRDefault="008E72A8" w:rsidP="00C625CE">
      <w:pPr>
        <w:pStyle w:val="Bullets"/>
      </w:pPr>
      <w:r>
        <w:t>Contact details for IPS information or documents</w:t>
      </w:r>
      <w:r w:rsidR="005B09C5">
        <w:t xml:space="preserve"> under FOI</w:t>
      </w:r>
      <w:r>
        <w:t xml:space="preserve"> s 8(2)(</w:t>
      </w:r>
      <w:proofErr w:type="spellStart"/>
      <w:r>
        <w:t>i</w:t>
      </w:r>
      <w:proofErr w:type="spellEnd"/>
      <w:r>
        <w:t>)</w:t>
      </w:r>
    </w:p>
    <w:p w:rsidR="005B09C5" w:rsidRDefault="008E72A8" w:rsidP="005F532B">
      <w:pPr>
        <w:spacing w:after="200" w:line="276" w:lineRule="auto"/>
        <w:rPr>
          <w:b/>
        </w:rPr>
      </w:pPr>
      <w:r>
        <w:rPr>
          <w:b/>
        </w:rPr>
        <w:t>Additional documents under s 8(4)</w:t>
      </w:r>
      <w:r w:rsidR="005B09C5">
        <w:rPr>
          <w:b/>
        </w:rPr>
        <w:t xml:space="preserve"> </w:t>
      </w:r>
    </w:p>
    <w:p w:rsidR="005B09C5" w:rsidRDefault="005B09C5" w:rsidP="008E72A8">
      <w:pPr>
        <w:pStyle w:val="Bullets"/>
        <w:numPr>
          <w:ilvl w:val="0"/>
          <w:numId w:val="0"/>
        </w:numPr>
        <w:spacing w:after="240"/>
        <w:rPr>
          <w:b/>
        </w:rPr>
      </w:pPr>
      <w:r>
        <w:rPr>
          <w:b/>
        </w:rPr>
        <w:t>Internal NBA documents</w:t>
      </w:r>
    </w:p>
    <w:p w:rsidR="008E72A8" w:rsidRPr="00401D0A" w:rsidRDefault="008E72A8" w:rsidP="008E72A8">
      <w:pPr>
        <w:pStyle w:val="Bullets"/>
      </w:pPr>
      <w:r w:rsidRPr="00401D0A">
        <w:t xml:space="preserve">Our priorities </w:t>
      </w:r>
    </w:p>
    <w:p w:rsidR="008E72A8" w:rsidRPr="00401D0A" w:rsidRDefault="008E72A8" w:rsidP="008E72A8">
      <w:pPr>
        <w:pStyle w:val="Bullets"/>
      </w:pPr>
      <w:r w:rsidRPr="00401D0A">
        <w:t xml:space="preserve">Our finances </w:t>
      </w:r>
    </w:p>
    <w:p w:rsidR="008E72A8" w:rsidRDefault="008E72A8" w:rsidP="008E72A8">
      <w:pPr>
        <w:pStyle w:val="Bullets"/>
      </w:pPr>
      <w:r>
        <w:t xml:space="preserve">Our policies </w:t>
      </w:r>
    </w:p>
    <w:p w:rsidR="005B09C5" w:rsidRDefault="005B09C5" w:rsidP="008E72A8">
      <w:pPr>
        <w:pStyle w:val="Bullets"/>
      </w:pPr>
      <w:r>
        <w:t>Our submissions</w:t>
      </w:r>
    </w:p>
    <w:p w:rsidR="005B09C5" w:rsidRDefault="005B09C5" w:rsidP="008E72A8">
      <w:pPr>
        <w:pStyle w:val="Bullets"/>
      </w:pPr>
      <w:r>
        <w:t>Our incidental powers and functions</w:t>
      </w:r>
    </w:p>
    <w:p w:rsidR="005B09C5" w:rsidRDefault="005B09C5" w:rsidP="008E72A8">
      <w:pPr>
        <w:pStyle w:val="Bullets"/>
      </w:pPr>
      <w:r>
        <w:t>Other parliamentary reports (not covered by mandatory requirements)</w:t>
      </w:r>
    </w:p>
    <w:p w:rsidR="005B09C5" w:rsidRDefault="005B09C5" w:rsidP="008E72A8">
      <w:pPr>
        <w:pStyle w:val="Bullets"/>
      </w:pPr>
      <w:r>
        <w:t>Optional operational information</w:t>
      </w:r>
    </w:p>
    <w:p w:rsidR="005B09C5" w:rsidRDefault="005B09C5" w:rsidP="005B09C5">
      <w:pPr>
        <w:pStyle w:val="Bullets"/>
      </w:pPr>
      <w:r>
        <w:t>Additional information provided to parliament</w:t>
      </w:r>
    </w:p>
    <w:p w:rsidR="005B09C5" w:rsidRPr="005B09C5" w:rsidRDefault="005B09C5" w:rsidP="005B09C5">
      <w:pPr>
        <w:pStyle w:val="Bullets"/>
        <w:numPr>
          <w:ilvl w:val="0"/>
          <w:numId w:val="0"/>
        </w:numPr>
        <w:rPr>
          <w:b/>
        </w:rPr>
      </w:pPr>
      <w:r>
        <w:rPr>
          <w:b/>
        </w:rPr>
        <w:t>Blood Sector Data</w:t>
      </w:r>
    </w:p>
    <w:p w:rsidR="005B09C5" w:rsidRDefault="005B09C5" w:rsidP="008E72A8">
      <w:pPr>
        <w:pStyle w:val="Bullets"/>
      </w:pPr>
      <w:r>
        <w:t>Optional operational information</w:t>
      </w:r>
    </w:p>
    <w:p w:rsidR="005B09C5" w:rsidRDefault="005B09C5" w:rsidP="008E72A8">
      <w:pPr>
        <w:pStyle w:val="Bullets"/>
      </w:pPr>
      <w:r>
        <w:t>Knowledge capture and developments in the Blood Sector</w:t>
      </w:r>
    </w:p>
    <w:p w:rsidR="00C625CE" w:rsidRPr="00401D0A" w:rsidRDefault="00C625CE" w:rsidP="00C625CE">
      <w:pPr>
        <w:spacing w:before="240" w:after="120"/>
      </w:pPr>
      <w:r w:rsidRPr="00401D0A">
        <w:t>To ensure that the IPS information holdings (and individual IPS documents) are easily discoverable, understandabl</w:t>
      </w:r>
      <w:r w:rsidR="005967DD">
        <w:t>e and machine-readable, the NBA</w:t>
      </w:r>
      <w:r w:rsidRPr="00401D0A">
        <w:t xml:space="preserve"> </w:t>
      </w:r>
      <w:r w:rsidR="00AA6758">
        <w:t>has planned to</w:t>
      </w:r>
      <w:r w:rsidRPr="00401D0A">
        <w:t>:</w:t>
      </w:r>
    </w:p>
    <w:p w:rsidR="00C625CE" w:rsidRPr="00401D0A" w:rsidRDefault="00C625CE" w:rsidP="00C625CE">
      <w:pPr>
        <w:pStyle w:val="Bullets"/>
      </w:pPr>
      <w:r w:rsidRPr="00401D0A">
        <w:t xml:space="preserve">publish an IPS icon on the homepage of its website, which will link to the IPS </w:t>
      </w:r>
      <w:r>
        <w:t>section of the website</w:t>
      </w:r>
      <w:r w:rsidR="00964E1B">
        <w:t>;</w:t>
      </w:r>
    </w:p>
    <w:p w:rsidR="00C625CE" w:rsidRPr="00401D0A" w:rsidRDefault="00C625CE" w:rsidP="00C625CE">
      <w:pPr>
        <w:pStyle w:val="Bullets"/>
      </w:pPr>
      <w:r w:rsidRPr="00401D0A">
        <w:t xml:space="preserve">design and publish an IPS </w:t>
      </w:r>
      <w:r>
        <w:t>entry point on its website</w:t>
      </w:r>
      <w:r w:rsidR="00964E1B">
        <w:t>;</w:t>
      </w:r>
    </w:p>
    <w:p w:rsidR="00C625CE" w:rsidRPr="00401D0A" w:rsidRDefault="00C625CE" w:rsidP="00C625CE">
      <w:pPr>
        <w:pStyle w:val="Bullets"/>
      </w:pPr>
      <w:r w:rsidRPr="00401D0A">
        <w:t>wherever possible, provide online content in a format that can be searched, copied and transformed</w:t>
      </w:r>
      <w:r w:rsidR="006062F6">
        <w:t xml:space="preserve"> (HTML)</w:t>
      </w:r>
      <w:r w:rsidR="00964E1B">
        <w:t>;</w:t>
      </w:r>
    </w:p>
    <w:p w:rsidR="00C625CE" w:rsidRPr="00401D0A" w:rsidRDefault="00C625CE" w:rsidP="00C625CE">
      <w:pPr>
        <w:pStyle w:val="Bullets"/>
      </w:pPr>
      <w:r w:rsidRPr="00401D0A">
        <w:t xml:space="preserve">establish links to this </w:t>
      </w:r>
      <w:r>
        <w:t>a</w:t>
      </w:r>
      <w:r w:rsidRPr="00401D0A">
        <w:t xml:space="preserve">gency </w:t>
      </w:r>
      <w:r>
        <w:t>p</w:t>
      </w:r>
      <w:r w:rsidRPr="00401D0A">
        <w:t xml:space="preserve">lan and to the </w:t>
      </w:r>
      <w:r w:rsidR="006062F6">
        <w:t>IPS entry on the NBA website</w:t>
      </w:r>
      <w:r w:rsidR="006062F6" w:rsidRPr="00401D0A">
        <w:t xml:space="preserve"> </w:t>
      </w:r>
      <w:r w:rsidRPr="00401D0A">
        <w:t xml:space="preserve">at </w:t>
      </w:r>
      <w:hyperlink r:id="rId12" w:history="1">
        <w:r w:rsidRPr="00401D0A">
          <w:t>www.directory.gov.au</w:t>
        </w:r>
      </w:hyperlink>
      <w:r w:rsidR="00964E1B">
        <w:t>; and</w:t>
      </w:r>
    </w:p>
    <w:p w:rsidR="00C625CE" w:rsidRDefault="00C625CE" w:rsidP="00C625CE">
      <w:pPr>
        <w:pStyle w:val="Bullets"/>
      </w:pPr>
      <w:proofErr w:type="gramStart"/>
      <w:r w:rsidRPr="00401D0A">
        <w:t>seek</w:t>
      </w:r>
      <w:proofErr w:type="gramEnd"/>
      <w:r w:rsidRPr="00401D0A">
        <w:t xml:space="preserve"> and respond to community feedback about whether the IPS information holdings (and individual IPS documents) are easily discoverable, understandable and machine-readable.</w:t>
      </w:r>
    </w:p>
    <w:p w:rsidR="00AA6758" w:rsidRPr="00401D0A" w:rsidRDefault="00AA6758" w:rsidP="00AA6758">
      <w:pPr>
        <w:pStyle w:val="Bullets"/>
        <w:numPr>
          <w:ilvl w:val="0"/>
          <w:numId w:val="0"/>
        </w:numPr>
      </w:pPr>
      <w:r>
        <w:t>The NBA has already made a search facility available for users on its website to assist in this</w:t>
      </w:r>
      <w:r w:rsidR="00E9443E">
        <w:t xml:space="preserve"> and appropriate meta-data has been created for each item on the website to improve the useability of this facility</w:t>
      </w:r>
      <w:r>
        <w:t>.</w:t>
      </w:r>
    </w:p>
    <w:p w:rsidR="00C625CE" w:rsidRDefault="005967DD" w:rsidP="006C4220">
      <w:pPr>
        <w:spacing w:before="240" w:after="120"/>
      </w:pPr>
      <w:r>
        <w:lastRenderedPageBreak/>
        <w:t>The NBA</w:t>
      </w:r>
      <w:r w:rsidR="00C625CE" w:rsidRPr="006A607F">
        <w:t xml:space="preserve"> will make its IPS documents available on </w:t>
      </w:r>
      <w:r w:rsidR="00C625CE">
        <w:t>the</w:t>
      </w:r>
      <w:r w:rsidR="00C625CE" w:rsidRPr="006A607F">
        <w:t xml:space="preserve"> IPS </w:t>
      </w:r>
      <w:r w:rsidR="00C625CE">
        <w:t>section</w:t>
      </w:r>
      <w:r w:rsidR="00C625CE" w:rsidRPr="006A607F">
        <w:t xml:space="preserve"> </w:t>
      </w:r>
      <w:r w:rsidR="00C625CE">
        <w:t xml:space="preserve">of the website </w:t>
      </w:r>
      <w:r w:rsidR="00BC3F13">
        <w:t xml:space="preserve">by linking them from the IPS section. This will enable users to have two paths to find information – </w:t>
      </w:r>
      <w:proofErr w:type="spellStart"/>
      <w:r w:rsidR="00BC3F13">
        <w:t>ie</w:t>
      </w:r>
      <w:proofErr w:type="spellEnd"/>
      <w:r w:rsidR="00BC3F13">
        <w:t>, either directly from the NBA website or via the IPS section of the NBA website.</w:t>
      </w:r>
    </w:p>
    <w:p w:rsidR="00C625CE" w:rsidRPr="00401D0A" w:rsidRDefault="005967DD" w:rsidP="00C625CE">
      <w:pPr>
        <w:spacing w:before="240"/>
      </w:pPr>
      <w:r>
        <w:t>The NBA</w:t>
      </w:r>
      <w:r w:rsidR="00C625CE" w:rsidRPr="00401D0A">
        <w:t xml:space="preserve"> will, so far as possible, make its IPS information holdings available for reuse on open licensing terms.</w:t>
      </w:r>
    </w:p>
    <w:p w:rsidR="00C625CE" w:rsidRDefault="005967DD" w:rsidP="00C625CE">
      <w:r>
        <w:t>Where the NBA</w:t>
      </w:r>
      <w:r w:rsidR="00C625CE" w:rsidRPr="00401D0A">
        <w:t xml:space="preserve"> has deposited or published IPS documents under a scheme such as the Commonwealth Library Deposit, the National Sound and Film Archive or </w:t>
      </w:r>
      <w:hyperlink r:id="rId13" w:history="1">
        <w:r w:rsidR="00C625CE" w:rsidRPr="00401D0A">
          <w:t>www.data.gov.au</w:t>
        </w:r>
      </w:hyperlink>
      <w:r>
        <w:t>, the NBA</w:t>
      </w:r>
      <w:r w:rsidR="00C625CE" w:rsidRPr="00401D0A">
        <w:t xml:space="preserve"> will publish on its website information about the deposits (including links where available). </w:t>
      </w:r>
    </w:p>
    <w:p w:rsidR="00AA6758" w:rsidRPr="00401D0A" w:rsidRDefault="00AA6758" w:rsidP="00C625CE">
      <w:r>
        <w:t xml:space="preserve">The NBA will engage in ongoing consultation with the public </w:t>
      </w:r>
      <w:r w:rsidR="005B09C5">
        <w:t xml:space="preserve">and the jurisdictions </w:t>
      </w:r>
      <w:r>
        <w:t>about its agency plan and IPS entry via a feedback mechanism on the IPS section of its website.</w:t>
      </w:r>
    </w:p>
    <w:p w:rsidR="00C625CE" w:rsidRPr="00401D0A" w:rsidRDefault="00C625CE" w:rsidP="00C625CE">
      <w:pPr>
        <w:pStyle w:val="Heading1"/>
        <w:rPr>
          <w:rFonts w:cs="Calibri"/>
          <w:szCs w:val="36"/>
        </w:rPr>
      </w:pPr>
      <w:bookmarkStart w:id="60" w:name="_Toc284834403"/>
      <w:bookmarkStart w:id="61" w:name="_Toc284835131"/>
      <w:bookmarkStart w:id="62" w:name="_Toc284835450"/>
      <w:bookmarkStart w:id="63" w:name="_Toc284835463"/>
      <w:bookmarkStart w:id="64" w:name="_Toc285025063"/>
      <w:bookmarkStart w:id="65" w:name="_Toc287262193"/>
      <w:bookmarkStart w:id="66" w:name="_Toc287542788"/>
      <w:bookmarkStart w:id="67" w:name="_Toc287542998"/>
      <w:bookmarkStart w:id="68" w:name="_Toc287618852"/>
      <w:r w:rsidRPr="00401D0A">
        <w:rPr>
          <w:rFonts w:cs="Calibri"/>
          <w:szCs w:val="36"/>
        </w:rPr>
        <w:t>Information required to be published</w:t>
      </w:r>
      <w:bookmarkEnd w:id="60"/>
      <w:bookmarkEnd w:id="61"/>
      <w:bookmarkEnd w:id="62"/>
      <w:bookmarkEnd w:id="63"/>
      <w:bookmarkEnd w:id="64"/>
      <w:bookmarkEnd w:id="65"/>
      <w:r w:rsidRPr="00401D0A">
        <w:rPr>
          <w:rFonts w:cs="Calibri"/>
          <w:szCs w:val="36"/>
        </w:rPr>
        <w:t xml:space="preserve"> under the IPS</w:t>
      </w:r>
      <w:bookmarkEnd w:id="66"/>
      <w:bookmarkEnd w:id="67"/>
      <w:bookmarkEnd w:id="68"/>
    </w:p>
    <w:p w:rsidR="00C625CE" w:rsidRDefault="005967DD" w:rsidP="00C625CE">
      <w:r>
        <w:t>The NBA</w:t>
      </w:r>
      <w:r w:rsidR="00C625CE" w:rsidRPr="00401D0A">
        <w:t xml:space="preserve"> will publish documents required to be pu</w:t>
      </w:r>
      <w:r w:rsidR="00C625CE">
        <w:t>blished under the IPS (s 8(2)) i</w:t>
      </w:r>
      <w:r w:rsidR="00C625CE" w:rsidRPr="00401D0A">
        <w:t xml:space="preserve">n </w:t>
      </w:r>
      <w:r w:rsidR="00C625CE">
        <w:t>the</w:t>
      </w:r>
      <w:r w:rsidR="00C625CE" w:rsidRPr="00401D0A">
        <w:t xml:space="preserve"> IPS </w:t>
      </w:r>
      <w:r w:rsidR="00C625CE">
        <w:t xml:space="preserve">section of the </w:t>
      </w:r>
      <w:r>
        <w:t xml:space="preserve">website at </w:t>
      </w:r>
      <w:hyperlink r:id="rId14" w:history="1">
        <w:r w:rsidR="00AA6758" w:rsidRPr="00E01E28">
          <w:rPr>
            <w:rStyle w:val="Hyperlink"/>
          </w:rPr>
          <w:t>www.nba.gov.au/ips/</w:t>
        </w:r>
      </w:hyperlink>
      <w:r w:rsidR="00AA6758">
        <w:t>.</w:t>
      </w:r>
    </w:p>
    <w:p w:rsidR="003B1739" w:rsidRPr="00401D0A" w:rsidRDefault="003B1739" w:rsidP="003B1739">
      <w:r>
        <w:t>Optional information which is currently available on the NBA website or available via a web link is also referenced, with the current web link at Annexure A. This is provided to assist users to access information whilst the NBA finalises its draft document register and the IPS section of the website.</w:t>
      </w:r>
    </w:p>
    <w:p w:rsidR="00C625CE" w:rsidRPr="00401D0A" w:rsidRDefault="005967DD" w:rsidP="00C625CE">
      <w:r>
        <w:t>The NBA</w:t>
      </w:r>
      <w:r w:rsidR="00C625CE" w:rsidRPr="00401D0A">
        <w:t xml:space="preserve"> will publish </w:t>
      </w:r>
      <w:r w:rsidR="006E5D47">
        <w:t>the information required to be published</w:t>
      </w:r>
      <w:r w:rsidR="00C625CE" w:rsidRPr="00401D0A">
        <w:t xml:space="preserve"> under the following headings</w:t>
      </w:r>
      <w:r w:rsidR="007603F6">
        <w:t xml:space="preserve"> under the IPS section of the website</w:t>
      </w:r>
      <w:r w:rsidR="00C625CE" w:rsidRPr="00401D0A">
        <w:t>:</w:t>
      </w:r>
    </w:p>
    <w:p w:rsidR="00C625CE" w:rsidRPr="005371D2" w:rsidRDefault="00C625CE" w:rsidP="00C625CE">
      <w:pPr>
        <w:pStyle w:val="Heading2"/>
      </w:pPr>
      <w:bookmarkStart w:id="69" w:name="_Toc287542789"/>
      <w:bookmarkStart w:id="70" w:name="_Toc287542999"/>
      <w:bookmarkStart w:id="71" w:name="_Toc287618853"/>
      <w:bookmarkStart w:id="72" w:name="_Toc285025064"/>
      <w:bookmarkStart w:id="73" w:name="_Toc287262194"/>
      <w:r w:rsidRPr="005371D2">
        <w:t xml:space="preserve">Agency </w:t>
      </w:r>
      <w:r>
        <w:t>p</w:t>
      </w:r>
      <w:r w:rsidRPr="005371D2">
        <w:t>lan</w:t>
      </w:r>
      <w:bookmarkEnd w:id="69"/>
      <w:bookmarkEnd w:id="70"/>
      <w:bookmarkEnd w:id="71"/>
      <w:r w:rsidRPr="005371D2">
        <w:t xml:space="preserve"> </w:t>
      </w:r>
      <w:bookmarkEnd w:id="72"/>
      <w:bookmarkEnd w:id="73"/>
    </w:p>
    <w:p w:rsidR="00C625CE" w:rsidRPr="005371D2" w:rsidRDefault="00C625CE" w:rsidP="00C625CE">
      <w:pPr>
        <w:pStyle w:val="Heading2"/>
      </w:pPr>
      <w:bookmarkStart w:id="74" w:name="_Toc287542790"/>
      <w:bookmarkStart w:id="75" w:name="_Toc287543000"/>
      <w:bookmarkStart w:id="76" w:name="_Toc287618854"/>
      <w:bookmarkStart w:id="77" w:name="_Toc285025065"/>
      <w:bookmarkStart w:id="78" w:name="_Toc287262195"/>
      <w:r w:rsidRPr="005371D2">
        <w:t>Who we are</w:t>
      </w:r>
      <w:bookmarkEnd w:id="74"/>
      <w:bookmarkEnd w:id="75"/>
      <w:bookmarkEnd w:id="76"/>
      <w:r w:rsidRPr="005371D2">
        <w:t xml:space="preserve"> </w:t>
      </w:r>
      <w:bookmarkEnd w:id="77"/>
      <w:bookmarkEnd w:id="78"/>
    </w:p>
    <w:p w:rsidR="00C625CE" w:rsidRPr="00401D0A" w:rsidRDefault="00C625CE" w:rsidP="00C625CE">
      <w:pPr>
        <w:pStyle w:val="Bullets"/>
      </w:pPr>
      <w:r w:rsidRPr="00401D0A">
        <w:t>This will include an organisatio</w:t>
      </w:r>
      <w:r>
        <w:t>n</w:t>
      </w:r>
      <w:r w:rsidRPr="00401D0A">
        <w:t xml:space="preserve"> chart, </w:t>
      </w:r>
      <w:r w:rsidR="005B09C5">
        <w:t xml:space="preserve">contact index, factsheets on the NBA, </w:t>
      </w:r>
      <w:r w:rsidR="00B73D35">
        <w:br/>
      </w:r>
      <w:r w:rsidR="005B09C5">
        <w:t xml:space="preserve">Bio-sheets on </w:t>
      </w:r>
      <w:r w:rsidR="00B73D35">
        <w:t>SES officers within the NBA</w:t>
      </w:r>
      <w:r w:rsidRPr="00401D0A">
        <w:t xml:space="preserve"> and information about statutory appointments. </w:t>
      </w:r>
    </w:p>
    <w:p w:rsidR="00C625CE" w:rsidRPr="00401D0A" w:rsidRDefault="00C625CE" w:rsidP="00C625CE">
      <w:pPr>
        <w:pStyle w:val="Bullets"/>
      </w:pPr>
      <w:r w:rsidRPr="00401D0A">
        <w:t>Fo</w:t>
      </w:r>
      <w:r w:rsidR="005967DD">
        <w:t>r statutory appointees, the NBA</w:t>
      </w:r>
      <w:r w:rsidRPr="00401D0A">
        <w:t xml:space="preserve"> will publish the name of the person appointed, </w:t>
      </w:r>
      <w:r w:rsidR="00B73D35">
        <w:t xml:space="preserve">provide a brief background into that person’s career, </w:t>
      </w:r>
      <w:r w:rsidRPr="00401D0A">
        <w:t>the length or term of appointment, the position to which the person is appointed (and particulars of the position) and the provision of the Act under which the person is appointed.</w:t>
      </w:r>
    </w:p>
    <w:p w:rsidR="00C625CE" w:rsidRPr="005371D2" w:rsidRDefault="00C625CE" w:rsidP="00C625CE">
      <w:pPr>
        <w:pStyle w:val="Heading2"/>
      </w:pPr>
      <w:bookmarkStart w:id="79" w:name="_Toc285025066"/>
      <w:bookmarkStart w:id="80" w:name="_Toc287262196"/>
      <w:bookmarkStart w:id="81" w:name="_Toc287542791"/>
      <w:bookmarkStart w:id="82" w:name="_Toc287543001"/>
      <w:bookmarkStart w:id="83" w:name="_Toc287618855"/>
      <w:r w:rsidRPr="005371D2">
        <w:t xml:space="preserve">What we </w:t>
      </w:r>
      <w:bookmarkEnd w:id="79"/>
      <w:bookmarkEnd w:id="80"/>
      <w:bookmarkEnd w:id="81"/>
      <w:r w:rsidRPr="005371D2">
        <w:t>do</w:t>
      </w:r>
      <w:bookmarkEnd w:id="82"/>
      <w:bookmarkEnd w:id="83"/>
      <w:r w:rsidRPr="005371D2">
        <w:t xml:space="preserve"> </w:t>
      </w:r>
    </w:p>
    <w:p w:rsidR="00C625CE" w:rsidRPr="00401D0A" w:rsidRDefault="00C625CE" w:rsidP="00C625CE">
      <w:pPr>
        <w:pStyle w:val="Bullets"/>
      </w:pPr>
      <w:r w:rsidRPr="00401D0A">
        <w:t>This will outline the functions and decision</w:t>
      </w:r>
      <w:r>
        <w:t xml:space="preserve"> </w:t>
      </w:r>
      <w:r w:rsidRPr="00401D0A">
        <w:t xml:space="preserve">making powers of the </w:t>
      </w:r>
      <w:r w:rsidR="005967DD">
        <w:t>General Manager</w:t>
      </w:r>
      <w:r w:rsidRPr="00401D0A">
        <w:t xml:space="preserve">, </w:t>
      </w:r>
      <w:r w:rsidR="005967DD">
        <w:t>the NBA Board an</w:t>
      </w:r>
      <w:r w:rsidRPr="00401D0A">
        <w:t xml:space="preserve">d the </w:t>
      </w:r>
      <w:r w:rsidR="005967DD">
        <w:t>Jurisdictional Blood</w:t>
      </w:r>
      <w:r w:rsidRPr="00401D0A">
        <w:t xml:space="preserve"> Committee. </w:t>
      </w:r>
      <w:r w:rsidR="00B73D35">
        <w:t xml:space="preserve">It will include links to the </w:t>
      </w:r>
      <w:r w:rsidR="00B73D35">
        <w:rPr>
          <w:i/>
        </w:rPr>
        <w:t xml:space="preserve">National Blood Authority Act 2003, </w:t>
      </w:r>
      <w:r w:rsidR="00B73D35" w:rsidRPr="00B73D35">
        <w:t>the National Blood Agreement</w:t>
      </w:r>
      <w:r w:rsidR="00B73D35">
        <w:rPr>
          <w:i/>
        </w:rPr>
        <w:t xml:space="preserve"> </w:t>
      </w:r>
      <w:r w:rsidR="00B73D35">
        <w:t>and other statutes that provide powers to the NBA.</w:t>
      </w:r>
    </w:p>
    <w:p w:rsidR="00C625CE" w:rsidRDefault="005967DD" w:rsidP="00C625CE">
      <w:pPr>
        <w:pStyle w:val="Bullets"/>
      </w:pPr>
      <w:r>
        <w:lastRenderedPageBreak/>
        <w:t>The NBA</w:t>
      </w:r>
      <w:r w:rsidR="00C625CE" w:rsidRPr="00401D0A">
        <w:t xml:space="preserve"> will also publish rules, guidelines, practices and precedents relating to these functions and powers. This includes </w:t>
      </w:r>
      <w:r w:rsidR="00B73D35">
        <w:t xml:space="preserve">any </w:t>
      </w:r>
      <w:r w:rsidR="00C625CE">
        <w:t>g</w:t>
      </w:r>
      <w:r w:rsidR="00C625CE" w:rsidRPr="00401D0A">
        <w:t xml:space="preserve">uidelines </w:t>
      </w:r>
      <w:r>
        <w:t xml:space="preserve">in relation to </w:t>
      </w:r>
      <w:r w:rsidR="00B73D35">
        <w:t xml:space="preserve">specific powers under the </w:t>
      </w:r>
      <w:r w:rsidRPr="005967DD">
        <w:rPr>
          <w:i/>
        </w:rPr>
        <w:t>National Blood Authority</w:t>
      </w:r>
      <w:r w:rsidR="00C625CE" w:rsidRPr="005967DD">
        <w:rPr>
          <w:i/>
        </w:rPr>
        <w:t xml:space="preserve"> </w:t>
      </w:r>
      <w:r w:rsidR="00C625CE" w:rsidRPr="004F2A66">
        <w:rPr>
          <w:i/>
        </w:rPr>
        <w:t xml:space="preserve">Act </w:t>
      </w:r>
      <w:r>
        <w:rPr>
          <w:i/>
        </w:rPr>
        <w:t>2003</w:t>
      </w:r>
      <w:r>
        <w:t xml:space="preserve"> and the National Blood Agreement</w:t>
      </w:r>
      <w:r w:rsidR="00C625CE" w:rsidRPr="00401D0A">
        <w:t>.</w:t>
      </w:r>
    </w:p>
    <w:p w:rsidR="00B73D35" w:rsidRPr="00401D0A" w:rsidRDefault="00B73D35" w:rsidP="00C625CE">
      <w:pPr>
        <w:pStyle w:val="Bullets"/>
      </w:pPr>
      <w:r>
        <w:t>Operational information will also be published under this section. Operational information will be broken into internal data and Blood Sector data. Where possible its relationship to specific functions, decision-making powers or recommendations that can be made by the NBA will be noted.</w:t>
      </w:r>
    </w:p>
    <w:p w:rsidR="00C625CE" w:rsidRPr="005371D2" w:rsidRDefault="00C625CE" w:rsidP="00C625CE">
      <w:pPr>
        <w:pStyle w:val="Heading2"/>
      </w:pPr>
      <w:bookmarkStart w:id="84" w:name="_Toc287542792"/>
      <w:bookmarkStart w:id="85" w:name="_Toc287543002"/>
      <w:bookmarkStart w:id="86" w:name="_Toc287618856"/>
      <w:bookmarkStart w:id="87" w:name="_Toc285025067"/>
      <w:bookmarkStart w:id="88" w:name="_Toc287262197"/>
      <w:r w:rsidRPr="005371D2">
        <w:t>Our reports and responses to Parliament</w:t>
      </w:r>
      <w:bookmarkEnd w:id="84"/>
      <w:bookmarkEnd w:id="85"/>
      <w:bookmarkEnd w:id="86"/>
      <w:r w:rsidRPr="005371D2">
        <w:t xml:space="preserve"> </w:t>
      </w:r>
      <w:bookmarkEnd w:id="87"/>
      <w:bookmarkEnd w:id="88"/>
    </w:p>
    <w:p w:rsidR="00C625CE" w:rsidRDefault="00C625CE" w:rsidP="00C625CE">
      <w:pPr>
        <w:pStyle w:val="Bullets"/>
      </w:pPr>
      <w:r w:rsidRPr="00401D0A">
        <w:t>This will i</w:t>
      </w:r>
      <w:r w:rsidR="005967DD">
        <w:t>nclude the full text of the NBA</w:t>
      </w:r>
      <w:r w:rsidRPr="00401D0A">
        <w:t>’s</w:t>
      </w:r>
      <w:r>
        <w:t xml:space="preserve"> </w:t>
      </w:r>
      <w:r w:rsidR="005967DD">
        <w:t>annual reports</w:t>
      </w:r>
      <w:r w:rsidR="00BC3F13">
        <w:t xml:space="preserve"> since inception as</w:t>
      </w:r>
      <w:r w:rsidR="005967DD">
        <w:t xml:space="preserve"> </w:t>
      </w:r>
      <w:r>
        <w:t>tabled in</w:t>
      </w:r>
      <w:r w:rsidRPr="00401D0A">
        <w:t xml:space="preserve"> Parliament.</w:t>
      </w:r>
    </w:p>
    <w:p w:rsidR="00B73D35" w:rsidRPr="00401D0A" w:rsidRDefault="00B73D35" w:rsidP="00C625CE">
      <w:pPr>
        <w:pStyle w:val="Bullets"/>
      </w:pPr>
      <w:r>
        <w:t xml:space="preserve">It will also include responses to requests made by Parliament for routine information including the NBA’s Annual Procurement Plans, departmental file lists, list of NBA contracts, </w:t>
      </w:r>
      <w:proofErr w:type="gramStart"/>
      <w:r>
        <w:t>list</w:t>
      </w:r>
      <w:proofErr w:type="gramEnd"/>
      <w:r>
        <w:t xml:space="preserve"> of NBA Grants, legal services expenditure, and </w:t>
      </w:r>
      <w:r w:rsidR="00BC3F13">
        <w:t xml:space="preserve">contracts </w:t>
      </w:r>
      <w:r>
        <w:t>over $100,000.</w:t>
      </w:r>
    </w:p>
    <w:p w:rsidR="00C625CE" w:rsidRPr="005371D2" w:rsidRDefault="00C625CE" w:rsidP="00C625CE">
      <w:pPr>
        <w:pStyle w:val="Heading2"/>
      </w:pPr>
      <w:bookmarkStart w:id="89" w:name="_Toc287542793"/>
      <w:bookmarkStart w:id="90" w:name="_Toc287543003"/>
      <w:bookmarkStart w:id="91" w:name="_Toc287618857"/>
      <w:bookmarkStart w:id="92" w:name="_Toc285025068"/>
      <w:bookmarkStart w:id="93" w:name="_Toc287262198"/>
      <w:r w:rsidRPr="005371D2">
        <w:t>Routinely requested information</w:t>
      </w:r>
      <w:bookmarkEnd w:id="89"/>
      <w:bookmarkEnd w:id="90"/>
      <w:bookmarkEnd w:id="91"/>
      <w:r w:rsidRPr="005371D2">
        <w:t xml:space="preserve"> </w:t>
      </w:r>
      <w:bookmarkEnd w:id="92"/>
      <w:bookmarkEnd w:id="93"/>
      <w:r w:rsidR="00B73D35">
        <w:t>and Disclosure Log</w:t>
      </w:r>
    </w:p>
    <w:p w:rsidR="0033643C" w:rsidRDefault="007025D0" w:rsidP="00C625CE">
      <w:pPr>
        <w:pStyle w:val="Bullets"/>
      </w:pPr>
      <w:r>
        <w:t xml:space="preserve">The NBA does not routinely receive FOI requests. </w:t>
      </w:r>
      <w:r w:rsidR="0033643C">
        <w:t xml:space="preserve">In the period from 2003 to </w:t>
      </w:r>
      <w:r w:rsidR="0033643C">
        <w:br/>
      </w:r>
      <w:r w:rsidR="008357CB">
        <w:t>24 April 2013 the NBA received approximately 11</w:t>
      </w:r>
      <w:r w:rsidR="0033643C">
        <w:t xml:space="preserve"> requests for information under the FOI Act. There was no repeated pattern for those requests</w:t>
      </w:r>
      <w:r w:rsidR="00B96F0A">
        <w:t xml:space="preserve"> and therefore the NBA does not currently have this type of information.</w:t>
      </w:r>
    </w:p>
    <w:p w:rsidR="00C625CE" w:rsidRPr="00401D0A" w:rsidRDefault="00A23AB9" w:rsidP="00C625CE">
      <w:pPr>
        <w:pStyle w:val="Bullets"/>
      </w:pPr>
      <w:r>
        <w:t>The NBA</w:t>
      </w:r>
      <w:r w:rsidR="00C625CE" w:rsidRPr="00401D0A">
        <w:t xml:space="preserve"> will</w:t>
      </w:r>
      <w:r w:rsidR="0033643C">
        <w:t>,</w:t>
      </w:r>
      <w:r w:rsidR="00C625CE" w:rsidRPr="00401D0A">
        <w:t xml:space="preserve"> clearly identify documents in its disclosure log, published under s 11C of the FOI Act </w:t>
      </w:r>
      <w:r w:rsidR="00C625CE">
        <w:t>–</w:t>
      </w:r>
      <w:r w:rsidR="00C625CE" w:rsidRPr="00401D0A">
        <w:t xml:space="preserve"> which requires agencies to publish information contained in documents to which the agency ha</w:t>
      </w:r>
      <w:r w:rsidR="00C625CE">
        <w:t>s provided access under the FOI </w:t>
      </w:r>
      <w:r w:rsidR="00C625CE" w:rsidRPr="00401D0A">
        <w:t>Act</w:t>
      </w:r>
      <w:r w:rsidR="0033643C">
        <w:t xml:space="preserve"> except in the circumstances set out in s 11C(1)(a-d)</w:t>
      </w:r>
      <w:r w:rsidR="00C625CE" w:rsidRPr="00401D0A">
        <w:t>.</w:t>
      </w:r>
    </w:p>
    <w:p w:rsidR="00C625CE" w:rsidRPr="005371D2" w:rsidRDefault="00C625CE" w:rsidP="00C625CE">
      <w:pPr>
        <w:pStyle w:val="Heading2"/>
      </w:pPr>
      <w:bookmarkStart w:id="94" w:name="_Toc287542794"/>
      <w:bookmarkStart w:id="95" w:name="_Toc287543004"/>
      <w:bookmarkStart w:id="96" w:name="_Toc287618858"/>
      <w:bookmarkStart w:id="97" w:name="_Toc285025069"/>
      <w:bookmarkStart w:id="98" w:name="_Toc287262199"/>
      <w:r w:rsidRPr="005371D2">
        <w:t>Consultation</w:t>
      </w:r>
      <w:bookmarkEnd w:id="94"/>
      <w:bookmarkEnd w:id="95"/>
      <w:bookmarkEnd w:id="96"/>
      <w:r w:rsidR="00B73D35">
        <w:t xml:space="preserve"> Arrangements</w:t>
      </w:r>
      <w:r w:rsidRPr="005371D2">
        <w:t xml:space="preserve"> </w:t>
      </w:r>
      <w:bookmarkEnd w:id="97"/>
      <w:bookmarkEnd w:id="98"/>
    </w:p>
    <w:p w:rsidR="00C625CE" w:rsidRPr="00401D0A" w:rsidRDefault="00C625CE" w:rsidP="00C625CE">
      <w:pPr>
        <w:pStyle w:val="Bullets"/>
      </w:pPr>
      <w:r w:rsidRPr="00401D0A">
        <w:t>This will include information about how and to whom a comment may be submitted by membe</w:t>
      </w:r>
      <w:r w:rsidR="00A23AB9">
        <w:t>rs of the public, where the NBA</w:t>
      </w:r>
      <w:r w:rsidRPr="00401D0A">
        <w:t xml:space="preserve"> undertakes public consultation on a specific policy proposal.</w:t>
      </w:r>
    </w:p>
    <w:p w:rsidR="00C625CE" w:rsidRPr="005371D2" w:rsidRDefault="00C625CE" w:rsidP="00C625CE">
      <w:pPr>
        <w:pStyle w:val="Heading2"/>
      </w:pPr>
      <w:bookmarkStart w:id="99" w:name="_Toc287542795"/>
      <w:bookmarkStart w:id="100" w:name="_Toc287543005"/>
      <w:bookmarkStart w:id="101" w:name="_Toc287618859"/>
      <w:bookmarkStart w:id="102" w:name="_Toc285025070"/>
      <w:bookmarkStart w:id="103" w:name="_Toc287262200"/>
      <w:r w:rsidRPr="005371D2">
        <w:t>Contact us</w:t>
      </w:r>
      <w:bookmarkEnd w:id="99"/>
      <w:bookmarkEnd w:id="100"/>
      <w:bookmarkEnd w:id="101"/>
      <w:r w:rsidRPr="005371D2">
        <w:t xml:space="preserve"> </w:t>
      </w:r>
      <w:bookmarkEnd w:id="102"/>
      <w:bookmarkEnd w:id="103"/>
    </w:p>
    <w:p w:rsidR="00C625CE" w:rsidRPr="00401D0A" w:rsidRDefault="00C625CE" w:rsidP="00C625CE">
      <w:pPr>
        <w:pStyle w:val="Bullets"/>
      </w:pPr>
      <w:r w:rsidRPr="00401D0A">
        <w:t>This will include the name, telephone number and an email address for a contact officer, who can be co</w:t>
      </w:r>
      <w:r w:rsidR="00A23AB9">
        <w:t>ntacted about access to the NBA</w:t>
      </w:r>
      <w:r w:rsidRPr="00401D0A">
        <w:t>’s information or docum</w:t>
      </w:r>
      <w:r w:rsidR="00A23AB9">
        <w:t>ents under the FOI Act. The NBA</w:t>
      </w:r>
      <w:r w:rsidRPr="00401D0A">
        <w:t xml:space="preserve"> </w:t>
      </w:r>
      <w:r w:rsidR="00BC3F13">
        <w:t xml:space="preserve">switchboard number and generic FOI email address will be used </w:t>
      </w:r>
      <w:r w:rsidRPr="00401D0A">
        <w:t xml:space="preserve">for this purpose </w:t>
      </w:r>
      <w:r w:rsidR="00BC3F13">
        <w:t xml:space="preserve">as they </w:t>
      </w:r>
      <w:r w:rsidRPr="00401D0A">
        <w:t>will not change with staff movements.</w:t>
      </w:r>
    </w:p>
    <w:p w:rsidR="00C625CE" w:rsidRPr="00401D0A" w:rsidRDefault="00C625CE" w:rsidP="00C625CE">
      <w:pPr>
        <w:pStyle w:val="Heading1"/>
        <w:rPr>
          <w:rFonts w:cs="Calibri"/>
          <w:szCs w:val="36"/>
        </w:rPr>
      </w:pPr>
      <w:bookmarkStart w:id="104" w:name="_Toc284834404"/>
      <w:bookmarkStart w:id="105" w:name="_Toc284835132"/>
      <w:bookmarkStart w:id="106" w:name="_Toc284835451"/>
      <w:bookmarkStart w:id="107" w:name="_Toc284835464"/>
      <w:bookmarkStart w:id="108" w:name="_Toc285025071"/>
      <w:bookmarkStart w:id="109" w:name="_Toc287262201"/>
      <w:bookmarkStart w:id="110" w:name="_Toc287542796"/>
      <w:bookmarkStart w:id="111" w:name="_Toc287543006"/>
      <w:bookmarkStart w:id="112" w:name="_Toc287618860"/>
      <w:r w:rsidRPr="00401D0A">
        <w:rPr>
          <w:rFonts w:cs="Calibri"/>
          <w:szCs w:val="36"/>
        </w:rPr>
        <w:lastRenderedPageBreak/>
        <w:t>Optional information to be published</w:t>
      </w:r>
      <w:bookmarkEnd w:id="104"/>
      <w:bookmarkEnd w:id="105"/>
      <w:bookmarkEnd w:id="106"/>
      <w:bookmarkEnd w:id="107"/>
      <w:bookmarkEnd w:id="108"/>
      <w:bookmarkEnd w:id="109"/>
      <w:r w:rsidRPr="00401D0A">
        <w:rPr>
          <w:rFonts w:cs="Calibri"/>
          <w:szCs w:val="36"/>
        </w:rPr>
        <w:t xml:space="preserve"> under the IPS</w:t>
      </w:r>
      <w:bookmarkEnd w:id="110"/>
      <w:bookmarkEnd w:id="111"/>
      <w:bookmarkEnd w:id="112"/>
    </w:p>
    <w:p w:rsidR="00C625CE" w:rsidRPr="00401D0A" w:rsidRDefault="00A23AB9" w:rsidP="00C625CE">
      <w:r>
        <w:t>The NBA</w:t>
      </w:r>
      <w:r w:rsidR="00C625CE" w:rsidRPr="00401D0A">
        <w:t xml:space="preserve"> will publish on </w:t>
      </w:r>
      <w:r w:rsidR="00C625CE">
        <w:t>the</w:t>
      </w:r>
      <w:r w:rsidR="00C625CE" w:rsidRPr="00401D0A">
        <w:t xml:space="preserve"> IPS </w:t>
      </w:r>
      <w:r w:rsidR="00C625CE">
        <w:t>section of its website</w:t>
      </w:r>
      <w:r w:rsidR="00C625CE" w:rsidRPr="00401D0A">
        <w:t xml:space="preserve"> other information that it holds (in addition to the information published under s 8(2)), taking into accoun</w:t>
      </w:r>
      <w:r w:rsidR="00C625CE">
        <w:t>t the objects of the FOI Act (s </w:t>
      </w:r>
      <w:r w:rsidR="00C625CE" w:rsidRPr="00401D0A">
        <w:t>8(4)).</w:t>
      </w:r>
    </w:p>
    <w:p w:rsidR="00C625CE" w:rsidRDefault="00A23AB9" w:rsidP="00C625CE">
      <w:r>
        <w:t>The NBA</w:t>
      </w:r>
      <w:r w:rsidR="00C625CE" w:rsidRPr="00401D0A">
        <w:t xml:space="preserve"> will publish these documents </w:t>
      </w:r>
      <w:r w:rsidR="0033643C">
        <w:t xml:space="preserve">after the completion of consultation </w:t>
      </w:r>
      <w:r w:rsidR="00B034F4">
        <w:t>with the Jurisdictional Blood Committee</w:t>
      </w:r>
      <w:r w:rsidR="00FD5B9E">
        <w:t>. This process will assist to</w:t>
      </w:r>
      <w:r w:rsidR="00B034F4">
        <w:t xml:space="preserve"> </w:t>
      </w:r>
      <w:r w:rsidR="006E5D47">
        <w:t>identify the optional information that can be published under this section</w:t>
      </w:r>
      <w:r w:rsidR="00C625CE" w:rsidRPr="00401D0A">
        <w:t>.</w:t>
      </w:r>
      <w:r w:rsidR="00B034F4">
        <w:t xml:space="preserve"> The NBA expects that this consultation process will take between 4-6 months.</w:t>
      </w:r>
    </w:p>
    <w:p w:rsidR="00720768" w:rsidRPr="00401D0A" w:rsidRDefault="00720768" w:rsidP="00720768">
      <w:r>
        <w:t xml:space="preserve">Optional information which is currently available on the NBA website </w:t>
      </w:r>
      <w:r w:rsidR="003B1739">
        <w:t xml:space="preserve">or available via a web link </w:t>
      </w:r>
      <w:r>
        <w:t>is also referenced, with th</w:t>
      </w:r>
      <w:r w:rsidR="00A147CC">
        <w:t>e current web link at Annexure C</w:t>
      </w:r>
      <w:r>
        <w:t>. This is provided to assist users to access information whilst the NBA finalises its draft document register and the IPS section of the website.</w:t>
      </w:r>
    </w:p>
    <w:p w:rsidR="00C625CE" w:rsidRPr="00401D0A" w:rsidRDefault="00C625CE" w:rsidP="00C625CE">
      <w:r w:rsidRPr="00401D0A">
        <w:t>Optional information will be published under the following headings:</w:t>
      </w:r>
    </w:p>
    <w:p w:rsidR="00AC0A3F" w:rsidRDefault="00AC0A3F" w:rsidP="00CB769F">
      <w:pPr>
        <w:pStyle w:val="Heading1"/>
      </w:pPr>
      <w:bookmarkStart w:id="113" w:name="_Toc285025072"/>
      <w:bookmarkStart w:id="114" w:name="_Toc287262202"/>
      <w:bookmarkStart w:id="115" w:name="_Toc287542797"/>
      <w:bookmarkStart w:id="116" w:name="_Toc287543007"/>
      <w:bookmarkStart w:id="117" w:name="_Toc287618861"/>
      <w:r>
        <w:t>Internal NBA documents</w:t>
      </w:r>
    </w:p>
    <w:p w:rsidR="00C625CE" w:rsidRPr="005371D2" w:rsidRDefault="00C625CE" w:rsidP="00C625CE">
      <w:pPr>
        <w:pStyle w:val="Heading2"/>
        <w:spacing w:after="120"/>
      </w:pPr>
      <w:r w:rsidRPr="005371D2">
        <w:t>Our priorities</w:t>
      </w:r>
      <w:bookmarkEnd w:id="113"/>
      <w:bookmarkEnd w:id="114"/>
      <w:bookmarkEnd w:id="115"/>
      <w:bookmarkEnd w:id="116"/>
      <w:bookmarkEnd w:id="117"/>
    </w:p>
    <w:p w:rsidR="00C625CE" w:rsidRPr="00401D0A" w:rsidRDefault="00C625CE" w:rsidP="00C625CE">
      <w:pPr>
        <w:pStyle w:val="Bullets"/>
      </w:pPr>
      <w:r w:rsidRPr="00401D0A">
        <w:t>This will include corporate and strategic</w:t>
      </w:r>
      <w:r w:rsidR="006E5D47">
        <w:t xml:space="preserve"> plans, assessments and reviews</w:t>
      </w:r>
      <w:r w:rsidR="00AC0A3F">
        <w:t xml:space="preserve"> including the NBA Corporate Plans from 2006, the Minister’s statement of expectation and the NBA’s statement of intent.</w:t>
      </w:r>
    </w:p>
    <w:p w:rsidR="00C625CE" w:rsidRPr="005371D2" w:rsidRDefault="00C625CE" w:rsidP="00C625CE">
      <w:pPr>
        <w:pStyle w:val="Heading2"/>
        <w:spacing w:after="120"/>
      </w:pPr>
      <w:bookmarkStart w:id="118" w:name="_Toc285025073"/>
      <w:bookmarkStart w:id="119" w:name="_Toc287262203"/>
      <w:bookmarkStart w:id="120" w:name="_Toc287542798"/>
      <w:bookmarkStart w:id="121" w:name="_Toc287543008"/>
      <w:bookmarkStart w:id="122" w:name="_Toc287618862"/>
      <w:r w:rsidRPr="005371D2">
        <w:t>Our finances</w:t>
      </w:r>
      <w:bookmarkEnd w:id="118"/>
      <w:bookmarkEnd w:id="119"/>
      <w:bookmarkEnd w:id="120"/>
      <w:bookmarkEnd w:id="121"/>
      <w:bookmarkEnd w:id="122"/>
    </w:p>
    <w:p w:rsidR="00C625CE" w:rsidRPr="00401D0A" w:rsidRDefault="00C625CE" w:rsidP="00C01E38">
      <w:pPr>
        <w:pStyle w:val="ListParagraph"/>
        <w:spacing w:before="240"/>
        <w:ind w:hanging="436"/>
        <w:contextualSpacing/>
        <w:rPr>
          <w:rFonts w:cs="Calibri"/>
        </w:rPr>
      </w:pPr>
      <w:r w:rsidRPr="00401D0A">
        <w:rPr>
          <w:rFonts w:cs="Calibri"/>
        </w:rPr>
        <w:t xml:space="preserve">This will include financial information relating to pay and grading structures, procurement procedures, tendering and </w:t>
      </w:r>
      <w:r w:rsidR="00B034F4">
        <w:rPr>
          <w:rFonts w:cs="Calibri"/>
        </w:rPr>
        <w:t xml:space="preserve">where possible </w:t>
      </w:r>
      <w:r w:rsidR="00AC0A3F">
        <w:rPr>
          <w:rFonts w:cs="Calibri"/>
        </w:rPr>
        <w:t>standard contract terms and other tools to assist prospective suppliers that wish to enter into arrangements with the NBA</w:t>
      </w:r>
      <w:r w:rsidRPr="00401D0A">
        <w:rPr>
          <w:rFonts w:cs="Calibri"/>
        </w:rPr>
        <w:t>.</w:t>
      </w:r>
    </w:p>
    <w:p w:rsidR="00C625CE" w:rsidRPr="005371D2" w:rsidRDefault="00C625CE" w:rsidP="00C625CE">
      <w:pPr>
        <w:pStyle w:val="Heading2"/>
        <w:spacing w:after="120"/>
      </w:pPr>
      <w:bookmarkStart w:id="123" w:name="_Toc285025074"/>
      <w:bookmarkStart w:id="124" w:name="_Toc287262204"/>
      <w:bookmarkStart w:id="125" w:name="_Toc287542799"/>
      <w:bookmarkStart w:id="126" w:name="_Toc287543009"/>
      <w:bookmarkStart w:id="127" w:name="_Toc287618863"/>
      <w:r w:rsidRPr="005371D2">
        <w:t>Our lists</w:t>
      </w:r>
      <w:bookmarkEnd w:id="123"/>
      <w:bookmarkEnd w:id="124"/>
      <w:bookmarkEnd w:id="125"/>
      <w:bookmarkEnd w:id="126"/>
      <w:bookmarkEnd w:id="127"/>
    </w:p>
    <w:p w:rsidR="00C625CE" w:rsidRPr="00401D0A" w:rsidRDefault="00C625CE" w:rsidP="00C625CE">
      <w:pPr>
        <w:pStyle w:val="Bullets"/>
      </w:pPr>
      <w:r w:rsidRPr="00401D0A">
        <w:t xml:space="preserve">This will include </w:t>
      </w:r>
      <w:r w:rsidR="00B034F4">
        <w:t xml:space="preserve">any </w:t>
      </w:r>
      <w:r w:rsidRPr="00401D0A">
        <w:t>agency grant</w:t>
      </w:r>
      <w:r w:rsidR="006C4220">
        <w:t xml:space="preserve"> programs</w:t>
      </w:r>
      <w:proofErr w:type="gramStart"/>
      <w:r w:rsidR="006C4220">
        <w:t>.</w:t>
      </w:r>
      <w:r w:rsidR="00AC0A3F">
        <w:t>.</w:t>
      </w:r>
      <w:proofErr w:type="gramEnd"/>
    </w:p>
    <w:p w:rsidR="00C625CE" w:rsidRPr="005371D2" w:rsidRDefault="00C625CE" w:rsidP="00C625CE">
      <w:pPr>
        <w:pStyle w:val="Heading2"/>
        <w:spacing w:after="120"/>
      </w:pPr>
      <w:bookmarkStart w:id="128" w:name="_Toc285025075"/>
      <w:bookmarkStart w:id="129" w:name="_Toc287262205"/>
      <w:bookmarkStart w:id="130" w:name="_Toc287542800"/>
      <w:bookmarkStart w:id="131" w:name="_Toc287543010"/>
      <w:bookmarkStart w:id="132" w:name="_Toc287618864"/>
      <w:r w:rsidRPr="005371D2">
        <w:t>Our submissions</w:t>
      </w:r>
      <w:bookmarkEnd w:id="128"/>
      <w:bookmarkEnd w:id="129"/>
      <w:bookmarkEnd w:id="130"/>
      <w:bookmarkEnd w:id="131"/>
      <w:bookmarkEnd w:id="132"/>
    </w:p>
    <w:p w:rsidR="00C625CE" w:rsidRPr="00401D0A" w:rsidRDefault="00C625CE" w:rsidP="00C625CE">
      <w:pPr>
        <w:pStyle w:val="Bullets"/>
      </w:pPr>
      <w:r w:rsidRPr="00401D0A">
        <w:t>This will include</w:t>
      </w:r>
      <w:r w:rsidR="00A23AB9">
        <w:t xml:space="preserve"> submissions made by the NBA</w:t>
      </w:r>
      <w:r w:rsidRPr="00401D0A">
        <w:t xml:space="preserve"> to </w:t>
      </w:r>
      <w:r>
        <w:t>Parliamentary</w:t>
      </w:r>
      <w:r w:rsidRPr="00401D0A">
        <w:t xml:space="preserve"> </w:t>
      </w:r>
      <w:r w:rsidR="00A23AB9">
        <w:t>C</w:t>
      </w:r>
      <w:r w:rsidRPr="00401D0A">
        <w:t>ommittee</w:t>
      </w:r>
      <w:r w:rsidR="00A23AB9">
        <w:t>s, the Australian Health Minister’s Advisory Council</w:t>
      </w:r>
      <w:r w:rsidRPr="00401D0A">
        <w:t xml:space="preserve">, the </w:t>
      </w:r>
      <w:r w:rsidR="00A23AB9">
        <w:t>Clinical, Technical, Ethical Principle Committee</w:t>
      </w:r>
      <w:r w:rsidRPr="00401D0A">
        <w:t xml:space="preserve"> and </w:t>
      </w:r>
      <w:r>
        <w:t xml:space="preserve">other </w:t>
      </w:r>
      <w:r w:rsidRPr="00401D0A">
        <w:t>agencies.</w:t>
      </w:r>
    </w:p>
    <w:p w:rsidR="00C625CE" w:rsidRPr="005371D2" w:rsidRDefault="00C625CE" w:rsidP="00C625CE">
      <w:pPr>
        <w:pStyle w:val="Heading2"/>
        <w:spacing w:after="120"/>
      </w:pPr>
      <w:bookmarkStart w:id="133" w:name="_Toc285025076"/>
      <w:bookmarkStart w:id="134" w:name="_Toc287262206"/>
      <w:bookmarkStart w:id="135" w:name="_Toc287542801"/>
      <w:bookmarkStart w:id="136" w:name="_Toc287543011"/>
      <w:bookmarkStart w:id="137" w:name="_Toc287618865"/>
      <w:r w:rsidRPr="005371D2">
        <w:t>Our policies</w:t>
      </w:r>
      <w:bookmarkEnd w:id="133"/>
      <w:bookmarkEnd w:id="134"/>
      <w:bookmarkEnd w:id="135"/>
      <w:bookmarkEnd w:id="136"/>
      <w:bookmarkEnd w:id="137"/>
    </w:p>
    <w:p w:rsidR="00AC0A3F" w:rsidRDefault="00A23AB9" w:rsidP="00C625CE">
      <w:pPr>
        <w:pStyle w:val="Bullets"/>
        <w:spacing w:after="240"/>
      </w:pPr>
      <w:r>
        <w:t xml:space="preserve">This </w:t>
      </w:r>
      <w:r w:rsidR="00AC0A3F">
        <w:t xml:space="preserve">section is currently under development. It </w:t>
      </w:r>
      <w:r>
        <w:t xml:space="preserve">will include </w:t>
      </w:r>
      <w:r w:rsidR="00AC0A3F">
        <w:t>some</w:t>
      </w:r>
      <w:r>
        <w:t xml:space="preserve"> NBA</w:t>
      </w:r>
      <w:r w:rsidR="00AC0A3F">
        <w:t xml:space="preserve"> internal policies where the Agency considers that this will assist the Blood Sector or members of the community in line with the objectives of the FOI Act. </w:t>
      </w:r>
      <w:r w:rsidR="00C625CE" w:rsidRPr="00401D0A">
        <w:t xml:space="preserve"> </w:t>
      </w:r>
    </w:p>
    <w:p w:rsidR="00AC0A3F" w:rsidRDefault="00AC0A3F" w:rsidP="00AC0A3F">
      <w:pPr>
        <w:pStyle w:val="Heading2"/>
      </w:pPr>
      <w:r>
        <w:lastRenderedPageBreak/>
        <w:t>Incidental Powers and Functions</w:t>
      </w:r>
    </w:p>
    <w:p w:rsidR="00AC0A3F" w:rsidRDefault="00AC0A3F" w:rsidP="00AC0A3F">
      <w:pPr>
        <w:pStyle w:val="ListParagraph"/>
        <w:numPr>
          <w:ilvl w:val="0"/>
          <w:numId w:val="6"/>
        </w:numPr>
      </w:pPr>
      <w:r>
        <w:t>This will include records that relate to the incidental functions and powers of the Agency. No documents have been identified under this section at this stage.</w:t>
      </w:r>
    </w:p>
    <w:p w:rsidR="00AC0A3F" w:rsidRDefault="00AC0A3F" w:rsidP="00AC0A3F">
      <w:pPr>
        <w:pStyle w:val="Heading2"/>
      </w:pPr>
      <w:r>
        <w:t>Other parliamentary reports</w:t>
      </w:r>
    </w:p>
    <w:p w:rsidR="00AC0A3F" w:rsidRDefault="00CB769F" w:rsidP="00AC0A3F">
      <w:pPr>
        <w:pStyle w:val="Bullets"/>
      </w:pPr>
      <w:r>
        <w:t>This will include the NBA Portfolio Budget statements, the NBA Personal Information Digest (PID) to be incorporated into the Privacy Commissioner’s PID, the FOI Annual Report and ANAO Audit Reports.</w:t>
      </w:r>
    </w:p>
    <w:p w:rsidR="00AC0A3F" w:rsidRDefault="00AC0A3F" w:rsidP="00CB769F">
      <w:pPr>
        <w:pStyle w:val="Heading2"/>
      </w:pPr>
      <w:r>
        <w:t>Optional operational information</w:t>
      </w:r>
    </w:p>
    <w:p w:rsidR="00CB769F" w:rsidRDefault="00CB769F" w:rsidP="00CB769F">
      <w:pPr>
        <w:pStyle w:val="ListParagraph"/>
        <w:numPr>
          <w:ilvl w:val="0"/>
          <w:numId w:val="6"/>
        </w:numPr>
      </w:pPr>
      <w:r>
        <w:t xml:space="preserve">This will include information held by the NBA to assist it to perform or exercise its incidental functions and powers such as </w:t>
      </w:r>
      <w:r w:rsidR="008277C1">
        <w:t xml:space="preserve">Human Resources </w:t>
      </w:r>
      <w:r>
        <w:t xml:space="preserve">and Finance. </w:t>
      </w:r>
      <w:r w:rsidR="00FD5ED4">
        <w:t xml:space="preserve"> </w:t>
      </w:r>
      <w:r>
        <w:t>At this stage no documents have been identified for inclusion in this section.</w:t>
      </w:r>
    </w:p>
    <w:p w:rsidR="00AC0A3F" w:rsidRPr="00CB769F" w:rsidRDefault="00AC0A3F" w:rsidP="00CB769F">
      <w:pPr>
        <w:pStyle w:val="Heading1"/>
      </w:pPr>
      <w:r w:rsidRPr="00CB769F">
        <w:t>Blood Sector Data</w:t>
      </w:r>
    </w:p>
    <w:p w:rsidR="00EB0AA2" w:rsidRDefault="00AC0A3F" w:rsidP="00EB0AA2">
      <w:pPr>
        <w:pStyle w:val="Heading2"/>
      </w:pPr>
      <w:r>
        <w:t>Optional operational information</w:t>
      </w:r>
    </w:p>
    <w:p w:rsidR="00EB0AA2" w:rsidRDefault="00EB0AA2" w:rsidP="00AC0A3F">
      <w:pPr>
        <w:pStyle w:val="ListParagraph"/>
        <w:numPr>
          <w:ilvl w:val="0"/>
          <w:numId w:val="6"/>
        </w:numPr>
      </w:pPr>
      <w:r>
        <w:t xml:space="preserve">This section will include information published by other agencies which might assist our </w:t>
      </w:r>
      <w:r w:rsidR="00E731E6">
        <w:t>stakeholders a</w:t>
      </w:r>
      <w:r>
        <w:t xml:space="preserve">s well as any information to assist the public to understand the Blood </w:t>
      </w:r>
      <w:r w:rsidR="008277C1">
        <w:t>sector</w:t>
      </w:r>
      <w:r>
        <w:t xml:space="preserve">. </w:t>
      </w:r>
    </w:p>
    <w:p w:rsidR="00AC0A3F" w:rsidRDefault="00AC0A3F" w:rsidP="00EB0AA2">
      <w:pPr>
        <w:pStyle w:val="Heading2"/>
      </w:pPr>
      <w:r>
        <w:t>Knowledge capture and developments in the Blood Sector</w:t>
      </w:r>
    </w:p>
    <w:p w:rsidR="00EB0AA2" w:rsidRPr="00CB769F" w:rsidRDefault="00EB0AA2" w:rsidP="00EB0AA2">
      <w:pPr>
        <w:pStyle w:val="Bullets"/>
      </w:pPr>
      <w:r>
        <w:t xml:space="preserve">This section will be used as a tool to share knowledge with the Blood Sector on developments in </w:t>
      </w:r>
      <w:r w:rsidR="006C4220">
        <w:t>the sector</w:t>
      </w:r>
      <w:r>
        <w:t xml:space="preserve">. The goal is to become a centre of excellence for the provision of information relevant to the sector. As the SIMDS develops and areas for data capture is identified it is expected that this section will expand. It will initially include factsheets, reports, guidelines, international and national websites of interest, relevant journal articles where identified, Australian and international </w:t>
      </w:r>
      <w:proofErr w:type="spellStart"/>
      <w:r>
        <w:t>Haemovigilance</w:t>
      </w:r>
      <w:proofErr w:type="spellEnd"/>
      <w:r>
        <w:t xml:space="preserve"> Information and Programs, and research tools and links to journals.</w:t>
      </w:r>
    </w:p>
    <w:p w:rsidR="00C625CE" w:rsidRPr="00495DD4" w:rsidRDefault="00C625CE" w:rsidP="00C625CE">
      <w:pPr>
        <w:pStyle w:val="Heading1"/>
        <w:rPr>
          <w:rFonts w:cs="Calibri"/>
          <w:szCs w:val="36"/>
        </w:rPr>
      </w:pPr>
      <w:bookmarkStart w:id="138" w:name="_Toc284834405"/>
      <w:bookmarkStart w:id="139" w:name="_Toc284835133"/>
      <w:bookmarkStart w:id="140" w:name="_Toc284835452"/>
      <w:bookmarkStart w:id="141" w:name="_Toc284835465"/>
      <w:bookmarkStart w:id="142" w:name="_Toc285025077"/>
      <w:bookmarkStart w:id="143" w:name="_Toc287262207"/>
      <w:bookmarkStart w:id="144" w:name="_Toc287542802"/>
      <w:bookmarkStart w:id="145" w:name="_Toc287543012"/>
      <w:bookmarkStart w:id="146" w:name="_Toc287618866"/>
      <w:r w:rsidRPr="00495DD4">
        <w:rPr>
          <w:rFonts w:cs="Calibri"/>
          <w:szCs w:val="36"/>
        </w:rPr>
        <w:t>Accessibility under the IPS</w:t>
      </w:r>
      <w:bookmarkEnd w:id="138"/>
      <w:bookmarkEnd w:id="139"/>
      <w:bookmarkEnd w:id="140"/>
      <w:bookmarkEnd w:id="141"/>
      <w:bookmarkEnd w:id="142"/>
      <w:bookmarkEnd w:id="143"/>
      <w:bookmarkEnd w:id="144"/>
      <w:bookmarkEnd w:id="145"/>
      <w:bookmarkEnd w:id="146"/>
    </w:p>
    <w:p w:rsidR="00C625CE" w:rsidRPr="00495DD4" w:rsidRDefault="00C625CE" w:rsidP="00C625CE">
      <w:pPr>
        <w:pStyle w:val="Heading2"/>
        <w:keepLines w:val="0"/>
        <w:tabs>
          <w:tab w:val="left" w:pos="567"/>
        </w:tabs>
      </w:pPr>
      <w:bookmarkStart w:id="147" w:name="_Toc287262208"/>
      <w:bookmarkStart w:id="148" w:name="_Toc287542803"/>
      <w:bookmarkStart w:id="149" w:name="_Toc287543013"/>
      <w:bookmarkStart w:id="150" w:name="_Toc287618867"/>
      <w:r>
        <w:t>(</w:t>
      </w:r>
      <w:r w:rsidR="006C4220">
        <w:t>a</w:t>
      </w:r>
      <w:r>
        <w:t xml:space="preserve">) </w:t>
      </w:r>
      <w:r w:rsidRPr="00495DD4">
        <w:t>Approach to accessibility by commencement of the IPS</w:t>
      </w:r>
      <w:bookmarkEnd w:id="147"/>
      <w:bookmarkEnd w:id="148"/>
      <w:bookmarkEnd w:id="149"/>
      <w:bookmarkEnd w:id="150"/>
    </w:p>
    <w:p w:rsidR="00C625CE" w:rsidRPr="00495DD4" w:rsidRDefault="00A23AB9" w:rsidP="00C625CE">
      <w:r>
        <w:t>The NBA</w:t>
      </w:r>
      <w:r w:rsidR="00C625CE" w:rsidRPr="00495DD4">
        <w:t xml:space="preserve"> will ensure that all </w:t>
      </w:r>
      <w:r w:rsidR="00C625CE" w:rsidRPr="00401D0A">
        <w:t xml:space="preserve">online </w:t>
      </w:r>
      <w:r w:rsidR="00C625CE" w:rsidRPr="00495DD4">
        <w:t>information it is requi</w:t>
      </w:r>
      <w:r w:rsidR="00C625CE">
        <w:t>red to publish under the IPS (s </w:t>
      </w:r>
      <w:r w:rsidR="00C625CE" w:rsidRPr="00495DD4">
        <w:t xml:space="preserve">8(2)) conforms </w:t>
      </w:r>
      <w:r w:rsidR="00C01E38" w:rsidRPr="00495DD4">
        <w:t>to</w:t>
      </w:r>
      <w:r w:rsidR="00C625CE" w:rsidRPr="00495DD4">
        <w:t xml:space="preserve"> the </w:t>
      </w:r>
      <w:r w:rsidR="008357CB">
        <w:t xml:space="preserve">WCAG 2.0 </w:t>
      </w:r>
      <w:r w:rsidR="00B034F4">
        <w:t>on publication</w:t>
      </w:r>
      <w:r w:rsidR="00C625CE" w:rsidRPr="00495DD4">
        <w:t>.</w:t>
      </w:r>
    </w:p>
    <w:p w:rsidR="00C625CE" w:rsidRPr="00495DD4" w:rsidRDefault="00A23AB9" w:rsidP="00C625CE">
      <w:r>
        <w:t>The NBA</w:t>
      </w:r>
      <w:r w:rsidR="00C625CE" w:rsidRPr="00495DD4">
        <w:t xml:space="preserve"> will</w:t>
      </w:r>
      <w:r w:rsidR="00B034F4">
        <w:t xml:space="preserve"> also</w:t>
      </w:r>
      <w:r w:rsidR="00C625CE" w:rsidRPr="00495DD4">
        <w:t xml:space="preserve"> ensure that optional information </w:t>
      </w:r>
      <w:r w:rsidR="00C625CE">
        <w:t xml:space="preserve">published on its website </w:t>
      </w:r>
      <w:r w:rsidR="00C625CE" w:rsidRPr="00495DD4">
        <w:t>conform</w:t>
      </w:r>
      <w:r w:rsidR="00C625CE" w:rsidRPr="00401D0A">
        <w:t>s</w:t>
      </w:r>
      <w:r w:rsidR="00C625CE" w:rsidRPr="00495DD4">
        <w:t xml:space="preserve"> </w:t>
      </w:r>
      <w:r w:rsidR="00C01E38" w:rsidRPr="00495DD4">
        <w:t>to</w:t>
      </w:r>
      <w:r w:rsidR="00C625CE" w:rsidRPr="00495DD4">
        <w:t xml:space="preserve"> WCAG 2.0 </w:t>
      </w:r>
      <w:r w:rsidR="00B034F4">
        <w:t>on publication</w:t>
      </w:r>
      <w:r w:rsidR="00C625CE">
        <w:t xml:space="preserve">. </w:t>
      </w:r>
    </w:p>
    <w:p w:rsidR="00C625CE" w:rsidRPr="00495DD4" w:rsidRDefault="00B034F4" w:rsidP="00C625CE">
      <w:r>
        <w:t>Where it is not possible to provide information published under the IPS in an accessible format the</w:t>
      </w:r>
      <w:r w:rsidR="00A23AB9">
        <w:t xml:space="preserve"> NBA</w:t>
      </w:r>
      <w:r w:rsidR="00C625CE" w:rsidRPr="00495DD4">
        <w:t xml:space="preserve">’s dedicated IPS </w:t>
      </w:r>
      <w:r w:rsidR="00C625CE">
        <w:t>section of</w:t>
      </w:r>
      <w:r w:rsidR="00C625CE" w:rsidRPr="00495DD4">
        <w:t xml:space="preserve"> its website will state</w:t>
      </w:r>
      <w:r>
        <w:t>,</w:t>
      </w:r>
      <w:r w:rsidR="00C625CE" w:rsidRPr="00495DD4">
        <w:t xml:space="preserve"> that it will be made </w:t>
      </w:r>
      <w:r w:rsidR="00C625CE" w:rsidRPr="00495DD4">
        <w:lastRenderedPageBreak/>
        <w:t>available in an accessible format on request, by con</w:t>
      </w:r>
      <w:r w:rsidR="00EB0AA2">
        <w:t xml:space="preserve">tacting the Legal Counsel </w:t>
      </w:r>
      <w:r w:rsidR="00C625CE" w:rsidRPr="00495DD4">
        <w:t xml:space="preserve">(whose contact details will be provided). </w:t>
      </w:r>
    </w:p>
    <w:p w:rsidR="00C625CE" w:rsidRPr="004415D5" w:rsidRDefault="00C625CE" w:rsidP="00C625CE">
      <w:pPr>
        <w:pStyle w:val="Heading2"/>
        <w:tabs>
          <w:tab w:val="left" w:pos="567"/>
        </w:tabs>
      </w:pPr>
      <w:bookmarkStart w:id="151" w:name="_Toc287262209"/>
      <w:bookmarkStart w:id="152" w:name="_Toc287542804"/>
      <w:bookmarkStart w:id="153" w:name="_Toc287543014"/>
      <w:bookmarkStart w:id="154" w:name="_Toc287618868"/>
      <w:r>
        <w:t>(</w:t>
      </w:r>
      <w:r w:rsidR="006C4220">
        <w:t>b</w:t>
      </w:r>
      <w:r>
        <w:t xml:space="preserve">) </w:t>
      </w:r>
      <w:r w:rsidRPr="004415D5">
        <w:t>Approach to accessibility after commencement of the IPS</w:t>
      </w:r>
      <w:bookmarkEnd w:id="151"/>
      <w:bookmarkEnd w:id="152"/>
      <w:bookmarkEnd w:id="153"/>
      <w:bookmarkEnd w:id="154"/>
    </w:p>
    <w:p w:rsidR="00C625CE" w:rsidRPr="00495DD4" w:rsidRDefault="00C625CE" w:rsidP="00C625CE">
      <w:r w:rsidRPr="00495DD4">
        <w:t>From c</w:t>
      </w:r>
      <w:r w:rsidR="00A23AB9">
        <w:t>ommencement of the IPS, the NBA</w:t>
      </w:r>
      <w:r w:rsidRPr="00495DD4">
        <w:t xml:space="preserve"> will publish any new IPS documents as soon as they are </w:t>
      </w:r>
      <w:r w:rsidR="00EB0AA2">
        <w:t xml:space="preserve">identified and </w:t>
      </w:r>
      <w:r w:rsidRPr="00495DD4">
        <w:t>available for publication.</w:t>
      </w:r>
    </w:p>
    <w:p w:rsidR="00C625CE" w:rsidRPr="00495DD4" w:rsidRDefault="00A23AB9" w:rsidP="00C625CE">
      <w:r>
        <w:t>The NBA</w:t>
      </w:r>
      <w:r w:rsidR="00C625CE" w:rsidRPr="00495DD4">
        <w:t xml:space="preserve"> will ensure that all informa</w:t>
      </w:r>
      <w:r>
        <w:t>tion newly published on the NBA</w:t>
      </w:r>
      <w:r w:rsidR="00C625CE" w:rsidRPr="00495DD4">
        <w:t xml:space="preserve"> website conforms with the WCAG 2.0 </w:t>
      </w:r>
      <w:r w:rsidR="001747B9">
        <w:t>when it is published</w:t>
      </w:r>
      <w:r w:rsidR="00C625CE" w:rsidRPr="00495DD4">
        <w:t xml:space="preserve">. </w:t>
      </w:r>
    </w:p>
    <w:p w:rsidR="00C625CE" w:rsidRPr="00495DD4" w:rsidRDefault="00C625CE" w:rsidP="00C625CE">
      <w:pPr>
        <w:pStyle w:val="Heading1"/>
        <w:rPr>
          <w:rFonts w:cs="Calibri"/>
          <w:szCs w:val="36"/>
        </w:rPr>
      </w:pPr>
      <w:bookmarkStart w:id="155" w:name="_Toc284834406"/>
      <w:bookmarkStart w:id="156" w:name="_Toc284835134"/>
      <w:bookmarkStart w:id="157" w:name="_Toc284835453"/>
      <w:bookmarkStart w:id="158" w:name="_Toc284835466"/>
      <w:bookmarkStart w:id="159" w:name="_Toc285025078"/>
      <w:bookmarkStart w:id="160" w:name="_Toc287262210"/>
      <w:bookmarkStart w:id="161" w:name="_Toc287542805"/>
      <w:bookmarkStart w:id="162" w:name="_Toc287543015"/>
      <w:bookmarkStart w:id="163" w:name="_Toc287618869"/>
      <w:r w:rsidRPr="00495DD4">
        <w:rPr>
          <w:rFonts w:cs="Calibri"/>
          <w:szCs w:val="36"/>
        </w:rPr>
        <w:t>IPS compliance review</w:t>
      </w:r>
      <w:bookmarkEnd w:id="155"/>
      <w:bookmarkEnd w:id="156"/>
      <w:bookmarkEnd w:id="157"/>
      <w:bookmarkEnd w:id="158"/>
      <w:bookmarkEnd w:id="159"/>
      <w:bookmarkEnd w:id="160"/>
      <w:bookmarkEnd w:id="161"/>
      <w:bookmarkEnd w:id="162"/>
      <w:bookmarkEnd w:id="163"/>
    </w:p>
    <w:p w:rsidR="00C625CE" w:rsidRPr="00495DD4" w:rsidRDefault="00A23AB9" w:rsidP="00C625CE">
      <w:r>
        <w:t>The NBA</w:t>
      </w:r>
      <w:r w:rsidR="00C625CE" w:rsidRPr="00495DD4">
        <w:t xml:space="preserve"> will review and revise this </w:t>
      </w:r>
      <w:r w:rsidR="00C625CE">
        <w:t>a</w:t>
      </w:r>
      <w:r w:rsidR="00C625CE" w:rsidRPr="00495DD4">
        <w:t xml:space="preserve">gency </w:t>
      </w:r>
      <w:r w:rsidR="00C625CE">
        <w:t>p</w:t>
      </w:r>
      <w:r w:rsidR="00C625CE" w:rsidRPr="00495DD4">
        <w:t xml:space="preserve">lan </w:t>
      </w:r>
      <w:r w:rsidR="008357CB">
        <w:t>annually</w:t>
      </w:r>
      <w:r w:rsidR="00C625CE" w:rsidRPr="00495DD4">
        <w:t>.</w:t>
      </w:r>
      <w:r w:rsidR="00B96F0A">
        <w:t xml:space="preserve"> </w:t>
      </w:r>
      <w:r w:rsidR="008357CB">
        <w:t>The NBA is in the process of considering the Agency’s progress</w:t>
      </w:r>
      <w:r w:rsidR="00B96F0A">
        <w:t xml:space="preserve"> </w:t>
      </w:r>
      <w:r w:rsidR="008357CB">
        <w:t>against the plan</w:t>
      </w:r>
      <w:r w:rsidR="00B96F0A">
        <w:t>.</w:t>
      </w:r>
    </w:p>
    <w:p w:rsidR="00C625CE" w:rsidRDefault="00A23AB9" w:rsidP="00C625CE">
      <w:r>
        <w:t>The NBA</w:t>
      </w:r>
      <w:r w:rsidR="00C625CE" w:rsidRPr="00495DD4">
        <w:t xml:space="preserve"> will review the operation of its IPS from time to time and at</w:t>
      </w:r>
      <w:r w:rsidR="00C625CE">
        <w:t xml:space="preserve"> least every five</w:t>
      </w:r>
      <w:r w:rsidR="00C625CE" w:rsidRPr="00495DD4">
        <w:t xml:space="preserve"> years, in accordance with the </w:t>
      </w:r>
      <w:r w:rsidR="00C625CE">
        <w:t>guidelines issued by the Information Commissioner about IPS compliance review</w:t>
      </w:r>
      <w:r w:rsidR="00C625CE" w:rsidRPr="00495DD4">
        <w:t xml:space="preserve"> (better practice guidance material to assist agencies to comply with the IPS </w:t>
      </w:r>
      <w:r w:rsidR="00C625CE">
        <w:t>–</w:t>
      </w:r>
      <w:r w:rsidR="00C625CE" w:rsidRPr="00495DD4">
        <w:t xml:space="preserve"> to </w:t>
      </w:r>
      <w:r w:rsidR="00C625CE">
        <w:t xml:space="preserve">be </w:t>
      </w:r>
      <w:r w:rsidR="00C625CE" w:rsidRPr="00495DD4">
        <w:t xml:space="preserve">published in the Information Commissioner’s </w:t>
      </w:r>
      <w:r w:rsidR="00C625CE" w:rsidRPr="00401D0A">
        <w:t>regulatory capacity</w:t>
      </w:r>
      <w:r w:rsidR="00C625CE" w:rsidRPr="00495DD4">
        <w:t>).</w:t>
      </w:r>
    </w:p>
    <w:p w:rsidR="00B034F4" w:rsidRDefault="00B034F4" w:rsidP="00C625CE">
      <w:r>
        <w:t>The NBA will adopt the following criteria for measuring its performance:</w:t>
      </w:r>
    </w:p>
    <w:p w:rsidR="00B034F4" w:rsidRDefault="00BA154C" w:rsidP="00BA154C">
      <w:pPr>
        <w:pStyle w:val="ListParagraph"/>
        <w:numPr>
          <w:ilvl w:val="0"/>
          <w:numId w:val="3"/>
        </w:numPr>
      </w:pPr>
      <w:r w:rsidRPr="00BA154C">
        <w:rPr>
          <w:b/>
        </w:rPr>
        <w:t>Agency plan</w:t>
      </w:r>
      <w:r>
        <w:t xml:space="preserve"> – has the NBA published a comprehensive plan for its IPS compliance?</w:t>
      </w:r>
      <w:r w:rsidR="00EB0AA2">
        <w:t xml:space="preserve"> Is that plan up to date and relevant?</w:t>
      </w:r>
    </w:p>
    <w:p w:rsidR="00BA154C" w:rsidRDefault="00BA154C" w:rsidP="00BA154C">
      <w:pPr>
        <w:pStyle w:val="ListParagraph"/>
        <w:numPr>
          <w:ilvl w:val="0"/>
          <w:numId w:val="3"/>
        </w:numPr>
      </w:pPr>
      <w:r w:rsidRPr="00BA154C">
        <w:rPr>
          <w:b/>
        </w:rPr>
        <w:t>Governance and administration</w:t>
      </w:r>
      <w:r>
        <w:t xml:space="preserve"> – does the NBA have an appropriate governance mechanise in place to meet its IPS obligations, including a sound management framework, which deals with monitoring compliance and identifying documents for publication under the IPS?</w:t>
      </w:r>
    </w:p>
    <w:p w:rsidR="00BA154C" w:rsidRDefault="00BA154C" w:rsidP="00BA154C">
      <w:pPr>
        <w:pStyle w:val="ListParagraph"/>
        <w:numPr>
          <w:ilvl w:val="0"/>
          <w:numId w:val="3"/>
        </w:numPr>
      </w:pPr>
      <w:r w:rsidRPr="00BA154C">
        <w:rPr>
          <w:b/>
        </w:rPr>
        <w:t>IPS Document holdings</w:t>
      </w:r>
      <w:r>
        <w:t xml:space="preserve"> – does the NBA regularly review its document holdings to confirm what information must be published under s 8(2) and information that can be published under s 8(4)? Is the NBA’s IPS entry accurate, up-to-date and complete? Has the NBA got a mechanism in place to decide whether or not to publish ‘exempt’ documents?</w:t>
      </w:r>
    </w:p>
    <w:p w:rsidR="00BA154C" w:rsidRDefault="00BA154C" w:rsidP="00BA154C">
      <w:pPr>
        <w:pStyle w:val="ListParagraph"/>
        <w:numPr>
          <w:ilvl w:val="0"/>
          <w:numId w:val="3"/>
        </w:numPr>
      </w:pPr>
      <w:r>
        <w:rPr>
          <w:b/>
        </w:rPr>
        <w:t xml:space="preserve">IPS Information Architecture – </w:t>
      </w:r>
      <w:r>
        <w:t>does the NBA have a framework in place to ensure that information which is published is easily discoverable and accessible?</w:t>
      </w:r>
    </w:p>
    <w:p w:rsidR="00BA154C" w:rsidRDefault="00BA154C" w:rsidP="00BA154C">
      <w:pPr>
        <w:pStyle w:val="ListParagraph"/>
        <w:numPr>
          <w:ilvl w:val="0"/>
          <w:numId w:val="3"/>
        </w:numPr>
      </w:pPr>
      <w:r>
        <w:rPr>
          <w:b/>
        </w:rPr>
        <w:t xml:space="preserve">Agency compliance – </w:t>
      </w:r>
      <w:r>
        <w:t>does the NBA regularly review its compliance with the IPS requirements? Does the NBA have appropriate systems, processes and resources in place to monitor and review its IPS compliance and to make improvements where needed?</w:t>
      </w:r>
    </w:p>
    <w:p w:rsidR="00C625CE" w:rsidRDefault="00C625CE" w:rsidP="00C625CE">
      <w:r>
        <w:br w:type="page"/>
      </w:r>
    </w:p>
    <w:p w:rsidR="00BF4A2B" w:rsidRPr="00BF4A2B" w:rsidRDefault="00BF4A2B" w:rsidP="00BF4A2B">
      <w:pPr>
        <w:pStyle w:val="Heading2"/>
        <w:jc w:val="right"/>
        <w:rPr>
          <w:sz w:val="36"/>
          <w:szCs w:val="36"/>
        </w:rPr>
      </w:pPr>
      <w:bookmarkStart w:id="164" w:name="_Toc285025080"/>
      <w:bookmarkStart w:id="165" w:name="_Toc287262212"/>
      <w:bookmarkStart w:id="166" w:name="_Toc287542806"/>
      <w:bookmarkStart w:id="167" w:name="_Toc287543016"/>
      <w:bookmarkStart w:id="168" w:name="_Toc287618870"/>
      <w:r w:rsidRPr="00BF4A2B">
        <w:rPr>
          <w:sz w:val="36"/>
          <w:szCs w:val="36"/>
        </w:rPr>
        <w:lastRenderedPageBreak/>
        <w:t>Annexure A</w:t>
      </w:r>
    </w:p>
    <w:p w:rsidR="00BF4A2B" w:rsidRPr="00BF4A2B" w:rsidRDefault="00BF4A2B" w:rsidP="00BF4A2B">
      <w:pPr>
        <w:pStyle w:val="Heading2"/>
        <w:rPr>
          <w:sz w:val="22"/>
          <w:szCs w:val="22"/>
        </w:rPr>
      </w:pPr>
      <w:r w:rsidRPr="00BF4A2B">
        <w:rPr>
          <w:sz w:val="22"/>
          <w:szCs w:val="22"/>
        </w:rPr>
        <w:t>Access charges for documents not available on the website</w:t>
      </w:r>
    </w:p>
    <w:tbl>
      <w:tblPr>
        <w:tblStyle w:val="TableGrid"/>
        <w:tblW w:w="0" w:type="auto"/>
        <w:tblLook w:val="04A0" w:firstRow="1" w:lastRow="0" w:firstColumn="1" w:lastColumn="0" w:noHBand="0" w:noVBand="1"/>
      </w:tblPr>
      <w:tblGrid>
        <w:gridCol w:w="705"/>
        <w:gridCol w:w="1847"/>
        <w:gridCol w:w="1701"/>
        <w:gridCol w:w="2970"/>
        <w:gridCol w:w="1651"/>
      </w:tblGrid>
      <w:tr w:rsidR="00BF4A2B" w:rsidRPr="00B96F0A" w:rsidTr="00C01E38">
        <w:tc>
          <w:tcPr>
            <w:tcW w:w="705" w:type="dxa"/>
            <w:shd w:val="clear" w:color="auto" w:fill="BFBFBF" w:themeFill="background1" w:themeFillShade="BF"/>
          </w:tcPr>
          <w:p w:rsidR="00BF4A2B" w:rsidRPr="00B96F0A" w:rsidRDefault="00BF4A2B" w:rsidP="00C01E38">
            <w:pPr>
              <w:spacing w:before="120" w:after="120"/>
              <w:jc w:val="center"/>
              <w:rPr>
                <w:rFonts w:cs="Calibri"/>
                <w:b/>
                <w:sz w:val="20"/>
              </w:rPr>
            </w:pPr>
            <w:r w:rsidRPr="00B96F0A">
              <w:rPr>
                <w:rFonts w:cs="Calibri"/>
                <w:b/>
                <w:sz w:val="20"/>
              </w:rPr>
              <w:t>No.</w:t>
            </w:r>
          </w:p>
        </w:tc>
        <w:tc>
          <w:tcPr>
            <w:tcW w:w="1847" w:type="dxa"/>
            <w:shd w:val="clear" w:color="auto" w:fill="BFBFBF" w:themeFill="background1" w:themeFillShade="BF"/>
          </w:tcPr>
          <w:p w:rsidR="00BF4A2B" w:rsidRPr="00B96F0A" w:rsidRDefault="00BF4A2B" w:rsidP="00C01E38">
            <w:pPr>
              <w:spacing w:before="120" w:after="120"/>
              <w:jc w:val="center"/>
              <w:rPr>
                <w:rFonts w:cs="Calibri"/>
                <w:b/>
                <w:sz w:val="20"/>
              </w:rPr>
            </w:pPr>
            <w:r w:rsidRPr="00B96F0A">
              <w:rPr>
                <w:rFonts w:cs="Calibri"/>
                <w:b/>
                <w:sz w:val="20"/>
              </w:rPr>
              <w:t>Document title</w:t>
            </w:r>
          </w:p>
        </w:tc>
        <w:tc>
          <w:tcPr>
            <w:tcW w:w="1701" w:type="dxa"/>
            <w:shd w:val="clear" w:color="auto" w:fill="BFBFBF" w:themeFill="background1" w:themeFillShade="BF"/>
          </w:tcPr>
          <w:p w:rsidR="00BF4A2B" w:rsidRPr="00B96F0A" w:rsidRDefault="00BF4A2B" w:rsidP="00C01E38">
            <w:pPr>
              <w:spacing w:before="120" w:after="120"/>
              <w:jc w:val="center"/>
              <w:rPr>
                <w:rFonts w:cs="Calibri"/>
                <w:b/>
                <w:sz w:val="20"/>
              </w:rPr>
            </w:pPr>
            <w:r w:rsidRPr="00B96F0A">
              <w:rPr>
                <w:rFonts w:cs="Calibri"/>
                <w:b/>
                <w:sz w:val="20"/>
              </w:rPr>
              <w:t>Date</w:t>
            </w:r>
          </w:p>
        </w:tc>
        <w:tc>
          <w:tcPr>
            <w:tcW w:w="2970" w:type="dxa"/>
            <w:shd w:val="clear" w:color="auto" w:fill="BFBFBF" w:themeFill="background1" w:themeFillShade="BF"/>
          </w:tcPr>
          <w:p w:rsidR="00BF4A2B" w:rsidRPr="00B96F0A" w:rsidRDefault="00BF4A2B" w:rsidP="00C01E38">
            <w:pPr>
              <w:spacing w:before="120" w:after="120"/>
              <w:jc w:val="center"/>
              <w:rPr>
                <w:rFonts w:cs="Calibri"/>
                <w:b/>
                <w:sz w:val="20"/>
              </w:rPr>
            </w:pPr>
            <w:r w:rsidRPr="00B96F0A">
              <w:rPr>
                <w:rFonts w:cs="Calibri"/>
                <w:b/>
                <w:sz w:val="20"/>
              </w:rPr>
              <w:t>Format</w:t>
            </w:r>
          </w:p>
        </w:tc>
        <w:tc>
          <w:tcPr>
            <w:tcW w:w="1651" w:type="dxa"/>
            <w:shd w:val="clear" w:color="auto" w:fill="BFBFBF" w:themeFill="background1" w:themeFillShade="BF"/>
          </w:tcPr>
          <w:p w:rsidR="00BF4A2B" w:rsidRPr="00B96F0A" w:rsidRDefault="00BF4A2B" w:rsidP="00C01E38">
            <w:pPr>
              <w:spacing w:before="120" w:after="120"/>
              <w:jc w:val="center"/>
              <w:rPr>
                <w:rFonts w:cs="Calibri"/>
                <w:b/>
                <w:sz w:val="20"/>
              </w:rPr>
            </w:pPr>
            <w:r w:rsidRPr="00B96F0A">
              <w:rPr>
                <w:rFonts w:cs="Calibri"/>
                <w:b/>
                <w:sz w:val="20"/>
              </w:rPr>
              <w:t>Charges</w:t>
            </w:r>
          </w:p>
        </w:tc>
      </w:tr>
      <w:tr w:rsidR="00BF4A2B" w:rsidRPr="00B96F0A" w:rsidTr="00C01E38">
        <w:tc>
          <w:tcPr>
            <w:tcW w:w="705" w:type="dxa"/>
            <w:vMerge w:val="restart"/>
          </w:tcPr>
          <w:p w:rsidR="00BF4A2B" w:rsidRPr="00B96F0A" w:rsidRDefault="00BF4A2B" w:rsidP="00C01E38">
            <w:pPr>
              <w:spacing w:before="120" w:after="60"/>
              <w:ind w:left="34"/>
              <w:rPr>
                <w:rFonts w:cs="Calibri"/>
                <w:b/>
                <w:sz w:val="20"/>
              </w:rPr>
            </w:pPr>
            <w:r w:rsidRPr="00B96F0A">
              <w:rPr>
                <w:rFonts w:cs="Calibri"/>
                <w:b/>
                <w:sz w:val="20"/>
              </w:rPr>
              <w:t>1.</w:t>
            </w:r>
          </w:p>
        </w:tc>
        <w:tc>
          <w:tcPr>
            <w:tcW w:w="1847" w:type="dxa"/>
            <w:vMerge w:val="restart"/>
          </w:tcPr>
          <w:p w:rsidR="00BF4A2B" w:rsidRPr="00B96F0A" w:rsidRDefault="00F61B17" w:rsidP="00C01E38">
            <w:pPr>
              <w:spacing w:before="120" w:after="60"/>
              <w:rPr>
                <w:rFonts w:cs="Calibri"/>
                <w:b/>
                <w:sz w:val="20"/>
              </w:rPr>
            </w:pPr>
            <w:r>
              <w:rPr>
                <w:rFonts w:cs="Calibri"/>
                <w:sz w:val="20"/>
              </w:rPr>
              <w:t>TBC</w:t>
            </w:r>
          </w:p>
        </w:tc>
        <w:tc>
          <w:tcPr>
            <w:tcW w:w="1701" w:type="dxa"/>
            <w:vMerge w:val="restart"/>
          </w:tcPr>
          <w:p w:rsidR="00BF4A2B" w:rsidRPr="00B96F0A" w:rsidRDefault="00F61B17" w:rsidP="00C01E38">
            <w:pPr>
              <w:spacing w:before="120" w:after="20"/>
              <w:rPr>
                <w:rFonts w:cs="Calibri"/>
                <w:sz w:val="20"/>
              </w:rPr>
            </w:pPr>
            <w:r>
              <w:rPr>
                <w:rFonts w:cs="Calibri"/>
                <w:sz w:val="20"/>
              </w:rPr>
              <w:t>TBC</w:t>
            </w:r>
          </w:p>
        </w:tc>
        <w:tc>
          <w:tcPr>
            <w:tcW w:w="2970" w:type="dxa"/>
          </w:tcPr>
          <w:p w:rsidR="00BF4A2B" w:rsidRPr="00B96F0A" w:rsidRDefault="00BF4A2B" w:rsidP="00C01E38">
            <w:pPr>
              <w:spacing w:before="120" w:after="20"/>
              <w:rPr>
                <w:rFonts w:cs="Calibri"/>
                <w:b/>
                <w:sz w:val="20"/>
              </w:rPr>
            </w:pPr>
            <w:r w:rsidRPr="00B96F0A">
              <w:rPr>
                <w:rFonts w:cs="Calibri"/>
                <w:sz w:val="20"/>
              </w:rPr>
              <w:t xml:space="preserve">Photocopy </w:t>
            </w:r>
          </w:p>
        </w:tc>
        <w:tc>
          <w:tcPr>
            <w:tcW w:w="1651" w:type="dxa"/>
          </w:tcPr>
          <w:p w:rsidR="00BF4A2B" w:rsidRPr="00B96F0A" w:rsidRDefault="00BF4A2B" w:rsidP="00C01E38">
            <w:pPr>
              <w:spacing w:before="120" w:after="20"/>
              <w:rPr>
                <w:rFonts w:cs="Calibri"/>
                <w:sz w:val="20"/>
              </w:rPr>
            </w:pPr>
            <w:r w:rsidRPr="00B96F0A">
              <w:rPr>
                <w:rFonts w:cs="Calibri"/>
                <w:sz w:val="20"/>
              </w:rPr>
              <w:t>10 cents per page</w:t>
            </w:r>
          </w:p>
          <w:p w:rsidR="00BF4A2B" w:rsidRPr="00B96F0A" w:rsidRDefault="00BF4A2B" w:rsidP="00C01E38">
            <w:pPr>
              <w:spacing w:before="60" w:after="60"/>
              <w:rPr>
                <w:rFonts w:cs="Calibri"/>
                <w:b/>
                <w:sz w:val="20"/>
              </w:rPr>
            </w:pPr>
          </w:p>
        </w:tc>
      </w:tr>
      <w:tr w:rsidR="00BF4A2B" w:rsidRPr="00B96F0A" w:rsidTr="00C01E38">
        <w:tc>
          <w:tcPr>
            <w:tcW w:w="705" w:type="dxa"/>
            <w:vMerge/>
          </w:tcPr>
          <w:p w:rsidR="00BF4A2B" w:rsidRPr="00B96F0A" w:rsidRDefault="00BF4A2B" w:rsidP="00C01E38">
            <w:pPr>
              <w:spacing w:before="60" w:after="60"/>
              <w:rPr>
                <w:rFonts w:cs="Calibri"/>
                <w:sz w:val="20"/>
              </w:rPr>
            </w:pPr>
          </w:p>
        </w:tc>
        <w:tc>
          <w:tcPr>
            <w:tcW w:w="1847" w:type="dxa"/>
            <w:vMerge/>
          </w:tcPr>
          <w:p w:rsidR="00BF4A2B" w:rsidRPr="00B96F0A" w:rsidRDefault="00BF4A2B" w:rsidP="00C01E38">
            <w:pPr>
              <w:spacing w:before="60" w:after="60"/>
              <w:rPr>
                <w:rFonts w:cs="Calibri"/>
                <w:sz w:val="20"/>
              </w:rPr>
            </w:pPr>
          </w:p>
        </w:tc>
        <w:tc>
          <w:tcPr>
            <w:tcW w:w="1701" w:type="dxa"/>
            <w:vMerge/>
          </w:tcPr>
          <w:p w:rsidR="00BF4A2B" w:rsidRPr="00B96F0A" w:rsidRDefault="00BF4A2B" w:rsidP="00C01E38">
            <w:pPr>
              <w:spacing w:before="20" w:after="20"/>
              <w:rPr>
                <w:rFonts w:cs="Calibri"/>
                <w:sz w:val="20"/>
              </w:rPr>
            </w:pPr>
          </w:p>
        </w:tc>
        <w:tc>
          <w:tcPr>
            <w:tcW w:w="2970" w:type="dxa"/>
          </w:tcPr>
          <w:p w:rsidR="00BF4A2B" w:rsidRPr="00B96F0A" w:rsidRDefault="00BF4A2B" w:rsidP="00C01E38">
            <w:pPr>
              <w:spacing w:before="20" w:after="20"/>
              <w:rPr>
                <w:rFonts w:cs="Calibri"/>
                <w:sz w:val="20"/>
              </w:rPr>
            </w:pPr>
            <w:r w:rsidRPr="00B96F0A">
              <w:rPr>
                <w:rFonts w:cs="Calibri"/>
                <w:sz w:val="20"/>
              </w:rPr>
              <w:t xml:space="preserve">Copy (other than photocopy) </w:t>
            </w:r>
          </w:p>
          <w:p w:rsidR="00BF4A2B" w:rsidRPr="00B96F0A" w:rsidRDefault="00BF4A2B" w:rsidP="00C01E38">
            <w:pPr>
              <w:spacing w:before="20" w:after="20"/>
              <w:rPr>
                <w:rFonts w:cs="Calibri"/>
                <w:sz w:val="20"/>
              </w:rPr>
            </w:pPr>
          </w:p>
        </w:tc>
        <w:tc>
          <w:tcPr>
            <w:tcW w:w="1651" w:type="dxa"/>
          </w:tcPr>
          <w:p w:rsidR="00BF4A2B" w:rsidRPr="00B96F0A" w:rsidRDefault="00BF4A2B" w:rsidP="00C01E38">
            <w:pPr>
              <w:spacing w:before="20" w:after="20"/>
              <w:rPr>
                <w:rFonts w:cs="Calibri"/>
                <w:sz w:val="20"/>
              </w:rPr>
            </w:pPr>
            <w:r w:rsidRPr="00B96F0A">
              <w:rPr>
                <w:rFonts w:cs="Calibri"/>
                <w:sz w:val="20"/>
              </w:rPr>
              <w:t>$4.40 per page</w:t>
            </w:r>
          </w:p>
          <w:p w:rsidR="00BF4A2B" w:rsidRPr="00B96F0A" w:rsidRDefault="00BF4A2B" w:rsidP="00C01E38">
            <w:pPr>
              <w:spacing w:before="20" w:after="20"/>
              <w:rPr>
                <w:rFonts w:cs="Calibri"/>
                <w:sz w:val="20"/>
              </w:rPr>
            </w:pPr>
          </w:p>
        </w:tc>
      </w:tr>
      <w:tr w:rsidR="00BF4A2B" w:rsidRPr="00B96F0A" w:rsidTr="00C01E38">
        <w:tc>
          <w:tcPr>
            <w:tcW w:w="705" w:type="dxa"/>
            <w:vMerge/>
          </w:tcPr>
          <w:p w:rsidR="00BF4A2B" w:rsidRPr="00B96F0A" w:rsidRDefault="00BF4A2B" w:rsidP="00C01E38">
            <w:pPr>
              <w:spacing w:before="60" w:after="60"/>
              <w:rPr>
                <w:rFonts w:cs="Calibri"/>
                <w:sz w:val="20"/>
              </w:rPr>
            </w:pPr>
          </w:p>
        </w:tc>
        <w:tc>
          <w:tcPr>
            <w:tcW w:w="1847" w:type="dxa"/>
            <w:vMerge/>
          </w:tcPr>
          <w:p w:rsidR="00BF4A2B" w:rsidRPr="00B96F0A" w:rsidRDefault="00BF4A2B" w:rsidP="00C01E38">
            <w:pPr>
              <w:spacing w:before="60" w:after="60"/>
              <w:rPr>
                <w:rFonts w:cs="Calibri"/>
                <w:sz w:val="20"/>
              </w:rPr>
            </w:pPr>
          </w:p>
        </w:tc>
        <w:tc>
          <w:tcPr>
            <w:tcW w:w="1701" w:type="dxa"/>
            <w:vMerge/>
          </w:tcPr>
          <w:p w:rsidR="00BF4A2B" w:rsidRPr="00B96F0A" w:rsidRDefault="00BF4A2B" w:rsidP="00C01E38">
            <w:pPr>
              <w:spacing w:before="20" w:after="20"/>
              <w:rPr>
                <w:rFonts w:cs="Calibri"/>
                <w:sz w:val="20"/>
              </w:rPr>
            </w:pPr>
          </w:p>
        </w:tc>
        <w:tc>
          <w:tcPr>
            <w:tcW w:w="2970" w:type="dxa"/>
          </w:tcPr>
          <w:p w:rsidR="00BF4A2B" w:rsidRPr="00B96F0A" w:rsidRDefault="00BF4A2B" w:rsidP="00C01E38">
            <w:pPr>
              <w:spacing w:before="20" w:after="20"/>
              <w:rPr>
                <w:rFonts w:cs="Calibri"/>
                <w:sz w:val="20"/>
              </w:rPr>
            </w:pPr>
            <w:r w:rsidRPr="00B96F0A">
              <w:rPr>
                <w:rFonts w:cs="Calibri"/>
                <w:sz w:val="20"/>
              </w:rPr>
              <w:t>Copy of the document in the form of a computer tape</w:t>
            </w:r>
            <w:r w:rsidR="008277C1">
              <w:rPr>
                <w:rFonts w:cs="Calibri"/>
                <w:sz w:val="20"/>
              </w:rPr>
              <w:t xml:space="preserve">, </w:t>
            </w:r>
            <w:r w:rsidRPr="00B96F0A">
              <w:rPr>
                <w:rFonts w:cs="Calibri"/>
                <w:sz w:val="20"/>
              </w:rPr>
              <w:t xml:space="preserve"> computer disk</w:t>
            </w:r>
            <w:r w:rsidR="008277C1">
              <w:rPr>
                <w:rFonts w:cs="Calibri"/>
                <w:sz w:val="20"/>
              </w:rPr>
              <w:t xml:space="preserve"> or electronic file</w:t>
            </w:r>
          </w:p>
          <w:p w:rsidR="00BF4A2B" w:rsidRPr="00B96F0A" w:rsidRDefault="00BF4A2B" w:rsidP="00C01E38">
            <w:pPr>
              <w:spacing w:before="20" w:after="20"/>
              <w:rPr>
                <w:rFonts w:cs="Calibri"/>
                <w:sz w:val="20"/>
              </w:rPr>
            </w:pPr>
          </w:p>
        </w:tc>
        <w:tc>
          <w:tcPr>
            <w:tcW w:w="1651" w:type="dxa"/>
          </w:tcPr>
          <w:p w:rsidR="00BF4A2B" w:rsidRPr="00B96F0A" w:rsidRDefault="00BF4A2B" w:rsidP="00C01E38">
            <w:pPr>
              <w:spacing w:before="20" w:after="20"/>
              <w:rPr>
                <w:rFonts w:cs="Calibri"/>
                <w:sz w:val="20"/>
              </w:rPr>
            </w:pPr>
            <w:r w:rsidRPr="00B96F0A">
              <w:rPr>
                <w:rFonts w:cs="Calibri"/>
                <w:sz w:val="20"/>
              </w:rPr>
              <w:t>An amount not exceeding the actual costs incurred by the NBA in producing the copy</w:t>
            </w:r>
          </w:p>
          <w:p w:rsidR="00BF4A2B" w:rsidRPr="00B96F0A" w:rsidRDefault="00BF4A2B" w:rsidP="00C01E38">
            <w:pPr>
              <w:spacing w:before="20" w:after="20"/>
              <w:rPr>
                <w:rFonts w:cs="Calibri"/>
                <w:sz w:val="20"/>
              </w:rPr>
            </w:pPr>
          </w:p>
        </w:tc>
      </w:tr>
      <w:tr w:rsidR="00BF4A2B" w:rsidRPr="00B96F0A" w:rsidTr="00C01E38">
        <w:tc>
          <w:tcPr>
            <w:tcW w:w="705" w:type="dxa"/>
            <w:vMerge/>
          </w:tcPr>
          <w:p w:rsidR="00BF4A2B" w:rsidRPr="00B96F0A" w:rsidRDefault="00BF4A2B" w:rsidP="00C01E38">
            <w:pPr>
              <w:spacing w:before="20" w:after="20"/>
              <w:rPr>
                <w:rFonts w:cs="Calibri"/>
                <w:sz w:val="20"/>
              </w:rPr>
            </w:pPr>
          </w:p>
        </w:tc>
        <w:tc>
          <w:tcPr>
            <w:tcW w:w="1847" w:type="dxa"/>
            <w:vMerge/>
          </w:tcPr>
          <w:p w:rsidR="00BF4A2B" w:rsidRPr="00B96F0A" w:rsidRDefault="00BF4A2B" w:rsidP="00C01E38">
            <w:pPr>
              <w:spacing w:before="20" w:after="20"/>
              <w:rPr>
                <w:rFonts w:cs="Calibri"/>
                <w:sz w:val="20"/>
              </w:rPr>
            </w:pPr>
          </w:p>
        </w:tc>
        <w:tc>
          <w:tcPr>
            <w:tcW w:w="1701" w:type="dxa"/>
            <w:vMerge/>
          </w:tcPr>
          <w:p w:rsidR="00BF4A2B" w:rsidRPr="00B96F0A" w:rsidRDefault="00BF4A2B" w:rsidP="00C01E38">
            <w:pPr>
              <w:spacing w:before="20" w:after="20"/>
              <w:rPr>
                <w:rFonts w:cs="Calibri"/>
                <w:sz w:val="20"/>
              </w:rPr>
            </w:pPr>
          </w:p>
        </w:tc>
        <w:tc>
          <w:tcPr>
            <w:tcW w:w="2970" w:type="dxa"/>
          </w:tcPr>
          <w:p w:rsidR="00BF4A2B" w:rsidRPr="00B96F0A" w:rsidRDefault="00BF4A2B" w:rsidP="00C01E38">
            <w:pPr>
              <w:spacing w:before="20" w:after="120"/>
              <w:rPr>
                <w:rFonts w:cs="Calibri"/>
                <w:i/>
                <w:iCs/>
                <w:sz w:val="20"/>
              </w:rPr>
            </w:pPr>
            <w:r w:rsidRPr="00B96F0A">
              <w:rPr>
                <w:rFonts w:cs="Calibri"/>
                <w:sz w:val="20"/>
              </w:rPr>
              <w:t>Copy of the document to be sent to the applicant by post or delivered to the applicant</w:t>
            </w:r>
          </w:p>
        </w:tc>
        <w:tc>
          <w:tcPr>
            <w:tcW w:w="1651" w:type="dxa"/>
          </w:tcPr>
          <w:p w:rsidR="00BF4A2B" w:rsidRPr="00B96F0A" w:rsidRDefault="00BF4A2B" w:rsidP="00C01E38">
            <w:pPr>
              <w:spacing w:before="20" w:after="120"/>
              <w:rPr>
                <w:rFonts w:cs="Calibri"/>
                <w:sz w:val="20"/>
              </w:rPr>
            </w:pPr>
            <w:r w:rsidRPr="00B96F0A">
              <w:rPr>
                <w:rFonts w:cs="Calibri"/>
                <w:iCs/>
                <w:sz w:val="20"/>
              </w:rPr>
              <w:t>An amount not exceeding the cost of postage or delivery</w:t>
            </w:r>
          </w:p>
        </w:tc>
      </w:tr>
    </w:tbl>
    <w:p w:rsidR="00BF4A2B" w:rsidRDefault="00BF4A2B" w:rsidP="00BF4A2B">
      <w:pPr>
        <w:pStyle w:val="Heading1"/>
        <w:rPr>
          <w:rFonts w:cs="Calibri"/>
        </w:rPr>
      </w:pPr>
    </w:p>
    <w:p w:rsidR="00BF4A2B" w:rsidRDefault="00BF4A2B">
      <w:pPr>
        <w:spacing w:after="200" w:line="276" w:lineRule="auto"/>
        <w:rPr>
          <w:rFonts w:eastAsiaTheme="majorEastAsia" w:cs="Calibri"/>
          <w:b/>
          <w:bCs/>
          <w:sz w:val="36"/>
          <w:szCs w:val="28"/>
        </w:rPr>
      </w:pPr>
      <w:r>
        <w:rPr>
          <w:rFonts w:cs="Calibri"/>
        </w:rPr>
        <w:br w:type="page"/>
      </w:r>
    </w:p>
    <w:p w:rsidR="007603F6" w:rsidRDefault="007603F6" w:rsidP="00C625CE">
      <w:pPr>
        <w:pStyle w:val="Heading1"/>
        <w:jc w:val="right"/>
        <w:rPr>
          <w:rFonts w:cs="Calibri"/>
        </w:rPr>
      </w:pPr>
      <w:r>
        <w:rPr>
          <w:rFonts w:cs="Calibri"/>
        </w:rPr>
        <w:lastRenderedPageBreak/>
        <w:t xml:space="preserve">Annexure </w:t>
      </w:r>
      <w:r w:rsidR="00BF4A2B">
        <w:rPr>
          <w:rFonts w:cs="Calibri"/>
        </w:rPr>
        <w:t>B</w:t>
      </w:r>
    </w:p>
    <w:p w:rsidR="007603F6" w:rsidRDefault="007603F6" w:rsidP="007603F6">
      <w:pPr>
        <w:rPr>
          <w:b/>
        </w:rPr>
      </w:pPr>
      <w:r>
        <w:rPr>
          <w:b/>
        </w:rPr>
        <w:t xml:space="preserve">Specified Documents under s 8(2) currently available on the NBA Website </w:t>
      </w:r>
      <w:r w:rsidR="00A71CDD">
        <w:rPr>
          <w:b/>
        </w:rPr>
        <w:t>or elsewhere</w:t>
      </w:r>
    </w:p>
    <w:tbl>
      <w:tblPr>
        <w:tblStyle w:val="TableGrid"/>
        <w:tblW w:w="5001" w:type="pct"/>
        <w:tblLayout w:type="fixed"/>
        <w:tblLook w:val="04A0" w:firstRow="1" w:lastRow="0" w:firstColumn="1" w:lastColumn="0" w:noHBand="0" w:noVBand="1"/>
      </w:tblPr>
      <w:tblGrid>
        <w:gridCol w:w="1768"/>
        <w:gridCol w:w="2359"/>
        <w:gridCol w:w="4857"/>
      </w:tblGrid>
      <w:tr w:rsidR="003B1739" w:rsidRPr="00670DDB" w:rsidTr="00A71CDD">
        <w:tc>
          <w:tcPr>
            <w:tcW w:w="2297" w:type="pct"/>
            <w:gridSpan w:val="2"/>
            <w:shd w:val="clear" w:color="auto" w:fill="BFBFBF" w:themeFill="background1" w:themeFillShade="BF"/>
            <w:hideMark/>
          </w:tcPr>
          <w:p w:rsidR="003B1739" w:rsidRPr="003B1739" w:rsidRDefault="003B1739" w:rsidP="003B1739">
            <w:pPr>
              <w:spacing w:after="200" w:line="276" w:lineRule="auto"/>
              <w:rPr>
                <w:b/>
                <w:sz w:val="20"/>
              </w:rPr>
            </w:pPr>
            <w:r w:rsidRPr="003B1739">
              <w:rPr>
                <w:b/>
                <w:sz w:val="20"/>
              </w:rPr>
              <w:t>Category</w:t>
            </w:r>
          </w:p>
        </w:tc>
        <w:tc>
          <w:tcPr>
            <w:tcW w:w="2703" w:type="pct"/>
            <w:shd w:val="clear" w:color="auto" w:fill="BFBFBF" w:themeFill="background1" w:themeFillShade="BF"/>
          </w:tcPr>
          <w:p w:rsidR="003B1739" w:rsidRPr="003B1739" w:rsidRDefault="003B1739" w:rsidP="003B1739">
            <w:pPr>
              <w:spacing w:after="200" w:line="276" w:lineRule="auto"/>
              <w:rPr>
                <w:b/>
                <w:sz w:val="20"/>
              </w:rPr>
            </w:pPr>
            <w:r>
              <w:rPr>
                <w:b/>
                <w:sz w:val="20"/>
              </w:rPr>
              <w:t>Documents</w:t>
            </w:r>
          </w:p>
        </w:tc>
      </w:tr>
      <w:tr w:rsidR="003B1739" w:rsidRPr="00670DDB" w:rsidTr="00A71CDD">
        <w:tc>
          <w:tcPr>
            <w:tcW w:w="984" w:type="pct"/>
            <w:vMerge w:val="restart"/>
            <w:hideMark/>
          </w:tcPr>
          <w:p w:rsidR="003B1739" w:rsidRPr="00670DDB" w:rsidRDefault="003B1739" w:rsidP="003B1739">
            <w:pPr>
              <w:spacing w:after="200" w:line="276" w:lineRule="auto"/>
              <w:rPr>
                <w:sz w:val="20"/>
              </w:rPr>
            </w:pPr>
            <w:r w:rsidRPr="00670DDB">
              <w:rPr>
                <w:b/>
                <w:bCs/>
                <w:sz w:val="20"/>
              </w:rPr>
              <w:t>WHO WE ARE</w:t>
            </w:r>
          </w:p>
        </w:tc>
        <w:tc>
          <w:tcPr>
            <w:tcW w:w="1313" w:type="pct"/>
            <w:hideMark/>
          </w:tcPr>
          <w:p w:rsidR="003B1739" w:rsidRPr="00670DDB" w:rsidRDefault="003B1739" w:rsidP="003B1739">
            <w:pPr>
              <w:spacing w:after="200" w:line="276" w:lineRule="auto"/>
              <w:rPr>
                <w:sz w:val="20"/>
              </w:rPr>
            </w:pPr>
            <w:r w:rsidRPr="00670DDB">
              <w:rPr>
                <w:b/>
                <w:bCs/>
                <w:sz w:val="20"/>
              </w:rPr>
              <w:t>Agency Organisation Structure</w:t>
            </w:r>
            <w:r w:rsidRPr="00670DDB">
              <w:rPr>
                <w:sz w:val="20"/>
              </w:rPr>
              <w:t>s 8(2)(b)</w:t>
            </w:r>
          </w:p>
        </w:tc>
        <w:tc>
          <w:tcPr>
            <w:tcW w:w="2703" w:type="pct"/>
            <w:hideMark/>
          </w:tcPr>
          <w:p w:rsidR="00EB7AB4" w:rsidRPr="00832389" w:rsidRDefault="009D05CB" w:rsidP="003B1739">
            <w:pPr>
              <w:spacing w:after="0" w:line="276" w:lineRule="auto"/>
              <w:rPr>
                <w:sz w:val="20"/>
              </w:rPr>
            </w:pPr>
            <w:hyperlink r:id="rId15" w:history="1">
              <w:r w:rsidR="00EB7AB4" w:rsidRPr="00832389">
                <w:rPr>
                  <w:rStyle w:val="Hyperlink"/>
                  <w:sz w:val="20"/>
                </w:rPr>
                <w:t>http://www.nba.gov.au/management/index.html</w:t>
              </w:r>
            </w:hyperlink>
            <w:r w:rsidR="00EB7AB4" w:rsidRPr="00832389">
              <w:rPr>
                <w:sz w:val="20"/>
              </w:rPr>
              <w:t>:</w:t>
            </w:r>
          </w:p>
          <w:p w:rsidR="00EB7AB4" w:rsidRPr="00832389" w:rsidRDefault="00EB7AB4" w:rsidP="00EB7AB4">
            <w:pPr>
              <w:spacing w:after="0" w:line="276" w:lineRule="auto"/>
              <w:rPr>
                <w:sz w:val="20"/>
              </w:rPr>
            </w:pPr>
            <w:r>
              <w:rPr>
                <w:sz w:val="20"/>
              </w:rPr>
              <w:t>(includes organisation chart and Bio-Sheets of SES Officers)</w:t>
            </w:r>
          </w:p>
          <w:p w:rsidR="003B1739" w:rsidRPr="00EB7AB4" w:rsidRDefault="009D05CB" w:rsidP="003B1739">
            <w:pPr>
              <w:spacing w:after="0" w:line="276" w:lineRule="auto"/>
              <w:rPr>
                <w:rStyle w:val="Hyperlink"/>
                <w:rFonts w:eastAsiaTheme="majorEastAsia" w:cs="Calibri"/>
                <w:sz w:val="20"/>
              </w:rPr>
            </w:pPr>
            <w:hyperlink r:id="rId16" w:history="1">
              <w:r w:rsidR="003B1739" w:rsidRPr="00EB7AB4">
                <w:rPr>
                  <w:rStyle w:val="Hyperlink"/>
                  <w:rFonts w:eastAsiaTheme="majorEastAsia" w:cs="Calibri"/>
                  <w:sz w:val="20"/>
                </w:rPr>
                <w:t>Contact index</w:t>
              </w:r>
            </w:hyperlink>
          </w:p>
          <w:p w:rsidR="003B1739" w:rsidRPr="00832389" w:rsidRDefault="009D05CB" w:rsidP="003B1739">
            <w:pPr>
              <w:pStyle w:val="Bullets"/>
              <w:numPr>
                <w:ilvl w:val="0"/>
                <w:numId w:val="0"/>
              </w:numPr>
              <w:spacing w:before="0" w:after="0"/>
              <w:rPr>
                <w:rStyle w:val="Hyperlink"/>
                <w:rFonts w:eastAsiaTheme="majorEastAsia"/>
                <w:sz w:val="20"/>
                <w:szCs w:val="20"/>
              </w:rPr>
            </w:pPr>
            <w:hyperlink r:id="rId17" w:history="1">
              <w:r w:rsidR="003B1739" w:rsidRPr="00EB7AB4">
                <w:rPr>
                  <w:rStyle w:val="Hyperlink"/>
                  <w:rFonts w:eastAsiaTheme="majorEastAsia"/>
                  <w:sz w:val="20"/>
                  <w:szCs w:val="20"/>
                </w:rPr>
                <w:t>Factsheet on the NBA</w:t>
              </w:r>
            </w:hyperlink>
          </w:p>
          <w:p w:rsidR="003B1739" w:rsidRPr="00EB7AB4" w:rsidRDefault="003B1739" w:rsidP="00BC3F13">
            <w:pPr>
              <w:pStyle w:val="Bullets"/>
              <w:numPr>
                <w:ilvl w:val="0"/>
                <w:numId w:val="0"/>
              </w:numPr>
              <w:spacing w:before="0" w:after="0"/>
              <w:rPr>
                <w:sz w:val="20"/>
                <w:szCs w:val="20"/>
              </w:rPr>
            </w:pPr>
          </w:p>
        </w:tc>
      </w:tr>
      <w:tr w:rsidR="003B1739" w:rsidRPr="00670DDB" w:rsidTr="00A71CDD">
        <w:tc>
          <w:tcPr>
            <w:tcW w:w="984" w:type="pct"/>
            <w:vMerge/>
            <w:hideMark/>
          </w:tcPr>
          <w:p w:rsidR="003B1739" w:rsidRPr="00670DDB" w:rsidRDefault="003B1739" w:rsidP="003B1739">
            <w:pPr>
              <w:spacing w:after="200" w:line="276" w:lineRule="auto"/>
              <w:rPr>
                <w:sz w:val="20"/>
              </w:rPr>
            </w:pPr>
          </w:p>
        </w:tc>
        <w:tc>
          <w:tcPr>
            <w:tcW w:w="1313" w:type="pct"/>
            <w:hideMark/>
          </w:tcPr>
          <w:p w:rsidR="003B1739" w:rsidRPr="00670DDB" w:rsidRDefault="003B1739" w:rsidP="003B1739">
            <w:pPr>
              <w:spacing w:after="200" w:line="276" w:lineRule="auto"/>
              <w:rPr>
                <w:sz w:val="20"/>
              </w:rPr>
            </w:pPr>
            <w:r w:rsidRPr="00670DDB">
              <w:rPr>
                <w:b/>
                <w:bCs/>
                <w:sz w:val="20"/>
              </w:rPr>
              <w:t>Statutory Appointments</w:t>
            </w:r>
          </w:p>
          <w:p w:rsidR="003B1739" w:rsidRPr="00670DDB" w:rsidRDefault="003B1739" w:rsidP="003B1739">
            <w:pPr>
              <w:spacing w:after="200" w:line="276" w:lineRule="auto"/>
              <w:rPr>
                <w:sz w:val="20"/>
              </w:rPr>
            </w:pPr>
            <w:r w:rsidRPr="00670DDB">
              <w:rPr>
                <w:sz w:val="20"/>
              </w:rPr>
              <w:t>s 8(2)(d)</w:t>
            </w:r>
          </w:p>
        </w:tc>
        <w:tc>
          <w:tcPr>
            <w:tcW w:w="2703" w:type="pct"/>
            <w:hideMark/>
          </w:tcPr>
          <w:p w:rsidR="003B1739" w:rsidRPr="00FD5ED4" w:rsidRDefault="009D05CB" w:rsidP="003B1739">
            <w:pPr>
              <w:pStyle w:val="Heading2"/>
              <w:spacing w:before="0" w:after="0"/>
              <w:outlineLvl w:val="1"/>
              <w:rPr>
                <w:b w:val="0"/>
                <w:sz w:val="20"/>
                <w:szCs w:val="20"/>
              </w:rPr>
            </w:pPr>
            <w:hyperlink r:id="rId18" w:history="1">
              <w:r w:rsidR="003B1739" w:rsidRPr="00FD5ED4">
                <w:rPr>
                  <w:rStyle w:val="Hyperlink"/>
                  <w:b w:val="0"/>
                  <w:sz w:val="20"/>
                  <w:szCs w:val="20"/>
                </w:rPr>
                <w:t>The NBA Board</w:t>
              </w:r>
            </w:hyperlink>
          </w:p>
          <w:p w:rsidR="003B1739" w:rsidRDefault="009D05CB" w:rsidP="003B1739">
            <w:pPr>
              <w:spacing w:after="0"/>
              <w:rPr>
                <w:sz w:val="20"/>
              </w:rPr>
            </w:pPr>
            <w:hyperlink r:id="rId19" w:history="1">
              <w:r w:rsidR="003B1739" w:rsidRPr="00E0303E">
                <w:rPr>
                  <w:rStyle w:val="Hyperlink"/>
                  <w:rFonts w:eastAsiaTheme="majorEastAsia"/>
                  <w:sz w:val="20"/>
                </w:rPr>
                <w:t>The NBA GM:</w:t>
              </w:r>
            </w:hyperlink>
          </w:p>
          <w:p w:rsidR="003B1739" w:rsidRPr="00670DDB" w:rsidRDefault="009D05CB" w:rsidP="003B1739">
            <w:pPr>
              <w:spacing w:after="0"/>
              <w:rPr>
                <w:sz w:val="20"/>
              </w:rPr>
            </w:pPr>
            <w:hyperlink r:id="rId20" w:history="1">
              <w:r w:rsidR="003B1739" w:rsidRPr="0057768F">
                <w:rPr>
                  <w:rStyle w:val="Hyperlink"/>
                  <w:rFonts w:eastAsiaTheme="majorEastAsia"/>
                  <w:sz w:val="20"/>
                </w:rPr>
                <w:t>Governance of the Blood Sector</w:t>
              </w:r>
            </w:hyperlink>
          </w:p>
        </w:tc>
      </w:tr>
      <w:tr w:rsidR="003B1739" w:rsidRPr="00670DDB" w:rsidTr="00A71CDD">
        <w:tc>
          <w:tcPr>
            <w:tcW w:w="984" w:type="pct"/>
            <w:vMerge w:val="restart"/>
            <w:hideMark/>
          </w:tcPr>
          <w:p w:rsidR="003B1739" w:rsidRPr="00670DDB" w:rsidRDefault="003B1739" w:rsidP="003B1739">
            <w:pPr>
              <w:spacing w:after="200" w:line="276" w:lineRule="auto"/>
              <w:rPr>
                <w:sz w:val="20"/>
              </w:rPr>
            </w:pPr>
            <w:r w:rsidRPr="00670DDB">
              <w:rPr>
                <w:b/>
                <w:bCs/>
                <w:sz w:val="20"/>
              </w:rPr>
              <w:t>WHAT WE DO</w:t>
            </w:r>
          </w:p>
        </w:tc>
        <w:tc>
          <w:tcPr>
            <w:tcW w:w="1313" w:type="pct"/>
            <w:hideMark/>
          </w:tcPr>
          <w:p w:rsidR="003B1739" w:rsidRPr="00670DDB" w:rsidRDefault="003B1739" w:rsidP="003B1739">
            <w:pPr>
              <w:spacing w:after="200" w:line="276" w:lineRule="auto"/>
              <w:rPr>
                <w:sz w:val="20"/>
              </w:rPr>
            </w:pPr>
            <w:r w:rsidRPr="00670DDB">
              <w:rPr>
                <w:b/>
                <w:bCs/>
                <w:sz w:val="20"/>
              </w:rPr>
              <w:t>Functions and Powers</w:t>
            </w:r>
          </w:p>
          <w:p w:rsidR="003B1739" w:rsidRPr="00670DDB" w:rsidRDefault="003B1739" w:rsidP="003B1739">
            <w:pPr>
              <w:spacing w:after="200" w:line="276" w:lineRule="auto"/>
              <w:rPr>
                <w:sz w:val="20"/>
              </w:rPr>
            </w:pPr>
            <w:r w:rsidRPr="00670DDB">
              <w:rPr>
                <w:sz w:val="20"/>
              </w:rPr>
              <w:t>s 8(2)(c)</w:t>
            </w:r>
          </w:p>
        </w:tc>
        <w:tc>
          <w:tcPr>
            <w:tcW w:w="2703" w:type="pct"/>
            <w:hideMark/>
          </w:tcPr>
          <w:p w:rsidR="003B1739" w:rsidRPr="00C47D5D" w:rsidRDefault="00EB7AB4" w:rsidP="003B1739">
            <w:pPr>
              <w:pStyle w:val="Bullets"/>
              <w:numPr>
                <w:ilvl w:val="0"/>
                <w:numId w:val="0"/>
              </w:numPr>
              <w:spacing w:before="0" w:after="0"/>
              <w:rPr>
                <w:rStyle w:val="Hyperlink"/>
                <w:rFonts w:asciiTheme="minorHAnsi" w:hAnsiTheme="minorHAnsi" w:cstheme="minorHAnsi"/>
                <w:sz w:val="20"/>
                <w:szCs w:val="20"/>
              </w:rPr>
            </w:pPr>
            <w:r w:rsidRPr="00C47D5D">
              <w:rPr>
                <w:rFonts w:asciiTheme="minorHAnsi" w:hAnsiTheme="minorHAnsi" w:cstheme="minorHAnsi"/>
                <w:color w:val="0000FF" w:themeColor="hyperlink"/>
                <w:sz w:val="20"/>
                <w:szCs w:val="20"/>
                <w:u w:val="single"/>
              </w:rPr>
              <w:fldChar w:fldCharType="begin"/>
            </w:r>
            <w:r w:rsidRPr="00C47D5D">
              <w:rPr>
                <w:rFonts w:asciiTheme="minorHAnsi" w:hAnsiTheme="minorHAnsi" w:cstheme="minorHAnsi"/>
                <w:color w:val="0000FF" w:themeColor="hyperlink"/>
                <w:sz w:val="20"/>
                <w:szCs w:val="20"/>
                <w:u w:val="single"/>
              </w:rPr>
              <w:instrText xml:space="preserve"> HYPERLINK "http://www.nba.gov.au/policy/agreement.html" </w:instrText>
            </w:r>
            <w:r w:rsidRPr="00C47D5D">
              <w:rPr>
                <w:rFonts w:asciiTheme="minorHAnsi" w:hAnsiTheme="minorHAnsi" w:cstheme="minorHAnsi"/>
                <w:color w:val="0000FF" w:themeColor="hyperlink"/>
                <w:sz w:val="20"/>
                <w:szCs w:val="20"/>
                <w:u w:val="single"/>
              </w:rPr>
              <w:fldChar w:fldCharType="separate"/>
            </w:r>
            <w:r w:rsidR="003B1739" w:rsidRPr="00C47D5D">
              <w:rPr>
                <w:rStyle w:val="Hyperlink"/>
                <w:rFonts w:asciiTheme="minorHAnsi" w:hAnsiTheme="minorHAnsi" w:cstheme="minorHAnsi"/>
                <w:sz w:val="20"/>
                <w:szCs w:val="20"/>
              </w:rPr>
              <w:t xml:space="preserve">National Blood Authority Act </w:t>
            </w:r>
            <w:r w:rsidR="003B1739" w:rsidRPr="00C47D5D">
              <w:rPr>
                <w:rStyle w:val="Hyperlink"/>
                <w:rFonts w:asciiTheme="minorHAnsi" w:eastAsiaTheme="majorEastAsia" w:hAnsiTheme="minorHAnsi" w:cstheme="minorHAnsi"/>
                <w:sz w:val="20"/>
                <w:szCs w:val="20"/>
              </w:rPr>
              <w:t>2003</w:t>
            </w:r>
          </w:p>
          <w:p w:rsidR="003B1739" w:rsidRPr="00EB7AB4" w:rsidRDefault="00EB7AB4" w:rsidP="003B1739">
            <w:pPr>
              <w:pStyle w:val="Bullets"/>
              <w:numPr>
                <w:ilvl w:val="0"/>
                <w:numId w:val="0"/>
              </w:numPr>
              <w:spacing w:before="0" w:after="0"/>
              <w:rPr>
                <w:rStyle w:val="Hyperlink"/>
                <w:rFonts w:cs="Calibri"/>
                <w:sz w:val="20"/>
                <w:szCs w:val="20"/>
              </w:rPr>
            </w:pPr>
            <w:r w:rsidRPr="00C47D5D">
              <w:rPr>
                <w:rFonts w:asciiTheme="minorHAnsi" w:hAnsiTheme="minorHAnsi" w:cstheme="minorHAnsi"/>
                <w:color w:val="0000FF" w:themeColor="hyperlink"/>
                <w:sz w:val="20"/>
                <w:szCs w:val="20"/>
                <w:u w:val="single"/>
              </w:rPr>
              <w:fldChar w:fldCharType="end"/>
            </w:r>
            <w:r>
              <w:rPr>
                <w:color w:val="0000FF" w:themeColor="hyperlink"/>
                <w:sz w:val="20"/>
                <w:szCs w:val="20"/>
                <w:u w:val="single"/>
              </w:rPr>
              <w:fldChar w:fldCharType="begin"/>
            </w:r>
            <w:r>
              <w:rPr>
                <w:color w:val="0000FF" w:themeColor="hyperlink"/>
                <w:sz w:val="20"/>
                <w:szCs w:val="20"/>
                <w:u w:val="single"/>
              </w:rPr>
              <w:instrText xml:space="preserve"> HYPERLINK "http://www.nba.gov.au/policy/agreement.html" </w:instrText>
            </w:r>
            <w:r>
              <w:rPr>
                <w:color w:val="0000FF" w:themeColor="hyperlink"/>
                <w:sz w:val="20"/>
                <w:szCs w:val="20"/>
                <w:u w:val="single"/>
              </w:rPr>
              <w:fldChar w:fldCharType="separate"/>
            </w:r>
            <w:r w:rsidR="003B1739" w:rsidRPr="00EB7AB4">
              <w:rPr>
                <w:rStyle w:val="Hyperlink"/>
                <w:rFonts w:cs="Calibri"/>
                <w:sz w:val="20"/>
                <w:szCs w:val="20"/>
              </w:rPr>
              <w:t xml:space="preserve">The </w:t>
            </w:r>
            <w:r w:rsidR="003B1739" w:rsidRPr="00EB7AB4">
              <w:rPr>
                <w:rStyle w:val="Hyperlink"/>
                <w:rFonts w:eastAsiaTheme="majorEastAsia"/>
                <w:sz w:val="20"/>
                <w:szCs w:val="20"/>
              </w:rPr>
              <w:t>National</w:t>
            </w:r>
            <w:r w:rsidR="003B1739" w:rsidRPr="00EB7AB4">
              <w:rPr>
                <w:rStyle w:val="Hyperlink"/>
                <w:rFonts w:cs="Calibri"/>
                <w:sz w:val="20"/>
                <w:szCs w:val="20"/>
              </w:rPr>
              <w:t xml:space="preserve"> Blood Agreement</w:t>
            </w:r>
          </w:p>
          <w:p w:rsidR="003B1739" w:rsidRDefault="00EB7AB4" w:rsidP="003B1739">
            <w:pPr>
              <w:pStyle w:val="Bullets"/>
              <w:numPr>
                <w:ilvl w:val="0"/>
                <w:numId w:val="0"/>
              </w:numPr>
              <w:spacing w:before="0" w:after="0"/>
              <w:rPr>
                <w:color w:val="0000FF" w:themeColor="hyperlink"/>
                <w:sz w:val="20"/>
                <w:szCs w:val="20"/>
                <w:u w:val="single"/>
              </w:rPr>
            </w:pPr>
            <w:r>
              <w:rPr>
                <w:color w:val="0000FF" w:themeColor="hyperlink"/>
                <w:sz w:val="20"/>
                <w:szCs w:val="20"/>
                <w:u w:val="single"/>
              </w:rPr>
              <w:fldChar w:fldCharType="end"/>
            </w:r>
            <w:r w:rsidR="003B1739" w:rsidRPr="004A260F">
              <w:rPr>
                <w:color w:val="0000FF" w:themeColor="hyperlink"/>
                <w:sz w:val="20"/>
                <w:szCs w:val="20"/>
                <w:u w:val="single"/>
              </w:rPr>
              <w:t xml:space="preserve">Financial </w:t>
            </w:r>
            <w:hyperlink r:id="rId21" w:history="1">
              <w:r w:rsidR="003B1739" w:rsidRPr="004A260F">
                <w:rPr>
                  <w:rStyle w:val="Hyperlink"/>
                  <w:rFonts w:eastAsiaTheme="majorEastAsia"/>
                  <w:sz w:val="20"/>
                  <w:szCs w:val="20"/>
                </w:rPr>
                <w:t>Management</w:t>
              </w:r>
            </w:hyperlink>
            <w:r w:rsidR="003B1739" w:rsidRPr="004A260F">
              <w:rPr>
                <w:color w:val="0000FF" w:themeColor="hyperlink"/>
                <w:sz w:val="20"/>
                <w:szCs w:val="20"/>
                <w:u w:val="single"/>
              </w:rPr>
              <w:t xml:space="preserve"> and Accountability Act 1997</w:t>
            </w:r>
          </w:p>
          <w:p w:rsidR="003B1739" w:rsidRPr="003B1739" w:rsidRDefault="003B1739" w:rsidP="003B1739">
            <w:pPr>
              <w:pStyle w:val="Bullets"/>
              <w:numPr>
                <w:ilvl w:val="0"/>
                <w:numId w:val="0"/>
              </w:numPr>
              <w:spacing w:before="0" w:after="0"/>
              <w:rPr>
                <w:color w:val="0000FF" w:themeColor="hyperlink"/>
                <w:sz w:val="20"/>
                <w:szCs w:val="20"/>
                <w:u w:val="single"/>
              </w:rPr>
            </w:pPr>
          </w:p>
        </w:tc>
      </w:tr>
      <w:tr w:rsidR="003B1739" w:rsidRPr="00670DDB" w:rsidTr="00A71CDD">
        <w:tc>
          <w:tcPr>
            <w:tcW w:w="984" w:type="pct"/>
            <w:vMerge/>
            <w:hideMark/>
          </w:tcPr>
          <w:p w:rsidR="003B1739" w:rsidRPr="00670DDB" w:rsidRDefault="003B1739" w:rsidP="003B1739">
            <w:pPr>
              <w:spacing w:after="200" w:line="276" w:lineRule="auto"/>
              <w:rPr>
                <w:sz w:val="20"/>
              </w:rPr>
            </w:pPr>
          </w:p>
        </w:tc>
        <w:tc>
          <w:tcPr>
            <w:tcW w:w="1313" w:type="pct"/>
            <w:hideMark/>
          </w:tcPr>
          <w:p w:rsidR="003B1739" w:rsidRPr="00670DDB" w:rsidRDefault="003B1739" w:rsidP="003B1739">
            <w:pPr>
              <w:spacing w:after="200" w:line="276" w:lineRule="auto"/>
              <w:rPr>
                <w:sz w:val="20"/>
              </w:rPr>
            </w:pPr>
            <w:r w:rsidRPr="00670DDB">
              <w:rPr>
                <w:b/>
                <w:bCs/>
                <w:sz w:val="20"/>
              </w:rPr>
              <w:t>Operational Information</w:t>
            </w:r>
          </w:p>
          <w:p w:rsidR="003B1739" w:rsidRPr="00670DDB" w:rsidRDefault="003B1739" w:rsidP="003B1739">
            <w:pPr>
              <w:spacing w:after="200" w:line="276" w:lineRule="auto"/>
              <w:rPr>
                <w:sz w:val="20"/>
              </w:rPr>
            </w:pPr>
            <w:r w:rsidRPr="00670DDB">
              <w:rPr>
                <w:sz w:val="20"/>
              </w:rPr>
              <w:t>s 8(2)(j)</w:t>
            </w:r>
          </w:p>
        </w:tc>
        <w:tc>
          <w:tcPr>
            <w:tcW w:w="2703" w:type="pct"/>
            <w:hideMark/>
          </w:tcPr>
          <w:p w:rsidR="003B1739" w:rsidRDefault="00FD011C" w:rsidP="003B1739">
            <w:pPr>
              <w:pStyle w:val="Bullets"/>
              <w:numPr>
                <w:ilvl w:val="0"/>
                <w:numId w:val="0"/>
              </w:numPr>
              <w:rPr>
                <w:b/>
                <w:sz w:val="20"/>
                <w:szCs w:val="20"/>
                <w:u w:val="single"/>
              </w:rPr>
            </w:pPr>
            <w:r>
              <w:rPr>
                <w:b/>
                <w:sz w:val="20"/>
                <w:szCs w:val="20"/>
                <w:u w:val="single"/>
              </w:rPr>
              <w:t>Documents identified under specific functions and p</w:t>
            </w:r>
            <w:r w:rsidR="003B1739">
              <w:rPr>
                <w:b/>
                <w:sz w:val="20"/>
                <w:szCs w:val="20"/>
                <w:u w:val="single"/>
              </w:rPr>
              <w:t>owers under t</w:t>
            </w:r>
            <w:r w:rsidR="003B1739" w:rsidRPr="00944C05">
              <w:rPr>
                <w:b/>
                <w:sz w:val="20"/>
                <w:szCs w:val="20"/>
                <w:u w:val="single"/>
              </w:rPr>
              <w:t>he NBA Act 2003:</w:t>
            </w:r>
          </w:p>
          <w:p w:rsidR="003B1739" w:rsidRDefault="003B1739" w:rsidP="003B1739">
            <w:pPr>
              <w:pStyle w:val="Bullets"/>
              <w:numPr>
                <w:ilvl w:val="0"/>
                <w:numId w:val="0"/>
              </w:numPr>
              <w:rPr>
                <w:b/>
                <w:i/>
                <w:sz w:val="20"/>
                <w:szCs w:val="20"/>
              </w:rPr>
            </w:pPr>
            <w:r w:rsidRPr="00B62332">
              <w:rPr>
                <w:b/>
                <w:i/>
                <w:sz w:val="20"/>
                <w:szCs w:val="20"/>
              </w:rPr>
              <w:t>s 8(1)(a) – liaison and information gathering</w:t>
            </w:r>
          </w:p>
          <w:p w:rsidR="003B1739" w:rsidRDefault="009D05CB" w:rsidP="003B1739">
            <w:pPr>
              <w:pStyle w:val="Bullets"/>
              <w:numPr>
                <w:ilvl w:val="0"/>
                <w:numId w:val="0"/>
              </w:numPr>
              <w:rPr>
                <w:sz w:val="20"/>
                <w:szCs w:val="20"/>
              </w:rPr>
            </w:pPr>
            <w:hyperlink r:id="rId22" w:anchor="data/zip/2006%20Data%20Workshop%20Items.zip" w:history="1">
              <w:r w:rsidR="003B1739" w:rsidRPr="00336BC5">
                <w:rPr>
                  <w:rStyle w:val="Hyperlink"/>
                  <w:rFonts w:eastAsiaTheme="majorEastAsia"/>
                  <w:sz w:val="20"/>
                  <w:szCs w:val="20"/>
                </w:rPr>
                <w:t>Data Workshop 2006</w:t>
              </w:r>
            </w:hyperlink>
          </w:p>
          <w:p w:rsidR="003B1739" w:rsidRDefault="003B1739" w:rsidP="003B1739">
            <w:pPr>
              <w:pStyle w:val="Bullets"/>
              <w:numPr>
                <w:ilvl w:val="0"/>
                <w:numId w:val="0"/>
              </w:numPr>
              <w:rPr>
                <w:b/>
                <w:i/>
                <w:sz w:val="20"/>
                <w:szCs w:val="20"/>
              </w:rPr>
            </w:pPr>
            <w:r w:rsidRPr="00944C05">
              <w:rPr>
                <w:b/>
                <w:i/>
                <w:sz w:val="20"/>
                <w:szCs w:val="20"/>
              </w:rPr>
              <w:t>s 8(1)(b) – annual plans and budgets for production and supply of blood products</w:t>
            </w:r>
          </w:p>
          <w:p w:rsidR="003B1739" w:rsidRDefault="009D05CB" w:rsidP="003B1739">
            <w:pPr>
              <w:pStyle w:val="Bullets"/>
              <w:numPr>
                <w:ilvl w:val="0"/>
                <w:numId w:val="0"/>
              </w:numPr>
              <w:spacing w:before="0" w:after="0"/>
              <w:rPr>
                <w:rStyle w:val="Hyperlink"/>
                <w:rFonts w:eastAsiaTheme="majorEastAsia"/>
                <w:sz w:val="20"/>
                <w:szCs w:val="20"/>
              </w:rPr>
            </w:pPr>
            <w:hyperlink r:id="rId23" w:history="1">
              <w:r w:rsidR="003B1739" w:rsidRPr="00A62EB5">
                <w:rPr>
                  <w:rStyle w:val="Hyperlink"/>
                  <w:rFonts w:eastAsiaTheme="majorEastAsia"/>
                  <w:sz w:val="20"/>
                  <w:szCs w:val="20"/>
                </w:rPr>
                <w:t>Funding and Expenditure on Blood and Blood Products in Australia (factsheet)</w:t>
              </w:r>
            </w:hyperlink>
          </w:p>
          <w:p w:rsidR="003B1739" w:rsidRPr="00FD4EA1" w:rsidRDefault="00FD4EA1" w:rsidP="003B1739">
            <w:pPr>
              <w:pStyle w:val="Bullets"/>
              <w:numPr>
                <w:ilvl w:val="0"/>
                <w:numId w:val="0"/>
              </w:numPr>
              <w:spacing w:before="0" w:after="0"/>
              <w:rPr>
                <w:rStyle w:val="Hyperlink"/>
                <w:rFonts w:cs="Calibri"/>
                <w:sz w:val="20"/>
                <w:szCs w:val="20"/>
              </w:rPr>
            </w:pPr>
            <w:r>
              <w:rPr>
                <w:rFonts w:eastAsiaTheme="majorEastAsia" w:cs="Times New Roman"/>
                <w:sz w:val="20"/>
                <w:szCs w:val="20"/>
              </w:rPr>
              <w:fldChar w:fldCharType="begin"/>
            </w:r>
            <w:r>
              <w:rPr>
                <w:rFonts w:eastAsiaTheme="majorEastAsia" w:cs="Times New Roman"/>
                <w:sz w:val="20"/>
                <w:szCs w:val="20"/>
              </w:rPr>
              <w:instrText xml:space="preserve"> HYPERLINK "http://www.nba.gov.au/data/benchmarking.html" </w:instrText>
            </w:r>
            <w:r>
              <w:rPr>
                <w:rFonts w:eastAsiaTheme="majorEastAsia" w:cs="Times New Roman"/>
                <w:sz w:val="20"/>
                <w:szCs w:val="20"/>
              </w:rPr>
              <w:fldChar w:fldCharType="separate"/>
            </w:r>
            <w:r w:rsidR="003B1739" w:rsidRPr="00FD4EA1">
              <w:rPr>
                <w:rStyle w:val="Hyperlink"/>
                <w:rFonts w:eastAsiaTheme="majorEastAsia"/>
                <w:sz w:val="20"/>
                <w:szCs w:val="20"/>
              </w:rPr>
              <w:t>Fresh Blood – Production Benchmarking and Demand Drivers</w:t>
            </w:r>
          </w:p>
          <w:p w:rsidR="003B1739" w:rsidRPr="00944C05" w:rsidRDefault="00FD4EA1" w:rsidP="003B1739">
            <w:pPr>
              <w:pStyle w:val="Bullets"/>
              <w:numPr>
                <w:ilvl w:val="0"/>
                <w:numId w:val="0"/>
              </w:numPr>
              <w:rPr>
                <w:b/>
                <w:i/>
                <w:sz w:val="20"/>
                <w:szCs w:val="20"/>
              </w:rPr>
            </w:pPr>
            <w:r>
              <w:rPr>
                <w:rFonts w:eastAsiaTheme="majorEastAsia" w:cs="Times New Roman"/>
                <w:sz w:val="20"/>
                <w:szCs w:val="20"/>
              </w:rPr>
              <w:fldChar w:fldCharType="end"/>
            </w:r>
            <w:r w:rsidR="003B1739" w:rsidRPr="00944C05">
              <w:rPr>
                <w:b/>
                <w:i/>
                <w:sz w:val="20"/>
                <w:szCs w:val="20"/>
              </w:rPr>
              <w:t>s 8(1)(c) – carry out national blood arrangements to ensure sufficient supply nationally</w:t>
            </w:r>
            <w:r w:rsidR="003B1739">
              <w:rPr>
                <w:b/>
                <w:i/>
                <w:sz w:val="20"/>
                <w:szCs w:val="20"/>
              </w:rPr>
              <w:t xml:space="preserve"> and </w:t>
            </w:r>
            <w:r w:rsidR="003B1739" w:rsidRPr="00944C05">
              <w:rPr>
                <w:b/>
                <w:i/>
                <w:sz w:val="20"/>
                <w:szCs w:val="20"/>
              </w:rPr>
              <w:t>s 8(1)(d) – carry out national blood arrangements relating to funding NBA operations and blood supply</w:t>
            </w:r>
          </w:p>
          <w:p w:rsidR="003B1739" w:rsidRDefault="009D05CB" w:rsidP="003B1739">
            <w:pPr>
              <w:pStyle w:val="Bullets"/>
              <w:numPr>
                <w:ilvl w:val="0"/>
                <w:numId w:val="0"/>
              </w:numPr>
              <w:spacing w:before="0" w:after="0"/>
              <w:rPr>
                <w:sz w:val="20"/>
                <w:szCs w:val="20"/>
              </w:rPr>
            </w:pPr>
            <w:hyperlink r:id="rId24" w:history="1">
              <w:r w:rsidR="003B1739" w:rsidRPr="004A260F">
                <w:rPr>
                  <w:rStyle w:val="Hyperlink"/>
                  <w:rFonts w:eastAsiaTheme="majorEastAsia"/>
                  <w:sz w:val="20"/>
                  <w:szCs w:val="20"/>
                </w:rPr>
                <w:t>Ensuring Blood supply</w:t>
              </w:r>
            </w:hyperlink>
          </w:p>
          <w:p w:rsidR="003B1739" w:rsidRDefault="009D05CB" w:rsidP="003B1739">
            <w:pPr>
              <w:pStyle w:val="Bullets"/>
              <w:numPr>
                <w:ilvl w:val="0"/>
                <w:numId w:val="0"/>
              </w:numPr>
              <w:spacing w:before="0" w:after="0"/>
              <w:rPr>
                <w:sz w:val="20"/>
                <w:szCs w:val="20"/>
              </w:rPr>
            </w:pPr>
            <w:hyperlink r:id="rId25" w:history="1">
              <w:r w:rsidR="00FD5ED4">
                <w:rPr>
                  <w:rStyle w:val="Hyperlink"/>
                  <w:rFonts w:eastAsiaTheme="majorEastAsia"/>
                  <w:sz w:val="20"/>
                  <w:szCs w:val="20"/>
                </w:rPr>
                <w:t>Update on Supply of IVI</w:t>
              </w:r>
              <w:r w:rsidR="003B1739" w:rsidRPr="00A62EB5">
                <w:rPr>
                  <w:rStyle w:val="Hyperlink"/>
                  <w:rFonts w:eastAsiaTheme="majorEastAsia"/>
                  <w:sz w:val="20"/>
                  <w:szCs w:val="20"/>
                </w:rPr>
                <w:t>g</w:t>
              </w:r>
            </w:hyperlink>
          </w:p>
          <w:p w:rsidR="003B1739" w:rsidRDefault="009D05CB" w:rsidP="003B1739">
            <w:pPr>
              <w:pStyle w:val="Bullets"/>
              <w:numPr>
                <w:ilvl w:val="0"/>
                <w:numId w:val="0"/>
              </w:numPr>
              <w:spacing w:before="0" w:after="0"/>
              <w:rPr>
                <w:sz w:val="20"/>
                <w:szCs w:val="20"/>
              </w:rPr>
            </w:pPr>
            <w:hyperlink r:id="rId26" w:history="1">
              <w:r w:rsidR="003B1739" w:rsidRPr="004A260F">
                <w:rPr>
                  <w:rStyle w:val="Hyperlink"/>
                  <w:rFonts w:eastAsiaTheme="majorEastAsia"/>
                  <w:sz w:val="20"/>
                  <w:szCs w:val="20"/>
                </w:rPr>
                <w:t>Supply of Blood or Blood Related Products for use by Australian Residents Temporarily Overseas</w:t>
              </w:r>
            </w:hyperlink>
            <w:r w:rsidR="003B1739">
              <w:rPr>
                <w:sz w:val="20"/>
                <w:szCs w:val="20"/>
              </w:rPr>
              <w:t xml:space="preserve"> (Factsheet)</w:t>
            </w:r>
          </w:p>
          <w:p w:rsidR="003B1739" w:rsidRPr="007E7AD9" w:rsidRDefault="007E7AD9" w:rsidP="003B1739">
            <w:pPr>
              <w:pStyle w:val="Bullets"/>
              <w:numPr>
                <w:ilvl w:val="0"/>
                <w:numId w:val="0"/>
              </w:numPr>
              <w:spacing w:before="0" w:after="0"/>
              <w:rPr>
                <w:rStyle w:val="Hyperlink"/>
                <w:rFonts w:eastAsiaTheme="majorEastAsia"/>
                <w:sz w:val="20"/>
                <w:szCs w:val="20"/>
              </w:rPr>
            </w:pPr>
            <w:r>
              <w:rPr>
                <w:rFonts w:eastAsiaTheme="majorEastAsia" w:cs="Times New Roman"/>
                <w:sz w:val="20"/>
                <w:szCs w:val="20"/>
              </w:rPr>
              <w:fldChar w:fldCharType="begin"/>
            </w:r>
            <w:r>
              <w:rPr>
                <w:rFonts w:eastAsiaTheme="majorEastAsia" w:cs="Times New Roman"/>
                <w:sz w:val="20"/>
                <w:szCs w:val="20"/>
              </w:rPr>
              <w:instrText xml:space="preserve"> HYPERLINK "http://www.nba.gov.au/pubs/factsheets-overseas-use.html" </w:instrText>
            </w:r>
            <w:r>
              <w:rPr>
                <w:rFonts w:eastAsiaTheme="majorEastAsia" w:cs="Times New Roman"/>
                <w:sz w:val="20"/>
                <w:szCs w:val="20"/>
              </w:rPr>
              <w:fldChar w:fldCharType="separate"/>
            </w:r>
            <w:r w:rsidR="003B1739" w:rsidRPr="007E7AD9">
              <w:rPr>
                <w:rStyle w:val="Hyperlink"/>
                <w:rFonts w:eastAsiaTheme="majorEastAsia"/>
                <w:sz w:val="20"/>
                <w:szCs w:val="20"/>
              </w:rPr>
              <w:t>Request for approval for supply of products whilst overseas</w:t>
            </w:r>
          </w:p>
          <w:p w:rsidR="003B1739" w:rsidRPr="00DF6F87" w:rsidRDefault="007E7AD9" w:rsidP="003B1739">
            <w:pPr>
              <w:pStyle w:val="Bullets"/>
              <w:numPr>
                <w:ilvl w:val="0"/>
                <w:numId w:val="0"/>
              </w:numPr>
              <w:spacing w:before="0" w:after="0"/>
              <w:rPr>
                <w:sz w:val="20"/>
                <w:szCs w:val="20"/>
              </w:rPr>
            </w:pPr>
            <w:r>
              <w:rPr>
                <w:rFonts w:eastAsiaTheme="majorEastAsia" w:cs="Times New Roman"/>
                <w:sz w:val="20"/>
                <w:szCs w:val="20"/>
              </w:rPr>
              <w:fldChar w:fldCharType="end"/>
            </w:r>
            <w:hyperlink r:id="rId27" w:anchor="policy/stewardship-statement.pdf" w:history="1">
              <w:r w:rsidR="003B1739" w:rsidRPr="00B62332">
                <w:rPr>
                  <w:rStyle w:val="Hyperlink"/>
                  <w:rFonts w:eastAsiaTheme="majorEastAsia"/>
                  <w:sz w:val="20"/>
                  <w:szCs w:val="20"/>
                </w:rPr>
                <w:t>The Stewardship Statement</w:t>
              </w:r>
            </w:hyperlink>
            <w:r w:rsidR="003B1739" w:rsidRPr="00B62332">
              <w:rPr>
                <w:sz w:val="20"/>
                <w:szCs w:val="20"/>
              </w:rPr>
              <w:t xml:space="preserve"> </w:t>
            </w:r>
          </w:p>
          <w:p w:rsidR="003B1739" w:rsidRDefault="003B1739" w:rsidP="003B1739">
            <w:pPr>
              <w:pStyle w:val="Bullets"/>
              <w:numPr>
                <w:ilvl w:val="0"/>
                <w:numId w:val="0"/>
              </w:numPr>
              <w:rPr>
                <w:b/>
                <w:i/>
                <w:sz w:val="20"/>
                <w:szCs w:val="20"/>
              </w:rPr>
            </w:pPr>
            <w:r w:rsidRPr="00944C05">
              <w:rPr>
                <w:b/>
                <w:i/>
                <w:sz w:val="20"/>
                <w:szCs w:val="20"/>
              </w:rPr>
              <w:t>s 8(1)(e) – enter and manage contracts to ensure sufficient supply</w:t>
            </w:r>
          </w:p>
          <w:p w:rsidR="003B1739" w:rsidRDefault="009D05CB" w:rsidP="003B1739">
            <w:pPr>
              <w:pStyle w:val="Bullets"/>
              <w:numPr>
                <w:ilvl w:val="0"/>
                <w:numId w:val="0"/>
              </w:numPr>
              <w:spacing w:before="0" w:after="0"/>
              <w:rPr>
                <w:sz w:val="20"/>
                <w:szCs w:val="20"/>
              </w:rPr>
            </w:pPr>
            <w:hyperlink r:id="rId28" w:history="1">
              <w:r w:rsidR="003B1739" w:rsidRPr="00336BC5">
                <w:rPr>
                  <w:rStyle w:val="Hyperlink"/>
                  <w:rFonts w:eastAsiaTheme="majorEastAsia"/>
                  <w:sz w:val="20"/>
                  <w:szCs w:val="20"/>
                </w:rPr>
                <w:t>Recombinant and Plasma Supply Contracts</w:t>
              </w:r>
            </w:hyperlink>
          </w:p>
          <w:p w:rsidR="003B1739" w:rsidRDefault="009D05CB" w:rsidP="003B1739">
            <w:pPr>
              <w:pStyle w:val="Bullets"/>
              <w:numPr>
                <w:ilvl w:val="0"/>
                <w:numId w:val="0"/>
              </w:numPr>
              <w:spacing w:before="0" w:after="0"/>
              <w:rPr>
                <w:sz w:val="20"/>
                <w:szCs w:val="20"/>
              </w:rPr>
            </w:pPr>
            <w:hyperlink r:id="rId29" w:history="1">
              <w:r w:rsidR="003B1739" w:rsidRPr="00336BC5">
                <w:rPr>
                  <w:rStyle w:val="Hyperlink"/>
                  <w:rFonts w:eastAsiaTheme="majorEastAsia"/>
                  <w:sz w:val="20"/>
                  <w:szCs w:val="20"/>
                </w:rPr>
                <w:t>Deed of Agreement with the Blood Service</w:t>
              </w:r>
            </w:hyperlink>
          </w:p>
          <w:p w:rsidR="003B1739" w:rsidRDefault="009D05CB" w:rsidP="003B1739">
            <w:pPr>
              <w:pStyle w:val="Bullets"/>
              <w:numPr>
                <w:ilvl w:val="0"/>
                <w:numId w:val="0"/>
              </w:numPr>
              <w:spacing w:before="0" w:after="0"/>
              <w:rPr>
                <w:sz w:val="20"/>
                <w:szCs w:val="20"/>
              </w:rPr>
            </w:pPr>
            <w:hyperlink r:id="rId30" w:history="1">
              <w:r w:rsidR="003B1739" w:rsidRPr="00AE1D9B">
                <w:rPr>
                  <w:rStyle w:val="Hyperlink"/>
                  <w:rFonts w:eastAsiaTheme="majorEastAsia"/>
                  <w:sz w:val="20"/>
                  <w:szCs w:val="20"/>
                </w:rPr>
                <w:t>Imported Plasma &amp; Recombinant</w:t>
              </w:r>
            </w:hyperlink>
          </w:p>
          <w:p w:rsidR="003B1739" w:rsidRDefault="003B1739" w:rsidP="003B1739">
            <w:pPr>
              <w:pStyle w:val="Bullets"/>
              <w:numPr>
                <w:ilvl w:val="0"/>
                <w:numId w:val="0"/>
              </w:numPr>
              <w:rPr>
                <w:b/>
                <w:i/>
                <w:sz w:val="20"/>
                <w:szCs w:val="20"/>
              </w:rPr>
            </w:pPr>
            <w:r w:rsidRPr="00944C05">
              <w:rPr>
                <w:b/>
                <w:i/>
                <w:sz w:val="20"/>
                <w:szCs w:val="20"/>
              </w:rPr>
              <w:t>s 8(1)(f) – carry out national blood arrangements relating to safety, quality, contingency and risk mitigation measures for supply</w:t>
            </w:r>
            <w:r w:rsidR="00FD011C">
              <w:rPr>
                <w:b/>
                <w:i/>
                <w:sz w:val="20"/>
                <w:szCs w:val="20"/>
              </w:rPr>
              <w:t xml:space="preserve"> and </w:t>
            </w:r>
            <w:r w:rsidR="00FD011C" w:rsidRPr="00FD011C">
              <w:rPr>
                <w:b/>
                <w:i/>
                <w:sz w:val="20"/>
                <w:szCs w:val="20"/>
              </w:rPr>
              <w:t xml:space="preserve">s 8(1)(h) – carry out </w:t>
            </w:r>
            <w:r w:rsidR="00FD011C" w:rsidRPr="00FD011C">
              <w:rPr>
                <w:b/>
                <w:i/>
                <w:sz w:val="20"/>
                <w:szCs w:val="20"/>
              </w:rPr>
              <w:lastRenderedPageBreak/>
              <w:t>national blood arrangements for facilitation and funding of research, policy development about relevant matters</w:t>
            </w:r>
          </w:p>
          <w:p w:rsidR="003B1739" w:rsidRPr="00A62EB5" w:rsidRDefault="009D05CB" w:rsidP="003B1739">
            <w:pPr>
              <w:pStyle w:val="Bullets"/>
              <w:numPr>
                <w:ilvl w:val="0"/>
                <w:numId w:val="0"/>
              </w:numPr>
              <w:spacing w:before="0" w:after="0"/>
              <w:rPr>
                <w:b/>
                <w:i/>
                <w:sz w:val="20"/>
                <w:szCs w:val="20"/>
              </w:rPr>
            </w:pPr>
            <w:hyperlink r:id="rId31" w:history="1">
              <w:r w:rsidR="003B1739" w:rsidRPr="00A62EB5">
                <w:rPr>
                  <w:rStyle w:val="Hyperlink"/>
                  <w:rFonts w:eastAsiaTheme="majorEastAsia"/>
                  <w:sz w:val="20"/>
                  <w:szCs w:val="20"/>
                </w:rPr>
                <w:t>Safety and Efficacy of Blood and Blood Products In Australia (Factsheet)</w:t>
              </w:r>
            </w:hyperlink>
          </w:p>
          <w:p w:rsidR="003B1739" w:rsidRPr="00E0303E" w:rsidRDefault="009D05CB" w:rsidP="003B1739">
            <w:pPr>
              <w:pStyle w:val="Bullets"/>
              <w:numPr>
                <w:ilvl w:val="0"/>
                <w:numId w:val="0"/>
              </w:numPr>
              <w:spacing w:before="0" w:after="0"/>
              <w:rPr>
                <w:sz w:val="20"/>
                <w:szCs w:val="20"/>
              </w:rPr>
            </w:pPr>
            <w:hyperlink r:id="rId32" w:history="1">
              <w:r w:rsidR="003B1739" w:rsidRPr="00E0303E">
                <w:rPr>
                  <w:rStyle w:val="Hyperlink"/>
                  <w:rFonts w:eastAsiaTheme="majorEastAsia"/>
                  <w:sz w:val="20"/>
                  <w:szCs w:val="20"/>
                </w:rPr>
                <w:t>National Blood Supply Contingency Plan</w:t>
              </w:r>
            </w:hyperlink>
          </w:p>
          <w:p w:rsidR="003B1739" w:rsidRDefault="009D05CB" w:rsidP="003B1739">
            <w:pPr>
              <w:pStyle w:val="Bullets"/>
              <w:numPr>
                <w:ilvl w:val="0"/>
                <w:numId w:val="0"/>
              </w:numPr>
              <w:spacing w:before="0" w:after="0"/>
              <w:rPr>
                <w:sz w:val="20"/>
                <w:szCs w:val="20"/>
              </w:rPr>
            </w:pPr>
            <w:hyperlink r:id="rId33" w:history="1">
              <w:r w:rsidR="003B1739" w:rsidRPr="00E0303E">
                <w:rPr>
                  <w:rStyle w:val="Hyperlink"/>
                  <w:rFonts w:eastAsiaTheme="majorEastAsia"/>
                  <w:sz w:val="20"/>
                  <w:szCs w:val="20"/>
                </w:rPr>
                <w:t>National Policy on Barcoding for Blood and Blood Products</w:t>
              </w:r>
            </w:hyperlink>
          </w:p>
          <w:p w:rsidR="003B1739" w:rsidRDefault="009D05CB" w:rsidP="003B1739">
            <w:pPr>
              <w:pStyle w:val="Bullets"/>
              <w:numPr>
                <w:ilvl w:val="0"/>
                <w:numId w:val="0"/>
              </w:numPr>
              <w:spacing w:before="0" w:after="0"/>
              <w:rPr>
                <w:sz w:val="20"/>
                <w:szCs w:val="20"/>
              </w:rPr>
            </w:pPr>
            <w:hyperlink r:id="rId34" w:history="1">
              <w:r w:rsidR="003B1739" w:rsidRPr="004A260F">
                <w:rPr>
                  <w:rStyle w:val="Hyperlink"/>
                  <w:rFonts w:eastAsiaTheme="majorEastAsia"/>
                  <w:sz w:val="20"/>
                  <w:szCs w:val="20"/>
                </w:rPr>
                <w:t>Appropriate Blood Use:</w:t>
              </w:r>
            </w:hyperlink>
          </w:p>
          <w:p w:rsidR="003B1739" w:rsidRDefault="009D05CB" w:rsidP="003B1739">
            <w:pPr>
              <w:pStyle w:val="Bullets"/>
              <w:numPr>
                <w:ilvl w:val="0"/>
                <w:numId w:val="0"/>
              </w:numPr>
              <w:spacing w:before="0" w:after="0"/>
              <w:rPr>
                <w:sz w:val="20"/>
                <w:szCs w:val="20"/>
              </w:rPr>
            </w:pPr>
            <w:hyperlink r:id="rId35" w:history="1">
              <w:r w:rsidR="003B1739" w:rsidRPr="00A62EB5">
                <w:rPr>
                  <w:rStyle w:val="Hyperlink"/>
                  <w:rFonts w:eastAsiaTheme="majorEastAsia"/>
                  <w:sz w:val="20"/>
                  <w:szCs w:val="20"/>
                </w:rPr>
                <w:t>Factsheet on Contingency Plan</w:t>
              </w:r>
            </w:hyperlink>
            <w:r w:rsidR="003B1739">
              <w:rPr>
                <w:sz w:val="20"/>
                <w:szCs w:val="20"/>
              </w:rPr>
              <w:t xml:space="preserve"> </w:t>
            </w:r>
          </w:p>
          <w:p w:rsidR="003B1739" w:rsidRPr="00FF7FDE" w:rsidRDefault="009D05CB" w:rsidP="003B1739">
            <w:pPr>
              <w:pStyle w:val="Bullets"/>
              <w:numPr>
                <w:ilvl w:val="0"/>
                <w:numId w:val="0"/>
              </w:numPr>
              <w:spacing w:before="0" w:after="0"/>
              <w:rPr>
                <w:sz w:val="20"/>
                <w:szCs w:val="20"/>
              </w:rPr>
            </w:pPr>
            <w:hyperlink r:id="rId36" w:history="1">
              <w:r w:rsidR="003B1739" w:rsidRPr="00FF7FDE">
                <w:rPr>
                  <w:rStyle w:val="Hyperlink"/>
                  <w:rFonts w:eastAsiaTheme="majorEastAsia"/>
                  <w:sz w:val="20"/>
                  <w:szCs w:val="20"/>
                </w:rPr>
                <w:t xml:space="preserve">Initial Australian </w:t>
              </w:r>
              <w:proofErr w:type="spellStart"/>
              <w:r w:rsidR="003B1739" w:rsidRPr="00FF7FDE">
                <w:rPr>
                  <w:rStyle w:val="Hyperlink"/>
                  <w:rFonts w:eastAsiaTheme="majorEastAsia"/>
                  <w:sz w:val="20"/>
                  <w:szCs w:val="20"/>
                </w:rPr>
                <w:t>Haemovigilance</w:t>
              </w:r>
              <w:proofErr w:type="spellEnd"/>
              <w:r w:rsidR="003B1739" w:rsidRPr="00FF7FDE">
                <w:rPr>
                  <w:rStyle w:val="Hyperlink"/>
                  <w:rFonts w:eastAsiaTheme="majorEastAsia"/>
                  <w:sz w:val="20"/>
                  <w:szCs w:val="20"/>
                </w:rPr>
                <w:t xml:space="preserve"> Report – Released 26 February 2008</w:t>
              </w:r>
            </w:hyperlink>
          </w:p>
          <w:p w:rsidR="003B1739" w:rsidRPr="00FF7FDE" w:rsidRDefault="009D05CB" w:rsidP="003B1739">
            <w:pPr>
              <w:pStyle w:val="Bullets"/>
              <w:numPr>
                <w:ilvl w:val="0"/>
                <w:numId w:val="0"/>
              </w:numPr>
              <w:spacing w:before="0" w:after="0"/>
              <w:rPr>
                <w:sz w:val="20"/>
                <w:szCs w:val="20"/>
              </w:rPr>
            </w:pPr>
            <w:hyperlink r:id="rId37" w:history="1">
              <w:r w:rsidR="003B1739" w:rsidRPr="00FF7FDE">
                <w:rPr>
                  <w:rStyle w:val="Hyperlink"/>
                  <w:rFonts w:eastAsiaTheme="majorEastAsia"/>
                  <w:sz w:val="20"/>
                  <w:szCs w:val="20"/>
                </w:rPr>
                <w:t xml:space="preserve">Australian </w:t>
              </w:r>
              <w:proofErr w:type="spellStart"/>
              <w:r w:rsidR="003B1739" w:rsidRPr="00FF7FDE">
                <w:rPr>
                  <w:rStyle w:val="Hyperlink"/>
                  <w:rFonts w:eastAsiaTheme="majorEastAsia"/>
                  <w:sz w:val="20"/>
                  <w:szCs w:val="20"/>
                </w:rPr>
                <w:t>Haemovigilance</w:t>
              </w:r>
              <w:proofErr w:type="spellEnd"/>
              <w:r w:rsidR="003B1739" w:rsidRPr="00FF7FDE">
                <w:rPr>
                  <w:rStyle w:val="Hyperlink"/>
                  <w:rFonts w:eastAsiaTheme="majorEastAsia"/>
                  <w:sz w:val="20"/>
                  <w:szCs w:val="20"/>
                </w:rPr>
                <w:t xml:space="preserve"> Report – Released 29 July 2010</w:t>
              </w:r>
            </w:hyperlink>
          </w:p>
          <w:p w:rsidR="003B1739" w:rsidRPr="00FF7FDE" w:rsidRDefault="009D05CB" w:rsidP="003B1739">
            <w:pPr>
              <w:pStyle w:val="Bullets"/>
              <w:numPr>
                <w:ilvl w:val="0"/>
                <w:numId w:val="0"/>
              </w:numPr>
              <w:spacing w:before="0" w:after="0"/>
              <w:ind w:left="360" w:hanging="360"/>
              <w:rPr>
                <w:sz w:val="20"/>
                <w:szCs w:val="20"/>
              </w:rPr>
            </w:pPr>
            <w:hyperlink r:id="rId38" w:anchor="haemovigilance/pdf/haem-data-dic-2010.pdf" w:history="1">
              <w:r w:rsidR="003B1739" w:rsidRPr="00FF7FDE">
                <w:rPr>
                  <w:rStyle w:val="Hyperlink"/>
                  <w:rFonts w:eastAsiaTheme="majorEastAsia"/>
                  <w:sz w:val="20"/>
                  <w:szCs w:val="20"/>
                </w:rPr>
                <w:t xml:space="preserve">National </w:t>
              </w:r>
              <w:proofErr w:type="spellStart"/>
              <w:r w:rsidR="003B1739" w:rsidRPr="00FF7FDE">
                <w:rPr>
                  <w:rStyle w:val="Hyperlink"/>
                  <w:rFonts w:eastAsiaTheme="majorEastAsia"/>
                  <w:sz w:val="20"/>
                  <w:szCs w:val="20"/>
                </w:rPr>
                <w:t>Haemovigilance</w:t>
              </w:r>
              <w:proofErr w:type="spellEnd"/>
              <w:r w:rsidR="003B1739" w:rsidRPr="00FF7FDE">
                <w:rPr>
                  <w:rStyle w:val="Hyperlink"/>
                  <w:rFonts w:eastAsiaTheme="majorEastAsia"/>
                  <w:sz w:val="20"/>
                  <w:szCs w:val="20"/>
                </w:rPr>
                <w:t xml:space="preserve"> Data Dictionary</w:t>
              </w:r>
            </w:hyperlink>
          </w:p>
          <w:p w:rsidR="003B1739" w:rsidRDefault="003B1739" w:rsidP="003B1739">
            <w:pPr>
              <w:pStyle w:val="Bullets"/>
              <w:numPr>
                <w:ilvl w:val="0"/>
                <w:numId w:val="0"/>
              </w:numPr>
              <w:spacing w:before="0" w:after="0"/>
              <w:rPr>
                <w:sz w:val="20"/>
                <w:szCs w:val="20"/>
              </w:rPr>
            </w:pPr>
          </w:p>
          <w:p w:rsidR="003B1739" w:rsidRDefault="00FD011C" w:rsidP="003B1739">
            <w:pPr>
              <w:pStyle w:val="Bullets"/>
              <w:numPr>
                <w:ilvl w:val="0"/>
                <w:numId w:val="0"/>
              </w:numPr>
              <w:rPr>
                <w:b/>
                <w:sz w:val="20"/>
                <w:szCs w:val="20"/>
                <w:u w:val="single"/>
              </w:rPr>
            </w:pPr>
            <w:r>
              <w:rPr>
                <w:b/>
                <w:sz w:val="20"/>
                <w:szCs w:val="20"/>
                <w:u w:val="single"/>
              </w:rPr>
              <w:t>Documents identified under functions and powers within t</w:t>
            </w:r>
            <w:r w:rsidR="003B1739">
              <w:rPr>
                <w:b/>
                <w:sz w:val="20"/>
                <w:szCs w:val="20"/>
                <w:u w:val="single"/>
              </w:rPr>
              <w:t>he National Blood Agreement:</w:t>
            </w:r>
          </w:p>
          <w:p w:rsidR="003B1739" w:rsidRDefault="003B1739" w:rsidP="003B1739">
            <w:pPr>
              <w:pStyle w:val="Bullets"/>
              <w:numPr>
                <w:ilvl w:val="0"/>
                <w:numId w:val="0"/>
              </w:numPr>
              <w:rPr>
                <w:b/>
                <w:i/>
                <w:sz w:val="20"/>
                <w:szCs w:val="20"/>
              </w:rPr>
            </w:pPr>
            <w:r>
              <w:rPr>
                <w:b/>
                <w:i/>
                <w:sz w:val="20"/>
                <w:szCs w:val="20"/>
              </w:rPr>
              <w:t xml:space="preserve">25. </w:t>
            </w:r>
            <w:r w:rsidRPr="00C66B4B">
              <w:rPr>
                <w:b/>
                <w:i/>
                <w:sz w:val="20"/>
                <w:szCs w:val="20"/>
              </w:rPr>
              <w:t>(a)</w:t>
            </w:r>
            <w:r>
              <w:rPr>
                <w:b/>
                <w:i/>
                <w:sz w:val="20"/>
                <w:szCs w:val="20"/>
              </w:rPr>
              <w:t>-(o)</w:t>
            </w:r>
            <w:r w:rsidRPr="00C66B4B">
              <w:rPr>
                <w:b/>
                <w:i/>
                <w:sz w:val="20"/>
                <w:szCs w:val="20"/>
              </w:rPr>
              <w:tab/>
            </w:r>
          </w:p>
          <w:p w:rsidR="003B1739" w:rsidRPr="000C0D80" w:rsidRDefault="003B1739" w:rsidP="003B1739">
            <w:pPr>
              <w:pStyle w:val="Bullets"/>
              <w:numPr>
                <w:ilvl w:val="0"/>
                <w:numId w:val="0"/>
              </w:numPr>
              <w:rPr>
                <w:b/>
                <w:sz w:val="20"/>
                <w:szCs w:val="20"/>
              </w:rPr>
            </w:pPr>
            <w:r w:rsidRPr="000C0D80">
              <w:rPr>
                <w:b/>
                <w:i/>
                <w:sz w:val="20"/>
                <w:szCs w:val="20"/>
              </w:rPr>
              <w:t>Schedule 4 – applications</w:t>
            </w:r>
            <w:r>
              <w:rPr>
                <w:b/>
                <w:i/>
                <w:sz w:val="20"/>
                <w:szCs w:val="20"/>
              </w:rPr>
              <w:t xml:space="preserve"> </w:t>
            </w:r>
          </w:p>
          <w:p w:rsidR="003B1739" w:rsidRPr="007E7AD9" w:rsidRDefault="007E7AD9" w:rsidP="003B1739">
            <w:pPr>
              <w:pStyle w:val="Bullets"/>
              <w:numPr>
                <w:ilvl w:val="0"/>
                <w:numId w:val="0"/>
              </w:numPr>
              <w:spacing w:before="0" w:after="0"/>
              <w:rPr>
                <w:rStyle w:val="Hyperlink"/>
                <w:rFonts w:cs="Calibri"/>
                <w:sz w:val="20"/>
                <w:szCs w:val="20"/>
              </w:rPr>
            </w:pPr>
            <w:r>
              <w:rPr>
                <w:rFonts w:eastAsiaTheme="majorEastAsia" w:cs="Times New Roman"/>
                <w:sz w:val="20"/>
                <w:szCs w:val="20"/>
              </w:rPr>
              <w:fldChar w:fldCharType="begin"/>
            </w:r>
            <w:r>
              <w:rPr>
                <w:rFonts w:eastAsiaTheme="majorEastAsia" w:cs="Times New Roman"/>
                <w:sz w:val="20"/>
                <w:szCs w:val="20"/>
              </w:rPr>
              <w:instrText xml:space="preserve"> HYPERLINK "http://www.nba.gov.au/policy/mca.html" </w:instrText>
            </w:r>
            <w:r>
              <w:rPr>
                <w:rFonts w:eastAsiaTheme="majorEastAsia" w:cs="Times New Roman"/>
                <w:sz w:val="20"/>
                <w:szCs w:val="20"/>
              </w:rPr>
              <w:fldChar w:fldCharType="separate"/>
            </w:r>
            <w:r w:rsidR="003B1739" w:rsidRPr="007E7AD9">
              <w:rPr>
                <w:rStyle w:val="Hyperlink"/>
                <w:rFonts w:eastAsiaTheme="majorEastAsia"/>
                <w:sz w:val="20"/>
                <w:szCs w:val="20"/>
              </w:rPr>
              <w:t>The Multi-Criteria Analysis (MCA) Framework</w:t>
            </w:r>
          </w:p>
          <w:p w:rsidR="003B1739" w:rsidRDefault="007E7AD9" w:rsidP="003B1739">
            <w:pPr>
              <w:pStyle w:val="Bullets"/>
              <w:numPr>
                <w:ilvl w:val="0"/>
                <w:numId w:val="0"/>
              </w:numPr>
              <w:spacing w:before="0" w:after="0"/>
              <w:rPr>
                <w:sz w:val="20"/>
                <w:szCs w:val="20"/>
              </w:rPr>
            </w:pPr>
            <w:r>
              <w:rPr>
                <w:rFonts w:eastAsiaTheme="majorEastAsia" w:cs="Times New Roman"/>
                <w:sz w:val="20"/>
                <w:szCs w:val="20"/>
              </w:rPr>
              <w:fldChar w:fldCharType="end"/>
            </w:r>
            <w:hyperlink r:id="rId39" w:history="1">
              <w:r w:rsidR="003B1739" w:rsidRPr="000C0D80">
                <w:rPr>
                  <w:rStyle w:val="Hyperlink"/>
                  <w:rFonts w:eastAsiaTheme="majorEastAsia"/>
                  <w:sz w:val="20"/>
                  <w:szCs w:val="20"/>
                </w:rPr>
                <w:t>National Blood Supply Product Categories</w:t>
              </w:r>
            </w:hyperlink>
          </w:p>
          <w:p w:rsidR="003B1739" w:rsidRDefault="009D05CB" w:rsidP="003B1739">
            <w:pPr>
              <w:pStyle w:val="Bullets"/>
              <w:numPr>
                <w:ilvl w:val="0"/>
                <w:numId w:val="0"/>
              </w:numPr>
              <w:spacing w:before="0" w:after="0"/>
              <w:rPr>
                <w:sz w:val="20"/>
                <w:szCs w:val="20"/>
              </w:rPr>
            </w:pPr>
            <w:hyperlink r:id="rId40" w:anchor="policy/doc/sched4-info.doc" w:history="1">
              <w:r w:rsidR="003B1739" w:rsidRPr="000C0D80">
                <w:rPr>
                  <w:rStyle w:val="Hyperlink"/>
                  <w:rFonts w:eastAsiaTheme="majorEastAsia"/>
                  <w:sz w:val="20"/>
                  <w:szCs w:val="20"/>
                </w:rPr>
                <w:t>Information and Guidance for Applicants on Submitting a National Blood Supply Change Proposal</w:t>
              </w:r>
            </w:hyperlink>
          </w:p>
          <w:p w:rsidR="003B1739" w:rsidRDefault="009D05CB" w:rsidP="003B1739">
            <w:pPr>
              <w:pStyle w:val="Bullets"/>
              <w:numPr>
                <w:ilvl w:val="0"/>
                <w:numId w:val="0"/>
              </w:numPr>
              <w:spacing w:before="0" w:after="0"/>
              <w:rPr>
                <w:sz w:val="20"/>
                <w:szCs w:val="20"/>
              </w:rPr>
            </w:pPr>
            <w:hyperlink r:id="rId41" w:anchor="policy/doc/sched4-form.doc" w:history="1">
              <w:r w:rsidR="003B1739" w:rsidRPr="000C0D80">
                <w:rPr>
                  <w:rStyle w:val="Hyperlink"/>
                  <w:rFonts w:eastAsiaTheme="majorEastAsia"/>
                  <w:sz w:val="20"/>
                  <w:szCs w:val="20"/>
                </w:rPr>
                <w:t>Change Proposal Form</w:t>
              </w:r>
            </w:hyperlink>
          </w:p>
          <w:p w:rsidR="00FD011C" w:rsidRDefault="00FD011C" w:rsidP="003B1739">
            <w:pPr>
              <w:autoSpaceDE w:val="0"/>
              <w:autoSpaceDN w:val="0"/>
              <w:adjustRightInd w:val="0"/>
              <w:rPr>
                <w:rFonts w:cstheme="minorHAnsi"/>
                <w:b/>
                <w:i/>
                <w:sz w:val="20"/>
              </w:rPr>
            </w:pPr>
          </w:p>
          <w:p w:rsidR="003B1739" w:rsidRDefault="00FD011C" w:rsidP="003B1739">
            <w:pPr>
              <w:autoSpaceDE w:val="0"/>
              <w:autoSpaceDN w:val="0"/>
              <w:adjustRightInd w:val="0"/>
              <w:rPr>
                <w:rFonts w:cstheme="minorHAnsi"/>
                <w:b/>
                <w:i/>
                <w:sz w:val="20"/>
              </w:rPr>
            </w:pPr>
            <w:r>
              <w:rPr>
                <w:rFonts w:cstheme="minorHAnsi"/>
                <w:b/>
                <w:i/>
                <w:sz w:val="20"/>
              </w:rPr>
              <w:t xml:space="preserve">To meet current blood supply </w:t>
            </w:r>
            <w:r w:rsidR="003B1739" w:rsidRPr="002D4AF7">
              <w:rPr>
                <w:rFonts w:cstheme="minorHAnsi"/>
                <w:b/>
                <w:i/>
                <w:sz w:val="20"/>
              </w:rPr>
              <w:t xml:space="preserve">Needs </w:t>
            </w:r>
          </w:p>
          <w:p w:rsidR="00832389" w:rsidRPr="002D4AF7" w:rsidRDefault="009D05CB" w:rsidP="003B1739">
            <w:pPr>
              <w:autoSpaceDE w:val="0"/>
              <w:autoSpaceDN w:val="0"/>
              <w:adjustRightInd w:val="0"/>
              <w:rPr>
                <w:rFonts w:cstheme="minorHAnsi"/>
                <w:b/>
                <w:i/>
                <w:sz w:val="20"/>
              </w:rPr>
            </w:pPr>
            <w:hyperlink r:id="rId42" w:history="1">
              <w:r w:rsidR="00832389" w:rsidRPr="00BC3F13">
                <w:rPr>
                  <w:rStyle w:val="Hyperlink"/>
                  <w:rFonts w:eastAsiaTheme="majorEastAsia"/>
                  <w:sz w:val="20"/>
                </w:rPr>
                <w:t>NBA Annual Reports since inception</w:t>
              </w:r>
            </w:hyperlink>
          </w:p>
          <w:p w:rsidR="003B1739" w:rsidRDefault="003B1739" w:rsidP="003B1739">
            <w:pPr>
              <w:pStyle w:val="Bullets"/>
              <w:numPr>
                <w:ilvl w:val="0"/>
                <w:numId w:val="0"/>
              </w:numPr>
              <w:rPr>
                <w:b/>
                <w:i/>
                <w:sz w:val="20"/>
                <w:szCs w:val="20"/>
              </w:rPr>
            </w:pPr>
            <w:r w:rsidRPr="002D4AF7">
              <w:rPr>
                <w:b/>
                <w:i/>
                <w:sz w:val="20"/>
                <w:szCs w:val="20"/>
              </w:rPr>
              <w:t>Undertake national information gathering, monitoring of new developments, reporting and research in relation</w:t>
            </w:r>
            <w:r>
              <w:rPr>
                <w:b/>
                <w:i/>
                <w:sz w:val="20"/>
                <w:szCs w:val="20"/>
              </w:rPr>
              <w:t xml:space="preserve"> to the Australian Blood sector</w:t>
            </w:r>
          </w:p>
          <w:p w:rsidR="003B1739" w:rsidRDefault="009D05CB" w:rsidP="003B1739">
            <w:pPr>
              <w:pStyle w:val="Bullets"/>
              <w:numPr>
                <w:ilvl w:val="0"/>
                <w:numId w:val="0"/>
              </w:numPr>
              <w:spacing w:before="0" w:after="0"/>
              <w:rPr>
                <w:sz w:val="20"/>
                <w:szCs w:val="20"/>
              </w:rPr>
            </w:pPr>
            <w:hyperlink r:id="rId43" w:history="1">
              <w:r w:rsidR="003B1739" w:rsidRPr="00F87074">
                <w:rPr>
                  <w:rStyle w:val="Hyperlink"/>
                  <w:rFonts w:eastAsiaTheme="majorEastAsia"/>
                  <w:sz w:val="20"/>
                  <w:szCs w:val="20"/>
                </w:rPr>
                <w:t>Report on the use of Intravenous Immunoglobulin (IVIg) for 2009–2010</w:t>
              </w:r>
            </w:hyperlink>
          </w:p>
          <w:p w:rsidR="003B1739" w:rsidRPr="00FD011C" w:rsidRDefault="009D05CB" w:rsidP="00FD011C">
            <w:pPr>
              <w:pStyle w:val="Bullets"/>
              <w:numPr>
                <w:ilvl w:val="0"/>
                <w:numId w:val="0"/>
              </w:numPr>
              <w:spacing w:before="0" w:after="0"/>
              <w:rPr>
                <w:rFonts w:eastAsiaTheme="majorEastAsia" w:cs="Times New Roman"/>
                <w:color w:val="0000FF"/>
                <w:sz w:val="20"/>
                <w:szCs w:val="20"/>
                <w:u w:val="single"/>
              </w:rPr>
            </w:pPr>
            <w:hyperlink r:id="rId44" w:history="1">
              <w:r w:rsidR="003B1739" w:rsidRPr="008517C4">
                <w:rPr>
                  <w:rStyle w:val="Hyperlink"/>
                  <w:rFonts w:eastAsiaTheme="majorEastAsia"/>
                  <w:sz w:val="20"/>
                  <w:szCs w:val="20"/>
                </w:rPr>
                <w:t>Australian Bleeding Disorders Annual Report</w:t>
              </w:r>
            </w:hyperlink>
          </w:p>
        </w:tc>
      </w:tr>
      <w:tr w:rsidR="003B1739" w:rsidRPr="00670DDB" w:rsidTr="00A71CDD">
        <w:tc>
          <w:tcPr>
            <w:tcW w:w="984" w:type="pct"/>
            <w:vMerge w:val="restart"/>
            <w:hideMark/>
          </w:tcPr>
          <w:p w:rsidR="003B1739" w:rsidRPr="00670DDB" w:rsidRDefault="003B1739" w:rsidP="003B1739">
            <w:pPr>
              <w:spacing w:after="200" w:line="276" w:lineRule="auto"/>
              <w:rPr>
                <w:sz w:val="20"/>
              </w:rPr>
            </w:pPr>
            <w:r w:rsidRPr="00670DDB">
              <w:rPr>
                <w:b/>
                <w:bCs/>
                <w:sz w:val="20"/>
              </w:rPr>
              <w:lastRenderedPageBreak/>
              <w:t>OUR REPORTS &amp; RESPONSES TO PARLIAMENT</w:t>
            </w:r>
          </w:p>
        </w:tc>
        <w:tc>
          <w:tcPr>
            <w:tcW w:w="1313" w:type="pct"/>
            <w:hideMark/>
          </w:tcPr>
          <w:p w:rsidR="003B1739" w:rsidRPr="00670DDB" w:rsidRDefault="003B1739" w:rsidP="003B1739">
            <w:pPr>
              <w:spacing w:after="200" w:line="276" w:lineRule="auto"/>
              <w:rPr>
                <w:sz w:val="20"/>
              </w:rPr>
            </w:pPr>
            <w:r w:rsidRPr="00670DDB">
              <w:rPr>
                <w:b/>
                <w:bCs/>
                <w:sz w:val="20"/>
              </w:rPr>
              <w:t>Annual Reports</w:t>
            </w:r>
          </w:p>
          <w:p w:rsidR="003B1739" w:rsidRPr="00670DDB" w:rsidRDefault="003B1739" w:rsidP="003B1739">
            <w:pPr>
              <w:spacing w:after="200" w:line="276" w:lineRule="auto"/>
              <w:rPr>
                <w:sz w:val="20"/>
              </w:rPr>
            </w:pPr>
            <w:r w:rsidRPr="00670DDB">
              <w:rPr>
                <w:sz w:val="20"/>
              </w:rPr>
              <w:t>s 8(2)(e)</w:t>
            </w:r>
          </w:p>
        </w:tc>
        <w:tc>
          <w:tcPr>
            <w:tcW w:w="2703" w:type="pct"/>
            <w:hideMark/>
          </w:tcPr>
          <w:p w:rsidR="003B1739" w:rsidRPr="00670DDB" w:rsidRDefault="00BC3F13" w:rsidP="00BC3F13">
            <w:pPr>
              <w:spacing w:after="200" w:line="276" w:lineRule="auto"/>
              <w:rPr>
                <w:sz w:val="20"/>
              </w:rPr>
            </w:pPr>
            <w:r>
              <w:rPr>
                <w:rStyle w:val="Hyperlink"/>
                <w:rFonts w:eastAsiaTheme="majorEastAsia"/>
                <w:sz w:val="20"/>
              </w:rPr>
              <w:t xml:space="preserve"> </w:t>
            </w:r>
            <w:hyperlink r:id="rId45" w:history="1">
              <w:r w:rsidRPr="00BC3F13">
                <w:rPr>
                  <w:rStyle w:val="Hyperlink"/>
                  <w:rFonts w:eastAsiaTheme="majorEastAsia"/>
                  <w:sz w:val="20"/>
                </w:rPr>
                <w:t>NBA Annual Reports since inception</w:t>
              </w:r>
            </w:hyperlink>
            <w:r w:rsidR="00FD011C">
              <w:rPr>
                <w:sz w:val="20"/>
              </w:rPr>
              <w:t xml:space="preserve"> </w:t>
            </w:r>
          </w:p>
        </w:tc>
      </w:tr>
      <w:tr w:rsidR="003B1739" w:rsidRPr="00670DDB" w:rsidTr="00A71CDD">
        <w:tc>
          <w:tcPr>
            <w:tcW w:w="984" w:type="pct"/>
            <w:vMerge/>
            <w:hideMark/>
          </w:tcPr>
          <w:p w:rsidR="003B1739" w:rsidRPr="00670DDB" w:rsidRDefault="003B1739" w:rsidP="003B1739">
            <w:pPr>
              <w:spacing w:after="200" w:line="276" w:lineRule="auto"/>
              <w:rPr>
                <w:sz w:val="20"/>
              </w:rPr>
            </w:pPr>
          </w:p>
        </w:tc>
        <w:tc>
          <w:tcPr>
            <w:tcW w:w="1313" w:type="pct"/>
            <w:hideMark/>
          </w:tcPr>
          <w:p w:rsidR="003B1739" w:rsidRPr="00670DDB" w:rsidRDefault="003B1739" w:rsidP="003B1739">
            <w:pPr>
              <w:spacing w:after="200" w:line="276" w:lineRule="auto"/>
              <w:rPr>
                <w:sz w:val="20"/>
              </w:rPr>
            </w:pPr>
            <w:r w:rsidRPr="00670DDB">
              <w:rPr>
                <w:b/>
                <w:bCs/>
                <w:sz w:val="20"/>
              </w:rPr>
              <w:t>Parliamentary Information</w:t>
            </w:r>
          </w:p>
          <w:p w:rsidR="003B1739" w:rsidRPr="00670DDB" w:rsidRDefault="003B1739" w:rsidP="003B1739">
            <w:pPr>
              <w:spacing w:after="200" w:line="276" w:lineRule="auto"/>
              <w:rPr>
                <w:sz w:val="20"/>
              </w:rPr>
            </w:pPr>
            <w:r w:rsidRPr="00670DDB">
              <w:rPr>
                <w:sz w:val="20"/>
              </w:rPr>
              <w:t>s 8(2)(h)</w:t>
            </w:r>
          </w:p>
        </w:tc>
        <w:tc>
          <w:tcPr>
            <w:tcW w:w="2703" w:type="pct"/>
            <w:hideMark/>
          </w:tcPr>
          <w:p w:rsidR="003B1739" w:rsidRPr="00C47C9A" w:rsidRDefault="009D05CB" w:rsidP="00FD011C">
            <w:pPr>
              <w:spacing w:after="0"/>
              <w:rPr>
                <w:sz w:val="20"/>
              </w:rPr>
            </w:pPr>
            <w:hyperlink r:id="rId46" w:history="1">
              <w:r w:rsidR="003B1739" w:rsidRPr="00C47C9A">
                <w:rPr>
                  <w:rStyle w:val="Hyperlink"/>
                  <w:rFonts w:eastAsiaTheme="majorEastAsia"/>
                  <w:sz w:val="20"/>
                </w:rPr>
                <w:t>List of NBA contracts</w:t>
              </w:r>
            </w:hyperlink>
          </w:p>
          <w:p w:rsidR="003B1739" w:rsidRDefault="009D05CB" w:rsidP="00FD011C">
            <w:pPr>
              <w:spacing w:after="0"/>
              <w:rPr>
                <w:sz w:val="20"/>
              </w:rPr>
            </w:pPr>
            <w:hyperlink r:id="rId47" w:history="1">
              <w:r w:rsidR="003B1739" w:rsidRPr="00C47C9A">
                <w:rPr>
                  <w:rStyle w:val="Hyperlink"/>
                  <w:rFonts w:eastAsiaTheme="majorEastAsia"/>
                  <w:sz w:val="20"/>
                </w:rPr>
                <w:t>List of NBA Grants</w:t>
              </w:r>
            </w:hyperlink>
            <w:r w:rsidR="003B1739">
              <w:rPr>
                <w:sz w:val="20"/>
              </w:rPr>
              <w:t xml:space="preserve"> </w:t>
            </w:r>
          </w:p>
          <w:p w:rsidR="003B1739" w:rsidRPr="00670DDB" w:rsidRDefault="009D05CB" w:rsidP="003B1739">
            <w:pPr>
              <w:rPr>
                <w:sz w:val="20"/>
              </w:rPr>
            </w:pPr>
            <w:hyperlink r:id="rId48" w:history="1">
              <w:r w:rsidR="003B1739" w:rsidRPr="005F4280">
                <w:rPr>
                  <w:rStyle w:val="Hyperlink"/>
                  <w:rFonts w:eastAsiaTheme="majorEastAsia"/>
                  <w:sz w:val="20"/>
                </w:rPr>
                <w:t xml:space="preserve">Legal </w:t>
              </w:r>
              <w:r w:rsidR="003B1739">
                <w:rPr>
                  <w:rStyle w:val="Hyperlink"/>
                  <w:rFonts w:eastAsiaTheme="majorEastAsia"/>
                  <w:sz w:val="20"/>
                </w:rPr>
                <w:t xml:space="preserve">Services </w:t>
              </w:r>
              <w:r w:rsidR="003B1739" w:rsidRPr="005F4280">
                <w:rPr>
                  <w:rStyle w:val="Hyperlink"/>
                  <w:rFonts w:eastAsiaTheme="majorEastAsia"/>
                  <w:sz w:val="20"/>
                </w:rPr>
                <w:t>Expenditure</w:t>
              </w:r>
            </w:hyperlink>
          </w:p>
        </w:tc>
      </w:tr>
      <w:tr w:rsidR="003B1739" w:rsidRPr="00670DDB" w:rsidTr="00A71CDD">
        <w:trPr>
          <w:trHeight w:val="415"/>
        </w:trPr>
        <w:tc>
          <w:tcPr>
            <w:tcW w:w="984" w:type="pct"/>
            <w:vMerge w:val="restart"/>
            <w:hideMark/>
          </w:tcPr>
          <w:p w:rsidR="003B1739" w:rsidRPr="00670DDB" w:rsidRDefault="003B1739" w:rsidP="003B1739">
            <w:pPr>
              <w:spacing w:after="200" w:line="276" w:lineRule="auto"/>
              <w:rPr>
                <w:sz w:val="20"/>
              </w:rPr>
            </w:pPr>
            <w:r w:rsidRPr="00670DDB">
              <w:rPr>
                <w:b/>
                <w:bCs/>
                <w:sz w:val="20"/>
              </w:rPr>
              <w:t xml:space="preserve">ROUTINELY REQUESTED INFORMATION &amp; </w:t>
            </w:r>
            <w:r w:rsidRPr="00670DDB">
              <w:rPr>
                <w:b/>
                <w:bCs/>
                <w:sz w:val="20"/>
              </w:rPr>
              <w:lastRenderedPageBreak/>
              <w:t>DISCLOSURE LOG</w:t>
            </w:r>
          </w:p>
        </w:tc>
        <w:tc>
          <w:tcPr>
            <w:tcW w:w="1313" w:type="pct"/>
            <w:hideMark/>
          </w:tcPr>
          <w:p w:rsidR="003B1739" w:rsidRPr="00670DDB" w:rsidRDefault="003B1739" w:rsidP="003B1739">
            <w:pPr>
              <w:spacing w:after="200" w:line="276" w:lineRule="auto"/>
              <w:rPr>
                <w:sz w:val="20"/>
              </w:rPr>
            </w:pPr>
            <w:r w:rsidRPr="00670DDB">
              <w:rPr>
                <w:b/>
                <w:bCs/>
                <w:sz w:val="20"/>
              </w:rPr>
              <w:lastRenderedPageBreak/>
              <w:t>Information routinely given through FOI access requests</w:t>
            </w:r>
            <w:r w:rsidR="00FD011C">
              <w:rPr>
                <w:sz w:val="20"/>
              </w:rPr>
              <w:t xml:space="preserve"> </w:t>
            </w:r>
            <w:r w:rsidRPr="00670DDB">
              <w:rPr>
                <w:sz w:val="20"/>
              </w:rPr>
              <w:t>s 8(2)(g)</w:t>
            </w:r>
          </w:p>
        </w:tc>
        <w:tc>
          <w:tcPr>
            <w:tcW w:w="2703" w:type="pct"/>
            <w:hideMark/>
          </w:tcPr>
          <w:p w:rsidR="003B1739" w:rsidRPr="00670DDB" w:rsidRDefault="003B1739" w:rsidP="00FD011C">
            <w:pPr>
              <w:spacing w:after="200" w:line="276" w:lineRule="auto"/>
              <w:rPr>
                <w:sz w:val="20"/>
              </w:rPr>
            </w:pPr>
            <w:r w:rsidRPr="00670DDB">
              <w:rPr>
                <w:sz w:val="20"/>
              </w:rPr>
              <w:t xml:space="preserve">At this stage appears unlikely that </w:t>
            </w:r>
            <w:r w:rsidR="00FD011C">
              <w:rPr>
                <w:sz w:val="20"/>
              </w:rPr>
              <w:t>NBA</w:t>
            </w:r>
            <w:r w:rsidRPr="00670DDB">
              <w:rPr>
                <w:sz w:val="20"/>
              </w:rPr>
              <w:t xml:space="preserve"> hold this kind of information as very few requests received under FOI Act</w:t>
            </w:r>
          </w:p>
        </w:tc>
      </w:tr>
      <w:tr w:rsidR="003B1739" w:rsidRPr="00670DDB" w:rsidTr="00A71CDD">
        <w:trPr>
          <w:trHeight w:val="917"/>
        </w:trPr>
        <w:tc>
          <w:tcPr>
            <w:tcW w:w="984" w:type="pct"/>
            <w:vMerge/>
            <w:hideMark/>
          </w:tcPr>
          <w:p w:rsidR="003B1739" w:rsidRPr="00670DDB" w:rsidRDefault="003B1739" w:rsidP="003B1739">
            <w:pPr>
              <w:spacing w:after="200" w:line="276" w:lineRule="auto"/>
              <w:rPr>
                <w:sz w:val="20"/>
              </w:rPr>
            </w:pPr>
          </w:p>
        </w:tc>
        <w:tc>
          <w:tcPr>
            <w:tcW w:w="1313" w:type="pct"/>
            <w:hideMark/>
          </w:tcPr>
          <w:p w:rsidR="003B1739" w:rsidRPr="00670DDB" w:rsidRDefault="003B1739" w:rsidP="003B1739">
            <w:pPr>
              <w:spacing w:after="200" w:line="276" w:lineRule="auto"/>
              <w:rPr>
                <w:sz w:val="20"/>
              </w:rPr>
            </w:pPr>
            <w:r w:rsidRPr="00670DDB">
              <w:rPr>
                <w:b/>
                <w:bCs/>
                <w:sz w:val="20"/>
              </w:rPr>
              <w:t>Disclosure Log</w:t>
            </w:r>
            <w:r w:rsidR="00FD011C">
              <w:rPr>
                <w:sz w:val="20"/>
              </w:rPr>
              <w:t xml:space="preserve"> </w:t>
            </w:r>
            <w:r w:rsidRPr="00670DDB">
              <w:rPr>
                <w:sz w:val="20"/>
              </w:rPr>
              <w:t>s 11C</w:t>
            </w:r>
          </w:p>
        </w:tc>
        <w:tc>
          <w:tcPr>
            <w:tcW w:w="2703" w:type="pct"/>
            <w:hideMark/>
          </w:tcPr>
          <w:p w:rsidR="003B1739" w:rsidRPr="00670DDB" w:rsidRDefault="00FD011C" w:rsidP="003B1739">
            <w:pPr>
              <w:spacing w:after="200" w:line="276" w:lineRule="auto"/>
              <w:rPr>
                <w:color w:val="FF0000"/>
                <w:sz w:val="20"/>
              </w:rPr>
            </w:pPr>
            <w:r w:rsidRPr="00FD011C">
              <w:rPr>
                <w:sz w:val="20"/>
              </w:rPr>
              <w:t>In progress</w:t>
            </w:r>
          </w:p>
        </w:tc>
      </w:tr>
      <w:tr w:rsidR="003B1739" w:rsidRPr="00670DDB" w:rsidTr="00A71CDD">
        <w:tc>
          <w:tcPr>
            <w:tcW w:w="984" w:type="pct"/>
            <w:hideMark/>
          </w:tcPr>
          <w:p w:rsidR="003B1739" w:rsidRPr="00670DDB" w:rsidRDefault="003B1739" w:rsidP="003B1739">
            <w:pPr>
              <w:spacing w:after="200" w:line="276" w:lineRule="auto"/>
              <w:rPr>
                <w:sz w:val="20"/>
              </w:rPr>
            </w:pPr>
            <w:r w:rsidRPr="00670DDB">
              <w:rPr>
                <w:b/>
                <w:bCs/>
                <w:sz w:val="20"/>
              </w:rPr>
              <w:lastRenderedPageBreak/>
              <w:t>CONSULTATION ARRANGEMENTS</w:t>
            </w:r>
          </w:p>
        </w:tc>
        <w:tc>
          <w:tcPr>
            <w:tcW w:w="1313" w:type="pct"/>
            <w:hideMark/>
          </w:tcPr>
          <w:p w:rsidR="003B1739" w:rsidRPr="00670DDB" w:rsidRDefault="003B1739" w:rsidP="003B1739">
            <w:pPr>
              <w:spacing w:after="200" w:line="276" w:lineRule="auto"/>
              <w:rPr>
                <w:sz w:val="20"/>
              </w:rPr>
            </w:pPr>
            <w:r w:rsidRPr="00670DDB">
              <w:rPr>
                <w:b/>
                <w:bCs/>
                <w:sz w:val="20"/>
              </w:rPr>
              <w:t>Consultation Arrangements</w:t>
            </w:r>
            <w:r w:rsidR="00FD011C">
              <w:rPr>
                <w:sz w:val="20"/>
              </w:rPr>
              <w:t xml:space="preserve">  </w:t>
            </w:r>
            <w:r w:rsidRPr="00670DDB">
              <w:rPr>
                <w:sz w:val="20"/>
              </w:rPr>
              <w:t>s 8(2)(f)</w:t>
            </w:r>
          </w:p>
        </w:tc>
        <w:tc>
          <w:tcPr>
            <w:tcW w:w="2703" w:type="pct"/>
            <w:hideMark/>
          </w:tcPr>
          <w:p w:rsidR="003B1739" w:rsidRDefault="009D05CB" w:rsidP="003B1739">
            <w:pPr>
              <w:spacing w:after="200" w:line="276" w:lineRule="auto"/>
              <w:rPr>
                <w:rStyle w:val="Hyperlink"/>
                <w:sz w:val="20"/>
              </w:rPr>
            </w:pPr>
            <w:hyperlink r:id="rId49" w:history="1">
              <w:r w:rsidR="00FD011C" w:rsidRPr="00FD011C">
                <w:rPr>
                  <w:rStyle w:val="Hyperlink"/>
                  <w:sz w:val="20"/>
                </w:rPr>
                <w:t>Patient Blood Management Guideline Development – email registration for updates and consultation</w:t>
              </w:r>
            </w:hyperlink>
          </w:p>
          <w:p w:rsidR="00832389" w:rsidRPr="00AF7301" w:rsidRDefault="009D05CB" w:rsidP="003B1739">
            <w:pPr>
              <w:spacing w:after="200" w:line="276" w:lineRule="auto"/>
              <w:rPr>
                <w:color w:val="0000FF"/>
                <w:sz w:val="20"/>
                <w:u w:val="single"/>
              </w:rPr>
            </w:pPr>
            <w:hyperlink r:id="rId50" w:history="1">
              <w:r w:rsidR="00832389" w:rsidRPr="00832389">
                <w:rPr>
                  <w:rStyle w:val="Hyperlink"/>
                  <w:sz w:val="20"/>
                </w:rPr>
                <w:t>Customer Charter</w:t>
              </w:r>
            </w:hyperlink>
          </w:p>
        </w:tc>
      </w:tr>
      <w:tr w:rsidR="003B1739" w:rsidRPr="00670DDB" w:rsidTr="00A71CDD">
        <w:tc>
          <w:tcPr>
            <w:tcW w:w="984" w:type="pct"/>
            <w:hideMark/>
          </w:tcPr>
          <w:p w:rsidR="003B1739" w:rsidRPr="00670DDB" w:rsidRDefault="003B1739" w:rsidP="003B1739">
            <w:pPr>
              <w:spacing w:after="200" w:line="276" w:lineRule="auto"/>
              <w:rPr>
                <w:sz w:val="20"/>
              </w:rPr>
            </w:pPr>
            <w:r w:rsidRPr="00670DDB">
              <w:rPr>
                <w:b/>
                <w:bCs/>
                <w:sz w:val="20"/>
              </w:rPr>
              <w:t>CONTACT US</w:t>
            </w:r>
          </w:p>
        </w:tc>
        <w:tc>
          <w:tcPr>
            <w:tcW w:w="1313" w:type="pct"/>
            <w:hideMark/>
          </w:tcPr>
          <w:p w:rsidR="003B1739" w:rsidRPr="00670DDB" w:rsidRDefault="003B1739" w:rsidP="003B1739">
            <w:pPr>
              <w:spacing w:after="200" w:line="276" w:lineRule="auto"/>
              <w:rPr>
                <w:sz w:val="20"/>
              </w:rPr>
            </w:pPr>
            <w:r w:rsidRPr="00670DDB">
              <w:rPr>
                <w:b/>
                <w:bCs/>
                <w:sz w:val="20"/>
              </w:rPr>
              <w:t>Contact Officers</w:t>
            </w:r>
            <w:r w:rsidR="00FD011C">
              <w:rPr>
                <w:sz w:val="20"/>
              </w:rPr>
              <w:t xml:space="preserve"> </w:t>
            </w:r>
            <w:r w:rsidRPr="00670DDB">
              <w:rPr>
                <w:sz w:val="20"/>
              </w:rPr>
              <w:t>s 8(2)(</w:t>
            </w:r>
            <w:proofErr w:type="spellStart"/>
            <w:r w:rsidRPr="00670DDB">
              <w:rPr>
                <w:sz w:val="20"/>
              </w:rPr>
              <w:t>i</w:t>
            </w:r>
            <w:proofErr w:type="spellEnd"/>
            <w:r w:rsidRPr="00670DDB">
              <w:rPr>
                <w:sz w:val="20"/>
              </w:rPr>
              <w:t>)</w:t>
            </w:r>
          </w:p>
        </w:tc>
        <w:tc>
          <w:tcPr>
            <w:tcW w:w="2703" w:type="pct"/>
            <w:hideMark/>
          </w:tcPr>
          <w:p w:rsidR="003B1739" w:rsidRPr="00BC3F13" w:rsidRDefault="00FD011C" w:rsidP="00FD011C">
            <w:pPr>
              <w:spacing w:after="0"/>
              <w:rPr>
                <w:sz w:val="20"/>
              </w:rPr>
            </w:pPr>
            <w:r w:rsidRPr="00BC3F13">
              <w:rPr>
                <w:sz w:val="20"/>
              </w:rPr>
              <w:t>Legal Counsel</w:t>
            </w:r>
          </w:p>
          <w:p w:rsidR="00FD011C" w:rsidRPr="00BC3F13" w:rsidRDefault="00FD011C" w:rsidP="00FD011C">
            <w:pPr>
              <w:spacing w:after="0"/>
              <w:rPr>
                <w:sz w:val="20"/>
              </w:rPr>
            </w:pPr>
            <w:r w:rsidRPr="00BC3F13">
              <w:rPr>
                <w:sz w:val="20"/>
              </w:rPr>
              <w:t>02 6211 8300</w:t>
            </w:r>
          </w:p>
          <w:p w:rsidR="00FD011C" w:rsidRPr="00BC3F13" w:rsidRDefault="00BC3F13" w:rsidP="00FD011C">
            <w:pPr>
              <w:spacing w:after="0"/>
              <w:rPr>
                <w:sz w:val="20"/>
              </w:rPr>
            </w:pPr>
            <w:r w:rsidRPr="00AF7301">
              <w:rPr>
                <w:sz w:val="20"/>
              </w:rPr>
              <w:t>foi@nba.gov.au</w:t>
            </w:r>
          </w:p>
        </w:tc>
      </w:tr>
    </w:tbl>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p w:rsidR="00A71CDD" w:rsidRDefault="00A71CDD" w:rsidP="00A71CDD">
      <w:pPr>
        <w:pStyle w:val="Heading1"/>
        <w:jc w:val="right"/>
        <w:rPr>
          <w:rFonts w:cs="Calibri"/>
        </w:rPr>
      </w:pPr>
      <w:r w:rsidRPr="00495DD4">
        <w:rPr>
          <w:rFonts w:cs="Calibri"/>
        </w:rPr>
        <w:t xml:space="preserve">Annexure </w:t>
      </w:r>
      <w:r>
        <w:rPr>
          <w:rFonts w:cs="Calibri"/>
        </w:rPr>
        <w:t>C</w:t>
      </w:r>
    </w:p>
    <w:p w:rsidR="00A71CDD" w:rsidRDefault="00A71CDD" w:rsidP="00A71CDD">
      <w:pPr>
        <w:rPr>
          <w:b/>
        </w:rPr>
      </w:pPr>
      <w:r>
        <w:rPr>
          <w:b/>
        </w:rPr>
        <w:t>Specified Documents under s 8(4) currently available on the NBA Website or elsewhere</w:t>
      </w:r>
    </w:p>
    <w:tbl>
      <w:tblPr>
        <w:tblStyle w:val="TableGrid"/>
        <w:tblW w:w="5000" w:type="pct"/>
        <w:tblLook w:val="04A0" w:firstRow="1" w:lastRow="0" w:firstColumn="1" w:lastColumn="0" w:noHBand="0" w:noVBand="1"/>
      </w:tblPr>
      <w:tblGrid>
        <w:gridCol w:w="3084"/>
        <w:gridCol w:w="5898"/>
      </w:tblGrid>
      <w:tr w:rsidR="00FD011C" w:rsidRPr="00670DDB" w:rsidTr="00A71CDD">
        <w:tc>
          <w:tcPr>
            <w:tcW w:w="5000" w:type="pct"/>
            <w:gridSpan w:val="2"/>
            <w:shd w:val="clear" w:color="auto" w:fill="DAEEF3" w:themeFill="accent5" w:themeFillTint="33"/>
          </w:tcPr>
          <w:p w:rsidR="00FD011C" w:rsidRPr="00A71CDD" w:rsidRDefault="00A71CDD" w:rsidP="00FD011C">
            <w:pPr>
              <w:rPr>
                <w:b/>
                <w:sz w:val="20"/>
              </w:rPr>
            </w:pPr>
            <w:r>
              <w:rPr>
                <w:b/>
                <w:sz w:val="20"/>
              </w:rPr>
              <w:t>Internal NBA Documents</w:t>
            </w:r>
          </w:p>
        </w:tc>
      </w:tr>
      <w:tr w:rsidR="00A71CDD" w:rsidRPr="00670DDB" w:rsidTr="00A71CDD">
        <w:tc>
          <w:tcPr>
            <w:tcW w:w="1717" w:type="pct"/>
          </w:tcPr>
          <w:p w:rsidR="00A71CDD" w:rsidRPr="00670DDB" w:rsidRDefault="00A71CDD" w:rsidP="00FD011C">
            <w:pPr>
              <w:rPr>
                <w:b/>
                <w:bCs/>
                <w:sz w:val="20"/>
              </w:rPr>
            </w:pPr>
            <w:r w:rsidRPr="00670DDB">
              <w:rPr>
                <w:b/>
                <w:bCs/>
                <w:sz w:val="20"/>
              </w:rPr>
              <w:t>OUR FINANCES</w:t>
            </w:r>
          </w:p>
        </w:tc>
        <w:tc>
          <w:tcPr>
            <w:tcW w:w="3283" w:type="pct"/>
          </w:tcPr>
          <w:p w:rsidR="00A71CDD" w:rsidRPr="00A71CDD" w:rsidRDefault="009D05CB" w:rsidP="00A71CDD">
            <w:pPr>
              <w:pStyle w:val="Heading2"/>
              <w:spacing w:before="0" w:after="0"/>
              <w:outlineLvl w:val="1"/>
              <w:rPr>
                <w:b w:val="0"/>
                <w:sz w:val="20"/>
                <w:szCs w:val="20"/>
              </w:rPr>
            </w:pPr>
            <w:hyperlink r:id="rId51" w:history="1">
              <w:r w:rsidR="00A71CDD" w:rsidRPr="00A71CDD">
                <w:rPr>
                  <w:rStyle w:val="Hyperlink"/>
                  <w:b w:val="0"/>
                  <w:sz w:val="20"/>
                  <w:szCs w:val="20"/>
                </w:rPr>
                <w:t>Pay and grading structures</w:t>
              </w:r>
            </w:hyperlink>
          </w:p>
        </w:tc>
      </w:tr>
      <w:tr w:rsidR="00A71CDD" w:rsidRPr="00670DDB" w:rsidTr="00A71CDD">
        <w:trPr>
          <w:trHeight w:val="345"/>
        </w:trPr>
        <w:tc>
          <w:tcPr>
            <w:tcW w:w="1717" w:type="pct"/>
          </w:tcPr>
          <w:p w:rsidR="00A71CDD" w:rsidRPr="00670DDB" w:rsidRDefault="00A71CDD" w:rsidP="00FD011C">
            <w:pPr>
              <w:rPr>
                <w:b/>
                <w:bCs/>
                <w:sz w:val="20"/>
              </w:rPr>
            </w:pPr>
            <w:r w:rsidRPr="00670DDB">
              <w:rPr>
                <w:b/>
                <w:bCs/>
                <w:sz w:val="20"/>
              </w:rPr>
              <w:t>OUR LISTS</w:t>
            </w:r>
          </w:p>
        </w:tc>
        <w:tc>
          <w:tcPr>
            <w:tcW w:w="3283" w:type="pct"/>
          </w:tcPr>
          <w:p w:rsidR="00A71CDD" w:rsidRPr="00670DDB" w:rsidRDefault="00A71CDD" w:rsidP="00A71CDD">
            <w:pPr>
              <w:rPr>
                <w:sz w:val="20"/>
              </w:rPr>
            </w:pPr>
            <w:r>
              <w:rPr>
                <w:sz w:val="20"/>
              </w:rPr>
              <w:t>Nothing identified at this stage</w:t>
            </w:r>
          </w:p>
        </w:tc>
      </w:tr>
      <w:tr w:rsidR="00A71CDD" w:rsidRPr="00670DDB" w:rsidTr="00A71CDD">
        <w:tc>
          <w:tcPr>
            <w:tcW w:w="1717" w:type="pct"/>
          </w:tcPr>
          <w:p w:rsidR="00A71CDD" w:rsidRPr="00670DDB" w:rsidRDefault="00A71CDD" w:rsidP="00FD011C">
            <w:pPr>
              <w:rPr>
                <w:b/>
                <w:bCs/>
                <w:sz w:val="20"/>
              </w:rPr>
            </w:pPr>
            <w:r w:rsidRPr="00670DDB">
              <w:rPr>
                <w:b/>
                <w:bCs/>
                <w:sz w:val="20"/>
              </w:rPr>
              <w:t>OUR PRIORITIES</w:t>
            </w:r>
          </w:p>
        </w:tc>
        <w:tc>
          <w:tcPr>
            <w:tcW w:w="3283" w:type="pct"/>
          </w:tcPr>
          <w:p w:rsidR="00A71CDD" w:rsidRDefault="009D05CB" w:rsidP="00A71CDD">
            <w:pPr>
              <w:spacing w:after="0"/>
              <w:rPr>
                <w:sz w:val="20"/>
              </w:rPr>
            </w:pPr>
            <w:hyperlink r:id="rId52" w:history="1">
              <w:r w:rsidR="00A71CDD" w:rsidRPr="00DF6F87">
                <w:rPr>
                  <w:rStyle w:val="Hyperlink"/>
                  <w:rFonts w:eastAsiaTheme="majorEastAsia"/>
                  <w:sz w:val="20"/>
                </w:rPr>
                <w:t>The Minister’s statement of expectation and the NBA Statement of Intent</w:t>
              </w:r>
            </w:hyperlink>
          </w:p>
          <w:p w:rsidR="00A71CDD" w:rsidRDefault="009D05CB" w:rsidP="00A71CDD">
            <w:pPr>
              <w:spacing w:after="0"/>
              <w:rPr>
                <w:rStyle w:val="Hyperlink"/>
                <w:rFonts w:eastAsiaTheme="majorEastAsia"/>
                <w:sz w:val="20"/>
              </w:rPr>
            </w:pPr>
            <w:hyperlink r:id="rId53" w:history="1">
              <w:r w:rsidR="00A71CDD" w:rsidRPr="00C47C9A">
                <w:rPr>
                  <w:rStyle w:val="Hyperlink"/>
                  <w:rFonts w:eastAsiaTheme="majorEastAsia"/>
                  <w:sz w:val="20"/>
                </w:rPr>
                <w:t>The NBA Corporate Plan (2006-2009)</w:t>
              </w:r>
            </w:hyperlink>
          </w:p>
          <w:p w:rsidR="00A71CDD" w:rsidRPr="00670DDB" w:rsidRDefault="00A71CDD" w:rsidP="00A71CDD">
            <w:pPr>
              <w:spacing w:after="0"/>
              <w:rPr>
                <w:sz w:val="20"/>
              </w:rPr>
            </w:pPr>
            <w:r>
              <w:rPr>
                <w:sz w:val="20"/>
              </w:rPr>
              <w:t xml:space="preserve"> </w:t>
            </w:r>
          </w:p>
        </w:tc>
      </w:tr>
      <w:tr w:rsidR="00A71CDD" w:rsidRPr="00670DDB" w:rsidTr="00A71CDD">
        <w:tc>
          <w:tcPr>
            <w:tcW w:w="1717" w:type="pct"/>
          </w:tcPr>
          <w:p w:rsidR="00A71CDD" w:rsidRPr="00670DDB" w:rsidRDefault="00A71CDD" w:rsidP="00FD011C">
            <w:pPr>
              <w:rPr>
                <w:b/>
                <w:bCs/>
                <w:sz w:val="20"/>
              </w:rPr>
            </w:pPr>
            <w:r w:rsidRPr="00670DDB">
              <w:rPr>
                <w:b/>
                <w:bCs/>
                <w:sz w:val="20"/>
              </w:rPr>
              <w:t>OUR SUBMISSIONS</w:t>
            </w:r>
          </w:p>
        </w:tc>
        <w:tc>
          <w:tcPr>
            <w:tcW w:w="3283" w:type="pct"/>
          </w:tcPr>
          <w:p w:rsidR="00A71CDD" w:rsidRPr="00BA376E" w:rsidRDefault="009D05CB" w:rsidP="00A71CDD">
            <w:pPr>
              <w:rPr>
                <w:sz w:val="20"/>
              </w:rPr>
            </w:pPr>
            <w:hyperlink r:id="rId54" w:history="1">
              <w:r w:rsidR="00A71CDD" w:rsidRPr="00BA376E">
                <w:rPr>
                  <w:rStyle w:val="Hyperlink"/>
                  <w:rFonts w:eastAsiaTheme="majorEastAsia"/>
                  <w:sz w:val="20"/>
                </w:rPr>
                <w:t>National Blood Authority – Submission to Australian Commission on Safety and Quality in Health Care’s Regulatory Impact Statement</w:t>
              </w:r>
            </w:hyperlink>
            <w:r w:rsidR="00A71CDD">
              <w:rPr>
                <w:sz w:val="20"/>
              </w:rPr>
              <w:t xml:space="preserve"> </w:t>
            </w:r>
          </w:p>
        </w:tc>
      </w:tr>
      <w:tr w:rsidR="00A71CDD" w:rsidRPr="00670DDB" w:rsidTr="00A71CDD">
        <w:tc>
          <w:tcPr>
            <w:tcW w:w="1717" w:type="pct"/>
          </w:tcPr>
          <w:p w:rsidR="00A71CDD" w:rsidRPr="00670DDB" w:rsidRDefault="00A71CDD" w:rsidP="00FD011C">
            <w:pPr>
              <w:rPr>
                <w:b/>
                <w:bCs/>
                <w:sz w:val="20"/>
              </w:rPr>
            </w:pPr>
            <w:r w:rsidRPr="00670DDB">
              <w:rPr>
                <w:b/>
                <w:bCs/>
                <w:sz w:val="20"/>
              </w:rPr>
              <w:t>OUR POLICIES</w:t>
            </w:r>
          </w:p>
        </w:tc>
        <w:tc>
          <w:tcPr>
            <w:tcW w:w="3283" w:type="pct"/>
          </w:tcPr>
          <w:p w:rsidR="00A71CDD" w:rsidRPr="000424D8" w:rsidRDefault="00A71CDD" w:rsidP="00A71CDD">
            <w:pPr>
              <w:rPr>
                <w:sz w:val="20"/>
              </w:rPr>
            </w:pPr>
            <w:r>
              <w:rPr>
                <w:sz w:val="20"/>
              </w:rPr>
              <w:t>In progress</w:t>
            </w:r>
          </w:p>
        </w:tc>
      </w:tr>
      <w:tr w:rsidR="00A71CDD" w:rsidRPr="00670DDB" w:rsidTr="00A71CDD">
        <w:tc>
          <w:tcPr>
            <w:tcW w:w="1717" w:type="pct"/>
          </w:tcPr>
          <w:p w:rsidR="00A71CDD" w:rsidRPr="00670DDB" w:rsidRDefault="00A71CDD" w:rsidP="00FD011C">
            <w:pPr>
              <w:rPr>
                <w:b/>
                <w:bCs/>
                <w:sz w:val="20"/>
              </w:rPr>
            </w:pPr>
            <w:r w:rsidRPr="00670DDB">
              <w:rPr>
                <w:b/>
                <w:bCs/>
                <w:sz w:val="20"/>
              </w:rPr>
              <w:t>INCIDENTAL POWERS AND FUNCTIONS</w:t>
            </w:r>
          </w:p>
        </w:tc>
        <w:tc>
          <w:tcPr>
            <w:tcW w:w="3283" w:type="pct"/>
          </w:tcPr>
          <w:p w:rsidR="00A71CDD" w:rsidRPr="00670DDB" w:rsidRDefault="00A71CDD" w:rsidP="00A71CDD">
            <w:pPr>
              <w:rPr>
                <w:sz w:val="20"/>
              </w:rPr>
            </w:pPr>
            <w:r>
              <w:rPr>
                <w:sz w:val="20"/>
              </w:rPr>
              <w:t>Nothing identified at this stage</w:t>
            </w:r>
          </w:p>
        </w:tc>
      </w:tr>
      <w:tr w:rsidR="00A71CDD" w:rsidRPr="00670DDB" w:rsidTr="00A71CDD">
        <w:tc>
          <w:tcPr>
            <w:tcW w:w="1717" w:type="pct"/>
          </w:tcPr>
          <w:p w:rsidR="00A71CDD" w:rsidRPr="00670DDB" w:rsidRDefault="00A71CDD" w:rsidP="00FD011C">
            <w:pPr>
              <w:rPr>
                <w:b/>
                <w:bCs/>
                <w:sz w:val="20"/>
              </w:rPr>
            </w:pPr>
            <w:r w:rsidRPr="00670DDB">
              <w:rPr>
                <w:b/>
                <w:bCs/>
                <w:sz w:val="20"/>
              </w:rPr>
              <w:t>OTHER PARLIAMENTARY REPORTS</w:t>
            </w:r>
          </w:p>
        </w:tc>
        <w:tc>
          <w:tcPr>
            <w:tcW w:w="3283" w:type="pct"/>
          </w:tcPr>
          <w:p w:rsidR="00A71CDD" w:rsidRDefault="009D05CB" w:rsidP="00A71CDD">
            <w:pPr>
              <w:spacing w:after="0"/>
              <w:rPr>
                <w:sz w:val="20"/>
              </w:rPr>
            </w:pPr>
            <w:hyperlink r:id="rId55" w:history="1">
              <w:r w:rsidR="00A71CDD" w:rsidRPr="00A62F9F">
                <w:rPr>
                  <w:rStyle w:val="Hyperlink"/>
                  <w:rFonts w:eastAsiaTheme="majorEastAsia"/>
                  <w:sz w:val="20"/>
                </w:rPr>
                <w:t>NBA Portfolio Budget Statements</w:t>
              </w:r>
            </w:hyperlink>
            <w:r w:rsidR="00A71CDD">
              <w:rPr>
                <w:sz w:val="20"/>
              </w:rPr>
              <w:t xml:space="preserve"> </w:t>
            </w:r>
          </w:p>
          <w:p w:rsidR="00A71CDD" w:rsidRPr="00A62F9F" w:rsidRDefault="00A71CDD" w:rsidP="00A71CDD">
            <w:pPr>
              <w:spacing w:after="0"/>
              <w:rPr>
                <w:rStyle w:val="Hyperlink"/>
                <w:rFonts w:eastAsiaTheme="majorEastAsia"/>
                <w:sz w:val="20"/>
              </w:rPr>
            </w:pPr>
            <w:r>
              <w:rPr>
                <w:sz w:val="20"/>
              </w:rPr>
              <w:fldChar w:fldCharType="begin"/>
            </w:r>
            <w:r>
              <w:rPr>
                <w:sz w:val="20"/>
              </w:rPr>
              <w:instrText xml:space="preserve"> HYPERLINK "http://anao.gov.au/~/media/Uploads/Documents/2010%202011_audit_report_no22.pdf" </w:instrText>
            </w:r>
            <w:r>
              <w:rPr>
                <w:sz w:val="20"/>
              </w:rPr>
              <w:fldChar w:fldCharType="separate"/>
            </w:r>
            <w:r w:rsidRPr="00A62F9F">
              <w:rPr>
                <w:rStyle w:val="Hyperlink"/>
                <w:rFonts w:eastAsiaTheme="majorEastAsia"/>
                <w:sz w:val="20"/>
              </w:rPr>
              <w:t>ANAO Audit Report No.22 2010–11 - Audits of the Financial Statements of Australian Government</w:t>
            </w:r>
          </w:p>
          <w:p w:rsidR="00A71CDD" w:rsidRDefault="00A71CDD" w:rsidP="00A71CDD">
            <w:pPr>
              <w:spacing w:after="0"/>
              <w:rPr>
                <w:sz w:val="20"/>
              </w:rPr>
            </w:pPr>
            <w:r w:rsidRPr="00A62F9F">
              <w:rPr>
                <w:rStyle w:val="Hyperlink"/>
                <w:rFonts w:eastAsiaTheme="majorEastAsia"/>
                <w:sz w:val="20"/>
              </w:rPr>
              <w:t>Entities for the Period Ended 30 June 2010 (includes NBA)</w:t>
            </w:r>
            <w:r>
              <w:rPr>
                <w:sz w:val="20"/>
              </w:rPr>
              <w:fldChar w:fldCharType="end"/>
            </w:r>
            <w:r>
              <w:rPr>
                <w:sz w:val="20"/>
              </w:rPr>
              <w:t xml:space="preserve"> </w:t>
            </w:r>
          </w:p>
          <w:p w:rsidR="00A71CDD" w:rsidRPr="000424D8" w:rsidRDefault="00A71CDD" w:rsidP="00A71CDD">
            <w:pPr>
              <w:spacing w:after="0"/>
              <w:rPr>
                <w:sz w:val="20"/>
              </w:rPr>
            </w:pPr>
          </w:p>
        </w:tc>
      </w:tr>
      <w:tr w:rsidR="00A71CDD" w:rsidRPr="00670DDB" w:rsidTr="00A71CDD">
        <w:tc>
          <w:tcPr>
            <w:tcW w:w="1717" w:type="pct"/>
          </w:tcPr>
          <w:p w:rsidR="00A71CDD" w:rsidRPr="00670DDB" w:rsidRDefault="00A71CDD" w:rsidP="00FD011C">
            <w:pPr>
              <w:rPr>
                <w:b/>
                <w:bCs/>
                <w:sz w:val="20"/>
              </w:rPr>
            </w:pPr>
            <w:r w:rsidRPr="00670DDB">
              <w:rPr>
                <w:b/>
                <w:bCs/>
                <w:sz w:val="20"/>
              </w:rPr>
              <w:t>OPTIONAL OPERATIONAL INFORMATION</w:t>
            </w:r>
          </w:p>
        </w:tc>
        <w:tc>
          <w:tcPr>
            <w:tcW w:w="3283" w:type="pct"/>
          </w:tcPr>
          <w:p w:rsidR="00A71CDD" w:rsidRPr="00670DDB" w:rsidRDefault="00882A53" w:rsidP="00882A53">
            <w:pPr>
              <w:spacing w:after="0"/>
              <w:rPr>
                <w:sz w:val="20"/>
              </w:rPr>
            </w:pPr>
            <w:r>
              <w:rPr>
                <w:sz w:val="20"/>
              </w:rPr>
              <w:t>Nothing identified at this stage.</w:t>
            </w:r>
          </w:p>
        </w:tc>
      </w:tr>
      <w:tr w:rsidR="00A71CDD" w:rsidRPr="00670DDB" w:rsidTr="00A71CDD">
        <w:tc>
          <w:tcPr>
            <w:tcW w:w="1717" w:type="pct"/>
          </w:tcPr>
          <w:p w:rsidR="00A71CDD" w:rsidRPr="00670DDB" w:rsidRDefault="00A71CDD" w:rsidP="00FD011C">
            <w:pPr>
              <w:rPr>
                <w:b/>
                <w:bCs/>
                <w:sz w:val="20"/>
              </w:rPr>
            </w:pPr>
            <w:r w:rsidRPr="00670DDB">
              <w:rPr>
                <w:b/>
                <w:bCs/>
                <w:sz w:val="20"/>
              </w:rPr>
              <w:t>ADDITIONAL INFORMATION PROVIDED TO PARLIAMENT</w:t>
            </w:r>
          </w:p>
        </w:tc>
        <w:tc>
          <w:tcPr>
            <w:tcW w:w="3283" w:type="pct"/>
          </w:tcPr>
          <w:p w:rsidR="00A71CDD" w:rsidRPr="009567C5" w:rsidRDefault="00A71CDD" w:rsidP="00A71CDD">
            <w:pPr>
              <w:rPr>
                <w:sz w:val="20"/>
              </w:rPr>
            </w:pPr>
            <w:r>
              <w:rPr>
                <w:sz w:val="20"/>
              </w:rPr>
              <w:t>NBA holds very little information relating to this category and any answers to Parliament are generally provided as part of an overall portfolio answer via Health. Answers given in Parliament are publicly available via Hansard. Nothing currently identified but will be assessed on a case by case basis.</w:t>
            </w:r>
          </w:p>
        </w:tc>
      </w:tr>
      <w:tr w:rsidR="00A71CDD" w:rsidRPr="00670DDB" w:rsidTr="00AF7301">
        <w:trPr>
          <w:trHeight w:val="509"/>
        </w:trPr>
        <w:tc>
          <w:tcPr>
            <w:tcW w:w="5000" w:type="pct"/>
            <w:gridSpan w:val="2"/>
            <w:shd w:val="clear" w:color="auto" w:fill="DAEEF3" w:themeFill="accent5" w:themeFillTint="33"/>
          </w:tcPr>
          <w:p w:rsidR="00A71CDD" w:rsidRPr="00A71CDD" w:rsidRDefault="00A71CDD" w:rsidP="00A71CDD">
            <w:pPr>
              <w:rPr>
                <w:b/>
                <w:sz w:val="20"/>
              </w:rPr>
            </w:pPr>
            <w:r>
              <w:rPr>
                <w:b/>
                <w:sz w:val="20"/>
              </w:rPr>
              <w:t>Blood Sector Data</w:t>
            </w:r>
          </w:p>
        </w:tc>
      </w:tr>
      <w:tr w:rsidR="00882A53" w:rsidRPr="00670DDB" w:rsidTr="00A71CDD">
        <w:tc>
          <w:tcPr>
            <w:tcW w:w="1717" w:type="pct"/>
          </w:tcPr>
          <w:p w:rsidR="00882A53" w:rsidRDefault="00882A53" w:rsidP="00FD011C">
            <w:pPr>
              <w:rPr>
                <w:b/>
                <w:bCs/>
                <w:sz w:val="20"/>
              </w:rPr>
            </w:pPr>
            <w:r w:rsidRPr="00670DDB">
              <w:rPr>
                <w:b/>
                <w:bCs/>
                <w:sz w:val="20"/>
              </w:rPr>
              <w:t>OPTIONAL OPERATIONAL INFORMATION</w:t>
            </w:r>
          </w:p>
        </w:tc>
        <w:tc>
          <w:tcPr>
            <w:tcW w:w="3283" w:type="pct"/>
          </w:tcPr>
          <w:p w:rsidR="00882A53" w:rsidRDefault="009D05CB" w:rsidP="00882A53">
            <w:pPr>
              <w:spacing w:after="0"/>
              <w:rPr>
                <w:color w:val="FF0000"/>
                <w:sz w:val="20"/>
              </w:rPr>
            </w:pPr>
            <w:hyperlink r:id="rId56" w:history="1">
              <w:r w:rsidR="00882A53" w:rsidRPr="0057768F">
                <w:rPr>
                  <w:rStyle w:val="Hyperlink"/>
                  <w:rFonts w:eastAsiaTheme="majorEastAsia"/>
                  <w:sz w:val="20"/>
                </w:rPr>
                <w:t>Plasma Fractionation Review</w:t>
              </w:r>
            </w:hyperlink>
            <w:r w:rsidR="00882A53">
              <w:rPr>
                <w:color w:val="FF0000"/>
                <w:sz w:val="20"/>
              </w:rPr>
              <w:t xml:space="preserve"> </w:t>
            </w:r>
          </w:p>
          <w:p w:rsidR="00882A53" w:rsidRDefault="009D05CB" w:rsidP="00882A53">
            <w:pPr>
              <w:spacing w:after="0"/>
              <w:rPr>
                <w:rStyle w:val="Hyperlink"/>
                <w:rFonts w:eastAsiaTheme="majorEastAsia"/>
                <w:sz w:val="20"/>
              </w:rPr>
            </w:pPr>
            <w:hyperlink r:id="rId57" w:history="1">
              <w:r w:rsidR="00882A53" w:rsidRPr="00247F35">
                <w:rPr>
                  <w:rStyle w:val="Hyperlink"/>
                  <w:rFonts w:eastAsiaTheme="majorEastAsia"/>
                  <w:sz w:val="20"/>
                </w:rPr>
                <w:t>Evidence-based clinical practice guidelines for the use of recombinant and plasma-derived FVIII and FIX products</w:t>
              </w:r>
            </w:hyperlink>
          </w:p>
          <w:p w:rsidR="00882A53" w:rsidRPr="008517C4" w:rsidRDefault="009D05CB" w:rsidP="00882A53">
            <w:pPr>
              <w:rPr>
                <w:sz w:val="20"/>
              </w:rPr>
            </w:pPr>
            <w:hyperlink r:id="rId58" w:history="1">
              <w:r w:rsidR="00882A53" w:rsidRPr="00BA376E">
                <w:rPr>
                  <w:rStyle w:val="Hyperlink"/>
                  <w:rFonts w:eastAsiaTheme="majorEastAsia"/>
                  <w:sz w:val="20"/>
                </w:rPr>
                <w:t>Towards better, safer blood transfusion - A REPORT FOR THE AUSTRALIAN COUNCIL FOR SAFETY AND QUALITY IN HEALTH CARE</w:t>
              </w:r>
            </w:hyperlink>
          </w:p>
        </w:tc>
      </w:tr>
      <w:tr w:rsidR="00A71CDD" w:rsidRPr="00670DDB" w:rsidTr="00A71CDD">
        <w:tc>
          <w:tcPr>
            <w:tcW w:w="1717" w:type="pct"/>
          </w:tcPr>
          <w:p w:rsidR="00A71CDD" w:rsidRPr="00670DDB" w:rsidRDefault="00A71CDD" w:rsidP="00FD011C">
            <w:pPr>
              <w:rPr>
                <w:b/>
                <w:bCs/>
                <w:sz w:val="20"/>
              </w:rPr>
            </w:pPr>
            <w:r>
              <w:rPr>
                <w:b/>
                <w:bCs/>
                <w:sz w:val="20"/>
              </w:rPr>
              <w:t>KNOWLEDGE CAPTURE AND DEVELOPMENTS IN THE BLOOD SECTOR</w:t>
            </w:r>
          </w:p>
        </w:tc>
        <w:tc>
          <w:tcPr>
            <w:tcW w:w="3283" w:type="pct"/>
          </w:tcPr>
          <w:p w:rsidR="00882A53" w:rsidRDefault="00882A53" w:rsidP="00882A53">
            <w:pPr>
              <w:spacing w:after="0"/>
              <w:rPr>
                <w:b/>
                <w:sz w:val="20"/>
                <w:u w:val="single"/>
              </w:rPr>
            </w:pPr>
            <w:r w:rsidRPr="00882A53">
              <w:rPr>
                <w:b/>
                <w:sz w:val="20"/>
                <w:u w:val="single"/>
              </w:rPr>
              <w:t>Factsheets</w:t>
            </w:r>
          </w:p>
          <w:p w:rsidR="00A71CDD" w:rsidRDefault="00A71CDD" w:rsidP="00882A53">
            <w:pPr>
              <w:spacing w:after="0"/>
              <w:rPr>
                <w:sz w:val="20"/>
              </w:rPr>
            </w:pPr>
            <w:r w:rsidRPr="008517C4">
              <w:rPr>
                <w:sz w:val="20"/>
              </w:rPr>
              <w:t>Red Cell Usage</w:t>
            </w:r>
            <w:r>
              <w:rPr>
                <w:sz w:val="20"/>
              </w:rPr>
              <w:t xml:space="preserve"> – </w:t>
            </w:r>
            <w:hyperlink r:id="rId59" w:history="1">
              <w:r w:rsidRPr="00336BC5">
                <w:rPr>
                  <w:rStyle w:val="Hyperlink"/>
                  <w:rFonts w:eastAsiaTheme="majorEastAsia"/>
                  <w:sz w:val="20"/>
                </w:rPr>
                <w:t xml:space="preserve">UK audits on </w:t>
              </w:r>
              <w:proofErr w:type="spellStart"/>
              <w:r w:rsidRPr="00336BC5">
                <w:rPr>
                  <w:rStyle w:val="Hyperlink"/>
                  <w:rFonts w:eastAsiaTheme="majorEastAsia"/>
                  <w:sz w:val="20"/>
                </w:rPr>
                <w:t>useage</w:t>
              </w:r>
              <w:proofErr w:type="spellEnd"/>
            </w:hyperlink>
          </w:p>
          <w:p w:rsidR="00A71CDD" w:rsidRDefault="009D05CB" w:rsidP="00882A53">
            <w:pPr>
              <w:pStyle w:val="Bullets"/>
              <w:numPr>
                <w:ilvl w:val="0"/>
                <w:numId w:val="0"/>
              </w:numPr>
              <w:spacing w:before="0" w:after="0"/>
              <w:rPr>
                <w:rStyle w:val="Hyperlink"/>
                <w:rFonts w:eastAsiaTheme="majorEastAsia"/>
                <w:sz w:val="20"/>
                <w:szCs w:val="20"/>
              </w:rPr>
            </w:pPr>
            <w:hyperlink r:id="rId60" w:history="1">
              <w:r w:rsidR="00A71CDD" w:rsidRPr="0057768F">
                <w:rPr>
                  <w:rStyle w:val="Hyperlink"/>
                  <w:rFonts w:eastAsiaTheme="majorEastAsia"/>
                  <w:sz w:val="20"/>
                  <w:szCs w:val="20"/>
                </w:rPr>
                <w:t>Factsheet on Blood and Blood Products in Australia</w:t>
              </w:r>
            </w:hyperlink>
          </w:p>
          <w:p w:rsidR="00882A53" w:rsidRDefault="00882A53" w:rsidP="00882A53">
            <w:pPr>
              <w:pStyle w:val="Bullets"/>
              <w:numPr>
                <w:ilvl w:val="0"/>
                <w:numId w:val="0"/>
              </w:numPr>
              <w:spacing w:before="0" w:after="0"/>
              <w:rPr>
                <w:rStyle w:val="Hyperlink"/>
                <w:rFonts w:eastAsiaTheme="majorEastAsia"/>
                <w:sz w:val="20"/>
                <w:szCs w:val="20"/>
              </w:rPr>
            </w:pPr>
          </w:p>
          <w:p w:rsidR="00882A53" w:rsidRDefault="00882A53" w:rsidP="00882A53">
            <w:pPr>
              <w:spacing w:after="0"/>
              <w:rPr>
                <w:rStyle w:val="Hyperlink"/>
                <w:rFonts w:eastAsiaTheme="majorEastAsia"/>
                <w:b/>
                <w:color w:val="auto"/>
                <w:sz w:val="20"/>
                <w:lang w:eastAsia="en-AU"/>
              </w:rPr>
            </w:pPr>
            <w:r w:rsidRPr="00882A53">
              <w:rPr>
                <w:rStyle w:val="Hyperlink"/>
                <w:rFonts w:eastAsiaTheme="majorEastAsia"/>
                <w:b/>
                <w:color w:val="auto"/>
                <w:sz w:val="20"/>
                <w:lang w:eastAsia="en-AU"/>
              </w:rPr>
              <w:t>Criteria and Guidelines</w:t>
            </w:r>
            <w:r>
              <w:rPr>
                <w:rStyle w:val="Hyperlink"/>
                <w:rFonts w:eastAsiaTheme="majorEastAsia"/>
                <w:b/>
                <w:color w:val="auto"/>
                <w:sz w:val="20"/>
                <w:lang w:eastAsia="en-AU"/>
              </w:rPr>
              <w:t xml:space="preserve"> for Australian Blood Sector</w:t>
            </w:r>
          </w:p>
          <w:p w:rsidR="00882A53" w:rsidRDefault="009D05CB" w:rsidP="00882A53">
            <w:pPr>
              <w:spacing w:after="0"/>
              <w:rPr>
                <w:sz w:val="20"/>
              </w:rPr>
            </w:pPr>
            <w:hyperlink r:id="rId61" w:history="1">
              <w:r w:rsidR="00882A53" w:rsidRPr="00247F35">
                <w:rPr>
                  <w:rStyle w:val="Hyperlink"/>
                  <w:rFonts w:eastAsiaTheme="majorEastAsia"/>
                  <w:sz w:val="20"/>
                </w:rPr>
                <w:t>Critical Bleeding/Massive Transfusion Guidelines</w:t>
              </w:r>
            </w:hyperlink>
          </w:p>
          <w:p w:rsidR="00882A53" w:rsidRDefault="009D05CB" w:rsidP="00882A53">
            <w:pPr>
              <w:spacing w:after="0"/>
              <w:rPr>
                <w:sz w:val="20"/>
              </w:rPr>
            </w:pPr>
            <w:hyperlink r:id="rId62" w:history="1">
              <w:r w:rsidR="00882A53" w:rsidRPr="00247F35">
                <w:rPr>
                  <w:rStyle w:val="Hyperlink"/>
                  <w:rFonts w:eastAsiaTheme="majorEastAsia"/>
                  <w:sz w:val="20"/>
                </w:rPr>
                <w:t xml:space="preserve">Criteria for the clinical use of </w:t>
              </w:r>
              <w:r w:rsidR="00882A53">
                <w:rPr>
                  <w:rStyle w:val="Hyperlink"/>
                  <w:rFonts w:eastAsiaTheme="majorEastAsia"/>
                  <w:sz w:val="20"/>
                </w:rPr>
                <w:t xml:space="preserve">intravenous </w:t>
              </w:r>
              <w:r w:rsidR="00882A53" w:rsidRPr="00247F35">
                <w:rPr>
                  <w:rStyle w:val="Hyperlink"/>
                  <w:rFonts w:eastAsiaTheme="majorEastAsia"/>
                  <w:sz w:val="20"/>
                </w:rPr>
                <w:t>immunoglobulin in Australia</w:t>
              </w:r>
            </w:hyperlink>
          </w:p>
          <w:p w:rsidR="00882A53" w:rsidRDefault="009D05CB" w:rsidP="00882A53">
            <w:pPr>
              <w:spacing w:after="0"/>
              <w:rPr>
                <w:rStyle w:val="Hyperlink"/>
                <w:rFonts w:eastAsiaTheme="majorEastAsia"/>
                <w:sz w:val="20"/>
              </w:rPr>
            </w:pPr>
            <w:hyperlink r:id="rId63" w:history="1">
              <w:r w:rsidR="00882A53" w:rsidRPr="00247F35">
                <w:rPr>
                  <w:rStyle w:val="Hyperlink"/>
                  <w:rFonts w:eastAsiaTheme="majorEastAsia"/>
                  <w:sz w:val="20"/>
                </w:rPr>
                <w:t>Guidelines on the prophylactic use of Rh D immunoglobulin (anti-D) in obstetrics</w:t>
              </w:r>
            </w:hyperlink>
          </w:p>
          <w:p w:rsidR="00A71CDD" w:rsidRDefault="00A71CDD" w:rsidP="00882A53">
            <w:pPr>
              <w:pStyle w:val="Bullets"/>
              <w:numPr>
                <w:ilvl w:val="0"/>
                <w:numId w:val="0"/>
              </w:numPr>
              <w:spacing w:before="0" w:after="0"/>
              <w:rPr>
                <w:sz w:val="20"/>
                <w:szCs w:val="20"/>
              </w:rPr>
            </w:pPr>
          </w:p>
          <w:p w:rsidR="00A71CDD" w:rsidRPr="00C66B4B" w:rsidRDefault="00A71CDD" w:rsidP="00882A53">
            <w:pPr>
              <w:spacing w:after="0"/>
              <w:rPr>
                <w:rFonts w:cstheme="minorHAnsi"/>
                <w:b/>
                <w:bCs/>
                <w:sz w:val="20"/>
                <w:u w:val="single"/>
              </w:rPr>
            </w:pPr>
            <w:r w:rsidRPr="00C66B4B">
              <w:rPr>
                <w:rFonts w:cstheme="minorHAnsi"/>
                <w:b/>
                <w:bCs/>
                <w:sz w:val="20"/>
                <w:u w:val="single"/>
              </w:rPr>
              <w:t xml:space="preserve">Australian </w:t>
            </w:r>
            <w:proofErr w:type="spellStart"/>
            <w:r w:rsidRPr="00C66B4B">
              <w:rPr>
                <w:rFonts w:cstheme="minorHAnsi"/>
                <w:b/>
                <w:bCs/>
                <w:sz w:val="20"/>
                <w:u w:val="single"/>
              </w:rPr>
              <w:t>Haemovigilance</w:t>
            </w:r>
            <w:proofErr w:type="spellEnd"/>
            <w:r w:rsidRPr="00C66B4B">
              <w:rPr>
                <w:rFonts w:cstheme="minorHAnsi"/>
                <w:b/>
                <w:bCs/>
                <w:sz w:val="20"/>
                <w:u w:val="single"/>
              </w:rPr>
              <w:t xml:space="preserve"> Information and Programs</w:t>
            </w:r>
          </w:p>
          <w:p w:rsidR="00A71CDD" w:rsidRPr="00C66B4B" w:rsidRDefault="009D05CB" w:rsidP="00882A53">
            <w:pPr>
              <w:tabs>
                <w:tab w:val="num" w:pos="720"/>
              </w:tabs>
              <w:spacing w:after="0"/>
              <w:rPr>
                <w:rFonts w:cstheme="minorHAnsi"/>
                <w:sz w:val="20"/>
              </w:rPr>
            </w:pPr>
            <w:hyperlink r:id="rId64" w:history="1">
              <w:r w:rsidR="00A71CDD" w:rsidRPr="00C66B4B">
                <w:rPr>
                  <w:rStyle w:val="Hyperlink"/>
                  <w:rFonts w:eastAsiaTheme="majorEastAsia" w:cstheme="minorHAnsi"/>
                  <w:sz w:val="20"/>
                </w:rPr>
                <w:t>NSW Clinical Excellence Commission</w:t>
              </w:r>
              <w:r w:rsidR="00A71CDD" w:rsidRPr="00C66B4B">
                <w:rPr>
                  <w:rStyle w:val="Hyperlink"/>
                  <w:rFonts w:eastAsiaTheme="majorEastAsia" w:cstheme="minorHAnsi"/>
                  <w:sz w:val="20"/>
                </w:rPr>
                <w:br/>
              </w:r>
            </w:hyperlink>
            <w:hyperlink r:id="rId65" w:history="1">
              <w:r w:rsidR="00A71CDD" w:rsidRPr="00C66B4B">
                <w:rPr>
                  <w:rStyle w:val="Hyperlink"/>
                  <w:rFonts w:eastAsiaTheme="majorEastAsia" w:cstheme="minorHAnsi"/>
                  <w:sz w:val="20"/>
                </w:rPr>
                <w:t>NSW Health Blood Watch</w:t>
              </w:r>
              <w:r w:rsidR="00A71CDD" w:rsidRPr="00C66B4B">
                <w:rPr>
                  <w:rStyle w:val="Hyperlink"/>
                  <w:rFonts w:eastAsiaTheme="majorEastAsia" w:cstheme="minorHAnsi"/>
                  <w:sz w:val="20"/>
                </w:rPr>
                <w:br/>
              </w:r>
            </w:hyperlink>
            <w:hyperlink r:id="rId66" w:history="1">
              <w:r w:rsidR="00A71CDD" w:rsidRPr="00C66B4B">
                <w:rPr>
                  <w:rStyle w:val="Hyperlink"/>
                  <w:rFonts w:eastAsiaTheme="majorEastAsia" w:cstheme="minorHAnsi"/>
                  <w:sz w:val="20"/>
                </w:rPr>
                <w:t>Queensland Blood Management Program</w:t>
              </w:r>
              <w:r w:rsidR="00A71CDD" w:rsidRPr="00C66B4B">
                <w:rPr>
                  <w:rStyle w:val="Hyperlink"/>
                  <w:rFonts w:eastAsiaTheme="majorEastAsia" w:cstheme="minorHAnsi"/>
                  <w:sz w:val="20"/>
                </w:rPr>
                <w:br/>
              </w:r>
            </w:hyperlink>
            <w:hyperlink r:id="rId67" w:history="1">
              <w:r w:rsidR="00A71CDD" w:rsidRPr="00C66B4B">
                <w:rPr>
                  <w:rStyle w:val="Hyperlink"/>
                  <w:rFonts w:eastAsiaTheme="majorEastAsia" w:cstheme="minorHAnsi"/>
                  <w:sz w:val="20"/>
                </w:rPr>
                <w:t>Queensland Health Patient Safety and Quality Improvement Service</w:t>
              </w:r>
              <w:r w:rsidR="00A71CDD" w:rsidRPr="00C66B4B">
                <w:rPr>
                  <w:rStyle w:val="Hyperlink"/>
                  <w:rFonts w:eastAsiaTheme="majorEastAsia" w:cstheme="minorHAnsi"/>
                  <w:sz w:val="20"/>
                </w:rPr>
                <w:br/>
              </w:r>
            </w:hyperlink>
            <w:hyperlink r:id="rId68" w:history="1">
              <w:r w:rsidR="00A71CDD" w:rsidRPr="00C66B4B">
                <w:rPr>
                  <w:rStyle w:val="Hyperlink"/>
                  <w:rFonts w:eastAsiaTheme="majorEastAsia" w:cstheme="minorHAnsi"/>
                  <w:sz w:val="20"/>
                </w:rPr>
                <w:t>Queensland Incidents in Transfusion (</w:t>
              </w:r>
              <w:proofErr w:type="spellStart"/>
              <w:r w:rsidR="00A71CDD" w:rsidRPr="00C66B4B">
                <w:rPr>
                  <w:rStyle w:val="Hyperlink"/>
                  <w:rFonts w:eastAsiaTheme="majorEastAsia" w:cstheme="minorHAnsi"/>
                  <w:sz w:val="20"/>
                </w:rPr>
                <w:t>QiiT</w:t>
              </w:r>
              <w:proofErr w:type="spellEnd"/>
              <w:r w:rsidR="00A71CDD" w:rsidRPr="00C66B4B">
                <w:rPr>
                  <w:rStyle w:val="Hyperlink"/>
                  <w:rFonts w:eastAsiaTheme="majorEastAsia" w:cstheme="minorHAnsi"/>
                  <w:sz w:val="20"/>
                </w:rPr>
                <w:t>) Program</w:t>
              </w:r>
              <w:r w:rsidR="00A71CDD" w:rsidRPr="00C66B4B">
                <w:rPr>
                  <w:rStyle w:val="Hyperlink"/>
                  <w:rFonts w:eastAsiaTheme="majorEastAsia" w:cstheme="minorHAnsi"/>
                  <w:sz w:val="20"/>
                </w:rPr>
                <w:br/>
              </w:r>
            </w:hyperlink>
            <w:hyperlink r:id="rId69" w:history="1">
              <w:r w:rsidR="00A71CDD" w:rsidRPr="00C66B4B">
                <w:rPr>
                  <w:rStyle w:val="Hyperlink"/>
                  <w:rFonts w:eastAsiaTheme="majorEastAsia" w:cstheme="minorHAnsi"/>
                  <w:sz w:val="20"/>
                </w:rPr>
                <w:t xml:space="preserve">South Australian Department of Health </w:t>
              </w:r>
              <w:proofErr w:type="spellStart"/>
              <w:r w:rsidR="00A71CDD" w:rsidRPr="00C66B4B">
                <w:rPr>
                  <w:rStyle w:val="Hyperlink"/>
                  <w:rFonts w:eastAsiaTheme="majorEastAsia" w:cstheme="minorHAnsi"/>
                  <w:sz w:val="20"/>
                </w:rPr>
                <w:t>BloodSafe</w:t>
              </w:r>
              <w:proofErr w:type="spellEnd"/>
              <w:r w:rsidR="00A71CDD" w:rsidRPr="00C66B4B">
                <w:rPr>
                  <w:rStyle w:val="Hyperlink"/>
                  <w:rFonts w:eastAsiaTheme="majorEastAsia" w:cstheme="minorHAnsi"/>
                  <w:sz w:val="20"/>
                </w:rPr>
                <w:t xml:space="preserve"> Program</w:t>
              </w:r>
              <w:r w:rsidR="00A71CDD" w:rsidRPr="00C66B4B">
                <w:rPr>
                  <w:rStyle w:val="Hyperlink"/>
                  <w:rFonts w:eastAsiaTheme="majorEastAsia" w:cstheme="minorHAnsi"/>
                  <w:sz w:val="20"/>
                </w:rPr>
                <w:br/>
              </w:r>
            </w:hyperlink>
            <w:hyperlink r:id="rId70" w:history="1">
              <w:r w:rsidR="00A71CDD" w:rsidRPr="00C66B4B">
                <w:rPr>
                  <w:rStyle w:val="Hyperlink"/>
                  <w:rFonts w:eastAsiaTheme="majorEastAsia" w:cstheme="minorHAnsi"/>
                  <w:sz w:val="20"/>
                </w:rPr>
                <w:t>Victorian Blood Matters Better Safer Transfusion Program</w:t>
              </w:r>
              <w:r w:rsidR="00A71CDD" w:rsidRPr="00C66B4B">
                <w:rPr>
                  <w:rStyle w:val="Hyperlink"/>
                  <w:rFonts w:eastAsiaTheme="majorEastAsia" w:cstheme="minorHAnsi"/>
                  <w:sz w:val="20"/>
                </w:rPr>
                <w:br/>
              </w:r>
            </w:hyperlink>
            <w:hyperlink r:id="rId71" w:history="1">
              <w:r w:rsidR="00A71CDD" w:rsidRPr="00C66B4B">
                <w:rPr>
                  <w:rStyle w:val="Hyperlink"/>
                  <w:rFonts w:eastAsiaTheme="majorEastAsia" w:cstheme="minorHAnsi"/>
                  <w:sz w:val="20"/>
                </w:rPr>
                <w:t>Blood Matters Advisory Committee</w:t>
              </w:r>
              <w:r w:rsidR="00A71CDD" w:rsidRPr="00C66B4B">
                <w:rPr>
                  <w:rStyle w:val="Hyperlink"/>
                  <w:rFonts w:eastAsiaTheme="majorEastAsia" w:cstheme="minorHAnsi"/>
                  <w:sz w:val="20"/>
                </w:rPr>
                <w:br/>
              </w:r>
            </w:hyperlink>
          </w:p>
          <w:p w:rsidR="00A71CDD" w:rsidRPr="00C66B4B" w:rsidRDefault="00A71CDD" w:rsidP="00882A53">
            <w:pPr>
              <w:spacing w:after="0"/>
              <w:rPr>
                <w:rFonts w:cstheme="minorHAnsi"/>
                <w:b/>
                <w:bCs/>
                <w:sz w:val="20"/>
                <w:u w:val="single"/>
              </w:rPr>
            </w:pPr>
            <w:r w:rsidRPr="00C66B4B">
              <w:rPr>
                <w:rFonts w:cstheme="minorHAnsi"/>
                <w:b/>
                <w:bCs/>
                <w:sz w:val="20"/>
                <w:u w:val="single"/>
              </w:rPr>
              <w:t xml:space="preserve">International </w:t>
            </w:r>
            <w:proofErr w:type="spellStart"/>
            <w:r w:rsidRPr="00C66B4B">
              <w:rPr>
                <w:rFonts w:cstheme="minorHAnsi"/>
                <w:b/>
                <w:bCs/>
                <w:sz w:val="20"/>
                <w:u w:val="single"/>
              </w:rPr>
              <w:t>Haemovigilance</w:t>
            </w:r>
            <w:proofErr w:type="spellEnd"/>
            <w:r w:rsidRPr="00C66B4B">
              <w:rPr>
                <w:rFonts w:cstheme="minorHAnsi"/>
                <w:b/>
                <w:bCs/>
                <w:sz w:val="20"/>
                <w:u w:val="single"/>
              </w:rPr>
              <w:t xml:space="preserve"> Information and Programs </w:t>
            </w:r>
          </w:p>
          <w:p w:rsidR="00A71CDD" w:rsidRDefault="009D05CB" w:rsidP="00882A53">
            <w:pPr>
              <w:tabs>
                <w:tab w:val="num" w:pos="720"/>
              </w:tabs>
              <w:spacing w:after="0"/>
              <w:rPr>
                <w:rStyle w:val="Hyperlink"/>
                <w:rFonts w:eastAsiaTheme="majorEastAsia" w:cstheme="minorHAnsi"/>
                <w:sz w:val="20"/>
              </w:rPr>
            </w:pPr>
            <w:hyperlink r:id="rId72" w:tooltip="You are about to leave the National Blood Authority Website" w:history="1">
              <w:r w:rsidR="00A71CDD" w:rsidRPr="00C66B4B">
                <w:rPr>
                  <w:rStyle w:val="Hyperlink"/>
                  <w:rFonts w:eastAsiaTheme="majorEastAsia" w:cstheme="minorHAnsi"/>
                  <w:sz w:val="20"/>
                </w:rPr>
                <w:t xml:space="preserve">International </w:t>
              </w:r>
              <w:proofErr w:type="spellStart"/>
              <w:r w:rsidR="00A71CDD" w:rsidRPr="00C66B4B">
                <w:rPr>
                  <w:rStyle w:val="Hyperlink"/>
                  <w:rFonts w:eastAsiaTheme="majorEastAsia" w:cstheme="minorHAnsi"/>
                  <w:sz w:val="20"/>
                </w:rPr>
                <w:t>Haemovigilance</w:t>
              </w:r>
              <w:proofErr w:type="spellEnd"/>
              <w:r w:rsidR="00A71CDD" w:rsidRPr="00C66B4B">
                <w:rPr>
                  <w:rStyle w:val="Hyperlink"/>
                  <w:rFonts w:eastAsiaTheme="majorEastAsia" w:cstheme="minorHAnsi"/>
                  <w:sz w:val="20"/>
                </w:rPr>
                <w:t xml:space="preserve"> Network</w:t>
              </w:r>
            </w:hyperlink>
            <w:r w:rsidR="00A71CDD" w:rsidRPr="00C66B4B">
              <w:rPr>
                <w:rFonts w:cstheme="minorHAnsi"/>
                <w:sz w:val="20"/>
              </w:rPr>
              <w:br/>
            </w:r>
            <w:hyperlink r:id="rId73" w:tooltip="You are about to leave the National Blood Authority Website" w:history="1">
              <w:r w:rsidR="00A71CDD" w:rsidRPr="00C66B4B">
                <w:rPr>
                  <w:rStyle w:val="Hyperlink"/>
                  <w:rFonts w:eastAsiaTheme="majorEastAsia" w:cstheme="minorHAnsi"/>
                  <w:sz w:val="20"/>
                </w:rPr>
                <w:t xml:space="preserve">New Zealand Blood Service. </w:t>
              </w:r>
              <w:proofErr w:type="spellStart"/>
              <w:r w:rsidR="00A71CDD" w:rsidRPr="00C66B4B">
                <w:rPr>
                  <w:rStyle w:val="Hyperlink"/>
                  <w:rFonts w:eastAsiaTheme="majorEastAsia" w:cstheme="minorHAnsi"/>
                  <w:sz w:val="20"/>
                </w:rPr>
                <w:t>Haemovigilance</w:t>
              </w:r>
              <w:proofErr w:type="spellEnd"/>
              <w:r w:rsidR="00A71CDD" w:rsidRPr="00C66B4B">
                <w:rPr>
                  <w:rStyle w:val="Hyperlink"/>
                  <w:rFonts w:eastAsiaTheme="majorEastAsia" w:cstheme="minorHAnsi"/>
                  <w:sz w:val="20"/>
                </w:rPr>
                <w:t xml:space="preserve"> Program</w:t>
              </w:r>
            </w:hyperlink>
            <w:r w:rsidR="00A71CDD" w:rsidRPr="00C66B4B">
              <w:rPr>
                <w:rFonts w:cstheme="minorHAnsi"/>
                <w:sz w:val="20"/>
              </w:rPr>
              <w:br/>
            </w:r>
            <w:hyperlink r:id="rId74" w:tooltip="You are about to leave the National Blood Authority Website" w:history="1">
              <w:r w:rsidR="00A71CDD" w:rsidRPr="00C66B4B">
                <w:rPr>
                  <w:rStyle w:val="Hyperlink"/>
                  <w:rFonts w:eastAsiaTheme="majorEastAsia" w:cstheme="minorHAnsi"/>
                  <w:sz w:val="20"/>
                </w:rPr>
                <w:t>Serious Hazards of Transfusion (SHOT) (UK</w:t>
              </w:r>
              <w:proofErr w:type="gramStart"/>
              <w:r w:rsidR="00A71CDD" w:rsidRPr="00C66B4B">
                <w:rPr>
                  <w:rStyle w:val="Hyperlink"/>
                  <w:rFonts w:eastAsiaTheme="majorEastAsia" w:cstheme="minorHAnsi"/>
                  <w:sz w:val="20"/>
                </w:rPr>
                <w:t>)</w:t>
              </w:r>
              <w:proofErr w:type="gramEnd"/>
            </w:hyperlink>
            <w:r w:rsidR="00A71CDD" w:rsidRPr="00C66B4B">
              <w:rPr>
                <w:rFonts w:cstheme="minorHAnsi"/>
                <w:sz w:val="20"/>
              </w:rPr>
              <w:br/>
            </w:r>
            <w:hyperlink r:id="rId75" w:tooltip="You are about to leave the National Blood Authority Website" w:history="1">
              <w:r w:rsidR="00A71CDD" w:rsidRPr="00C66B4B">
                <w:rPr>
                  <w:rStyle w:val="Hyperlink"/>
                  <w:rFonts w:eastAsiaTheme="majorEastAsia" w:cstheme="minorHAnsi"/>
                  <w:sz w:val="20"/>
                </w:rPr>
                <w:t>Transfusion Transmitted Injuries Surveillance System (TTISS) (Canada).</w:t>
              </w:r>
            </w:hyperlink>
            <w:r w:rsidR="00A71CDD" w:rsidRPr="00C66B4B">
              <w:rPr>
                <w:rFonts w:cstheme="minorHAnsi"/>
                <w:sz w:val="20"/>
              </w:rPr>
              <w:br/>
            </w:r>
            <w:hyperlink r:id="rId76" w:tooltip="You are about to leave the National Blood Authority Website" w:history="1">
              <w:r w:rsidR="00A71CDD" w:rsidRPr="00C66B4B">
                <w:rPr>
                  <w:rStyle w:val="Hyperlink"/>
                  <w:rFonts w:eastAsiaTheme="majorEastAsia" w:cstheme="minorHAnsi"/>
                  <w:sz w:val="20"/>
                </w:rPr>
                <w:t>Transfusion Quality Management (</w:t>
              </w:r>
              <w:proofErr w:type="spellStart"/>
              <w:r w:rsidR="00A71CDD" w:rsidRPr="00C66B4B">
                <w:rPr>
                  <w:rStyle w:val="Hyperlink"/>
                  <w:rFonts w:eastAsiaTheme="majorEastAsia" w:cstheme="minorHAnsi"/>
                  <w:sz w:val="20"/>
                </w:rPr>
                <w:t>TRaQ</w:t>
              </w:r>
              <w:proofErr w:type="spellEnd"/>
              <w:r w:rsidR="00A71CDD" w:rsidRPr="00C66B4B">
                <w:rPr>
                  <w:rStyle w:val="Hyperlink"/>
                  <w:rFonts w:eastAsiaTheme="majorEastAsia" w:cstheme="minorHAnsi"/>
                  <w:sz w:val="20"/>
                </w:rPr>
                <w:t>) Program (Canada)</w:t>
              </w:r>
            </w:hyperlink>
          </w:p>
          <w:p w:rsidR="00882A53" w:rsidRDefault="009D05CB" w:rsidP="00882A53">
            <w:pPr>
              <w:spacing w:after="0"/>
              <w:rPr>
                <w:rStyle w:val="Hyperlink"/>
                <w:rFonts w:eastAsiaTheme="majorEastAsia"/>
                <w:sz w:val="20"/>
              </w:rPr>
            </w:pPr>
            <w:hyperlink r:id="rId77" w:history="1">
              <w:r w:rsidR="00882A53" w:rsidRPr="00247F35">
                <w:rPr>
                  <w:rStyle w:val="Hyperlink"/>
                  <w:rFonts w:eastAsiaTheme="majorEastAsia"/>
                  <w:sz w:val="20"/>
                </w:rPr>
                <w:t xml:space="preserve">British Committee for Standards in </w:t>
              </w:r>
              <w:proofErr w:type="spellStart"/>
              <w:r w:rsidR="00882A53" w:rsidRPr="00247F35">
                <w:rPr>
                  <w:rStyle w:val="Hyperlink"/>
                  <w:rFonts w:eastAsiaTheme="majorEastAsia"/>
                  <w:sz w:val="20"/>
                </w:rPr>
                <w:t>Heamatology</w:t>
              </w:r>
              <w:proofErr w:type="spellEnd"/>
            </w:hyperlink>
          </w:p>
          <w:p w:rsidR="00882A53" w:rsidRDefault="00882A53" w:rsidP="00882A53">
            <w:pPr>
              <w:spacing w:after="0"/>
              <w:rPr>
                <w:rStyle w:val="Hyperlink"/>
                <w:rFonts w:eastAsiaTheme="majorEastAsia"/>
                <w:sz w:val="20"/>
              </w:rPr>
            </w:pPr>
          </w:p>
          <w:p w:rsidR="00882A53" w:rsidRDefault="00882A53" w:rsidP="00882A53">
            <w:pPr>
              <w:pStyle w:val="Bullets"/>
              <w:numPr>
                <w:ilvl w:val="0"/>
                <w:numId w:val="0"/>
              </w:numPr>
              <w:spacing w:before="0" w:after="0"/>
              <w:rPr>
                <w:rStyle w:val="Hyperlink"/>
                <w:rFonts w:eastAsiaTheme="majorEastAsia"/>
                <w:b/>
                <w:color w:val="auto"/>
                <w:sz w:val="20"/>
                <w:szCs w:val="20"/>
              </w:rPr>
            </w:pPr>
            <w:r w:rsidRPr="00882A53">
              <w:rPr>
                <w:rStyle w:val="Hyperlink"/>
                <w:rFonts w:eastAsiaTheme="majorEastAsia"/>
                <w:b/>
                <w:color w:val="auto"/>
                <w:sz w:val="20"/>
                <w:szCs w:val="20"/>
              </w:rPr>
              <w:t>Education Tools</w:t>
            </w:r>
          </w:p>
          <w:p w:rsidR="00882A53" w:rsidRPr="00882A53" w:rsidRDefault="00882A53" w:rsidP="00882A53">
            <w:pPr>
              <w:spacing w:after="0"/>
              <w:rPr>
                <w:b/>
                <w:i/>
                <w:sz w:val="20"/>
              </w:rPr>
            </w:pPr>
            <w:r w:rsidRPr="00882A53">
              <w:rPr>
                <w:b/>
                <w:i/>
                <w:sz w:val="20"/>
              </w:rPr>
              <w:t>Journals:</w:t>
            </w:r>
          </w:p>
          <w:p w:rsidR="00882A53" w:rsidRPr="00C66B4B" w:rsidRDefault="009D05CB" w:rsidP="00882A53">
            <w:pPr>
              <w:spacing w:after="0"/>
              <w:rPr>
                <w:rFonts w:cstheme="minorHAnsi"/>
                <w:sz w:val="20"/>
              </w:rPr>
            </w:pPr>
            <w:hyperlink r:id="rId78" w:tooltip="You are about to leave the National Blood Authority Website" w:history="1">
              <w:r w:rsidR="00882A53" w:rsidRPr="00C66B4B">
                <w:rPr>
                  <w:rStyle w:val="Hyperlink"/>
                  <w:rFonts w:eastAsiaTheme="majorEastAsia" w:cstheme="minorHAnsi"/>
                  <w:sz w:val="20"/>
                </w:rPr>
                <w:t>Annals of Internal Medicine</w:t>
              </w:r>
            </w:hyperlink>
          </w:p>
          <w:p w:rsidR="00882A53" w:rsidRPr="00C66B4B" w:rsidRDefault="009D05CB" w:rsidP="00882A53">
            <w:pPr>
              <w:spacing w:after="0"/>
              <w:rPr>
                <w:rFonts w:cstheme="minorHAnsi"/>
                <w:sz w:val="20"/>
              </w:rPr>
            </w:pPr>
            <w:hyperlink r:id="rId79" w:tooltip="You are about to leave the National Blood Authority Website" w:history="1">
              <w:r w:rsidR="00882A53" w:rsidRPr="00C66B4B">
                <w:rPr>
                  <w:rStyle w:val="Hyperlink"/>
                  <w:rFonts w:eastAsiaTheme="majorEastAsia" w:cstheme="minorHAnsi"/>
                  <w:sz w:val="20"/>
                </w:rPr>
                <w:t>Current Issues in Transfusion Medicine</w:t>
              </w:r>
            </w:hyperlink>
          </w:p>
          <w:p w:rsidR="00882A53" w:rsidRPr="00C66B4B" w:rsidRDefault="009D05CB" w:rsidP="00882A53">
            <w:pPr>
              <w:spacing w:after="0"/>
              <w:rPr>
                <w:rFonts w:cstheme="minorHAnsi"/>
                <w:sz w:val="20"/>
              </w:rPr>
            </w:pPr>
            <w:hyperlink r:id="rId80" w:tooltip="You are about to leave the National Blood Authority Website" w:history="1">
              <w:r w:rsidR="00882A53" w:rsidRPr="00C66B4B">
                <w:rPr>
                  <w:rStyle w:val="Hyperlink"/>
                  <w:rFonts w:eastAsiaTheme="majorEastAsia" w:cstheme="minorHAnsi"/>
                  <w:sz w:val="20"/>
                </w:rPr>
                <w:t>Journal of the American Medical Association</w:t>
              </w:r>
            </w:hyperlink>
            <w:r w:rsidR="00882A53" w:rsidRPr="00C66B4B">
              <w:rPr>
                <w:rFonts w:cstheme="minorHAnsi"/>
                <w:sz w:val="20"/>
              </w:rPr>
              <w:t xml:space="preserve"> </w:t>
            </w:r>
          </w:p>
          <w:p w:rsidR="00882A53" w:rsidRPr="00C66B4B" w:rsidRDefault="009D05CB" w:rsidP="00882A53">
            <w:pPr>
              <w:spacing w:after="0"/>
              <w:rPr>
                <w:rFonts w:cstheme="minorHAnsi"/>
                <w:sz w:val="20"/>
              </w:rPr>
            </w:pPr>
            <w:hyperlink r:id="rId81" w:tooltip="You are about to leave the National Blood Authority Website" w:history="1">
              <w:r w:rsidR="00882A53" w:rsidRPr="00C66B4B">
                <w:rPr>
                  <w:rStyle w:val="Hyperlink"/>
                  <w:rFonts w:eastAsiaTheme="majorEastAsia" w:cstheme="minorHAnsi"/>
                  <w:sz w:val="20"/>
                </w:rPr>
                <w:t>The Lancet</w:t>
              </w:r>
            </w:hyperlink>
          </w:p>
          <w:p w:rsidR="00882A53" w:rsidRPr="00C66B4B" w:rsidRDefault="009D05CB" w:rsidP="00882A53">
            <w:pPr>
              <w:spacing w:after="0"/>
              <w:rPr>
                <w:rFonts w:cstheme="minorHAnsi"/>
                <w:sz w:val="20"/>
              </w:rPr>
            </w:pPr>
            <w:hyperlink r:id="rId82" w:tooltip="You are about to leave the National Blood Authority Website" w:history="1">
              <w:proofErr w:type="spellStart"/>
              <w:r w:rsidR="00882A53" w:rsidRPr="00C66B4B">
                <w:rPr>
                  <w:rStyle w:val="Hyperlink"/>
                  <w:rFonts w:eastAsiaTheme="majorEastAsia" w:cstheme="minorHAnsi"/>
                  <w:sz w:val="20"/>
                </w:rPr>
                <w:t>Leukemia</w:t>
              </w:r>
              <w:proofErr w:type="spellEnd"/>
              <w:r w:rsidR="00882A53" w:rsidRPr="00C66B4B">
                <w:rPr>
                  <w:rStyle w:val="Hyperlink"/>
                  <w:rFonts w:eastAsiaTheme="majorEastAsia" w:cstheme="minorHAnsi"/>
                  <w:sz w:val="20"/>
                </w:rPr>
                <w:t xml:space="preserve"> and Lymphoma Journal</w:t>
              </w:r>
            </w:hyperlink>
            <w:r w:rsidR="00882A53" w:rsidRPr="00C66B4B">
              <w:rPr>
                <w:rFonts w:cstheme="minorHAnsi"/>
                <w:sz w:val="20"/>
              </w:rPr>
              <w:t xml:space="preserve"> </w:t>
            </w:r>
          </w:p>
          <w:p w:rsidR="00882A53" w:rsidRPr="00C66B4B" w:rsidRDefault="009D05CB" w:rsidP="00882A53">
            <w:pPr>
              <w:spacing w:after="0"/>
              <w:rPr>
                <w:rFonts w:cstheme="minorHAnsi"/>
                <w:sz w:val="20"/>
              </w:rPr>
            </w:pPr>
            <w:hyperlink r:id="rId83" w:tooltip="You are about to leave the National Blood Authority Website" w:history="1">
              <w:r w:rsidR="00882A53" w:rsidRPr="00C66B4B">
                <w:rPr>
                  <w:rStyle w:val="Hyperlink"/>
                  <w:rFonts w:eastAsiaTheme="majorEastAsia" w:cstheme="minorHAnsi"/>
                  <w:sz w:val="20"/>
                </w:rPr>
                <w:t xml:space="preserve">Medical Journal of Australia </w:t>
              </w:r>
            </w:hyperlink>
          </w:p>
          <w:p w:rsidR="00882A53" w:rsidRPr="00C66B4B" w:rsidRDefault="009D05CB" w:rsidP="00882A53">
            <w:pPr>
              <w:spacing w:after="0"/>
              <w:rPr>
                <w:rFonts w:cstheme="minorHAnsi"/>
                <w:sz w:val="20"/>
              </w:rPr>
            </w:pPr>
            <w:hyperlink r:id="rId84" w:tooltip="You are about to leave the National Blood Authority Website" w:history="1">
              <w:r w:rsidR="00882A53" w:rsidRPr="00C66B4B">
                <w:rPr>
                  <w:rStyle w:val="Hyperlink"/>
                  <w:rFonts w:eastAsiaTheme="majorEastAsia" w:cstheme="minorHAnsi"/>
                  <w:sz w:val="20"/>
                </w:rPr>
                <w:t>Network for Advancement of Transfusion Alternatives (NATA)</w:t>
              </w:r>
            </w:hyperlink>
          </w:p>
          <w:p w:rsidR="00882A53" w:rsidRDefault="009D05CB" w:rsidP="00882A53">
            <w:pPr>
              <w:spacing w:after="0"/>
              <w:rPr>
                <w:b/>
                <w:sz w:val="20"/>
              </w:rPr>
            </w:pPr>
            <w:hyperlink r:id="rId85" w:tooltip="You are about to leave the National Blood Authority Website" w:history="1">
              <w:r w:rsidR="00882A53" w:rsidRPr="00C66B4B">
                <w:rPr>
                  <w:rStyle w:val="Hyperlink"/>
                  <w:rFonts w:eastAsiaTheme="majorEastAsia" w:cstheme="minorHAnsi"/>
                  <w:sz w:val="20"/>
                </w:rPr>
                <w:t xml:space="preserve">New England Journal of Medicine </w:t>
              </w:r>
            </w:hyperlink>
          </w:p>
          <w:p w:rsidR="00882A53" w:rsidRDefault="00882A53" w:rsidP="00882A53">
            <w:pPr>
              <w:spacing w:after="0"/>
              <w:rPr>
                <w:b/>
                <w:sz w:val="20"/>
              </w:rPr>
            </w:pPr>
          </w:p>
          <w:p w:rsidR="00882A53" w:rsidRPr="00882A53" w:rsidRDefault="00882A53" w:rsidP="00882A53">
            <w:pPr>
              <w:spacing w:after="0"/>
              <w:rPr>
                <w:b/>
                <w:i/>
                <w:sz w:val="20"/>
              </w:rPr>
            </w:pPr>
            <w:r w:rsidRPr="00882A53">
              <w:rPr>
                <w:b/>
                <w:i/>
                <w:sz w:val="20"/>
              </w:rPr>
              <w:t>Other:</w:t>
            </w:r>
          </w:p>
          <w:p w:rsidR="00882A53" w:rsidRDefault="009D05CB" w:rsidP="00882A53">
            <w:pPr>
              <w:spacing w:after="0"/>
              <w:rPr>
                <w:rStyle w:val="Hyperlink"/>
                <w:rFonts w:eastAsiaTheme="majorEastAsia" w:cstheme="minorHAnsi"/>
                <w:sz w:val="20"/>
              </w:rPr>
            </w:pPr>
            <w:hyperlink r:id="rId86" w:tooltip="You are about to leave the National Blood Authority Website" w:history="1">
              <w:r w:rsidR="00882A53" w:rsidRPr="00C66B4B">
                <w:rPr>
                  <w:rStyle w:val="Hyperlink"/>
                  <w:rFonts w:eastAsiaTheme="majorEastAsia" w:cstheme="minorHAnsi"/>
                  <w:sz w:val="20"/>
                </w:rPr>
                <w:t>Blood Matters</w:t>
              </w:r>
            </w:hyperlink>
            <w:r w:rsidR="00882A53" w:rsidRPr="00C66B4B">
              <w:rPr>
                <w:rFonts w:cstheme="minorHAnsi"/>
                <w:sz w:val="20"/>
              </w:rPr>
              <w:br/>
            </w:r>
            <w:hyperlink r:id="rId87" w:tooltip="You are about to leave the National Blood Authority Website" w:history="1">
              <w:proofErr w:type="spellStart"/>
              <w:r w:rsidR="00882A53" w:rsidRPr="00C66B4B">
                <w:rPr>
                  <w:rStyle w:val="Hyperlink"/>
                  <w:rFonts w:eastAsiaTheme="majorEastAsia" w:cstheme="minorHAnsi"/>
                  <w:sz w:val="20"/>
                </w:rPr>
                <w:t>Bloodsafe</w:t>
              </w:r>
              <w:proofErr w:type="spellEnd"/>
              <w:r w:rsidR="00882A53" w:rsidRPr="00C66B4B">
                <w:rPr>
                  <w:rFonts w:cstheme="minorHAnsi"/>
                  <w:color w:val="0000FF"/>
                  <w:sz w:val="20"/>
                  <w:u w:val="single"/>
                </w:rPr>
                <w:br/>
              </w:r>
            </w:hyperlink>
            <w:hyperlink r:id="rId88" w:tooltip="You are about to leave the National Blood Authority Website" w:history="1">
              <w:proofErr w:type="spellStart"/>
              <w:r w:rsidR="00882A53" w:rsidRPr="00C66B4B">
                <w:rPr>
                  <w:rStyle w:val="Hyperlink"/>
                  <w:rFonts w:eastAsiaTheme="majorEastAsia" w:cstheme="minorHAnsi"/>
                  <w:sz w:val="20"/>
                </w:rPr>
                <w:t>BloodSafe</w:t>
              </w:r>
              <w:proofErr w:type="spellEnd"/>
              <w:r w:rsidR="00882A53" w:rsidRPr="00C66B4B">
                <w:rPr>
                  <w:rStyle w:val="Hyperlink"/>
                  <w:rFonts w:eastAsiaTheme="majorEastAsia" w:cstheme="minorHAnsi"/>
                  <w:sz w:val="20"/>
                </w:rPr>
                <w:t xml:space="preserve"> documents</w:t>
              </w:r>
            </w:hyperlink>
          </w:p>
          <w:p w:rsidR="00882A53" w:rsidRDefault="009D05CB" w:rsidP="00882A53">
            <w:pPr>
              <w:spacing w:after="0"/>
              <w:rPr>
                <w:rStyle w:val="Hyperlink"/>
                <w:rFonts w:eastAsiaTheme="majorEastAsia" w:cstheme="minorHAnsi"/>
                <w:sz w:val="20"/>
              </w:rPr>
            </w:pPr>
            <w:hyperlink r:id="rId89" w:history="1">
              <w:r w:rsidR="00882A53" w:rsidRPr="00C66B4B">
                <w:rPr>
                  <w:rStyle w:val="Hyperlink"/>
                  <w:rFonts w:eastAsiaTheme="majorEastAsia" w:cstheme="minorHAnsi"/>
                  <w:sz w:val="20"/>
                </w:rPr>
                <w:t>Blood Matters Transfusion Tools</w:t>
              </w:r>
            </w:hyperlink>
          </w:p>
          <w:p w:rsidR="00882A53" w:rsidRPr="00882A53" w:rsidRDefault="00882A53" w:rsidP="00882A53">
            <w:pPr>
              <w:spacing w:after="0"/>
              <w:rPr>
                <w:b/>
                <w:sz w:val="20"/>
              </w:rPr>
            </w:pPr>
          </w:p>
          <w:p w:rsidR="00A71CDD" w:rsidRDefault="00A71CDD" w:rsidP="00882A53">
            <w:pPr>
              <w:spacing w:after="0"/>
              <w:rPr>
                <w:rFonts w:cstheme="minorHAnsi"/>
                <w:b/>
                <w:bCs/>
                <w:sz w:val="20"/>
                <w:u w:val="single"/>
              </w:rPr>
            </w:pPr>
          </w:p>
          <w:p w:rsidR="00A71CDD" w:rsidRPr="00C66B4B" w:rsidRDefault="00A71CDD" w:rsidP="00882A53">
            <w:pPr>
              <w:spacing w:after="0"/>
              <w:rPr>
                <w:rFonts w:cstheme="minorHAnsi"/>
                <w:b/>
                <w:bCs/>
                <w:sz w:val="20"/>
                <w:u w:val="single"/>
              </w:rPr>
            </w:pPr>
            <w:r w:rsidRPr="00C66B4B">
              <w:rPr>
                <w:rFonts w:cstheme="minorHAnsi"/>
                <w:b/>
                <w:bCs/>
                <w:sz w:val="20"/>
                <w:u w:val="single"/>
              </w:rPr>
              <w:t>Australian Government</w:t>
            </w:r>
          </w:p>
          <w:p w:rsidR="00A71CDD" w:rsidRPr="00C66B4B" w:rsidRDefault="009D05CB" w:rsidP="00882A53">
            <w:pPr>
              <w:spacing w:after="0"/>
              <w:rPr>
                <w:rFonts w:cstheme="minorHAnsi"/>
                <w:sz w:val="20"/>
              </w:rPr>
            </w:pPr>
            <w:hyperlink r:id="rId90" w:tooltip="You are about to leave the National Blood Authority Website" w:history="1">
              <w:r w:rsidR="00A71CDD" w:rsidRPr="00C66B4B">
                <w:rPr>
                  <w:rStyle w:val="Hyperlink"/>
                  <w:rFonts w:eastAsiaTheme="majorEastAsia" w:cstheme="minorHAnsi"/>
                  <w:sz w:val="20"/>
                </w:rPr>
                <w:t>Medicare Australia</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91" w:tooltip="You are about to leave the National Blood Authority Website" w:history="1">
              <w:r w:rsidR="00A71CDD" w:rsidRPr="00C66B4B">
                <w:rPr>
                  <w:rStyle w:val="Hyperlink"/>
                  <w:rFonts w:eastAsiaTheme="majorEastAsia" w:cstheme="minorHAnsi"/>
                  <w:sz w:val="20"/>
                </w:rPr>
                <w:t>National Health and Medical Research Council</w:t>
              </w:r>
            </w:hyperlink>
            <w:r w:rsidR="00A71CDD" w:rsidRPr="00C66B4B">
              <w:rPr>
                <w:rFonts w:cstheme="minorHAnsi"/>
                <w:sz w:val="20"/>
              </w:rPr>
              <w:t xml:space="preserve"> </w:t>
            </w:r>
          </w:p>
          <w:p w:rsidR="00A71CDD" w:rsidRPr="00C66B4B" w:rsidRDefault="00A71CDD" w:rsidP="00882A53">
            <w:pPr>
              <w:spacing w:after="0"/>
              <w:rPr>
                <w:rFonts w:cstheme="minorHAnsi"/>
                <w:sz w:val="20"/>
              </w:rPr>
            </w:pPr>
            <w:r w:rsidRPr="00C66B4B">
              <w:rPr>
                <w:rFonts w:cstheme="minorHAnsi"/>
                <w:sz w:val="20"/>
              </w:rPr>
              <w:t xml:space="preserve">Department of Health and Ageing </w:t>
            </w:r>
          </w:p>
          <w:p w:rsidR="00A71CDD" w:rsidRPr="00C66B4B" w:rsidRDefault="009D05CB" w:rsidP="00882A53">
            <w:pPr>
              <w:numPr>
                <w:ilvl w:val="1"/>
                <w:numId w:val="20"/>
              </w:numPr>
              <w:spacing w:after="0"/>
              <w:rPr>
                <w:rFonts w:cstheme="minorHAnsi"/>
                <w:sz w:val="20"/>
              </w:rPr>
            </w:pPr>
            <w:hyperlink r:id="rId92" w:tooltip="You are about to leave the National Blood Authority Website" w:history="1">
              <w:r w:rsidR="00A71CDD" w:rsidRPr="00C66B4B">
                <w:rPr>
                  <w:rStyle w:val="Hyperlink"/>
                  <w:rFonts w:eastAsiaTheme="majorEastAsia" w:cstheme="minorHAnsi"/>
                  <w:sz w:val="20"/>
                </w:rPr>
                <w:t>Office of Health Protection</w:t>
              </w:r>
            </w:hyperlink>
            <w:r w:rsidR="00A71CDD" w:rsidRPr="00C66B4B">
              <w:rPr>
                <w:rFonts w:cstheme="minorHAnsi"/>
                <w:sz w:val="20"/>
              </w:rPr>
              <w:t xml:space="preserve"> </w:t>
            </w:r>
          </w:p>
          <w:p w:rsidR="00A71CDD" w:rsidRPr="00C66B4B" w:rsidRDefault="009D05CB" w:rsidP="00882A53">
            <w:pPr>
              <w:numPr>
                <w:ilvl w:val="1"/>
                <w:numId w:val="20"/>
              </w:numPr>
              <w:spacing w:after="0"/>
              <w:rPr>
                <w:rFonts w:cstheme="minorHAnsi"/>
                <w:sz w:val="20"/>
              </w:rPr>
            </w:pPr>
            <w:hyperlink r:id="rId93" w:tooltip="You are about to leave the National Blood Authority Website" w:history="1">
              <w:proofErr w:type="spellStart"/>
              <w:r w:rsidR="00A71CDD" w:rsidRPr="00C66B4B">
                <w:rPr>
                  <w:rStyle w:val="Hyperlink"/>
                  <w:rFonts w:eastAsiaTheme="majorEastAsia" w:cstheme="minorHAnsi"/>
                  <w:sz w:val="20"/>
                </w:rPr>
                <w:t>Health</w:t>
              </w:r>
              <w:r w:rsidR="00A71CDD" w:rsidRPr="00C66B4B">
                <w:rPr>
                  <w:rStyle w:val="Hyperlink"/>
                  <w:rFonts w:eastAsiaTheme="majorEastAsia" w:cstheme="minorHAnsi"/>
                  <w:i/>
                  <w:iCs/>
                  <w:sz w:val="20"/>
                </w:rPr>
                <w:t>Insite</w:t>
              </w:r>
              <w:proofErr w:type="spellEnd"/>
            </w:hyperlink>
            <w:r w:rsidR="00A71CDD" w:rsidRPr="00C66B4B">
              <w:rPr>
                <w:rFonts w:cstheme="minorHAnsi"/>
                <w:sz w:val="20"/>
              </w:rPr>
              <w:t xml:space="preserve"> </w:t>
            </w:r>
          </w:p>
          <w:p w:rsidR="00A71CDD" w:rsidRPr="00C66B4B" w:rsidRDefault="009D05CB" w:rsidP="00882A53">
            <w:pPr>
              <w:numPr>
                <w:ilvl w:val="1"/>
                <w:numId w:val="20"/>
              </w:numPr>
              <w:spacing w:after="0"/>
              <w:rPr>
                <w:rFonts w:cstheme="minorHAnsi"/>
                <w:sz w:val="20"/>
              </w:rPr>
            </w:pPr>
            <w:hyperlink r:id="rId94" w:tooltip="You are about to leave the National Blood Authority Website" w:history="1">
              <w:r w:rsidR="00A71CDD" w:rsidRPr="00C66B4B">
                <w:rPr>
                  <w:rStyle w:val="Hyperlink"/>
                  <w:rFonts w:eastAsiaTheme="majorEastAsia" w:cstheme="minorHAnsi"/>
                  <w:sz w:val="20"/>
                </w:rPr>
                <w:t>Therapeutic Goods Administration</w:t>
              </w:r>
            </w:hyperlink>
            <w:r w:rsidR="00A71CDD" w:rsidRPr="00C66B4B">
              <w:rPr>
                <w:rFonts w:cstheme="minorHAnsi"/>
                <w:sz w:val="20"/>
              </w:rPr>
              <w:t xml:space="preserve"> </w:t>
            </w:r>
          </w:p>
          <w:p w:rsidR="00A71CDD" w:rsidRDefault="009D05CB" w:rsidP="00882A53">
            <w:pPr>
              <w:numPr>
                <w:ilvl w:val="1"/>
                <w:numId w:val="20"/>
              </w:numPr>
              <w:spacing w:after="0"/>
              <w:rPr>
                <w:rFonts w:cstheme="minorHAnsi"/>
                <w:sz w:val="20"/>
              </w:rPr>
            </w:pPr>
            <w:hyperlink r:id="rId95" w:tooltip="You are about to leave the National Blood Authority Website" w:history="1">
              <w:r w:rsidR="00A71CDD" w:rsidRPr="00C66B4B">
                <w:rPr>
                  <w:rStyle w:val="Hyperlink"/>
                  <w:rFonts w:eastAsiaTheme="majorEastAsia" w:cstheme="minorHAnsi"/>
                  <w:sz w:val="20"/>
                </w:rPr>
                <w:t>Pandemic Influenza</w:t>
              </w:r>
            </w:hyperlink>
            <w:r w:rsidR="00A71CDD" w:rsidRPr="00C66B4B">
              <w:rPr>
                <w:rFonts w:cstheme="minorHAnsi"/>
                <w:sz w:val="20"/>
              </w:rPr>
              <w:t xml:space="preserve"> </w:t>
            </w:r>
          </w:p>
          <w:p w:rsidR="00882A53" w:rsidRPr="00C66B4B" w:rsidRDefault="00882A53" w:rsidP="00882A53">
            <w:pPr>
              <w:spacing w:after="0"/>
              <w:ind w:left="1440"/>
              <w:rPr>
                <w:rFonts w:cstheme="minorHAnsi"/>
                <w:sz w:val="20"/>
              </w:rPr>
            </w:pPr>
          </w:p>
          <w:p w:rsidR="00A71CDD" w:rsidRDefault="00882A53" w:rsidP="00882A53">
            <w:pPr>
              <w:spacing w:after="0"/>
              <w:rPr>
                <w:rFonts w:cstheme="minorHAnsi"/>
                <w:b/>
                <w:bCs/>
                <w:sz w:val="20"/>
                <w:u w:val="single"/>
              </w:rPr>
            </w:pPr>
            <w:bookmarkStart w:id="169" w:name="national"/>
            <w:bookmarkEnd w:id="169"/>
            <w:r>
              <w:rPr>
                <w:rFonts w:cstheme="minorHAnsi"/>
                <w:b/>
                <w:bCs/>
                <w:sz w:val="20"/>
                <w:u w:val="single"/>
              </w:rPr>
              <w:t>Australian Blood Sector websites of interest</w:t>
            </w:r>
          </w:p>
          <w:p w:rsidR="00882A53" w:rsidRPr="00C66B4B" w:rsidRDefault="009D05CB" w:rsidP="00882A53">
            <w:pPr>
              <w:spacing w:after="0"/>
              <w:rPr>
                <w:rFonts w:cstheme="minorHAnsi"/>
                <w:sz w:val="20"/>
              </w:rPr>
            </w:pPr>
            <w:hyperlink r:id="rId96" w:tooltip="You are about to leave the National Blood Authority Website" w:history="1">
              <w:r w:rsidR="00882A53" w:rsidRPr="00C66B4B">
                <w:rPr>
                  <w:rStyle w:val="Hyperlink"/>
                  <w:rFonts w:eastAsiaTheme="majorEastAsia" w:cstheme="minorHAnsi"/>
                  <w:sz w:val="20"/>
                </w:rPr>
                <w:t>Clinical Excellence Commission (NSW)</w:t>
              </w:r>
            </w:hyperlink>
            <w:r w:rsidR="00882A53" w:rsidRPr="00C66B4B">
              <w:rPr>
                <w:rFonts w:cstheme="minorHAnsi"/>
                <w:sz w:val="20"/>
              </w:rPr>
              <w:br/>
            </w:r>
            <w:hyperlink r:id="rId97" w:tooltip="You are about to leave the National Blood Authority Website" w:history="1">
              <w:r w:rsidR="00882A53" w:rsidRPr="00C66B4B">
                <w:rPr>
                  <w:rStyle w:val="Hyperlink"/>
                  <w:rFonts w:eastAsiaTheme="majorEastAsia" w:cstheme="minorHAnsi"/>
                  <w:sz w:val="20"/>
                </w:rPr>
                <w:t>Society for the Advancement of Blood Management (SABM)</w:t>
              </w:r>
            </w:hyperlink>
            <w:r w:rsidR="00882A53" w:rsidRPr="00C66B4B">
              <w:rPr>
                <w:rFonts w:cstheme="minorHAnsi"/>
                <w:sz w:val="20"/>
              </w:rPr>
              <w:t xml:space="preserve"> </w:t>
            </w:r>
            <w:r w:rsidR="00882A53" w:rsidRPr="00C66B4B">
              <w:rPr>
                <w:rFonts w:cstheme="minorHAnsi"/>
                <w:sz w:val="20"/>
              </w:rPr>
              <w:br/>
            </w:r>
            <w:hyperlink r:id="rId98" w:tgtFrame="_blank" w:history="1">
              <w:r w:rsidR="00882A53" w:rsidRPr="00C66B4B">
                <w:rPr>
                  <w:rStyle w:val="Hyperlink"/>
                  <w:rFonts w:eastAsiaTheme="majorEastAsia" w:cstheme="minorHAnsi"/>
                  <w:sz w:val="20"/>
                </w:rPr>
                <w:t xml:space="preserve">Western Australia Patient Blood Management Program </w:t>
              </w:r>
            </w:hyperlink>
          </w:p>
          <w:p w:rsidR="00A71CDD" w:rsidRPr="00C66B4B" w:rsidRDefault="009D05CB" w:rsidP="00882A53">
            <w:pPr>
              <w:spacing w:after="0"/>
              <w:rPr>
                <w:rFonts w:cstheme="minorHAnsi"/>
                <w:sz w:val="20"/>
              </w:rPr>
            </w:pPr>
            <w:hyperlink r:id="rId99" w:history="1">
              <w:r w:rsidR="00882A53" w:rsidRPr="00C66B4B">
                <w:rPr>
                  <w:rStyle w:val="Hyperlink"/>
                  <w:rFonts w:eastAsiaTheme="majorEastAsia" w:cstheme="minorHAnsi"/>
                  <w:sz w:val="20"/>
                </w:rPr>
                <w:t>Transfusion Audits</w:t>
              </w:r>
            </w:hyperlink>
            <w:r w:rsidR="00882A53" w:rsidRPr="00C66B4B">
              <w:rPr>
                <w:rFonts w:cstheme="minorHAnsi"/>
                <w:sz w:val="20"/>
              </w:rPr>
              <w:br/>
            </w:r>
            <w:hyperlink r:id="rId100" w:tooltip="You are about to leave the National Blood Authority Website" w:history="1">
              <w:r w:rsidR="00A71CDD" w:rsidRPr="00C66B4B">
                <w:rPr>
                  <w:rStyle w:val="Hyperlink"/>
                  <w:rFonts w:eastAsiaTheme="majorEastAsia" w:cstheme="minorHAnsi"/>
                  <w:sz w:val="20"/>
                </w:rPr>
                <w:t>Australian and New Zealand Society of Blood Transfusion</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1" w:tooltip="You are about to leave the National Blood Authority Website" w:history="1">
              <w:r w:rsidR="00A71CDD" w:rsidRPr="00C66B4B">
                <w:rPr>
                  <w:rStyle w:val="Hyperlink"/>
                  <w:rFonts w:eastAsiaTheme="majorEastAsia" w:cstheme="minorHAnsi"/>
                  <w:sz w:val="20"/>
                </w:rPr>
                <w:t>Australian Association of Pathology Practices (AAPP)</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2" w:tooltip="You are about to leave the National Blood Authority Website" w:history="1">
              <w:r w:rsidR="00A71CDD" w:rsidRPr="00C66B4B">
                <w:rPr>
                  <w:rStyle w:val="Hyperlink"/>
                  <w:rFonts w:eastAsiaTheme="majorEastAsia" w:cstheme="minorHAnsi"/>
                  <w:sz w:val="20"/>
                </w:rPr>
                <w:t>Australian Commission on Safety and Quality in Health Care</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3" w:tooltip="You are about to leave the National Blood Authority Website" w:history="1">
              <w:r w:rsidR="00A71CDD" w:rsidRPr="00C66B4B">
                <w:rPr>
                  <w:rStyle w:val="Hyperlink"/>
                  <w:rFonts w:eastAsiaTheme="majorEastAsia" w:cstheme="minorHAnsi"/>
                  <w:sz w:val="20"/>
                </w:rPr>
                <w:t>Australian Council on Healthcare Standards</w:t>
              </w:r>
            </w:hyperlink>
          </w:p>
          <w:p w:rsidR="00A71CDD" w:rsidRPr="00C66B4B" w:rsidRDefault="009D05CB" w:rsidP="00882A53">
            <w:pPr>
              <w:spacing w:after="0"/>
              <w:rPr>
                <w:rFonts w:cstheme="minorHAnsi"/>
                <w:sz w:val="20"/>
              </w:rPr>
            </w:pPr>
            <w:hyperlink r:id="rId104" w:tooltip="You are about to leave the National Blood Authority Website" w:history="1">
              <w:r w:rsidR="00A71CDD" w:rsidRPr="00C66B4B">
                <w:rPr>
                  <w:rStyle w:val="Hyperlink"/>
                  <w:rFonts w:eastAsiaTheme="majorEastAsia" w:cstheme="minorHAnsi"/>
                  <w:sz w:val="20"/>
                </w:rPr>
                <w:t>Australian Haemophilia Centre Directors' Organisation</w:t>
              </w:r>
            </w:hyperlink>
          </w:p>
          <w:p w:rsidR="00A71CDD" w:rsidRPr="00C66B4B" w:rsidRDefault="009D05CB" w:rsidP="00882A53">
            <w:pPr>
              <w:spacing w:after="0"/>
              <w:rPr>
                <w:rFonts w:cstheme="minorHAnsi"/>
                <w:sz w:val="20"/>
              </w:rPr>
            </w:pPr>
            <w:hyperlink r:id="rId105" w:tooltip="You are about to leave the National Blood Authority Website" w:history="1">
              <w:r w:rsidR="00A71CDD" w:rsidRPr="00C66B4B">
                <w:rPr>
                  <w:rStyle w:val="Hyperlink"/>
                  <w:rFonts w:eastAsiaTheme="majorEastAsia" w:cstheme="minorHAnsi"/>
                  <w:sz w:val="20"/>
                </w:rPr>
                <w:t>Australian Institute of Medical Scientists</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6" w:tooltip="You are about to leave the National Blood Authority Website" w:history="1">
              <w:r w:rsidR="00A71CDD" w:rsidRPr="00C66B4B">
                <w:rPr>
                  <w:rStyle w:val="Hyperlink"/>
                  <w:rFonts w:eastAsiaTheme="majorEastAsia" w:cstheme="minorHAnsi"/>
                  <w:sz w:val="20"/>
                </w:rPr>
                <w:t>Australian Patient Safety Foundation</w:t>
              </w:r>
            </w:hyperlink>
          </w:p>
          <w:p w:rsidR="00A71CDD" w:rsidRPr="00C66B4B" w:rsidRDefault="009D05CB" w:rsidP="00882A53">
            <w:pPr>
              <w:spacing w:after="0"/>
              <w:rPr>
                <w:rFonts w:cstheme="minorHAnsi"/>
                <w:sz w:val="20"/>
              </w:rPr>
            </w:pPr>
            <w:hyperlink r:id="rId107" w:tooltip="You are about to leave the National Blood Authority Website" w:history="1">
              <w:r w:rsidR="00A71CDD" w:rsidRPr="00C66B4B">
                <w:rPr>
                  <w:rStyle w:val="Hyperlink"/>
                  <w:rFonts w:eastAsiaTheme="majorEastAsia" w:cstheme="minorHAnsi"/>
                  <w:sz w:val="20"/>
                </w:rPr>
                <w:t>Australian Private Hospitals Association (APHA)</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8" w:tooltip="You are about to leave the National Blood Authority Website" w:history="1">
              <w:r w:rsidR="00A71CDD" w:rsidRPr="00C66B4B">
                <w:rPr>
                  <w:rStyle w:val="Hyperlink"/>
                  <w:rFonts w:eastAsiaTheme="majorEastAsia" w:cstheme="minorHAnsi"/>
                  <w:sz w:val="20"/>
                </w:rPr>
                <w:t>Australian Society of Clinical Immunology and Allergy</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09" w:tooltip="You are about to leave the National Blood Authority Website" w:history="1">
              <w:r w:rsidR="00A71CDD" w:rsidRPr="00C66B4B">
                <w:rPr>
                  <w:rStyle w:val="Hyperlink"/>
                  <w:rFonts w:eastAsiaTheme="majorEastAsia" w:cstheme="minorHAnsi"/>
                  <w:sz w:val="20"/>
                </w:rPr>
                <w:t>Australian Red Cross Blood Service</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10" w:tooltip="You are about to leave the National Blood Authority Website" w:history="1">
              <w:r w:rsidR="00A71CDD" w:rsidRPr="00C66B4B">
                <w:rPr>
                  <w:rStyle w:val="Hyperlink"/>
                  <w:rFonts w:eastAsiaTheme="majorEastAsia" w:cstheme="minorHAnsi"/>
                  <w:sz w:val="20"/>
                </w:rPr>
                <w:t>CSL Limited</w:t>
              </w:r>
            </w:hyperlink>
          </w:p>
          <w:p w:rsidR="00A71CDD" w:rsidRPr="00C66B4B" w:rsidRDefault="009D05CB" w:rsidP="00882A53">
            <w:pPr>
              <w:spacing w:after="0"/>
              <w:rPr>
                <w:rFonts w:cstheme="minorHAnsi"/>
                <w:sz w:val="20"/>
              </w:rPr>
            </w:pPr>
            <w:hyperlink r:id="rId111" w:tooltip="You are about to leave the National Blood Authority Website" w:history="1">
              <w:r w:rsidR="00A71CDD" w:rsidRPr="00C66B4B">
                <w:rPr>
                  <w:rStyle w:val="Hyperlink"/>
                  <w:rFonts w:eastAsiaTheme="majorEastAsia" w:cstheme="minorHAnsi"/>
                  <w:sz w:val="20"/>
                </w:rPr>
                <w:t>Haematology Society of Australia and New Zealand (HSANZ)</w:t>
              </w:r>
            </w:hyperlink>
          </w:p>
          <w:p w:rsidR="00A71CDD" w:rsidRPr="00C66B4B" w:rsidRDefault="009D05CB" w:rsidP="00882A53">
            <w:pPr>
              <w:spacing w:after="0"/>
              <w:rPr>
                <w:rFonts w:cstheme="minorHAnsi"/>
                <w:sz w:val="20"/>
              </w:rPr>
            </w:pPr>
            <w:hyperlink r:id="rId112" w:tooltip="You are about to leave the National Blood Authority Website" w:history="1">
              <w:r w:rsidR="00A71CDD" w:rsidRPr="00C66B4B">
                <w:rPr>
                  <w:rStyle w:val="Hyperlink"/>
                  <w:rFonts w:eastAsiaTheme="majorEastAsia" w:cstheme="minorHAnsi"/>
                  <w:sz w:val="20"/>
                </w:rPr>
                <w:t>Haemophilia Foundation Australia</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13" w:tooltip="You are about to leave the National Blood Authority Website" w:history="1">
              <w:r w:rsidR="00A71CDD" w:rsidRPr="00C66B4B">
                <w:rPr>
                  <w:rStyle w:val="Hyperlink"/>
                  <w:rFonts w:eastAsiaTheme="majorEastAsia" w:cstheme="minorHAnsi"/>
                  <w:sz w:val="20"/>
                </w:rPr>
                <w:t>NSW Clinical Excellence Commission</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14" w:tooltip="You are about to leave the National Blood Authority Website" w:history="1">
              <w:r w:rsidR="00A71CDD" w:rsidRPr="00C66B4B">
                <w:rPr>
                  <w:rStyle w:val="Hyperlink"/>
                  <w:rFonts w:eastAsiaTheme="majorEastAsia" w:cstheme="minorHAnsi"/>
                  <w:sz w:val="20"/>
                </w:rPr>
                <w:t>Queensland Health Patient Safety Centre</w:t>
              </w:r>
            </w:hyperlink>
          </w:p>
          <w:p w:rsidR="00A71CDD" w:rsidRPr="00C66B4B" w:rsidRDefault="009D05CB" w:rsidP="00882A53">
            <w:pPr>
              <w:spacing w:after="0"/>
              <w:rPr>
                <w:rFonts w:cstheme="minorHAnsi"/>
                <w:sz w:val="20"/>
              </w:rPr>
            </w:pPr>
            <w:hyperlink r:id="rId115" w:tooltip="You are about to leave the National Blood Authority Website" w:history="1">
              <w:r w:rsidR="00A71CDD" w:rsidRPr="00C66B4B">
                <w:rPr>
                  <w:rStyle w:val="Hyperlink"/>
                  <w:rFonts w:eastAsiaTheme="majorEastAsia" w:cstheme="minorHAnsi"/>
                  <w:sz w:val="20"/>
                </w:rPr>
                <w:t xml:space="preserve">Royal Australasian College of Physicians </w:t>
              </w:r>
            </w:hyperlink>
          </w:p>
          <w:p w:rsidR="00A71CDD" w:rsidRPr="00C66B4B" w:rsidRDefault="009D05CB" w:rsidP="00882A53">
            <w:pPr>
              <w:spacing w:after="0"/>
              <w:rPr>
                <w:rFonts w:cstheme="minorHAnsi"/>
                <w:sz w:val="20"/>
              </w:rPr>
            </w:pPr>
            <w:hyperlink r:id="rId116" w:tooltip="You are about to leave the National Blood Authority Website" w:history="1">
              <w:r w:rsidR="00A71CDD" w:rsidRPr="00C66B4B">
                <w:rPr>
                  <w:rStyle w:val="Hyperlink"/>
                  <w:rFonts w:eastAsiaTheme="majorEastAsia" w:cstheme="minorHAnsi"/>
                  <w:sz w:val="20"/>
                </w:rPr>
                <w:t xml:space="preserve">Royal Australasian College of Surgeons </w:t>
              </w:r>
            </w:hyperlink>
          </w:p>
          <w:p w:rsidR="00A71CDD" w:rsidRPr="00C66B4B" w:rsidRDefault="009D05CB" w:rsidP="00882A53">
            <w:pPr>
              <w:spacing w:after="0"/>
              <w:rPr>
                <w:rFonts w:cstheme="minorHAnsi"/>
                <w:sz w:val="20"/>
              </w:rPr>
            </w:pPr>
            <w:hyperlink r:id="rId117" w:tooltip="You are about to leave the National Blood Authority Website" w:history="1">
              <w:r w:rsidR="00A71CDD" w:rsidRPr="00C66B4B">
                <w:rPr>
                  <w:rStyle w:val="Hyperlink"/>
                  <w:rFonts w:eastAsiaTheme="majorEastAsia" w:cstheme="minorHAnsi"/>
                  <w:sz w:val="20"/>
                </w:rPr>
                <w:t>SA Health - Safety and Quality</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18" w:tooltip="You are about to leave the National Blood Authority Website" w:history="1">
              <w:r w:rsidR="00A71CDD" w:rsidRPr="00C66B4B">
                <w:rPr>
                  <w:rStyle w:val="Hyperlink"/>
                  <w:rFonts w:eastAsiaTheme="majorEastAsia" w:cstheme="minorHAnsi"/>
                  <w:sz w:val="20"/>
                </w:rPr>
                <w:t>WA Health - Office of Safety and Quality in Healthcare</w:t>
              </w:r>
            </w:hyperlink>
            <w:r w:rsidR="00A71CDD" w:rsidRPr="00C66B4B">
              <w:rPr>
                <w:rFonts w:cstheme="minorHAnsi"/>
                <w:sz w:val="20"/>
              </w:rPr>
              <w:t xml:space="preserve"> </w:t>
            </w:r>
          </w:p>
          <w:p w:rsidR="00A71CDD" w:rsidRPr="00C66B4B" w:rsidRDefault="00A71CDD" w:rsidP="00882A53">
            <w:pPr>
              <w:spacing w:after="0"/>
              <w:rPr>
                <w:rFonts w:cstheme="minorHAnsi"/>
                <w:sz w:val="20"/>
              </w:rPr>
            </w:pPr>
          </w:p>
          <w:p w:rsidR="00A71CDD" w:rsidRPr="00C66B4B" w:rsidRDefault="00A71CDD" w:rsidP="00882A53">
            <w:pPr>
              <w:spacing w:after="0"/>
              <w:rPr>
                <w:rFonts w:cstheme="minorHAnsi"/>
                <w:b/>
                <w:bCs/>
                <w:sz w:val="20"/>
                <w:u w:val="single"/>
              </w:rPr>
            </w:pPr>
            <w:r w:rsidRPr="00C66B4B">
              <w:rPr>
                <w:rFonts w:cstheme="minorHAnsi"/>
                <w:b/>
                <w:bCs/>
                <w:sz w:val="20"/>
                <w:u w:val="single"/>
              </w:rPr>
              <w:t>International</w:t>
            </w:r>
            <w:bookmarkStart w:id="170" w:name="international"/>
            <w:bookmarkEnd w:id="170"/>
          </w:p>
          <w:p w:rsidR="00A71CDD" w:rsidRPr="00C66B4B" w:rsidRDefault="009D05CB" w:rsidP="00882A53">
            <w:pPr>
              <w:spacing w:after="0"/>
              <w:rPr>
                <w:rFonts w:cstheme="minorHAnsi"/>
                <w:sz w:val="20"/>
              </w:rPr>
            </w:pPr>
            <w:hyperlink r:id="rId119" w:tooltip="You are about to leave the National Blood Authority Website" w:history="1">
              <w:r w:rsidR="00A71CDD" w:rsidRPr="00C66B4B">
                <w:rPr>
                  <w:rStyle w:val="Hyperlink"/>
                  <w:rFonts w:eastAsiaTheme="majorEastAsia" w:cstheme="minorHAnsi"/>
                  <w:sz w:val="20"/>
                </w:rPr>
                <w:t>American Association of Blood Banks</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0" w:tooltip="You are about to leave the National Blood Authority Website" w:history="1">
              <w:r w:rsidR="00A71CDD" w:rsidRPr="00C66B4B">
                <w:rPr>
                  <w:rStyle w:val="Hyperlink"/>
                  <w:rFonts w:eastAsiaTheme="majorEastAsia" w:cstheme="minorHAnsi"/>
                  <w:sz w:val="20"/>
                </w:rPr>
                <w:t xml:space="preserve">American Society of </w:t>
              </w:r>
              <w:r w:rsidR="00FD5ED4" w:rsidRPr="00C66B4B">
                <w:rPr>
                  <w:rStyle w:val="Hyperlink"/>
                  <w:rFonts w:eastAsiaTheme="majorEastAsia" w:cstheme="minorHAnsi"/>
                  <w:sz w:val="20"/>
                </w:rPr>
                <w:t>Haematology</w:t>
              </w:r>
              <w:r w:rsidR="00A71CDD" w:rsidRPr="00C66B4B">
                <w:rPr>
                  <w:rStyle w:val="Hyperlink"/>
                  <w:rFonts w:eastAsiaTheme="majorEastAsia" w:cstheme="minorHAnsi"/>
                  <w:sz w:val="20"/>
                </w:rPr>
                <w:t xml:space="preserve"> (ASH)</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1" w:tooltip="You are about to leave the National Blood Authority Website" w:history="1">
              <w:r w:rsidR="00A71CDD" w:rsidRPr="00C66B4B">
                <w:rPr>
                  <w:rStyle w:val="Hyperlink"/>
                  <w:rFonts w:eastAsiaTheme="majorEastAsia" w:cstheme="minorHAnsi"/>
                  <w:sz w:val="20"/>
                </w:rPr>
                <w:t>British Blood Transfusion Society (BBTS)</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2" w:tooltip="You are about to leave the National Blood Authority Website" w:history="1">
              <w:r w:rsidR="00A71CDD" w:rsidRPr="00C66B4B">
                <w:rPr>
                  <w:rStyle w:val="Hyperlink"/>
                  <w:rFonts w:eastAsiaTheme="majorEastAsia" w:cstheme="minorHAnsi"/>
                  <w:sz w:val="20"/>
                </w:rPr>
                <w:t>Canadian Society of Transfusion Medicine (CSTM)</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3" w:tooltip="You are about to leave the National Blood Authority Website" w:history="1">
              <w:r w:rsidR="00FD5ED4" w:rsidRPr="00C66B4B">
                <w:rPr>
                  <w:rStyle w:val="Hyperlink"/>
                  <w:rFonts w:eastAsiaTheme="majorEastAsia" w:cstheme="minorHAnsi"/>
                  <w:sz w:val="20"/>
                </w:rPr>
                <w:t>Centres</w:t>
              </w:r>
              <w:r w:rsidR="00A71CDD" w:rsidRPr="00C66B4B">
                <w:rPr>
                  <w:rStyle w:val="Hyperlink"/>
                  <w:rFonts w:eastAsiaTheme="majorEastAsia" w:cstheme="minorHAnsi"/>
                  <w:sz w:val="20"/>
                </w:rPr>
                <w:t xml:space="preserve"> for Disease Control and Prevention (CDC)</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4" w:tooltip="You are about to leave the National Blood Authority Website" w:history="1">
              <w:r w:rsidR="00A71CDD" w:rsidRPr="00C66B4B">
                <w:rPr>
                  <w:rStyle w:val="Hyperlink"/>
                  <w:rFonts w:eastAsiaTheme="majorEastAsia" w:cstheme="minorHAnsi"/>
                  <w:sz w:val="20"/>
                </w:rPr>
                <w:t>Council for International Organisation of Medical Sciences (CIOMS)</w:t>
              </w:r>
            </w:hyperlink>
          </w:p>
          <w:p w:rsidR="00A71CDD" w:rsidRPr="00C66B4B" w:rsidRDefault="009D05CB" w:rsidP="00882A53">
            <w:pPr>
              <w:spacing w:after="0"/>
              <w:rPr>
                <w:rFonts w:cstheme="minorHAnsi"/>
                <w:sz w:val="20"/>
              </w:rPr>
            </w:pPr>
            <w:hyperlink r:id="rId125" w:tooltip="You are about to leave the National Blood Authority Website" w:history="1">
              <w:r w:rsidR="00A71CDD" w:rsidRPr="00C66B4B">
                <w:rPr>
                  <w:rStyle w:val="Hyperlink"/>
                  <w:rFonts w:eastAsiaTheme="majorEastAsia" w:cstheme="minorHAnsi"/>
                  <w:sz w:val="20"/>
                </w:rPr>
                <w:t>Food and Drug Administration (USA)</w:t>
              </w:r>
            </w:hyperlink>
          </w:p>
          <w:p w:rsidR="00A71CDD" w:rsidRPr="00C66B4B" w:rsidRDefault="009D05CB" w:rsidP="00882A53">
            <w:pPr>
              <w:spacing w:after="0"/>
              <w:rPr>
                <w:rFonts w:cstheme="minorHAnsi"/>
                <w:sz w:val="20"/>
              </w:rPr>
            </w:pPr>
            <w:hyperlink r:id="rId126" w:tooltip="You are about to leave the National Blood Authority Website" w:history="1">
              <w:r w:rsidR="00A71CDD" w:rsidRPr="00C66B4B">
                <w:rPr>
                  <w:rStyle w:val="Hyperlink"/>
                  <w:rFonts w:eastAsiaTheme="majorEastAsia" w:cstheme="minorHAnsi"/>
                  <w:sz w:val="20"/>
                </w:rPr>
                <w:t>Haematology Society of Australia and New Zealand (HSANZ)</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27" w:history="1">
              <w:r w:rsidR="00A71CDD" w:rsidRPr="00C66B4B">
                <w:rPr>
                  <w:rStyle w:val="Hyperlink"/>
                  <w:rFonts w:eastAsiaTheme="majorEastAsia" w:cstheme="minorHAnsi"/>
                  <w:sz w:val="20"/>
                </w:rPr>
                <w:t>Haematology</w:t>
              </w:r>
            </w:hyperlink>
            <w:r w:rsidR="00A71CDD" w:rsidRPr="00C66B4B">
              <w:rPr>
                <w:rFonts w:cstheme="minorHAnsi"/>
                <w:sz w:val="20"/>
              </w:rPr>
              <w:t xml:space="preserve"> by Cancer Network</w:t>
            </w:r>
          </w:p>
          <w:p w:rsidR="00A71CDD" w:rsidRPr="00C66B4B" w:rsidRDefault="009D05CB" w:rsidP="00882A53">
            <w:pPr>
              <w:spacing w:after="0"/>
              <w:rPr>
                <w:rFonts w:cstheme="minorHAnsi"/>
                <w:sz w:val="20"/>
              </w:rPr>
            </w:pPr>
            <w:hyperlink r:id="rId128" w:tooltip="You are about to leave the National Blood Authority Website" w:history="1">
              <w:r w:rsidR="00A71CDD" w:rsidRPr="00C66B4B">
                <w:rPr>
                  <w:rStyle w:val="Hyperlink"/>
                  <w:rFonts w:eastAsiaTheme="majorEastAsia" w:cstheme="minorHAnsi"/>
                  <w:sz w:val="20"/>
                </w:rPr>
                <w:t xml:space="preserve">International Society of Blood Transfusion </w:t>
              </w:r>
            </w:hyperlink>
          </w:p>
          <w:p w:rsidR="00A71CDD" w:rsidRPr="00C66B4B" w:rsidRDefault="009D05CB" w:rsidP="00882A53">
            <w:pPr>
              <w:spacing w:after="0"/>
              <w:rPr>
                <w:rFonts w:cstheme="minorHAnsi"/>
                <w:sz w:val="20"/>
              </w:rPr>
            </w:pPr>
            <w:hyperlink r:id="rId129" w:tooltip="You are about to leave the National Blood Authority Website" w:history="1">
              <w:r w:rsidR="00A71CDD" w:rsidRPr="00C66B4B">
                <w:rPr>
                  <w:rStyle w:val="Hyperlink"/>
                  <w:rFonts w:eastAsiaTheme="majorEastAsia" w:cstheme="minorHAnsi"/>
                  <w:sz w:val="20"/>
                </w:rPr>
                <w:t>International Society of Haematology (ISH)</w:t>
              </w:r>
            </w:hyperlink>
            <w:r w:rsidR="00A71CDD" w:rsidRPr="00C66B4B">
              <w:rPr>
                <w:rFonts w:cstheme="minorHAnsi"/>
                <w:sz w:val="20"/>
              </w:rPr>
              <w:t xml:space="preserve"> </w:t>
            </w:r>
          </w:p>
          <w:p w:rsidR="00A71CDD" w:rsidRPr="00C66B4B" w:rsidRDefault="009D05CB" w:rsidP="00882A53">
            <w:pPr>
              <w:spacing w:after="0"/>
              <w:rPr>
                <w:rFonts w:cstheme="minorHAnsi"/>
                <w:sz w:val="20"/>
              </w:rPr>
            </w:pPr>
            <w:hyperlink r:id="rId130" w:tooltip="You are about to leave the National Blood Authority Website" w:history="1">
              <w:r w:rsidR="00A71CDD" w:rsidRPr="00C66B4B">
                <w:rPr>
                  <w:rStyle w:val="Hyperlink"/>
                  <w:rFonts w:eastAsiaTheme="majorEastAsia" w:cstheme="minorHAnsi"/>
                  <w:sz w:val="20"/>
                </w:rPr>
                <w:t xml:space="preserve">International Standards Organisation (ISO) </w:t>
              </w:r>
            </w:hyperlink>
          </w:p>
          <w:p w:rsidR="00A71CDD" w:rsidRPr="00C66B4B" w:rsidRDefault="009D05CB" w:rsidP="00882A53">
            <w:pPr>
              <w:spacing w:after="0"/>
              <w:rPr>
                <w:rFonts w:cstheme="minorHAnsi"/>
                <w:sz w:val="20"/>
              </w:rPr>
            </w:pPr>
            <w:hyperlink r:id="rId131" w:tooltip="You are about to leave the National Blood Authority Website" w:history="1">
              <w:r w:rsidR="00A71CDD" w:rsidRPr="00C66B4B">
                <w:rPr>
                  <w:rStyle w:val="Hyperlink"/>
                  <w:rFonts w:eastAsiaTheme="majorEastAsia" w:cstheme="minorHAnsi"/>
                  <w:sz w:val="20"/>
                </w:rPr>
                <w:t>IVIg in Neurological Disease Asia Pacific Symposium</w:t>
              </w:r>
            </w:hyperlink>
          </w:p>
          <w:p w:rsidR="00A71CDD" w:rsidRPr="00C66B4B" w:rsidRDefault="009D05CB" w:rsidP="00882A53">
            <w:pPr>
              <w:spacing w:after="0"/>
              <w:rPr>
                <w:rFonts w:cstheme="minorHAnsi"/>
                <w:sz w:val="20"/>
              </w:rPr>
            </w:pPr>
            <w:hyperlink r:id="rId132" w:tooltip="You are about to leave the National Blood Authority Website" w:history="1">
              <w:r w:rsidR="00A71CDD" w:rsidRPr="00C66B4B">
                <w:rPr>
                  <w:rStyle w:val="Hyperlink"/>
                  <w:rFonts w:eastAsiaTheme="majorEastAsia" w:cstheme="minorHAnsi"/>
                  <w:sz w:val="20"/>
                </w:rPr>
                <w:t>UK Blood Transfusion &amp; Tissue Transplantation Services</w:t>
              </w:r>
            </w:hyperlink>
          </w:p>
          <w:p w:rsidR="00A71CDD" w:rsidRPr="00C66B4B" w:rsidRDefault="009D05CB" w:rsidP="00882A53">
            <w:pPr>
              <w:spacing w:after="0"/>
              <w:rPr>
                <w:rFonts w:cstheme="minorHAnsi"/>
                <w:sz w:val="20"/>
              </w:rPr>
            </w:pPr>
            <w:hyperlink r:id="rId133" w:tooltip="You are about to leave the National Blood Authority Website" w:history="1">
              <w:r w:rsidR="00A71CDD" w:rsidRPr="00C66B4B">
                <w:rPr>
                  <w:rStyle w:val="Hyperlink"/>
                  <w:rFonts w:eastAsiaTheme="majorEastAsia" w:cstheme="minorHAnsi"/>
                  <w:sz w:val="20"/>
                </w:rPr>
                <w:t xml:space="preserve">US Food and Drug Administration Centre for Biologics Evaluation and Research (FDA) </w:t>
              </w:r>
            </w:hyperlink>
          </w:p>
          <w:p w:rsidR="00A71CDD" w:rsidRPr="00C66B4B" w:rsidRDefault="009D05CB" w:rsidP="00882A53">
            <w:pPr>
              <w:spacing w:after="0"/>
              <w:rPr>
                <w:rFonts w:cstheme="minorHAnsi"/>
                <w:sz w:val="20"/>
              </w:rPr>
            </w:pPr>
            <w:hyperlink r:id="rId134" w:tooltip="You are about to leave the National Blood Authority Website" w:history="1">
              <w:r w:rsidR="00A71CDD" w:rsidRPr="00C66B4B">
                <w:rPr>
                  <w:rStyle w:val="Hyperlink"/>
                  <w:rFonts w:eastAsiaTheme="majorEastAsia" w:cstheme="minorHAnsi"/>
                  <w:sz w:val="20"/>
                </w:rPr>
                <w:t>World Federation of Haemophilia</w:t>
              </w:r>
            </w:hyperlink>
          </w:p>
          <w:p w:rsidR="00A71CDD" w:rsidRDefault="009D05CB" w:rsidP="00882A53">
            <w:pPr>
              <w:spacing w:after="0"/>
              <w:rPr>
                <w:rStyle w:val="Hyperlink"/>
                <w:rFonts w:eastAsiaTheme="majorEastAsia" w:cstheme="minorHAnsi"/>
                <w:sz w:val="20"/>
              </w:rPr>
            </w:pPr>
            <w:hyperlink r:id="rId135" w:tooltip="You are about to leave the National Blood Authority Website" w:history="1">
              <w:r w:rsidR="00A71CDD" w:rsidRPr="00C66B4B">
                <w:rPr>
                  <w:rStyle w:val="Hyperlink"/>
                  <w:rFonts w:eastAsiaTheme="majorEastAsia" w:cstheme="minorHAnsi"/>
                  <w:sz w:val="20"/>
                </w:rPr>
                <w:t>World Health Organisation (WHO)</w:t>
              </w:r>
            </w:hyperlink>
          </w:p>
          <w:p w:rsidR="00882A53" w:rsidRDefault="009D05CB" w:rsidP="00882A53">
            <w:pPr>
              <w:spacing w:after="0"/>
              <w:rPr>
                <w:sz w:val="20"/>
              </w:rPr>
            </w:pPr>
            <w:hyperlink r:id="rId136" w:history="1">
              <w:r w:rsidR="00882A53" w:rsidRPr="00247F35">
                <w:rPr>
                  <w:rStyle w:val="Hyperlink"/>
                  <w:rFonts w:eastAsiaTheme="majorEastAsia"/>
                  <w:sz w:val="20"/>
                </w:rPr>
                <w:t xml:space="preserve">UK </w:t>
              </w:r>
              <w:r w:rsidR="00DA5082">
                <w:rPr>
                  <w:rStyle w:val="Hyperlink"/>
                  <w:rFonts w:eastAsiaTheme="majorEastAsia"/>
                  <w:sz w:val="20"/>
                </w:rPr>
                <w:t>NHSBT</w:t>
              </w:r>
            </w:hyperlink>
          </w:p>
          <w:p w:rsidR="00A71CDD" w:rsidRPr="00882A53" w:rsidRDefault="009D05CB" w:rsidP="00882A53">
            <w:pPr>
              <w:spacing w:after="0"/>
              <w:rPr>
                <w:sz w:val="20"/>
              </w:rPr>
            </w:pPr>
            <w:hyperlink r:id="rId137" w:history="1">
              <w:r w:rsidR="00882A53" w:rsidRPr="00247F35">
                <w:rPr>
                  <w:rStyle w:val="Hyperlink"/>
                  <w:rFonts w:eastAsiaTheme="majorEastAsia"/>
                  <w:sz w:val="20"/>
                </w:rPr>
                <w:t>Australian and New Zealand Society for Blood Transfusion</w:t>
              </w:r>
            </w:hyperlink>
          </w:p>
        </w:tc>
      </w:tr>
    </w:tbl>
    <w:p w:rsidR="00FD011C" w:rsidRPr="00670DDB" w:rsidRDefault="00FD011C" w:rsidP="00FD011C">
      <w:pPr>
        <w:rPr>
          <w:sz w:val="20"/>
        </w:rPr>
      </w:pPr>
    </w:p>
    <w:p w:rsidR="003B1739" w:rsidRPr="00670DDB" w:rsidRDefault="003B1739" w:rsidP="003B1739">
      <w:pPr>
        <w:rPr>
          <w:sz w:val="20"/>
        </w:rPr>
      </w:pPr>
    </w:p>
    <w:p w:rsidR="003B1739" w:rsidRPr="00401D0A" w:rsidRDefault="003B1739" w:rsidP="007603F6"/>
    <w:p w:rsidR="00720768" w:rsidRDefault="00720768">
      <w:pPr>
        <w:spacing w:after="200" w:line="276" w:lineRule="auto"/>
        <w:rPr>
          <w:rFonts w:eastAsiaTheme="majorEastAsia" w:cs="Calibri"/>
          <w:b/>
          <w:bCs/>
          <w:sz w:val="36"/>
          <w:szCs w:val="28"/>
        </w:rPr>
      </w:pPr>
      <w:r>
        <w:rPr>
          <w:rFonts w:eastAsiaTheme="majorEastAsia" w:cs="Calibri"/>
          <w:b/>
          <w:bCs/>
          <w:sz w:val="36"/>
          <w:szCs w:val="28"/>
        </w:rPr>
        <w:br w:type="page"/>
      </w:r>
    </w:p>
    <w:p w:rsidR="00C625CE" w:rsidRDefault="00C625CE" w:rsidP="00C625CE">
      <w:pPr>
        <w:pStyle w:val="Heading1"/>
        <w:jc w:val="right"/>
        <w:rPr>
          <w:rFonts w:cs="Calibri"/>
        </w:rPr>
      </w:pPr>
      <w:bookmarkStart w:id="171" w:name="_Toc287542808"/>
      <w:bookmarkStart w:id="172" w:name="_Toc287543018"/>
      <w:bookmarkStart w:id="173" w:name="_Toc287618872"/>
      <w:bookmarkEnd w:id="164"/>
      <w:bookmarkEnd w:id="165"/>
      <w:bookmarkEnd w:id="166"/>
      <w:bookmarkEnd w:id="167"/>
      <w:bookmarkEnd w:id="168"/>
      <w:r w:rsidRPr="007E5290">
        <w:rPr>
          <w:rFonts w:cs="Calibri"/>
        </w:rPr>
        <w:lastRenderedPageBreak/>
        <w:t xml:space="preserve">Annexure </w:t>
      </w:r>
      <w:bookmarkEnd w:id="171"/>
      <w:bookmarkEnd w:id="172"/>
      <w:bookmarkEnd w:id="173"/>
      <w:r w:rsidR="00C01E38">
        <w:rPr>
          <w:rFonts w:cs="Calibri"/>
        </w:rPr>
        <w:t>D</w:t>
      </w:r>
    </w:p>
    <w:p w:rsidR="00C625CE" w:rsidRDefault="00C625CE" w:rsidP="00C625CE">
      <w:pPr>
        <w:pStyle w:val="Heading2"/>
        <w:spacing w:after="0"/>
      </w:pPr>
      <w:bookmarkStart w:id="174" w:name="_Toc287542809"/>
      <w:bookmarkStart w:id="175" w:name="_Toc287543019"/>
      <w:bookmarkStart w:id="176" w:name="_Toc287618873"/>
      <w:r w:rsidRPr="00401D0A">
        <w:t>Indicative timetable</w:t>
      </w:r>
      <w:r>
        <w:t xml:space="preserve"> –</w:t>
      </w:r>
      <w:r w:rsidRPr="00401D0A">
        <w:t xml:space="preserve"> </w:t>
      </w:r>
      <w:r w:rsidRPr="00495DD4">
        <w:t>WCAG 2.0</w:t>
      </w:r>
      <w:r w:rsidRPr="00401D0A">
        <w:t xml:space="preserve"> conformance</w:t>
      </w:r>
      <w:bookmarkEnd w:id="174"/>
      <w:bookmarkEnd w:id="175"/>
      <w:bookmarkEnd w:id="176"/>
    </w:p>
    <w:p w:rsidR="00C01E38" w:rsidRDefault="00C01E38" w:rsidP="00C625CE"/>
    <w:p w:rsidR="00C625CE" w:rsidRPr="00495DD4" w:rsidRDefault="00A23AB9" w:rsidP="00C625CE">
      <w:r>
        <w:t>The NBA</w:t>
      </w:r>
      <w:r w:rsidR="00C625CE" w:rsidRPr="007E5290">
        <w:t xml:space="preserve"> will ensure</w:t>
      </w:r>
      <w:r w:rsidR="00C625CE">
        <w:t>,</w:t>
      </w:r>
      <w:r w:rsidR="00C625CE" w:rsidRPr="007E5290">
        <w:t xml:space="preserve"> to the extent possible, that all documents available on its website conform </w:t>
      </w:r>
      <w:r w:rsidR="00BF4A2B" w:rsidRPr="007E5290">
        <w:t>to</w:t>
      </w:r>
      <w:r w:rsidR="00C625CE" w:rsidRPr="007E5290">
        <w:t xml:space="preserve"> WCAG 2.0 </w:t>
      </w:r>
      <w:r w:rsidR="00C625CE" w:rsidRPr="00401D0A">
        <w:t xml:space="preserve">in accordance with the </w:t>
      </w:r>
      <w:r w:rsidR="0082734A">
        <w:t xml:space="preserve">National Transition Strategy </w:t>
      </w:r>
      <w:proofErr w:type="spellStart"/>
      <w:r w:rsidR="0082734A">
        <w:t>Workplan</w:t>
      </w:r>
      <w:proofErr w:type="spellEnd"/>
      <w:r w:rsidR="0082734A">
        <w:t xml:space="preserve">, </w:t>
      </w:r>
      <w:r w:rsidR="001747B9">
        <w:t>as</w:t>
      </w:r>
      <w:r w:rsidR="0082734A">
        <w:t xml:space="preserve"> indicated</w:t>
      </w:r>
      <w:r w:rsidR="001747B9">
        <w:t xml:space="preserve"> below</w:t>
      </w:r>
      <w:r w:rsidR="00C625CE" w:rsidRPr="00495DD4">
        <w:t>:</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299"/>
        <w:gridCol w:w="2685"/>
        <w:gridCol w:w="2096"/>
      </w:tblGrid>
      <w:tr w:rsidR="00C625CE" w:rsidRPr="007E5290" w:rsidTr="00FD1228">
        <w:tc>
          <w:tcPr>
            <w:tcW w:w="709" w:type="dxa"/>
            <w:shd w:val="clear" w:color="auto" w:fill="C6D9F1" w:themeFill="text2" w:themeFillTint="33"/>
          </w:tcPr>
          <w:p w:rsidR="00C625CE" w:rsidRPr="00495DD4" w:rsidRDefault="00C625CE" w:rsidP="00B648BE">
            <w:pPr>
              <w:spacing w:before="120" w:after="120"/>
              <w:rPr>
                <w:rFonts w:cs="Calibri"/>
                <w:b/>
              </w:rPr>
            </w:pPr>
            <w:r w:rsidRPr="00495DD4">
              <w:rPr>
                <w:rFonts w:cs="Calibri"/>
                <w:b/>
              </w:rPr>
              <w:t>No.</w:t>
            </w:r>
          </w:p>
        </w:tc>
        <w:tc>
          <w:tcPr>
            <w:tcW w:w="3299" w:type="dxa"/>
            <w:shd w:val="clear" w:color="auto" w:fill="C6D9F1" w:themeFill="text2" w:themeFillTint="33"/>
          </w:tcPr>
          <w:p w:rsidR="00C625CE" w:rsidRPr="003C0E2D" w:rsidRDefault="00C625CE" w:rsidP="00B648BE">
            <w:pPr>
              <w:spacing w:before="120" w:after="120"/>
              <w:rPr>
                <w:rFonts w:cs="Calibri"/>
                <w:b/>
              </w:rPr>
            </w:pPr>
            <w:r w:rsidRPr="003C0E2D">
              <w:rPr>
                <w:rFonts w:cs="Calibri"/>
                <w:b/>
              </w:rPr>
              <w:t>Document category</w:t>
            </w:r>
          </w:p>
        </w:tc>
        <w:tc>
          <w:tcPr>
            <w:tcW w:w="2685" w:type="dxa"/>
            <w:shd w:val="clear" w:color="auto" w:fill="C6D9F1" w:themeFill="text2" w:themeFillTint="33"/>
          </w:tcPr>
          <w:p w:rsidR="00C625CE" w:rsidRPr="003C0E2D" w:rsidRDefault="00C625CE" w:rsidP="00B648BE">
            <w:pPr>
              <w:spacing w:before="120" w:after="120"/>
              <w:rPr>
                <w:rFonts w:cs="Calibri"/>
                <w:b/>
              </w:rPr>
            </w:pPr>
            <w:r w:rsidRPr="003C0E2D">
              <w:rPr>
                <w:rFonts w:cs="Calibri"/>
                <w:b/>
              </w:rPr>
              <w:t>Format</w:t>
            </w:r>
          </w:p>
        </w:tc>
        <w:tc>
          <w:tcPr>
            <w:tcW w:w="2096" w:type="dxa"/>
            <w:shd w:val="clear" w:color="auto" w:fill="C6D9F1" w:themeFill="text2" w:themeFillTint="33"/>
          </w:tcPr>
          <w:p w:rsidR="00C625CE" w:rsidRPr="0003020C" w:rsidRDefault="00C625CE" w:rsidP="0082734A">
            <w:pPr>
              <w:spacing w:before="120" w:after="120"/>
              <w:rPr>
                <w:rFonts w:cs="Calibri"/>
                <w:b/>
              </w:rPr>
            </w:pPr>
            <w:r w:rsidRPr="003C0E2D">
              <w:rPr>
                <w:rFonts w:cs="Calibri"/>
                <w:b/>
              </w:rPr>
              <w:t>Indicative</w:t>
            </w:r>
            <w:r w:rsidRPr="0003020C">
              <w:rPr>
                <w:rFonts w:cs="Calibri"/>
                <w:b/>
              </w:rPr>
              <w:t xml:space="preserve"> WCAG 2.0 </w:t>
            </w:r>
            <w:r w:rsidR="0082734A">
              <w:rPr>
                <w:rFonts w:cs="Calibri"/>
                <w:b/>
              </w:rPr>
              <w:t>implementation</w:t>
            </w:r>
            <w:r w:rsidRPr="0003020C">
              <w:rPr>
                <w:rFonts w:cs="Calibri"/>
                <w:b/>
              </w:rPr>
              <w:t xml:space="preserve"> date</w:t>
            </w:r>
          </w:p>
        </w:tc>
      </w:tr>
      <w:tr w:rsidR="00C625CE" w:rsidRPr="005371D2" w:rsidTr="00FD1228">
        <w:tc>
          <w:tcPr>
            <w:tcW w:w="709" w:type="dxa"/>
            <w:shd w:val="clear" w:color="auto" w:fill="EAF1FA"/>
          </w:tcPr>
          <w:p w:rsidR="00C625CE" w:rsidRPr="005371D2" w:rsidRDefault="00C625CE" w:rsidP="00B648BE">
            <w:pPr>
              <w:spacing w:before="120" w:after="120"/>
              <w:rPr>
                <w:rFonts w:cs="Calibri"/>
                <w:b/>
                <w:sz w:val="22"/>
                <w:szCs w:val="22"/>
              </w:rPr>
            </w:pPr>
            <w:r w:rsidRPr="005371D2">
              <w:rPr>
                <w:rFonts w:cs="Calibri"/>
                <w:b/>
                <w:sz w:val="22"/>
                <w:szCs w:val="22"/>
              </w:rPr>
              <w:t>1.</w:t>
            </w:r>
          </w:p>
        </w:tc>
        <w:tc>
          <w:tcPr>
            <w:tcW w:w="3299" w:type="dxa"/>
          </w:tcPr>
          <w:p w:rsidR="00C625CE" w:rsidRPr="005371D2" w:rsidRDefault="00C625CE" w:rsidP="00B648BE">
            <w:pPr>
              <w:spacing w:before="120" w:after="120"/>
              <w:rPr>
                <w:rFonts w:cs="Calibri"/>
                <w:sz w:val="22"/>
                <w:szCs w:val="22"/>
              </w:rPr>
            </w:pPr>
            <w:r w:rsidRPr="005371D2">
              <w:rPr>
                <w:rFonts w:cs="Calibri"/>
                <w:sz w:val="22"/>
                <w:szCs w:val="22"/>
              </w:rPr>
              <w:t>All documents required to be published under s 8(2)</w:t>
            </w:r>
          </w:p>
        </w:tc>
        <w:tc>
          <w:tcPr>
            <w:tcW w:w="2685" w:type="dxa"/>
          </w:tcPr>
          <w:p w:rsidR="00C625CE" w:rsidRPr="005371D2" w:rsidRDefault="00C625CE" w:rsidP="00B648BE">
            <w:pPr>
              <w:spacing w:before="120" w:after="120"/>
              <w:rPr>
                <w:rFonts w:cs="Calibri"/>
                <w:sz w:val="22"/>
                <w:szCs w:val="22"/>
              </w:rPr>
            </w:pPr>
            <w:r w:rsidRPr="005371D2">
              <w:rPr>
                <w:rFonts w:cs="Calibri"/>
                <w:sz w:val="22"/>
                <w:szCs w:val="22"/>
              </w:rPr>
              <w:t>HTML</w:t>
            </w:r>
          </w:p>
        </w:tc>
        <w:tc>
          <w:tcPr>
            <w:tcW w:w="2096" w:type="dxa"/>
          </w:tcPr>
          <w:p w:rsidR="00C625CE" w:rsidRPr="005371D2" w:rsidRDefault="0082734A" w:rsidP="00B648BE">
            <w:pPr>
              <w:spacing w:before="120" w:after="120"/>
              <w:rPr>
                <w:rFonts w:cs="Calibri"/>
                <w:sz w:val="22"/>
                <w:szCs w:val="22"/>
              </w:rPr>
            </w:pPr>
            <w:r>
              <w:rPr>
                <w:rFonts w:cs="Calibri"/>
                <w:sz w:val="22"/>
                <w:szCs w:val="22"/>
              </w:rPr>
              <w:t>December 2012</w:t>
            </w:r>
          </w:p>
        </w:tc>
      </w:tr>
      <w:tr w:rsidR="00C625CE" w:rsidRPr="005371D2" w:rsidTr="00FD1228">
        <w:tc>
          <w:tcPr>
            <w:tcW w:w="709" w:type="dxa"/>
            <w:shd w:val="clear" w:color="auto" w:fill="EAF1FA"/>
          </w:tcPr>
          <w:p w:rsidR="00C625CE" w:rsidRPr="005371D2" w:rsidRDefault="00C625CE" w:rsidP="00B648BE">
            <w:pPr>
              <w:spacing w:before="120" w:after="120"/>
              <w:rPr>
                <w:rFonts w:cs="Calibri"/>
                <w:b/>
                <w:sz w:val="22"/>
                <w:szCs w:val="22"/>
              </w:rPr>
            </w:pPr>
            <w:r w:rsidRPr="005371D2">
              <w:rPr>
                <w:rFonts w:cs="Calibri"/>
                <w:b/>
                <w:sz w:val="22"/>
                <w:szCs w:val="22"/>
              </w:rPr>
              <w:t>2.</w:t>
            </w:r>
          </w:p>
        </w:tc>
        <w:tc>
          <w:tcPr>
            <w:tcW w:w="3299" w:type="dxa"/>
          </w:tcPr>
          <w:p w:rsidR="00C625CE" w:rsidRPr="005371D2" w:rsidRDefault="00C625CE" w:rsidP="00B648BE">
            <w:pPr>
              <w:spacing w:before="120" w:after="120"/>
              <w:rPr>
                <w:rFonts w:cs="Calibri"/>
                <w:sz w:val="22"/>
                <w:szCs w:val="22"/>
              </w:rPr>
            </w:pPr>
            <w:r w:rsidRPr="005371D2">
              <w:rPr>
                <w:rFonts w:cs="Calibri"/>
                <w:sz w:val="22"/>
                <w:szCs w:val="22"/>
              </w:rPr>
              <w:t>Optional information published under s 8(4)</w:t>
            </w:r>
          </w:p>
        </w:tc>
        <w:tc>
          <w:tcPr>
            <w:tcW w:w="2685" w:type="dxa"/>
          </w:tcPr>
          <w:p w:rsidR="00C625CE" w:rsidRPr="005371D2" w:rsidRDefault="00C625CE" w:rsidP="00B648BE">
            <w:pPr>
              <w:spacing w:before="120" w:after="120"/>
              <w:rPr>
                <w:rFonts w:cs="Calibri"/>
                <w:sz w:val="22"/>
                <w:szCs w:val="22"/>
              </w:rPr>
            </w:pPr>
            <w:r w:rsidRPr="005371D2">
              <w:rPr>
                <w:rFonts w:cs="Calibri"/>
                <w:sz w:val="22"/>
                <w:szCs w:val="22"/>
              </w:rPr>
              <w:t xml:space="preserve">HTML </w:t>
            </w:r>
          </w:p>
          <w:p w:rsidR="00C625CE" w:rsidRPr="005371D2" w:rsidRDefault="00C625CE" w:rsidP="00B648BE">
            <w:pPr>
              <w:spacing w:before="120" w:after="120"/>
              <w:rPr>
                <w:rFonts w:cs="Calibri"/>
                <w:sz w:val="22"/>
                <w:szCs w:val="22"/>
              </w:rPr>
            </w:pPr>
          </w:p>
        </w:tc>
        <w:tc>
          <w:tcPr>
            <w:tcW w:w="2096" w:type="dxa"/>
          </w:tcPr>
          <w:p w:rsidR="00C625CE" w:rsidRPr="005371D2" w:rsidRDefault="0082734A" w:rsidP="00B648BE">
            <w:pPr>
              <w:spacing w:before="120" w:after="120"/>
              <w:rPr>
                <w:rFonts w:cs="Calibri"/>
                <w:sz w:val="22"/>
                <w:szCs w:val="22"/>
              </w:rPr>
            </w:pPr>
            <w:r>
              <w:rPr>
                <w:rFonts w:cs="Calibri"/>
                <w:sz w:val="22"/>
                <w:szCs w:val="22"/>
              </w:rPr>
              <w:t>December 2012</w:t>
            </w:r>
          </w:p>
        </w:tc>
      </w:tr>
    </w:tbl>
    <w:p w:rsidR="00C625CE" w:rsidRPr="00495DD4" w:rsidRDefault="00C625CE" w:rsidP="00C625CE">
      <w:pPr>
        <w:spacing w:before="240" w:after="120"/>
      </w:pPr>
      <w:r w:rsidRPr="00495DD4">
        <w:t xml:space="preserve">The majority of documents listed on the IPS </w:t>
      </w:r>
      <w:r>
        <w:t xml:space="preserve">section </w:t>
      </w:r>
      <w:r w:rsidR="00A23AB9">
        <w:t>of the NBA</w:t>
      </w:r>
      <w:r w:rsidRPr="00495DD4">
        <w:t xml:space="preserve"> website will be converted into HTML to meet accessibility requirements. A small number of exceptions may apply to:</w:t>
      </w:r>
    </w:p>
    <w:p w:rsidR="00C625CE" w:rsidRPr="00495DD4" w:rsidRDefault="00C625CE" w:rsidP="00C625CE">
      <w:pPr>
        <w:pStyle w:val="Bullets"/>
      </w:pPr>
      <w:r w:rsidRPr="00495DD4">
        <w:t>PDFs made of images of scanned documents</w:t>
      </w:r>
    </w:p>
    <w:p w:rsidR="00C625CE" w:rsidRPr="00495DD4" w:rsidRDefault="00C625CE" w:rsidP="00C625CE">
      <w:pPr>
        <w:pStyle w:val="Bullets"/>
      </w:pPr>
      <w:r w:rsidRPr="00495DD4">
        <w:t>Documents that are out of date, but that are provided for historical reference (these will be supplied in the formats in which they are currently available)</w:t>
      </w:r>
    </w:p>
    <w:p w:rsidR="00C625CE" w:rsidRDefault="00C625CE" w:rsidP="00C625CE">
      <w:pPr>
        <w:pStyle w:val="Bullets"/>
        <w:spacing w:after="240"/>
      </w:pPr>
      <w:r w:rsidRPr="00495DD4">
        <w:t>Charts, tables and forms (these can be supplied in accessible formats on request).</w:t>
      </w:r>
    </w:p>
    <w:p w:rsidR="00C625CE" w:rsidRPr="00495DD4" w:rsidRDefault="00C625CE" w:rsidP="00C625CE">
      <w:r w:rsidRPr="00495DD4">
        <w:t>Where possible, documents covered by these exceptions will be published in two alternative formats.</w:t>
      </w:r>
    </w:p>
    <w:p w:rsidR="00C625CE" w:rsidRPr="003C0E2D" w:rsidRDefault="00A23AB9" w:rsidP="00C625CE">
      <w:r>
        <w:t>The NBA</w:t>
      </w:r>
      <w:r w:rsidR="00C625CE" w:rsidRPr="00495DD4">
        <w:t xml:space="preserve"> will </w:t>
      </w:r>
      <w:r w:rsidR="00DA5082">
        <w:t xml:space="preserve">manually convert documents in </w:t>
      </w:r>
      <w:proofErr w:type="gramStart"/>
      <w:r w:rsidR="00DA5082">
        <w:t>Dreamweaver</w:t>
      </w:r>
      <w:r w:rsidR="00C625CE" w:rsidRPr="00495DD4">
        <w:t xml:space="preserve"> </w:t>
      </w:r>
      <w:r w:rsidR="00DA5082">
        <w:t xml:space="preserve"> </w:t>
      </w:r>
      <w:r w:rsidR="00C625CE" w:rsidRPr="00495DD4">
        <w:t>into</w:t>
      </w:r>
      <w:proofErr w:type="gramEnd"/>
      <w:r w:rsidR="00C625CE" w:rsidRPr="00495DD4">
        <w:t xml:space="preserve"> HTML. These documents will be proof</w:t>
      </w:r>
      <w:r w:rsidR="00C625CE" w:rsidRPr="003C0E2D">
        <w:t xml:space="preserve"> read and new metadata applied.</w:t>
      </w:r>
    </w:p>
    <w:sectPr w:rsidR="00C625CE" w:rsidRPr="003C0E2D" w:rsidSect="00B96F0A">
      <w:headerReference w:type="default" r:id="rId138"/>
      <w:footerReference w:type="default" r:id="rId139"/>
      <w:pgSz w:w="11906" w:h="16838"/>
      <w:pgMar w:top="1134" w:right="1700" w:bottom="1276" w:left="1440" w:header="708" w:footer="1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5CB" w:rsidRDefault="009D05CB" w:rsidP="00B648BE">
      <w:pPr>
        <w:spacing w:after="0"/>
      </w:pPr>
      <w:r>
        <w:separator/>
      </w:r>
    </w:p>
  </w:endnote>
  <w:endnote w:type="continuationSeparator" w:id="0">
    <w:p w:rsidR="009D05CB" w:rsidRDefault="009D05CB" w:rsidP="00B64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91" w:rsidRPr="001E4C39" w:rsidRDefault="00E45D91" w:rsidP="009A1F42">
    <w:pPr>
      <w:pStyle w:val="Footer"/>
      <w:ind w:left="-709"/>
    </w:pPr>
    <w:r>
      <w:rPr>
        <w:noProof/>
        <w:lang w:eastAsia="en-AU"/>
      </w:rPr>
      <w:drawing>
        <wp:anchor distT="0" distB="0" distL="114300" distR="114300" simplePos="0" relativeHeight="251657728" behindDoc="0" locked="0" layoutInCell="1" allowOverlap="1" wp14:anchorId="129E7C04" wp14:editId="65086777">
          <wp:simplePos x="0" y="0"/>
          <wp:positionH relativeFrom="column">
            <wp:posOffset>72390</wp:posOffset>
          </wp:positionH>
          <wp:positionV relativeFrom="paragraph">
            <wp:posOffset>9749790</wp:posOffset>
          </wp:positionV>
          <wp:extent cx="7716520" cy="842010"/>
          <wp:effectExtent l="0" t="0" r="0" b="0"/>
          <wp:wrapNone/>
          <wp:docPr id="1" name="Picture 1" descr="fax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x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52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0" layoutInCell="1" allowOverlap="1" wp14:anchorId="0E761B0C" wp14:editId="63F85487">
          <wp:simplePos x="0" y="0"/>
          <wp:positionH relativeFrom="column">
            <wp:posOffset>72390</wp:posOffset>
          </wp:positionH>
          <wp:positionV relativeFrom="paragraph">
            <wp:posOffset>9749790</wp:posOffset>
          </wp:positionV>
          <wp:extent cx="7716520" cy="842010"/>
          <wp:effectExtent l="0" t="0" r="0" b="0"/>
          <wp:wrapNone/>
          <wp:docPr id="2" name="Picture 2" descr="fax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52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 xml:space="preserve"> </w:t>
    </w:r>
    <w:r>
      <w:rPr>
        <w:noProof/>
        <w:lang w:eastAsia="en-AU"/>
      </w:rPr>
      <w:drawing>
        <wp:inline distT="0" distB="0" distL="0" distR="0" wp14:anchorId="48CFAF96" wp14:editId="628FE096">
          <wp:extent cx="7072212" cy="79179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2212" cy="791798"/>
                  </a:xfrm>
                  <a:prstGeom prst="rect">
                    <a:avLst/>
                  </a:prstGeom>
                  <a:noFill/>
                </pic:spPr>
              </pic:pic>
            </a:graphicData>
          </a:graphic>
        </wp:inline>
      </w:drawing>
    </w:r>
    <w:r>
      <w:tab/>
    </w:r>
    <w:r>
      <w:tab/>
    </w:r>
    <w:r>
      <w:fldChar w:fldCharType="begin"/>
    </w:r>
    <w:r>
      <w:instrText xml:space="preserve"> PAGE   \* MERGEFORMAT </w:instrText>
    </w:r>
    <w:r>
      <w:fldChar w:fldCharType="separate"/>
    </w:r>
    <w:r w:rsidR="00500698">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5CB" w:rsidRDefault="009D05CB" w:rsidP="00B648BE">
      <w:pPr>
        <w:spacing w:after="0"/>
      </w:pPr>
      <w:r>
        <w:separator/>
      </w:r>
    </w:p>
  </w:footnote>
  <w:footnote w:type="continuationSeparator" w:id="0">
    <w:p w:rsidR="009D05CB" w:rsidRDefault="009D05CB" w:rsidP="00B648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91" w:rsidRPr="00E91BCC" w:rsidRDefault="00E45D91" w:rsidP="00A147CC">
    <w:pPr>
      <w:pStyle w:val="Header"/>
      <w:jc w:val="center"/>
      <w:rPr>
        <w:smallCaps/>
      </w:rPr>
    </w:pPr>
    <w:r>
      <w:t xml:space="preserve">Information Publication Scheme —agency plan, </w:t>
    </w:r>
    <w:r w:rsidR="00500698">
      <w:t>April</w:t>
    </w:r>
    <w:r>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5AF"/>
    <w:multiLevelType w:val="hybridMultilevel"/>
    <w:tmpl w:val="1922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A14B60"/>
    <w:multiLevelType w:val="hybridMultilevel"/>
    <w:tmpl w:val="B9ACA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C420EF"/>
    <w:multiLevelType w:val="multilevel"/>
    <w:tmpl w:val="399214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CE308ED"/>
    <w:multiLevelType w:val="multilevel"/>
    <w:tmpl w:val="5BE0FC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C993F08"/>
    <w:multiLevelType w:val="multilevel"/>
    <w:tmpl w:val="A8125E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D492723"/>
    <w:multiLevelType w:val="multilevel"/>
    <w:tmpl w:val="6630AE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20AF1876"/>
    <w:multiLevelType w:val="multilevel"/>
    <w:tmpl w:val="131A4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2A55AE5"/>
    <w:multiLevelType w:val="multilevel"/>
    <w:tmpl w:val="9656DA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3080F8B"/>
    <w:multiLevelType w:val="hybridMultilevel"/>
    <w:tmpl w:val="E218570C"/>
    <w:lvl w:ilvl="0" w:tplc="C0BEB25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2731ED"/>
    <w:multiLevelType w:val="multilevel"/>
    <w:tmpl w:val="068CA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47F4A28"/>
    <w:multiLevelType w:val="hybridMultilevel"/>
    <w:tmpl w:val="61DCA6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875D00"/>
    <w:multiLevelType w:val="hybridMultilevel"/>
    <w:tmpl w:val="CEA4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FC77DF"/>
    <w:multiLevelType w:val="multilevel"/>
    <w:tmpl w:val="E48EDA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33DD543F"/>
    <w:multiLevelType w:val="multilevel"/>
    <w:tmpl w:val="7DE8D4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6853E4B"/>
    <w:multiLevelType w:val="hybridMultilevel"/>
    <w:tmpl w:val="1C542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0A3623"/>
    <w:multiLevelType w:val="multilevel"/>
    <w:tmpl w:val="1BC6DC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AD810A0"/>
    <w:multiLevelType w:val="hybridMultilevel"/>
    <w:tmpl w:val="0B341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8891EF6"/>
    <w:multiLevelType w:val="hybridMultilevel"/>
    <w:tmpl w:val="07602BB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nsid w:val="68ED0D74"/>
    <w:multiLevelType w:val="multilevel"/>
    <w:tmpl w:val="88D83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E62C9B"/>
    <w:multiLevelType w:val="hybridMultilevel"/>
    <w:tmpl w:val="7FECFD52"/>
    <w:lvl w:ilvl="0" w:tplc="7DDE1C20">
      <w:start w:val="1"/>
      <w:numFmt w:val="bullet"/>
      <w:pStyle w:val="Bullets"/>
      <w:lvlText w:val=""/>
      <w:lvlJc w:val="left"/>
      <w:pPr>
        <w:ind w:left="644"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6EF20F63"/>
    <w:multiLevelType w:val="multilevel"/>
    <w:tmpl w:val="068CA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79283E7F"/>
    <w:multiLevelType w:val="multilevel"/>
    <w:tmpl w:val="068CA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7D410A7F"/>
    <w:multiLevelType w:val="hybridMultilevel"/>
    <w:tmpl w:val="9704E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6"/>
  </w:num>
  <w:num w:numId="4">
    <w:abstractNumId w:val="1"/>
  </w:num>
  <w:num w:numId="5">
    <w:abstractNumId w:val="0"/>
  </w:num>
  <w:num w:numId="6">
    <w:abstractNumId w:val="11"/>
  </w:num>
  <w:num w:numId="7">
    <w:abstractNumId w:val="12"/>
  </w:num>
  <w:num w:numId="8">
    <w:abstractNumId w:val="7"/>
  </w:num>
  <w:num w:numId="9">
    <w:abstractNumId w:val="5"/>
  </w:num>
  <w:num w:numId="10">
    <w:abstractNumId w:val="2"/>
  </w:num>
  <w:num w:numId="11">
    <w:abstractNumId w:val="3"/>
  </w:num>
  <w:num w:numId="12">
    <w:abstractNumId w:val="4"/>
  </w:num>
  <w:num w:numId="13">
    <w:abstractNumId w:val="15"/>
  </w:num>
  <w:num w:numId="14">
    <w:abstractNumId w:val="13"/>
  </w:num>
  <w:num w:numId="15">
    <w:abstractNumId w:val="6"/>
  </w:num>
  <w:num w:numId="16">
    <w:abstractNumId w:val="21"/>
  </w:num>
  <w:num w:numId="17">
    <w:abstractNumId w:val="20"/>
  </w:num>
  <w:num w:numId="18">
    <w:abstractNumId w:val="9"/>
  </w:num>
  <w:num w:numId="19">
    <w:abstractNumId w:val="22"/>
  </w:num>
  <w:num w:numId="20">
    <w:abstractNumId w:val="18"/>
  </w:num>
  <w:num w:numId="21">
    <w:abstractNumId w:val="17"/>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5CE"/>
    <w:rsid w:val="00064C08"/>
    <w:rsid w:val="00116C6B"/>
    <w:rsid w:val="001747B9"/>
    <w:rsid w:val="00181624"/>
    <w:rsid w:val="001901DB"/>
    <w:rsid w:val="001F5F45"/>
    <w:rsid w:val="0025039F"/>
    <w:rsid w:val="002918C3"/>
    <w:rsid w:val="0031085B"/>
    <w:rsid w:val="0033643C"/>
    <w:rsid w:val="00352B9F"/>
    <w:rsid w:val="003858EB"/>
    <w:rsid w:val="003B1739"/>
    <w:rsid w:val="004A6D94"/>
    <w:rsid w:val="004C67C3"/>
    <w:rsid w:val="004D03CE"/>
    <w:rsid w:val="00500698"/>
    <w:rsid w:val="00525454"/>
    <w:rsid w:val="005775C5"/>
    <w:rsid w:val="005967DD"/>
    <w:rsid w:val="005B09C5"/>
    <w:rsid w:val="005F532B"/>
    <w:rsid w:val="006062F6"/>
    <w:rsid w:val="00667A6A"/>
    <w:rsid w:val="006C4220"/>
    <w:rsid w:val="006D2BD9"/>
    <w:rsid w:val="006E5D47"/>
    <w:rsid w:val="006E74D4"/>
    <w:rsid w:val="007025D0"/>
    <w:rsid w:val="00720768"/>
    <w:rsid w:val="007367D2"/>
    <w:rsid w:val="007603F6"/>
    <w:rsid w:val="007A23FF"/>
    <w:rsid w:val="007C051F"/>
    <w:rsid w:val="007D3A46"/>
    <w:rsid w:val="007D3CC4"/>
    <w:rsid w:val="007E7AD9"/>
    <w:rsid w:val="00813C66"/>
    <w:rsid w:val="0082734A"/>
    <w:rsid w:val="008277C1"/>
    <w:rsid w:val="00832389"/>
    <w:rsid w:val="008357CB"/>
    <w:rsid w:val="00863E60"/>
    <w:rsid w:val="00882A53"/>
    <w:rsid w:val="008D536E"/>
    <w:rsid w:val="008E72A8"/>
    <w:rsid w:val="00951AC8"/>
    <w:rsid w:val="00964E1B"/>
    <w:rsid w:val="00966AE8"/>
    <w:rsid w:val="009A1F42"/>
    <w:rsid w:val="009D05CB"/>
    <w:rsid w:val="009D5798"/>
    <w:rsid w:val="009D5BD8"/>
    <w:rsid w:val="00A1197C"/>
    <w:rsid w:val="00A147CC"/>
    <w:rsid w:val="00A23AB9"/>
    <w:rsid w:val="00A71CDD"/>
    <w:rsid w:val="00AA6758"/>
    <w:rsid w:val="00AC0A3F"/>
    <w:rsid w:val="00AE4255"/>
    <w:rsid w:val="00AE65C1"/>
    <w:rsid w:val="00AF7301"/>
    <w:rsid w:val="00B034F4"/>
    <w:rsid w:val="00B648BE"/>
    <w:rsid w:val="00B73D35"/>
    <w:rsid w:val="00B96F0A"/>
    <w:rsid w:val="00BA154C"/>
    <w:rsid w:val="00BB599D"/>
    <w:rsid w:val="00BC3F13"/>
    <w:rsid w:val="00BF4A2B"/>
    <w:rsid w:val="00C01E38"/>
    <w:rsid w:val="00C07791"/>
    <w:rsid w:val="00C47611"/>
    <w:rsid w:val="00C47D5D"/>
    <w:rsid w:val="00C625CE"/>
    <w:rsid w:val="00CB769F"/>
    <w:rsid w:val="00D4165C"/>
    <w:rsid w:val="00D529B4"/>
    <w:rsid w:val="00D765BD"/>
    <w:rsid w:val="00DA5082"/>
    <w:rsid w:val="00E1540A"/>
    <w:rsid w:val="00E45D91"/>
    <w:rsid w:val="00E731E6"/>
    <w:rsid w:val="00E9443E"/>
    <w:rsid w:val="00EA10AE"/>
    <w:rsid w:val="00EB0AA2"/>
    <w:rsid w:val="00EB7AB4"/>
    <w:rsid w:val="00EF7193"/>
    <w:rsid w:val="00F014CC"/>
    <w:rsid w:val="00F10995"/>
    <w:rsid w:val="00F1524B"/>
    <w:rsid w:val="00F61B17"/>
    <w:rsid w:val="00F82375"/>
    <w:rsid w:val="00FA7249"/>
    <w:rsid w:val="00FD011C"/>
    <w:rsid w:val="00FD1228"/>
    <w:rsid w:val="00FD4EA1"/>
    <w:rsid w:val="00FD5B9E"/>
    <w:rsid w:val="00FD5ED4"/>
    <w:rsid w:val="00FF3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5CE"/>
    <w:pPr>
      <w:spacing w:after="240" w:line="240" w:lineRule="auto"/>
    </w:pPr>
    <w:rPr>
      <w:rFonts w:ascii="Calibri" w:eastAsia="Times New Roman" w:hAnsi="Calibri" w:cs="Times New Roman"/>
      <w:sz w:val="24"/>
      <w:szCs w:val="20"/>
    </w:rPr>
  </w:style>
  <w:style w:type="paragraph" w:styleId="Heading1">
    <w:name w:val="heading 1"/>
    <w:basedOn w:val="Normal"/>
    <w:next w:val="Normal"/>
    <w:link w:val="Heading1Char"/>
    <w:uiPriority w:val="9"/>
    <w:qFormat/>
    <w:rsid w:val="00C625CE"/>
    <w:pPr>
      <w:keepNext/>
      <w:keepLines/>
      <w:spacing w:before="300"/>
      <w:outlineLvl w:val="0"/>
    </w:pPr>
    <w:rPr>
      <w:rFonts w:eastAsiaTheme="majorEastAsia"/>
      <w:b/>
      <w:bCs/>
      <w:sz w:val="36"/>
      <w:szCs w:val="28"/>
    </w:rPr>
  </w:style>
  <w:style w:type="paragraph" w:styleId="Heading2">
    <w:name w:val="heading 2"/>
    <w:basedOn w:val="Normal"/>
    <w:next w:val="Normal"/>
    <w:link w:val="Heading2Char"/>
    <w:uiPriority w:val="9"/>
    <w:qFormat/>
    <w:rsid w:val="00C625CE"/>
    <w:pPr>
      <w:keepNext/>
      <w:keepLines/>
      <w:spacing w:before="240" w:after="180"/>
      <w:outlineLvl w:val="1"/>
    </w:pPr>
    <w:rPr>
      <w:rFonts w:eastAsiaTheme="majorEastAsia"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5CE"/>
    <w:rPr>
      <w:rFonts w:ascii="Calibri" w:eastAsiaTheme="majorEastAsia" w:hAnsi="Calibri" w:cs="Times New Roman"/>
      <w:b/>
      <w:bCs/>
      <w:sz w:val="36"/>
      <w:szCs w:val="28"/>
    </w:rPr>
  </w:style>
  <w:style w:type="character" w:customStyle="1" w:styleId="Heading2Char">
    <w:name w:val="Heading 2 Char"/>
    <w:basedOn w:val="DefaultParagraphFont"/>
    <w:link w:val="Heading2"/>
    <w:uiPriority w:val="9"/>
    <w:rsid w:val="00C625CE"/>
    <w:rPr>
      <w:rFonts w:ascii="Calibri" w:eastAsiaTheme="majorEastAsia" w:hAnsi="Calibri" w:cs="Calibri"/>
      <w:b/>
      <w:bCs/>
      <w:sz w:val="28"/>
      <w:szCs w:val="28"/>
    </w:rPr>
  </w:style>
  <w:style w:type="paragraph" w:styleId="Header">
    <w:name w:val="header"/>
    <w:basedOn w:val="Normal"/>
    <w:link w:val="HeaderChar"/>
    <w:uiPriority w:val="99"/>
    <w:unhideWhenUsed/>
    <w:rsid w:val="00C625CE"/>
    <w:pPr>
      <w:pBdr>
        <w:bottom w:val="single" w:sz="4" w:space="1" w:color="A6A6A6" w:themeColor="background1" w:themeShade="A6"/>
      </w:pBdr>
      <w:tabs>
        <w:tab w:val="center" w:pos="4513"/>
        <w:tab w:val="right" w:pos="9026"/>
      </w:tabs>
      <w:spacing w:after="0"/>
      <w:jc w:val="right"/>
    </w:pPr>
    <w:rPr>
      <w:sz w:val="22"/>
      <w:szCs w:val="22"/>
    </w:rPr>
  </w:style>
  <w:style w:type="character" w:customStyle="1" w:styleId="HeaderChar">
    <w:name w:val="Header Char"/>
    <w:basedOn w:val="DefaultParagraphFont"/>
    <w:link w:val="Header"/>
    <w:uiPriority w:val="99"/>
    <w:rsid w:val="00C625CE"/>
    <w:rPr>
      <w:rFonts w:ascii="Calibri" w:eastAsia="Times New Roman" w:hAnsi="Calibri" w:cs="Times New Roman"/>
    </w:rPr>
  </w:style>
  <w:style w:type="paragraph" w:styleId="Footer">
    <w:name w:val="footer"/>
    <w:basedOn w:val="Normal"/>
    <w:link w:val="FooterChar"/>
    <w:uiPriority w:val="99"/>
    <w:unhideWhenUsed/>
    <w:rsid w:val="00C625CE"/>
    <w:pPr>
      <w:tabs>
        <w:tab w:val="center" w:pos="4513"/>
        <w:tab w:val="right" w:pos="9026"/>
      </w:tabs>
      <w:spacing w:after="0"/>
    </w:pPr>
    <w:rPr>
      <w:b/>
      <w:color w:val="7F7F7F" w:themeColor="text1" w:themeTint="80"/>
      <w:szCs w:val="22"/>
    </w:rPr>
  </w:style>
  <w:style w:type="character" w:customStyle="1" w:styleId="FooterChar">
    <w:name w:val="Footer Char"/>
    <w:basedOn w:val="DefaultParagraphFont"/>
    <w:link w:val="Footer"/>
    <w:uiPriority w:val="99"/>
    <w:rsid w:val="00C625CE"/>
    <w:rPr>
      <w:rFonts w:ascii="Calibri" w:eastAsia="Times New Roman" w:hAnsi="Calibri" w:cs="Times New Roman"/>
      <w:b/>
      <w:color w:val="7F7F7F" w:themeColor="text1" w:themeTint="80"/>
      <w:sz w:val="24"/>
    </w:rPr>
  </w:style>
  <w:style w:type="paragraph" w:styleId="ListParagraph">
    <w:name w:val="List Paragraph"/>
    <w:basedOn w:val="Normal"/>
    <w:uiPriority w:val="99"/>
    <w:qFormat/>
    <w:rsid w:val="00C625CE"/>
    <w:pPr>
      <w:numPr>
        <w:numId w:val="1"/>
      </w:numPr>
      <w:spacing w:before="120" w:after="120"/>
      <w:ind w:hanging="578"/>
    </w:pPr>
  </w:style>
  <w:style w:type="character" w:styleId="Hyperlink">
    <w:name w:val="Hyperlink"/>
    <w:basedOn w:val="DefaultParagraphFont"/>
    <w:uiPriority w:val="99"/>
    <w:unhideWhenUsed/>
    <w:rsid w:val="00C625CE"/>
    <w:rPr>
      <w:rFonts w:cs="Times New Roman"/>
      <w:color w:val="0000FF"/>
      <w:u w:val="single"/>
    </w:rPr>
  </w:style>
  <w:style w:type="paragraph" w:customStyle="1" w:styleId="Bullets">
    <w:name w:val="Bullets"/>
    <w:basedOn w:val="Normal"/>
    <w:qFormat/>
    <w:rsid w:val="00C625CE"/>
    <w:pPr>
      <w:numPr>
        <w:numId w:val="2"/>
      </w:numPr>
      <w:tabs>
        <w:tab w:val="left" w:pos="709"/>
      </w:tabs>
      <w:spacing w:before="120" w:after="120"/>
    </w:pPr>
    <w:rPr>
      <w:rFonts w:cs="Calibri"/>
      <w:szCs w:val="24"/>
      <w:lang w:eastAsia="en-AU"/>
    </w:rPr>
  </w:style>
  <w:style w:type="paragraph" w:styleId="NoSpacing">
    <w:name w:val="No Spacing"/>
    <w:link w:val="NoSpacingChar"/>
    <w:uiPriority w:val="1"/>
    <w:qFormat/>
    <w:rsid w:val="004D03C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03CE"/>
    <w:rPr>
      <w:rFonts w:eastAsiaTheme="minorEastAsia"/>
      <w:lang w:val="en-US" w:eastAsia="ja-JP"/>
    </w:rPr>
  </w:style>
  <w:style w:type="paragraph" w:styleId="BalloonText">
    <w:name w:val="Balloon Text"/>
    <w:basedOn w:val="Normal"/>
    <w:link w:val="BalloonTextChar"/>
    <w:uiPriority w:val="99"/>
    <w:semiHidden/>
    <w:unhideWhenUsed/>
    <w:rsid w:val="004D03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3CE"/>
    <w:rPr>
      <w:rFonts w:ascii="Tahoma" w:eastAsia="Times New Roman" w:hAnsi="Tahoma" w:cs="Tahoma"/>
      <w:sz w:val="16"/>
      <w:szCs w:val="16"/>
    </w:rPr>
  </w:style>
  <w:style w:type="paragraph" w:styleId="Title">
    <w:name w:val="Title"/>
    <w:basedOn w:val="Normal"/>
    <w:next w:val="Normal"/>
    <w:link w:val="TitleChar"/>
    <w:uiPriority w:val="1"/>
    <w:qFormat/>
    <w:rsid w:val="0025039F"/>
    <w:pPr>
      <w:spacing w:before="240" w:after="120"/>
      <w:jc w:val="right"/>
    </w:pPr>
    <w:rPr>
      <w:rFonts w:eastAsiaTheme="majorEastAsia" w:cs="Calibri"/>
      <w:b/>
      <w:smallCaps/>
      <w:spacing w:val="5"/>
      <w:kern w:val="28"/>
      <w:sz w:val="60"/>
      <w:szCs w:val="60"/>
    </w:rPr>
  </w:style>
  <w:style w:type="character" w:customStyle="1" w:styleId="TitleChar">
    <w:name w:val="Title Char"/>
    <w:basedOn w:val="DefaultParagraphFont"/>
    <w:link w:val="Title"/>
    <w:uiPriority w:val="1"/>
    <w:rsid w:val="0025039F"/>
    <w:rPr>
      <w:rFonts w:ascii="Calibri" w:eastAsiaTheme="majorEastAsia" w:hAnsi="Calibri" w:cs="Calibri"/>
      <w:b/>
      <w:smallCaps/>
      <w:spacing w:val="5"/>
      <w:kern w:val="28"/>
      <w:sz w:val="60"/>
      <w:szCs w:val="60"/>
    </w:rPr>
  </w:style>
  <w:style w:type="paragraph" w:styleId="Subtitle">
    <w:name w:val="Subtitle"/>
    <w:basedOn w:val="Normal"/>
    <w:next w:val="Normal"/>
    <w:link w:val="SubtitleChar"/>
    <w:uiPriority w:val="2"/>
    <w:qFormat/>
    <w:rsid w:val="0025039F"/>
    <w:pPr>
      <w:numPr>
        <w:ilvl w:val="1"/>
      </w:numPr>
      <w:spacing w:before="120"/>
      <w:jc w:val="right"/>
    </w:pPr>
    <w:rPr>
      <w:rFonts w:eastAsiaTheme="majorEastAsia" w:cs="Calibri"/>
      <w:b/>
      <w:iCs/>
      <w:color w:val="000000" w:themeColor="text1"/>
      <w:spacing w:val="15"/>
      <w:sz w:val="36"/>
      <w:szCs w:val="36"/>
    </w:rPr>
  </w:style>
  <w:style w:type="character" w:customStyle="1" w:styleId="SubtitleChar">
    <w:name w:val="Subtitle Char"/>
    <w:basedOn w:val="DefaultParagraphFont"/>
    <w:link w:val="Subtitle"/>
    <w:uiPriority w:val="2"/>
    <w:rsid w:val="0025039F"/>
    <w:rPr>
      <w:rFonts w:ascii="Calibri" w:eastAsiaTheme="majorEastAsia" w:hAnsi="Calibri" w:cs="Calibri"/>
      <w:b/>
      <w:iCs/>
      <w:color w:val="000000" w:themeColor="text1"/>
      <w:spacing w:val="15"/>
      <w:sz w:val="36"/>
      <w:szCs w:val="36"/>
    </w:rPr>
  </w:style>
  <w:style w:type="character" w:styleId="CommentReference">
    <w:name w:val="annotation reference"/>
    <w:basedOn w:val="DefaultParagraphFont"/>
    <w:uiPriority w:val="99"/>
    <w:semiHidden/>
    <w:unhideWhenUsed/>
    <w:rsid w:val="00F10995"/>
    <w:rPr>
      <w:sz w:val="16"/>
      <w:szCs w:val="16"/>
    </w:rPr>
  </w:style>
  <w:style w:type="paragraph" w:styleId="CommentText">
    <w:name w:val="annotation text"/>
    <w:basedOn w:val="Normal"/>
    <w:link w:val="CommentTextChar"/>
    <w:uiPriority w:val="99"/>
    <w:semiHidden/>
    <w:unhideWhenUsed/>
    <w:rsid w:val="00F10995"/>
    <w:rPr>
      <w:sz w:val="20"/>
    </w:rPr>
  </w:style>
  <w:style w:type="character" w:customStyle="1" w:styleId="CommentTextChar">
    <w:name w:val="Comment Text Char"/>
    <w:basedOn w:val="DefaultParagraphFont"/>
    <w:link w:val="CommentText"/>
    <w:uiPriority w:val="99"/>
    <w:semiHidden/>
    <w:rsid w:val="00F1099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0995"/>
    <w:rPr>
      <w:b/>
      <w:bCs/>
    </w:rPr>
  </w:style>
  <w:style w:type="character" w:customStyle="1" w:styleId="CommentSubjectChar">
    <w:name w:val="Comment Subject Char"/>
    <w:basedOn w:val="CommentTextChar"/>
    <w:link w:val="CommentSubject"/>
    <w:uiPriority w:val="99"/>
    <w:semiHidden/>
    <w:rsid w:val="00F10995"/>
    <w:rPr>
      <w:rFonts w:ascii="Calibri" w:eastAsia="Times New Roman" w:hAnsi="Calibri" w:cs="Times New Roman"/>
      <w:b/>
      <w:bCs/>
      <w:sz w:val="20"/>
      <w:szCs w:val="20"/>
    </w:rPr>
  </w:style>
  <w:style w:type="table" w:styleId="TableGrid">
    <w:name w:val="Table Grid"/>
    <w:basedOn w:val="TableNormal"/>
    <w:uiPriority w:val="59"/>
    <w:rsid w:val="006E5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603F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3B17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5CE"/>
    <w:pPr>
      <w:spacing w:after="240" w:line="240" w:lineRule="auto"/>
    </w:pPr>
    <w:rPr>
      <w:rFonts w:ascii="Calibri" w:eastAsia="Times New Roman" w:hAnsi="Calibri" w:cs="Times New Roman"/>
      <w:sz w:val="24"/>
      <w:szCs w:val="20"/>
    </w:rPr>
  </w:style>
  <w:style w:type="paragraph" w:styleId="Heading1">
    <w:name w:val="heading 1"/>
    <w:basedOn w:val="Normal"/>
    <w:next w:val="Normal"/>
    <w:link w:val="Heading1Char"/>
    <w:uiPriority w:val="9"/>
    <w:qFormat/>
    <w:rsid w:val="00C625CE"/>
    <w:pPr>
      <w:keepNext/>
      <w:keepLines/>
      <w:spacing w:before="300"/>
      <w:outlineLvl w:val="0"/>
    </w:pPr>
    <w:rPr>
      <w:rFonts w:eastAsiaTheme="majorEastAsia"/>
      <w:b/>
      <w:bCs/>
      <w:sz w:val="36"/>
      <w:szCs w:val="28"/>
    </w:rPr>
  </w:style>
  <w:style w:type="paragraph" w:styleId="Heading2">
    <w:name w:val="heading 2"/>
    <w:basedOn w:val="Normal"/>
    <w:next w:val="Normal"/>
    <w:link w:val="Heading2Char"/>
    <w:uiPriority w:val="9"/>
    <w:qFormat/>
    <w:rsid w:val="00C625CE"/>
    <w:pPr>
      <w:keepNext/>
      <w:keepLines/>
      <w:spacing w:before="240" w:after="180"/>
      <w:outlineLvl w:val="1"/>
    </w:pPr>
    <w:rPr>
      <w:rFonts w:eastAsiaTheme="majorEastAsia"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5CE"/>
    <w:rPr>
      <w:rFonts w:ascii="Calibri" w:eastAsiaTheme="majorEastAsia" w:hAnsi="Calibri" w:cs="Times New Roman"/>
      <w:b/>
      <w:bCs/>
      <w:sz w:val="36"/>
      <w:szCs w:val="28"/>
    </w:rPr>
  </w:style>
  <w:style w:type="character" w:customStyle="1" w:styleId="Heading2Char">
    <w:name w:val="Heading 2 Char"/>
    <w:basedOn w:val="DefaultParagraphFont"/>
    <w:link w:val="Heading2"/>
    <w:uiPriority w:val="9"/>
    <w:rsid w:val="00C625CE"/>
    <w:rPr>
      <w:rFonts w:ascii="Calibri" w:eastAsiaTheme="majorEastAsia" w:hAnsi="Calibri" w:cs="Calibri"/>
      <w:b/>
      <w:bCs/>
      <w:sz w:val="28"/>
      <w:szCs w:val="28"/>
    </w:rPr>
  </w:style>
  <w:style w:type="paragraph" w:styleId="Header">
    <w:name w:val="header"/>
    <w:basedOn w:val="Normal"/>
    <w:link w:val="HeaderChar"/>
    <w:uiPriority w:val="99"/>
    <w:unhideWhenUsed/>
    <w:rsid w:val="00C625CE"/>
    <w:pPr>
      <w:pBdr>
        <w:bottom w:val="single" w:sz="4" w:space="1" w:color="A6A6A6" w:themeColor="background1" w:themeShade="A6"/>
      </w:pBdr>
      <w:tabs>
        <w:tab w:val="center" w:pos="4513"/>
        <w:tab w:val="right" w:pos="9026"/>
      </w:tabs>
      <w:spacing w:after="0"/>
      <w:jc w:val="right"/>
    </w:pPr>
    <w:rPr>
      <w:sz w:val="22"/>
      <w:szCs w:val="22"/>
    </w:rPr>
  </w:style>
  <w:style w:type="character" w:customStyle="1" w:styleId="HeaderChar">
    <w:name w:val="Header Char"/>
    <w:basedOn w:val="DefaultParagraphFont"/>
    <w:link w:val="Header"/>
    <w:uiPriority w:val="99"/>
    <w:rsid w:val="00C625CE"/>
    <w:rPr>
      <w:rFonts w:ascii="Calibri" w:eastAsia="Times New Roman" w:hAnsi="Calibri" w:cs="Times New Roman"/>
    </w:rPr>
  </w:style>
  <w:style w:type="paragraph" w:styleId="Footer">
    <w:name w:val="footer"/>
    <w:basedOn w:val="Normal"/>
    <w:link w:val="FooterChar"/>
    <w:uiPriority w:val="99"/>
    <w:unhideWhenUsed/>
    <w:rsid w:val="00C625CE"/>
    <w:pPr>
      <w:tabs>
        <w:tab w:val="center" w:pos="4513"/>
        <w:tab w:val="right" w:pos="9026"/>
      </w:tabs>
      <w:spacing w:after="0"/>
    </w:pPr>
    <w:rPr>
      <w:b/>
      <w:color w:val="7F7F7F" w:themeColor="text1" w:themeTint="80"/>
      <w:szCs w:val="22"/>
    </w:rPr>
  </w:style>
  <w:style w:type="character" w:customStyle="1" w:styleId="FooterChar">
    <w:name w:val="Footer Char"/>
    <w:basedOn w:val="DefaultParagraphFont"/>
    <w:link w:val="Footer"/>
    <w:uiPriority w:val="99"/>
    <w:rsid w:val="00C625CE"/>
    <w:rPr>
      <w:rFonts w:ascii="Calibri" w:eastAsia="Times New Roman" w:hAnsi="Calibri" w:cs="Times New Roman"/>
      <w:b/>
      <w:color w:val="7F7F7F" w:themeColor="text1" w:themeTint="80"/>
      <w:sz w:val="24"/>
    </w:rPr>
  </w:style>
  <w:style w:type="paragraph" w:styleId="ListParagraph">
    <w:name w:val="List Paragraph"/>
    <w:basedOn w:val="Normal"/>
    <w:uiPriority w:val="99"/>
    <w:qFormat/>
    <w:rsid w:val="00C625CE"/>
    <w:pPr>
      <w:numPr>
        <w:numId w:val="1"/>
      </w:numPr>
      <w:spacing w:before="120" w:after="120"/>
      <w:ind w:hanging="578"/>
    </w:pPr>
  </w:style>
  <w:style w:type="character" w:styleId="Hyperlink">
    <w:name w:val="Hyperlink"/>
    <w:basedOn w:val="DefaultParagraphFont"/>
    <w:uiPriority w:val="99"/>
    <w:unhideWhenUsed/>
    <w:rsid w:val="00C625CE"/>
    <w:rPr>
      <w:rFonts w:cs="Times New Roman"/>
      <w:color w:val="0000FF"/>
      <w:u w:val="single"/>
    </w:rPr>
  </w:style>
  <w:style w:type="paragraph" w:customStyle="1" w:styleId="Bullets">
    <w:name w:val="Bullets"/>
    <w:basedOn w:val="Normal"/>
    <w:qFormat/>
    <w:rsid w:val="00C625CE"/>
    <w:pPr>
      <w:numPr>
        <w:numId w:val="2"/>
      </w:numPr>
      <w:tabs>
        <w:tab w:val="left" w:pos="709"/>
      </w:tabs>
      <w:spacing w:before="120" w:after="120"/>
    </w:pPr>
    <w:rPr>
      <w:rFonts w:cs="Calibri"/>
      <w:szCs w:val="24"/>
      <w:lang w:eastAsia="en-AU"/>
    </w:rPr>
  </w:style>
  <w:style w:type="paragraph" w:styleId="NoSpacing">
    <w:name w:val="No Spacing"/>
    <w:link w:val="NoSpacingChar"/>
    <w:uiPriority w:val="1"/>
    <w:qFormat/>
    <w:rsid w:val="004D03C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03CE"/>
    <w:rPr>
      <w:rFonts w:eastAsiaTheme="minorEastAsia"/>
      <w:lang w:val="en-US" w:eastAsia="ja-JP"/>
    </w:rPr>
  </w:style>
  <w:style w:type="paragraph" w:styleId="BalloonText">
    <w:name w:val="Balloon Text"/>
    <w:basedOn w:val="Normal"/>
    <w:link w:val="BalloonTextChar"/>
    <w:uiPriority w:val="99"/>
    <w:semiHidden/>
    <w:unhideWhenUsed/>
    <w:rsid w:val="004D03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3CE"/>
    <w:rPr>
      <w:rFonts w:ascii="Tahoma" w:eastAsia="Times New Roman" w:hAnsi="Tahoma" w:cs="Tahoma"/>
      <w:sz w:val="16"/>
      <w:szCs w:val="16"/>
    </w:rPr>
  </w:style>
  <w:style w:type="paragraph" w:styleId="Title">
    <w:name w:val="Title"/>
    <w:basedOn w:val="Normal"/>
    <w:next w:val="Normal"/>
    <w:link w:val="TitleChar"/>
    <w:uiPriority w:val="1"/>
    <w:qFormat/>
    <w:rsid w:val="0025039F"/>
    <w:pPr>
      <w:spacing w:before="240" w:after="120"/>
      <w:jc w:val="right"/>
    </w:pPr>
    <w:rPr>
      <w:rFonts w:eastAsiaTheme="majorEastAsia" w:cs="Calibri"/>
      <w:b/>
      <w:smallCaps/>
      <w:spacing w:val="5"/>
      <w:kern w:val="28"/>
      <w:sz w:val="60"/>
      <w:szCs w:val="60"/>
    </w:rPr>
  </w:style>
  <w:style w:type="character" w:customStyle="1" w:styleId="TitleChar">
    <w:name w:val="Title Char"/>
    <w:basedOn w:val="DefaultParagraphFont"/>
    <w:link w:val="Title"/>
    <w:uiPriority w:val="1"/>
    <w:rsid w:val="0025039F"/>
    <w:rPr>
      <w:rFonts w:ascii="Calibri" w:eastAsiaTheme="majorEastAsia" w:hAnsi="Calibri" w:cs="Calibri"/>
      <w:b/>
      <w:smallCaps/>
      <w:spacing w:val="5"/>
      <w:kern w:val="28"/>
      <w:sz w:val="60"/>
      <w:szCs w:val="60"/>
    </w:rPr>
  </w:style>
  <w:style w:type="paragraph" w:styleId="Subtitle">
    <w:name w:val="Subtitle"/>
    <w:basedOn w:val="Normal"/>
    <w:next w:val="Normal"/>
    <w:link w:val="SubtitleChar"/>
    <w:uiPriority w:val="2"/>
    <w:qFormat/>
    <w:rsid w:val="0025039F"/>
    <w:pPr>
      <w:numPr>
        <w:ilvl w:val="1"/>
      </w:numPr>
      <w:spacing w:before="120"/>
      <w:jc w:val="right"/>
    </w:pPr>
    <w:rPr>
      <w:rFonts w:eastAsiaTheme="majorEastAsia" w:cs="Calibri"/>
      <w:b/>
      <w:iCs/>
      <w:color w:val="000000" w:themeColor="text1"/>
      <w:spacing w:val="15"/>
      <w:sz w:val="36"/>
      <w:szCs w:val="36"/>
    </w:rPr>
  </w:style>
  <w:style w:type="character" w:customStyle="1" w:styleId="SubtitleChar">
    <w:name w:val="Subtitle Char"/>
    <w:basedOn w:val="DefaultParagraphFont"/>
    <w:link w:val="Subtitle"/>
    <w:uiPriority w:val="2"/>
    <w:rsid w:val="0025039F"/>
    <w:rPr>
      <w:rFonts w:ascii="Calibri" w:eastAsiaTheme="majorEastAsia" w:hAnsi="Calibri" w:cs="Calibri"/>
      <w:b/>
      <w:iCs/>
      <w:color w:val="000000" w:themeColor="text1"/>
      <w:spacing w:val="15"/>
      <w:sz w:val="36"/>
      <w:szCs w:val="36"/>
    </w:rPr>
  </w:style>
  <w:style w:type="character" w:styleId="CommentReference">
    <w:name w:val="annotation reference"/>
    <w:basedOn w:val="DefaultParagraphFont"/>
    <w:uiPriority w:val="99"/>
    <w:semiHidden/>
    <w:unhideWhenUsed/>
    <w:rsid w:val="00F10995"/>
    <w:rPr>
      <w:sz w:val="16"/>
      <w:szCs w:val="16"/>
    </w:rPr>
  </w:style>
  <w:style w:type="paragraph" w:styleId="CommentText">
    <w:name w:val="annotation text"/>
    <w:basedOn w:val="Normal"/>
    <w:link w:val="CommentTextChar"/>
    <w:uiPriority w:val="99"/>
    <w:semiHidden/>
    <w:unhideWhenUsed/>
    <w:rsid w:val="00F10995"/>
    <w:rPr>
      <w:sz w:val="20"/>
    </w:rPr>
  </w:style>
  <w:style w:type="character" w:customStyle="1" w:styleId="CommentTextChar">
    <w:name w:val="Comment Text Char"/>
    <w:basedOn w:val="DefaultParagraphFont"/>
    <w:link w:val="CommentText"/>
    <w:uiPriority w:val="99"/>
    <w:semiHidden/>
    <w:rsid w:val="00F1099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0995"/>
    <w:rPr>
      <w:b/>
      <w:bCs/>
    </w:rPr>
  </w:style>
  <w:style w:type="character" w:customStyle="1" w:styleId="CommentSubjectChar">
    <w:name w:val="Comment Subject Char"/>
    <w:basedOn w:val="CommentTextChar"/>
    <w:link w:val="CommentSubject"/>
    <w:uiPriority w:val="99"/>
    <w:semiHidden/>
    <w:rsid w:val="00F10995"/>
    <w:rPr>
      <w:rFonts w:ascii="Calibri" w:eastAsia="Times New Roman" w:hAnsi="Calibri" w:cs="Times New Roman"/>
      <w:b/>
      <w:bCs/>
      <w:sz w:val="20"/>
      <w:szCs w:val="20"/>
    </w:rPr>
  </w:style>
  <w:style w:type="table" w:styleId="TableGrid">
    <w:name w:val="Table Grid"/>
    <w:basedOn w:val="TableNormal"/>
    <w:uiPriority w:val="59"/>
    <w:rsid w:val="006E5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603F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3B17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0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ba.gov.au/pubs/factsheets-overseas-use.html" TargetMode="External"/><Relationship Id="rId117" Type="http://schemas.openxmlformats.org/officeDocument/2006/relationships/hyperlink" Target="http://www.safetyandquality.sa.gov.au" TargetMode="External"/><Relationship Id="rId21" Type="http://schemas.openxmlformats.org/officeDocument/2006/relationships/hyperlink" Target="http://www.comlaw.gov.au/Details/C2011C00328" TargetMode="External"/><Relationship Id="rId42" Type="http://schemas.openxmlformats.org/officeDocument/2006/relationships/hyperlink" Target="http://www.nba.gov.au/pubs/annual-report.html" TargetMode="External"/><Relationship Id="rId47" Type="http://schemas.openxmlformats.org/officeDocument/2006/relationships/hyperlink" Target="http://www.nba.gov.au/compliance/grants.html" TargetMode="External"/><Relationship Id="rId63" Type="http://schemas.openxmlformats.org/officeDocument/2006/relationships/hyperlink" Target="http://www.nba.gov.au/pubs/pdf/glines-anti-d.pdf" TargetMode="External"/><Relationship Id="rId68" Type="http://schemas.openxmlformats.org/officeDocument/2006/relationships/hyperlink" Target="http://www.health.qld.gov.au/qhcss/qbmp/qiit.asp" TargetMode="External"/><Relationship Id="rId84" Type="http://schemas.openxmlformats.org/officeDocument/2006/relationships/hyperlink" Target="http://www.nataonline.com" TargetMode="External"/><Relationship Id="rId89" Type="http://schemas.openxmlformats.org/officeDocument/2006/relationships/hyperlink" Target="http://www.health.vic.gov.au/best/tools/index.htm" TargetMode="External"/><Relationship Id="rId112" Type="http://schemas.openxmlformats.org/officeDocument/2006/relationships/hyperlink" Target="http://www.haemophilia.org.au" TargetMode="External"/><Relationship Id="rId133" Type="http://schemas.openxmlformats.org/officeDocument/2006/relationships/hyperlink" Target="http://www.fda.gov/cber/blood.htm" TargetMode="External"/><Relationship Id="rId138" Type="http://schemas.openxmlformats.org/officeDocument/2006/relationships/header" Target="header1.xml"/><Relationship Id="rId16" Type="http://schemas.openxmlformats.org/officeDocument/2006/relationships/hyperlink" Target="http://www.nba.gov.au/contact/index.html" TargetMode="External"/><Relationship Id="rId107" Type="http://schemas.openxmlformats.org/officeDocument/2006/relationships/hyperlink" Target="http://www.apha.org.au/media.html" TargetMode="External"/><Relationship Id="rId11" Type="http://schemas.openxmlformats.org/officeDocument/2006/relationships/hyperlink" Target="http://www.nba.gov.au" TargetMode="External"/><Relationship Id="rId32" Type="http://schemas.openxmlformats.org/officeDocument/2006/relationships/hyperlink" Target="http://www.nba.gov.au/nbscp/index.html" TargetMode="External"/><Relationship Id="rId37" Type="http://schemas.openxmlformats.org/officeDocument/2006/relationships/hyperlink" Target="http://www.nba.gov.au/haemovigilance/report.html" TargetMode="External"/><Relationship Id="rId53" Type="http://schemas.openxmlformats.org/officeDocument/2006/relationships/hyperlink" Target="http://www.nba.gov.au/pubs/pdf/corp-06-09.pdf" TargetMode="External"/><Relationship Id="rId58" Type="http://schemas.openxmlformats.org/officeDocument/2006/relationships/hyperlink" Target="http://www.safetyandquality.gov.au/internet/safety/publishing.nsf/Content/E2115B84DFEEAD48CA257483000D8463/$File/bloodrept05.pdf" TargetMode="External"/><Relationship Id="rId74" Type="http://schemas.openxmlformats.org/officeDocument/2006/relationships/hyperlink" Target="http://www.shotuk.org/home.htm" TargetMode="External"/><Relationship Id="rId79" Type="http://schemas.openxmlformats.org/officeDocument/2006/relationships/hyperlink" Target="http://www.mdacc.tmc.edu/%7Ecitm" TargetMode="External"/><Relationship Id="rId102" Type="http://schemas.openxmlformats.org/officeDocument/2006/relationships/hyperlink" Target="http://www.safetyandquality.gov.au" TargetMode="External"/><Relationship Id="rId123" Type="http://schemas.openxmlformats.org/officeDocument/2006/relationships/hyperlink" Target="http://www.cdc.gov/" TargetMode="External"/><Relationship Id="rId128" Type="http://schemas.openxmlformats.org/officeDocument/2006/relationships/hyperlink" Target="http://www.isbt-web.org/" TargetMode="External"/><Relationship Id="rId5" Type="http://schemas.openxmlformats.org/officeDocument/2006/relationships/settings" Target="settings.xml"/><Relationship Id="rId90" Type="http://schemas.openxmlformats.org/officeDocument/2006/relationships/hyperlink" Target="http://www.medicareaustralia.gov.au/" TargetMode="External"/><Relationship Id="rId95" Type="http://schemas.openxmlformats.org/officeDocument/2006/relationships/hyperlink" Target="http://www.flupandemic.gov.au" TargetMode="External"/><Relationship Id="rId22" Type="http://schemas.openxmlformats.org/officeDocument/2006/relationships/hyperlink" Target="http://www.nba.gov.au/data/workshop.html" TargetMode="External"/><Relationship Id="rId27" Type="http://schemas.openxmlformats.org/officeDocument/2006/relationships/hyperlink" Target="http://www.nba.gov.au/policy/stewardship-statement.html" TargetMode="External"/><Relationship Id="rId43" Type="http://schemas.openxmlformats.org/officeDocument/2006/relationships/hyperlink" Target="http://www.nba.gov.au/ivig/index.html" TargetMode="External"/><Relationship Id="rId48" Type="http://schemas.openxmlformats.org/officeDocument/2006/relationships/hyperlink" Target="http://www.nba.gov.au/compliance/legal.html" TargetMode="External"/><Relationship Id="rId64" Type="http://schemas.openxmlformats.org/officeDocument/2006/relationships/hyperlink" Target="http://www.cec.health.nsw.gov.au/" TargetMode="External"/><Relationship Id="rId69" Type="http://schemas.openxmlformats.org/officeDocument/2006/relationships/hyperlink" Target="http://www.health.sa.gov.au/bloodsafe/" TargetMode="External"/><Relationship Id="rId113" Type="http://schemas.openxmlformats.org/officeDocument/2006/relationships/hyperlink" Target="http://www.cec.health.nsw.gov.au" TargetMode="External"/><Relationship Id="rId118" Type="http://schemas.openxmlformats.org/officeDocument/2006/relationships/hyperlink" Target="http://www.safetyandquality.health.wa.gov.au/home/" TargetMode="External"/><Relationship Id="rId134" Type="http://schemas.openxmlformats.org/officeDocument/2006/relationships/hyperlink" Target="http://www.wfh.org" TargetMode="External"/><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ba.gov.au/employment/ea-2011-14.rtf" TargetMode="External"/><Relationship Id="rId72" Type="http://schemas.openxmlformats.org/officeDocument/2006/relationships/hyperlink" Target="http://www.ihn-org.net/portal.aspx" TargetMode="External"/><Relationship Id="rId80" Type="http://schemas.openxmlformats.org/officeDocument/2006/relationships/hyperlink" Target="http://www.ama-assn.org/" TargetMode="External"/><Relationship Id="rId85" Type="http://schemas.openxmlformats.org/officeDocument/2006/relationships/hyperlink" Target="http://content.nejm.org/" TargetMode="External"/><Relationship Id="rId93" Type="http://schemas.openxmlformats.org/officeDocument/2006/relationships/hyperlink" Target="http://www.healthinsite.gov.au" TargetMode="External"/><Relationship Id="rId98" Type="http://schemas.openxmlformats.org/officeDocument/2006/relationships/hyperlink" Target="http://www.health.wa.gov.au/bloodmanagement/" TargetMode="External"/><Relationship Id="rId121" Type="http://schemas.openxmlformats.org/officeDocument/2006/relationships/hyperlink" Target="http://www.bbts.org.uk" TargetMode="External"/><Relationship Id="rId3" Type="http://schemas.openxmlformats.org/officeDocument/2006/relationships/styles" Target="styles.xml"/><Relationship Id="rId12" Type="http://schemas.openxmlformats.org/officeDocument/2006/relationships/hyperlink" Target="http://www.directory.gov.au" TargetMode="External"/><Relationship Id="rId17" Type="http://schemas.openxmlformats.org/officeDocument/2006/relationships/hyperlink" Target="http://www.nba.gov.au/pubs/factsheets-what-is-the-nba.html" TargetMode="External"/><Relationship Id="rId25" Type="http://schemas.openxmlformats.org/officeDocument/2006/relationships/hyperlink" Target="http://www.nba.gov.au/ivig/index.html" TargetMode="External"/><Relationship Id="rId33" Type="http://schemas.openxmlformats.org/officeDocument/2006/relationships/hyperlink" Target="http://www.nba.gov.au/barcoding/index.html" TargetMode="External"/><Relationship Id="rId38" Type="http://schemas.openxmlformats.org/officeDocument/2006/relationships/hyperlink" Target="http://www.nba.gov.au/haemovigilance/index.html" TargetMode="External"/><Relationship Id="rId46" Type="http://schemas.openxmlformats.org/officeDocument/2006/relationships/hyperlink" Target="http://www.nba.gov.au/compliance/contracts.html" TargetMode="External"/><Relationship Id="rId59" Type="http://schemas.openxmlformats.org/officeDocument/2006/relationships/hyperlink" Target="http://hospital.blood.co.uk/safe_use/clinical_audit/national_comparative/index.asp" TargetMode="External"/><Relationship Id="rId67" Type="http://schemas.openxmlformats.org/officeDocument/2006/relationships/hyperlink" Target="http://www.health.qld.gov.au/patientsafety/" TargetMode="External"/><Relationship Id="rId103" Type="http://schemas.openxmlformats.org/officeDocument/2006/relationships/hyperlink" Target="http://www.achs.org.au/display.aspx?PageID=0&amp;MemberID=0" TargetMode="External"/><Relationship Id="rId108" Type="http://schemas.openxmlformats.org/officeDocument/2006/relationships/hyperlink" Target="http://www.allergy.org.au" TargetMode="External"/><Relationship Id="rId116" Type="http://schemas.openxmlformats.org/officeDocument/2006/relationships/hyperlink" Target="http://www.racs.edu.au" TargetMode="External"/><Relationship Id="rId124" Type="http://schemas.openxmlformats.org/officeDocument/2006/relationships/hyperlink" Target="http://www.cioms.ch/" TargetMode="External"/><Relationship Id="rId129" Type="http://schemas.openxmlformats.org/officeDocument/2006/relationships/hyperlink" Target="http://www.ishworld.org/" TargetMode="External"/><Relationship Id="rId137" Type="http://schemas.openxmlformats.org/officeDocument/2006/relationships/hyperlink" Target="http://www.anzsbt.org.au/" TargetMode="External"/><Relationship Id="rId20" Type="http://schemas.openxmlformats.org/officeDocument/2006/relationships/hyperlink" Target="http://www.nba.gov.au/pubs/factsheets-governance-blood.html" TargetMode="External"/><Relationship Id="rId41" Type="http://schemas.openxmlformats.org/officeDocument/2006/relationships/hyperlink" Target="http://www.nba.gov.au/policy/schedule4.html" TargetMode="External"/><Relationship Id="rId54" Type="http://schemas.openxmlformats.org/officeDocument/2006/relationships/hyperlink" Target="http://www.safetyandquality.gov.au/internet/safety/publishing.nsf/Content/1F8A5391DB2422CECA2577ED00172B68/$File/07.pdf" TargetMode="External"/><Relationship Id="rId62" Type="http://schemas.openxmlformats.org/officeDocument/2006/relationships/hyperlink" Target="http://www.nba.gov.au/ivig/pdf/criteria.pdf" TargetMode="External"/><Relationship Id="rId70" Type="http://schemas.openxmlformats.org/officeDocument/2006/relationships/hyperlink" Target="http://www.health.vic.gov.au/best/" TargetMode="External"/><Relationship Id="rId75" Type="http://schemas.openxmlformats.org/officeDocument/2006/relationships/hyperlink" Target="http://www.phac-aspc.gc.ca/hcai-iamss/tti-it/index.html" TargetMode="External"/><Relationship Id="rId83" Type="http://schemas.openxmlformats.org/officeDocument/2006/relationships/hyperlink" Target="http://www.mja.com.au" TargetMode="External"/><Relationship Id="rId88" Type="http://schemas.openxmlformats.org/officeDocument/2006/relationships/hyperlink" Target="http://www.health.sa.gov.au/bloodsafe/" TargetMode="External"/><Relationship Id="rId91" Type="http://schemas.openxmlformats.org/officeDocument/2006/relationships/hyperlink" Target="http://www.nhmrc.gov.au/" TargetMode="External"/><Relationship Id="rId96" Type="http://schemas.openxmlformats.org/officeDocument/2006/relationships/hyperlink" Target="http://www.cec.health.nsw.gov.au" TargetMode="External"/><Relationship Id="rId111" Type="http://schemas.openxmlformats.org/officeDocument/2006/relationships/hyperlink" Target="http://www.hsanz.org.au" TargetMode="External"/><Relationship Id="rId132" Type="http://schemas.openxmlformats.org/officeDocument/2006/relationships/hyperlink" Target="http://www.transfusionguidelines.org.uk"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ba.gov.au/management/index.html" TargetMode="External"/><Relationship Id="rId23" Type="http://schemas.openxmlformats.org/officeDocument/2006/relationships/hyperlink" Target="http://www.nba.gov.au/pubs/factsheets-funding.html" TargetMode="External"/><Relationship Id="rId28" Type="http://schemas.openxmlformats.org/officeDocument/2006/relationships/hyperlink" Target="http://www.nba.gov.au/supply/recombinant.html" TargetMode="External"/><Relationship Id="rId36" Type="http://schemas.openxmlformats.org/officeDocument/2006/relationships/hyperlink" Target="http://www.nba.gov.au/haemovigilance/initial-report.html" TargetMode="External"/><Relationship Id="rId49" Type="http://schemas.openxmlformats.org/officeDocument/2006/relationships/hyperlink" Target="http://www.nba.gov.au/guidelines/registraion.html" TargetMode="External"/><Relationship Id="rId57" Type="http://schemas.openxmlformats.org/officeDocument/2006/relationships/hyperlink" Target="http://www.nba.gov.au/guidelines/FINAL%20GLs%20with%20bookmarks%20June%202006.pdf" TargetMode="External"/><Relationship Id="rId106" Type="http://schemas.openxmlformats.org/officeDocument/2006/relationships/hyperlink" Target="http://www.apsf.net.au" TargetMode="External"/><Relationship Id="rId114" Type="http://schemas.openxmlformats.org/officeDocument/2006/relationships/hyperlink" Target="http://www.health.qld.gov.au/patientsafety/" TargetMode="External"/><Relationship Id="rId119" Type="http://schemas.openxmlformats.org/officeDocument/2006/relationships/hyperlink" Target="http://www.aabb.org/" TargetMode="External"/><Relationship Id="rId127" Type="http://schemas.openxmlformats.org/officeDocument/2006/relationships/hyperlink" Target="http://www.cancernetwork.com" TargetMode="External"/><Relationship Id="rId10" Type="http://schemas.openxmlformats.org/officeDocument/2006/relationships/image" Target="media/image2.jpeg"/><Relationship Id="rId31" Type="http://schemas.openxmlformats.org/officeDocument/2006/relationships/hyperlink" Target="http://www.nba.gov.au/pubs/factsheets-safety-blood.html" TargetMode="External"/><Relationship Id="rId44" Type="http://schemas.openxmlformats.org/officeDocument/2006/relationships/hyperlink" Target="http://www.nba.gov.au/abdr" TargetMode="External"/><Relationship Id="rId52" Type="http://schemas.openxmlformats.org/officeDocument/2006/relationships/hyperlink" Target="http://www.nba.gov.au/compliance/pdf/soi.pdf" TargetMode="External"/><Relationship Id="rId60" Type="http://schemas.openxmlformats.org/officeDocument/2006/relationships/hyperlink" Target="http://www.nba.gov.au/pubs/factsheets-blood-products.html" TargetMode="External"/><Relationship Id="rId65" Type="http://schemas.openxmlformats.org/officeDocument/2006/relationships/hyperlink" Target="http://www.cec.health.nsw.gov.au/programs/blood-watch.html" TargetMode="External"/><Relationship Id="rId73" Type="http://schemas.openxmlformats.org/officeDocument/2006/relationships/hyperlink" Target="http://www.nzblood.co.nz/?t=122" TargetMode="External"/><Relationship Id="rId78" Type="http://schemas.openxmlformats.org/officeDocument/2006/relationships/hyperlink" Target="http://www.annals.org/issues/v137n5/toc.html" TargetMode="External"/><Relationship Id="rId81" Type="http://schemas.openxmlformats.org/officeDocument/2006/relationships/hyperlink" Target="http://www.thelancet.com/" TargetMode="External"/><Relationship Id="rId86" Type="http://schemas.openxmlformats.org/officeDocument/2006/relationships/hyperlink" Target="http://www.health.vic.gov.au/best/index.htm" TargetMode="External"/><Relationship Id="rId94" Type="http://schemas.openxmlformats.org/officeDocument/2006/relationships/hyperlink" Target="http://www.tga.gov.au" TargetMode="External"/><Relationship Id="rId99" Type="http://schemas.openxmlformats.org/officeDocument/2006/relationships/hyperlink" Target="http://www.health.vic.gov.au/best/audit.htm" TargetMode="External"/><Relationship Id="rId101" Type="http://schemas.openxmlformats.org/officeDocument/2006/relationships/hyperlink" Target="http://www.aapp.asn.au" TargetMode="External"/><Relationship Id="rId122" Type="http://schemas.openxmlformats.org/officeDocument/2006/relationships/hyperlink" Target="http://www.transfusion.ca" TargetMode="External"/><Relationship Id="rId130" Type="http://schemas.openxmlformats.org/officeDocument/2006/relationships/hyperlink" Target="http://www.iso.org/" TargetMode="External"/><Relationship Id="rId135" Type="http://schemas.openxmlformats.org/officeDocument/2006/relationships/hyperlink" Target="http://www.who.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data.gov.au" TargetMode="External"/><Relationship Id="rId18" Type="http://schemas.openxmlformats.org/officeDocument/2006/relationships/hyperlink" Target="http://www.nba.gov.au/board/index.html" TargetMode="External"/><Relationship Id="rId39" Type="http://schemas.openxmlformats.org/officeDocument/2006/relationships/hyperlink" Target="http://www.nba.gov.au/policy/mca.html" TargetMode="External"/><Relationship Id="rId109" Type="http://schemas.openxmlformats.org/officeDocument/2006/relationships/hyperlink" Target="http://www.donateblood.com.au" TargetMode="External"/><Relationship Id="rId34" Type="http://schemas.openxmlformats.org/officeDocument/2006/relationships/hyperlink" Target="http://www.nba.gov.au/appropriate/index.html" TargetMode="External"/><Relationship Id="rId50" Type="http://schemas.openxmlformats.org/officeDocument/2006/relationships/hyperlink" Target="http://www.nba.gov.au/feedback.html" TargetMode="External"/><Relationship Id="rId55" Type="http://schemas.openxmlformats.org/officeDocument/2006/relationships/hyperlink" Target="http://www.health.gov.au/internet/budget/publishing.nsf/Content/2010-11_Health_PBS_sup4/$File/National%20Blood%20Authority.pdf" TargetMode="External"/><Relationship Id="rId76" Type="http://schemas.openxmlformats.org/officeDocument/2006/relationships/hyperlink" Target="http://www.traqprogram.ca" TargetMode="External"/><Relationship Id="rId97" Type="http://schemas.openxmlformats.org/officeDocument/2006/relationships/hyperlink" Target="http://www.sabm.org" TargetMode="External"/><Relationship Id="rId104" Type="http://schemas.openxmlformats.org/officeDocument/2006/relationships/hyperlink" Target="http://www.ahcdo.org.au" TargetMode="External"/><Relationship Id="rId120" Type="http://schemas.openxmlformats.org/officeDocument/2006/relationships/hyperlink" Target="http://www.hematology.org" TargetMode="External"/><Relationship Id="rId125" Type="http://schemas.openxmlformats.org/officeDocument/2006/relationships/hyperlink" Target="http://www.fda.gov/"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health.vic.gov.au/best/about/intro.htm" TargetMode="External"/><Relationship Id="rId92" Type="http://schemas.openxmlformats.org/officeDocument/2006/relationships/hyperlink" Target="http://www.health.gov.au/internet/main/publishing.nsf/Content/ohp-about.htm" TargetMode="External"/><Relationship Id="rId2" Type="http://schemas.openxmlformats.org/officeDocument/2006/relationships/numbering" Target="numbering.xml"/><Relationship Id="rId29" Type="http://schemas.openxmlformats.org/officeDocument/2006/relationships/hyperlink" Target="http://www.nba.gov.au/supply/fresh.html" TargetMode="External"/><Relationship Id="rId24" Type="http://schemas.openxmlformats.org/officeDocument/2006/relationships/hyperlink" Target="http://www.nba.gov.au/supply/index.html" TargetMode="External"/><Relationship Id="rId40" Type="http://schemas.openxmlformats.org/officeDocument/2006/relationships/hyperlink" Target="http://www.nba.gov.au/policy/schedule4.html" TargetMode="External"/><Relationship Id="rId45" Type="http://schemas.openxmlformats.org/officeDocument/2006/relationships/hyperlink" Target="http://www.nba.gov.au/pubs/annual-report.html" TargetMode="External"/><Relationship Id="rId66" Type="http://schemas.openxmlformats.org/officeDocument/2006/relationships/hyperlink" Target="http://www.health.qld.gov.au/qhcss/qbmp/about_us.asp" TargetMode="External"/><Relationship Id="rId87" Type="http://schemas.openxmlformats.org/officeDocument/2006/relationships/hyperlink" Target="http://www.health.sa.gov.au/bloodsafe/" TargetMode="External"/><Relationship Id="rId110" Type="http://schemas.openxmlformats.org/officeDocument/2006/relationships/hyperlink" Target="http://www.csl.com.au" TargetMode="External"/><Relationship Id="rId115" Type="http://schemas.openxmlformats.org/officeDocument/2006/relationships/hyperlink" Target="http://www.racp.edu.au" TargetMode="External"/><Relationship Id="rId131" Type="http://schemas.openxmlformats.org/officeDocument/2006/relationships/hyperlink" Target="http://www.indaps.org/" TargetMode="External"/><Relationship Id="rId136" Type="http://schemas.openxmlformats.org/officeDocument/2006/relationships/hyperlink" Target="http://hospital.blood.co.uk/" TargetMode="External"/><Relationship Id="rId61" Type="http://schemas.openxmlformats.org/officeDocument/2006/relationships/hyperlink" Target="http://www.nba.gov.au/guidelines/module1/index.html" TargetMode="External"/><Relationship Id="rId82" Type="http://schemas.openxmlformats.org/officeDocument/2006/relationships/hyperlink" Target="http://www.tandf.co.uk/journals/" TargetMode="External"/><Relationship Id="rId19" Type="http://schemas.openxmlformats.org/officeDocument/2006/relationships/hyperlink" Target="http://www.nba.gov.au/management/gunn.html" TargetMode="External"/><Relationship Id="rId14" Type="http://schemas.openxmlformats.org/officeDocument/2006/relationships/hyperlink" Target="http://www.nba.gov.au/ips/" TargetMode="External"/><Relationship Id="rId30" Type="http://schemas.openxmlformats.org/officeDocument/2006/relationships/hyperlink" Target="http://www.nba.gov.au/supply/iprp-tender-outcomes.html" TargetMode="External"/><Relationship Id="rId35" Type="http://schemas.openxmlformats.org/officeDocument/2006/relationships/hyperlink" Target="http://www.nba.gov.au/pubs/factsheets-NBA-supply-security.html" TargetMode="External"/><Relationship Id="rId56" Type="http://schemas.openxmlformats.org/officeDocument/2006/relationships/hyperlink" Target="http://www.health.gov.au/internet/main/publishing.nsf/Content/plasma-fractionation-review-overview.htm" TargetMode="External"/><Relationship Id="rId77" Type="http://schemas.openxmlformats.org/officeDocument/2006/relationships/hyperlink" Target="http://www.bcshguidelines.com/" TargetMode="External"/><Relationship Id="rId100" Type="http://schemas.openxmlformats.org/officeDocument/2006/relationships/hyperlink" Target="http://www.anzsbt.org.au" TargetMode="External"/><Relationship Id="rId105" Type="http://schemas.openxmlformats.org/officeDocument/2006/relationships/hyperlink" Target="http://www.aims.org.au/" TargetMode="External"/><Relationship Id="rId126" Type="http://schemas.openxmlformats.org/officeDocument/2006/relationships/hyperlink" Target="http://www.hsanz.org.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1429-1F45-4954-A844-9C3C0A80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7191</Words>
  <Characters>40270</Characters>
  <Application>Microsoft Office Word</Application>
  <DocSecurity>0</DocSecurity>
  <Lines>1059</Lines>
  <Paragraphs>650</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46811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Winsor, Louise</dc:creator>
  <cp:lastModifiedBy>Davenport, Jennifer</cp:lastModifiedBy>
  <cp:revision>3</cp:revision>
  <cp:lastPrinted>2011-06-06T22:54:00Z</cp:lastPrinted>
  <dcterms:created xsi:type="dcterms:W3CDTF">2013-04-24T04:02:00Z</dcterms:created>
  <dcterms:modified xsi:type="dcterms:W3CDTF">2013-04-24T04:10:00Z</dcterms:modified>
</cp:coreProperties>
</file>