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39" w:rsidRDefault="00956639" w:rsidP="00C3547F">
      <w:bookmarkStart w:id="0" w:name="_GoBack"/>
      <w:bookmarkEnd w:id="0"/>
    </w:p>
    <w:p w:rsidR="00956639" w:rsidRDefault="00956639" w:rsidP="00C3547F"/>
    <w:p w:rsidR="00956639" w:rsidRDefault="00956639" w:rsidP="00C3547F"/>
    <w:p w:rsidR="00C3547F" w:rsidRDefault="00C3547F" w:rsidP="00C3547F"/>
    <w:p w:rsidR="00C3547F" w:rsidRDefault="00C3547F" w:rsidP="00C3547F"/>
    <w:p w:rsidR="00C3547F" w:rsidRDefault="00C3547F" w:rsidP="00C3547F"/>
    <w:p w:rsidR="00956639" w:rsidRDefault="00956639" w:rsidP="00C3547F"/>
    <w:p w:rsidR="00956639" w:rsidRDefault="00956639" w:rsidP="00C3547F"/>
    <w:p w:rsidR="00956639" w:rsidRPr="00000502" w:rsidRDefault="00956639" w:rsidP="001026D6">
      <w:pPr>
        <w:pStyle w:val="Style1"/>
        <w:spacing w:before="120" w:after="120"/>
      </w:pPr>
      <w:r w:rsidRPr="00000502">
        <w:t>JURISDICTIONAL BLOOD COMMITTEE</w:t>
      </w:r>
      <w:r w:rsidR="005A55E4" w:rsidRPr="00000502">
        <w:t xml:space="preserve"> (JBC)</w:t>
      </w:r>
    </w:p>
    <w:p w:rsidR="00956639" w:rsidRPr="00000502" w:rsidRDefault="00956639" w:rsidP="001026D6">
      <w:pPr>
        <w:pStyle w:val="Style1"/>
        <w:spacing w:before="120" w:after="120"/>
      </w:pPr>
      <w:r w:rsidRPr="00000502">
        <w:t>STRATEGIC PLAN</w:t>
      </w:r>
    </w:p>
    <w:p w:rsidR="00D63234" w:rsidRPr="00000502" w:rsidRDefault="00D63234" w:rsidP="001026D6">
      <w:pPr>
        <w:pStyle w:val="Style1"/>
        <w:spacing w:before="120" w:after="120"/>
      </w:pPr>
      <w:r w:rsidRPr="00000502">
        <w:t>For the period</w:t>
      </w:r>
    </w:p>
    <w:p w:rsidR="00956639" w:rsidRPr="00000502" w:rsidRDefault="00D63234" w:rsidP="001026D6">
      <w:pPr>
        <w:pStyle w:val="Style1"/>
        <w:spacing w:before="120" w:after="120"/>
      </w:pPr>
      <w:r w:rsidRPr="00000502">
        <w:t>201</w:t>
      </w:r>
      <w:r w:rsidR="00083C07">
        <w:t>3</w:t>
      </w:r>
      <w:r w:rsidRPr="00000502">
        <w:t xml:space="preserve"> – </w:t>
      </w:r>
      <w:r w:rsidR="00956639" w:rsidRPr="00000502">
        <w:t>2015</w:t>
      </w:r>
    </w:p>
    <w:p w:rsidR="00D63234" w:rsidRDefault="00D63234" w:rsidP="00D63234">
      <w:pPr>
        <w:rPr>
          <w:lang w:val="en-AU"/>
        </w:rPr>
      </w:pPr>
    </w:p>
    <w:p w:rsidR="00D63234" w:rsidRDefault="00D63234" w:rsidP="00D63234">
      <w:pPr>
        <w:rPr>
          <w:lang w:val="en-AU"/>
        </w:rPr>
      </w:pPr>
    </w:p>
    <w:p w:rsidR="00D63234" w:rsidRDefault="00D63234" w:rsidP="00D63234">
      <w:pPr>
        <w:rPr>
          <w:lang w:val="en-AU"/>
        </w:rPr>
      </w:pPr>
    </w:p>
    <w:p w:rsidR="00D63234" w:rsidRDefault="00D63234" w:rsidP="00D63234">
      <w:pPr>
        <w:rPr>
          <w:lang w:val="en-AU"/>
        </w:rPr>
      </w:pPr>
    </w:p>
    <w:p w:rsidR="00D63234" w:rsidRDefault="00D63234" w:rsidP="00D63234">
      <w:pPr>
        <w:rPr>
          <w:lang w:val="en-AU"/>
        </w:rPr>
      </w:pPr>
    </w:p>
    <w:p w:rsidR="00D63234" w:rsidRDefault="00D63234" w:rsidP="00D63234">
      <w:pPr>
        <w:rPr>
          <w:lang w:val="en-AU"/>
        </w:rPr>
      </w:pPr>
    </w:p>
    <w:p w:rsidR="00D63234" w:rsidRDefault="00D63234" w:rsidP="00D63234">
      <w:pPr>
        <w:rPr>
          <w:lang w:val="en-AU"/>
        </w:rPr>
      </w:pPr>
    </w:p>
    <w:p w:rsidR="00D63234" w:rsidRDefault="00D63234" w:rsidP="00D63234">
      <w:pPr>
        <w:rPr>
          <w:lang w:val="en-AU"/>
        </w:rPr>
      </w:pPr>
    </w:p>
    <w:p w:rsidR="00D63234" w:rsidRDefault="00D63234" w:rsidP="00D63234">
      <w:pPr>
        <w:rPr>
          <w:lang w:val="en-AU"/>
        </w:rPr>
      </w:pPr>
    </w:p>
    <w:p w:rsidR="002E4EB8" w:rsidRDefault="002E4EB8" w:rsidP="002E4EB8">
      <w:pPr>
        <w:pStyle w:val="Style1"/>
      </w:pPr>
      <w:r>
        <w:t>Approve</w:t>
      </w:r>
      <w:r w:rsidR="00EB7C8F">
        <w:t>d</w:t>
      </w:r>
      <w:r>
        <w:t xml:space="preserve"> by the Hospitals Principal Committee on </w:t>
      </w:r>
      <w:r w:rsidR="0027727C">
        <w:t xml:space="preserve">8 April 2013 </w:t>
      </w:r>
    </w:p>
    <w:p w:rsidR="005B5A1A" w:rsidRDefault="005B5A1A" w:rsidP="001026D6">
      <w:pPr>
        <w:pStyle w:val="Style1"/>
      </w:pPr>
    </w:p>
    <w:p w:rsidR="00976B07" w:rsidRDefault="00976B07" w:rsidP="001026D6">
      <w:pPr>
        <w:pStyle w:val="Style1"/>
      </w:pPr>
    </w:p>
    <w:p w:rsidR="00DF18C0" w:rsidRDefault="00DF18C0" w:rsidP="00DF18C0">
      <w:pPr>
        <w:rPr>
          <w:lang w:val="en-AU"/>
        </w:rPr>
        <w:sectPr w:rsidR="00DF18C0" w:rsidSect="0054565C">
          <w:pgSz w:w="16838" w:h="11906" w:orient="landscape"/>
          <w:pgMar w:top="1134" w:right="1134" w:bottom="1134" w:left="1134" w:header="709" w:footer="709" w:gutter="0"/>
          <w:pgBorders w:display="firstPage" w:offsetFrom="page">
            <w:top w:val="single" w:sz="8" w:space="24" w:color="auto" w:shadow="1"/>
            <w:left w:val="single" w:sz="8" w:space="24" w:color="auto" w:shadow="1"/>
            <w:bottom w:val="single" w:sz="8" w:space="24" w:color="auto" w:shadow="1"/>
            <w:right w:val="single" w:sz="8" w:space="24" w:color="auto" w:shadow="1"/>
          </w:pgBorders>
          <w:cols w:space="708"/>
          <w:docGrid w:linePitch="360"/>
        </w:sectPr>
      </w:pPr>
    </w:p>
    <w:p w:rsidR="00DF18C0" w:rsidRDefault="006A5712" w:rsidP="007964BA">
      <w:pPr>
        <w:pStyle w:val="Style1"/>
      </w:pPr>
      <w:r>
        <w:lastRenderedPageBreak/>
        <w:t>Foreword</w:t>
      </w:r>
    </w:p>
    <w:p w:rsidR="007D5C7C" w:rsidRDefault="00DF18C0" w:rsidP="007D5C7C">
      <w:pPr>
        <w:pStyle w:val="ListBullet"/>
        <w:spacing w:before="240" w:after="240"/>
        <w:ind w:left="357" w:hanging="357"/>
        <w:rPr>
          <w:rFonts w:ascii="Cambria" w:hAnsi="Cambria"/>
          <w:lang w:val="en-AU"/>
        </w:rPr>
      </w:pPr>
      <w:r w:rsidRPr="00682698">
        <w:rPr>
          <w:rFonts w:ascii="Cambria" w:hAnsi="Cambria"/>
          <w:lang w:val="en-AU"/>
        </w:rPr>
        <w:t xml:space="preserve">The National Blood Agreement (2003) established a coordinated national approach to policy setting, governance and management for the Australian blood sector.  </w:t>
      </w:r>
      <w:r w:rsidR="007D5C7C" w:rsidRPr="00682698">
        <w:rPr>
          <w:rFonts w:ascii="Cambria" w:hAnsi="Cambria"/>
          <w:lang w:val="en-AU"/>
        </w:rPr>
        <w:t>This national approach features a primary policy setting and governance role for Commonwealth, State and Territory Health Ministers, supported by a Jurisdictional Blood Committee (JBC) of senior officials</w:t>
      </w:r>
      <w:r w:rsidR="007D5C7C">
        <w:rPr>
          <w:rFonts w:ascii="Cambria" w:hAnsi="Cambria"/>
          <w:lang w:val="en-AU"/>
        </w:rPr>
        <w:t xml:space="preserve">. </w:t>
      </w:r>
    </w:p>
    <w:p w:rsidR="00DF18C0" w:rsidRPr="007D5C7C" w:rsidRDefault="007D5C7C" w:rsidP="00B14480">
      <w:pPr>
        <w:pStyle w:val="ListBullet"/>
        <w:spacing w:before="240" w:after="240"/>
        <w:ind w:left="357" w:hanging="357"/>
        <w:rPr>
          <w:rFonts w:ascii="Cambria" w:hAnsi="Cambria"/>
          <w:lang w:val="en-AU"/>
        </w:rPr>
      </w:pPr>
      <w:r w:rsidRPr="007D5C7C">
        <w:rPr>
          <w:rFonts w:ascii="Cambria" w:hAnsi="Cambria"/>
          <w:lang w:val="en-AU"/>
        </w:rPr>
        <w:t xml:space="preserve">Under the Agreement, the JBC has a mandate to provide advice on blood-related issues to Health Ministers and to take on specific roles in relation to safety and quality in the Australian Blood Sector. </w:t>
      </w:r>
      <w:r w:rsidR="00DF18C0" w:rsidRPr="007D5C7C">
        <w:rPr>
          <w:rFonts w:ascii="Cambria" w:hAnsi="Cambria"/>
          <w:lang w:val="en-AU"/>
        </w:rPr>
        <w:t xml:space="preserve"> JBC reports to Ministers through the Australian Health Ministers</w:t>
      </w:r>
      <w:r w:rsidR="00763D99" w:rsidRPr="007D5C7C">
        <w:rPr>
          <w:rFonts w:ascii="Cambria" w:hAnsi="Cambria"/>
          <w:lang w:val="en-AU"/>
        </w:rPr>
        <w:t>’</w:t>
      </w:r>
      <w:r w:rsidR="00DF18C0" w:rsidRPr="007D5C7C">
        <w:rPr>
          <w:rFonts w:ascii="Cambria" w:hAnsi="Cambria"/>
          <w:lang w:val="en-AU"/>
        </w:rPr>
        <w:t xml:space="preserve"> Advisory Co</w:t>
      </w:r>
      <w:r w:rsidR="00A44F00">
        <w:rPr>
          <w:rFonts w:ascii="Cambria" w:hAnsi="Cambria"/>
          <w:lang w:val="en-AU"/>
        </w:rPr>
        <w:t>uncil</w:t>
      </w:r>
      <w:r w:rsidR="00DF18C0" w:rsidRPr="007D5C7C">
        <w:rPr>
          <w:rFonts w:ascii="Cambria" w:hAnsi="Cambria"/>
          <w:lang w:val="en-AU"/>
        </w:rPr>
        <w:t xml:space="preserve"> (AHMAC)</w:t>
      </w:r>
      <w:r w:rsidR="00763D99" w:rsidRPr="007D5C7C">
        <w:rPr>
          <w:rFonts w:ascii="Cambria" w:hAnsi="Cambria"/>
          <w:lang w:val="en-AU"/>
        </w:rPr>
        <w:t xml:space="preserve"> and the Hospitals Principal Committee</w:t>
      </w:r>
      <w:r w:rsidR="00A44F00">
        <w:rPr>
          <w:rFonts w:ascii="Cambria" w:hAnsi="Cambria"/>
          <w:lang w:val="en-AU"/>
        </w:rPr>
        <w:t xml:space="preserve"> (HPC)</w:t>
      </w:r>
      <w:r w:rsidR="00DF18C0" w:rsidRPr="007D5C7C">
        <w:rPr>
          <w:rFonts w:ascii="Cambria" w:hAnsi="Cambria"/>
          <w:lang w:val="en-AU"/>
        </w:rPr>
        <w:t xml:space="preserve">. </w:t>
      </w:r>
      <w:r w:rsidR="00E11CB0" w:rsidRPr="007D5C7C">
        <w:rPr>
          <w:rFonts w:ascii="Cambria" w:hAnsi="Cambria"/>
          <w:lang w:val="en-AU"/>
        </w:rPr>
        <w:t xml:space="preserve">  The</w:t>
      </w:r>
      <w:r w:rsidR="00763D99" w:rsidRPr="007D5C7C">
        <w:rPr>
          <w:rFonts w:ascii="Cambria" w:hAnsi="Cambria"/>
          <w:lang w:val="en-AU"/>
        </w:rPr>
        <w:t xml:space="preserve"> National Blood Authority manages the national blood supply and acts on behalf of JBC in organising activities to support </w:t>
      </w:r>
      <w:r w:rsidR="0040512D" w:rsidRPr="007D5C7C">
        <w:rPr>
          <w:rFonts w:ascii="Cambria" w:hAnsi="Cambria"/>
          <w:lang w:val="en-AU"/>
        </w:rPr>
        <w:t>t</w:t>
      </w:r>
      <w:r w:rsidR="00763D99" w:rsidRPr="007D5C7C">
        <w:rPr>
          <w:rFonts w:ascii="Cambria" w:hAnsi="Cambria"/>
          <w:lang w:val="en-AU"/>
        </w:rPr>
        <w:t>he Australian blood sector</w:t>
      </w:r>
      <w:r w:rsidR="00E11CB0" w:rsidRPr="007D5C7C">
        <w:rPr>
          <w:rFonts w:ascii="Cambria" w:hAnsi="Cambria"/>
          <w:lang w:val="en-AU"/>
        </w:rPr>
        <w:t>.</w:t>
      </w:r>
    </w:p>
    <w:p w:rsidR="008A6313" w:rsidRDefault="00682698" w:rsidP="006A5712">
      <w:pPr>
        <w:pStyle w:val="ListBullet"/>
        <w:ind w:left="357" w:hanging="357"/>
        <w:rPr>
          <w:rFonts w:ascii="Cambria" w:hAnsi="Cambria"/>
          <w:lang w:val="en-AU"/>
        </w:rPr>
      </w:pPr>
      <w:r w:rsidRPr="00682698">
        <w:rPr>
          <w:rFonts w:ascii="Cambria" w:hAnsi="Cambria"/>
          <w:lang w:val="en-AU"/>
        </w:rPr>
        <w:t xml:space="preserve">The 2009 Webster review of administrative arrangements </w:t>
      </w:r>
      <w:r>
        <w:rPr>
          <w:rFonts w:ascii="Cambria" w:hAnsi="Cambria"/>
          <w:lang w:val="en-AU"/>
        </w:rPr>
        <w:t xml:space="preserve">recommended a stronger, more cohesive and integrated approach to strategic policy. In response to the Webster review, JBC and the NBA </w:t>
      </w:r>
      <w:r w:rsidR="008A6313">
        <w:rPr>
          <w:rFonts w:ascii="Cambria" w:hAnsi="Cambria"/>
          <w:lang w:val="en-AU"/>
        </w:rPr>
        <w:t>committed to jointly develop a three year strategic plan on key blood policy issues.  The plan would define future directions, including:</w:t>
      </w:r>
    </w:p>
    <w:p w:rsidR="008A6313" w:rsidRDefault="008A6313" w:rsidP="006A5712">
      <w:pPr>
        <w:pStyle w:val="ListBullet"/>
        <w:numPr>
          <w:ilvl w:val="0"/>
          <w:numId w:val="22"/>
        </w:numPr>
        <w:rPr>
          <w:rFonts w:ascii="Cambria" w:hAnsi="Cambria"/>
          <w:lang w:val="en-AU"/>
        </w:rPr>
      </w:pPr>
      <w:r>
        <w:rPr>
          <w:rFonts w:ascii="Cambria" w:hAnsi="Cambria"/>
          <w:lang w:val="en-AU"/>
        </w:rPr>
        <w:t xml:space="preserve">core elements to be addressed </w:t>
      </w:r>
      <w:r w:rsidR="0092560B">
        <w:rPr>
          <w:rFonts w:ascii="Cambria" w:hAnsi="Cambria"/>
          <w:lang w:val="en-AU"/>
        </w:rPr>
        <w:t>as part of the JBC work program;</w:t>
      </w:r>
    </w:p>
    <w:p w:rsidR="00682698" w:rsidRDefault="008A6313" w:rsidP="006A5712">
      <w:pPr>
        <w:pStyle w:val="ListBullet"/>
        <w:numPr>
          <w:ilvl w:val="0"/>
          <w:numId w:val="22"/>
        </w:numPr>
        <w:rPr>
          <w:rFonts w:ascii="Cambria" w:hAnsi="Cambria"/>
          <w:lang w:val="en-AU"/>
        </w:rPr>
      </w:pPr>
      <w:r>
        <w:rPr>
          <w:rFonts w:ascii="Cambria" w:hAnsi="Cambria"/>
          <w:lang w:val="en-AU"/>
        </w:rPr>
        <w:t>linkages that need to be made with the wider sector and actions required to build these links</w:t>
      </w:r>
      <w:r w:rsidR="0092560B">
        <w:rPr>
          <w:rFonts w:ascii="Cambria" w:hAnsi="Cambria"/>
          <w:lang w:val="en-AU"/>
        </w:rPr>
        <w:t>;</w:t>
      </w:r>
      <w:r>
        <w:rPr>
          <w:rFonts w:ascii="Cambria" w:hAnsi="Cambria"/>
          <w:lang w:val="en-AU"/>
        </w:rPr>
        <w:t xml:space="preserve"> and </w:t>
      </w:r>
    </w:p>
    <w:p w:rsidR="008A6313" w:rsidRDefault="008A6313" w:rsidP="006A5712">
      <w:pPr>
        <w:pStyle w:val="ListBullet"/>
        <w:numPr>
          <w:ilvl w:val="0"/>
          <w:numId w:val="22"/>
        </w:numPr>
        <w:rPr>
          <w:rFonts w:ascii="Cambria" w:hAnsi="Cambria"/>
          <w:lang w:val="en-AU"/>
        </w:rPr>
      </w:pPr>
      <w:proofErr w:type="gramStart"/>
      <w:r>
        <w:rPr>
          <w:rFonts w:ascii="Cambria" w:hAnsi="Cambria"/>
          <w:lang w:val="en-AU"/>
        </w:rPr>
        <w:t>processes</w:t>
      </w:r>
      <w:proofErr w:type="gramEnd"/>
      <w:r>
        <w:rPr>
          <w:rFonts w:ascii="Cambria" w:hAnsi="Cambria"/>
          <w:lang w:val="en-AU"/>
        </w:rPr>
        <w:t xml:space="preserve"> for monitoring and reviewing progress against the plan.</w:t>
      </w:r>
    </w:p>
    <w:p w:rsidR="006A5712" w:rsidRDefault="006A5712" w:rsidP="006A5712">
      <w:pPr>
        <w:pStyle w:val="ListBullet"/>
        <w:numPr>
          <w:ilvl w:val="0"/>
          <w:numId w:val="0"/>
        </w:numPr>
        <w:ind w:left="357"/>
        <w:rPr>
          <w:rFonts w:ascii="Cambria" w:hAnsi="Cambria"/>
          <w:lang w:val="en-AU"/>
        </w:rPr>
      </w:pPr>
    </w:p>
    <w:p w:rsidR="00195DF9" w:rsidRDefault="00D8178A" w:rsidP="00195DF9">
      <w:pPr>
        <w:pStyle w:val="ListBullet"/>
        <w:rPr>
          <w:rFonts w:ascii="Cambria" w:hAnsi="Cambria"/>
          <w:lang w:val="en-AU"/>
        </w:rPr>
      </w:pPr>
      <w:r w:rsidRPr="00D8178A">
        <w:rPr>
          <w:rFonts w:ascii="Cambria" w:hAnsi="Cambria"/>
          <w:lang w:val="en-AU"/>
        </w:rPr>
        <w:t>This Strategic Plan for 201</w:t>
      </w:r>
      <w:r w:rsidR="00083C07">
        <w:rPr>
          <w:rFonts w:ascii="Cambria" w:hAnsi="Cambria"/>
          <w:lang w:val="en-AU"/>
        </w:rPr>
        <w:t>3</w:t>
      </w:r>
      <w:r w:rsidRPr="00D8178A">
        <w:rPr>
          <w:rFonts w:ascii="Cambria" w:hAnsi="Cambria"/>
          <w:lang w:val="en-AU"/>
        </w:rPr>
        <w:t xml:space="preserve">-15 has been prepared by the JBC.  Its purpose is to provide strategic direction to the JBC and inform relevant work plans, including </w:t>
      </w:r>
      <w:r w:rsidR="008324D6">
        <w:rPr>
          <w:rFonts w:ascii="Cambria" w:hAnsi="Cambria"/>
          <w:lang w:val="en-AU"/>
        </w:rPr>
        <w:t xml:space="preserve">jurisdictional plans and the NBA Corporate Plan / </w:t>
      </w:r>
      <w:r w:rsidRPr="00D8178A">
        <w:rPr>
          <w:rFonts w:ascii="Cambria" w:hAnsi="Cambria"/>
          <w:lang w:val="en-AU"/>
        </w:rPr>
        <w:t>Operational Plan for the next 3 years.  It articulates how JBC will continue to work with the NBA to fulfil its roles of high level policy and governance and oversight of blood supply arrangements in the following areas: supply planning and risk management, safe and appropriate use, data and sector information and financial sustainability.</w:t>
      </w:r>
    </w:p>
    <w:p w:rsidR="00195DF9" w:rsidRDefault="00195DF9" w:rsidP="00423FDB">
      <w:pPr>
        <w:pStyle w:val="ListBullet"/>
        <w:numPr>
          <w:ilvl w:val="0"/>
          <w:numId w:val="0"/>
        </w:numPr>
        <w:ind w:left="360"/>
        <w:rPr>
          <w:rFonts w:ascii="Cambria" w:hAnsi="Cambria"/>
          <w:lang w:val="en-AU"/>
        </w:rPr>
      </w:pPr>
    </w:p>
    <w:p w:rsidR="00195DF9" w:rsidRPr="004C1C89" w:rsidRDefault="00DA327E" w:rsidP="004C1C89">
      <w:pPr>
        <w:pStyle w:val="ListBullet"/>
        <w:numPr>
          <w:ilvl w:val="0"/>
          <w:numId w:val="0"/>
        </w:numPr>
        <w:ind w:left="360" w:hanging="360"/>
        <w:rPr>
          <w:rFonts w:ascii="Cambria" w:hAnsi="Cambria"/>
          <w:i/>
          <w:lang w:val="en-AU"/>
        </w:rPr>
      </w:pPr>
      <w:r w:rsidRPr="004C1C89">
        <w:rPr>
          <w:rFonts w:ascii="Cambria" w:hAnsi="Cambria"/>
          <w:i/>
          <w:lang w:val="en-AU"/>
        </w:rPr>
        <w:t>Monitoring</w:t>
      </w:r>
      <w:r w:rsidR="00195DF9" w:rsidRPr="004C1C89">
        <w:rPr>
          <w:rFonts w:ascii="Cambria" w:hAnsi="Cambria"/>
          <w:i/>
          <w:lang w:val="en-AU"/>
        </w:rPr>
        <w:t xml:space="preserve"> and reporting arrangements</w:t>
      </w:r>
    </w:p>
    <w:p w:rsidR="00527ABA" w:rsidRPr="00423FDB" w:rsidRDefault="00527ABA" w:rsidP="00423FDB">
      <w:pPr>
        <w:pStyle w:val="ListParagraph"/>
        <w:numPr>
          <w:ilvl w:val="0"/>
          <w:numId w:val="48"/>
        </w:numPr>
        <w:autoSpaceDE w:val="0"/>
        <w:autoSpaceDN w:val="0"/>
        <w:adjustRightInd w:val="0"/>
        <w:rPr>
          <w:rFonts w:ascii="Cambria" w:hAnsi="Cambria"/>
        </w:rPr>
      </w:pPr>
      <w:r w:rsidRPr="00423FDB">
        <w:rPr>
          <w:rFonts w:ascii="Cambria" w:hAnsi="Cambria"/>
        </w:rPr>
        <w:t xml:space="preserve">The JBC Secretariat </w:t>
      </w:r>
      <w:r w:rsidR="00DA327E" w:rsidRPr="00423FDB">
        <w:rPr>
          <w:rFonts w:ascii="Cambria" w:hAnsi="Cambria"/>
        </w:rPr>
        <w:t xml:space="preserve">will coordinate an </w:t>
      </w:r>
      <w:r w:rsidR="00DE646C" w:rsidRPr="00423FDB">
        <w:rPr>
          <w:rFonts w:ascii="Cambria" w:hAnsi="Cambria"/>
        </w:rPr>
        <w:t xml:space="preserve">exception report </w:t>
      </w:r>
      <w:r w:rsidRPr="00423FDB">
        <w:rPr>
          <w:rFonts w:ascii="Cambria" w:hAnsi="Cambria"/>
        </w:rPr>
        <w:t xml:space="preserve">on progress against the JBC Strategic Plan </w:t>
      </w:r>
      <w:r w:rsidR="00423FDB" w:rsidRPr="00423FDB">
        <w:rPr>
          <w:rFonts w:ascii="Cambria" w:hAnsi="Cambria"/>
        </w:rPr>
        <w:t>on an annual basis</w:t>
      </w:r>
      <w:r w:rsidR="00A44F00">
        <w:rPr>
          <w:rStyle w:val="FootnoteReference"/>
          <w:rFonts w:ascii="Cambria" w:hAnsi="Cambria"/>
        </w:rPr>
        <w:footnoteReference w:id="1"/>
      </w:r>
      <w:r w:rsidRPr="00423FDB">
        <w:rPr>
          <w:rFonts w:ascii="Cambria" w:hAnsi="Cambria"/>
        </w:rPr>
        <w:t xml:space="preserve">.  </w:t>
      </w:r>
      <w:r w:rsidR="00DE646C" w:rsidRPr="00423FDB">
        <w:rPr>
          <w:rFonts w:ascii="Cambria" w:hAnsi="Cambria"/>
        </w:rPr>
        <w:t>The exception report</w:t>
      </w:r>
      <w:r w:rsidR="00D72708" w:rsidRPr="00423FDB">
        <w:rPr>
          <w:rFonts w:ascii="Cambria" w:hAnsi="Cambria"/>
        </w:rPr>
        <w:t xml:space="preserve"> will </w:t>
      </w:r>
      <w:r w:rsidR="00DA327E" w:rsidRPr="00423FDB">
        <w:rPr>
          <w:rFonts w:ascii="Cambria" w:hAnsi="Cambria"/>
        </w:rPr>
        <w:t xml:space="preserve">identify those projects that </w:t>
      </w:r>
      <w:r w:rsidR="00423FDB">
        <w:rPr>
          <w:rFonts w:ascii="Cambria" w:hAnsi="Cambria"/>
        </w:rPr>
        <w:t xml:space="preserve">have </w:t>
      </w:r>
      <w:r w:rsidR="00DE646C" w:rsidRPr="00423FDB">
        <w:rPr>
          <w:rFonts w:ascii="Cambria" w:hAnsi="Cambria"/>
        </w:rPr>
        <w:t xml:space="preserve">deviated from the </w:t>
      </w:r>
      <w:r w:rsidR="00D72708" w:rsidRPr="00423FDB">
        <w:rPr>
          <w:rFonts w:ascii="Cambria" w:hAnsi="Cambria"/>
        </w:rPr>
        <w:t xml:space="preserve">original </w:t>
      </w:r>
      <w:r w:rsidR="00AC29EE" w:rsidRPr="00423FDB">
        <w:rPr>
          <w:rFonts w:ascii="Cambria" w:hAnsi="Cambria"/>
        </w:rPr>
        <w:t>business case</w:t>
      </w:r>
      <w:r w:rsidR="007E4609" w:rsidRPr="00423FDB">
        <w:rPr>
          <w:rFonts w:ascii="Cambria" w:hAnsi="Cambria"/>
        </w:rPr>
        <w:t xml:space="preserve"> or project description with regard to </w:t>
      </w:r>
      <w:r w:rsidR="00D72708" w:rsidRPr="00423FDB">
        <w:rPr>
          <w:rFonts w:ascii="Cambria" w:hAnsi="Cambria"/>
        </w:rPr>
        <w:t xml:space="preserve">project scope, cost and timeframes. </w:t>
      </w:r>
      <w:r w:rsidR="00DE646C" w:rsidRPr="00423FDB">
        <w:rPr>
          <w:rFonts w:ascii="Cambria" w:hAnsi="Cambria"/>
        </w:rPr>
        <w:t xml:space="preserve"> </w:t>
      </w:r>
      <w:r w:rsidRPr="00423FDB">
        <w:rPr>
          <w:rFonts w:ascii="Cambria" w:hAnsi="Cambria"/>
        </w:rPr>
        <w:t xml:space="preserve">The report will also </w:t>
      </w:r>
      <w:r w:rsidR="00707B46" w:rsidRPr="00423FDB">
        <w:rPr>
          <w:rFonts w:ascii="Cambria" w:hAnsi="Cambria"/>
        </w:rPr>
        <w:t xml:space="preserve">make </w:t>
      </w:r>
      <w:r w:rsidRPr="00423FDB">
        <w:rPr>
          <w:rFonts w:ascii="Cambria" w:hAnsi="Cambria"/>
        </w:rPr>
        <w:t>recommendation</w:t>
      </w:r>
      <w:r w:rsidR="00707B46" w:rsidRPr="00423FDB">
        <w:rPr>
          <w:rFonts w:ascii="Cambria" w:hAnsi="Cambria"/>
        </w:rPr>
        <w:t>s</w:t>
      </w:r>
      <w:r w:rsidRPr="00423FDB">
        <w:rPr>
          <w:rFonts w:ascii="Cambria" w:hAnsi="Cambria"/>
        </w:rPr>
        <w:t xml:space="preserve"> </w:t>
      </w:r>
      <w:r w:rsidR="00D72708" w:rsidRPr="00423FDB">
        <w:rPr>
          <w:rFonts w:ascii="Cambria" w:hAnsi="Cambria"/>
        </w:rPr>
        <w:t xml:space="preserve">about </w:t>
      </w:r>
      <w:r w:rsidRPr="00423FDB">
        <w:rPr>
          <w:rFonts w:ascii="Cambria" w:hAnsi="Cambria"/>
        </w:rPr>
        <w:t>address</w:t>
      </w:r>
      <w:r w:rsidR="007E4609" w:rsidRPr="00423FDB">
        <w:rPr>
          <w:rFonts w:ascii="Cambria" w:hAnsi="Cambria"/>
        </w:rPr>
        <w:t>ing</w:t>
      </w:r>
      <w:r w:rsidRPr="00423FDB">
        <w:rPr>
          <w:rFonts w:ascii="Cambria" w:hAnsi="Cambria"/>
        </w:rPr>
        <w:t xml:space="preserve"> </w:t>
      </w:r>
      <w:r w:rsidR="00E54DC9" w:rsidRPr="00423FDB">
        <w:rPr>
          <w:rFonts w:ascii="Cambria" w:hAnsi="Cambria"/>
        </w:rPr>
        <w:t xml:space="preserve">the </w:t>
      </w:r>
      <w:r w:rsidRPr="00423FDB">
        <w:rPr>
          <w:rFonts w:ascii="Cambria" w:hAnsi="Cambria"/>
        </w:rPr>
        <w:t>identified exception</w:t>
      </w:r>
      <w:r w:rsidR="00DE646C" w:rsidRPr="00423FDB">
        <w:rPr>
          <w:rFonts w:ascii="Cambria" w:hAnsi="Cambria"/>
        </w:rPr>
        <w:t>s</w:t>
      </w:r>
      <w:r w:rsidRPr="00423FDB">
        <w:rPr>
          <w:rFonts w:ascii="Cambria" w:hAnsi="Cambria"/>
        </w:rPr>
        <w:t>.</w:t>
      </w:r>
    </w:p>
    <w:p w:rsidR="00527ABA" w:rsidRDefault="00527ABA" w:rsidP="004C1C89">
      <w:pPr>
        <w:spacing w:before="120"/>
        <w:ind w:left="993" w:hanging="633"/>
      </w:pPr>
    </w:p>
    <w:p w:rsidR="00AD3973" w:rsidRPr="0030786C" w:rsidRDefault="00913506" w:rsidP="00AD3973">
      <w:pPr>
        <w:pStyle w:val="Heading3"/>
      </w:pPr>
      <w:r>
        <w:br w:type="page"/>
      </w:r>
      <w:bookmarkStart w:id="1" w:name="_Toc331508801"/>
      <w:r w:rsidR="00AD3973" w:rsidRPr="00581639">
        <w:rPr>
          <w:rFonts w:asciiTheme="minorHAnsi" w:hAnsiTheme="minorHAnsi" w:cstheme="minorHAnsi"/>
          <w:noProof/>
          <w:sz w:val="22"/>
          <w:szCs w:val="22"/>
          <w:lang w:eastAsia="en-AU"/>
        </w:rPr>
        <w:lastRenderedPageBreak/>
        <mc:AlternateContent>
          <mc:Choice Requires="wpc">
            <w:drawing>
              <wp:inline distT="0" distB="0" distL="0" distR="0" wp14:anchorId="7948D942" wp14:editId="7AC3B820">
                <wp:extent cx="8891081" cy="5488956"/>
                <wp:effectExtent l="0" t="38100" r="81915" b="5461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38100"/>
                      </wpc:whole>
                      <wps:wsp>
                        <wps:cNvPr id="2" name="Rounded Rectangle 2"/>
                        <wps:cNvSpPr/>
                        <wps:spPr>
                          <a:xfrm>
                            <a:off x="2779127" y="4051"/>
                            <a:ext cx="3211883" cy="624483"/>
                          </a:xfrm>
                          <a:prstGeom prst="roundRect">
                            <a:avLst/>
                          </a:prstGeom>
                        </wps:spPr>
                        <wps:style>
                          <a:lnRef idx="0">
                            <a:schemeClr val="accent3"/>
                          </a:lnRef>
                          <a:fillRef idx="3">
                            <a:schemeClr val="accent3"/>
                          </a:fillRef>
                          <a:effectRef idx="3">
                            <a:schemeClr val="accent3"/>
                          </a:effectRef>
                          <a:fontRef idx="minor">
                            <a:schemeClr val="lt1"/>
                          </a:fontRef>
                        </wps:style>
                        <wps:txbx>
                          <w:txbxContent>
                            <w:p w:rsidR="00D37002" w:rsidRPr="00E833F2" w:rsidRDefault="00D37002" w:rsidP="00AD3973">
                              <w:pPr>
                                <w:jc w:val="center"/>
                                <w:rPr>
                                  <w:rFonts w:ascii="Candara" w:hAnsi="Candara"/>
                                  <w:b/>
                                  <w:color w:val="244061" w:themeColor="accent1" w:themeShade="80"/>
                                  <w:sz w:val="36"/>
                                  <w:szCs w:val="36"/>
                                </w:rPr>
                              </w:pPr>
                              <w:r w:rsidRPr="00E833F2">
                                <w:rPr>
                                  <w:rFonts w:ascii="Candara" w:hAnsi="Candara"/>
                                  <w:b/>
                                  <w:color w:val="244061" w:themeColor="accent1" w:themeShade="80"/>
                                  <w:sz w:val="36"/>
                                  <w:szCs w:val="36"/>
                                </w:rPr>
                                <w:t>Standing Council on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2478602" y="1207589"/>
                            <a:ext cx="2654073" cy="569587"/>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D37002" w:rsidRPr="00E833F2" w:rsidRDefault="00D37002" w:rsidP="00AD3973">
                              <w:pPr>
                                <w:jc w:val="center"/>
                                <w:rPr>
                                  <w:rFonts w:ascii="Candara" w:hAnsi="Candara"/>
                                  <w:b/>
                                  <w:sz w:val="28"/>
                                  <w:szCs w:val="28"/>
                                </w:rPr>
                              </w:pPr>
                              <w:r w:rsidRPr="00E833F2">
                                <w:rPr>
                                  <w:rFonts w:ascii="Candara" w:hAnsi="Candara"/>
                                  <w:b/>
                                  <w:sz w:val="28"/>
                                  <w:szCs w:val="28"/>
                                </w:rPr>
                                <w:t>Australian Health Ministers’</w:t>
                              </w:r>
                              <w:r w:rsidRPr="00E833F2">
                                <w:rPr>
                                  <w:rFonts w:ascii="Candara" w:hAnsi="Candara"/>
                                  <w:b/>
                                  <w:sz w:val="28"/>
                                  <w:szCs w:val="28"/>
                                </w:rPr>
                                <w:br/>
                                <w:t>Advisory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1831791" y="2319678"/>
                            <a:ext cx="2307498" cy="669622"/>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D37002" w:rsidRPr="00E833F2" w:rsidRDefault="00D37002" w:rsidP="00AD3973">
                              <w:pPr>
                                <w:jc w:val="center"/>
                                <w:rPr>
                                  <w:rFonts w:asciiTheme="minorHAnsi" w:hAnsiTheme="minorHAnsi" w:cstheme="minorHAnsi"/>
                                  <w:b/>
                                  <w:color w:val="244061" w:themeColor="accent1" w:themeShade="80"/>
                                  <w:sz w:val="28"/>
                                  <w:szCs w:val="28"/>
                                </w:rPr>
                              </w:pPr>
                              <w:r>
                                <w:rPr>
                                  <w:rFonts w:asciiTheme="minorHAnsi" w:hAnsiTheme="minorHAnsi" w:cstheme="minorHAnsi"/>
                                  <w:b/>
                                  <w:color w:val="244061" w:themeColor="accent1" w:themeShade="80"/>
                                  <w:sz w:val="28"/>
                                  <w:szCs w:val="28"/>
                                </w:rPr>
                                <w:t xml:space="preserve">AHMAC </w:t>
                              </w:r>
                              <w:r w:rsidRPr="00E833F2">
                                <w:rPr>
                                  <w:rFonts w:asciiTheme="minorHAnsi" w:hAnsiTheme="minorHAnsi" w:cstheme="minorHAnsi"/>
                                  <w:b/>
                                  <w:color w:val="244061" w:themeColor="accent1" w:themeShade="80"/>
                                  <w:sz w:val="28"/>
                                  <w:szCs w:val="28"/>
                                </w:rPr>
                                <w:t>Hospitals Principal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926576" y="3578991"/>
                            <a:ext cx="1975208" cy="58008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D37002" w:rsidRPr="00E833F2" w:rsidRDefault="00D37002" w:rsidP="00AD3973">
                              <w:pPr>
                                <w:jc w:val="center"/>
                                <w:rPr>
                                  <w:rFonts w:asciiTheme="minorHAnsi" w:hAnsiTheme="minorHAnsi" w:cstheme="minorHAnsi"/>
                                  <w:b/>
                                  <w:sz w:val="28"/>
                                  <w:szCs w:val="28"/>
                                </w:rPr>
                              </w:pPr>
                              <w:r w:rsidRPr="00E833F2">
                                <w:rPr>
                                  <w:rFonts w:asciiTheme="minorHAnsi" w:hAnsiTheme="minorHAnsi" w:cstheme="minorHAnsi"/>
                                  <w:b/>
                                  <w:sz w:val="28"/>
                                  <w:szCs w:val="28"/>
                                </w:rPr>
                                <w:t>Jurisdictional Blood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1881597" y="4776855"/>
                            <a:ext cx="1974458" cy="680224"/>
                          </a:xfrm>
                          <a:prstGeom prst="roundRect">
                            <a:avLst/>
                          </a:prstGeom>
                        </wps:spPr>
                        <wps:style>
                          <a:lnRef idx="3">
                            <a:schemeClr val="lt1"/>
                          </a:lnRef>
                          <a:fillRef idx="1">
                            <a:schemeClr val="accent2"/>
                          </a:fillRef>
                          <a:effectRef idx="1">
                            <a:schemeClr val="accent2"/>
                          </a:effectRef>
                          <a:fontRef idx="minor">
                            <a:schemeClr val="lt1"/>
                          </a:fontRef>
                        </wps:style>
                        <wps:txbx>
                          <w:txbxContent>
                            <w:p w:rsidR="00D37002" w:rsidRPr="00E833F2" w:rsidRDefault="00D37002" w:rsidP="00AD3973">
                              <w:pPr>
                                <w:jc w:val="center"/>
                                <w:rPr>
                                  <w:rFonts w:asciiTheme="minorHAnsi" w:hAnsiTheme="minorHAnsi" w:cstheme="minorHAnsi"/>
                                  <w:b/>
                                  <w:sz w:val="28"/>
                                  <w:szCs w:val="28"/>
                                </w:rPr>
                              </w:pPr>
                              <w:r w:rsidRPr="00E833F2">
                                <w:rPr>
                                  <w:rFonts w:asciiTheme="minorHAnsi" w:hAnsiTheme="minorHAnsi" w:cstheme="minorHAnsi"/>
                                  <w:b/>
                                  <w:sz w:val="28"/>
                                  <w:szCs w:val="28"/>
                                </w:rPr>
                                <w:t>National Blood Authority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a:off x="2589883" y="4158508"/>
                            <a:ext cx="11150" cy="618345"/>
                          </a:xfrm>
                          <a:prstGeom prst="straightConnector1">
                            <a:avLst/>
                          </a:prstGeom>
                          <a:ln w="38100">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8" name="Rounded Rectangle 8"/>
                        <wps:cNvSpPr/>
                        <wps:spPr>
                          <a:xfrm>
                            <a:off x="4285294" y="3824548"/>
                            <a:ext cx="1336119" cy="539976"/>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D37002" w:rsidRPr="00E833F2" w:rsidRDefault="00D37002" w:rsidP="00AD3973">
                              <w:pPr>
                                <w:jc w:val="center"/>
                                <w:rPr>
                                  <w:b/>
                                </w:rPr>
                              </w:pPr>
                              <w:r w:rsidRPr="00E833F2">
                                <w:rPr>
                                  <w:b/>
                                </w:rPr>
                                <w:t>NBA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6671420" y="873023"/>
                            <a:ext cx="2229671" cy="546409"/>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D37002" w:rsidRDefault="00D37002" w:rsidP="00AD3973">
                              <w:pPr>
                                <w:jc w:val="center"/>
                                <w:rPr>
                                  <w:rFonts w:asciiTheme="minorHAnsi" w:hAnsiTheme="minorHAnsi" w:cstheme="minorHAnsi"/>
                                  <w:b/>
                                  <w:szCs w:val="28"/>
                                </w:rPr>
                              </w:pPr>
                              <w:r>
                                <w:rPr>
                                  <w:rFonts w:asciiTheme="minorHAnsi" w:hAnsiTheme="minorHAnsi" w:cstheme="minorHAnsi"/>
                                  <w:b/>
                                  <w:szCs w:val="28"/>
                                </w:rPr>
                                <w:t xml:space="preserve">Commonwealth </w:t>
                              </w:r>
                            </w:p>
                            <w:p w:rsidR="00D37002" w:rsidRPr="00CB5B19" w:rsidRDefault="00D37002" w:rsidP="00AD3973">
                              <w:pPr>
                                <w:jc w:val="center"/>
                                <w:rPr>
                                  <w:rFonts w:asciiTheme="minorHAnsi" w:hAnsiTheme="minorHAnsi" w:cstheme="minorHAnsi"/>
                                  <w:b/>
                                  <w:szCs w:val="28"/>
                                </w:rPr>
                              </w:pPr>
                              <w:r w:rsidRPr="00CB5B19">
                                <w:rPr>
                                  <w:rFonts w:asciiTheme="minorHAnsi" w:hAnsiTheme="minorHAnsi" w:cstheme="minorHAnsi"/>
                                  <w:b/>
                                  <w:szCs w:val="28"/>
                                </w:rPr>
                                <w:t>Minister for Health and Ageing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3557240" y="639701"/>
                            <a:ext cx="11151" cy="567758"/>
                          </a:xfrm>
                          <a:prstGeom prst="straightConnector1">
                            <a:avLst/>
                          </a:prstGeom>
                          <a:ln w="57150">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3135075" y="1777004"/>
                            <a:ext cx="10795" cy="567690"/>
                          </a:xfrm>
                          <a:prstGeom prst="straightConnector1">
                            <a:avLst/>
                          </a:prstGeom>
                          <a:ln w="57150">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2313681" y="3010996"/>
                            <a:ext cx="10795" cy="567690"/>
                          </a:xfrm>
                          <a:prstGeom prst="straightConnector1">
                            <a:avLst/>
                          </a:prstGeom>
                          <a:ln w="57150">
                            <a:headEnd type="arrow" w="sm" len="sm"/>
                            <a:tailEnd type="arrow" w="sm" len="sm"/>
                          </a:ln>
                        </wps:spPr>
                        <wps:style>
                          <a:lnRef idx="1">
                            <a:schemeClr val="accent1"/>
                          </a:lnRef>
                          <a:fillRef idx="0">
                            <a:schemeClr val="accent1"/>
                          </a:fillRef>
                          <a:effectRef idx="0">
                            <a:schemeClr val="accent1"/>
                          </a:effectRef>
                          <a:fontRef idx="minor">
                            <a:schemeClr val="tx1"/>
                          </a:fontRef>
                        </wps:style>
                        <wps:bodyPr/>
                      </wps:wsp>
                      <wps:wsp>
                        <wps:cNvPr id="13" name="Curved Connector 13"/>
                        <wps:cNvCnPr>
                          <a:stCxn id="4294967295" idx="2"/>
                        </wps:cNvCnPr>
                        <wps:spPr>
                          <a:xfrm rot="5400000">
                            <a:off x="3912005" y="1382105"/>
                            <a:ext cx="3836924" cy="3911579"/>
                          </a:xfrm>
                          <a:prstGeom prst="curvedConnector2">
                            <a:avLst/>
                          </a:prstGeom>
                          <a:ln w="38100">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4" name="Elbow Connector 14"/>
                        <wps:cNvCnPr>
                          <a:stCxn id="4294967295" idx="1"/>
                        </wps:cNvCnPr>
                        <wps:spPr>
                          <a:xfrm rot="10800000" flipV="1">
                            <a:off x="3769113" y="4094536"/>
                            <a:ext cx="516181" cy="681806"/>
                          </a:xfrm>
                          <a:prstGeom prst="bentConnector2">
                            <a:avLst/>
                          </a:prstGeom>
                          <a:ln w="38100">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5" name="Curved Connector 15"/>
                        <wps:cNvCnPr/>
                        <wps:spPr>
                          <a:xfrm rot="16200000" flipV="1">
                            <a:off x="6599119" y="-381054"/>
                            <a:ext cx="646008" cy="1862144"/>
                          </a:xfrm>
                          <a:prstGeom prst="curvedConnector2">
                            <a:avLst/>
                          </a:prstGeom>
                          <a:ln w="38100">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7" name="Text Box 17"/>
                        <wps:cNvSpPr txBox="1"/>
                        <wps:spPr>
                          <a:xfrm>
                            <a:off x="5447654" y="5145932"/>
                            <a:ext cx="3443427" cy="311131"/>
                          </a:xfrm>
                          <a:prstGeom prst="rect">
                            <a:avLst/>
                          </a:prstGeom>
                          <a:ln w="28575"/>
                        </wps:spPr>
                        <wps:style>
                          <a:lnRef idx="1">
                            <a:schemeClr val="dk1"/>
                          </a:lnRef>
                          <a:fillRef idx="2">
                            <a:schemeClr val="dk1"/>
                          </a:fillRef>
                          <a:effectRef idx="1">
                            <a:schemeClr val="dk1"/>
                          </a:effectRef>
                          <a:fontRef idx="minor">
                            <a:schemeClr val="dk1"/>
                          </a:fontRef>
                        </wps:style>
                        <wps:txbx>
                          <w:txbxContent>
                            <w:p w:rsidR="00D37002" w:rsidRPr="00AD3973" w:rsidRDefault="00D37002" w:rsidP="00AD3973">
                              <w:pPr>
                                <w:jc w:val="center"/>
                                <w:rPr>
                                  <w:rFonts w:asciiTheme="majorHAnsi" w:hAnsiTheme="majorHAnsi"/>
                                  <w:b/>
                                </w:rPr>
                              </w:pPr>
                              <w:r>
                                <w:rPr>
                                  <w:rFonts w:asciiTheme="majorHAnsi" w:hAnsiTheme="majorHAnsi"/>
                                  <w:b/>
                                </w:rPr>
                                <w:t>Governance overview of the blood sector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16" o:spid="_x0000_s1026" editas="canvas" style="width:700.1pt;height:432.2pt;mso-position-horizontal-relative:char;mso-position-vertical-relative:line" coordsize="88906,5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8906;height:54889;visibility:visible;mso-wrap-style:square" strokeweight="3pt">
                  <v:fill o:detectmouseclick="t"/>
                  <v:path o:connecttype="none"/>
                </v:shape>
                <v:roundrect id="Rounded Rectangle 2" o:spid="_x0000_s1028" style="position:absolute;left:27791;top:40;width:32119;height:62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TM+sEA&#10;AADaAAAADwAAAGRycy9kb3ducmV2LnhtbESP3YrCMBSE74V9h3AW9s6m9mJZqlFEEL1Q8O8BDsmx&#10;rTYnpYka9+k3woKXw8x8w0xm0bbiTr1vHCsYZTkIYu1Mw5WC03E5/AHhA7LB1jEpeJKH2fRjMMHS&#10;uAfv6X4IlUgQ9iUqqEPoSim9rsmiz1xHnLyz6y2GJPtKmh4fCW5bWeT5t7TYcFqosaNFTfp6uFkF&#10;cbF1G6/1ahl/aV4U593FVTulvj7jfAwiUAzv8H97bRQU8LqSboC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0zPrBAAAA2gAAAA8AAAAAAAAAAAAAAAAAmAIAAGRycy9kb3du&#10;cmV2LnhtbFBLBQYAAAAABAAEAPUAAACGAwAAAAA=&#10;" fillcolor="#506329 [1638]" stroked="f">
                  <v:fill color2="#93b64c [3014]" rotate="t" angle="180" colors="0 #769535;52429f #9bc348;1 #9cc746" focus="100%" type="gradient">
                    <o:fill v:ext="view" type="gradientUnscaled"/>
                  </v:fill>
                  <v:shadow on="t" color="black" opacity="22937f" origin=",.5" offset="0,.63889mm"/>
                  <v:textbox>
                    <w:txbxContent>
                      <w:p w:rsidR="003B57FA" w:rsidRPr="00E833F2" w:rsidRDefault="003B57FA" w:rsidP="00AD3973">
                        <w:pPr>
                          <w:jc w:val="center"/>
                          <w:rPr>
                            <w:rFonts w:ascii="Candara" w:hAnsi="Candara"/>
                            <w:b/>
                            <w:color w:val="244061" w:themeColor="accent1" w:themeShade="80"/>
                            <w:sz w:val="36"/>
                            <w:szCs w:val="36"/>
                          </w:rPr>
                        </w:pPr>
                        <w:r w:rsidRPr="00E833F2">
                          <w:rPr>
                            <w:rFonts w:ascii="Candara" w:hAnsi="Candara"/>
                            <w:b/>
                            <w:color w:val="244061" w:themeColor="accent1" w:themeShade="80"/>
                            <w:sz w:val="36"/>
                            <w:szCs w:val="36"/>
                          </w:rPr>
                          <w:t>Standing Council on Health</w:t>
                        </w:r>
                      </w:p>
                    </w:txbxContent>
                  </v:textbox>
                </v:roundrect>
                <v:roundrect id="Rounded Rectangle 3" o:spid="_x0000_s1029" style="position:absolute;left:24786;top:12075;width:26540;height:56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zl8EA&#10;AADaAAAADwAAAGRycy9kb3ducmV2LnhtbESPT2sCMRTE7wW/Q3hCbzWpxdJujaKWglf/QK+PzXOz&#10;dvOyJKmmfnojCD0OM/MbZjrPrhMnCrH1rOF5pEAQ19603GjY776e3kDEhGyw80wa/ijCfDZ4mGJl&#10;/Jk3dNqmRhQIxwo12JT6SspYW3IYR74nLt7BB4epyNBIE/Bc4K6TY6VepcOWy4LFnlaW6p/tr9OQ&#10;u3WeHL+XF7VS4fj+mQ9j20qtH4d58QEiUU7/4Xt7bTS8wO1KuQFyd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6c5fBAAAA2gAAAA8AAAAAAAAAAAAAAAAAmAIAAGRycy9kb3du&#10;cmV2LnhtbFBLBQYAAAAABAAEAPUAAACGAwAAAAA=&#10;" fillcolor="#cdddac [1622]" strokecolor="#94b64e [3046]">
                  <v:fill color2="#f0f4e6 [502]" rotate="t" angle="180" colors="0 #dafda7;22938f #e4fdc2;1 #f5ffe6" focus="100%" type="gradient"/>
                  <v:shadow on="t" color="black" opacity="24903f" origin=",.5" offset="0,.55556mm"/>
                  <v:textbox>
                    <w:txbxContent>
                      <w:p w:rsidR="003B57FA" w:rsidRPr="00E833F2" w:rsidRDefault="003B57FA" w:rsidP="00AD3973">
                        <w:pPr>
                          <w:jc w:val="center"/>
                          <w:rPr>
                            <w:rFonts w:ascii="Candara" w:hAnsi="Candara"/>
                            <w:b/>
                            <w:sz w:val="28"/>
                            <w:szCs w:val="28"/>
                          </w:rPr>
                        </w:pPr>
                        <w:r w:rsidRPr="00E833F2">
                          <w:rPr>
                            <w:rFonts w:ascii="Candara" w:hAnsi="Candara"/>
                            <w:b/>
                            <w:sz w:val="28"/>
                            <w:szCs w:val="28"/>
                          </w:rPr>
                          <w:t>Australian Health Ministers’</w:t>
                        </w:r>
                        <w:r w:rsidRPr="00E833F2">
                          <w:rPr>
                            <w:rFonts w:ascii="Candara" w:hAnsi="Candara"/>
                            <w:b/>
                            <w:sz w:val="28"/>
                            <w:szCs w:val="28"/>
                          </w:rPr>
                          <w:br/>
                          <w:t>Advisory Council</w:t>
                        </w:r>
                      </w:p>
                    </w:txbxContent>
                  </v:textbox>
                </v:roundrect>
                <v:roundrect id="Rounded Rectangle 4" o:spid="_x0000_s1030" style="position:absolute;left:18317;top:23196;width:23075;height:66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JCe8IA&#10;AADaAAAADwAAAGRycy9kb3ducmV2LnhtbESPQWvCQBSE7wX/w/IEb3Wj2BKiq4iQ0oMUouL5mX0m&#10;wezbkF3j+u/dQqHHYWa+YVabYFoxUO8aywpm0wQEcWl1w5WC0zF/T0E4j6yxtUwKnuRgsx69rTDT&#10;9sEFDQdfiQhhl6GC2vsuk9KVNRl0U9sRR+9qe4M+yr6SusdHhJtWzpPkUxpsOC7U2NGupvJ2uBsF&#10;H/m+CXmKl93562coim2qw3yv1GQctksQnoL/D/+1v7WCBfxeiT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4kJ7wgAAANoAAAAPAAAAAAAAAAAAAAAAAJgCAABkcnMvZG93&#10;bnJldi54bWxQSwUGAAAAAAQABAD1AAAAhwMAAAAA&#10;" fillcolor="#f79646 [3209]" strokecolor="#974706 [1609]" strokeweight="2pt">
                  <v:textbox>
                    <w:txbxContent>
                      <w:p w:rsidR="003B57FA" w:rsidRPr="00E833F2" w:rsidRDefault="003B57FA" w:rsidP="00AD3973">
                        <w:pPr>
                          <w:jc w:val="center"/>
                          <w:rPr>
                            <w:rFonts w:asciiTheme="minorHAnsi" w:hAnsiTheme="minorHAnsi" w:cstheme="minorHAnsi"/>
                            <w:b/>
                            <w:color w:val="244061" w:themeColor="accent1" w:themeShade="80"/>
                            <w:sz w:val="28"/>
                            <w:szCs w:val="28"/>
                          </w:rPr>
                        </w:pPr>
                        <w:r>
                          <w:rPr>
                            <w:rFonts w:asciiTheme="minorHAnsi" w:hAnsiTheme="minorHAnsi" w:cstheme="minorHAnsi"/>
                            <w:b/>
                            <w:color w:val="244061" w:themeColor="accent1" w:themeShade="80"/>
                            <w:sz w:val="28"/>
                            <w:szCs w:val="28"/>
                          </w:rPr>
                          <w:t xml:space="preserve">AHMAC </w:t>
                        </w:r>
                        <w:r w:rsidRPr="00E833F2">
                          <w:rPr>
                            <w:rFonts w:asciiTheme="minorHAnsi" w:hAnsiTheme="minorHAnsi" w:cstheme="minorHAnsi"/>
                            <w:b/>
                            <w:color w:val="244061" w:themeColor="accent1" w:themeShade="80"/>
                            <w:sz w:val="28"/>
                            <w:szCs w:val="28"/>
                          </w:rPr>
                          <w:t>Hospitals Principal Committee</w:t>
                        </w:r>
                      </w:p>
                    </w:txbxContent>
                  </v:textbox>
                </v:roundrect>
                <v:roundrect id="Rounded Rectangle 5" o:spid="_x0000_s1031" style="position:absolute;left:9265;top:35789;width:19752;height:58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p28MA&#10;AADaAAAADwAAAGRycy9kb3ducmV2LnhtbESPQWvCQBSE74X+h+UVvJRmo2ApaVaRiiB6ibH0/Mi+&#10;ZlOzb0N2o/Hfu4LQ4zAz3zD5crStOFPvG8cKpkkKgrhyuuFawfdx8/YBwgdkja1jUnAlD8vF81OO&#10;mXYXPtC5DLWIEPYZKjAhdJmUvjJk0SeuI47er+sthij7WuoeLxFuWzlL03dpseG4YLCjL0PVqRys&#10;guJ1J49bPww/8s8X+3VZHPi0UmryMq4+QQQaw3/40d5qBXO4X4k3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pp28MAAADaAAAADwAAAAAAAAAAAAAAAACYAgAAZHJzL2Rv&#10;d25yZXYueG1sUEsFBgAAAAAEAAQA9QAAAIgDAAAAAA==&#10;" fillcolor="#fbcaa2 [1625]" strokecolor="#f68c36 [3049]">
                  <v:fill color2="#fdefe3 [505]" rotate="t" angle="180" colors="0 #ffbe86;22938f #ffd0aa;1 #ffebdb" focus="100%" type="gradient"/>
                  <v:shadow on="t" color="black" opacity="24903f" origin=",.5" offset="0,.55556mm"/>
                  <v:textbox>
                    <w:txbxContent>
                      <w:p w:rsidR="003B57FA" w:rsidRPr="00E833F2" w:rsidRDefault="003B57FA" w:rsidP="00AD3973">
                        <w:pPr>
                          <w:jc w:val="center"/>
                          <w:rPr>
                            <w:rFonts w:asciiTheme="minorHAnsi" w:hAnsiTheme="minorHAnsi" w:cstheme="minorHAnsi"/>
                            <w:b/>
                            <w:sz w:val="28"/>
                            <w:szCs w:val="28"/>
                          </w:rPr>
                        </w:pPr>
                        <w:r w:rsidRPr="00E833F2">
                          <w:rPr>
                            <w:rFonts w:asciiTheme="minorHAnsi" w:hAnsiTheme="minorHAnsi" w:cstheme="minorHAnsi"/>
                            <w:b/>
                            <w:sz w:val="28"/>
                            <w:szCs w:val="28"/>
                          </w:rPr>
                          <w:t>Jurisdictional Blood Committee</w:t>
                        </w:r>
                      </w:p>
                    </w:txbxContent>
                  </v:textbox>
                </v:roundrect>
                <v:roundrect id="Rounded Rectangle 6" o:spid="_x0000_s1032" style="position:absolute;left:18815;top:47768;width:19745;height:68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JrUcMA&#10;AADaAAAADwAAAGRycy9kb3ducmV2LnhtbESPQWsCMRSE70L/Q3gFb5pVVi1bs0spCPbgoSpIb4/k&#10;dXfbzcuyiRr/fVMQPA4z8w2zrqLtxIUG3zpWMJtmIIi1My3XCo6HzeQFhA/IBjvHpOBGHqryabTG&#10;wrgrf9JlH2qRIOwLVNCE0BdSet2QRT91PXHyvt1gMSQ51NIMeE1w28l5li2lxZbTQoM9vTekf/dn&#10;q8DE3cfPTeaL0yputQ6rfHb4ypUaP8e3VxCBYniE7+2tUbCE/yvpBsj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JrUcMAAADaAAAADwAAAAAAAAAAAAAAAACYAgAAZHJzL2Rv&#10;d25yZXYueG1sUEsFBgAAAAAEAAQA9QAAAIgDAAAAAA==&#10;" fillcolor="#c0504d [3205]" strokecolor="white [3201]" strokeweight="3pt">
                  <v:shadow on="t" color="black" opacity="24903f" origin=",.5" offset="0,.55556mm"/>
                  <v:textbox>
                    <w:txbxContent>
                      <w:p w:rsidR="003B57FA" w:rsidRPr="00E833F2" w:rsidRDefault="003B57FA" w:rsidP="00AD3973">
                        <w:pPr>
                          <w:jc w:val="center"/>
                          <w:rPr>
                            <w:rFonts w:asciiTheme="minorHAnsi" w:hAnsiTheme="minorHAnsi" w:cstheme="minorHAnsi"/>
                            <w:b/>
                            <w:sz w:val="28"/>
                            <w:szCs w:val="28"/>
                          </w:rPr>
                        </w:pPr>
                        <w:r w:rsidRPr="00E833F2">
                          <w:rPr>
                            <w:rFonts w:asciiTheme="minorHAnsi" w:hAnsiTheme="minorHAnsi" w:cstheme="minorHAnsi"/>
                            <w:b/>
                            <w:sz w:val="28"/>
                            <w:szCs w:val="28"/>
                          </w:rPr>
                          <w:t>National Blood Authority</w:t>
                        </w:r>
                      </w:p>
                    </w:txbxContent>
                  </v:textbox>
                </v:roundrect>
                <v:shapetype id="_x0000_t32" coordsize="21600,21600" o:spt="32" o:oned="t" path="m,l21600,21600e" filled="f">
                  <v:path arrowok="t" fillok="f" o:connecttype="none"/>
                  <o:lock v:ext="edit" shapetype="t"/>
                </v:shapetype>
                <v:shape id="Straight Arrow Connector 7" o:spid="_x0000_s1033" type="#_x0000_t32" style="position:absolute;left:25898;top:41585;width:112;height:61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e0wMEAAADaAAAADwAAAGRycy9kb3ducmV2LnhtbESPS4sCMRCE74L/IbTgTTMKPhiNooLg&#10;acUH6LGd9Dx00hkmUWf//WZB8FhU1VfUfNmYUryodoVlBYN+BII4sbrgTMH5tO1NQTiPrLG0TAp+&#10;ycFy0W7NMdb2zQd6HX0mAoRdjApy76tYSpfkZND1bUUcvNTWBn2QdSZ1je8AN6UcRtFYGiw4LORY&#10;0San5HF8GgXXwfq8T+1Peic8+GL6aEa3y1qpbqdZzUB4avw3/GnvtIIJ/F8JN0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d7TAwQAAANoAAAAPAAAAAAAAAAAAAAAA&#10;AKECAABkcnMvZG93bnJldi54bWxQSwUGAAAAAAQABAD5AAAAjwMAAAAA&#10;" strokecolor="#4579b8 [3044]" strokeweight="3pt">
                  <v:stroke startarrow="open" endarrow="open"/>
                </v:shape>
                <v:roundrect id="Rounded Rectangle 8" o:spid="_x0000_s1034" style="position:absolute;left:42852;top:38245;width:13362;height:54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W48EA&#10;AADaAAAADwAAAGRycy9kb3ducmV2LnhtbERPPW+DMBDdK+U/WBcpW2OSIWopBjWRGiFlKu3Qbge+&#10;AgKfKXYI+ffxECnj0/tOstn0YqLRtZYVbNYRCOLK6pZrBd9fH88vIJxH1thbJgVXcpCli6cEY20v&#10;/ElT4WsRQtjFqKDxfoildFVDBt3aDsSB+7OjQR/gWEs94iWEm15uo2gnDbYcGhoc6NBQ1RVno+Do&#10;fobXU7/dd0V9/d1Q2ZX/eafUajm/v4HwNPuH+O7OtYKwNVwJN0C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uPBAAAA2gAAAA8AAAAAAAAAAAAAAAAAmAIAAGRycy9kb3du&#10;cmV2LnhtbFBLBQYAAAAABAAEAPUAAACGAwAAAAA=&#10;" fillcolor="#dfa7a6 [1621]" strokecolor="#bc4542 [3045]">
                  <v:fill color2="#f5e4e4 [501]" rotate="t" angle="180" colors="0 #ffa2a1;22938f #ffbebd;1 #ffe5e5" focus="100%" type="gradient"/>
                  <v:shadow on="t" color="black" opacity="24903f" origin=",.5" offset="0,.55556mm"/>
                  <v:textbox>
                    <w:txbxContent>
                      <w:p w:rsidR="003B57FA" w:rsidRPr="00E833F2" w:rsidRDefault="003B57FA" w:rsidP="00AD3973">
                        <w:pPr>
                          <w:jc w:val="center"/>
                          <w:rPr>
                            <w:b/>
                          </w:rPr>
                        </w:pPr>
                        <w:r w:rsidRPr="00E833F2">
                          <w:rPr>
                            <w:b/>
                          </w:rPr>
                          <w:t>NBA Board</w:t>
                        </w:r>
                      </w:p>
                    </w:txbxContent>
                  </v:textbox>
                </v:roundrect>
                <v:roundrect id="Rounded Rectangle 9" o:spid="_x0000_s1035" style="position:absolute;left:66714;top:8730;width:22296;height:54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LAL4A&#10;AADaAAAADwAAAGRycy9kb3ducmV2LnhtbERPy4rCMBTdC/5DuMLsNB1hfNSmIhUHwZV1YLaX5tqW&#10;aW5KE7Xj1xtBcHnenGTdm0ZcqXO1ZQWfkwgEcWF1zaWCn9NuvADhPLLGxjIp+CcH63Q4SDDW9sZH&#10;uua+FKGEXYwKKu/bWEpXVGTQTWxLHLSz7Qz6ALtS6g5vodw0chpFM2mw5rBQYUtZRcVffjEKvu7L&#10;7X7Wz6lut1REWfZ9+A28+hj1mxUIT71/m1/pvVawhOeVcANk+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KywC+AAAA2gAAAA8AAAAAAAAAAAAAAAAAmAIAAGRycy9kb3ducmV2&#10;LnhtbFBLBQYAAAAABAAEAPUAAACDAwAAAAA=&#10;" fillcolor="#a7bfde [1620]" strokecolor="#4579b8 [3044]">
                  <v:fill color2="#e4ecf5 [500]" rotate="t" angle="180" colors="0 #a3c4ff;22938f #bfd5ff;1 #e5eeff" focus="100%" type="gradient"/>
                  <v:shadow on="t" color="black" opacity="24903f" origin=",.5" offset="0,.55556mm"/>
                  <v:textbox>
                    <w:txbxContent>
                      <w:p w:rsidR="00A44F00" w:rsidRDefault="00A44F00" w:rsidP="00AD3973">
                        <w:pPr>
                          <w:jc w:val="center"/>
                          <w:rPr>
                            <w:rFonts w:asciiTheme="minorHAnsi" w:hAnsiTheme="minorHAnsi" w:cstheme="minorHAnsi"/>
                            <w:b/>
                            <w:szCs w:val="28"/>
                          </w:rPr>
                        </w:pPr>
                        <w:r>
                          <w:rPr>
                            <w:rFonts w:asciiTheme="minorHAnsi" w:hAnsiTheme="minorHAnsi" w:cstheme="minorHAnsi"/>
                            <w:b/>
                            <w:szCs w:val="28"/>
                          </w:rPr>
                          <w:t xml:space="preserve">Commonwealth </w:t>
                        </w:r>
                      </w:p>
                      <w:p w:rsidR="003B57FA" w:rsidRPr="00CB5B19" w:rsidRDefault="003B57FA" w:rsidP="00AD3973">
                        <w:pPr>
                          <w:jc w:val="center"/>
                          <w:rPr>
                            <w:rFonts w:asciiTheme="minorHAnsi" w:hAnsiTheme="minorHAnsi" w:cstheme="minorHAnsi"/>
                            <w:b/>
                            <w:szCs w:val="28"/>
                          </w:rPr>
                        </w:pPr>
                        <w:r w:rsidRPr="00CB5B19">
                          <w:rPr>
                            <w:rFonts w:asciiTheme="minorHAnsi" w:hAnsiTheme="minorHAnsi" w:cstheme="minorHAnsi"/>
                            <w:b/>
                            <w:szCs w:val="28"/>
                          </w:rPr>
                          <w:t>Minister for Health and Ageing</w:t>
                        </w:r>
                      </w:p>
                    </w:txbxContent>
                  </v:textbox>
                </v:roundrect>
                <v:shape id="Straight Arrow Connector 10" o:spid="_x0000_s1036" type="#_x0000_t32" style="position:absolute;left:35572;top:6397;width:111;height:56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OB8UAAADbAAAADwAAAGRycy9kb3ducmV2LnhtbESPzW7CQAyE70h9h5WReisbqqpUgQUh&#10;qkrtsYHyczNZk4RmvVF2S8Lb40MlbrZmPPN5tuhdrS7UhsqzgfEoAUWce1txYWCz/nh6AxUissXa&#10;Mxm4UoDF/GEww9T6jr/pksVCSQiHFA2UMTap1iEvyWEY+YZYtJNvHUZZ20LbFjsJd7V+TpJX7bBi&#10;aSixoVVJ+W/25wys66/3Vdbv9mfc4gv+HCaHYzcx5nHYL6egIvXxbv6//rSCL/Tyiwy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OB8UAAADbAAAADwAAAAAAAAAA&#10;AAAAAAChAgAAZHJzL2Rvd25yZXYueG1sUEsFBgAAAAAEAAQA+QAAAJMDAAAAAA==&#10;" strokecolor="#4579b8 [3044]" strokeweight="4.5pt">
                  <v:stroke startarrow="open" startarrowwidth="narrow" startarrowlength="short" endarrow="open" endarrowwidth="narrow" endarrowlength="short"/>
                </v:shape>
                <v:shape id="Straight Arrow Connector 11" o:spid="_x0000_s1037" type="#_x0000_t32" style="position:absolute;left:31350;top:17770;width:108;height:56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KrnMEAAADbAAAADwAAAGRycy9kb3ducmV2LnhtbERPS2vCQBC+F/wPywi9mY1FqkRXEaVg&#10;j43v25gdk2h2NmS3Jv333YLQ23x8z5ktOlOJBzWutKxgGMUgiDOrS84V7LYfgwkI55E1VpZJwQ85&#10;WMx7LzNMtG35ix6pz0UIYZeggsL7OpHSZQUZdJGtiQN3tY1BH2CTS91gG8JNJd/i+F0aLDk0FFjT&#10;qqDsnn4bBdvqc71Ku+Pphgcc4f48Pl/asVKv/W45BeGp8//ip3ujw/wh/P0SDpD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oqucwQAAANsAAAAPAAAAAAAAAAAAAAAA&#10;AKECAABkcnMvZG93bnJldi54bWxQSwUGAAAAAAQABAD5AAAAjwMAAAAA&#10;" strokecolor="#4579b8 [3044]" strokeweight="4.5pt">
                  <v:stroke startarrow="open" startarrowwidth="narrow" startarrowlength="short" endarrow="open" endarrowwidth="narrow" endarrowlength="short"/>
                </v:shape>
                <v:shape id="Straight Arrow Connector 12" o:spid="_x0000_s1038" type="#_x0000_t32" style="position:absolute;left:23136;top:30109;width:108;height:56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A168EAAADbAAAADwAAAGRycy9kb3ducmV2LnhtbERPS2vCQBC+F/oflhF6qxtFqkQ3QSwF&#10;PRrftzE7JrHZ2ZDdmvTfdwuF3ubje84i7U0tHtS6yrKC0TACQZxbXXGhYL/7eJ2BcB5ZY22ZFHyT&#10;gzR5flpgrG3HW3pkvhAhhF2MCkrvm1hKl5dk0A1tQxy4m20N+gDbQuoWuxBuajmOojdpsOLQUGJD&#10;q5Lyz+zLKNjVm/dV1p/OdzziBA+X6eXaTZV6GfTLOQhPvf8X/7nXOswfw+8v4QCZ/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cDXrwQAAANsAAAAPAAAAAAAAAAAAAAAA&#10;AKECAABkcnMvZG93bnJldi54bWxQSwUGAAAAAAQABAD5AAAAjwMAAAAA&#10;" strokecolor="#4579b8 [3044]" strokeweight="4.5pt">
                  <v:stroke startarrow="open" startarrowwidth="narrow" startarrowlength="short" endarrow="open" endarrowwidth="narrow" endarrowlength="short"/>
                </v:shape>
                <v:shapetype id="_x0000_t37" coordsize="21600,21600" o:spt="37" o:oned="t" path="m,c10800,,21600,10800,21600,21600e" filled="f">
                  <v:path arrowok="t" fillok="f" o:connecttype="none"/>
                  <o:lock v:ext="edit" shapetype="t"/>
                </v:shapetype>
                <v:shape id="Curved Connector 13" o:spid="_x0000_s1039" type="#_x0000_t37" style="position:absolute;left:39119;top:13821;width:38369;height:39116;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nmwsEAAADbAAAADwAAAGRycy9kb3ducmV2LnhtbERPS4vCMBC+C/sfwix4EU1VlKVrFFkR&#10;vAg+up7HZrYt20xKE2311xtB8DYf33Nmi9aU4kq1KywrGA4iEMSp1QVnCpLjuv8FwnlkjaVlUnAj&#10;B4v5R2eGsbYN7+l68JkIIexiVJB7X8VSujQng25gK+LA/dnaoA+wzqSusQnhppSjKJpKgwWHhhwr&#10;+skp/T9cjALT+500ctIrV8mZTs053a2396VS3c92+Q3CU+vf4pd7o8P8MTx/CQ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bCwQAAANsAAAAPAAAAAAAAAAAAAAAA&#10;AKECAABkcnMvZG93bnJldi54bWxQSwUGAAAAAAQABAD5AAAAjwMAAAAA&#10;" strokecolor="#4579b8 [3044]" strokeweight="3pt">
                  <v:stroke startarrow="open" endarrow="open"/>
                </v:shape>
                <v:shapetype id="_x0000_t33" coordsize="21600,21600" o:spt="33" o:oned="t" path="m,l21600,r,21600e" filled="f">
                  <v:stroke joinstyle="miter"/>
                  <v:path arrowok="t" fillok="f" o:connecttype="none"/>
                  <o:lock v:ext="edit" shapetype="t"/>
                </v:shapetype>
                <v:shape id="Elbow Connector 14" o:spid="_x0000_s1040" type="#_x0000_t33" style="position:absolute;left:37691;top:40945;width:5161;height:681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NoaMAAAADbAAAADwAAAGRycy9kb3ducmV2LnhtbERPTYvCMBC9C/sfwix409RFRLpGUWFB&#10;8CBaL96GZmy6NpOSRK3+erOw4G0e73Nmi8424kY+1I4VjIYZCOLS6ZorBcfiZzAFESKyxsYxKXhQ&#10;gMX8ozfDXLs77+l2iJVIIRxyVGBibHMpQ2nIYhi6ljhxZ+ctxgR9JbXHewq3jfzKsom0WHNqMNjS&#10;2lB5OVytgsluV1Sr7Gy2hT+N3fO3LI7roFT/s1t+g4jUxbf4373Raf4Y/n5JB8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DaGjAAAAA2wAAAA8AAAAAAAAAAAAAAAAA&#10;oQIAAGRycy9kb3ducmV2LnhtbFBLBQYAAAAABAAEAPkAAACOAwAAAAA=&#10;" strokecolor="#4579b8 [3044]" strokeweight="3pt">
                  <v:stroke startarrow="open" endarrow="open"/>
                </v:shape>
                <v:shape id="Curved Connector 15" o:spid="_x0000_s1041" type="#_x0000_t37" style="position:absolute;left:65991;top:-3811;width:6460;height:18621;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ZcEAAADbAAAADwAAAGRycy9kb3ducmV2LnhtbERPTYvCMBC9C/6HMII3TVSUpRpFRUHY&#10;BVn14HFsxrbYTEoTa/ffbxYWvM3jfc5i1dpSNFT7wrGG0VCBIE6dKTjTcDnvBx8gfEA2WDomDT/k&#10;YbXsdhaYGPfib2pOIRMxhH2CGvIQqkRKn+Zk0Q9dRRy5u6sthgjrTJoaXzHclnKs1ExaLDg25FjR&#10;Nqf0cXpaDY3k2/R2ne3VTk2yz+Om+TLju9b9XruegwjUhrf4330wcf4U/n6JB8j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iyZlwQAAANsAAAAPAAAAAAAAAAAAAAAA&#10;AKECAABkcnMvZG93bnJldi54bWxQSwUGAAAAAAQABAD5AAAAjwMAAAAA&#10;" strokecolor="#4579b8 [3044]" strokeweight="3pt">
                  <v:stroke startarrow="open" endarrow="open"/>
                </v:shape>
                <v:shapetype id="_x0000_t202" coordsize="21600,21600" o:spt="202" path="m,l,21600r21600,l21600,xe">
                  <v:stroke joinstyle="miter"/>
                  <v:path gradientshapeok="t" o:connecttype="rect"/>
                </v:shapetype>
                <v:shape id="Text Box 17" o:spid="_x0000_s1042" type="#_x0000_t202" style="position:absolute;left:54476;top:51459;width:34434;height:3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3LsAA&#10;AADbAAAADwAAAGRycy9kb3ducmV2LnhtbERPS2sCMRC+C/6HMII3TVpkla1RSl/02lVoe5tuxk3o&#10;ZrLdpLr9940geJuP7znr7eBbcaQ+usAabuYKBHEdjONGw373PFuBiAnZYBuYNPxRhO1mPFpjacKJ&#10;3+hYpUbkEI4larApdaWUsbbkMc5DR5y5Q+g9pgz7RpoeTznct/JWqUJ6dJwbLHb0YKn+rn69hvfi&#10;p350jj58tbDq6aD812fxovV0MtzfgUg0pKv44n41ef4Szr/k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H3LsAAAADbAAAADwAAAAAAAAAAAAAAAACYAgAAZHJzL2Rvd25y&#10;ZXYueG1sUEsFBgAAAAAEAAQA9QAAAIUDAAAAAA==&#10;" fillcolor="gray [1616]" strokecolor="black [3040]" strokeweight="2.25pt">
                  <v:fill color2="#d9d9d9 [496]" rotate="t" angle="180" colors="0 #bcbcbc;22938f #d0d0d0;1 #ededed" focus="100%" type="gradient"/>
                  <v:shadow on="t" color="black" opacity="24903f" origin=",.5" offset="0,.55556mm"/>
                  <v:textbox>
                    <w:txbxContent>
                      <w:p w:rsidR="003B57FA" w:rsidRPr="00AD3973" w:rsidRDefault="003B57FA" w:rsidP="00AD3973">
                        <w:pPr>
                          <w:jc w:val="center"/>
                          <w:rPr>
                            <w:rFonts w:asciiTheme="majorHAnsi" w:hAnsiTheme="majorHAnsi"/>
                            <w:b/>
                          </w:rPr>
                        </w:pPr>
                        <w:r>
                          <w:rPr>
                            <w:rFonts w:asciiTheme="majorHAnsi" w:hAnsiTheme="majorHAnsi"/>
                            <w:b/>
                          </w:rPr>
                          <w:t>Governance overview of the blood sector</w:t>
                        </w:r>
                      </w:p>
                    </w:txbxContent>
                  </v:textbox>
                </v:shape>
                <w10:anchorlock/>
              </v:group>
            </w:pict>
          </mc:Fallback>
        </mc:AlternateContent>
      </w:r>
    </w:p>
    <w:p w:rsidR="00913506" w:rsidRDefault="005D542A" w:rsidP="002A7575">
      <w:pPr>
        <w:pStyle w:val="Heading1"/>
      </w:pPr>
      <w:r>
        <w:lastRenderedPageBreak/>
        <w:t xml:space="preserve">JBC’s Vision and </w:t>
      </w:r>
      <w:r w:rsidR="00913506" w:rsidRPr="00913506">
        <w:t>Mission</w:t>
      </w:r>
      <w:bookmarkEnd w:id="1"/>
    </w:p>
    <w:p w:rsidR="00CA6791" w:rsidRDefault="00CA6791" w:rsidP="00CA6791">
      <w:pPr>
        <w:rPr>
          <w:lang w:val="en-AU"/>
        </w:rPr>
      </w:pPr>
    </w:p>
    <w:p w:rsidR="006A5712" w:rsidRPr="00CA6791" w:rsidRDefault="006A5712" w:rsidP="00CA6791">
      <w:pPr>
        <w:rPr>
          <w:lang w:val="en-AU"/>
        </w:rPr>
      </w:pPr>
    </w:p>
    <w:p w:rsidR="00956639" w:rsidRDefault="00436E38" w:rsidP="00956639">
      <w:pPr>
        <w:rPr>
          <w:lang w:val="en-AU"/>
        </w:rPr>
      </w:pPr>
      <w:r>
        <w:rPr>
          <w:noProof/>
          <w:lang w:val="en-AU" w:eastAsia="en-AU"/>
        </w:rPr>
        <mc:AlternateContent>
          <mc:Choice Requires="wpc">
            <w:drawing>
              <wp:inline distT="0" distB="0" distL="0" distR="0" wp14:anchorId="417BAD45" wp14:editId="40B2FD78">
                <wp:extent cx="8910536" cy="32004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8" name="Rectangle 58"/>
                        <wps:cNvSpPr>
                          <a:spLocks noChangeArrowheads="1"/>
                        </wps:cNvSpPr>
                        <wps:spPr bwMode="auto">
                          <a:xfrm>
                            <a:off x="218905" y="180076"/>
                            <a:ext cx="1337268" cy="462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lgn="ctr">
                                <a:solidFill>
                                  <a:srgbClr val="808080"/>
                                </a:solidFill>
                                <a:prstDash val="sysDot"/>
                                <a:miter lim="800000"/>
                                <a:headEnd/>
                                <a:tailEnd/>
                              </a14:hiddenLine>
                            </a:ext>
                          </a:extLst>
                        </wps:spPr>
                        <wps:txbx>
                          <w:txbxContent>
                            <w:p w:rsidR="00D37002" w:rsidRDefault="00D37002" w:rsidP="00CA6791">
                              <w:pPr>
                                <w:pStyle w:val="NormalWeb"/>
                                <w:spacing w:before="0" w:beforeAutospacing="0" w:after="200" w:afterAutospacing="0" w:line="276" w:lineRule="auto"/>
                                <w:jc w:val="center"/>
                              </w:pPr>
                              <w:r>
                                <w:rPr>
                                  <w:rFonts w:ascii="Verdana" w:eastAsia="Times New Roman" w:hAnsi="Verdana"/>
                                  <w:b/>
                                  <w:bCs/>
                                  <w:color w:val="800000"/>
                                  <w:sz w:val="40"/>
                                  <w:szCs w:val="40"/>
                                </w:rPr>
                                <w:t>Vision:</w:t>
                              </w:r>
                            </w:p>
                          </w:txbxContent>
                        </wps:txbx>
                        <wps:bodyPr rot="0" vert="horz" wrap="square" lIns="91440" tIns="45720" rIns="91440" bIns="45720" anchor="t" anchorCtr="0" upright="1">
                          <a:noAutofit/>
                        </wps:bodyPr>
                      </wps:wsp>
                      <wps:wsp>
                        <wps:cNvPr id="59" name="Rectangle 59"/>
                        <wps:cNvSpPr>
                          <a:spLocks noChangeArrowheads="1"/>
                        </wps:cNvSpPr>
                        <wps:spPr bwMode="auto">
                          <a:xfrm>
                            <a:off x="2597223" y="165446"/>
                            <a:ext cx="4951442" cy="680859"/>
                          </a:xfrm>
                          <a:prstGeom prst="rect">
                            <a:avLst/>
                          </a:prstGeom>
                          <a:solidFill>
                            <a:srgbClr val="FFFF99"/>
                          </a:solidFill>
                          <a:ln w="9525" cap="rnd" algn="ctr">
                            <a:solidFill>
                              <a:srgbClr val="FFFF99"/>
                            </a:solidFill>
                            <a:prstDash val="sysDot"/>
                            <a:miter lim="800000"/>
                            <a:headEnd/>
                            <a:tailEnd/>
                          </a:ln>
                          <a:effectLst>
                            <a:outerShdw dist="35921" dir="2700000" algn="ctr" rotWithShape="0">
                              <a:srgbClr val="808080">
                                <a:alpha val="80000"/>
                              </a:srgbClr>
                            </a:outerShdw>
                          </a:effectLst>
                        </wps:spPr>
                        <wps:txbx>
                          <w:txbxContent>
                            <w:p w:rsidR="00D37002" w:rsidRDefault="00D37002" w:rsidP="00CA6791">
                              <w:pPr>
                                <w:pStyle w:val="NormalWeb"/>
                                <w:spacing w:before="0" w:beforeAutospacing="0" w:after="200" w:afterAutospacing="0" w:line="276" w:lineRule="auto"/>
                                <w:jc w:val="center"/>
                              </w:pPr>
                              <w:proofErr w:type="gramStart"/>
                              <w:r>
                                <w:rPr>
                                  <w:rFonts w:ascii="Verdana" w:eastAsia="Times New Roman" w:hAnsi="Verdana"/>
                                  <w:b/>
                                  <w:bCs/>
                                  <w:sz w:val="28"/>
                                  <w:szCs w:val="28"/>
                                </w:rPr>
                                <w:t>An effective, coordinated, national approach to Australia’s blood supply.</w:t>
                              </w:r>
                              <w:proofErr w:type="gramEnd"/>
                            </w:p>
                            <w:p w:rsidR="00D37002" w:rsidRDefault="00D37002" w:rsidP="00CA6791">
                              <w:pPr>
                                <w:pStyle w:val="NormalWeb"/>
                                <w:spacing w:before="0" w:beforeAutospacing="0" w:after="200" w:afterAutospacing="0" w:line="276" w:lineRule="auto"/>
                                <w:jc w:val="center"/>
                              </w:pPr>
                              <w:r>
                                <w:rPr>
                                  <w:rFonts w:ascii="Calibri" w:eastAsia="Times New Roman" w:hAnsi="Calibri"/>
                                  <w:sz w:val="22"/>
                                  <w:szCs w:val="22"/>
                                </w:rPr>
                                <w:t> </w:t>
                              </w:r>
                            </w:p>
                          </w:txbxContent>
                        </wps:txbx>
                        <wps:bodyPr rot="0" vert="horz" wrap="square" lIns="91440" tIns="45720" rIns="91440" bIns="45720" anchor="t" anchorCtr="0" upright="1">
                          <a:noAutofit/>
                        </wps:bodyPr>
                      </wps:wsp>
                      <wps:wsp>
                        <wps:cNvPr id="60" name="Rectangle 60"/>
                        <wps:cNvSpPr>
                          <a:spLocks noChangeArrowheads="1"/>
                        </wps:cNvSpPr>
                        <wps:spPr bwMode="auto">
                          <a:xfrm>
                            <a:off x="267530" y="1216109"/>
                            <a:ext cx="1473722" cy="462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lgn="ctr">
                                <a:solidFill>
                                  <a:srgbClr val="808080"/>
                                </a:solidFill>
                                <a:prstDash val="sysDot"/>
                                <a:miter lim="800000"/>
                                <a:headEnd/>
                                <a:tailEnd/>
                              </a14:hiddenLine>
                            </a:ext>
                          </a:extLst>
                        </wps:spPr>
                        <wps:txbx>
                          <w:txbxContent>
                            <w:p w:rsidR="00D37002" w:rsidRDefault="00D37002" w:rsidP="00CA6791">
                              <w:pPr>
                                <w:pStyle w:val="NormalWeb"/>
                                <w:spacing w:before="0" w:beforeAutospacing="0" w:after="200" w:afterAutospacing="0" w:line="276" w:lineRule="auto"/>
                                <w:jc w:val="center"/>
                              </w:pPr>
                              <w:r>
                                <w:rPr>
                                  <w:rFonts w:ascii="Verdana" w:eastAsia="Times New Roman" w:hAnsi="Verdana"/>
                                  <w:b/>
                                  <w:bCs/>
                                  <w:color w:val="800000"/>
                                  <w:sz w:val="40"/>
                                  <w:szCs w:val="40"/>
                                </w:rPr>
                                <w:t>Mission:</w:t>
                              </w:r>
                            </w:p>
                          </w:txbxContent>
                        </wps:txbx>
                        <wps:bodyPr rot="0" vert="horz" wrap="square" lIns="91440" tIns="45720" rIns="91440" bIns="45720" anchor="t" anchorCtr="0" upright="1">
                          <a:noAutofit/>
                        </wps:bodyPr>
                      </wps:wsp>
                      <wps:wsp>
                        <wps:cNvPr id="61" name="Rectangle 61"/>
                        <wps:cNvSpPr>
                          <a:spLocks noChangeArrowheads="1"/>
                        </wps:cNvSpPr>
                        <wps:spPr bwMode="auto">
                          <a:xfrm>
                            <a:off x="2597034" y="1127132"/>
                            <a:ext cx="4951385" cy="1022679"/>
                          </a:xfrm>
                          <a:prstGeom prst="rect">
                            <a:avLst/>
                          </a:prstGeom>
                          <a:solidFill>
                            <a:schemeClr val="tx2">
                              <a:lumMod val="75000"/>
                            </a:schemeClr>
                          </a:solidFill>
                          <a:ln w="9525" cap="rnd" algn="ctr">
                            <a:solidFill>
                              <a:srgbClr val="FFFF99"/>
                            </a:solidFill>
                            <a:prstDash val="sysDot"/>
                            <a:miter lim="800000"/>
                            <a:headEnd/>
                            <a:tailEnd/>
                          </a:ln>
                          <a:effectLst>
                            <a:outerShdw dist="35921" dir="2700000" algn="ctr" rotWithShape="0">
                              <a:srgbClr val="808080">
                                <a:alpha val="80000"/>
                              </a:srgbClr>
                            </a:outerShdw>
                          </a:effectLst>
                        </wps:spPr>
                        <wps:txbx>
                          <w:txbxContent>
                            <w:p w:rsidR="00D37002" w:rsidRDefault="00D37002" w:rsidP="00CA6791">
                              <w:pPr>
                                <w:pStyle w:val="NormalWeb"/>
                                <w:spacing w:before="0" w:beforeAutospacing="0" w:after="0" w:afterAutospacing="0"/>
                                <w:jc w:val="center"/>
                              </w:pPr>
                              <w:r>
                                <w:rPr>
                                  <w:rFonts w:ascii="Verdana" w:eastAsia="Times New Roman" w:hAnsi="Verdana"/>
                                  <w:b/>
                                  <w:bCs/>
                                  <w:sz w:val="28"/>
                                  <w:szCs w:val="28"/>
                                </w:rPr>
                                <w:t>To offer strategic advice to governments on blood sector policies and activities to support a high quality sustainable blood supply.</w:t>
                              </w:r>
                            </w:p>
                            <w:p w:rsidR="00D37002" w:rsidRDefault="00D37002" w:rsidP="00CA6791">
                              <w:pPr>
                                <w:pStyle w:val="NormalWeb"/>
                                <w:spacing w:before="0" w:beforeAutospacing="0" w:after="0" w:afterAutospacing="0"/>
                              </w:pPr>
                              <w:r>
                                <w:rPr>
                                  <w:rFonts w:ascii="Verdana" w:eastAsia="Times New Roman" w:hAnsi="Verdana"/>
                                  <w:b/>
                                  <w:bCs/>
                                  <w:sz w:val="28"/>
                                  <w:szCs w:val="28"/>
                                </w:rPr>
                                <w:t> </w:t>
                              </w:r>
                            </w:p>
                          </w:txbxContent>
                        </wps:txbx>
                        <wps:bodyPr rot="0" vert="horz" wrap="square" lIns="91440" tIns="45720" rIns="91440" bIns="45720" anchor="t" anchorCtr="0" upright="1">
                          <a:noAutofit/>
                        </wps:bodyPr>
                      </wps:wsp>
                    </wpc:wpc>
                  </a:graphicData>
                </a:graphic>
              </wp:inline>
            </w:drawing>
          </mc:Choice>
          <mc:Fallback>
            <w:pict>
              <v:group id="Canvas 1" o:spid="_x0000_s1043" editas="canvas" style="width:701.6pt;height:252pt;mso-position-horizontal-relative:char;mso-position-vertical-relative:line" coordsize="89103,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">
                <v:shape id="_x0000_s1044" type="#_x0000_t75" style="position:absolute;width:89103;height:32004;visibility:visible;mso-wrap-style:square">
                  <v:fill o:detectmouseclick="t"/>
                  <v:path o:connecttype="none"/>
                </v:shape>
                <v:rect id="Rectangle 58" o:spid="_x0000_s1045" style="position:absolute;left:2189;top:1800;width:13372;height:4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5AEcIA&#10;AADbAAAADwAAAGRycy9kb3ducmV2LnhtbERPy2rCQBTdF/yH4Qrd1UlblJg6ivYBirhIFNzeZm6T&#10;YOZOyEyT+PfOQnB5OO/FajC16Kh1lWUFr5MIBHFudcWFgtPx5yUG4TyyxtoyKbiSg9Vy9LTARNue&#10;U+oyX4gQwi5BBaX3TSKly0sy6Ca2IQ7cn20N+gDbQuoW+xBuavkWRTNpsOLQUGJDnyXll+zfKEgd&#10;/Zpz333v369xvJnvDpsveVDqeTysP0B4GvxDfHdvtYJpGBu+hB8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zkARwgAAANsAAAAPAAAAAAAAAAAAAAAAAJgCAABkcnMvZG93&#10;bnJldi54bWxQSwUGAAAAAAQABAD1AAAAhwMAAAAA&#10;" filled="f" stroked="f" strokecolor="gray">
                  <v:stroke dashstyle="1 1" endcap="round"/>
                  <v:textbox>
                    <w:txbxContent>
                      <w:p w:rsidR="003B57FA" w:rsidRDefault="003B57FA" w:rsidP="00CA6791">
                        <w:pPr>
                          <w:pStyle w:val="NormalWeb"/>
                          <w:spacing w:before="0" w:beforeAutospacing="0" w:after="200" w:afterAutospacing="0" w:line="276" w:lineRule="auto"/>
                          <w:jc w:val="center"/>
                        </w:pPr>
                        <w:r>
                          <w:rPr>
                            <w:rFonts w:ascii="Verdana" w:eastAsia="Times New Roman" w:hAnsi="Verdana"/>
                            <w:b/>
                            <w:bCs/>
                            <w:color w:val="800000"/>
                            <w:sz w:val="40"/>
                            <w:szCs w:val="40"/>
                          </w:rPr>
                          <w:t>Vision:</w:t>
                        </w:r>
                      </w:p>
                    </w:txbxContent>
                  </v:textbox>
                </v:rect>
                <v:rect id="Rectangle 59" o:spid="_x0000_s1046" style="position:absolute;left:25972;top:1654;width:49514;height:6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04bsQA&#10;AADbAAAADwAAAGRycy9kb3ducmV2LnhtbESPQYvCMBSE7wv+h/AEb2vqgrJWo4ggLO4etCp4fDTP&#10;ttq8lCbW6q83woLHYWa+Yabz1pSiodoVlhUM+hEI4tTqgjMF+93q8xuE88gaS8uk4E4O5rPOxxRj&#10;bW+8pSbxmQgQdjEqyL2vYildmpNB17cVcfBOtjbog6wzqWu8Bbgp5VcUjaTBgsNCjhUtc0ovydUo&#10;aMqkXdv7YbNIfvfN9rx8HKu/h1K9bruYgPDU+nf4v/2jFQzH8Po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9OG7EAAAA2wAAAA8AAAAAAAAAAAAAAAAAmAIAAGRycy9k&#10;b3ducmV2LnhtbFBLBQYAAAAABAAEAPUAAACJAwAAAAA=&#10;" fillcolor="#ff9" strokecolor="#ff9">
                  <v:stroke dashstyle="1 1" endcap="round"/>
                  <v:shadow on="t" opacity="52428f"/>
                  <v:textbox>
                    <w:txbxContent>
                      <w:p w:rsidR="003B57FA" w:rsidRDefault="003B57FA" w:rsidP="00CA6791">
                        <w:pPr>
                          <w:pStyle w:val="NormalWeb"/>
                          <w:spacing w:before="0" w:beforeAutospacing="0" w:after="200" w:afterAutospacing="0" w:line="276" w:lineRule="auto"/>
                          <w:jc w:val="center"/>
                        </w:pPr>
                        <w:proofErr w:type="gramStart"/>
                        <w:r>
                          <w:rPr>
                            <w:rFonts w:ascii="Verdana" w:eastAsia="Times New Roman" w:hAnsi="Verdana"/>
                            <w:b/>
                            <w:bCs/>
                            <w:sz w:val="28"/>
                            <w:szCs w:val="28"/>
                          </w:rPr>
                          <w:t>An effective, coordinated, national approach to Australia’s blood supply.</w:t>
                        </w:r>
                        <w:proofErr w:type="gramEnd"/>
                      </w:p>
                      <w:p w:rsidR="003B57FA" w:rsidRDefault="003B57FA" w:rsidP="00CA6791">
                        <w:pPr>
                          <w:pStyle w:val="NormalWeb"/>
                          <w:spacing w:before="0" w:beforeAutospacing="0" w:after="200" w:afterAutospacing="0" w:line="276" w:lineRule="auto"/>
                          <w:jc w:val="center"/>
                        </w:pPr>
                        <w:r>
                          <w:rPr>
                            <w:rFonts w:ascii="Calibri" w:eastAsia="Times New Roman" w:hAnsi="Calibri"/>
                            <w:sz w:val="22"/>
                            <w:szCs w:val="22"/>
                          </w:rPr>
                          <w:t> </w:t>
                        </w:r>
                      </w:p>
                    </w:txbxContent>
                  </v:textbox>
                </v:rect>
                <v:rect id="Rectangle 60" o:spid="_x0000_s1047" style="position:absolute;left:2675;top:12161;width:14737;height:4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GqsIA&#10;AADbAAAADwAAAGRycy9kb3ducmV2LnhtbERPyWrDMBC9B/oPYgq5JXJTMK4bJdRNCy3BhyzQ68Sa&#10;2KbWyFiKl7+vDoEeH29fb0fTiJ46V1tW8LSMQBAXVtdcKjifPhcJCOeRNTaWScFEDrabh9kaU20H&#10;PlB/9KUIIexSVFB536ZSuqIig25pW+LAXW1n0AfYlVJ3OIRw08hVFMXSYM2hocKW3isqfo83o+Dg&#10;6GJ+hv5j/zwlSfbynWc7mSs1fxzfXkF4Gv2/+O7+0grisD58C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1IaqwgAAANsAAAAPAAAAAAAAAAAAAAAAAJgCAABkcnMvZG93&#10;bnJldi54bWxQSwUGAAAAAAQABAD1AAAAhwMAAAAA&#10;" filled="f" stroked="f" strokecolor="gray">
                  <v:stroke dashstyle="1 1" endcap="round"/>
                  <v:textbox>
                    <w:txbxContent>
                      <w:p w:rsidR="003B57FA" w:rsidRDefault="003B57FA" w:rsidP="00CA6791">
                        <w:pPr>
                          <w:pStyle w:val="NormalWeb"/>
                          <w:spacing w:before="0" w:beforeAutospacing="0" w:after="200" w:afterAutospacing="0" w:line="276" w:lineRule="auto"/>
                          <w:jc w:val="center"/>
                        </w:pPr>
                        <w:r>
                          <w:rPr>
                            <w:rFonts w:ascii="Verdana" w:eastAsia="Times New Roman" w:hAnsi="Verdana"/>
                            <w:b/>
                            <w:bCs/>
                            <w:color w:val="800000"/>
                            <w:sz w:val="40"/>
                            <w:szCs w:val="40"/>
                          </w:rPr>
                          <w:t>Mission:</w:t>
                        </w:r>
                      </w:p>
                    </w:txbxContent>
                  </v:textbox>
                </v:rect>
                <v:rect id="Rectangle 61" o:spid="_x0000_s1048" style="position:absolute;left:25970;top:11271;width:49514;height:10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9whMMA&#10;AADbAAAADwAAAGRycy9kb3ducmV2LnhtbESPQWsCMRSE7wX/Q3hCbzWbUkW2RrGCVLy52vtj89xd&#10;3byETequ/fWNUOhxmJlvmMVqsK24URcaxxrUJANBXDrTcKXhdNy+zEGEiGywdUwa7hRgtRw9LTA3&#10;rucD3YpYiQThkKOGOkafSxnKmiyGifPEyTu7zmJMsquk6bBPcNvK1yybSYsNp4UaPW1qKq/Ft9Ww&#10;+Sl8ef6y5uqn2/1FfajP/k1p/Twe1u8gIg3xP/zX3hkNMwWPL+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9whMMAAADbAAAADwAAAAAAAAAAAAAAAACYAgAAZHJzL2Rv&#10;d25yZXYueG1sUEsFBgAAAAAEAAQA9QAAAIgDAAAAAA==&#10;" fillcolor="#17365d [2415]" strokecolor="#ff9">
                  <v:stroke dashstyle="1 1" endcap="round"/>
                  <v:shadow on="t" opacity="52428f"/>
                  <v:textbox>
                    <w:txbxContent>
                      <w:p w:rsidR="003B57FA" w:rsidRDefault="003B57FA" w:rsidP="00CA6791">
                        <w:pPr>
                          <w:pStyle w:val="NormalWeb"/>
                          <w:spacing w:before="0" w:beforeAutospacing="0" w:after="0" w:afterAutospacing="0"/>
                          <w:jc w:val="center"/>
                        </w:pPr>
                        <w:r>
                          <w:rPr>
                            <w:rFonts w:ascii="Verdana" w:eastAsia="Times New Roman" w:hAnsi="Verdana"/>
                            <w:b/>
                            <w:bCs/>
                            <w:sz w:val="28"/>
                            <w:szCs w:val="28"/>
                          </w:rPr>
                          <w:t>To offer strategic advice to governments on blood sector policies and activities to support a high quality sustainable blood supply.</w:t>
                        </w:r>
                      </w:p>
                      <w:p w:rsidR="003B57FA" w:rsidRDefault="003B57FA" w:rsidP="00CA6791">
                        <w:pPr>
                          <w:pStyle w:val="NormalWeb"/>
                          <w:spacing w:before="0" w:beforeAutospacing="0" w:after="0" w:afterAutospacing="0"/>
                        </w:pPr>
                        <w:r>
                          <w:rPr>
                            <w:rFonts w:ascii="Verdana" w:eastAsia="Times New Roman" w:hAnsi="Verdana"/>
                            <w:b/>
                            <w:bCs/>
                            <w:sz w:val="28"/>
                            <w:szCs w:val="28"/>
                          </w:rPr>
                          <w:t> </w:t>
                        </w:r>
                      </w:p>
                    </w:txbxContent>
                  </v:textbox>
                </v:rect>
                <w10:anchorlock/>
              </v:group>
            </w:pict>
          </mc:Fallback>
        </mc:AlternateContent>
      </w:r>
    </w:p>
    <w:p w:rsidR="00531A97" w:rsidRDefault="00531A97" w:rsidP="00956639">
      <w:pPr>
        <w:rPr>
          <w:lang w:val="en-AU"/>
        </w:rPr>
      </w:pPr>
    </w:p>
    <w:p w:rsidR="00436E38" w:rsidRDefault="00436E38">
      <w:pPr>
        <w:rPr>
          <w:lang w:val="en-AU"/>
        </w:rPr>
      </w:pPr>
      <w:r>
        <w:rPr>
          <w:lang w:val="en-AU"/>
        </w:rPr>
        <w:br w:type="page"/>
      </w:r>
    </w:p>
    <w:p w:rsidR="00956639" w:rsidRDefault="00436E38" w:rsidP="00436E38">
      <w:pPr>
        <w:pStyle w:val="Heading1"/>
      </w:pPr>
      <w:bookmarkStart w:id="2" w:name="_Toc331508802"/>
      <w:r>
        <w:lastRenderedPageBreak/>
        <w:t>Goals</w:t>
      </w:r>
      <w:r w:rsidR="00CA6791">
        <w:t xml:space="preserve"> and Strategic Priorities</w:t>
      </w:r>
      <w:bookmarkEnd w:id="2"/>
    </w:p>
    <w:p w:rsidR="00CA6791" w:rsidRPr="00CA6791" w:rsidRDefault="00CA6791" w:rsidP="00CA6791">
      <w:pPr>
        <w:rPr>
          <w:lang w:val="en-AU"/>
        </w:rPr>
      </w:pPr>
    </w:p>
    <w:p w:rsidR="00956639" w:rsidRDefault="00AE26EF" w:rsidP="00956639">
      <w:pPr>
        <w:rPr>
          <w:lang w:val="en-AU"/>
        </w:rPr>
      </w:pPr>
      <w:r>
        <w:rPr>
          <w:noProof/>
          <w:lang w:val="en-AU" w:eastAsia="en-AU"/>
        </w:rPr>
        <mc:AlternateContent>
          <mc:Choice Requires="wpc">
            <w:drawing>
              <wp:inline distT="0" distB="0" distL="0" distR="0" wp14:anchorId="2DB2B06C" wp14:editId="3B26F22E">
                <wp:extent cx="9144000" cy="4620638"/>
                <wp:effectExtent l="0" t="0" r="0" b="0"/>
                <wp:docPr id="69" name="Canvas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3" name="Rectangle 74"/>
                        <wps:cNvSpPr>
                          <a:spLocks noChangeArrowheads="1"/>
                        </wps:cNvSpPr>
                        <wps:spPr bwMode="auto">
                          <a:xfrm>
                            <a:off x="2193586" y="1475878"/>
                            <a:ext cx="6026287" cy="685800"/>
                          </a:xfrm>
                          <a:prstGeom prst="rect">
                            <a:avLst/>
                          </a:prstGeom>
                          <a:solidFill>
                            <a:srgbClr val="CCFFFF"/>
                          </a:solidFill>
                          <a:ln w="12700">
                            <a:solidFill>
                              <a:schemeClr val="accent3">
                                <a:lumMod val="75000"/>
                              </a:schemeClr>
                            </a:solidFill>
                            <a:miter lim="800000"/>
                            <a:headEnd/>
                            <a:tailEnd/>
                          </a:ln>
                        </wps:spPr>
                        <wps:txbx>
                          <w:txbxContent>
                            <w:p w:rsidR="00D37002" w:rsidRPr="00A55393" w:rsidRDefault="00D37002" w:rsidP="00E11CB0">
                              <w:pPr>
                                <w:rPr>
                                  <w:rFonts w:ascii="Verdana" w:hAnsi="Verdana"/>
                                  <w:b/>
                                  <w:sz w:val="28"/>
                                  <w:szCs w:val="28"/>
                                  <w:lang w:val="en-AU"/>
                                </w:rPr>
                              </w:pPr>
                              <w:r>
                                <w:rPr>
                                  <w:rFonts w:ascii="Verdana" w:hAnsi="Verdana"/>
                                  <w:b/>
                                  <w:sz w:val="28"/>
                                  <w:szCs w:val="28"/>
                                  <w:lang w:val="en-AU"/>
                                </w:rPr>
                                <w:t xml:space="preserve">2. </w:t>
                              </w:r>
                              <w:r w:rsidRPr="00A55393">
                                <w:rPr>
                                  <w:rFonts w:ascii="Verdana" w:hAnsi="Verdana"/>
                                  <w:b/>
                                  <w:sz w:val="28"/>
                                  <w:szCs w:val="28"/>
                                  <w:lang w:val="en-AU"/>
                                </w:rPr>
                                <w:t>Support a national information management and data analysis capability that drives performance improvement in the Australian blood sector.</w:t>
                              </w:r>
                            </w:p>
                          </w:txbxContent>
                        </wps:txbx>
                        <wps:bodyPr rot="0" vert="horz" wrap="square" lIns="59253" tIns="29627" rIns="59253" bIns="29627" anchor="t" anchorCtr="0" upright="1">
                          <a:noAutofit/>
                        </wps:bodyPr>
                      </wps:wsp>
                      <wps:wsp>
                        <wps:cNvPr id="135" name="Rectangle 76"/>
                        <wps:cNvSpPr>
                          <a:spLocks noChangeArrowheads="1"/>
                        </wps:cNvSpPr>
                        <wps:spPr bwMode="auto">
                          <a:xfrm>
                            <a:off x="0" y="350062"/>
                            <a:ext cx="14859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lgn="ctr">
                                <a:solidFill>
                                  <a:srgbClr val="808080"/>
                                </a:solidFill>
                                <a:prstDash val="sysDot"/>
                                <a:miter lim="800000"/>
                                <a:headEnd/>
                                <a:tailEnd/>
                              </a14:hiddenLine>
                            </a:ext>
                          </a:extLst>
                        </wps:spPr>
                        <wps:txbx>
                          <w:txbxContent>
                            <w:p w:rsidR="00D37002" w:rsidRPr="005D542A" w:rsidRDefault="00D37002" w:rsidP="005D542A">
                              <w:pPr>
                                <w:jc w:val="center"/>
                                <w:rPr>
                                  <w:rFonts w:ascii="Verdana" w:hAnsi="Verdana"/>
                                  <w:b/>
                                  <w:color w:val="800000"/>
                                  <w:sz w:val="40"/>
                                  <w:szCs w:val="40"/>
                                  <w:lang w:val="en-AU"/>
                                </w:rPr>
                              </w:pPr>
                              <w:r w:rsidRPr="00A55393">
                                <w:rPr>
                                  <w:rFonts w:ascii="Verdana" w:hAnsi="Verdana"/>
                                  <w:b/>
                                  <w:color w:val="800000"/>
                                  <w:sz w:val="40"/>
                                  <w:szCs w:val="40"/>
                                  <w:lang w:val="en-AU"/>
                                </w:rPr>
                                <w:t>Goals</w:t>
                              </w:r>
                              <w:r>
                                <w:rPr>
                                  <w:rFonts w:ascii="Verdana" w:hAnsi="Verdana"/>
                                  <w:b/>
                                  <w:color w:val="800000"/>
                                  <w:sz w:val="40"/>
                                  <w:szCs w:val="40"/>
                                  <w:lang w:val="en-AU"/>
                                </w:rPr>
                                <w:t>:</w:t>
                              </w:r>
                            </w:p>
                          </w:txbxContent>
                        </wps:txbx>
                        <wps:bodyPr rot="0" vert="horz" wrap="square" lIns="91440" tIns="45720" rIns="91440" bIns="45720" anchor="t" anchorCtr="0" upright="1">
                          <a:noAutofit/>
                        </wps:bodyPr>
                      </wps:wsp>
                      <wps:wsp>
                        <wps:cNvPr id="136" name="Rectangle 77"/>
                        <wps:cNvSpPr>
                          <a:spLocks noChangeArrowheads="1"/>
                        </wps:cNvSpPr>
                        <wps:spPr bwMode="auto">
                          <a:xfrm>
                            <a:off x="2193587" y="359897"/>
                            <a:ext cx="6026286" cy="800100"/>
                          </a:xfrm>
                          <a:prstGeom prst="rect">
                            <a:avLst/>
                          </a:prstGeom>
                          <a:solidFill>
                            <a:srgbClr val="CCFFFF"/>
                          </a:solidFill>
                          <a:ln w="12700">
                            <a:solidFill>
                              <a:schemeClr val="accent3">
                                <a:lumMod val="75000"/>
                              </a:schemeClr>
                            </a:solidFill>
                            <a:miter lim="800000"/>
                            <a:headEnd/>
                            <a:tailEnd/>
                          </a:ln>
                        </wps:spPr>
                        <wps:txbx>
                          <w:txbxContent>
                            <w:p w:rsidR="00D37002" w:rsidRPr="00A55393" w:rsidRDefault="00D37002" w:rsidP="00E11CB0">
                              <w:pPr>
                                <w:rPr>
                                  <w:rFonts w:ascii="Verdana" w:hAnsi="Verdana"/>
                                  <w:b/>
                                  <w:sz w:val="28"/>
                                  <w:szCs w:val="28"/>
                                  <w:lang w:val="en-AU"/>
                                </w:rPr>
                              </w:pPr>
                              <w:r>
                                <w:rPr>
                                  <w:rFonts w:ascii="Verdana" w:hAnsi="Verdana"/>
                                  <w:b/>
                                  <w:sz w:val="28"/>
                                  <w:szCs w:val="28"/>
                                  <w:lang w:val="en-AU"/>
                                </w:rPr>
                                <w:t>1. Provide a safe, secure and affordable</w:t>
                              </w:r>
                              <w:r w:rsidRPr="00E11CB0">
                                <w:rPr>
                                  <w:rFonts w:ascii="Verdana" w:hAnsi="Verdana"/>
                                  <w:b/>
                                  <w:sz w:val="28"/>
                                  <w:szCs w:val="28"/>
                                  <w:lang w:val="en-AU"/>
                                </w:rPr>
                                <w:t xml:space="preserve"> supply of blood and blood-related products and services to ensure access best meets clinical need in Australia.</w:t>
                              </w:r>
                            </w:p>
                          </w:txbxContent>
                        </wps:txbx>
                        <wps:bodyPr rot="0" vert="horz" wrap="square" lIns="59253" tIns="29627" rIns="59253" bIns="29627" anchor="t" anchorCtr="0" upright="1">
                          <a:noAutofit/>
                        </wps:bodyPr>
                      </wps:wsp>
                      <wps:wsp>
                        <wps:cNvPr id="137" name="Rectangle 78"/>
                        <wps:cNvSpPr>
                          <a:spLocks noChangeArrowheads="1"/>
                        </wps:cNvSpPr>
                        <wps:spPr bwMode="auto">
                          <a:xfrm>
                            <a:off x="2193586" y="3471814"/>
                            <a:ext cx="6026286" cy="749724"/>
                          </a:xfrm>
                          <a:prstGeom prst="rect">
                            <a:avLst/>
                          </a:prstGeom>
                          <a:solidFill>
                            <a:srgbClr val="CCFFFF"/>
                          </a:solidFill>
                          <a:ln w="12700">
                            <a:solidFill>
                              <a:schemeClr val="accent3">
                                <a:lumMod val="75000"/>
                              </a:schemeClr>
                            </a:solidFill>
                            <a:miter lim="800000"/>
                            <a:headEnd/>
                            <a:tailEnd/>
                          </a:ln>
                        </wps:spPr>
                        <wps:txbx>
                          <w:txbxContent>
                            <w:p w:rsidR="00D37002" w:rsidRPr="00A55393" w:rsidRDefault="00D37002" w:rsidP="00E11CB0">
                              <w:pPr>
                                <w:rPr>
                                  <w:rFonts w:ascii="Verdana" w:hAnsi="Verdana"/>
                                  <w:b/>
                                  <w:sz w:val="28"/>
                                  <w:szCs w:val="28"/>
                                  <w:lang w:val="en-AU"/>
                                </w:rPr>
                              </w:pPr>
                              <w:r>
                                <w:rPr>
                                  <w:rFonts w:ascii="Verdana" w:hAnsi="Verdana"/>
                                  <w:b/>
                                  <w:sz w:val="28"/>
                                  <w:szCs w:val="28"/>
                                  <w:lang w:val="en-AU"/>
                                </w:rPr>
                                <w:t>4. Develop policy and provide policy advice on the sustainability of the blood sector in Australia, including financial sustainability.</w:t>
                              </w:r>
                            </w:p>
                          </w:txbxContent>
                        </wps:txbx>
                        <wps:bodyPr rot="0" vert="horz" wrap="square" lIns="59253" tIns="29627" rIns="59253" bIns="29627" anchor="t" anchorCtr="0" upright="1">
                          <a:noAutofit/>
                        </wps:bodyPr>
                      </wps:wsp>
                      <wps:wsp>
                        <wps:cNvPr id="139" name="Rectangle 79"/>
                        <wps:cNvSpPr>
                          <a:spLocks noChangeArrowheads="1"/>
                        </wps:cNvSpPr>
                        <wps:spPr bwMode="auto">
                          <a:xfrm>
                            <a:off x="2193586" y="2436068"/>
                            <a:ext cx="6026287" cy="803241"/>
                          </a:xfrm>
                          <a:prstGeom prst="rect">
                            <a:avLst/>
                          </a:prstGeom>
                          <a:solidFill>
                            <a:srgbClr val="CCFFFF"/>
                          </a:solidFill>
                          <a:ln w="12700">
                            <a:solidFill>
                              <a:schemeClr val="accent3">
                                <a:lumMod val="75000"/>
                              </a:schemeClr>
                            </a:solidFill>
                            <a:miter lim="800000"/>
                            <a:headEnd/>
                            <a:tailEnd/>
                          </a:ln>
                        </wps:spPr>
                        <wps:txbx>
                          <w:txbxContent>
                            <w:p w:rsidR="00D37002" w:rsidRPr="00A55393" w:rsidRDefault="00D37002" w:rsidP="00E11CB0">
                              <w:pPr>
                                <w:rPr>
                                  <w:rFonts w:ascii="Verdana" w:hAnsi="Verdana"/>
                                  <w:b/>
                                  <w:sz w:val="28"/>
                                  <w:szCs w:val="28"/>
                                  <w:lang w:val="en-AU"/>
                                </w:rPr>
                              </w:pPr>
                              <w:r>
                                <w:rPr>
                                  <w:rFonts w:ascii="Verdana" w:hAnsi="Verdana"/>
                                  <w:b/>
                                  <w:sz w:val="28"/>
                                  <w:szCs w:val="28"/>
                                  <w:lang w:val="en-AU"/>
                                </w:rPr>
                                <w:t>3. Promote a best practice model of management and use of blood and blood related products and services in Australia.</w:t>
                              </w:r>
                            </w:p>
                          </w:txbxContent>
                        </wps:txbx>
                        <wps:bodyPr rot="0" vert="horz" wrap="square" lIns="59253" tIns="29627" rIns="59253" bIns="29627" anchor="t" anchorCtr="0" upright="1">
                          <a:noAutofit/>
                        </wps:bodyPr>
                      </wps:wsp>
                    </wpc:wpc>
                  </a:graphicData>
                </a:graphic>
              </wp:inline>
            </w:drawing>
          </mc:Choice>
          <mc:Fallback>
            <w:pict>
              <v:group id="Canvas 69" o:spid="_x0000_s1049" editas="canvas" style="width:10in;height:363.85pt;mso-position-horizontal-relative:char;mso-position-vertical-relative:line" coordsize="91440,4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">
                <v:shape id="_x0000_s1050" type="#_x0000_t75" style="position:absolute;width:91440;height:46202;visibility:visible;mso-wrap-style:square">
                  <v:fill o:detectmouseclick="t"/>
                  <v:path o:connecttype="none"/>
                </v:shape>
                <v:rect id="Rectangle 74" o:spid="_x0000_s1051" style="position:absolute;left:21935;top:14758;width:6026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CCesMA&#10;AADcAAAADwAAAGRycy9kb3ducmV2LnhtbESPT4vCMBDF7wt+hzCCtzVVQUo1iggFWfGwKp6HZvpH&#10;m0lpsm399mZB8DbDe/N+b9bbwdSio9ZVlhXMphEI4szqigsF10v6HYNwHlljbZkUPMnBdjP6WmOi&#10;bc+/1J19IUIIuwQVlN43iZQuK8mgm9qGOGi5bQ36sLaF1C32IdzUch5FS2mw4kAosaF9Sdnj/GcC&#10;t7vmp9v+fsxNzPO4+0mffZQqNRkPuxUIT4P/mN/XBx3qLxbw/0yY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CCesMAAADcAAAADwAAAAAAAAAAAAAAAACYAgAAZHJzL2Rv&#10;d25yZXYueG1sUEsFBgAAAAAEAAQA9QAAAIgDAAAAAA==&#10;" fillcolor="#cff" strokecolor="#76923c [2406]" strokeweight="1pt">
                  <v:textbox inset="1.64592mm,.82297mm,1.64592mm,.82297mm">
                    <w:txbxContent>
                      <w:p w:rsidR="003B57FA" w:rsidRPr="00A55393" w:rsidRDefault="003B57FA" w:rsidP="00E11CB0">
                        <w:pPr>
                          <w:rPr>
                            <w:rFonts w:ascii="Verdana" w:hAnsi="Verdana"/>
                            <w:b/>
                            <w:sz w:val="28"/>
                            <w:szCs w:val="28"/>
                            <w:lang w:val="en-AU"/>
                          </w:rPr>
                        </w:pPr>
                        <w:r>
                          <w:rPr>
                            <w:rFonts w:ascii="Verdana" w:hAnsi="Verdana"/>
                            <w:b/>
                            <w:sz w:val="28"/>
                            <w:szCs w:val="28"/>
                            <w:lang w:val="en-AU"/>
                          </w:rPr>
                          <w:t xml:space="preserve">2. </w:t>
                        </w:r>
                        <w:r w:rsidRPr="00A55393">
                          <w:rPr>
                            <w:rFonts w:ascii="Verdana" w:hAnsi="Verdana"/>
                            <w:b/>
                            <w:sz w:val="28"/>
                            <w:szCs w:val="28"/>
                            <w:lang w:val="en-AU"/>
                          </w:rPr>
                          <w:t>Support a national information management and data analysis capability that drives performance improvement in the Australian blood sector.</w:t>
                        </w:r>
                      </w:p>
                    </w:txbxContent>
                  </v:textbox>
                </v:rect>
                <v:rect id="Rectangle 76" o:spid="_x0000_s1052" style="position:absolute;top:3500;width:1485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5SYMQA&#10;AADcAAAADwAAAGRycy9kb3ducmV2LnhtbERPS2vCQBC+C/0PyxR6041KS0yzkWottIgHH+B1mh2T&#10;0OxsyK5J/PfdQsHbfHzPSZeDqUVHrassK5hOIhDEudUVFwpOx49xDMJ5ZI21ZVJwIwfL7GGUYqJt&#10;z3vqDr4QIYRdggpK75tESpeXZNBNbEMcuIttDfoA20LqFvsQbmo5i6IXabDi0FBiQ+uS8p/D1SjY&#10;O/o2577bbOe3OF4tvnard7lT6ulxeHsF4Wnwd/G/+1OH+fNn+HsmXC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eUmDEAAAA3AAAAA8AAAAAAAAAAAAAAAAAmAIAAGRycy9k&#10;b3ducmV2LnhtbFBLBQYAAAAABAAEAPUAAACJAwAAAAA=&#10;" filled="f" stroked="f" strokecolor="gray">
                  <v:stroke dashstyle="1 1" endcap="round"/>
                  <v:textbox>
                    <w:txbxContent>
                      <w:p w:rsidR="003B57FA" w:rsidRPr="005D542A" w:rsidRDefault="003B57FA" w:rsidP="005D542A">
                        <w:pPr>
                          <w:jc w:val="center"/>
                          <w:rPr>
                            <w:rFonts w:ascii="Verdana" w:hAnsi="Verdana"/>
                            <w:b/>
                            <w:color w:val="800000"/>
                            <w:sz w:val="40"/>
                            <w:szCs w:val="40"/>
                            <w:lang w:val="en-AU"/>
                          </w:rPr>
                        </w:pPr>
                        <w:r w:rsidRPr="00A55393">
                          <w:rPr>
                            <w:rFonts w:ascii="Verdana" w:hAnsi="Verdana"/>
                            <w:b/>
                            <w:color w:val="800000"/>
                            <w:sz w:val="40"/>
                            <w:szCs w:val="40"/>
                            <w:lang w:val="en-AU"/>
                          </w:rPr>
                          <w:t>Goals</w:t>
                        </w:r>
                        <w:r>
                          <w:rPr>
                            <w:rFonts w:ascii="Verdana" w:hAnsi="Verdana"/>
                            <w:b/>
                            <w:color w:val="800000"/>
                            <w:sz w:val="40"/>
                            <w:szCs w:val="40"/>
                            <w:lang w:val="en-AU"/>
                          </w:rPr>
                          <w:t>:</w:t>
                        </w:r>
                      </w:p>
                    </w:txbxContent>
                  </v:textbox>
                </v:rect>
                <v:rect id="Rectangle 77" o:spid="_x0000_s1053" style="position:absolute;left:21935;top:3598;width:6026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ch4sQA&#10;AADcAAAADwAAAGRycy9kb3ducmV2LnhtbESPS2vDMBCE74X8B7GB3mo5CRjjWgklYAgNPTQJOS/W&#10;+tFaK2Opfvz7qlDIbZeZnW82P8ymEyMNrrWsYBPFIIhLq1uuFdyuxUsKwnlkjZ1lUrCQg8N+9ZRj&#10;pu3EnzRefC1CCLsMFTTe95mUrmzIoItsTxy0yg4GfViHWuoBpxBuOrmN40QabDkQGuzp2FD5ffkx&#10;gTveqo/78etcmZS36fheLFNcKPW8nt9eQXia/cP8f33Sof4ugb9nwgR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3IeLEAAAA3AAAAA8AAAAAAAAAAAAAAAAAmAIAAGRycy9k&#10;b3ducmV2LnhtbFBLBQYAAAAABAAEAPUAAACJAwAAAAA=&#10;" fillcolor="#cff" strokecolor="#76923c [2406]" strokeweight="1pt">
                  <v:textbox inset="1.64592mm,.82297mm,1.64592mm,.82297mm">
                    <w:txbxContent>
                      <w:p w:rsidR="003B57FA" w:rsidRPr="00A55393" w:rsidRDefault="003B57FA" w:rsidP="00E11CB0">
                        <w:pPr>
                          <w:rPr>
                            <w:rFonts w:ascii="Verdana" w:hAnsi="Verdana"/>
                            <w:b/>
                            <w:sz w:val="28"/>
                            <w:szCs w:val="28"/>
                            <w:lang w:val="en-AU"/>
                          </w:rPr>
                        </w:pPr>
                        <w:r>
                          <w:rPr>
                            <w:rFonts w:ascii="Verdana" w:hAnsi="Verdana"/>
                            <w:b/>
                            <w:sz w:val="28"/>
                            <w:szCs w:val="28"/>
                            <w:lang w:val="en-AU"/>
                          </w:rPr>
                          <w:t>1. Provide a safe, secure and affordable</w:t>
                        </w:r>
                        <w:r w:rsidRPr="00E11CB0">
                          <w:rPr>
                            <w:rFonts w:ascii="Verdana" w:hAnsi="Verdana"/>
                            <w:b/>
                            <w:sz w:val="28"/>
                            <w:szCs w:val="28"/>
                            <w:lang w:val="en-AU"/>
                          </w:rPr>
                          <w:t xml:space="preserve"> supply of blood and blood-related products and services to ensure access best meets clinical need in Australia.</w:t>
                        </w:r>
                      </w:p>
                    </w:txbxContent>
                  </v:textbox>
                </v:rect>
                <v:rect id="Rectangle 78" o:spid="_x0000_s1054" style="position:absolute;left:21935;top:34718;width:60263;height:7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EecUA&#10;AADcAAAADwAAAGRycy9kb3ducmV2LnhtbESPS2vDMBCE74X8B7GB3mo5DrTGjRJCwBBSemhiel6s&#10;9aO1VsZS/Pj3VaHQ2y4zO9/s7jCbTow0uNaygk0UgyAurW65VlDc8qcUhPPIGjvLpGAhB4f96mGH&#10;mbYTf9B49bUIIewyVNB432dSurIhgy6yPXHQKjsY9GEdaqkHnEK46WQSx8/SYMuB0GBPp4bK7+vd&#10;BO5YVO+fp6+3yqScpOMlX6Y4V+pxPR9fQXia/b/57/qsQ/3tC/w+Eya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4R5xQAAANwAAAAPAAAAAAAAAAAAAAAAAJgCAABkcnMv&#10;ZG93bnJldi54bWxQSwUGAAAAAAQABAD1AAAAigMAAAAA&#10;" fillcolor="#cff" strokecolor="#76923c [2406]" strokeweight="1pt">
                  <v:textbox inset="1.64592mm,.82297mm,1.64592mm,.82297mm">
                    <w:txbxContent>
                      <w:p w:rsidR="003B57FA" w:rsidRPr="00A55393" w:rsidRDefault="003B57FA" w:rsidP="00E11CB0">
                        <w:pPr>
                          <w:rPr>
                            <w:rFonts w:ascii="Verdana" w:hAnsi="Verdana"/>
                            <w:b/>
                            <w:sz w:val="28"/>
                            <w:szCs w:val="28"/>
                            <w:lang w:val="en-AU"/>
                          </w:rPr>
                        </w:pPr>
                        <w:r>
                          <w:rPr>
                            <w:rFonts w:ascii="Verdana" w:hAnsi="Verdana"/>
                            <w:b/>
                            <w:sz w:val="28"/>
                            <w:szCs w:val="28"/>
                            <w:lang w:val="en-AU"/>
                          </w:rPr>
                          <w:t>4. Develop policy and provide policy advice on the sustainability of the blood sector in Australia, including financial sustainability.</w:t>
                        </w:r>
                      </w:p>
                    </w:txbxContent>
                  </v:textbox>
                </v:rect>
                <v:rect id="Rectangle 79" o:spid="_x0000_s1055" style="position:absolute;left:21935;top:24360;width:60263;height:8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1kMQA&#10;AADcAAAADwAAAGRycy9kb3ducmV2LnhtbESPS4vCQBCE78L+h6EXvOlkFSQbHUWEgLh48MGem0zn&#10;oZmekJlN4r/fEQRv3VR1fdWrzWBq0VHrKssKvqYRCOLM6ooLBddLOolBOI+ssbZMCh7kYLP+GK0w&#10;0bbnE3VnX4gQwi5BBaX3TSKly0oy6Ka2IQ5abluDPqxtIXWLfQg3tZxF0UIarDgQSmxoV1J2P/+Z&#10;wO2u+fF3d/vJTcyzuDukjz5KlRp/DtslCE+Df5tf13sd6s+/4flMmE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otZDEAAAA3AAAAA8AAAAAAAAAAAAAAAAAmAIAAGRycy9k&#10;b3ducmV2LnhtbFBLBQYAAAAABAAEAPUAAACJAwAAAAA=&#10;" fillcolor="#cff" strokecolor="#76923c [2406]" strokeweight="1pt">
                  <v:textbox inset="1.64592mm,.82297mm,1.64592mm,.82297mm">
                    <w:txbxContent>
                      <w:p w:rsidR="003B57FA" w:rsidRPr="00A55393" w:rsidRDefault="003B57FA" w:rsidP="00E11CB0">
                        <w:pPr>
                          <w:rPr>
                            <w:rFonts w:ascii="Verdana" w:hAnsi="Verdana"/>
                            <w:b/>
                            <w:sz w:val="28"/>
                            <w:szCs w:val="28"/>
                            <w:lang w:val="en-AU"/>
                          </w:rPr>
                        </w:pPr>
                        <w:r>
                          <w:rPr>
                            <w:rFonts w:ascii="Verdana" w:hAnsi="Verdana"/>
                            <w:b/>
                            <w:sz w:val="28"/>
                            <w:szCs w:val="28"/>
                            <w:lang w:val="en-AU"/>
                          </w:rPr>
                          <w:t>3. Promote a best practice model of management and use of blood and blood related products and services in Australia.</w:t>
                        </w:r>
                      </w:p>
                    </w:txbxContent>
                  </v:textbox>
                </v:rect>
                <w10:anchorlock/>
              </v:group>
            </w:pict>
          </mc:Fallback>
        </mc:AlternateContent>
      </w:r>
    </w:p>
    <w:p w:rsidR="00956639" w:rsidRDefault="00DB7D74" w:rsidP="00956639">
      <w:pPr>
        <w:rPr>
          <w:lang w:val="en-AU"/>
        </w:rPr>
      </w:pPr>
      <w:r>
        <w:rPr>
          <w:noProof/>
          <w:lang w:val="en-AU" w:eastAsia="en-AU"/>
        </w:rPr>
        <w:lastRenderedPageBreak/>
        <mc:AlternateContent>
          <mc:Choice Requires="wpc">
            <w:drawing>
              <wp:inline distT="0" distB="0" distL="0" distR="0" wp14:anchorId="6025AB78" wp14:editId="203015DA">
                <wp:extent cx="8977014" cy="5729592"/>
                <wp:effectExtent l="0" t="0" r="14605" b="24130"/>
                <wp:docPr id="130"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a:solidFill>
                            <a:schemeClr val="tx2"/>
                          </a:solidFill>
                        </a:ln>
                      </wpc:whole>
                      <wps:wsp>
                        <wps:cNvPr id="299" name="Rectangle 5"/>
                        <wps:cNvSpPr>
                          <a:spLocks noChangeArrowheads="1"/>
                        </wps:cNvSpPr>
                        <wps:spPr bwMode="auto">
                          <a:xfrm>
                            <a:off x="6994978" y="20548"/>
                            <a:ext cx="1876597" cy="893873"/>
                          </a:xfrm>
                          <a:prstGeom prst="rect">
                            <a:avLst/>
                          </a:prstGeom>
                          <a:solidFill>
                            <a:srgbClr val="CCFFFF"/>
                          </a:solidFill>
                          <a:ln w="12700">
                            <a:solidFill>
                              <a:schemeClr val="accent3">
                                <a:lumMod val="75000"/>
                              </a:schemeClr>
                            </a:solidFill>
                            <a:miter lim="800000"/>
                            <a:headEnd/>
                            <a:tailEnd/>
                          </a:ln>
                        </wps:spPr>
                        <wps:txbx>
                          <w:txbxContent>
                            <w:p w:rsidR="00D37002" w:rsidRPr="006D0A5C" w:rsidRDefault="00D37002" w:rsidP="00DB7D74">
                              <w:pPr>
                                <w:jc w:val="center"/>
                                <w:rPr>
                                  <w:rFonts w:ascii="Calibri" w:hAnsi="Calibri"/>
                                  <w:b/>
                                  <w:sz w:val="21"/>
                                  <w:szCs w:val="21"/>
                                  <w:lang w:val="en-AU"/>
                                </w:rPr>
                              </w:pPr>
                              <w:r w:rsidRPr="006D0A5C">
                                <w:rPr>
                                  <w:rFonts w:ascii="Calibri" w:hAnsi="Calibri"/>
                                  <w:b/>
                                  <w:sz w:val="21"/>
                                  <w:szCs w:val="21"/>
                                  <w:lang w:val="en-AU"/>
                                </w:rPr>
                                <w:t>4. Develop policy and provide policy advice on the sustainability of the blood sector in Australia, including financial sustainability.</w:t>
                              </w:r>
                            </w:p>
                          </w:txbxContent>
                        </wps:txbx>
                        <wps:bodyPr rot="0" vert="horz" wrap="square" lIns="59253" tIns="29627" rIns="59253" bIns="29627" anchor="t" anchorCtr="0" upright="1">
                          <a:noAutofit/>
                        </wps:bodyPr>
                      </wps:wsp>
                      <wps:wsp>
                        <wps:cNvPr id="300" name="Rectangle 8"/>
                        <wps:cNvSpPr>
                          <a:spLocks noChangeArrowheads="1"/>
                        </wps:cNvSpPr>
                        <wps:spPr bwMode="auto">
                          <a:xfrm>
                            <a:off x="2738102" y="2492"/>
                            <a:ext cx="2057106" cy="914460"/>
                          </a:xfrm>
                          <a:prstGeom prst="rect">
                            <a:avLst/>
                          </a:prstGeom>
                          <a:solidFill>
                            <a:srgbClr val="CCFFFF"/>
                          </a:solidFill>
                          <a:ln w="12700">
                            <a:solidFill>
                              <a:schemeClr val="accent3">
                                <a:lumMod val="75000"/>
                              </a:schemeClr>
                            </a:solidFill>
                            <a:miter lim="800000"/>
                            <a:headEnd/>
                            <a:tailEnd/>
                          </a:ln>
                        </wps:spPr>
                        <wps:txbx>
                          <w:txbxContent>
                            <w:p w:rsidR="00D37002" w:rsidRPr="006D0A5C" w:rsidRDefault="00D37002" w:rsidP="00DB7D74">
                              <w:pPr>
                                <w:jc w:val="center"/>
                                <w:rPr>
                                  <w:rFonts w:ascii="Calibri" w:hAnsi="Calibri"/>
                                  <w:b/>
                                  <w:sz w:val="21"/>
                                  <w:szCs w:val="21"/>
                                  <w:lang w:val="en-AU"/>
                                </w:rPr>
                              </w:pPr>
                              <w:r w:rsidRPr="006D0A5C">
                                <w:rPr>
                                  <w:rFonts w:ascii="Calibri" w:hAnsi="Calibri"/>
                                  <w:b/>
                                  <w:sz w:val="21"/>
                                  <w:szCs w:val="21"/>
                                  <w:lang w:val="en-AU"/>
                                </w:rPr>
                                <w:t>2. Support a national information management and data analysis capability that drives performance improvement in the Australian blood sector.</w:t>
                              </w:r>
                            </w:p>
                            <w:p w:rsidR="00D37002" w:rsidRPr="00E973CC" w:rsidRDefault="00D37002" w:rsidP="00DB7D74">
                              <w:pPr>
                                <w:rPr>
                                  <w:rFonts w:ascii="Calibri" w:hAnsi="Calibri"/>
                                  <w:b/>
                                  <w:sz w:val="20"/>
                                  <w:szCs w:val="20"/>
                                  <w:lang w:val="en-AU"/>
                                </w:rPr>
                              </w:pPr>
                            </w:p>
                          </w:txbxContent>
                        </wps:txbx>
                        <wps:bodyPr rot="0" vert="horz" wrap="square" lIns="59253" tIns="29627" rIns="59253" bIns="29627" anchor="t" anchorCtr="0" upright="1">
                          <a:noAutofit/>
                        </wps:bodyPr>
                      </wps:wsp>
                      <wps:wsp>
                        <wps:cNvPr id="302" name="Rectangle 22"/>
                        <wps:cNvSpPr>
                          <a:spLocks noChangeArrowheads="1"/>
                        </wps:cNvSpPr>
                        <wps:spPr bwMode="auto">
                          <a:xfrm>
                            <a:off x="1145491" y="1152288"/>
                            <a:ext cx="1483314" cy="1144354"/>
                          </a:xfrm>
                          <a:prstGeom prst="rect">
                            <a:avLst/>
                          </a:prstGeom>
                          <a:solidFill>
                            <a:srgbClr val="FFCCCC"/>
                          </a:solidFill>
                          <a:ln w="19050">
                            <a:solidFill>
                              <a:srgbClr val="000080"/>
                            </a:solidFill>
                            <a:miter lim="800000"/>
                            <a:headEnd/>
                            <a:tailEnd/>
                          </a:ln>
                        </wps:spPr>
                        <wps:txbx>
                          <w:txbxContent>
                            <w:p w:rsidR="00D37002" w:rsidRPr="00E973CC" w:rsidRDefault="00D37002" w:rsidP="00DB7D74">
                              <w:pPr>
                                <w:rPr>
                                  <w:rFonts w:ascii="Calibri" w:hAnsi="Calibri"/>
                                  <w:b/>
                                  <w:sz w:val="18"/>
                                  <w:szCs w:val="18"/>
                                  <w:lang w:val="en-AU"/>
                                </w:rPr>
                              </w:pPr>
                              <w:r>
                                <w:rPr>
                                  <w:rFonts w:ascii="Calibri" w:hAnsi="Calibri"/>
                                  <w:sz w:val="18"/>
                                  <w:szCs w:val="18"/>
                                  <w:lang w:val="en-AU"/>
                                </w:rPr>
                                <w:t>1.1 I</w:t>
                              </w:r>
                              <w:r w:rsidRPr="00E973CC">
                                <w:rPr>
                                  <w:rFonts w:ascii="Calibri" w:hAnsi="Calibri"/>
                                  <w:sz w:val="18"/>
                                  <w:szCs w:val="18"/>
                                  <w:lang w:val="en-AU"/>
                                </w:rPr>
                                <w:t>mprove patient saf</w:t>
                              </w:r>
                              <w:r>
                                <w:rPr>
                                  <w:rFonts w:ascii="Calibri" w:hAnsi="Calibri"/>
                                  <w:sz w:val="18"/>
                                  <w:szCs w:val="18"/>
                                  <w:lang w:val="en-AU"/>
                                </w:rPr>
                                <w:t>ety, supply security and efficiency</w:t>
                              </w:r>
                              <w:r w:rsidRPr="00E973CC">
                                <w:rPr>
                                  <w:rFonts w:ascii="Calibri" w:hAnsi="Calibri"/>
                                  <w:sz w:val="18"/>
                                  <w:szCs w:val="18"/>
                                  <w:lang w:val="en-AU"/>
                                </w:rPr>
                                <w:t xml:space="preserve"> </w:t>
                              </w:r>
                              <w:r>
                                <w:rPr>
                                  <w:rFonts w:ascii="Calibri" w:hAnsi="Calibri"/>
                                  <w:sz w:val="18"/>
                                  <w:szCs w:val="18"/>
                                  <w:lang w:val="en-AU"/>
                                </w:rPr>
                                <w:t>through optimising</w:t>
                              </w:r>
                              <w:r w:rsidRPr="00E973CC">
                                <w:rPr>
                                  <w:rFonts w:ascii="Calibri" w:hAnsi="Calibri"/>
                                  <w:sz w:val="18"/>
                                  <w:szCs w:val="18"/>
                                  <w:lang w:val="en-AU"/>
                                </w:rPr>
                                <w:t xml:space="preserve"> inventory levels of all blo</w:t>
                              </w:r>
                              <w:r>
                                <w:rPr>
                                  <w:rFonts w:ascii="Calibri" w:hAnsi="Calibri"/>
                                  <w:sz w:val="18"/>
                                  <w:szCs w:val="18"/>
                                  <w:lang w:val="en-AU"/>
                                </w:rPr>
                                <w:t>od products and minimising wastage within the system.</w:t>
                              </w:r>
                            </w:p>
                          </w:txbxContent>
                        </wps:txbx>
                        <wps:bodyPr rot="0" vert="horz" wrap="square" lIns="59253" tIns="29627" rIns="59253" bIns="29627" anchor="t" anchorCtr="0" upright="1">
                          <a:noAutofit/>
                        </wps:bodyPr>
                      </wps:wsp>
                      <wps:wsp>
                        <wps:cNvPr id="303" name="Rectangle 23"/>
                        <wps:cNvSpPr>
                          <a:spLocks noChangeArrowheads="1"/>
                        </wps:cNvSpPr>
                        <wps:spPr bwMode="auto">
                          <a:xfrm>
                            <a:off x="7403065" y="1985764"/>
                            <a:ext cx="1497669" cy="987609"/>
                          </a:xfrm>
                          <a:prstGeom prst="rect">
                            <a:avLst/>
                          </a:prstGeom>
                          <a:solidFill>
                            <a:srgbClr val="FFCCCC"/>
                          </a:solidFill>
                          <a:ln w="19050">
                            <a:solidFill>
                              <a:schemeClr val="tx2"/>
                            </a:solidFill>
                            <a:miter lim="800000"/>
                            <a:headEnd/>
                            <a:tailEnd/>
                          </a:ln>
                        </wps:spPr>
                        <wps:txbx>
                          <w:txbxContent>
                            <w:p w:rsidR="00D37002" w:rsidRPr="00E21534" w:rsidRDefault="00D37002" w:rsidP="00DB7D74">
                              <w:pPr>
                                <w:rPr>
                                  <w:rFonts w:ascii="Calibri" w:hAnsi="Calibri"/>
                                  <w:sz w:val="16"/>
                                  <w:szCs w:val="16"/>
                                  <w:lang w:val="en-AU"/>
                                </w:rPr>
                              </w:pPr>
                              <w:r w:rsidRPr="00E21534">
                                <w:rPr>
                                  <w:rFonts w:ascii="Calibri" w:hAnsi="Calibri"/>
                                  <w:sz w:val="16"/>
                                  <w:szCs w:val="16"/>
                                  <w:lang w:val="en-AU"/>
                                </w:rPr>
                                <w:t xml:space="preserve">4.2 </w:t>
                              </w:r>
                              <w:r w:rsidRPr="00E21534">
                                <w:rPr>
                                  <w:rFonts w:asciiTheme="minorHAnsi" w:hAnsiTheme="minorHAnsi" w:cstheme="minorHAnsi"/>
                                  <w:sz w:val="16"/>
                                  <w:szCs w:val="16"/>
                                  <w:lang w:val="en-AU"/>
                                </w:rPr>
                                <w:t xml:space="preserve">Provide advice on improving value for money for governments under the Deed of Agreement with the Blood Service, including </w:t>
                              </w:r>
                              <w:r>
                                <w:rPr>
                                  <w:rFonts w:asciiTheme="minorHAnsi" w:hAnsiTheme="minorHAnsi" w:cstheme="minorHAnsi"/>
                                  <w:sz w:val="16"/>
                                  <w:szCs w:val="16"/>
                                  <w:lang w:val="en-AU"/>
                                </w:rPr>
                                <w:t xml:space="preserve">strategies to address risks for governments and the Blood Service. </w:t>
                              </w:r>
                            </w:p>
                          </w:txbxContent>
                        </wps:txbx>
                        <wps:bodyPr rot="0" vert="horz" wrap="square" lIns="59253" tIns="29627" rIns="59253" bIns="29627" anchor="t" anchorCtr="0" upright="1">
                          <a:noAutofit/>
                        </wps:bodyPr>
                      </wps:wsp>
                      <wps:wsp>
                        <wps:cNvPr id="304" name="Rectangle 24"/>
                        <wps:cNvSpPr>
                          <a:spLocks noChangeArrowheads="1"/>
                        </wps:cNvSpPr>
                        <wps:spPr bwMode="auto">
                          <a:xfrm>
                            <a:off x="5181525" y="2372188"/>
                            <a:ext cx="1846329" cy="726021"/>
                          </a:xfrm>
                          <a:prstGeom prst="rect">
                            <a:avLst/>
                          </a:prstGeom>
                          <a:solidFill>
                            <a:srgbClr val="FFCCCC"/>
                          </a:solidFill>
                          <a:ln w="19050">
                            <a:solidFill>
                              <a:srgbClr val="000080"/>
                            </a:solidFill>
                            <a:miter lim="800000"/>
                            <a:headEnd/>
                            <a:tailEnd/>
                          </a:ln>
                        </wps:spPr>
                        <wps:txbx>
                          <w:txbxContent>
                            <w:p w:rsidR="00D37002" w:rsidRPr="00587166" w:rsidRDefault="00D37002" w:rsidP="00DB7D74">
                              <w:pPr>
                                <w:rPr>
                                  <w:rFonts w:ascii="Calibri" w:hAnsi="Calibri"/>
                                  <w:sz w:val="16"/>
                                  <w:szCs w:val="16"/>
                                  <w:lang w:val="en-AU"/>
                                </w:rPr>
                              </w:pPr>
                              <w:r w:rsidRPr="00587166">
                                <w:rPr>
                                  <w:rFonts w:ascii="Calibri" w:hAnsi="Calibri"/>
                                  <w:sz w:val="16"/>
                                  <w:szCs w:val="16"/>
                                  <w:lang w:val="en-AU"/>
                                </w:rPr>
                                <w:t xml:space="preserve">3.3 </w:t>
                              </w:r>
                              <w:r w:rsidRPr="00587166">
                                <w:rPr>
                                  <w:rFonts w:asciiTheme="minorHAnsi" w:hAnsiTheme="minorHAnsi" w:cstheme="minorHAnsi"/>
                                  <w:sz w:val="16"/>
                                  <w:szCs w:val="16"/>
                                  <w:lang w:val="en-AU"/>
                                </w:rPr>
                                <w:t>Support appropriate use of blood and blood products through encouraging and promoting the integration of Patient Blood Management (PBM) programs in health care provider systems.</w:t>
                              </w:r>
                            </w:p>
                          </w:txbxContent>
                        </wps:txbx>
                        <wps:bodyPr rot="0" vert="horz" wrap="square" lIns="59253" tIns="29627" rIns="59253" bIns="29627" anchor="t" anchorCtr="0" upright="1">
                          <a:noAutofit/>
                        </wps:bodyPr>
                      </wps:wsp>
                      <wps:wsp>
                        <wps:cNvPr id="307" name="Rectangle 27"/>
                        <wps:cNvSpPr>
                          <a:spLocks noChangeArrowheads="1"/>
                        </wps:cNvSpPr>
                        <wps:spPr bwMode="auto">
                          <a:xfrm>
                            <a:off x="5202283" y="3186728"/>
                            <a:ext cx="1813436" cy="579578"/>
                          </a:xfrm>
                          <a:prstGeom prst="rect">
                            <a:avLst/>
                          </a:prstGeom>
                          <a:solidFill>
                            <a:srgbClr val="FFCCCC"/>
                          </a:solidFill>
                          <a:ln w="19050">
                            <a:solidFill>
                              <a:srgbClr val="000080"/>
                            </a:solidFill>
                            <a:miter lim="800000"/>
                            <a:headEnd/>
                            <a:tailEnd/>
                          </a:ln>
                        </wps:spPr>
                        <wps:txbx>
                          <w:txbxContent>
                            <w:p w:rsidR="00D37002" w:rsidRPr="00587166" w:rsidRDefault="00D37002" w:rsidP="00DB7D74">
                              <w:pPr>
                                <w:rPr>
                                  <w:rFonts w:asciiTheme="minorHAnsi" w:hAnsiTheme="minorHAnsi" w:cstheme="minorHAnsi"/>
                                  <w:sz w:val="16"/>
                                  <w:szCs w:val="16"/>
                                  <w:lang w:val="en-AU"/>
                                </w:rPr>
                              </w:pPr>
                              <w:r w:rsidRPr="00587166">
                                <w:rPr>
                                  <w:rFonts w:ascii="Calibri" w:hAnsi="Calibri"/>
                                  <w:sz w:val="16"/>
                                  <w:szCs w:val="16"/>
                                  <w:lang w:val="en-AU"/>
                                </w:rPr>
                                <w:t xml:space="preserve">3.4 </w:t>
                              </w:r>
                              <w:r w:rsidRPr="00587166">
                                <w:rPr>
                                  <w:rFonts w:asciiTheme="minorHAnsi" w:hAnsiTheme="minorHAnsi" w:cstheme="minorHAnsi"/>
                                  <w:sz w:val="16"/>
                                  <w:szCs w:val="16"/>
                                  <w:lang w:val="en-AU"/>
                                </w:rPr>
                                <w:t xml:space="preserve">Ensure that nationally consistent and effective clinical governance and authorisation arrangements are in place for high cost blood products. </w:t>
                              </w:r>
                            </w:p>
                          </w:txbxContent>
                        </wps:txbx>
                        <wps:bodyPr rot="0" vert="horz" wrap="square" lIns="59253" tIns="29627" rIns="59253" bIns="29627" anchor="t" anchorCtr="0" upright="1">
                          <a:noAutofit/>
                        </wps:bodyPr>
                      </wps:wsp>
                      <wps:wsp>
                        <wps:cNvPr id="308" name="Rectangle 28"/>
                        <wps:cNvSpPr>
                          <a:spLocks noChangeArrowheads="1"/>
                        </wps:cNvSpPr>
                        <wps:spPr bwMode="auto">
                          <a:xfrm>
                            <a:off x="7372885" y="1184643"/>
                            <a:ext cx="1527902" cy="745875"/>
                          </a:xfrm>
                          <a:prstGeom prst="rect">
                            <a:avLst/>
                          </a:prstGeom>
                          <a:solidFill>
                            <a:srgbClr val="FFCCCC"/>
                          </a:solidFill>
                          <a:ln w="19050">
                            <a:solidFill>
                              <a:srgbClr val="000080"/>
                            </a:solidFill>
                            <a:miter lim="800000"/>
                            <a:headEnd/>
                            <a:tailEnd/>
                          </a:ln>
                        </wps:spPr>
                        <wps:txbx>
                          <w:txbxContent>
                            <w:p w:rsidR="00D37002" w:rsidRPr="000135CC" w:rsidRDefault="00D37002" w:rsidP="00DB7D74">
                              <w:pPr>
                                <w:rPr>
                                  <w:rFonts w:ascii="Calibri" w:hAnsi="Calibri"/>
                                  <w:b/>
                                  <w:sz w:val="18"/>
                                  <w:szCs w:val="18"/>
                                  <w:lang w:val="en-AU"/>
                                </w:rPr>
                              </w:pPr>
                              <w:r w:rsidRPr="001770B5">
                                <w:rPr>
                                  <w:rFonts w:ascii="Calibri" w:hAnsi="Calibri"/>
                                  <w:sz w:val="16"/>
                                  <w:szCs w:val="16"/>
                                  <w:lang w:val="en-AU"/>
                                </w:rPr>
                                <w:t>4.1 Ensure reliable, consistent and well-informed decision-making about risks and proposals to address</w:t>
                              </w:r>
                              <w:r w:rsidRPr="001770B5">
                                <w:rPr>
                                  <w:rFonts w:ascii="Calibri" w:hAnsi="Calibri"/>
                                  <w:sz w:val="18"/>
                                  <w:szCs w:val="18"/>
                                  <w:lang w:val="en-AU"/>
                                </w:rPr>
                                <w:t xml:space="preserve"> </w:t>
                              </w:r>
                              <w:r w:rsidRPr="00447AF5">
                                <w:rPr>
                                  <w:rFonts w:ascii="Calibri" w:hAnsi="Calibri"/>
                                  <w:sz w:val="16"/>
                                  <w:szCs w:val="16"/>
                                  <w:lang w:val="en-AU"/>
                                </w:rPr>
                                <w:t>these risks in the blood sector</w:t>
                              </w:r>
                              <w:r w:rsidRPr="001770B5">
                                <w:rPr>
                                  <w:rFonts w:ascii="Calibri" w:hAnsi="Calibri"/>
                                  <w:sz w:val="18"/>
                                  <w:szCs w:val="18"/>
                                  <w:lang w:val="en-AU"/>
                                </w:rPr>
                                <w:t xml:space="preserve">.  </w:t>
                              </w:r>
                            </w:p>
                          </w:txbxContent>
                        </wps:txbx>
                        <wps:bodyPr rot="0" vert="horz" wrap="square" lIns="59253" tIns="29627" rIns="59253" bIns="29627" anchor="t" anchorCtr="0" upright="1">
                          <a:noAutofit/>
                        </wps:bodyPr>
                      </wps:wsp>
                      <wps:wsp>
                        <wps:cNvPr id="309" name="Rectangle 29"/>
                        <wps:cNvSpPr>
                          <a:spLocks noChangeArrowheads="1"/>
                        </wps:cNvSpPr>
                        <wps:spPr bwMode="auto">
                          <a:xfrm>
                            <a:off x="3079986" y="1180478"/>
                            <a:ext cx="1714255" cy="571351"/>
                          </a:xfrm>
                          <a:prstGeom prst="rect">
                            <a:avLst/>
                          </a:prstGeom>
                          <a:solidFill>
                            <a:schemeClr val="accent2">
                              <a:lumMod val="40000"/>
                              <a:lumOff val="60000"/>
                            </a:schemeClr>
                          </a:solidFill>
                          <a:ln w="19050">
                            <a:solidFill>
                              <a:schemeClr val="tx2"/>
                            </a:solidFill>
                            <a:miter lim="800000"/>
                            <a:headEnd/>
                            <a:tailEnd/>
                          </a:ln>
                        </wps:spPr>
                        <wps:txbx>
                          <w:txbxContent>
                            <w:p w:rsidR="00D37002" w:rsidRPr="005B12E1" w:rsidRDefault="00D37002" w:rsidP="002D38D1">
                              <w:pPr>
                                <w:shd w:val="clear" w:color="auto" w:fill="FFCCCC"/>
                                <w:rPr>
                                  <w:rFonts w:ascii="Calibri" w:hAnsi="Calibri"/>
                                  <w:sz w:val="18"/>
                                  <w:szCs w:val="18"/>
                                  <w:lang w:val="en-AU"/>
                                </w:rPr>
                              </w:pPr>
                              <w:r>
                                <w:rPr>
                                  <w:rFonts w:ascii="Calibri" w:hAnsi="Calibri"/>
                                  <w:sz w:val="18"/>
                                  <w:szCs w:val="18"/>
                                  <w:lang w:val="en-AU"/>
                                </w:rPr>
                                <w:t>2.1 Support the development and implementation of national systems for data collection.</w:t>
                              </w:r>
                            </w:p>
                          </w:txbxContent>
                        </wps:txbx>
                        <wps:bodyPr rot="0" vert="horz" wrap="square" lIns="59253" tIns="29627" rIns="59253" bIns="29627" anchor="t" anchorCtr="0" upright="1">
                          <a:noAutofit/>
                        </wps:bodyPr>
                      </wps:wsp>
                      <wps:wsp>
                        <wps:cNvPr id="311" name="Rectangle 31"/>
                        <wps:cNvSpPr>
                          <a:spLocks noChangeArrowheads="1"/>
                        </wps:cNvSpPr>
                        <wps:spPr bwMode="auto">
                          <a:xfrm>
                            <a:off x="5181525" y="4458732"/>
                            <a:ext cx="1818526" cy="570605"/>
                          </a:xfrm>
                          <a:prstGeom prst="rect">
                            <a:avLst/>
                          </a:prstGeom>
                          <a:solidFill>
                            <a:srgbClr val="FFCCCC"/>
                          </a:solidFill>
                          <a:ln w="19050">
                            <a:solidFill>
                              <a:srgbClr val="000080"/>
                            </a:solidFill>
                            <a:miter lim="800000"/>
                            <a:headEnd/>
                            <a:tailEnd/>
                          </a:ln>
                        </wps:spPr>
                        <wps:txbx>
                          <w:txbxContent>
                            <w:p w:rsidR="00D37002" w:rsidRPr="00587166" w:rsidRDefault="00D37002" w:rsidP="00587166">
                              <w:pPr>
                                <w:rPr>
                                  <w:rFonts w:asciiTheme="minorHAnsi" w:hAnsiTheme="minorHAnsi" w:cstheme="minorHAnsi"/>
                                  <w:sz w:val="16"/>
                                  <w:szCs w:val="16"/>
                                  <w:lang w:val="en-AU"/>
                                </w:rPr>
                              </w:pPr>
                              <w:r w:rsidRPr="00587166">
                                <w:rPr>
                                  <w:rFonts w:ascii="Calibri" w:hAnsi="Calibri"/>
                                  <w:sz w:val="16"/>
                                  <w:szCs w:val="16"/>
                                  <w:lang w:val="en-AU"/>
                                </w:rPr>
                                <w:t xml:space="preserve">3.6 </w:t>
                              </w:r>
                              <w:r w:rsidRPr="00587166">
                                <w:rPr>
                                  <w:rFonts w:asciiTheme="minorHAnsi" w:hAnsiTheme="minorHAnsi" w:cstheme="minorHAnsi"/>
                                  <w:sz w:val="16"/>
                                  <w:szCs w:val="16"/>
                                  <w:lang w:val="en-AU"/>
                                </w:rPr>
                                <w:t>Build and promote sharing of knowledge and identify and promote best practice in clinical governance and practice.</w:t>
                              </w:r>
                            </w:p>
                            <w:p w:rsidR="00D37002" w:rsidRPr="00587166" w:rsidRDefault="00D37002" w:rsidP="00DB7D74">
                              <w:pPr>
                                <w:rPr>
                                  <w:rFonts w:ascii="Calibri" w:hAnsi="Calibri"/>
                                  <w:sz w:val="16"/>
                                  <w:szCs w:val="16"/>
                                  <w:lang w:val="en-AU"/>
                                </w:rPr>
                              </w:pPr>
                            </w:p>
                          </w:txbxContent>
                        </wps:txbx>
                        <wps:bodyPr rot="0" vert="horz" wrap="square" lIns="59253" tIns="29627" rIns="59253" bIns="29627" anchor="t" anchorCtr="0" upright="1">
                          <a:noAutofit/>
                        </wps:bodyPr>
                      </wps:wsp>
                      <wps:wsp>
                        <wps:cNvPr id="312" name="Rectangle 34"/>
                        <wps:cNvSpPr>
                          <a:spLocks noChangeArrowheads="1"/>
                        </wps:cNvSpPr>
                        <wps:spPr bwMode="auto">
                          <a:xfrm>
                            <a:off x="7403134" y="3101762"/>
                            <a:ext cx="1497672" cy="637722"/>
                          </a:xfrm>
                          <a:prstGeom prst="rect">
                            <a:avLst/>
                          </a:prstGeom>
                          <a:solidFill>
                            <a:srgbClr val="FFCCCC"/>
                          </a:solidFill>
                          <a:ln w="19050">
                            <a:solidFill>
                              <a:schemeClr val="tx2"/>
                            </a:solidFill>
                            <a:miter lim="800000"/>
                            <a:headEnd/>
                            <a:tailEnd/>
                          </a:ln>
                        </wps:spPr>
                        <wps:txbx>
                          <w:txbxContent>
                            <w:p w:rsidR="00D37002" w:rsidRPr="004C1C89" w:rsidRDefault="00D37002" w:rsidP="00DB7D74">
                              <w:pPr>
                                <w:rPr>
                                  <w:rFonts w:ascii="Calibri" w:hAnsi="Calibri"/>
                                  <w:sz w:val="16"/>
                                  <w:szCs w:val="16"/>
                                  <w:lang w:val="en-AU"/>
                                </w:rPr>
                              </w:pPr>
                              <w:r w:rsidRPr="004C1C89">
                                <w:rPr>
                                  <w:rFonts w:ascii="Calibri" w:hAnsi="Calibri"/>
                                  <w:sz w:val="16"/>
                                  <w:szCs w:val="16"/>
                                  <w:lang w:val="en-AU"/>
                                </w:rPr>
                                <w:t>4.3 Guide long-term policy and planning priorities</w:t>
                              </w:r>
                              <w:r>
                                <w:rPr>
                                  <w:rFonts w:ascii="Calibri" w:hAnsi="Calibri"/>
                                  <w:sz w:val="16"/>
                                  <w:szCs w:val="16"/>
                                  <w:lang w:val="en-AU"/>
                                </w:rPr>
                                <w:t xml:space="preserve">, </w:t>
                              </w:r>
                              <w:r w:rsidRPr="004C1C89">
                                <w:rPr>
                                  <w:rFonts w:ascii="Calibri" w:hAnsi="Calibri"/>
                                  <w:sz w:val="16"/>
                                  <w:szCs w:val="16"/>
                                  <w:lang w:val="en-AU"/>
                                </w:rPr>
                                <w:t xml:space="preserve">including </w:t>
                              </w:r>
                              <w:r>
                                <w:rPr>
                                  <w:rFonts w:ascii="Calibri" w:hAnsi="Calibri"/>
                                  <w:sz w:val="16"/>
                                  <w:szCs w:val="16"/>
                                  <w:lang w:val="en-AU"/>
                                </w:rPr>
                                <w:t xml:space="preserve">in the broader context of health reform. </w:t>
                              </w:r>
                            </w:p>
                          </w:txbxContent>
                        </wps:txbx>
                        <wps:bodyPr rot="0" vert="horz" wrap="square" lIns="59253" tIns="29627" rIns="59253" bIns="29627" anchor="t" anchorCtr="0" upright="1">
                          <a:noAutofit/>
                        </wps:bodyPr>
                      </wps:wsp>
                      <wps:wsp>
                        <wps:cNvPr id="313" name="Rectangle 35"/>
                        <wps:cNvSpPr>
                          <a:spLocks noChangeArrowheads="1"/>
                        </wps:cNvSpPr>
                        <wps:spPr bwMode="auto">
                          <a:xfrm>
                            <a:off x="5174771" y="5087566"/>
                            <a:ext cx="1835845" cy="592899"/>
                          </a:xfrm>
                          <a:prstGeom prst="rect">
                            <a:avLst/>
                          </a:prstGeom>
                          <a:solidFill>
                            <a:srgbClr val="FFCCCC"/>
                          </a:solidFill>
                          <a:ln w="19050">
                            <a:solidFill>
                              <a:schemeClr val="tx2"/>
                            </a:solidFill>
                            <a:miter lim="800000"/>
                            <a:headEnd/>
                            <a:tailEnd/>
                          </a:ln>
                        </wps:spPr>
                        <wps:txbx>
                          <w:txbxContent>
                            <w:p w:rsidR="00D37002" w:rsidRPr="00587166" w:rsidRDefault="00D37002" w:rsidP="00DB7D74">
                              <w:pPr>
                                <w:rPr>
                                  <w:rFonts w:ascii="Calibri" w:hAnsi="Calibri"/>
                                  <w:sz w:val="16"/>
                                  <w:szCs w:val="16"/>
                                  <w:lang w:val="en-AU"/>
                                </w:rPr>
                              </w:pPr>
                              <w:r w:rsidRPr="00587166">
                                <w:rPr>
                                  <w:rFonts w:ascii="Calibri" w:hAnsi="Calibri"/>
                                  <w:sz w:val="16"/>
                                  <w:szCs w:val="16"/>
                                  <w:lang w:val="en-AU"/>
                                </w:rPr>
                                <w:t xml:space="preserve">3.7 </w:t>
                              </w:r>
                              <w:r w:rsidRPr="00587166">
                                <w:rPr>
                                  <w:rFonts w:asciiTheme="minorHAnsi" w:hAnsiTheme="minorHAnsi" w:cstheme="minorHAnsi"/>
                                  <w:sz w:val="16"/>
                                  <w:szCs w:val="16"/>
                                </w:rPr>
                                <w:t xml:space="preserve">Improve </w:t>
                              </w:r>
                              <w:r>
                                <w:rPr>
                                  <w:rFonts w:asciiTheme="minorHAnsi" w:hAnsiTheme="minorHAnsi" w:cstheme="minorHAnsi"/>
                                  <w:sz w:val="16"/>
                                  <w:szCs w:val="16"/>
                                </w:rPr>
                                <w:t xml:space="preserve">private sector </w:t>
                              </w:r>
                              <w:r w:rsidRPr="00587166">
                                <w:rPr>
                                  <w:rFonts w:asciiTheme="minorHAnsi" w:hAnsiTheme="minorHAnsi" w:cstheme="minorHAnsi"/>
                                  <w:sz w:val="16"/>
                                  <w:szCs w:val="16"/>
                                  <w:lang w:val="en-AU"/>
                                </w:rPr>
                                <w:t>engagement</w:t>
                              </w:r>
                              <w:r>
                                <w:rPr>
                                  <w:rFonts w:asciiTheme="minorHAnsi" w:hAnsiTheme="minorHAnsi" w:cstheme="minorHAnsi"/>
                                  <w:sz w:val="16"/>
                                  <w:szCs w:val="16"/>
                                  <w:lang w:val="en-AU"/>
                                </w:rPr>
                                <w:t xml:space="preserve"> </w:t>
                              </w:r>
                              <w:r w:rsidRPr="00587166">
                                <w:rPr>
                                  <w:rFonts w:asciiTheme="minorHAnsi" w:hAnsiTheme="minorHAnsi" w:cstheme="minorHAnsi"/>
                                  <w:sz w:val="16"/>
                                  <w:szCs w:val="16"/>
                                  <w:lang w:val="en-AU"/>
                                </w:rPr>
                                <w:t>to promote a better understanding of blood issues</w:t>
                              </w:r>
                              <w:r>
                                <w:rPr>
                                  <w:rFonts w:asciiTheme="minorHAnsi" w:hAnsiTheme="minorHAnsi" w:cstheme="minorHAnsi"/>
                                  <w:sz w:val="16"/>
                                  <w:szCs w:val="16"/>
                                  <w:lang w:val="en-AU"/>
                                </w:rPr>
                                <w:t>,</w:t>
                              </w:r>
                              <w:r w:rsidRPr="00587166">
                                <w:rPr>
                                  <w:rFonts w:asciiTheme="minorHAnsi" w:hAnsiTheme="minorHAnsi" w:cstheme="minorHAnsi"/>
                                  <w:sz w:val="16"/>
                                  <w:szCs w:val="16"/>
                                  <w:lang w:val="en-AU"/>
                                </w:rPr>
                                <w:t xml:space="preserve"> including capacity for more efficient and appropriate use.</w:t>
                              </w:r>
                            </w:p>
                          </w:txbxContent>
                        </wps:txbx>
                        <wps:bodyPr rot="0" vert="horz" wrap="square" lIns="59253" tIns="29627" rIns="59253" bIns="29627" anchor="t" anchorCtr="0" upright="1">
                          <a:noAutofit/>
                        </wps:bodyPr>
                      </wps:wsp>
                      <wps:wsp>
                        <wps:cNvPr id="314" name="Rectangle 36"/>
                        <wps:cNvSpPr>
                          <a:spLocks noChangeArrowheads="1"/>
                        </wps:cNvSpPr>
                        <wps:spPr bwMode="auto">
                          <a:xfrm>
                            <a:off x="5214448" y="1849428"/>
                            <a:ext cx="1813425" cy="447211"/>
                          </a:xfrm>
                          <a:prstGeom prst="rect">
                            <a:avLst/>
                          </a:prstGeom>
                          <a:solidFill>
                            <a:srgbClr val="FFCCCC"/>
                          </a:solidFill>
                          <a:ln w="19050">
                            <a:solidFill>
                              <a:schemeClr val="tx2"/>
                            </a:solidFill>
                            <a:miter lim="800000"/>
                            <a:headEnd/>
                            <a:tailEnd/>
                          </a:ln>
                        </wps:spPr>
                        <wps:txbx>
                          <w:txbxContent>
                            <w:p w:rsidR="00D37002" w:rsidRPr="00587166" w:rsidRDefault="00D37002" w:rsidP="00DB7D74">
                              <w:pPr>
                                <w:rPr>
                                  <w:rFonts w:ascii="Calibri" w:hAnsi="Calibri"/>
                                  <w:b/>
                                  <w:sz w:val="16"/>
                                  <w:szCs w:val="16"/>
                                  <w:lang w:val="en-AU"/>
                                </w:rPr>
                              </w:pPr>
                              <w:r w:rsidRPr="00587166">
                                <w:rPr>
                                  <w:rFonts w:ascii="Calibri" w:hAnsi="Calibri"/>
                                  <w:sz w:val="16"/>
                                  <w:szCs w:val="16"/>
                                  <w:lang w:val="en-AU"/>
                                </w:rPr>
                                <w:t xml:space="preserve">3.2 </w:t>
                              </w:r>
                              <w:r w:rsidRPr="00587166">
                                <w:rPr>
                                  <w:rFonts w:asciiTheme="minorHAnsi" w:hAnsiTheme="minorHAnsi" w:cstheme="minorHAnsi"/>
                                  <w:sz w:val="16"/>
                                  <w:szCs w:val="16"/>
                                  <w:lang w:val="en-AU"/>
                                </w:rPr>
                                <w:t>Identify opportunities to</w:t>
                              </w:r>
                              <w:r>
                                <w:rPr>
                                  <w:rFonts w:ascii="Calibri" w:hAnsi="Calibri"/>
                                  <w:sz w:val="16"/>
                                  <w:szCs w:val="16"/>
                                  <w:lang w:val="en-AU"/>
                                </w:rPr>
                                <w:t xml:space="preserve"> s</w:t>
                              </w:r>
                              <w:r w:rsidRPr="00587166">
                                <w:rPr>
                                  <w:rFonts w:ascii="Calibri" w:hAnsi="Calibri"/>
                                  <w:sz w:val="16"/>
                                  <w:szCs w:val="16"/>
                                  <w:lang w:val="en-AU"/>
                                </w:rPr>
                                <w:t xml:space="preserve">upport implementation of the NSQHS Blood Standard. </w:t>
                              </w:r>
                            </w:p>
                          </w:txbxContent>
                        </wps:txbx>
                        <wps:bodyPr rot="0" vert="horz" wrap="square" lIns="59253" tIns="29627" rIns="59253" bIns="29627" anchor="t" anchorCtr="0" upright="1">
                          <a:noAutofit/>
                        </wps:bodyPr>
                      </wps:wsp>
                      <wps:wsp>
                        <wps:cNvPr id="315" name="Rectangle 37"/>
                        <wps:cNvSpPr>
                          <a:spLocks noChangeArrowheads="1"/>
                        </wps:cNvSpPr>
                        <wps:spPr bwMode="auto">
                          <a:xfrm>
                            <a:off x="5175593" y="1042919"/>
                            <a:ext cx="1819396" cy="708913"/>
                          </a:xfrm>
                          <a:prstGeom prst="rect">
                            <a:avLst/>
                          </a:prstGeom>
                          <a:solidFill>
                            <a:srgbClr val="FFCCCC"/>
                          </a:solidFill>
                          <a:ln w="19050">
                            <a:solidFill>
                              <a:srgbClr val="000080"/>
                            </a:solidFill>
                            <a:miter lim="800000"/>
                            <a:headEnd/>
                            <a:tailEnd/>
                          </a:ln>
                        </wps:spPr>
                        <wps:txbx>
                          <w:txbxContent>
                            <w:p w:rsidR="00D37002" w:rsidRPr="00587166" w:rsidRDefault="00D37002" w:rsidP="00DB7D74">
                              <w:pPr>
                                <w:rPr>
                                  <w:rFonts w:ascii="Calibri" w:hAnsi="Calibri"/>
                                  <w:b/>
                                  <w:sz w:val="16"/>
                                  <w:szCs w:val="16"/>
                                  <w:lang w:val="en-AU"/>
                                </w:rPr>
                              </w:pPr>
                              <w:r w:rsidRPr="00587166">
                                <w:rPr>
                                  <w:rFonts w:ascii="Calibri" w:hAnsi="Calibri"/>
                                  <w:sz w:val="16"/>
                                  <w:szCs w:val="16"/>
                                  <w:lang w:val="en-AU"/>
                                </w:rPr>
                                <w:t xml:space="preserve">3.1 </w:t>
                              </w:r>
                              <w:r w:rsidRPr="00587166">
                                <w:rPr>
                                  <w:rFonts w:asciiTheme="minorHAnsi" w:hAnsiTheme="minorHAnsi" w:cstheme="minorHAnsi"/>
                                  <w:sz w:val="16"/>
                                  <w:szCs w:val="16"/>
                                </w:rPr>
                                <w:t xml:space="preserve">Advocate management of blood and blood products in accordance with the </w:t>
                              </w:r>
                              <w:r w:rsidRPr="00587166">
                                <w:rPr>
                                  <w:rFonts w:asciiTheme="minorHAnsi" w:hAnsiTheme="minorHAnsi" w:cstheme="minorHAnsi"/>
                                  <w:sz w:val="16"/>
                                  <w:szCs w:val="16"/>
                                  <w:lang w:val="en-AU"/>
                                </w:rPr>
                                <w:t>National Stewardship Expectations for the Supply of Blood and Blood Products.</w:t>
                              </w:r>
                            </w:p>
                          </w:txbxContent>
                        </wps:txbx>
                        <wps:bodyPr rot="0" vert="horz" wrap="square" lIns="59253" tIns="29627" rIns="59253" bIns="29627" anchor="t" anchorCtr="0" upright="1">
                          <a:noAutofit/>
                        </wps:bodyPr>
                      </wps:wsp>
                      <wps:wsp>
                        <wps:cNvPr id="316" name="Rectangle 38"/>
                        <wps:cNvSpPr>
                          <a:spLocks noChangeArrowheads="1"/>
                        </wps:cNvSpPr>
                        <wps:spPr bwMode="auto">
                          <a:xfrm>
                            <a:off x="5202280" y="3822972"/>
                            <a:ext cx="1813439" cy="579606"/>
                          </a:xfrm>
                          <a:prstGeom prst="rect">
                            <a:avLst/>
                          </a:prstGeom>
                          <a:solidFill>
                            <a:srgbClr val="FFCCCC"/>
                          </a:solidFill>
                          <a:ln w="19050">
                            <a:solidFill>
                              <a:schemeClr val="tx2"/>
                            </a:solidFill>
                            <a:miter lim="800000"/>
                            <a:headEnd/>
                            <a:tailEnd/>
                          </a:ln>
                        </wps:spPr>
                        <wps:txbx>
                          <w:txbxContent>
                            <w:p w:rsidR="00D37002" w:rsidRPr="00587166" w:rsidRDefault="00D37002" w:rsidP="00587166">
                              <w:pPr>
                                <w:rPr>
                                  <w:rFonts w:asciiTheme="minorHAnsi" w:hAnsiTheme="minorHAnsi" w:cstheme="minorHAnsi"/>
                                  <w:sz w:val="16"/>
                                  <w:szCs w:val="16"/>
                                  <w:lang w:val="en-AU"/>
                                </w:rPr>
                              </w:pPr>
                              <w:r w:rsidRPr="00587166">
                                <w:rPr>
                                  <w:rFonts w:ascii="Calibri" w:hAnsi="Calibri"/>
                                  <w:sz w:val="16"/>
                                  <w:szCs w:val="16"/>
                                  <w:lang w:val="en-AU"/>
                                </w:rPr>
                                <w:t xml:space="preserve">3.5 </w:t>
                              </w:r>
                              <w:r w:rsidRPr="00587166">
                                <w:rPr>
                                  <w:rFonts w:asciiTheme="minorHAnsi" w:hAnsiTheme="minorHAnsi" w:cstheme="minorHAnsi"/>
                                  <w:sz w:val="16"/>
                                  <w:szCs w:val="16"/>
                                  <w:lang w:val="en-AU"/>
                                </w:rPr>
                                <w:t>Provide advice to Health Ministers on proposed benchmarks and national performance measures for appropriate use of blood and blood products.</w:t>
                              </w:r>
                            </w:p>
                            <w:p w:rsidR="00D37002" w:rsidRPr="00587166" w:rsidRDefault="00D37002" w:rsidP="00DB7D74">
                              <w:pPr>
                                <w:rPr>
                                  <w:rFonts w:ascii="Calibri" w:hAnsi="Calibri"/>
                                  <w:sz w:val="16"/>
                                  <w:szCs w:val="16"/>
                                  <w:lang w:val="en-AU"/>
                                </w:rPr>
                              </w:pPr>
                            </w:p>
                          </w:txbxContent>
                        </wps:txbx>
                        <wps:bodyPr rot="0" vert="horz" wrap="square" lIns="59253" tIns="29627" rIns="59253" bIns="29627" anchor="t" anchorCtr="0" upright="1">
                          <a:noAutofit/>
                        </wps:bodyPr>
                      </wps:wsp>
                      <wps:wsp>
                        <wps:cNvPr id="317" name="Rectangle 80"/>
                        <wps:cNvSpPr>
                          <a:spLocks noChangeArrowheads="1"/>
                        </wps:cNvSpPr>
                        <wps:spPr bwMode="auto">
                          <a:xfrm>
                            <a:off x="0" y="0"/>
                            <a:ext cx="571757" cy="914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lgn="ctr">
                                <a:solidFill>
                                  <a:srgbClr val="808080"/>
                                </a:solidFill>
                                <a:prstDash val="sysDot"/>
                                <a:miter lim="800000"/>
                                <a:headEnd/>
                                <a:tailEnd/>
                              </a14:hiddenLine>
                            </a:ext>
                          </a:extLst>
                        </wps:spPr>
                        <wps:txbx>
                          <w:txbxContent>
                            <w:p w:rsidR="00D37002" w:rsidRPr="008A6313" w:rsidRDefault="00D37002" w:rsidP="00DB7D74">
                              <w:pPr>
                                <w:spacing w:before="120"/>
                                <w:jc w:val="center"/>
                                <w:rPr>
                                  <w:rFonts w:ascii="Verdana" w:hAnsi="Verdana"/>
                                  <w:b/>
                                  <w:color w:val="800000"/>
                                  <w:sz w:val="40"/>
                                  <w:szCs w:val="40"/>
                                  <w:lang w:val="en-AU"/>
                                </w:rPr>
                              </w:pPr>
                              <w:r w:rsidRPr="008A6313">
                                <w:rPr>
                                  <w:rFonts w:ascii="Verdana" w:hAnsi="Verdana"/>
                                  <w:b/>
                                  <w:color w:val="800000"/>
                                  <w:sz w:val="40"/>
                                  <w:szCs w:val="40"/>
                                  <w:lang w:val="en-AU"/>
                                </w:rPr>
                                <w:t>Goals</w:t>
                              </w:r>
                            </w:p>
                            <w:p w:rsidR="00D37002" w:rsidRPr="008A6313" w:rsidRDefault="00D37002" w:rsidP="00DB7D74">
                              <w:pPr>
                                <w:rPr>
                                  <w:color w:val="800000"/>
                                  <w:sz w:val="40"/>
                                  <w:szCs w:val="40"/>
                                </w:rPr>
                              </w:pPr>
                            </w:p>
                          </w:txbxContent>
                        </wps:txbx>
                        <wps:bodyPr rot="0" vert="vert270" wrap="square" lIns="91440" tIns="45720" rIns="91440" bIns="45720" anchor="t" anchorCtr="0" upright="1">
                          <a:noAutofit/>
                        </wps:bodyPr>
                      </wps:wsp>
                      <wps:wsp>
                        <wps:cNvPr id="100" name="Rectangle 89"/>
                        <wps:cNvSpPr>
                          <a:spLocks noChangeArrowheads="1"/>
                        </wps:cNvSpPr>
                        <wps:spPr bwMode="auto">
                          <a:xfrm>
                            <a:off x="113945" y="1371690"/>
                            <a:ext cx="571757" cy="377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lgn="ctr">
                                <a:solidFill>
                                  <a:srgbClr val="808080"/>
                                </a:solidFill>
                                <a:prstDash val="sysDot"/>
                                <a:miter lim="800000"/>
                                <a:headEnd/>
                                <a:tailEnd/>
                              </a14:hiddenLine>
                            </a:ext>
                          </a:extLst>
                        </wps:spPr>
                        <wps:txbx>
                          <w:txbxContent>
                            <w:p w:rsidR="00D37002" w:rsidRPr="00921346" w:rsidRDefault="00D37002" w:rsidP="00DB7D74">
                              <w:pPr>
                                <w:jc w:val="center"/>
                                <w:rPr>
                                  <w:rFonts w:ascii="Verdana" w:hAnsi="Verdana"/>
                                  <w:b/>
                                  <w:color w:val="800000"/>
                                  <w:sz w:val="40"/>
                                  <w:szCs w:val="40"/>
                                </w:rPr>
                              </w:pPr>
                              <w:r w:rsidRPr="00921346">
                                <w:rPr>
                                  <w:rFonts w:ascii="Verdana" w:hAnsi="Verdana"/>
                                  <w:b/>
                                  <w:color w:val="800000"/>
                                  <w:sz w:val="40"/>
                                  <w:szCs w:val="40"/>
                                </w:rPr>
                                <w:t>Strategic Priorit</w:t>
                              </w:r>
                              <w:r>
                                <w:rPr>
                                  <w:rFonts w:ascii="Verdana" w:hAnsi="Verdana"/>
                                  <w:b/>
                                  <w:color w:val="800000"/>
                                  <w:sz w:val="40"/>
                                  <w:szCs w:val="40"/>
                                </w:rPr>
                                <w:t>i</w:t>
                              </w:r>
                              <w:r w:rsidRPr="00921346">
                                <w:rPr>
                                  <w:rFonts w:ascii="Verdana" w:hAnsi="Verdana"/>
                                  <w:b/>
                                  <w:color w:val="800000"/>
                                  <w:sz w:val="40"/>
                                  <w:szCs w:val="40"/>
                                </w:rPr>
                                <w:t>es</w:t>
                              </w:r>
                            </w:p>
                          </w:txbxContent>
                        </wps:txbx>
                        <wps:bodyPr rot="0" vert="vert270" wrap="square" lIns="91440" tIns="45720" rIns="91440" bIns="45720" anchor="t" anchorCtr="0" upright="1">
                          <a:noAutofit/>
                        </wps:bodyPr>
                      </wps:wsp>
                      <wps:wsp>
                        <wps:cNvPr id="101" name="Line 90"/>
                        <wps:cNvCnPr/>
                        <wps:spPr bwMode="auto">
                          <a:xfrm>
                            <a:off x="826854" y="916958"/>
                            <a:ext cx="0" cy="2056415"/>
                          </a:xfrm>
                          <a:prstGeom prst="line">
                            <a:avLst/>
                          </a:prstGeom>
                          <a:noFill/>
                          <a:ln w="12700">
                            <a:solidFill>
                              <a:srgbClr val="000000"/>
                            </a:solidFill>
                            <a:round/>
                            <a:headEnd/>
                            <a:tailEnd/>
                          </a:ln>
                          <a:effectLst>
                            <a:outerShdw dist="35921" dir="2700000" algn="ctr" rotWithShape="0">
                              <a:srgbClr val="808080">
                                <a:alpha val="80000"/>
                              </a:srgbClr>
                            </a:outerShdw>
                          </a:effectLst>
                          <a:extLst>
                            <a:ext uri="{909E8E84-426E-40DD-AFC4-6F175D3DCCD1}">
                              <a14:hiddenFill xmlns:a14="http://schemas.microsoft.com/office/drawing/2010/main">
                                <a:noFill/>
                              </a14:hiddenFill>
                            </a:ext>
                          </a:extLst>
                        </wps:spPr>
                        <wps:bodyPr/>
                      </wps:wsp>
                      <wps:wsp>
                        <wps:cNvPr id="102" name="Line 91"/>
                        <wps:cNvCnPr/>
                        <wps:spPr bwMode="auto">
                          <a:xfrm>
                            <a:off x="817127" y="1713307"/>
                            <a:ext cx="342851" cy="0"/>
                          </a:xfrm>
                          <a:prstGeom prst="line">
                            <a:avLst/>
                          </a:prstGeom>
                          <a:noFill/>
                          <a:ln w="12700">
                            <a:solidFill>
                              <a:srgbClr val="000000"/>
                            </a:solidFill>
                            <a:round/>
                            <a:headEnd/>
                            <a:tailEnd type="triangle" w="med" len="med"/>
                          </a:ln>
                          <a:effectLst>
                            <a:outerShdw dist="35921" dir="2700000" algn="ctr" rotWithShape="0">
                              <a:srgbClr val="808080">
                                <a:alpha val="80000"/>
                              </a:srgbClr>
                            </a:outerShdw>
                          </a:effectLst>
                          <a:extLst>
                            <a:ext uri="{909E8E84-426E-40DD-AFC4-6F175D3DCCD1}">
                              <a14:hiddenFill xmlns:a14="http://schemas.microsoft.com/office/drawing/2010/main">
                                <a:noFill/>
                              </a14:hiddenFill>
                            </a:ext>
                          </a:extLst>
                        </wps:spPr>
                        <wps:bodyPr/>
                      </wps:wsp>
                      <wps:wsp>
                        <wps:cNvPr id="103" name="Line 92"/>
                        <wps:cNvCnPr/>
                        <wps:spPr bwMode="auto">
                          <a:xfrm>
                            <a:off x="826854" y="2972633"/>
                            <a:ext cx="343868" cy="746"/>
                          </a:xfrm>
                          <a:prstGeom prst="line">
                            <a:avLst/>
                          </a:prstGeom>
                          <a:noFill/>
                          <a:ln w="12700">
                            <a:solidFill>
                              <a:srgbClr val="000000"/>
                            </a:solidFill>
                            <a:round/>
                            <a:headEnd/>
                            <a:tailEnd type="triangle" w="med" len="med"/>
                          </a:ln>
                          <a:effectLst>
                            <a:outerShdw dist="35921" dir="2700000" algn="ctr" rotWithShape="0">
                              <a:srgbClr val="808080">
                                <a:alpha val="80000"/>
                              </a:srgbClr>
                            </a:outerShdw>
                          </a:effectLst>
                          <a:extLst>
                            <a:ext uri="{909E8E84-426E-40DD-AFC4-6F175D3DCCD1}">
                              <a14:hiddenFill xmlns:a14="http://schemas.microsoft.com/office/drawing/2010/main">
                                <a:noFill/>
                              </a14:hiddenFill>
                            </a:ext>
                          </a:extLst>
                        </wps:spPr>
                        <wps:bodyPr/>
                      </wps:wsp>
                      <wps:wsp>
                        <wps:cNvPr id="106" name="Line 96"/>
                        <wps:cNvCnPr/>
                        <wps:spPr bwMode="auto">
                          <a:xfrm flipH="1">
                            <a:off x="2850102" y="926663"/>
                            <a:ext cx="970" cy="1239011"/>
                          </a:xfrm>
                          <a:prstGeom prst="line">
                            <a:avLst/>
                          </a:prstGeom>
                          <a:noFill/>
                          <a:ln w="12700">
                            <a:solidFill>
                              <a:srgbClr val="000000"/>
                            </a:solidFill>
                            <a:round/>
                            <a:headEnd/>
                            <a:tailEnd/>
                          </a:ln>
                          <a:effectLst>
                            <a:outerShdw dist="35921" dir="2700000" algn="ctr" rotWithShape="0">
                              <a:srgbClr val="808080">
                                <a:alpha val="80000"/>
                              </a:srgbClr>
                            </a:outerShdw>
                          </a:effectLst>
                          <a:extLst>
                            <a:ext uri="{909E8E84-426E-40DD-AFC4-6F175D3DCCD1}">
                              <a14:hiddenFill xmlns:a14="http://schemas.microsoft.com/office/drawing/2010/main">
                                <a:noFill/>
                              </a14:hiddenFill>
                            </a:ext>
                          </a:extLst>
                        </wps:spPr>
                        <wps:bodyPr/>
                      </wps:wsp>
                      <wps:wsp>
                        <wps:cNvPr id="107" name="Line 97"/>
                        <wps:cNvCnPr/>
                        <wps:spPr bwMode="auto">
                          <a:xfrm>
                            <a:off x="2851076" y="1485810"/>
                            <a:ext cx="228906" cy="0"/>
                          </a:xfrm>
                          <a:prstGeom prst="line">
                            <a:avLst/>
                          </a:prstGeom>
                          <a:noFill/>
                          <a:ln w="12700">
                            <a:solidFill>
                              <a:srgbClr val="000000"/>
                            </a:solidFill>
                            <a:round/>
                            <a:headEnd/>
                            <a:tailEnd type="triangle" w="med" len="med"/>
                          </a:ln>
                          <a:effectLst>
                            <a:outerShdw dist="35921" dir="2700000" algn="ctr" rotWithShape="0">
                              <a:srgbClr val="808080">
                                <a:alpha val="80000"/>
                              </a:srgbClr>
                            </a:outerShdw>
                          </a:effectLst>
                          <a:extLst>
                            <a:ext uri="{909E8E84-426E-40DD-AFC4-6F175D3DCCD1}">
                              <a14:hiddenFill xmlns:a14="http://schemas.microsoft.com/office/drawing/2010/main">
                                <a:noFill/>
                              </a14:hiddenFill>
                            </a:ext>
                          </a:extLst>
                        </wps:spPr>
                        <wps:bodyPr/>
                      </wps:wsp>
                      <wps:wsp>
                        <wps:cNvPr id="108" name="Line 98"/>
                        <wps:cNvCnPr/>
                        <wps:spPr bwMode="auto">
                          <a:xfrm>
                            <a:off x="2850102" y="2165680"/>
                            <a:ext cx="228906" cy="0"/>
                          </a:xfrm>
                          <a:prstGeom prst="line">
                            <a:avLst/>
                          </a:prstGeom>
                          <a:noFill/>
                          <a:ln w="12700">
                            <a:solidFill>
                              <a:srgbClr val="000000"/>
                            </a:solidFill>
                            <a:round/>
                            <a:headEnd/>
                            <a:tailEnd type="triangle" w="med" len="med"/>
                          </a:ln>
                          <a:effectLst>
                            <a:outerShdw dist="35921" dir="2700000" algn="ctr" rotWithShape="0">
                              <a:srgbClr val="808080">
                                <a:alpha val="80000"/>
                              </a:srgbClr>
                            </a:outerShdw>
                          </a:effectLst>
                          <a:extLst>
                            <a:ext uri="{909E8E84-426E-40DD-AFC4-6F175D3DCCD1}">
                              <a14:hiddenFill xmlns:a14="http://schemas.microsoft.com/office/drawing/2010/main">
                                <a:noFill/>
                              </a14:hiddenFill>
                            </a:ext>
                          </a:extLst>
                        </wps:spPr>
                        <wps:bodyPr/>
                      </wps:wsp>
                      <wps:wsp>
                        <wps:cNvPr id="113" name="Line 104"/>
                        <wps:cNvCnPr/>
                        <wps:spPr bwMode="auto">
                          <a:xfrm>
                            <a:off x="4969179" y="926623"/>
                            <a:ext cx="21424" cy="4432398"/>
                          </a:xfrm>
                          <a:prstGeom prst="line">
                            <a:avLst/>
                          </a:prstGeom>
                          <a:noFill/>
                          <a:ln w="12700">
                            <a:solidFill>
                              <a:srgbClr val="000000"/>
                            </a:solidFill>
                            <a:round/>
                            <a:headEnd/>
                            <a:tailEnd/>
                          </a:ln>
                          <a:effectLst>
                            <a:outerShdw dist="35921" dir="2700000" algn="ctr" rotWithShape="0">
                              <a:srgbClr val="808080">
                                <a:alpha val="80000"/>
                              </a:srgbClr>
                            </a:outerShdw>
                          </a:effectLst>
                          <a:extLst>
                            <a:ext uri="{909E8E84-426E-40DD-AFC4-6F175D3DCCD1}">
                              <a14:hiddenFill xmlns:a14="http://schemas.microsoft.com/office/drawing/2010/main">
                                <a:noFill/>
                              </a14:hiddenFill>
                            </a:ext>
                          </a:extLst>
                        </wps:spPr>
                        <wps:bodyPr/>
                      </wps:wsp>
                      <wps:wsp>
                        <wps:cNvPr id="114" name="Line 105"/>
                        <wps:cNvCnPr/>
                        <wps:spPr bwMode="auto">
                          <a:xfrm>
                            <a:off x="4951322" y="1352147"/>
                            <a:ext cx="223449" cy="0"/>
                          </a:xfrm>
                          <a:prstGeom prst="line">
                            <a:avLst/>
                          </a:prstGeom>
                          <a:noFill/>
                          <a:ln w="12700">
                            <a:solidFill>
                              <a:srgbClr val="000000"/>
                            </a:solidFill>
                            <a:round/>
                            <a:headEnd/>
                            <a:tailEnd type="triangle" w="med" len="med"/>
                          </a:ln>
                          <a:effectLst>
                            <a:outerShdw dist="35921" dir="2700000" algn="ctr" rotWithShape="0">
                              <a:srgbClr val="808080">
                                <a:alpha val="80000"/>
                              </a:srgbClr>
                            </a:outerShdw>
                          </a:effectLst>
                          <a:extLst>
                            <a:ext uri="{909E8E84-426E-40DD-AFC4-6F175D3DCCD1}">
                              <a14:hiddenFill xmlns:a14="http://schemas.microsoft.com/office/drawing/2010/main">
                                <a:noFill/>
                              </a14:hiddenFill>
                            </a:ext>
                          </a:extLst>
                        </wps:spPr>
                        <wps:bodyPr/>
                      </wps:wsp>
                      <wps:wsp>
                        <wps:cNvPr id="115" name="Line 106"/>
                        <wps:cNvCnPr/>
                        <wps:spPr bwMode="auto">
                          <a:xfrm>
                            <a:off x="4994479" y="2101515"/>
                            <a:ext cx="228906" cy="0"/>
                          </a:xfrm>
                          <a:prstGeom prst="line">
                            <a:avLst/>
                          </a:prstGeom>
                          <a:noFill/>
                          <a:ln w="12700">
                            <a:solidFill>
                              <a:srgbClr val="000000"/>
                            </a:solidFill>
                            <a:round/>
                            <a:headEnd/>
                            <a:tailEnd type="triangle" w="med" len="med"/>
                          </a:ln>
                          <a:effectLst>
                            <a:outerShdw dist="35921" dir="2700000" algn="ctr" rotWithShape="0">
                              <a:srgbClr val="808080">
                                <a:alpha val="80000"/>
                              </a:srgbClr>
                            </a:outerShdw>
                          </a:effectLst>
                          <a:extLst>
                            <a:ext uri="{909E8E84-426E-40DD-AFC4-6F175D3DCCD1}">
                              <a14:hiddenFill xmlns:a14="http://schemas.microsoft.com/office/drawing/2010/main">
                                <a:noFill/>
                              </a14:hiddenFill>
                            </a:ext>
                          </a:extLst>
                        </wps:spPr>
                        <wps:bodyPr/>
                      </wps:wsp>
                      <wps:wsp>
                        <wps:cNvPr id="116" name="Line 107"/>
                        <wps:cNvCnPr/>
                        <wps:spPr bwMode="auto">
                          <a:xfrm>
                            <a:off x="4994479" y="2669784"/>
                            <a:ext cx="211677" cy="0"/>
                          </a:xfrm>
                          <a:prstGeom prst="line">
                            <a:avLst/>
                          </a:prstGeom>
                          <a:noFill/>
                          <a:ln w="12700">
                            <a:solidFill>
                              <a:srgbClr val="000000"/>
                            </a:solidFill>
                            <a:round/>
                            <a:headEnd/>
                            <a:tailEnd type="triangle" w="med" len="med"/>
                          </a:ln>
                          <a:effectLst>
                            <a:outerShdw dist="35921" dir="2700000" algn="ctr" rotWithShape="0">
                              <a:srgbClr val="808080">
                                <a:alpha val="80000"/>
                              </a:srgbClr>
                            </a:outerShdw>
                          </a:effectLst>
                          <a:extLst>
                            <a:ext uri="{909E8E84-426E-40DD-AFC4-6F175D3DCCD1}">
                              <a14:hiddenFill xmlns:a14="http://schemas.microsoft.com/office/drawing/2010/main">
                                <a:noFill/>
                              </a14:hiddenFill>
                            </a:ext>
                          </a:extLst>
                        </wps:spPr>
                        <wps:bodyPr/>
                      </wps:wsp>
                      <wps:wsp>
                        <wps:cNvPr id="117" name="Line 108"/>
                        <wps:cNvCnPr/>
                        <wps:spPr bwMode="auto">
                          <a:xfrm>
                            <a:off x="4990619" y="3411382"/>
                            <a:ext cx="211664" cy="0"/>
                          </a:xfrm>
                          <a:prstGeom prst="line">
                            <a:avLst/>
                          </a:prstGeom>
                          <a:noFill/>
                          <a:ln w="12700">
                            <a:solidFill>
                              <a:srgbClr val="000000"/>
                            </a:solidFill>
                            <a:round/>
                            <a:headEnd/>
                            <a:tailEnd type="triangle" w="med" len="med"/>
                          </a:ln>
                          <a:effectLst>
                            <a:outerShdw dist="35921" dir="2700000" algn="ctr" rotWithShape="0">
                              <a:srgbClr val="808080">
                                <a:alpha val="80000"/>
                              </a:srgbClr>
                            </a:outerShdw>
                          </a:effectLst>
                          <a:extLst>
                            <a:ext uri="{909E8E84-426E-40DD-AFC4-6F175D3DCCD1}">
                              <a14:hiddenFill xmlns:a14="http://schemas.microsoft.com/office/drawing/2010/main">
                                <a:noFill/>
                              </a14:hiddenFill>
                            </a:ext>
                          </a:extLst>
                        </wps:spPr>
                        <wps:bodyPr/>
                      </wps:wsp>
                      <wps:wsp>
                        <wps:cNvPr id="118" name="Line 109"/>
                        <wps:cNvCnPr/>
                        <wps:spPr bwMode="auto">
                          <a:xfrm>
                            <a:off x="4969870" y="4114715"/>
                            <a:ext cx="211655" cy="0"/>
                          </a:xfrm>
                          <a:prstGeom prst="line">
                            <a:avLst/>
                          </a:prstGeom>
                          <a:noFill/>
                          <a:ln w="12700">
                            <a:solidFill>
                              <a:srgbClr val="000000"/>
                            </a:solidFill>
                            <a:round/>
                            <a:headEnd/>
                            <a:tailEnd type="triangle" w="med" len="med"/>
                          </a:ln>
                          <a:effectLst>
                            <a:outerShdw dist="35921" dir="2700000" algn="ctr" rotWithShape="0">
                              <a:srgbClr val="808080">
                                <a:alpha val="80000"/>
                              </a:srgbClr>
                            </a:outerShdw>
                          </a:effectLst>
                          <a:extLst>
                            <a:ext uri="{909E8E84-426E-40DD-AFC4-6F175D3DCCD1}">
                              <a14:hiddenFill xmlns:a14="http://schemas.microsoft.com/office/drawing/2010/main">
                                <a:noFill/>
                              </a14:hiddenFill>
                            </a:ext>
                          </a:extLst>
                        </wps:spPr>
                        <wps:bodyPr/>
                      </wps:wsp>
                      <wps:wsp>
                        <wps:cNvPr id="119" name="Line 110"/>
                        <wps:cNvCnPr/>
                        <wps:spPr bwMode="auto">
                          <a:xfrm>
                            <a:off x="4969195" y="4759722"/>
                            <a:ext cx="191993" cy="0"/>
                          </a:xfrm>
                          <a:prstGeom prst="line">
                            <a:avLst/>
                          </a:prstGeom>
                          <a:noFill/>
                          <a:ln w="12700">
                            <a:solidFill>
                              <a:srgbClr val="000000"/>
                            </a:solidFill>
                            <a:round/>
                            <a:headEnd/>
                            <a:tailEnd type="triangle" w="med" len="med"/>
                          </a:ln>
                          <a:effectLst>
                            <a:outerShdw dist="35921" dir="2700000" algn="ctr" rotWithShape="0">
                              <a:srgbClr val="808080">
                                <a:alpha val="80000"/>
                              </a:srgbClr>
                            </a:outerShdw>
                          </a:effectLst>
                          <a:extLst>
                            <a:ext uri="{909E8E84-426E-40DD-AFC4-6F175D3DCCD1}">
                              <a14:hiddenFill xmlns:a14="http://schemas.microsoft.com/office/drawing/2010/main">
                                <a:noFill/>
                              </a14:hiddenFill>
                            </a:ext>
                          </a:extLst>
                        </wps:spPr>
                        <wps:bodyPr/>
                      </wps:wsp>
                      <wps:wsp>
                        <wps:cNvPr id="121" name="Line 111"/>
                        <wps:cNvCnPr/>
                        <wps:spPr bwMode="auto">
                          <a:xfrm>
                            <a:off x="4969187" y="5359481"/>
                            <a:ext cx="186096" cy="0"/>
                          </a:xfrm>
                          <a:prstGeom prst="line">
                            <a:avLst/>
                          </a:prstGeom>
                          <a:noFill/>
                          <a:ln w="12700">
                            <a:solidFill>
                              <a:srgbClr val="000000"/>
                            </a:solidFill>
                            <a:round/>
                            <a:headEnd/>
                            <a:tailEnd type="triangle" w="med" len="med"/>
                          </a:ln>
                          <a:effectLst>
                            <a:outerShdw dist="35921" dir="2700000" algn="ctr" rotWithShape="0">
                              <a:srgbClr val="808080">
                                <a:alpha val="80000"/>
                              </a:srgbClr>
                            </a:outerShdw>
                          </a:effectLst>
                          <a:extLst>
                            <a:ext uri="{909E8E84-426E-40DD-AFC4-6F175D3DCCD1}">
                              <a14:hiddenFill xmlns:a14="http://schemas.microsoft.com/office/drawing/2010/main">
                                <a:noFill/>
                              </a14:hiddenFill>
                            </a:ext>
                          </a:extLst>
                        </wps:spPr>
                        <wps:bodyPr/>
                      </wps:wsp>
                      <wps:wsp>
                        <wps:cNvPr id="122" name="Line 112"/>
                        <wps:cNvCnPr/>
                        <wps:spPr bwMode="auto">
                          <a:xfrm>
                            <a:off x="7118432" y="926522"/>
                            <a:ext cx="11312" cy="2384086"/>
                          </a:xfrm>
                          <a:prstGeom prst="line">
                            <a:avLst/>
                          </a:prstGeom>
                          <a:noFill/>
                          <a:ln w="12700">
                            <a:solidFill>
                              <a:srgbClr val="000000"/>
                            </a:solidFill>
                            <a:round/>
                            <a:headEnd/>
                            <a:tailEnd/>
                          </a:ln>
                          <a:effectLst>
                            <a:outerShdw dist="35921" dir="2700000" algn="ctr" rotWithShape="0">
                              <a:srgbClr val="808080">
                                <a:alpha val="80000"/>
                              </a:srgbClr>
                            </a:outerShdw>
                          </a:effectLst>
                          <a:extLst>
                            <a:ext uri="{909E8E84-426E-40DD-AFC4-6F175D3DCCD1}">
                              <a14:hiddenFill xmlns:a14="http://schemas.microsoft.com/office/drawing/2010/main">
                                <a:noFill/>
                              </a14:hiddenFill>
                            </a:ext>
                          </a:extLst>
                        </wps:spPr>
                        <wps:bodyPr/>
                      </wps:wsp>
                      <wps:wsp>
                        <wps:cNvPr id="123" name="Line 113"/>
                        <wps:cNvCnPr/>
                        <wps:spPr bwMode="auto">
                          <a:xfrm>
                            <a:off x="7129759" y="1485811"/>
                            <a:ext cx="228906" cy="0"/>
                          </a:xfrm>
                          <a:prstGeom prst="line">
                            <a:avLst/>
                          </a:prstGeom>
                          <a:noFill/>
                          <a:ln w="12700">
                            <a:solidFill>
                              <a:srgbClr val="000000"/>
                            </a:solidFill>
                            <a:round/>
                            <a:headEnd/>
                            <a:tailEnd type="triangle" w="med" len="med"/>
                          </a:ln>
                          <a:effectLst>
                            <a:outerShdw dist="35921" dir="2700000" algn="ctr" rotWithShape="0">
                              <a:srgbClr val="808080">
                                <a:alpha val="80000"/>
                              </a:srgbClr>
                            </a:outerShdw>
                          </a:effectLst>
                          <a:extLst>
                            <a:ext uri="{909E8E84-426E-40DD-AFC4-6F175D3DCCD1}">
                              <a14:hiddenFill xmlns:a14="http://schemas.microsoft.com/office/drawing/2010/main">
                                <a:noFill/>
                              </a14:hiddenFill>
                            </a:ext>
                          </a:extLst>
                        </wps:spPr>
                        <wps:bodyPr/>
                      </wps:wsp>
                      <wps:wsp>
                        <wps:cNvPr id="124" name="Line 114"/>
                        <wps:cNvCnPr/>
                        <wps:spPr bwMode="auto">
                          <a:xfrm>
                            <a:off x="7173209" y="2387140"/>
                            <a:ext cx="229924" cy="746"/>
                          </a:xfrm>
                          <a:prstGeom prst="line">
                            <a:avLst/>
                          </a:prstGeom>
                          <a:noFill/>
                          <a:ln w="12700">
                            <a:solidFill>
                              <a:srgbClr val="000000"/>
                            </a:solidFill>
                            <a:round/>
                            <a:headEnd/>
                            <a:tailEnd type="triangle" w="med" len="med"/>
                          </a:ln>
                          <a:effectLst>
                            <a:outerShdw dist="35921" dir="2700000" algn="ctr" rotWithShape="0">
                              <a:srgbClr val="808080">
                                <a:alpha val="80000"/>
                              </a:srgbClr>
                            </a:outerShdw>
                          </a:effectLst>
                          <a:extLst>
                            <a:ext uri="{909E8E84-426E-40DD-AFC4-6F175D3DCCD1}">
                              <a14:hiddenFill xmlns:a14="http://schemas.microsoft.com/office/drawing/2010/main">
                                <a:noFill/>
                              </a14:hiddenFill>
                            </a:ext>
                          </a:extLst>
                        </wps:spPr>
                        <wps:bodyPr/>
                      </wps:wsp>
                      <wps:wsp>
                        <wps:cNvPr id="125" name="Line 115"/>
                        <wps:cNvCnPr/>
                        <wps:spPr bwMode="auto">
                          <a:xfrm>
                            <a:off x="7142961" y="3309862"/>
                            <a:ext cx="229924" cy="746"/>
                          </a:xfrm>
                          <a:prstGeom prst="line">
                            <a:avLst/>
                          </a:prstGeom>
                          <a:noFill/>
                          <a:ln w="12700">
                            <a:solidFill>
                              <a:srgbClr val="000000"/>
                            </a:solidFill>
                            <a:round/>
                            <a:headEnd/>
                            <a:tailEnd type="triangle" w="med" len="med"/>
                          </a:ln>
                          <a:effectLst>
                            <a:outerShdw dist="35921" dir="2700000" algn="ctr" rotWithShape="0">
                              <a:srgbClr val="808080">
                                <a:alpha val="80000"/>
                              </a:srgbClr>
                            </a:outerShdw>
                          </a:effectLst>
                          <a:extLst>
                            <a:ext uri="{909E8E84-426E-40DD-AFC4-6F175D3DCCD1}">
                              <a14:hiddenFill xmlns:a14="http://schemas.microsoft.com/office/drawing/2010/main">
                                <a:noFill/>
                              </a14:hiddenFill>
                            </a:ext>
                          </a:extLst>
                        </wps:spPr>
                        <wps:bodyPr/>
                      </wps:wsp>
                      <wps:wsp>
                        <wps:cNvPr id="178" name="Rectangle 22"/>
                        <wps:cNvSpPr>
                          <a:spLocks noChangeArrowheads="1"/>
                        </wps:cNvSpPr>
                        <wps:spPr bwMode="auto">
                          <a:xfrm>
                            <a:off x="1145487" y="2553052"/>
                            <a:ext cx="1483314" cy="1444087"/>
                          </a:xfrm>
                          <a:prstGeom prst="rect">
                            <a:avLst/>
                          </a:prstGeom>
                          <a:solidFill>
                            <a:srgbClr val="FFCCCC"/>
                          </a:solidFill>
                          <a:ln w="19050">
                            <a:solidFill>
                              <a:srgbClr val="000080"/>
                            </a:solidFill>
                            <a:miter lim="800000"/>
                            <a:headEnd/>
                            <a:tailEnd/>
                          </a:ln>
                        </wps:spPr>
                        <wps:txbx>
                          <w:txbxContent>
                            <w:p w:rsidR="00D37002" w:rsidRPr="00806689" w:rsidRDefault="00D37002" w:rsidP="00DB7D74">
                              <w:pPr>
                                <w:rPr>
                                  <w:rFonts w:ascii="Calibri" w:hAnsi="Calibri"/>
                                  <w:b/>
                                  <w:sz w:val="18"/>
                                  <w:szCs w:val="18"/>
                                  <w:lang w:val="en-AU"/>
                                </w:rPr>
                              </w:pPr>
                              <w:r w:rsidRPr="00806689">
                                <w:rPr>
                                  <w:rFonts w:ascii="Calibri" w:hAnsi="Calibri"/>
                                  <w:sz w:val="18"/>
                                  <w:szCs w:val="18"/>
                                  <w:lang w:val="en-AU"/>
                                </w:rPr>
                                <w:t xml:space="preserve">1.2 </w:t>
                              </w:r>
                              <w:r w:rsidRPr="00806689">
                                <w:rPr>
                                  <w:rFonts w:asciiTheme="minorHAnsi" w:hAnsiTheme="minorHAnsi" w:cstheme="minorHAnsi"/>
                                  <w:sz w:val="18"/>
                                  <w:szCs w:val="18"/>
                                  <w:lang w:val="en-AU"/>
                                </w:rPr>
                                <w:t>Ensure patient access to blood products which reflect best clinical practice through clarifying and strengthening the process for evidence based evaluation of funding proposals for new products and services under the National Blood Agreement.</w:t>
                              </w:r>
                            </w:p>
                          </w:txbxContent>
                        </wps:txbx>
                        <wps:bodyPr rot="0" vert="horz" wrap="square" lIns="59253" tIns="29627" rIns="59253" bIns="29627" anchor="t" anchorCtr="0" upright="1">
                          <a:noAutofit/>
                        </wps:bodyPr>
                      </wps:wsp>
                      <wps:wsp>
                        <wps:cNvPr id="180" name="Rectangle 26"/>
                        <wps:cNvSpPr>
                          <a:spLocks noChangeArrowheads="1"/>
                        </wps:cNvSpPr>
                        <wps:spPr bwMode="auto">
                          <a:xfrm>
                            <a:off x="3079973" y="1930728"/>
                            <a:ext cx="1714255" cy="807487"/>
                          </a:xfrm>
                          <a:prstGeom prst="rect">
                            <a:avLst/>
                          </a:prstGeom>
                          <a:solidFill>
                            <a:srgbClr val="FFCCCC"/>
                          </a:solidFill>
                          <a:ln w="19050">
                            <a:solidFill>
                              <a:schemeClr val="tx2"/>
                            </a:solidFill>
                            <a:miter lim="800000"/>
                            <a:headEnd/>
                            <a:tailEnd/>
                          </a:ln>
                        </wps:spPr>
                        <wps:txbx>
                          <w:txbxContent>
                            <w:p w:rsidR="00D37002" w:rsidRPr="00377D28" w:rsidRDefault="00D37002" w:rsidP="00DB7D74">
                              <w:pPr>
                                <w:rPr>
                                  <w:rFonts w:ascii="Calibri" w:hAnsi="Calibri"/>
                                  <w:sz w:val="18"/>
                                  <w:szCs w:val="18"/>
                                  <w:lang w:val="en-AU"/>
                                </w:rPr>
                              </w:pPr>
                              <w:r>
                                <w:rPr>
                                  <w:rFonts w:ascii="Calibri" w:hAnsi="Calibri"/>
                                  <w:sz w:val="18"/>
                                  <w:szCs w:val="18"/>
                                  <w:lang w:val="en-AU"/>
                                </w:rPr>
                                <w:t xml:space="preserve">2.2 Improve our evidence base </w:t>
                              </w:r>
                              <w:r w:rsidRPr="00377D28">
                                <w:rPr>
                                  <w:rFonts w:asciiTheme="minorHAnsi" w:hAnsiTheme="minorHAnsi" w:cstheme="minorHAnsi"/>
                                  <w:sz w:val="18"/>
                                  <w:szCs w:val="18"/>
                                  <w:lang w:val="en-AU"/>
                                </w:rPr>
                                <w:t>to better understand blood and blood product management and use and</w:t>
                              </w:r>
                              <w:r>
                                <w:rPr>
                                  <w:rFonts w:asciiTheme="minorHAnsi" w:hAnsiTheme="minorHAnsi" w:cstheme="minorHAnsi"/>
                                  <w:sz w:val="22"/>
                                  <w:szCs w:val="22"/>
                                  <w:lang w:val="en-AU"/>
                                </w:rPr>
                                <w:t xml:space="preserve"> </w:t>
                              </w:r>
                              <w:r w:rsidRPr="00377D28">
                                <w:rPr>
                                  <w:rFonts w:asciiTheme="minorHAnsi" w:hAnsiTheme="minorHAnsi" w:cstheme="minorHAnsi"/>
                                  <w:sz w:val="18"/>
                                  <w:szCs w:val="18"/>
                                  <w:lang w:val="en-AU"/>
                                </w:rPr>
                                <w:t>identify</w:t>
                              </w:r>
                              <w:r>
                                <w:rPr>
                                  <w:rFonts w:asciiTheme="minorHAnsi" w:hAnsiTheme="minorHAnsi" w:cstheme="minorHAnsi"/>
                                  <w:sz w:val="22"/>
                                  <w:szCs w:val="22"/>
                                  <w:lang w:val="en-AU"/>
                                </w:rPr>
                                <w:t xml:space="preserve"> </w:t>
                              </w:r>
                              <w:r w:rsidRPr="00377D28">
                                <w:rPr>
                                  <w:rFonts w:asciiTheme="minorHAnsi" w:hAnsiTheme="minorHAnsi" w:cstheme="minorHAnsi"/>
                                  <w:sz w:val="18"/>
                                  <w:szCs w:val="18"/>
                                  <w:lang w:val="en-AU"/>
                                </w:rPr>
                                <w:t>opportunities</w:t>
                              </w:r>
                              <w:r>
                                <w:rPr>
                                  <w:rFonts w:asciiTheme="minorHAnsi" w:hAnsiTheme="minorHAnsi" w:cstheme="minorHAnsi"/>
                                  <w:sz w:val="22"/>
                                  <w:szCs w:val="22"/>
                                  <w:lang w:val="en-AU"/>
                                </w:rPr>
                                <w:t xml:space="preserve"> </w:t>
                              </w:r>
                              <w:r w:rsidRPr="00377D28">
                                <w:rPr>
                                  <w:rFonts w:asciiTheme="minorHAnsi" w:hAnsiTheme="minorHAnsi" w:cstheme="minorHAnsi"/>
                                  <w:sz w:val="18"/>
                                  <w:szCs w:val="18"/>
                                  <w:lang w:val="en-AU"/>
                                </w:rPr>
                                <w:t>for</w:t>
                              </w:r>
                              <w:r>
                                <w:rPr>
                                  <w:rFonts w:asciiTheme="minorHAnsi" w:hAnsiTheme="minorHAnsi" w:cstheme="minorHAnsi"/>
                                  <w:sz w:val="22"/>
                                  <w:szCs w:val="22"/>
                                  <w:lang w:val="en-AU"/>
                                </w:rPr>
                                <w:t xml:space="preserve"> </w:t>
                              </w:r>
                              <w:r w:rsidRPr="00377D28">
                                <w:rPr>
                                  <w:rFonts w:asciiTheme="minorHAnsi" w:hAnsiTheme="minorHAnsi" w:cstheme="minorHAnsi"/>
                                  <w:sz w:val="18"/>
                                  <w:szCs w:val="18"/>
                                  <w:lang w:val="en-AU"/>
                                </w:rPr>
                                <w:t>improvement</w:t>
                              </w:r>
                              <w:r>
                                <w:rPr>
                                  <w:rFonts w:asciiTheme="minorHAnsi" w:hAnsiTheme="minorHAnsi" w:cstheme="minorHAnsi"/>
                                  <w:sz w:val="22"/>
                                  <w:szCs w:val="22"/>
                                  <w:lang w:val="en-AU"/>
                                </w:rPr>
                                <w:t>.</w:t>
                              </w:r>
                            </w:p>
                          </w:txbxContent>
                        </wps:txbx>
                        <wps:bodyPr rot="0" vert="horz" wrap="square" lIns="59253" tIns="29627" rIns="59253" bIns="29627" anchor="t" anchorCtr="0" upright="1">
                          <a:noAutofit/>
                        </wps:bodyPr>
                      </wps:wsp>
                      <wps:wsp>
                        <wps:cNvPr id="162" name="Rectangle 162"/>
                        <wps:cNvSpPr>
                          <a:spLocks noChangeArrowheads="1"/>
                        </wps:cNvSpPr>
                        <wps:spPr bwMode="auto">
                          <a:xfrm>
                            <a:off x="685705" y="6"/>
                            <a:ext cx="1943100" cy="916940"/>
                          </a:xfrm>
                          <a:prstGeom prst="rect">
                            <a:avLst/>
                          </a:prstGeom>
                          <a:solidFill>
                            <a:srgbClr val="CCFFFF"/>
                          </a:solidFill>
                          <a:ln w="12700">
                            <a:solidFill>
                              <a:schemeClr val="accent3">
                                <a:lumMod val="75000"/>
                              </a:schemeClr>
                            </a:solidFill>
                            <a:miter lim="800000"/>
                            <a:headEnd/>
                            <a:tailEnd/>
                          </a:ln>
                        </wps:spPr>
                        <wps:txbx>
                          <w:txbxContent>
                            <w:p w:rsidR="00D37002" w:rsidRDefault="00D37002" w:rsidP="00BA5F61">
                              <w:pPr>
                                <w:pStyle w:val="NormalWeb"/>
                                <w:spacing w:before="0" w:beforeAutospacing="0" w:after="0" w:afterAutospacing="0"/>
                                <w:jc w:val="center"/>
                              </w:pPr>
                              <w:r>
                                <w:rPr>
                                  <w:rFonts w:ascii="Calibri" w:eastAsia="Times New Roman" w:hAnsi="Calibri"/>
                                  <w:b/>
                                  <w:bCs/>
                                  <w:sz w:val="21"/>
                                  <w:szCs w:val="21"/>
                                </w:rPr>
                                <w:t>1. Provide a safe, secure and affordable supply of blood and blood-related products and services to ensure access best meets clinical need in Australia.</w:t>
                              </w:r>
                            </w:p>
                          </w:txbxContent>
                        </wps:txbx>
                        <wps:bodyPr rot="0" vert="horz" wrap="square" lIns="59253" tIns="29627" rIns="59253" bIns="29627" anchor="t" anchorCtr="0" upright="1">
                          <a:noAutofit/>
                        </wps:bodyPr>
                      </wps:wsp>
                      <wps:wsp>
                        <wps:cNvPr id="163" name="Rectangle 163"/>
                        <wps:cNvSpPr>
                          <a:spLocks noChangeArrowheads="1"/>
                        </wps:cNvSpPr>
                        <wps:spPr bwMode="auto">
                          <a:xfrm>
                            <a:off x="4911936" y="16782"/>
                            <a:ext cx="1896110" cy="897600"/>
                          </a:xfrm>
                          <a:prstGeom prst="rect">
                            <a:avLst/>
                          </a:prstGeom>
                          <a:solidFill>
                            <a:srgbClr val="CCFFFF"/>
                          </a:solidFill>
                          <a:ln w="12700">
                            <a:solidFill>
                              <a:schemeClr val="accent3">
                                <a:lumMod val="75000"/>
                              </a:schemeClr>
                            </a:solidFill>
                            <a:miter lim="800000"/>
                            <a:headEnd/>
                            <a:tailEnd/>
                          </a:ln>
                        </wps:spPr>
                        <wps:txbx>
                          <w:txbxContent>
                            <w:p w:rsidR="00D37002" w:rsidRDefault="00D37002" w:rsidP="00F73D60">
                              <w:pPr>
                                <w:pStyle w:val="NormalWeb"/>
                                <w:spacing w:before="0" w:beforeAutospacing="0" w:after="0" w:afterAutospacing="0"/>
                                <w:jc w:val="center"/>
                              </w:pPr>
                              <w:r>
                                <w:rPr>
                                  <w:rFonts w:ascii="Calibri" w:eastAsia="Times New Roman" w:hAnsi="Calibri"/>
                                  <w:b/>
                                  <w:bCs/>
                                  <w:sz w:val="21"/>
                                  <w:szCs w:val="21"/>
                                </w:rPr>
                                <w:t>3. Promote a best practice model of management and use of blood and blood related products and services in Australia.</w:t>
                              </w:r>
                            </w:p>
                          </w:txbxContent>
                        </wps:txbx>
                        <wps:bodyPr rot="0" vert="horz" wrap="square" lIns="59253" tIns="29627" rIns="59253" bIns="29627" anchor="t" anchorCtr="0" upright="1">
                          <a:noAutofit/>
                        </wps:bodyPr>
                      </wps:wsp>
                    </wpc:wpc>
                  </a:graphicData>
                </a:graphic>
              </wp:inline>
            </w:drawing>
          </mc:Choice>
          <mc:Fallback>
            <w:pict>
              <v:group id="Canvas 3" o:spid="_x0000_s1056" editas="canvas" style="width:706.85pt;height:451.15pt;mso-position-horizontal-relative:char;mso-position-vertical-relative:line" coordsize="89769,5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width:89769;height:57289;visibility:visible;mso-wrap-style:square" stroked="t" strokecolor="#1f497d [3215]" strokeweight="1.5pt">
                  <v:fill o:detectmouseclick="t"/>
                  <v:path o:connecttype="none"/>
                </v:shape>
                <v:rect id="Rectangle 5" o:spid="_x0000_s1058" style="position:absolute;left:69949;top:205;width:18766;height:8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uL1sIA&#10;AADcAAAADwAAAGRycy9kb3ducmV2LnhtbESPS4vCMBSF9wP+h3CF2Y2pXUitRhGhICMudMT1pbl9&#10;aHNTmkxb//1EEGZ5OI+Ps96OphE9da62rGA+i0AQ51bXXCq4/mRfCQjnkTU2lknBkxxsN5OPNaba&#10;Dnym/uJLEUbYpaig8r5NpXR5RQbdzLbEwStsZ9AH2ZVSdziEcdPIOIoW0mDNgVBhS/uK8sfl1wRu&#10;fy1Ot/39WJiE46T/zp5DlCn1OR13KxCeRv8ffrcPWkG8XMLrTDg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64vWwgAAANwAAAAPAAAAAAAAAAAAAAAAAJgCAABkcnMvZG93&#10;bnJldi54bWxQSwUGAAAAAAQABAD1AAAAhwMAAAAA&#10;" fillcolor="#cff" strokecolor="#76923c [2406]" strokeweight="1pt">
                  <v:textbox inset="1.64592mm,.82297mm,1.64592mm,.82297mm">
                    <w:txbxContent>
                      <w:p w:rsidR="00D37002" w:rsidRPr="006D0A5C" w:rsidRDefault="00D37002" w:rsidP="00DB7D74">
                        <w:pPr>
                          <w:jc w:val="center"/>
                          <w:rPr>
                            <w:rFonts w:ascii="Calibri" w:hAnsi="Calibri"/>
                            <w:b/>
                            <w:sz w:val="21"/>
                            <w:szCs w:val="21"/>
                            <w:lang w:val="en-AU"/>
                          </w:rPr>
                        </w:pPr>
                        <w:r w:rsidRPr="006D0A5C">
                          <w:rPr>
                            <w:rFonts w:ascii="Calibri" w:hAnsi="Calibri"/>
                            <w:b/>
                            <w:sz w:val="21"/>
                            <w:szCs w:val="21"/>
                            <w:lang w:val="en-AU"/>
                          </w:rPr>
                          <w:t>4. Develop policy and provide policy advice on the sustainability of the blood sector in Australia, including financial sustainability.</w:t>
                        </w:r>
                      </w:p>
                    </w:txbxContent>
                  </v:textbox>
                </v:rect>
                <v:rect id="Rectangle 8" o:spid="_x0000_s1059" style="position:absolute;left:27381;top:24;width:20571;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4UcEA&#10;AADcAAAADwAAAGRycy9kb3ducmV2LnhtbERPS0vDQBC+C/6HZQre7G4rSEi7LaUQEMWDtfQ8ZCeP&#10;NjsbsmuS/nvnIHj8+N7b/ew7NdIQ28AWVksDirgMruXawvm7eM5AxYTssAtMFu4UYb97fNhi7sLE&#10;XzSeUq0khGOOFpqU+lzrWDbkMS5DTyxcFQaPSeBQazfgJOG+02tjXrXHlqWhwZ6ODZW304+X3vFc&#10;fV6O14/KZ7zOxvfiPpnC2qfFfNiASjSnf/Gf+81ZeDEyX87IEd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6uFHBAAAA3AAAAA8AAAAAAAAAAAAAAAAAmAIAAGRycy9kb3du&#10;cmV2LnhtbFBLBQYAAAAABAAEAPUAAACGAwAAAAA=&#10;" fillcolor="#cff" strokecolor="#76923c [2406]" strokeweight="1pt">
                  <v:textbox inset="1.64592mm,.82297mm,1.64592mm,.82297mm">
                    <w:txbxContent>
                      <w:p w:rsidR="00D37002" w:rsidRPr="006D0A5C" w:rsidRDefault="00D37002" w:rsidP="00DB7D74">
                        <w:pPr>
                          <w:jc w:val="center"/>
                          <w:rPr>
                            <w:rFonts w:ascii="Calibri" w:hAnsi="Calibri"/>
                            <w:b/>
                            <w:sz w:val="21"/>
                            <w:szCs w:val="21"/>
                            <w:lang w:val="en-AU"/>
                          </w:rPr>
                        </w:pPr>
                        <w:r w:rsidRPr="006D0A5C">
                          <w:rPr>
                            <w:rFonts w:ascii="Calibri" w:hAnsi="Calibri"/>
                            <w:b/>
                            <w:sz w:val="21"/>
                            <w:szCs w:val="21"/>
                            <w:lang w:val="en-AU"/>
                          </w:rPr>
                          <w:t>2. Support a national information management and data analysis capability that drives performance improvement in the Australian blood sector.</w:t>
                        </w:r>
                      </w:p>
                      <w:p w:rsidR="00D37002" w:rsidRPr="00E973CC" w:rsidRDefault="00D37002" w:rsidP="00DB7D74">
                        <w:pPr>
                          <w:rPr>
                            <w:rFonts w:ascii="Calibri" w:hAnsi="Calibri"/>
                            <w:b/>
                            <w:sz w:val="20"/>
                            <w:szCs w:val="20"/>
                            <w:lang w:val="en-AU"/>
                          </w:rPr>
                        </w:pPr>
                      </w:p>
                    </w:txbxContent>
                  </v:textbox>
                </v:rect>
                <v:rect id="Rectangle 22" o:spid="_x0000_s1060" style="position:absolute;left:11454;top:11522;width:14834;height:1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69xsYA&#10;AADcAAAADwAAAGRycy9kb3ducmV2LnhtbESP0WrCQBRE34X+w3ILvohuqhhqdJWiCC360EQ/4JK9&#10;TWKzd0N2G+PfuwXBx2FmzjCrTW9q0VHrKssK3iYRCOLc6ooLBefTfvwOwnlkjbVlUnAjB5v1y2CF&#10;ibZXTqnLfCEChF2CCkrvm0RKl5dk0E1sQxy8H9sa9EG2hdQtXgPc1HIaRbE0WHFYKLGhbUn5b/Zn&#10;FHzPzwd9vHx1izib0W5U7OJ9elFq+Np/LEF46v0z/Gh/agWzaAr/Z8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69xsYAAADcAAAADwAAAAAAAAAAAAAAAACYAgAAZHJz&#10;L2Rvd25yZXYueG1sUEsFBgAAAAAEAAQA9QAAAIsDAAAAAA==&#10;" fillcolor="#fcc" strokecolor="navy" strokeweight="1.5pt">
                  <v:textbox inset="1.64592mm,.82297mm,1.64592mm,.82297mm">
                    <w:txbxContent>
                      <w:p w:rsidR="00D37002" w:rsidRPr="00E973CC" w:rsidRDefault="00D37002" w:rsidP="00DB7D74">
                        <w:pPr>
                          <w:rPr>
                            <w:rFonts w:ascii="Calibri" w:hAnsi="Calibri"/>
                            <w:b/>
                            <w:sz w:val="18"/>
                            <w:szCs w:val="18"/>
                            <w:lang w:val="en-AU"/>
                          </w:rPr>
                        </w:pPr>
                        <w:r>
                          <w:rPr>
                            <w:rFonts w:ascii="Calibri" w:hAnsi="Calibri"/>
                            <w:sz w:val="18"/>
                            <w:szCs w:val="18"/>
                            <w:lang w:val="en-AU"/>
                          </w:rPr>
                          <w:t>1.1 I</w:t>
                        </w:r>
                        <w:r w:rsidRPr="00E973CC">
                          <w:rPr>
                            <w:rFonts w:ascii="Calibri" w:hAnsi="Calibri"/>
                            <w:sz w:val="18"/>
                            <w:szCs w:val="18"/>
                            <w:lang w:val="en-AU"/>
                          </w:rPr>
                          <w:t>mprove patient saf</w:t>
                        </w:r>
                        <w:r>
                          <w:rPr>
                            <w:rFonts w:ascii="Calibri" w:hAnsi="Calibri"/>
                            <w:sz w:val="18"/>
                            <w:szCs w:val="18"/>
                            <w:lang w:val="en-AU"/>
                          </w:rPr>
                          <w:t>ety, supply security and efficiency</w:t>
                        </w:r>
                        <w:r w:rsidRPr="00E973CC">
                          <w:rPr>
                            <w:rFonts w:ascii="Calibri" w:hAnsi="Calibri"/>
                            <w:sz w:val="18"/>
                            <w:szCs w:val="18"/>
                            <w:lang w:val="en-AU"/>
                          </w:rPr>
                          <w:t xml:space="preserve"> </w:t>
                        </w:r>
                        <w:r>
                          <w:rPr>
                            <w:rFonts w:ascii="Calibri" w:hAnsi="Calibri"/>
                            <w:sz w:val="18"/>
                            <w:szCs w:val="18"/>
                            <w:lang w:val="en-AU"/>
                          </w:rPr>
                          <w:t>through optimising</w:t>
                        </w:r>
                        <w:r w:rsidRPr="00E973CC">
                          <w:rPr>
                            <w:rFonts w:ascii="Calibri" w:hAnsi="Calibri"/>
                            <w:sz w:val="18"/>
                            <w:szCs w:val="18"/>
                            <w:lang w:val="en-AU"/>
                          </w:rPr>
                          <w:t xml:space="preserve"> inventory levels of all blo</w:t>
                        </w:r>
                        <w:r>
                          <w:rPr>
                            <w:rFonts w:ascii="Calibri" w:hAnsi="Calibri"/>
                            <w:sz w:val="18"/>
                            <w:szCs w:val="18"/>
                            <w:lang w:val="en-AU"/>
                          </w:rPr>
                          <w:t>od products and minimising wastage within the system.</w:t>
                        </w:r>
                      </w:p>
                    </w:txbxContent>
                  </v:textbox>
                </v:rect>
                <v:rect id="Rectangle 23" o:spid="_x0000_s1061" style="position:absolute;left:74030;top:19857;width:14977;height:9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SsMA&#10;AADcAAAADwAAAGRycy9kb3ducmV2LnhtbESPQWvCQBSE74X+h+UVequbNlJqdJVaqOQaLcXjI/vM&#10;BrNvY3ZNor/eFQo9DjPzDbNYjbYRPXW+dqzgdZKAIC6drrlS8LP7fvkA4QOyxsYxKbiQh9Xy8WGB&#10;mXYDF9RvQyUihH2GCkwIbSalLw1Z9BPXEkfv4DqLIcqukrrDIcJtI9+S5F1arDkuGGzpy1B53J6t&#10;gmlR/Jr1+cD7QKdczthdNzun1PPT+DkHEWgM/+G/dq4VpE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p+SsMAAADcAAAADwAAAAAAAAAAAAAAAACYAgAAZHJzL2Rv&#10;d25yZXYueG1sUEsFBgAAAAAEAAQA9QAAAIgDAAAAAA==&#10;" fillcolor="#fcc" strokecolor="#1f497d [3215]" strokeweight="1.5pt">
                  <v:textbox inset="1.64592mm,.82297mm,1.64592mm,.82297mm">
                    <w:txbxContent>
                      <w:p w:rsidR="00D37002" w:rsidRPr="00E21534" w:rsidRDefault="00D37002" w:rsidP="00DB7D74">
                        <w:pPr>
                          <w:rPr>
                            <w:rFonts w:ascii="Calibri" w:hAnsi="Calibri"/>
                            <w:sz w:val="16"/>
                            <w:szCs w:val="16"/>
                            <w:lang w:val="en-AU"/>
                          </w:rPr>
                        </w:pPr>
                        <w:r w:rsidRPr="00E21534">
                          <w:rPr>
                            <w:rFonts w:ascii="Calibri" w:hAnsi="Calibri"/>
                            <w:sz w:val="16"/>
                            <w:szCs w:val="16"/>
                            <w:lang w:val="en-AU"/>
                          </w:rPr>
                          <w:t xml:space="preserve">4.2 </w:t>
                        </w:r>
                        <w:r w:rsidRPr="00E21534">
                          <w:rPr>
                            <w:rFonts w:asciiTheme="minorHAnsi" w:hAnsiTheme="minorHAnsi" w:cstheme="minorHAnsi"/>
                            <w:sz w:val="16"/>
                            <w:szCs w:val="16"/>
                            <w:lang w:val="en-AU"/>
                          </w:rPr>
                          <w:t xml:space="preserve">Provide advice on improving value for money for governments under the Deed of Agreement with the Blood Service, including </w:t>
                        </w:r>
                        <w:r>
                          <w:rPr>
                            <w:rFonts w:asciiTheme="minorHAnsi" w:hAnsiTheme="minorHAnsi" w:cstheme="minorHAnsi"/>
                            <w:sz w:val="16"/>
                            <w:szCs w:val="16"/>
                            <w:lang w:val="en-AU"/>
                          </w:rPr>
                          <w:t xml:space="preserve">strategies to address risks for governments and the Blood Service. </w:t>
                        </w:r>
                      </w:p>
                    </w:txbxContent>
                  </v:textbox>
                </v:rect>
                <v:rect id="Rectangle 24" o:spid="_x0000_s1062" style="position:absolute;left:51815;top:23721;width:18463;height:7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KcYA&#10;AADcAAAADwAAAGRycy9kb3ducmV2LnhtbESP3WrCQBSE74W+w3IK3kjd1J/Qpq5SFEHRi5r6AIfs&#10;aRKbPRuya4xv7wqCl8PMfMPMFp2pREuNKy0reB9GIIgzq0vOFRx/128fIJxH1lhZJgVXcrCYv/Rm&#10;mGh74QO1qc9FgLBLUEHhfZ1I6bKCDLqhrYmD92cbgz7IJpe6wUuAm0qOoiiWBksOCwXWtCwo+0/P&#10;RsHP9LjT+9O2/YzTMa0G+SpeH05K9V+77y8Qnjr/DD/aG61gHE3gfi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AKcYAAADcAAAADwAAAAAAAAAAAAAAAACYAgAAZHJz&#10;L2Rvd25yZXYueG1sUEsFBgAAAAAEAAQA9QAAAIsDAAAAAA==&#10;" fillcolor="#fcc" strokecolor="navy" strokeweight="1.5pt">
                  <v:textbox inset="1.64592mm,.82297mm,1.64592mm,.82297mm">
                    <w:txbxContent>
                      <w:p w:rsidR="00D37002" w:rsidRPr="00587166" w:rsidRDefault="00D37002" w:rsidP="00DB7D74">
                        <w:pPr>
                          <w:rPr>
                            <w:rFonts w:ascii="Calibri" w:hAnsi="Calibri"/>
                            <w:sz w:val="16"/>
                            <w:szCs w:val="16"/>
                            <w:lang w:val="en-AU"/>
                          </w:rPr>
                        </w:pPr>
                        <w:r w:rsidRPr="00587166">
                          <w:rPr>
                            <w:rFonts w:ascii="Calibri" w:hAnsi="Calibri"/>
                            <w:sz w:val="16"/>
                            <w:szCs w:val="16"/>
                            <w:lang w:val="en-AU"/>
                          </w:rPr>
                          <w:t xml:space="preserve">3.3 </w:t>
                        </w:r>
                        <w:r w:rsidRPr="00587166">
                          <w:rPr>
                            <w:rFonts w:asciiTheme="minorHAnsi" w:hAnsiTheme="minorHAnsi" w:cstheme="minorHAnsi"/>
                            <w:sz w:val="16"/>
                            <w:szCs w:val="16"/>
                            <w:lang w:val="en-AU"/>
                          </w:rPr>
                          <w:t>Support appropriate use of blood and blood products through encouraging and promoting the integration of Patient Blood Management (</w:t>
                        </w:r>
                        <w:proofErr w:type="spellStart"/>
                        <w:r w:rsidRPr="00587166">
                          <w:rPr>
                            <w:rFonts w:asciiTheme="minorHAnsi" w:hAnsiTheme="minorHAnsi" w:cstheme="minorHAnsi"/>
                            <w:sz w:val="16"/>
                            <w:szCs w:val="16"/>
                            <w:lang w:val="en-AU"/>
                          </w:rPr>
                          <w:t>PBM</w:t>
                        </w:r>
                        <w:proofErr w:type="spellEnd"/>
                        <w:r w:rsidRPr="00587166">
                          <w:rPr>
                            <w:rFonts w:asciiTheme="minorHAnsi" w:hAnsiTheme="minorHAnsi" w:cstheme="minorHAnsi"/>
                            <w:sz w:val="16"/>
                            <w:szCs w:val="16"/>
                            <w:lang w:val="en-AU"/>
                          </w:rPr>
                          <w:t>) programs in health care provider systems.</w:t>
                        </w:r>
                      </w:p>
                    </w:txbxContent>
                  </v:textbox>
                </v:rect>
                <v:rect id="Rectangle 27" o:spid="_x0000_s1063" style="position:absolute;left:52022;top:31867;width:18135;height:5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eXsYA&#10;AADcAAAADwAAAGRycy9kb3ducmV2LnhtbESP0WrCQBRE34X+w3ILvohuqphq6iqlIij6UKMfcMne&#10;JrHZuyG7jenfu4Lg4zAzZ5jFqjOVaKlxpWUFb6MIBHFmdcm5gvNpM5yBcB5ZY2WZFPyTg9XypbfA&#10;RNsrH6lNfS4ChF2CCgrv60RKlxVk0I1sTRy8H9sY9EE2udQNXgPcVHIcRbE0WHJYKLCmr4Ky3/TP&#10;KPienvf6cNm18zid0HqQr+PN8aJU/7X7/ADhqfPP8KO91Qom0Tvcz4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keXsYAAADcAAAADwAAAAAAAAAAAAAAAACYAgAAZHJz&#10;L2Rvd25yZXYueG1sUEsFBgAAAAAEAAQA9QAAAIsDAAAAAA==&#10;" fillcolor="#fcc" strokecolor="navy" strokeweight="1.5pt">
                  <v:textbox inset="1.64592mm,.82297mm,1.64592mm,.82297mm">
                    <w:txbxContent>
                      <w:p w:rsidR="00D37002" w:rsidRPr="00587166" w:rsidRDefault="00D37002" w:rsidP="00DB7D74">
                        <w:pPr>
                          <w:rPr>
                            <w:rFonts w:asciiTheme="minorHAnsi" w:hAnsiTheme="minorHAnsi" w:cstheme="minorHAnsi"/>
                            <w:sz w:val="16"/>
                            <w:szCs w:val="16"/>
                            <w:lang w:val="en-AU"/>
                          </w:rPr>
                        </w:pPr>
                        <w:r w:rsidRPr="00587166">
                          <w:rPr>
                            <w:rFonts w:ascii="Calibri" w:hAnsi="Calibri"/>
                            <w:sz w:val="16"/>
                            <w:szCs w:val="16"/>
                            <w:lang w:val="en-AU"/>
                          </w:rPr>
                          <w:t xml:space="preserve">3.4 </w:t>
                        </w:r>
                        <w:r w:rsidRPr="00587166">
                          <w:rPr>
                            <w:rFonts w:asciiTheme="minorHAnsi" w:hAnsiTheme="minorHAnsi" w:cstheme="minorHAnsi"/>
                            <w:sz w:val="16"/>
                            <w:szCs w:val="16"/>
                            <w:lang w:val="en-AU"/>
                          </w:rPr>
                          <w:t xml:space="preserve">Ensure that nationally consistent and effective clinical governance and authorisation arrangements are in place for high cost blood products. </w:t>
                        </w:r>
                      </w:p>
                    </w:txbxContent>
                  </v:textbox>
                </v:rect>
                <v:rect id="Rectangle 28" o:spid="_x0000_s1064" style="position:absolute;left:73728;top:11846;width:15279;height:7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KLMIA&#10;AADcAAAADwAAAGRycy9kb3ducmV2LnhtbERPzYrCMBC+L/gOYQQvoqkrFq1GkRVhZT1o9QGGZmyr&#10;zaQ0sXbf3hwW9vjx/a82nalES40rLSuYjCMQxJnVJecKrpf9aA7CeWSNlWVS8EsONuvexwoTbV98&#10;pjb1uQgh7BJUUHhfJ1K6rCCDbmxr4sDdbGPQB9jkUjf4CuGmkp9RFEuDJYeGAmv6Kih7pE+j4DS7&#10;/ujj/dAu4nRKu2G+i/fnu1KDfrddgvDU+X/xn/tbK5hGYW04E46AX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tooswgAAANwAAAAPAAAAAAAAAAAAAAAAAJgCAABkcnMvZG93&#10;bnJldi54bWxQSwUGAAAAAAQABAD1AAAAhwMAAAAA&#10;" fillcolor="#fcc" strokecolor="navy" strokeweight="1.5pt">
                  <v:textbox inset="1.64592mm,.82297mm,1.64592mm,.82297mm">
                    <w:txbxContent>
                      <w:p w:rsidR="00D37002" w:rsidRPr="000135CC" w:rsidRDefault="00D37002" w:rsidP="00DB7D74">
                        <w:pPr>
                          <w:rPr>
                            <w:rFonts w:ascii="Calibri" w:hAnsi="Calibri"/>
                            <w:b/>
                            <w:sz w:val="18"/>
                            <w:szCs w:val="18"/>
                            <w:lang w:val="en-AU"/>
                          </w:rPr>
                        </w:pPr>
                        <w:r w:rsidRPr="001770B5">
                          <w:rPr>
                            <w:rFonts w:ascii="Calibri" w:hAnsi="Calibri"/>
                            <w:sz w:val="16"/>
                            <w:szCs w:val="16"/>
                            <w:lang w:val="en-AU"/>
                          </w:rPr>
                          <w:t>4.1 Ensure reliable, consistent and well-informed decision-making about risks and proposals to address</w:t>
                        </w:r>
                        <w:r w:rsidRPr="001770B5">
                          <w:rPr>
                            <w:rFonts w:ascii="Calibri" w:hAnsi="Calibri"/>
                            <w:sz w:val="18"/>
                            <w:szCs w:val="18"/>
                            <w:lang w:val="en-AU"/>
                          </w:rPr>
                          <w:t xml:space="preserve"> </w:t>
                        </w:r>
                        <w:r w:rsidRPr="00447AF5">
                          <w:rPr>
                            <w:rFonts w:ascii="Calibri" w:hAnsi="Calibri"/>
                            <w:sz w:val="16"/>
                            <w:szCs w:val="16"/>
                            <w:lang w:val="en-AU"/>
                          </w:rPr>
                          <w:t>these risks in the blood sector</w:t>
                        </w:r>
                        <w:r w:rsidRPr="001770B5">
                          <w:rPr>
                            <w:rFonts w:ascii="Calibri" w:hAnsi="Calibri"/>
                            <w:sz w:val="18"/>
                            <w:szCs w:val="18"/>
                            <w:lang w:val="en-AU"/>
                          </w:rPr>
                          <w:t xml:space="preserve">.  </w:t>
                        </w:r>
                      </w:p>
                    </w:txbxContent>
                  </v:textbox>
                </v:rect>
                <v:rect id="Rectangle 29" o:spid="_x0000_s1065" style="position:absolute;left:30799;top:11804;width:17143;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te8QA&#10;AADcAAAADwAAAGRycy9kb3ducmV2LnhtbESPQWsCMRSE70L/Q3iF3jRRi+hqFFks2JvVXnp7bp6b&#10;xc3Lsom69tc3QsHjMDPfMItV52pxpTZUnjUMBwoEceFNxaWG78NHfwoiRGSDtWfScKcAq+VLb4GZ&#10;8Tf+ous+liJBOGSowcbYZFKGwpLDMPANcfJOvnUYk2xLaVq8Jbir5UipiXRYcVqw2FBuqTjvL05D&#10;+P3ZYLcbn++2yE/yM39Xx8lW67fXbj0HEamLz/B/e2s0jNUMHm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P7XvEAAAA3AAAAA8AAAAAAAAAAAAAAAAAmAIAAGRycy9k&#10;b3ducmV2LnhtbFBLBQYAAAAABAAEAPUAAACJAwAAAAA=&#10;" fillcolor="#e5b8b7 [1301]" strokecolor="#1f497d [3215]" strokeweight="1.5pt">
                  <v:textbox inset="1.64592mm,.82297mm,1.64592mm,.82297mm">
                    <w:txbxContent>
                      <w:p w:rsidR="00D37002" w:rsidRPr="005B12E1" w:rsidRDefault="00D37002" w:rsidP="002D38D1">
                        <w:pPr>
                          <w:shd w:val="clear" w:color="auto" w:fill="FFCCCC"/>
                          <w:rPr>
                            <w:rFonts w:ascii="Calibri" w:hAnsi="Calibri"/>
                            <w:sz w:val="18"/>
                            <w:szCs w:val="18"/>
                            <w:lang w:val="en-AU"/>
                          </w:rPr>
                        </w:pPr>
                        <w:r>
                          <w:rPr>
                            <w:rFonts w:ascii="Calibri" w:hAnsi="Calibri"/>
                            <w:sz w:val="18"/>
                            <w:szCs w:val="18"/>
                            <w:lang w:val="en-AU"/>
                          </w:rPr>
                          <w:t>2.1 Support the development and implementation of national systems for data collection.</w:t>
                        </w:r>
                      </w:p>
                    </w:txbxContent>
                  </v:textbox>
                </v:rect>
                <v:rect id="Rectangle 31" o:spid="_x0000_s1066" style="position:absolute;left:51815;top:44587;width:18185;height:5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W1bMYA&#10;AADcAAAADwAAAGRycy9kb3ducmV2LnhtbESP0WrCQBRE3wv+w3IFX0rdRGnQ6CqiCEp90NQPuGRv&#10;k9js3ZBdY/r3XaHQx2FmzjDLdW9q0VHrKssK4nEEgji3uuJCwfVz/zYD4TyyxtoyKfghB+vV4GWJ&#10;qbYPvlCX+UIECLsUFZTeN6mULi/JoBvbhjh4X7Y16INsC6lbfAS4qeUkihJpsOKwUGJD25Ly7+xu&#10;FJzfrx/6dDt28ySb0u612CX7y02p0bDfLEB46v1/+K990AqmcQzP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W1bMYAAADcAAAADwAAAAAAAAAAAAAAAACYAgAAZHJz&#10;L2Rvd25yZXYueG1sUEsFBgAAAAAEAAQA9QAAAIsDAAAAAA==&#10;" fillcolor="#fcc" strokecolor="navy" strokeweight="1.5pt">
                  <v:textbox inset="1.64592mm,.82297mm,1.64592mm,.82297mm">
                    <w:txbxContent>
                      <w:p w:rsidR="00D37002" w:rsidRPr="00587166" w:rsidRDefault="00D37002" w:rsidP="00587166">
                        <w:pPr>
                          <w:rPr>
                            <w:rFonts w:asciiTheme="minorHAnsi" w:hAnsiTheme="minorHAnsi" w:cstheme="minorHAnsi"/>
                            <w:sz w:val="16"/>
                            <w:szCs w:val="16"/>
                            <w:lang w:val="en-AU"/>
                          </w:rPr>
                        </w:pPr>
                        <w:r w:rsidRPr="00587166">
                          <w:rPr>
                            <w:rFonts w:ascii="Calibri" w:hAnsi="Calibri"/>
                            <w:sz w:val="16"/>
                            <w:szCs w:val="16"/>
                            <w:lang w:val="en-AU"/>
                          </w:rPr>
                          <w:t xml:space="preserve">3.6 </w:t>
                        </w:r>
                        <w:r w:rsidRPr="00587166">
                          <w:rPr>
                            <w:rFonts w:asciiTheme="minorHAnsi" w:hAnsiTheme="minorHAnsi" w:cstheme="minorHAnsi"/>
                            <w:sz w:val="16"/>
                            <w:szCs w:val="16"/>
                            <w:lang w:val="en-AU"/>
                          </w:rPr>
                          <w:t>Build and promote sharing of knowledge and identify and promote best practice in clinical governance and practice.</w:t>
                        </w:r>
                      </w:p>
                      <w:p w:rsidR="00D37002" w:rsidRPr="00587166" w:rsidRDefault="00D37002" w:rsidP="00DB7D74">
                        <w:pPr>
                          <w:rPr>
                            <w:rFonts w:ascii="Calibri" w:hAnsi="Calibri"/>
                            <w:sz w:val="16"/>
                            <w:szCs w:val="16"/>
                            <w:lang w:val="en-AU"/>
                          </w:rPr>
                        </w:pPr>
                      </w:p>
                    </w:txbxContent>
                  </v:textbox>
                </v:rect>
                <v:rect id="Rectangle 34" o:spid="_x0000_s1067" style="position:absolute;left:74031;top:31017;width:14977;height:6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9NDMIA&#10;AADcAAAADwAAAGRycy9kb3ducmV2LnhtbESPT4vCMBTE78J+h/AWvGnqH2StRlkFxWt1Wfb4aJ5N&#10;2ealNlGrn94IgsdhZn7DzJetrcSFGl86VjDoJyCIc6dLLhT8HDa9LxA+IGusHJOCG3lYLj46c0y1&#10;u3JGl30oRISwT1GBCaFOpfS5IYu+72ri6B1dYzFE2RRSN3iNcFvJYZJMpMWS44LBmtaG8v/92SoY&#10;Z9mvWZ2P/BfotJNTdvftwSnV/Wy/ZyACteEdfrV3WsFoMITn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X00MwgAAANwAAAAPAAAAAAAAAAAAAAAAAJgCAABkcnMvZG93&#10;bnJldi54bWxQSwUGAAAAAAQABAD1AAAAhwMAAAAA&#10;" fillcolor="#fcc" strokecolor="#1f497d [3215]" strokeweight="1.5pt">
                  <v:textbox inset="1.64592mm,.82297mm,1.64592mm,.82297mm">
                    <w:txbxContent>
                      <w:p w:rsidR="00D37002" w:rsidRPr="004C1C89" w:rsidRDefault="00D37002" w:rsidP="00DB7D74">
                        <w:pPr>
                          <w:rPr>
                            <w:rFonts w:ascii="Calibri" w:hAnsi="Calibri"/>
                            <w:sz w:val="16"/>
                            <w:szCs w:val="16"/>
                            <w:lang w:val="en-AU"/>
                          </w:rPr>
                        </w:pPr>
                        <w:r w:rsidRPr="004C1C89">
                          <w:rPr>
                            <w:rFonts w:ascii="Calibri" w:hAnsi="Calibri"/>
                            <w:sz w:val="16"/>
                            <w:szCs w:val="16"/>
                            <w:lang w:val="en-AU"/>
                          </w:rPr>
                          <w:t>4.3 Guide long-term policy and planning priorities</w:t>
                        </w:r>
                        <w:r>
                          <w:rPr>
                            <w:rFonts w:ascii="Calibri" w:hAnsi="Calibri"/>
                            <w:sz w:val="16"/>
                            <w:szCs w:val="16"/>
                            <w:lang w:val="en-AU"/>
                          </w:rPr>
                          <w:t xml:space="preserve">, </w:t>
                        </w:r>
                        <w:r w:rsidRPr="004C1C89">
                          <w:rPr>
                            <w:rFonts w:ascii="Calibri" w:hAnsi="Calibri"/>
                            <w:sz w:val="16"/>
                            <w:szCs w:val="16"/>
                            <w:lang w:val="en-AU"/>
                          </w:rPr>
                          <w:t xml:space="preserve">including </w:t>
                        </w:r>
                        <w:r>
                          <w:rPr>
                            <w:rFonts w:ascii="Calibri" w:hAnsi="Calibri"/>
                            <w:sz w:val="16"/>
                            <w:szCs w:val="16"/>
                            <w:lang w:val="en-AU"/>
                          </w:rPr>
                          <w:t xml:space="preserve">in the broader context of health reform. </w:t>
                        </w:r>
                      </w:p>
                    </w:txbxContent>
                  </v:textbox>
                </v:rect>
                <v:rect id="Rectangle 35" o:spid="_x0000_s1068" style="position:absolute;left:51747;top:50875;width:18359;height:5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Pol8IA&#10;AADcAAAADwAAAGRycy9kb3ducmV2LnhtbESPT4vCMBTE78J+h/AEb5r6B1mrUVZB8Vpdlj0+mmdT&#10;bF5qE7X66TcLgsdhZn7DLFatrcSNGl86VjAcJCCIc6dLLhR8H7f9TxA+IGusHJOCB3lYLT86C0y1&#10;u3NGt0MoRISwT1GBCaFOpfS5IYt+4Gri6J1cYzFE2RRSN3iPcFvJUZJMpcWS44LBmjaG8vPhahVM&#10;suzHrK8n/g102csZu+fu6JTqdduvOYhAbXiHX+29VjAejuH/TDw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iXwgAAANwAAAAPAAAAAAAAAAAAAAAAAJgCAABkcnMvZG93&#10;bnJldi54bWxQSwUGAAAAAAQABAD1AAAAhwMAAAAA&#10;" fillcolor="#fcc" strokecolor="#1f497d [3215]" strokeweight="1.5pt">
                  <v:textbox inset="1.64592mm,.82297mm,1.64592mm,.82297mm">
                    <w:txbxContent>
                      <w:p w:rsidR="00D37002" w:rsidRPr="00587166" w:rsidRDefault="00D37002" w:rsidP="00DB7D74">
                        <w:pPr>
                          <w:rPr>
                            <w:rFonts w:ascii="Calibri" w:hAnsi="Calibri"/>
                            <w:sz w:val="16"/>
                            <w:szCs w:val="16"/>
                            <w:lang w:val="en-AU"/>
                          </w:rPr>
                        </w:pPr>
                        <w:r w:rsidRPr="00587166">
                          <w:rPr>
                            <w:rFonts w:ascii="Calibri" w:hAnsi="Calibri"/>
                            <w:sz w:val="16"/>
                            <w:szCs w:val="16"/>
                            <w:lang w:val="en-AU"/>
                          </w:rPr>
                          <w:t xml:space="preserve">3.7 </w:t>
                        </w:r>
                        <w:r w:rsidRPr="00587166">
                          <w:rPr>
                            <w:rFonts w:asciiTheme="minorHAnsi" w:hAnsiTheme="minorHAnsi" w:cstheme="minorHAnsi"/>
                            <w:sz w:val="16"/>
                            <w:szCs w:val="16"/>
                          </w:rPr>
                          <w:t xml:space="preserve">Improve </w:t>
                        </w:r>
                        <w:r>
                          <w:rPr>
                            <w:rFonts w:asciiTheme="minorHAnsi" w:hAnsiTheme="minorHAnsi" w:cstheme="minorHAnsi"/>
                            <w:sz w:val="16"/>
                            <w:szCs w:val="16"/>
                          </w:rPr>
                          <w:t xml:space="preserve">private sector </w:t>
                        </w:r>
                        <w:r w:rsidRPr="00587166">
                          <w:rPr>
                            <w:rFonts w:asciiTheme="minorHAnsi" w:hAnsiTheme="minorHAnsi" w:cstheme="minorHAnsi"/>
                            <w:sz w:val="16"/>
                            <w:szCs w:val="16"/>
                            <w:lang w:val="en-AU"/>
                          </w:rPr>
                          <w:t>engagement</w:t>
                        </w:r>
                        <w:r>
                          <w:rPr>
                            <w:rFonts w:asciiTheme="minorHAnsi" w:hAnsiTheme="minorHAnsi" w:cstheme="minorHAnsi"/>
                            <w:sz w:val="16"/>
                            <w:szCs w:val="16"/>
                            <w:lang w:val="en-AU"/>
                          </w:rPr>
                          <w:t xml:space="preserve"> </w:t>
                        </w:r>
                        <w:r w:rsidRPr="00587166">
                          <w:rPr>
                            <w:rFonts w:asciiTheme="minorHAnsi" w:hAnsiTheme="minorHAnsi" w:cstheme="minorHAnsi"/>
                            <w:sz w:val="16"/>
                            <w:szCs w:val="16"/>
                            <w:lang w:val="en-AU"/>
                          </w:rPr>
                          <w:t>to promote a better understanding of blood issues</w:t>
                        </w:r>
                        <w:r>
                          <w:rPr>
                            <w:rFonts w:asciiTheme="minorHAnsi" w:hAnsiTheme="minorHAnsi" w:cstheme="minorHAnsi"/>
                            <w:sz w:val="16"/>
                            <w:szCs w:val="16"/>
                            <w:lang w:val="en-AU"/>
                          </w:rPr>
                          <w:t>,</w:t>
                        </w:r>
                        <w:r w:rsidRPr="00587166">
                          <w:rPr>
                            <w:rFonts w:asciiTheme="minorHAnsi" w:hAnsiTheme="minorHAnsi" w:cstheme="minorHAnsi"/>
                            <w:sz w:val="16"/>
                            <w:szCs w:val="16"/>
                            <w:lang w:val="en-AU"/>
                          </w:rPr>
                          <w:t xml:space="preserve"> including capacity for more efficient and appropriate use.</w:t>
                        </w:r>
                      </w:p>
                    </w:txbxContent>
                  </v:textbox>
                </v:rect>
                <v:rect id="Rectangle 36" o:spid="_x0000_s1069" style="position:absolute;left:52144;top:18494;width:18134;height:4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w48IA&#10;AADcAAAADwAAAGRycy9kb3ducmV2LnhtbESPT4vCMBTE78J+h/AEb5r6B1mrUVZB8Vpdlj0+mmdT&#10;bF5qE7X66TcLgsdhZn7DLFatrcSNGl86VjAcJCCIc6dLLhR8H7f9TxA+IGusHJOCB3lYLT86C0y1&#10;u3NGt0MoRISwT1GBCaFOpfS5IYt+4Gri6J1cYzFE2RRSN3iPcFvJUZJMpcWS44LBmjaG8vPhahVM&#10;suzHrK8n/g102csZu+fu6JTqdduvOYhAbXiHX+29VjAeTuD/TDw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DjwgAAANwAAAAPAAAAAAAAAAAAAAAAAJgCAABkcnMvZG93&#10;bnJldi54bWxQSwUGAAAAAAQABAD1AAAAhwMAAAAA&#10;" fillcolor="#fcc" strokecolor="#1f497d [3215]" strokeweight="1.5pt">
                  <v:textbox inset="1.64592mm,.82297mm,1.64592mm,.82297mm">
                    <w:txbxContent>
                      <w:p w:rsidR="00D37002" w:rsidRPr="00587166" w:rsidRDefault="00D37002" w:rsidP="00DB7D74">
                        <w:pPr>
                          <w:rPr>
                            <w:rFonts w:ascii="Calibri" w:hAnsi="Calibri"/>
                            <w:b/>
                            <w:sz w:val="16"/>
                            <w:szCs w:val="16"/>
                            <w:lang w:val="en-AU"/>
                          </w:rPr>
                        </w:pPr>
                        <w:r w:rsidRPr="00587166">
                          <w:rPr>
                            <w:rFonts w:ascii="Calibri" w:hAnsi="Calibri"/>
                            <w:sz w:val="16"/>
                            <w:szCs w:val="16"/>
                            <w:lang w:val="en-AU"/>
                          </w:rPr>
                          <w:t xml:space="preserve">3.2 </w:t>
                        </w:r>
                        <w:r w:rsidRPr="00587166">
                          <w:rPr>
                            <w:rFonts w:asciiTheme="minorHAnsi" w:hAnsiTheme="minorHAnsi" w:cstheme="minorHAnsi"/>
                            <w:sz w:val="16"/>
                            <w:szCs w:val="16"/>
                            <w:lang w:val="en-AU"/>
                          </w:rPr>
                          <w:t>Identify opportunities to</w:t>
                        </w:r>
                        <w:r>
                          <w:rPr>
                            <w:rFonts w:ascii="Calibri" w:hAnsi="Calibri"/>
                            <w:sz w:val="16"/>
                            <w:szCs w:val="16"/>
                            <w:lang w:val="en-AU"/>
                          </w:rPr>
                          <w:t xml:space="preserve"> s</w:t>
                        </w:r>
                        <w:r w:rsidRPr="00587166">
                          <w:rPr>
                            <w:rFonts w:ascii="Calibri" w:hAnsi="Calibri"/>
                            <w:sz w:val="16"/>
                            <w:szCs w:val="16"/>
                            <w:lang w:val="en-AU"/>
                          </w:rPr>
                          <w:t xml:space="preserve">upport implementation of the </w:t>
                        </w:r>
                        <w:proofErr w:type="spellStart"/>
                        <w:r w:rsidRPr="00587166">
                          <w:rPr>
                            <w:rFonts w:ascii="Calibri" w:hAnsi="Calibri"/>
                            <w:sz w:val="16"/>
                            <w:szCs w:val="16"/>
                            <w:lang w:val="en-AU"/>
                          </w:rPr>
                          <w:t>NSQHS</w:t>
                        </w:r>
                        <w:proofErr w:type="spellEnd"/>
                        <w:r w:rsidRPr="00587166">
                          <w:rPr>
                            <w:rFonts w:ascii="Calibri" w:hAnsi="Calibri"/>
                            <w:sz w:val="16"/>
                            <w:szCs w:val="16"/>
                            <w:lang w:val="en-AU"/>
                          </w:rPr>
                          <w:t xml:space="preserve"> Blood Standard. </w:t>
                        </w:r>
                      </w:p>
                    </w:txbxContent>
                  </v:textbox>
                </v:rect>
                <v:rect id="Rectangle 37" o:spid="_x0000_s1070" style="position:absolute;left:51755;top:10429;width:18194;height:7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6zb8YA&#10;AADcAAAADwAAAGRycy9kb3ducmV2LnhtbESP3WrCQBSE7wu+w3IKvSm6sWLQmFWkIrTYiyb6AIfs&#10;MT/Nng3ZbUzfvisUejnMzDdMuhtNKwbqXW1ZwXwWgSAurK65VHA5H6crEM4ja2wtk4IfcrDbTh5S&#10;TLS9cUZD7ksRIOwSVFB53yVSuqIig25mO+LgXW1v0AfZl1L3eAtw08qXKIqlwZrDQoUdvVZUfOXf&#10;RsHn8nLSH837sI7zBR2ey0N8zBqlnh7H/QaEp9H/h//ab1rBYr6E+5lwBO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6zb8YAAADcAAAADwAAAAAAAAAAAAAAAACYAgAAZHJz&#10;L2Rvd25yZXYueG1sUEsFBgAAAAAEAAQA9QAAAIsDAAAAAA==&#10;" fillcolor="#fcc" strokecolor="navy" strokeweight="1.5pt">
                  <v:textbox inset="1.64592mm,.82297mm,1.64592mm,.82297mm">
                    <w:txbxContent>
                      <w:p w:rsidR="00D37002" w:rsidRPr="00587166" w:rsidRDefault="00D37002" w:rsidP="00DB7D74">
                        <w:pPr>
                          <w:rPr>
                            <w:rFonts w:ascii="Calibri" w:hAnsi="Calibri"/>
                            <w:b/>
                            <w:sz w:val="16"/>
                            <w:szCs w:val="16"/>
                            <w:lang w:val="en-AU"/>
                          </w:rPr>
                        </w:pPr>
                        <w:r w:rsidRPr="00587166">
                          <w:rPr>
                            <w:rFonts w:ascii="Calibri" w:hAnsi="Calibri"/>
                            <w:sz w:val="16"/>
                            <w:szCs w:val="16"/>
                            <w:lang w:val="en-AU"/>
                          </w:rPr>
                          <w:t xml:space="preserve">3.1 </w:t>
                        </w:r>
                        <w:r w:rsidRPr="00587166">
                          <w:rPr>
                            <w:rFonts w:asciiTheme="minorHAnsi" w:hAnsiTheme="minorHAnsi" w:cstheme="minorHAnsi"/>
                            <w:sz w:val="16"/>
                            <w:szCs w:val="16"/>
                          </w:rPr>
                          <w:t xml:space="preserve">Advocate management of blood and blood products in accordance with the </w:t>
                        </w:r>
                        <w:r w:rsidRPr="00587166">
                          <w:rPr>
                            <w:rFonts w:asciiTheme="minorHAnsi" w:hAnsiTheme="minorHAnsi" w:cstheme="minorHAnsi"/>
                            <w:sz w:val="16"/>
                            <w:szCs w:val="16"/>
                            <w:lang w:val="en-AU"/>
                          </w:rPr>
                          <w:t>National Stewardship Expectations for the Supply of Blood and Blood Products.</w:t>
                        </w:r>
                      </w:p>
                    </w:txbxContent>
                  </v:textbox>
                </v:rect>
                <v:rect id="Rectangle 38" o:spid="_x0000_s1071" style="position:absolute;left:52022;top:38229;width:18135;height:5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D8IA&#10;AADcAAAADwAAAGRycy9kb3ducmV2LnhtbESPT4vCMBTE7wv7HcITvK2pf5C1GmUVFK/VZdnjo3k2&#10;xealNlGrn94IgsdhZn7DzBatrcSFGl86VtDvJSCIc6dLLhT87tdf3yB8QNZYOSYFN/KwmH9+zDDV&#10;7soZXXahEBHCPkUFJoQ6ldLnhiz6nquJo3dwjcUQZVNI3eA1wm0lB0kylhZLjgsGa1oZyo+7s1Uw&#10;yrI/szwf+D/QaSsn7O6bvVOq22l/piACteEdfrW3WsGwP4bnmXgE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ZEsPwgAAANwAAAAPAAAAAAAAAAAAAAAAAJgCAABkcnMvZG93&#10;bnJldi54bWxQSwUGAAAAAAQABAD1AAAAhwMAAAAA&#10;" fillcolor="#fcc" strokecolor="#1f497d [3215]" strokeweight="1.5pt">
                  <v:textbox inset="1.64592mm,.82297mm,1.64592mm,.82297mm">
                    <w:txbxContent>
                      <w:p w:rsidR="00D37002" w:rsidRPr="00587166" w:rsidRDefault="00D37002" w:rsidP="00587166">
                        <w:pPr>
                          <w:rPr>
                            <w:rFonts w:asciiTheme="minorHAnsi" w:hAnsiTheme="minorHAnsi" w:cstheme="minorHAnsi"/>
                            <w:sz w:val="16"/>
                            <w:szCs w:val="16"/>
                            <w:lang w:val="en-AU"/>
                          </w:rPr>
                        </w:pPr>
                        <w:r w:rsidRPr="00587166">
                          <w:rPr>
                            <w:rFonts w:ascii="Calibri" w:hAnsi="Calibri"/>
                            <w:sz w:val="16"/>
                            <w:szCs w:val="16"/>
                            <w:lang w:val="en-AU"/>
                          </w:rPr>
                          <w:t xml:space="preserve">3.5 </w:t>
                        </w:r>
                        <w:r w:rsidRPr="00587166">
                          <w:rPr>
                            <w:rFonts w:asciiTheme="minorHAnsi" w:hAnsiTheme="minorHAnsi" w:cstheme="minorHAnsi"/>
                            <w:sz w:val="16"/>
                            <w:szCs w:val="16"/>
                            <w:lang w:val="en-AU"/>
                          </w:rPr>
                          <w:t>Provide advice to Health Ministers on proposed benchmarks and national performance measures for appropriate use of blood and blood products.</w:t>
                        </w:r>
                      </w:p>
                      <w:p w:rsidR="00D37002" w:rsidRPr="00587166" w:rsidRDefault="00D37002" w:rsidP="00DB7D74">
                        <w:pPr>
                          <w:rPr>
                            <w:rFonts w:ascii="Calibri" w:hAnsi="Calibri"/>
                            <w:sz w:val="16"/>
                            <w:szCs w:val="16"/>
                            <w:lang w:val="en-AU"/>
                          </w:rPr>
                        </w:pPr>
                      </w:p>
                    </w:txbxContent>
                  </v:textbox>
                </v:rect>
                <v:rect id="Rectangle 80" o:spid="_x0000_s1072" style="position:absolute;width:5717;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rMIA&#10;AADcAAAADwAAAGRycy9kb3ducmV2LnhtbESPQWvCQBSE7wX/w/IEb3WjQpXUVYogeBJqRTw+s69J&#10;aPZt3H2a+O+7hYLHYWa+YZbr3jXqTiHWng1Mxhko4sLbmksDx6/t6wJUFGSLjWcy8KAI69XgZYm5&#10;9R1/0v0gpUoQjjkaqETaXOtYVOQwjn1LnLxvHxxKkqHUNmCX4K7R0yx70w5rTgsVtrSpqPg53JwB&#10;uba8O8fLyYVNs7d9IfPOWmNGw/7jHZRQL8/wf3tnDcwmc/g7k46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NN6swgAAANwAAAAPAAAAAAAAAAAAAAAAAJgCAABkcnMvZG93&#10;bnJldi54bWxQSwUGAAAAAAQABAD1AAAAhwMAAAAA&#10;" filled="f" stroked="f" strokecolor="gray">
                  <v:stroke dashstyle="1 1" endcap="round"/>
                  <v:textbox style="layout-flow:vertical;mso-layout-flow-alt:bottom-to-top">
                    <w:txbxContent>
                      <w:p w:rsidR="00D37002" w:rsidRPr="008A6313" w:rsidRDefault="00D37002" w:rsidP="00DB7D74">
                        <w:pPr>
                          <w:spacing w:before="120"/>
                          <w:jc w:val="center"/>
                          <w:rPr>
                            <w:rFonts w:ascii="Verdana" w:hAnsi="Verdana"/>
                            <w:b/>
                            <w:color w:val="800000"/>
                            <w:sz w:val="40"/>
                            <w:szCs w:val="40"/>
                            <w:lang w:val="en-AU"/>
                          </w:rPr>
                        </w:pPr>
                        <w:r w:rsidRPr="008A6313">
                          <w:rPr>
                            <w:rFonts w:ascii="Verdana" w:hAnsi="Verdana"/>
                            <w:b/>
                            <w:color w:val="800000"/>
                            <w:sz w:val="40"/>
                            <w:szCs w:val="40"/>
                            <w:lang w:val="en-AU"/>
                          </w:rPr>
                          <w:t>Goals</w:t>
                        </w:r>
                      </w:p>
                      <w:p w:rsidR="00D37002" w:rsidRPr="008A6313" w:rsidRDefault="00D37002" w:rsidP="00DB7D74">
                        <w:pPr>
                          <w:rPr>
                            <w:color w:val="800000"/>
                            <w:sz w:val="40"/>
                            <w:szCs w:val="40"/>
                          </w:rPr>
                        </w:pPr>
                      </w:p>
                    </w:txbxContent>
                  </v:textbox>
                </v:rect>
                <v:rect id="Rectangle 89" o:spid="_x0000_s1073" style="position:absolute;left:1139;top:13716;width:5718;height:37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5MMA&#10;AADcAAAADwAAAGRycy9kb3ducmV2LnhtbESPQWsCQQyF74X+hyEFbzpbD21ZHUUEwVOhthSPcSfu&#10;Lu5ktjOpu/775iD0lvBe3vuyXI+hM1dKuY3s4HlWgCGuom+5dvD1uZu+gcmC7LGLTA5ulGG9enxY&#10;YunjwB90PUhtNIRziQ4akb60NlcNBcyz2BOrdo4poOiaausTDhoeOjsvihcbsGVtaLCnbUPV5fAb&#10;HMhPz/tjPn2HtO3e/VjJ6+C9c5OncbMAIzTKv/l+vfeKXyi+PqMT2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C+5MMAAADcAAAADwAAAAAAAAAAAAAAAACYAgAAZHJzL2Rv&#10;d25yZXYueG1sUEsFBgAAAAAEAAQA9QAAAIgDAAAAAA==&#10;" filled="f" stroked="f" strokecolor="gray">
                  <v:stroke dashstyle="1 1" endcap="round"/>
                  <v:textbox style="layout-flow:vertical;mso-layout-flow-alt:bottom-to-top">
                    <w:txbxContent>
                      <w:p w:rsidR="00D37002" w:rsidRPr="00921346" w:rsidRDefault="00D37002" w:rsidP="00DB7D74">
                        <w:pPr>
                          <w:jc w:val="center"/>
                          <w:rPr>
                            <w:rFonts w:ascii="Verdana" w:hAnsi="Verdana"/>
                            <w:b/>
                            <w:color w:val="800000"/>
                            <w:sz w:val="40"/>
                            <w:szCs w:val="40"/>
                          </w:rPr>
                        </w:pPr>
                        <w:r w:rsidRPr="00921346">
                          <w:rPr>
                            <w:rFonts w:ascii="Verdana" w:hAnsi="Verdana"/>
                            <w:b/>
                            <w:color w:val="800000"/>
                            <w:sz w:val="40"/>
                            <w:szCs w:val="40"/>
                          </w:rPr>
                          <w:t>Strategic Priorit</w:t>
                        </w:r>
                        <w:r>
                          <w:rPr>
                            <w:rFonts w:ascii="Verdana" w:hAnsi="Verdana"/>
                            <w:b/>
                            <w:color w:val="800000"/>
                            <w:sz w:val="40"/>
                            <w:szCs w:val="40"/>
                          </w:rPr>
                          <w:t>i</w:t>
                        </w:r>
                        <w:r w:rsidRPr="00921346">
                          <w:rPr>
                            <w:rFonts w:ascii="Verdana" w:hAnsi="Verdana"/>
                            <w:b/>
                            <w:color w:val="800000"/>
                            <w:sz w:val="40"/>
                            <w:szCs w:val="40"/>
                          </w:rPr>
                          <w:t>es</w:t>
                        </w:r>
                      </w:p>
                    </w:txbxContent>
                  </v:textbox>
                </v:rect>
                <v:line id="Line 90" o:spid="_x0000_s1074" style="position:absolute;visibility:visible;mso-wrap-style:square" from="8268,9169" to="8268,29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7Xm8EAAADcAAAADwAAAGRycy9kb3ducmV2LnhtbERPS4vCMBC+C/6HMMLeNK2CSDUWEQU9&#10;CK4P8Dg0Y1tsJqWJtbu/fiMseJuP7zmLtDOVaKlxpWUF8SgCQZxZXXKu4HLeDmcgnEfWWFkmBT/k&#10;IF32ewtMtH3xN7Unn4sQwi5BBYX3dSKlywoy6Ea2Jg7c3TYGfYBNLnWDrxBuKjmOoqk0WHJoKLCm&#10;dUHZ4/Q0CrbdtfV83E9Nqa+3yeGiN/x7UOpr0K3mIDx1/iP+d+90mB/F8H4mXC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3tebwQAAANwAAAAPAAAAAAAAAAAAAAAA&#10;AKECAABkcnMvZG93bnJldi54bWxQSwUGAAAAAAQABAD5AAAAjwMAAAAA&#10;" strokeweight="1pt">
                  <v:shadow on="t" opacity="52428f"/>
                </v:line>
                <v:line id="Line 91" o:spid="_x0000_s1075" style="position:absolute;visibility:visible;mso-wrap-style:square" from="8171,17133" to="11599,17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m678EAAADcAAAADwAAAGRycy9kb3ducmV2LnhtbERPTYvCMBC9C/sfwix409SKsnQbRYQF&#10;vQhWwevYjG1pMylNtq3/3ggLe5vH+5x0O5pG9NS5yrKCxTwCQZxbXXGh4Hr5mX2BcB5ZY2OZFDzJ&#10;wXbzMUkx0XbgM/WZL0QIYZeggtL7NpHS5SUZdHPbEgfuYTuDPsCukLrDIYSbRsZRtJYGKw4NJba0&#10;Lymvs1+jYHgs7e14O+2zw/nZr471PWZzV2r6Oe6+QXga/b/4z33QYX4Uw/uZcIH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ebrvwQAAANwAAAAPAAAAAAAAAAAAAAAA&#10;AKECAABkcnMvZG93bnJldi54bWxQSwUGAAAAAAQABAD5AAAAjwMAAAAA&#10;" strokeweight="1pt">
                  <v:stroke endarrow="block"/>
                  <v:shadow on="t" opacity="52428f"/>
                </v:line>
                <v:line id="Line 92" o:spid="_x0000_s1076" style="position:absolute;visibility:visible;mso-wrap-style:square" from="8268,29726" to="11707,29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UfdMEAAADcAAAADwAAAGRycy9kb3ducmV2LnhtbERPS2vCQBC+F/wPywi91Y2GlhJdRQTB&#10;XISkBa9jdkyC2dmQ3ebx792C4G0+vudsdqNpRE+dqy0rWC4iEMSF1TWXCn5/jh/fIJxH1thYJgUT&#10;OdhtZ28bTLQdOKM+96UIIewSVFB53yZSuqIig25hW+LA3Wxn0AfYlVJ3OIRw08hVFH1JgzWHhgpb&#10;OlRU3PM/o2C4xfaSXs6H/JRN/Wd6v67YXJV6n4/7NQhPo3+Jn+6TDvOjGP6fCRfI7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NR90wQAAANwAAAAPAAAAAAAAAAAAAAAA&#10;AKECAABkcnMvZG93bnJldi54bWxQSwUGAAAAAAQABAD5AAAAjwMAAAAA&#10;" strokeweight="1pt">
                  <v:stroke endarrow="block"/>
                  <v:shadow on="t" opacity="52428f"/>
                </v:line>
                <v:line id="Line 96" o:spid="_x0000_s1077" style="position:absolute;flip:x;visibility:visible;mso-wrap-style:square" from="28501,9266" to="28510,2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E90cEAAADcAAAADwAAAGRycy9kb3ducmV2LnhtbERPS2rDMBDdF3IHMYHuGimGBuNECSWk&#10;kE3BdXOAwZpYJtbItVTb6emrQqG7ebzv7A6z68RIQ2g9a1ivFAji2puWGw2Xj9enHESIyAY7z6Th&#10;TgEO+8XDDgvjJ36nsYqNSCEcCtRgY+wLKUNtyWFY+Z44cVc/OIwJDo00A04p3HUyU2ojHbacGiz2&#10;dLRU36ovp+HZHnNVVvid8ykrXXN7C5+50fpxOb9sQUSa47/4z302ab7awO8z6QK5/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ET3RwQAAANwAAAAPAAAAAAAAAAAAAAAA&#10;AKECAABkcnMvZG93bnJldi54bWxQSwUGAAAAAAQABAD5AAAAjwMAAAAA&#10;" strokeweight="1pt">
                  <v:shadow on="t" opacity="52428f"/>
                </v:line>
                <v:line id="Line 97" o:spid="_x0000_s1078" style="position:absolute;visibility:visible;mso-wrap-style:square" from="28510,14858" to="30799,14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4Zd8EAAADcAAAADwAAAGRycy9kb3ducmV2LnhtbERPTYvCMBC9L/gfwgje1lQXV6mNIsKC&#10;XgS7C17HZmxLm0lpYlv/vRGEvc3jfU6yHUwtOmpdaVnBbBqBIM6sLjlX8Pf787kC4TyyxtoyKXiQ&#10;g+1m9JFgrG3PZ+pSn4sQwi5GBYX3TSylywoy6Ka2IQ7czbYGfYBtLnWLfQg3tZxH0bc0WHJoKLCh&#10;fUFZld6Ngv72ZS/Hy2mfHs6PbnGsrnM2V6Um42G3BuFp8P/it/ugw/xoCa9nwgVy8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Dhl3wQAAANwAAAAPAAAAAAAAAAAAAAAA&#10;AKECAABkcnMvZG93bnJldi54bWxQSwUGAAAAAAQABAD5AAAAjwMAAAAA&#10;" strokeweight="1pt">
                  <v:stroke endarrow="block"/>
                  <v:shadow on="t" opacity="52428f"/>
                </v:line>
                <v:line id="Line 98" o:spid="_x0000_s1079" style="position:absolute;visibility:visible;mso-wrap-style:square" from="28501,21656" to="30790,2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GNBcMAAADcAAAADwAAAGRycy9kb3ducmV2LnhtbESPQYvCQAyF7wv+hyGCt3Wq4rJURxFB&#10;0MuC3QWvsRPbYidTOmNb/705LHhLeC/vfVlvB1erjtpQeTYwmyagiHNvKy4M/P0ePr9BhYhssfZM&#10;Bp4UYLsZfawxtb7nM3VZLJSEcEjRQBljk2od8pIchqlviEW7+dZhlLUttG2xl3BX63mSfGmHFUtD&#10;iQ3tS8rv2cMZ6G8LfzldfvbZ8fzslqf7dc7uasxkPOxWoCIN8W3+vz5awU+EVp6RCfTm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RjQXDAAAA3AAAAA8AAAAAAAAAAAAA&#10;AAAAoQIAAGRycy9kb3ducmV2LnhtbFBLBQYAAAAABAAEAPkAAACRAwAAAAA=&#10;" strokeweight="1pt">
                  <v:stroke endarrow="block"/>
                  <v:shadow on="t" opacity="52428f"/>
                </v:line>
                <v:line id="Line 104" o:spid="_x0000_s1080" style="position:absolute;visibility:visible;mso-wrap-style:square" from="49691,9266" to="49906,53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l6qsAAAADcAAAADwAAAGRycy9kb3ducmV2LnhtbERPy6rCMBDdC/5DGMGdpiqI9BrlIgq6&#10;EHxUcDk0c9tym0lpYq1+vREEd3M4z5kvW1OKhmpXWFYwGkYgiFOrC84UJOfNYAbCeWSNpWVS8CAH&#10;y0W3M8dY2zsfqTn5TIQQdjEqyL2vYildmpNBN7QVceD+bG3QB1hnUtd4D+GmlOMomkqDBYeGHCta&#10;5ZT+n25Gwaa9NJ4Pu6kp9OU62Sd6zc+9Uv1e+/sDwlPrv+KPe6vD/NEE3s+EC+Ti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mZeqrAAAAA3AAAAA8AAAAAAAAAAAAAAAAA&#10;oQIAAGRycy9kb3ducmV2LnhtbFBLBQYAAAAABAAEAPkAAACOAwAAAAA=&#10;" strokeweight="1pt">
                  <v:shadow on="t" opacity="52428f"/>
                </v:line>
                <v:line id="Line 105" o:spid="_x0000_s1081" style="position:absolute;visibility:visible;mso-wrap-style:square" from="49513,13521" to="51747,1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UR3cEAAADcAAAADwAAAGRycy9kb3ducmV2LnhtbERPS4vCMBC+L/gfwgh7W1NdV6QaRYQF&#10;vQhWweu0mT6wmZQmtvXfbwRhb/PxPWe9HUwtOmpdZVnBdBKBIM6srrhQcL38fi1BOI+ssbZMCp7k&#10;YLsZfawx1rbnM3WJL0QIYRejgtL7JpbSZSUZdBPbEAcut61BH2BbSN1iH8JNLWdRtJAGKw4NJTa0&#10;Lym7Jw+joM+/7e14O+2Tw/nZ/Rzv6YxNqtTneNitQHga/L/47T7oMH86h9cz4QK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BRHdwQAAANwAAAAPAAAAAAAAAAAAAAAA&#10;AKECAABkcnMvZG93bnJldi54bWxQSwUGAAAAAAQABAD5AAAAjwMAAAAA&#10;" strokeweight="1pt">
                  <v:stroke endarrow="block"/>
                  <v:shadow on="t" opacity="52428f"/>
                </v:line>
                <v:line id="Line 106" o:spid="_x0000_s1082" style="position:absolute;visibility:visible;mso-wrap-style:square" from="49944,21015" to="52233,21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m0RsIAAADcAAAADwAAAGRycy9kb3ducmV2LnhtbERPS2vCQBC+C/6HZYTezEaLpaSuIoKQ&#10;XApJBa9jdkyC2dmQ3ebx77uFQm/z8T1nf5xMKwbqXWNZwSaKQRCXVjdcKbh+XdbvIJxH1thaJgUz&#10;OTgelos9JtqOnNNQ+EqEEHYJKqi97xIpXVmTQRfZjjhwD9sb9AH2ldQ9jiHctHIbx2/SYMOhocaO&#10;zjWVz+LbKBgfr/aW3T7PRZrPwy573rds7kq9rKbTBwhPk/8X/7lTHeZvdvD7TLhAH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m0RsIAAADcAAAADwAAAAAAAAAAAAAA&#10;AAChAgAAZHJzL2Rvd25yZXYueG1sUEsFBgAAAAAEAAQA+QAAAJADAAAAAA==&#10;" strokeweight="1pt">
                  <v:stroke endarrow="block"/>
                  <v:shadow on="t" opacity="52428f"/>
                </v:line>
                <v:line id="Line 107" o:spid="_x0000_s1083" style="position:absolute;visibility:visible;mso-wrap-style:square" from="49944,26697" to="52061,26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sqMcEAAADcAAAADwAAAGRycy9kb3ducmV2LnhtbERPTYvCMBC9L+x/CLPgbU1VFKmmsggL&#10;ehGsgtexGdvSZlKa2NZ/bwTB2zze56w3g6lFR60rLSuYjCMQxJnVJecKzqf/3yUI55E11pZJwYMc&#10;bJLvrzXG2vZ8pC71uQgh7GJUUHjfxFK6rCCDbmwb4sDdbGvQB9jmUrfYh3BTy2kULaTBkkNDgQ1t&#10;C8qq9G4U9LeZvewvh226Oz66+b66TtlclRr9DH8rEJ4G/xG/3Tsd5k8W8HomXCCT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myoxwQAAANwAAAAPAAAAAAAAAAAAAAAA&#10;AKECAABkcnMvZG93bnJldi54bWxQSwUGAAAAAAQABAD5AAAAjwMAAAAA&#10;" strokeweight="1pt">
                  <v:stroke endarrow="block"/>
                  <v:shadow on="t" opacity="52428f"/>
                </v:line>
                <v:line id="Line 108" o:spid="_x0000_s1084" style="position:absolute;visibility:visible;mso-wrap-style:square" from="49906,34113" to="52022,34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ePqsEAAADcAAAADwAAAGRycy9kb3ducmV2LnhtbERPS4vCMBC+L/gfwgh7W1NdXKUaRYQF&#10;vQhWweu0mT6wmZQmtvXfbwRhb/PxPWe9HUwtOmpdZVnBdBKBIM6srrhQcL38fi1BOI+ssbZMCp7k&#10;YLsZfawx1rbnM3WJL0QIYRejgtL7JpbSZSUZdBPbEAcut61BH2BbSN1iH8JNLWdR9CMNVhwaSmxo&#10;X1J2Tx5GQZ9/29vxdtonh/Ozmx/v6YxNqtTneNitQHga/L/47T7oMH+6gNcz4QK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14+qwQAAANwAAAAPAAAAAAAAAAAAAAAA&#10;AKECAABkcnMvZG93bnJldi54bWxQSwUGAAAAAAQABAD5AAAAjwMAAAAA&#10;" strokeweight="1pt">
                  <v:stroke endarrow="block"/>
                  <v:shadow on="t" opacity="52428f"/>
                </v:line>
                <v:line id="Line 109" o:spid="_x0000_s1085" style="position:absolute;visibility:visible;mso-wrap-style:square" from="49698,41147" to="51815,41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gb2MMAAADcAAAADwAAAGRycy9kb3ducmV2LnhtbESPQYvCQAyF78L+hyHC3nSqoixdRxFh&#10;QS8LVsFr7MS22MmUztjWf785LHhLeC/vfVlvB1erjtpQeTYwmyagiHNvKy4MXM4/ky9QISJbrD2T&#10;gRcF2G4+RmtMre/5RF0WCyUhHFI0UMbYpFqHvCSHYeobYtHuvnUYZW0LbVvsJdzVep4kK+2wYmko&#10;saF9SfkjezoD/X3hr8fr7z47nF7d8vi4zdndjPkcD7tvUJGG+Db/Xx+s4M+EVp6RCf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IG9jDAAAA3AAAAA8AAAAAAAAAAAAA&#10;AAAAoQIAAGRycy9kb3ducmV2LnhtbFBLBQYAAAAABAAEAPkAAACRAwAAAAA=&#10;" strokeweight="1pt">
                  <v:stroke endarrow="block"/>
                  <v:shadow on="t" opacity="52428f"/>
                </v:line>
                <v:line id="Line 110" o:spid="_x0000_s1086" style="position:absolute;visibility:visible;mso-wrap-style:square" from="49691,47597" to="51611,47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S+Q8EAAADcAAAADwAAAGRycy9kb3ducmV2LnhtbERPS4vCMBC+L/gfwgh7W1NdXLQaRYQF&#10;vQhWweu0mT6wmZQmtvXfbwRhb/PxPWe9HUwtOmpdZVnBdBKBIM6srrhQcL38fi1AOI+ssbZMCp7k&#10;YLsZfawx1rbnM3WJL0QIYRejgtL7JpbSZSUZdBPbEAcut61BH2BbSN1iH8JNLWdR9CMNVhwaSmxo&#10;X1J2Tx5GQZ9/29vxdtonh/Ozmx/v6YxNqtTneNitQHga/L/47T7oMH+6hNcz4QK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BL5DwQAAANwAAAAPAAAAAAAAAAAAAAAA&#10;AKECAABkcnMvZG93bnJldi54bWxQSwUGAAAAAAQABAD5AAAAjwMAAAAA&#10;" strokeweight="1pt">
                  <v:stroke endarrow="block"/>
                  <v:shadow on="t" opacity="52428f"/>
                </v:line>
                <v:line id="Line 111" o:spid="_x0000_s1087" style="position:absolute;visibility:visible;mso-wrap-style:square" from="49691,53594" to="51552,5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54+MIAAADcAAAADwAAAGRycy9kb3ducmV2LnhtbERPS2vCQBC+F/oflil4azZGKiV1lSII&#10;eikkFnIds2MSzM6G7JrHv+8WBG/z8T1ns5tMKwbqXWNZwTKKQRCXVjdcKfg9H94/QTiPrLG1TApm&#10;crDbvr5sMNV25IyG3FcihLBLUUHtfZdK6cqaDLrIdsSBu9reoA+wr6TucQzhppVJHK+lwYZDQ40d&#10;7Wsqb/ndKBivK1ucip99fszm4eN0uyRsLkot3qbvLxCeJv8UP9xHHeYnS/h/Jlw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54+MIAAADcAAAADwAAAAAAAAAAAAAA&#10;AAChAgAAZHJzL2Rvd25yZXYueG1sUEsFBgAAAAAEAAQA+QAAAJADAAAAAA==&#10;" strokeweight="1pt">
                  <v:stroke endarrow="block"/>
                  <v:shadow on="t" opacity="52428f"/>
                </v:line>
                <v:line id="Line 112" o:spid="_x0000_s1088" style="position:absolute;visibility:visible;mso-wrap-style:square" from="71184,9265" to="71297,33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kVjMMAAADcAAAADwAAAGRycy9kb3ducmV2LnhtbERPTWuDQBC9F/oflink1qw1EILNKqVU&#10;aA6BJlHocXAnKnFnxd2q6a/vFgK5zeN9zjabTSdGGlxrWcHLMgJBXFndcq2gOOXPGxDOI2vsLJOC&#10;KznI0seHLSbaTnyg8ehrEULYJaig8b5PpHRVQwbd0vbEgTvbwaAPcKilHnAK4aaTcRStpcGWQ0OD&#10;Pb03VF2OP0ZBPpej56/d2rS6/F7tC/3Bv3ulFk/z2ysIT7O/i2/uTx3mxzH8PxMukO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5FYzDAAAA3AAAAA8AAAAAAAAAAAAA&#10;AAAAoQIAAGRycy9kb3ducmV2LnhtbFBLBQYAAAAABAAEAPkAAACRAwAAAAA=&#10;" strokeweight="1pt">
                  <v:shadow on="t" opacity="52428f"/>
                </v:line>
                <v:line id="Line 113" o:spid="_x0000_s1089" style="position:absolute;visibility:visible;mso-wrap-style:square" from="71297,14858" to="73586,14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BDFMIAAADcAAAADwAAAGRycy9kb3ducmV2LnhtbERPS2vCQBC+F/wPyxR6q5tGKiV1lRIQ&#10;4kVILHgds2MSzM6G7DaPf+8WBG/z8T1ns5tMKwbqXWNZwccyAkFcWt1wpeD3tH//AuE8ssbWMimY&#10;ycFuu3jZYKLtyDkNha9ECGGXoILa+y6R0pU1GXRL2xEH7mp7gz7AvpK6xzGEm1bGUbSWBhsODTV2&#10;lNZU3oo/o2C8ruz5cD6mRZbPw+fhdonZXJR6e51+vkF4mvxT/HBnOsyPV/D/TLhAb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BDFMIAAADcAAAADwAAAAAAAAAAAAAA&#10;AAChAgAAZHJzL2Rvd25yZXYueG1sUEsFBgAAAAAEAAQA+QAAAJADAAAAAA==&#10;" strokeweight="1pt">
                  <v:stroke endarrow="block"/>
                  <v:shadow on="t" opacity="52428f"/>
                </v:line>
                <v:line id="Line 114" o:spid="_x0000_s1090" style="position:absolute;visibility:visible;mso-wrap-style:square" from="71732,23871" to="74031,23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nbYMIAAADcAAAADwAAAGRycy9kb3ducmV2LnhtbERPS2uDQBC+B/Iflgn0FtfYB8VkDSVQ&#10;SC6F2ILX0Z2o6M6Ku1Xz77uFQm/z8T3ncFxMLyYaXWtZwS6KQRBXVrdcK/j6fN++gnAeWWNvmRTc&#10;ycExW68OmGo785Wm3NcihLBLUUHj/ZBK6aqGDLrIDsSBu9nRoA9wrKUecQ7hppdJHL9Igy2HhgYH&#10;OjVUdfm3UTDfHm1xKT5O+fl6n54vXZmwKZV62CxvexCeFv8v/nOfdZifPMHvM+ECm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nbYMIAAADcAAAADwAAAAAAAAAAAAAA&#10;AAChAgAAZHJzL2Rvd25yZXYueG1sUEsFBgAAAAAEAAQA+QAAAJADAAAAAA==&#10;" strokeweight="1pt">
                  <v:stroke endarrow="block"/>
                  <v:shadow on="t" opacity="52428f"/>
                </v:line>
                <v:line id="Line 115" o:spid="_x0000_s1091" style="position:absolute;visibility:visible;mso-wrap-style:square" from="71429,33098" to="73728,33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V++8EAAADcAAAADwAAAGRycy9kb3ducmV2LnhtbERPTYvCMBC9C/sfwizsTdOtKNJtlEVY&#10;0ItgFbyOzdiWNpPSxLb++40geJvH+5x0M5pG9NS5yrKC71kEgji3uuJCwfn0N12BcB5ZY2OZFDzI&#10;wWb9MUkx0XbgI/WZL0QIYZeggtL7NpHS5SUZdDPbEgfuZjuDPsCukLrDIYSbRsZRtJQGKw4NJba0&#10;LSmvs7tRMNzm9rK/HLbZ7vjoF/v6GrO5KvX1Of7+gPA0+rf45d7pMD9ewPOZcIF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JX77wQAAANwAAAAPAAAAAAAAAAAAAAAA&#10;AKECAABkcnMvZG93bnJldi54bWxQSwUGAAAAAAQABAD5AAAAjwMAAAAA&#10;" strokeweight="1pt">
                  <v:stroke endarrow="block"/>
                  <v:shadow on="t" opacity="52428f"/>
                </v:line>
                <v:rect id="Rectangle 22" o:spid="_x0000_s1092" style="position:absolute;left:11454;top:25530;width:14834;height:1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XsMcA&#10;AADcAAAADwAAAGRycy9kb3ducmV2LnhtbESPQWvCQBCF7wX/wzJCL6Vuamlqo6sURWjRg0Z/wJCd&#10;JtHsbMhuY/rvO4dCbzO8N+99s1gNrlE9daH2bOBpkoAiLrytuTRwPm0fZ6BCRLbYeCYDPxRgtRzd&#10;LTCz/sZH6vNYKgnhkKGBKsY20zoUFTkME98Si/blO4dR1q7UtsObhLtGT5Mk1Q5rloYKW1pXVFzz&#10;b2fg8HLe2f3ls39L82faPJSbdHu8GHM/Ht7noCIN8d/8d/1hBf9VaOUZmUA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0l7DHAAAA3AAAAA8AAAAAAAAAAAAAAAAAmAIAAGRy&#10;cy9kb3ducmV2LnhtbFBLBQYAAAAABAAEAPUAAACMAwAAAAA=&#10;" fillcolor="#fcc" strokecolor="navy" strokeweight="1.5pt">
                  <v:textbox inset="1.64592mm,.82297mm,1.64592mm,.82297mm">
                    <w:txbxContent>
                      <w:p w:rsidR="00D37002" w:rsidRPr="00806689" w:rsidRDefault="00D37002" w:rsidP="00DB7D74">
                        <w:pPr>
                          <w:rPr>
                            <w:rFonts w:ascii="Calibri" w:hAnsi="Calibri"/>
                            <w:b/>
                            <w:sz w:val="18"/>
                            <w:szCs w:val="18"/>
                            <w:lang w:val="en-AU"/>
                          </w:rPr>
                        </w:pPr>
                        <w:r w:rsidRPr="00806689">
                          <w:rPr>
                            <w:rFonts w:ascii="Calibri" w:hAnsi="Calibri"/>
                            <w:sz w:val="18"/>
                            <w:szCs w:val="18"/>
                            <w:lang w:val="en-AU"/>
                          </w:rPr>
                          <w:t xml:space="preserve">1.2 </w:t>
                        </w:r>
                        <w:r w:rsidRPr="00806689">
                          <w:rPr>
                            <w:rFonts w:asciiTheme="minorHAnsi" w:hAnsiTheme="minorHAnsi" w:cstheme="minorHAnsi"/>
                            <w:sz w:val="18"/>
                            <w:szCs w:val="18"/>
                            <w:lang w:val="en-AU"/>
                          </w:rPr>
                          <w:t>Ensure patient access to blood products which reflect best clinical practice through clarifying and strengthening the process for evidence based evaluation of funding proposals for new products and services under the National Blood Agreement.</w:t>
                        </w:r>
                      </w:p>
                    </w:txbxContent>
                  </v:textbox>
                </v:rect>
                <v:rect id="Rectangle 26" o:spid="_x0000_s1093" style="position:absolute;left:30799;top:19307;width:17143;height:8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NhsMA&#10;AADcAAAADwAAAGRycy9kb3ducmV2LnhtbESPQWvCQBCF7wX/wzJCb3VjKWLTbEQLLV6jIj0O2TEb&#10;mp2N2VXT/nrnUOhthvfmvW+K1eg7daUhtoENzGcZKOI62JYbA4f9x9MSVEzIFrvAZOCHIqzKyUOB&#10;uQ03rui6S42SEI45GnAp9bnWsXbkMc5CTyzaKQwek6xDo+2ANwn3nX7OsoX22LI0OOzp3VH9vbt4&#10;Ay9VdXSby4m/Ep23+pXD7+c+GPM4HddvoBKN6d/8d721gr8UfHlGJt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NhsMAAADcAAAADwAAAAAAAAAAAAAAAACYAgAAZHJzL2Rv&#10;d25yZXYueG1sUEsFBgAAAAAEAAQA9QAAAIgDAAAAAA==&#10;" fillcolor="#fcc" strokecolor="#1f497d [3215]" strokeweight="1.5pt">
                  <v:textbox inset="1.64592mm,.82297mm,1.64592mm,.82297mm">
                    <w:txbxContent>
                      <w:p w:rsidR="00D37002" w:rsidRPr="00377D28" w:rsidRDefault="00D37002" w:rsidP="00DB7D74">
                        <w:pPr>
                          <w:rPr>
                            <w:rFonts w:ascii="Calibri" w:hAnsi="Calibri"/>
                            <w:sz w:val="18"/>
                            <w:szCs w:val="18"/>
                            <w:lang w:val="en-AU"/>
                          </w:rPr>
                        </w:pPr>
                        <w:r>
                          <w:rPr>
                            <w:rFonts w:ascii="Calibri" w:hAnsi="Calibri"/>
                            <w:sz w:val="18"/>
                            <w:szCs w:val="18"/>
                            <w:lang w:val="en-AU"/>
                          </w:rPr>
                          <w:t xml:space="preserve">2.2 Improve our evidence base </w:t>
                        </w:r>
                        <w:r w:rsidRPr="00377D28">
                          <w:rPr>
                            <w:rFonts w:asciiTheme="minorHAnsi" w:hAnsiTheme="minorHAnsi" w:cstheme="minorHAnsi"/>
                            <w:sz w:val="18"/>
                            <w:szCs w:val="18"/>
                            <w:lang w:val="en-AU"/>
                          </w:rPr>
                          <w:t>to better understand blood and blood product management and use and</w:t>
                        </w:r>
                        <w:r>
                          <w:rPr>
                            <w:rFonts w:asciiTheme="minorHAnsi" w:hAnsiTheme="minorHAnsi" w:cstheme="minorHAnsi"/>
                            <w:sz w:val="22"/>
                            <w:szCs w:val="22"/>
                            <w:lang w:val="en-AU"/>
                          </w:rPr>
                          <w:t xml:space="preserve"> </w:t>
                        </w:r>
                        <w:r w:rsidRPr="00377D28">
                          <w:rPr>
                            <w:rFonts w:asciiTheme="minorHAnsi" w:hAnsiTheme="minorHAnsi" w:cstheme="minorHAnsi"/>
                            <w:sz w:val="18"/>
                            <w:szCs w:val="18"/>
                            <w:lang w:val="en-AU"/>
                          </w:rPr>
                          <w:t>identify</w:t>
                        </w:r>
                        <w:r>
                          <w:rPr>
                            <w:rFonts w:asciiTheme="minorHAnsi" w:hAnsiTheme="minorHAnsi" w:cstheme="minorHAnsi"/>
                            <w:sz w:val="22"/>
                            <w:szCs w:val="22"/>
                            <w:lang w:val="en-AU"/>
                          </w:rPr>
                          <w:t xml:space="preserve"> </w:t>
                        </w:r>
                        <w:r w:rsidRPr="00377D28">
                          <w:rPr>
                            <w:rFonts w:asciiTheme="minorHAnsi" w:hAnsiTheme="minorHAnsi" w:cstheme="minorHAnsi"/>
                            <w:sz w:val="18"/>
                            <w:szCs w:val="18"/>
                            <w:lang w:val="en-AU"/>
                          </w:rPr>
                          <w:t>opportunities</w:t>
                        </w:r>
                        <w:r>
                          <w:rPr>
                            <w:rFonts w:asciiTheme="minorHAnsi" w:hAnsiTheme="minorHAnsi" w:cstheme="minorHAnsi"/>
                            <w:sz w:val="22"/>
                            <w:szCs w:val="22"/>
                            <w:lang w:val="en-AU"/>
                          </w:rPr>
                          <w:t xml:space="preserve"> </w:t>
                        </w:r>
                        <w:r w:rsidRPr="00377D28">
                          <w:rPr>
                            <w:rFonts w:asciiTheme="minorHAnsi" w:hAnsiTheme="minorHAnsi" w:cstheme="minorHAnsi"/>
                            <w:sz w:val="18"/>
                            <w:szCs w:val="18"/>
                            <w:lang w:val="en-AU"/>
                          </w:rPr>
                          <w:t>for</w:t>
                        </w:r>
                        <w:r>
                          <w:rPr>
                            <w:rFonts w:asciiTheme="minorHAnsi" w:hAnsiTheme="minorHAnsi" w:cstheme="minorHAnsi"/>
                            <w:sz w:val="22"/>
                            <w:szCs w:val="22"/>
                            <w:lang w:val="en-AU"/>
                          </w:rPr>
                          <w:t xml:space="preserve"> </w:t>
                        </w:r>
                        <w:r w:rsidRPr="00377D28">
                          <w:rPr>
                            <w:rFonts w:asciiTheme="minorHAnsi" w:hAnsiTheme="minorHAnsi" w:cstheme="minorHAnsi"/>
                            <w:sz w:val="18"/>
                            <w:szCs w:val="18"/>
                            <w:lang w:val="en-AU"/>
                          </w:rPr>
                          <w:t>improvement</w:t>
                        </w:r>
                        <w:r>
                          <w:rPr>
                            <w:rFonts w:asciiTheme="minorHAnsi" w:hAnsiTheme="minorHAnsi" w:cstheme="minorHAnsi"/>
                            <w:sz w:val="22"/>
                            <w:szCs w:val="22"/>
                            <w:lang w:val="en-AU"/>
                          </w:rPr>
                          <w:t>.</w:t>
                        </w:r>
                      </w:p>
                    </w:txbxContent>
                  </v:textbox>
                </v:rect>
                <v:rect id="Rectangle 162" o:spid="_x0000_s1094" style="position:absolute;left:6857;width:19431;height:9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I/MQA&#10;AADcAAAADwAAAGRycy9kb3ducmV2LnhtbESPzWrDMBCE74G+g9hCbokcH4JxLYcQMISWHOqanhdr&#10;/dNaK2MptvP2VaHQ2y4zO99sdlrNIGaaXG9ZwWEfgSCure65VVB9FLsEhPPIGgfLpOBBDk750ybD&#10;VNuF32kufStCCLsUFXTej6mUru7IoNvbkThojZ0M+rBOrdQTLiHcDDKOoqM02HMgdDjSpaP6u7yb&#10;wJ2r5vZ5+XprTMJxMr8WjyUqlNo+r+cXEJ5W/2/+u77qUP8Yw+8zYQK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CPzEAAAA3AAAAA8AAAAAAAAAAAAAAAAAmAIAAGRycy9k&#10;b3ducmV2LnhtbFBLBQYAAAAABAAEAPUAAACJAwAAAAA=&#10;" fillcolor="#cff" strokecolor="#76923c [2406]" strokeweight="1pt">
                  <v:textbox inset="1.64592mm,.82297mm,1.64592mm,.82297mm">
                    <w:txbxContent>
                      <w:p w:rsidR="00D37002" w:rsidRDefault="00D37002" w:rsidP="00BA5F61">
                        <w:pPr>
                          <w:pStyle w:val="NormalWeb"/>
                          <w:spacing w:before="0" w:beforeAutospacing="0" w:after="0" w:afterAutospacing="0"/>
                          <w:jc w:val="center"/>
                        </w:pPr>
                        <w:r>
                          <w:rPr>
                            <w:rFonts w:ascii="Calibri" w:eastAsia="Times New Roman" w:hAnsi="Calibri"/>
                            <w:b/>
                            <w:bCs/>
                            <w:sz w:val="21"/>
                            <w:szCs w:val="21"/>
                          </w:rPr>
                          <w:t>1. Provide a safe, secure and affordable supply of blood and blood-related products and services to ensure access best meets clinical need in Australia.</w:t>
                        </w:r>
                      </w:p>
                    </w:txbxContent>
                  </v:textbox>
                </v:rect>
                <v:rect id="Rectangle 163" o:spid="_x0000_s1095" style="position:absolute;left:49119;top:167;width:18961;height:8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OtZ8QA&#10;AADcAAAADwAAAGRycy9kb3ducmV2LnhtbESPS2vDMBCE74X8B7GB3mo5CRjjWgklYAgNPTQJOS/W&#10;+tFaK2Opfvz7qlDIbZeZnW82P8ymEyMNrrWsYBPFIIhLq1uuFdyuxUsKwnlkjZ1lUrCQg8N+9ZRj&#10;pu3EnzRefC1CCLsMFTTe95mUrmzIoItsTxy0yg4GfViHWuoBpxBuOrmN40QabDkQGuzp2FD5ffkx&#10;gTveqo/78etcmZS36fheLFNcKPW8nt9eQXia/cP8f33SoX6yg79nwgR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zrWfEAAAA3AAAAA8AAAAAAAAAAAAAAAAAmAIAAGRycy9k&#10;b3ducmV2LnhtbFBLBQYAAAAABAAEAPUAAACJAwAAAAA=&#10;" fillcolor="#cff" strokecolor="#76923c [2406]" strokeweight="1pt">
                  <v:textbox inset="1.64592mm,.82297mm,1.64592mm,.82297mm">
                    <w:txbxContent>
                      <w:p w:rsidR="00D37002" w:rsidRDefault="00D37002" w:rsidP="00F73D60">
                        <w:pPr>
                          <w:pStyle w:val="NormalWeb"/>
                          <w:spacing w:before="0" w:beforeAutospacing="0" w:after="0" w:afterAutospacing="0"/>
                          <w:jc w:val="center"/>
                        </w:pPr>
                        <w:r>
                          <w:rPr>
                            <w:rFonts w:ascii="Calibri" w:eastAsia="Times New Roman" w:hAnsi="Calibri"/>
                            <w:b/>
                            <w:bCs/>
                            <w:sz w:val="21"/>
                            <w:szCs w:val="21"/>
                          </w:rPr>
                          <w:t>3. Promote a best practice model of management and use of blood and blood related products and services in Australia.</w:t>
                        </w:r>
                      </w:p>
                    </w:txbxContent>
                  </v:textbox>
                </v:rect>
                <w10:anchorlock/>
              </v:group>
            </w:pict>
          </mc:Fallback>
        </mc:AlternateContent>
      </w:r>
    </w:p>
    <w:p w:rsidR="0041698F" w:rsidRPr="002A7575" w:rsidRDefault="002D38D1" w:rsidP="002D38D1">
      <w:pPr>
        <w:pStyle w:val="Heading1"/>
        <w:tabs>
          <w:tab w:val="left" w:pos="1066"/>
          <w:tab w:val="center" w:pos="7001"/>
        </w:tabs>
        <w:jc w:val="left"/>
      </w:pPr>
      <w:bookmarkStart w:id="3" w:name="_Toc331508803"/>
      <w:r>
        <w:lastRenderedPageBreak/>
        <w:tab/>
      </w:r>
      <w:r>
        <w:tab/>
      </w:r>
      <w:r w:rsidR="00BB33E6" w:rsidRPr="002A7575">
        <w:t>Strategic Priorities and Key Milestones</w:t>
      </w:r>
      <w:bookmarkEnd w:id="3"/>
    </w:p>
    <w:tbl>
      <w:tblPr>
        <w:tblStyle w:val="TableGrid"/>
        <w:tblW w:w="14567" w:type="dxa"/>
        <w:tblLook w:val="04A0" w:firstRow="1" w:lastRow="0" w:firstColumn="1" w:lastColumn="0" w:noHBand="0" w:noVBand="1"/>
      </w:tblPr>
      <w:tblGrid>
        <w:gridCol w:w="3345"/>
        <w:gridCol w:w="4276"/>
        <w:gridCol w:w="735"/>
        <w:gridCol w:w="750"/>
        <w:gridCol w:w="750"/>
        <w:gridCol w:w="4711"/>
      </w:tblGrid>
      <w:tr w:rsidR="00806689" w:rsidRPr="00806689" w:rsidTr="004C1C89">
        <w:trPr>
          <w:tblHeader/>
        </w:trPr>
        <w:tc>
          <w:tcPr>
            <w:tcW w:w="14567" w:type="dxa"/>
            <w:gridSpan w:val="6"/>
          </w:tcPr>
          <w:p w:rsidR="00806689" w:rsidRPr="00806689" w:rsidRDefault="00806689" w:rsidP="00815459">
            <w:pPr>
              <w:pStyle w:val="Heading2"/>
            </w:pPr>
            <w:r w:rsidRPr="00806689">
              <w:t xml:space="preserve">Goal 1 - Provide a safe, secure and affordable supply of blood and blood-related </w:t>
            </w:r>
            <w:r w:rsidR="00815459">
              <w:t>products and services</w:t>
            </w:r>
            <w:r w:rsidR="00815459">
              <w:br/>
              <w:t xml:space="preserve">to ensure </w:t>
            </w:r>
            <w:r w:rsidRPr="00806689">
              <w:t>access best meets clinical need in Australia</w:t>
            </w:r>
          </w:p>
        </w:tc>
      </w:tr>
      <w:tr w:rsidR="00C72E9E" w:rsidRPr="00806689" w:rsidTr="004C1C89">
        <w:trPr>
          <w:tblHeader/>
        </w:trPr>
        <w:tc>
          <w:tcPr>
            <w:tcW w:w="0" w:type="auto"/>
          </w:tcPr>
          <w:p w:rsidR="0041698F" w:rsidRPr="00806689" w:rsidRDefault="0041698F" w:rsidP="0041698F">
            <w:pPr>
              <w:rPr>
                <w:rFonts w:asciiTheme="minorHAnsi" w:hAnsiTheme="minorHAnsi" w:cstheme="minorHAnsi"/>
                <w:b/>
                <w:sz w:val="22"/>
                <w:szCs w:val="22"/>
              </w:rPr>
            </w:pPr>
            <w:r w:rsidRPr="00806689">
              <w:rPr>
                <w:rFonts w:asciiTheme="minorHAnsi" w:hAnsiTheme="minorHAnsi" w:cstheme="minorHAnsi"/>
                <w:b/>
                <w:sz w:val="22"/>
                <w:szCs w:val="22"/>
              </w:rPr>
              <w:t>Strategic Priority</w:t>
            </w:r>
          </w:p>
          <w:p w:rsidR="0041698F" w:rsidRPr="00806689" w:rsidRDefault="0041698F" w:rsidP="0041698F">
            <w:pPr>
              <w:rPr>
                <w:rFonts w:asciiTheme="minorHAnsi" w:hAnsiTheme="minorHAnsi" w:cstheme="minorHAnsi"/>
                <w:b/>
                <w:sz w:val="22"/>
                <w:szCs w:val="22"/>
              </w:rPr>
            </w:pPr>
          </w:p>
        </w:tc>
        <w:tc>
          <w:tcPr>
            <w:tcW w:w="4276" w:type="dxa"/>
          </w:tcPr>
          <w:p w:rsidR="0041698F" w:rsidRPr="00806689" w:rsidRDefault="0041698F" w:rsidP="0041698F">
            <w:pPr>
              <w:rPr>
                <w:rFonts w:asciiTheme="minorHAnsi" w:hAnsiTheme="minorHAnsi" w:cstheme="minorHAnsi"/>
                <w:b/>
                <w:sz w:val="22"/>
                <w:szCs w:val="22"/>
              </w:rPr>
            </w:pPr>
            <w:r w:rsidRPr="00806689">
              <w:rPr>
                <w:rFonts w:asciiTheme="minorHAnsi" w:hAnsiTheme="minorHAnsi" w:cstheme="minorHAnsi"/>
                <w:b/>
                <w:sz w:val="22"/>
                <w:szCs w:val="22"/>
              </w:rPr>
              <w:t>Description</w:t>
            </w:r>
            <w:r w:rsidR="00D8178A">
              <w:rPr>
                <w:rFonts w:asciiTheme="minorHAnsi" w:hAnsiTheme="minorHAnsi" w:cstheme="minorHAnsi"/>
                <w:b/>
                <w:sz w:val="22"/>
                <w:szCs w:val="22"/>
              </w:rPr>
              <w:t xml:space="preserve"> of activities</w:t>
            </w:r>
          </w:p>
        </w:tc>
        <w:tc>
          <w:tcPr>
            <w:tcW w:w="735" w:type="dxa"/>
          </w:tcPr>
          <w:p w:rsidR="0041698F" w:rsidRPr="00806689" w:rsidRDefault="0041698F" w:rsidP="0041698F">
            <w:pPr>
              <w:rPr>
                <w:rFonts w:asciiTheme="minorHAnsi" w:hAnsiTheme="minorHAnsi" w:cstheme="minorHAnsi"/>
                <w:b/>
                <w:sz w:val="22"/>
                <w:szCs w:val="22"/>
              </w:rPr>
            </w:pPr>
            <w:r w:rsidRPr="00806689">
              <w:rPr>
                <w:rFonts w:asciiTheme="minorHAnsi" w:hAnsiTheme="minorHAnsi" w:cstheme="minorHAnsi"/>
                <w:b/>
                <w:sz w:val="22"/>
                <w:szCs w:val="22"/>
              </w:rPr>
              <w:t>2012-13</w:t>
            </w:r>
          </w:p>
        </w:tc>
        <w:tc>
          <w:tcPr>
            <w:tcW w:w="0" w:type="auto"/>
            <w:tcBorders>
              <w:bottom w:val="single" w:sz="4" w:space="0" w:color="auto"/>
            </w:tcBorders>
          </w:tcPr>
          <w:p w:rsidR="0041698F" w:rsidRPr="00806689" w:rsidRDefault="0041698F" w:rsidP="0041698F">
            <w:pPr>
              <w:rPr>
                <w:rFonts w:asciiTheme="minorHAnsi" w:hAnsiTheme="minorHAnsi" w:cstheme="minorHAnsi"/>
                <w:b/>
                <w:sz w:val="22"/>
                <w:szCs w:val="22"/>
              </w:rPr>
            </w:pPr>
            <w:r w:rsidRPr="00806689">
              <w:rPr>
                <w:rFonts w:asciiTheme="minorHAnsi" w:hAnsiTheme="minorHAnsi" w:cstheme="minorHAnsi"/>
                <w:b/>
                <w:sz w:val="22"/>
                <w:szCs w:val="22"/>
              </w:rPr>
              <w:t>2013-14</w:t>
            </w:r>
          </w:p>
        </w:tc>
        <w:tc>
          <w:tcPr>
            <w:tcW w:w="0" w:type="auto"/>
            <w:tcBorders>
              <w:bottom w:val="single" w:sz="4" w:space="0" w:color="auto"/>
            </w:tcBorders>
          </w:tcPr>
          <w:p w:rsidR="0041698F" w:rsidRPr="00806689" w:rsidRDefault="00F558BD" w:rsidP="0041698F">
            <w:pPr>
              <w:rPr>
                <w:rFonts w:asciiTheme="minorHAnsi" w:hAnsiTheme="minorHAnsi" w:cstheme="minorHAnsi"/>
                <w:b/>
                <w:sz w:val="22"/>
                <w:szCs w:val="22"/>
              </w:rPr>
            </w:pPr>
            <w:r w:rsidRPr="00806689">
              <w:rPr>
                <w:rFonts w:asciiTheme="minorHAnsi" w:hAnsiTheme="minorHAnsi" w:cstheme="minorHAnsi"/>
                <w:b/>
                <w:sz w:val="22"/>
                <w:szCs w:val="22"/>
              </w:rPr>
              <w:t>2014-15</w:t>
            </w:r>
          </w:p>
        </w:tc>
        <w:tc>
          <w:tcPr>
            <w:tcW w:w="4711" w:type="dxa"/>
          </w:tcPr>
          <w:p w:rsidR="0041698F" w:rsidRPr="00806689" w:rsidRDefault="00D8178A" w:rsidP="0041698F">
            <w:pPr>
              <w:rPr>
                <w:rFonts w:asciiTheme="minorHAnsi" w:hAnsiTheme="minorHAnsi" w:cstheme="minorHAnsi"/>
                <w:b/>
                <w:sz w:val="22"/>
                <w:szCs w:val="22"/>
              </w:rPr>
            </w:pPr>
            <w:r>
              <w:rPr>
                <w:rFonts w:asciiTheme="minorHAnsi" w:hAnsiTheme="minorHAnsi" w:cstheme="minorHAnsi"/>
                <w:b/>
                <w:sz w:val="22"/>
                <w:szCs w:val="22"/>
              </w:rPr>
              <w:t xml:space="preserve">Responsibilities and </w:t>
            </w:r>
            <w:r w:rsidR="0041698F" w:rsidRPr="00806689">
              <w:rPr>
                <w:rFonts w:asciiTheme="minorHAnsi" w:hAnsiTheme="minorHAnsi" w:cstheme="minorHAnsi"/>
                <w:b/>
                <w:sz w:val="22"/>
                <w:szCs w:val="22"/>
              </w:rPr>
              <w:t>Key milestones</w:t>
            </w:r>
          </w:p>
        </w:tc>
      </w:tr>
      <w:tr w:rsidR="004E7028" w:rsidRPr="00905ACB" w:rsidTr="004C1C89">
        <w:tc>
          <w:tcPr>
            <w:tcW w:w="0" w:type="auto"/>
            <w:vMerge w:val="restart"/>
          </w:tcPr>
          <w:p w:rsidR="004E7028" w:rsidRPr="00905ACB" w:rsidRDefault="004E7028" w:rsidP="0041698F">
            <w:pPr>
              <w:rPr>
                <w:rFonts w:asciiTheme="minorHAnsi" w:hAnsiTheme="minorHAnsi" w:cstheme="minorHAnsi"/>
                <w:b/>
                <w:sz w:val="22"/>
                <w:szCs w:val="22"/>
                <w:lang w:val="en-AU"/>
              </w:rPr>
            </w:pPr>
            <w:r>
              <w:rPr>
                <w:rFonts w:asciiTheme="minorHAnsi" w:hAnsiTheme="minorHAnsi" w:cstheme="minorHAnsi"/>
                <w:sz w:val="22"/>
                <w:szCs w:val="22"/>
                <w:lang w:val="en-AU"/>
              </w:rPr>
              <w:t>1.1 I</w:t>
            </w:r>
            <w:r w:rsidRPr="00905ACB">
              <w:rPr>
                <w:rFonts w:asciiTheme="minorHAnsi" w:hAnsiTheme="minorHAnsi" w:cstheme="minorHAnsi"/>
                <w:sz w:val="22"/>
                <w:szCs w:val="22"/>
                <w:lang w:val="en-AU"/>
              </w:rPr>
              <w:t>mprove patient safety, supply security and efficiency</w:t>
            </w:r>
            <w:r>
              <w:rPr>
                <w:rFonts w:asciiTheme="minorHAnsi" w:hAnsiTheme="minorHAnsi" w:cstheme="minorHAnsi"/>
                <w:sz w:val="22"/>
                <w:szCs w:val="22"/>
                <w:lang w:val="en-AU"/>
              </w:rPr>
              <w:t xml:space="preserve"> through o</w:t>
            </w:r>
            <w:r w:rsidRPr="00905ACB">
              <w:rPr>
                <w:rFonts w:asciiTheme="minorHAnsi" w:hAnsiTheme="minorHAnsi" w:cstheme="minorHAnsi"/>
                <w:sz w:val="22"/>
                <w:szCs w:val="22"/>
                <w:lang w:val="en-AU"/>
              </w:rPr>
              <w:t>ptimis</w:t>
            </w:r>
            <w:r>
              <w:rPr>
                <w:rFonts w:asciiTheme="minorHAnsi" w:hAnsiTheme="minorHAnsi" w:cstheme="minorHAnsi"/>
                <w:sz w:val="22"/>
                <w:szCs w:val="22"/>
                <w:lang w:val="en-AU"/>
              </w:rPr>
              <w:t>ing</w:t>
            </w:r>
            <w:r w:rsidRPr="00905ACB">
              <w:rPr>
                <w:rFonts w:asciiTheme="minorHAnsi" w:hAnsiTheme="minorHAnsi" w:cstheme="minorHAnsi"/>
                <w:sz w:val="22"/>
                <w:szCs w:val="22"/>
                <w:lang w:val="en-AU"/>
              </w:rPr>
              <w:t xml:space="preserve"> inventory levels of all blood products </w:t>
            </w:r>
            <w:r>
              <w:rPr>
                <w:rFonts w:asciiTheme="minorHAnsi" w:hAnsiTheme="minorHAnsi" w:cstheme="minorHAnsi"/>
                <w:sz w:val="22"/>
                <w:szCs w:val="22"/>
                <w:lang w:val="en-AU"/>
              </w:rPr>
              <w:t xml:space="preserve">and minimising wastage within the system. </w:t>
            </w:r>
          </w:p>
          <w:p w:rsidR="004E7028" w:rsidRPr="00905ACB" w:rsidRDefault="004E7028" w:rsidP="0041698F">
            <w:pPr>
              <w:rPr>
                <w:rFonts w:asciiTheme="minorHAnsi" w:hAnsiTheme="minorHAnsi" w:cstheme="minorHAnsi"/>
                <w:sz w:val="22"/>
                <w:szCs w:val="22"/>
                <w:lang w:val="en-AU"/>
              </w:rPr>
            </w:pPr>
          </w:p>
        </w:tc>
        <w:tc>
          <w:tcPr>
            <w:tcW w:w="4276" w:type="dxa"/>
          </w:tcPr>
          <w:p w:rsidR="004E7028" w:rsidRPr="00905ACB" w:rsidRDefault="004E7028" w:rsidP="00D8178A">
            <w:pPr>
              <w:rPr>
                <w:rFonts w:asciiTheme="minorHAnsi" w:hAnsiTheme="minorHAnsi" w:cstheme="minorHAnsi"/>
                <w:sz w:val="22"/>
                <w:szCs w:val="22"/>
                <w:lang w:val="en-AU"/>
              </w:rPr>
            </w:pPr>
            <w:r w:rsidRPr="00905ACB">
              <w:rPr>
                <w:rFonts w:asciiTheme="minorHAnsi" w:hAnsiTheme="minorHAnsi" w:cstheme="minorHAnsi"/>
                <w:sz w:val="22"/>
                <w:szCs w:val="22"/>
                <w:lang w:val="en-AU"/>
              </w:rPr>
              <w:t xml:space="preserve">Arrange for evidence-based </w:t>
            </w:r>
            <w:r>
              <w:rPr>
                <w:rFonts w:asciiTheme="minorHAnsi" w:hAnsiTheme="minorHAnsi" w:cstheme="minorHAnsi"/>
                <w:sz w:val="22"/>
                <w:szCs w:val="22"/>
                <w:lang w:val="en-AU"/>
              </w:rPr>
              <w:t>National Inventory Management templates/</w:t>
            </w:r>
            <w:r w:rsidRPr="00905ACB">
              <w:rPr>
                <w:rFonts w:asciiTheme="minorHAnsi" w:hAnsiTheme="minorHAnsi" w:cstheme="minorHAnsi"/>
                <w:sz w:val="22"/>
                <w:szCs w:val="22"/>
                <w:lang w:val="en-AU"/>
              </w:rPr>
              <w:t>guidelines</w:t>
            </w:r>
            <w:r>
              <w:rPr>
                <w:rFonts w:asciiTheme="minorHAnsi" w:hAnsiTheme="minorHAnsi" w:cstheme="minorHAnsi"/>
                <w:sz w:val="22"/>
                <w:szCs w:val="22"/>
                <w:lang w:val="en-AU"/>
              </w:rPr>
              <w:t xml:space="preserve"> </w:t>
            </w:r>
            <w:r w:rsidRPr="00905ACB">
              <w:rPr>
                <w:rFonts w:asciiTheme="minorHAnsi" w:hAnsiTheme="minorHAnsi" w:cstheme="minorHAnsi"/>
                <w:sz w:val="22"/>
                <w:szCs w:val="22"/>
                <w:lang w:val="en-AU"/>
              </w:rPr>
              <w:t>to be prepared on safe and efficient inventory management</w:t>
            </w:r>
            <w:r>
              <w:rPr>
                <w:rFonts w:asciiTheme="minorHAnsi" w:hAnsiTheme="minorHAnsi" w:cstheme="minorHAnsi"/>
                <w:sz w:val="22"/>
                <w:szCs w:val="22"/>
                <w:lang w:val="en-AU"/>
              </w:rPr>
              <w:t xml:space="preserve"> for AHP blood stocks. </w:t>
            </w:r>
          </w:p>
        </w:tc>
        <w:tc>
          <w:tcPr>
            <w:tcW w:w="735" w:type="dxa"/>
            <w:shd w:val="clear" w:color="auto" w:fill="B6DDE8" w:themeFill="accent5" w:themeFillTint="66"/>
          </w:tcPr>
          <w:p w:rsidR="004E7028" w:rsidRPr="00905ACB" w:rsidRDefault="004E7028" w:rsidP="0041698F">
            <w:pPr>
              <w:rPr>
                <w:rFonts w:asciiTheme="minorHAnsi" w:hAnsiTheme="minorHAnsi" w:cstheme="minorHAnsi"/>
                <w:sz w:val="22"/>
                <w:szCs w:val="22"/>
                <w:lang w:val="en-AU"/>
              </w:rPr>
            </w:pPr>
          </w:p>
        </w:tc>
        <w:tc>
          <w:tcPr>
            <w:tcW w:w="0" w:type="auto"/>
            <w:shd w:val="clear" w:color="auto" w:fill="B6DDE8" w:themeFill="accent5" w:themeFillTint="66"/>
          </w:tcPr>
          <w:p w:rsidR="004E7028" w:rsidRPr="00905ACB" w:rsidRDefault="004E7028" w:rsidP="0041698F">
            <w:pPr>
              <w:rPr>
                <w:rFonts w:asciiTheme="minorHAnsi" w:hAnsiTheme="minorHAnsi" w:cstheme="minorHAnsi"/>
                <w:sz w:val="22"/>
                <w:szCs w:val="22"/>
                <w:lang w:val="en-AU"/>
              </w:rPr>
            </w:pPr>
          </w:p>
        </w:tc>
        <w:tc>
          <w:tcPr>
            <w:tcW w:w="0" w:type="auto"/>
            <w:shd w:val="clear" w:color="auto" w:fill="B6DDE8" w:themeFill="accent5" w:themeFillTint="66"/>
          </w:tcPr>
          <w:p w:rsidR="004E7028" w:rsidRPr="00905ACB" w:rsidRDefault="004E7028" w:rsidP="0041698F">
            <w:pPr>
              <w:rPr>
                <w:rFonts w:asciiTheme="minorHAnsi" w:hAnsiTheme="minorHAnsi" w:cstheme="minorHAnsi"/>
                <w:sz w:val="22"/>
                <w:szCs w:val="22"/>
                <w:lang w:val="en-AU"/>
              </w:rPr>
            </w:pPr>
          </w:p>
        </w:tc>
        <w:tc>
          <w:tcPr>
            <w:tcW w:w="4711" w:type="dxa"/>
          </w:tcPr>
          <w:p w:rsidR="004E7028" w:rsidRPr="004C1C89" w:rsidRDefault="00AC29EE" w:rsidP="004B4B99">
            <w:pPr>
              <w:pStyle w:val="ListParagraph"/>
              <w:numPr>
                <w:ilvl w:val="0"/>
                <w:numId w:val="34"/>
              </w:numPr>
              <w:rPr>
                <w:rFonts w:asciiTheme="minorHAnsi" w:hAnsiTheme="minorHAnsi" w:cstheme="minorHAnsi"/>
                <w:sz w:val="22"/>
                <w:szCs w:val="22"/>
              </w:rPr>
            </w:pPr>
            <w:r w:rsidRPr="00AC29EE">
              <w:rPr>
                <w:rFonts w:asciiTheme="minorHAnsi" w:hAnsiTheme="minorHAnsi" w:cstheme="minorHAnsi"/>
                <w:sz w:val="22"/>
                <w:szCs w:val="22"/>
              </w:rPr>
              <w:t>JBC to consider</w:t>
            </w:r>
            <w:r w:rsidR="004B4B99">
              <w:rPr>
                <w:rFonts w:asciiTheme="minorHAnsi" w:hAnsiTheme="minorHAnsi" w:cstheme="minorHAnsi"/>
                <w:sz w:val="22"/>
                <w:szCs w:val="22"/>
              </w:rPr>
              <w:t xml:space="preserve"> </w:t>
            </w:r>
            <w:r w:rsidRPr="00AC29EE">
              <w:rPr>
                <w:rFonts w:asciiTheme="minorHAnsi" w:hAnsiTheme="minorHAnsi" w:cstheme="minorHAnsi"/>
                <w:sz w:val="22"/>
                <w:szCs w:val="22"/>
              </w:rPr>
              <w:t xml:space="preserve">the </w:t>
            </w:r>
            <w:r w:rsidR="004E7028" w:rsidRPr="004C1C89">
              <w:rPr>
                <w:rFonts w:asciiTheme="minorHAnsi" w:hAnsiTheme="minorHAnsi" w:cstheme="minorHAnsi"/>
                <w:sz w:val="22"/>
                <w:szCs w:val="22"/>
              </w:rPr>
              <w:t xml:space="preserve">National Inventory Management framework </w:t>
            </w:r>
            <w:r>
              <w:rPr>
                <w:rFonts w:asciiTheme="minorHAnsi" w:hAnsiTheme="minorHAnsi" w:cstheme="minorHAnsi"/>
                <w:sz w:val="22"/>
                <w:szCs w:val="22"/>
              </w:rPr>
              <w:t>developed by the NB</w:t>
            </w:r>
            <w:r w:rsidR="004B4B99">
              <w:rPr>
                <w:rFonts w:asciiTheme="minorHAnsi" w:hAnsiTheme="minorHAnsi" w:cstheme="minorHAnsi"/>
                <w:sz w:val="22"/>
                <w:szCs w:val="22"/>
              </w:rPr>
              <w:t>A</w:t>
            </w:r>
            <w:r w:rsidR="002714A1">
              <w:rPr>
                <w:rFonts w:asciiTheme="minorHAnsi" w:hAnsiTheme="minorHAnsi" w:cstheme="minorHAnsi"/>
                <w:sz w:val="22"/>
                <w:szCs w:val="22"/>
              </w:rPr>
              <w:t>, in consultation with the Blood Service,</w:t>
            </w:r>
            <w:r w:rsidR="004B4B99">
              <w:rPr>
                <w:rFonts w:asciiTheme="minorHAnsi" w:hAnsiTheme="minorHAnsi" w:cstheme="minorHAnsi"/>
                <w:sz w:val="22"/>
                <w:szCs w:val="22"/>
              </w:rPr>
              <w:t xml:space="preserve"> by</w:t>
            </w:r>
            <w:r w:rsidR="007E4609">
              <w:rPr>
                <w:rFonts w:asciiTheme="minorHAnsi" w:hAnsiTheme="minorHAnsi" w:cstheme="minorHAnsi"/>
                <w:sz w:val="22"/>
                <w:szCs w:val="22"/>
              </w:rPr>
              <w:t xml:space="preserve"> June 20</w:t>
            </w:r>
            <w:r w:rsidR="00641387" w:rsidRPr="00AC29EE">
              <w:rPr>
                <w:rFonts w:asciiTheme="minorHAnsi" w:hAnsiTheme="minorHAnsi" w:cstheme="minorHAnsi"/>
                <w:sz w:val="22"/>
                <w:szCs w:val="22"/>
              </w:rPr>
              <w:t>14</w:t>
            </w:r>
            <w:r w:rsidR="004E7028" w:rsidRPr="004C1C89">
              <w:rPr>
                <w:rFonts w:asciiTheme="minorHAnsi" w:hAnsiTheme="minorHAnsi" w:cstheme="minorHAnsi"/>
                <w:sz w:val="22"/>
                <w:szCs w:val="22"/>
              </w:rPr>
              <w:t>.</w:t>
            </w:r>
          </w:p>
          <w:p w:rsidR="00AC29EE" w:rsidRPr="004C1C89" w:rsidRDefault="004E7028" w:rsidP="004B4B99">
            <w:pPr>
              <w:pStyle w:val="ListParagraph"/>
              <w:numPr>
                <w:ilvl w:val="0"/>
                <w:numId w:val="34"/>
              </w:numPr>
              <w:rPr>
                <w:rFonts w:asciiTheme="minorHAnsi" w:hAnsiTheme="minorHAnsi" w:cstheme="minorHAnsi"/>
                <w:sz w:val="22"/>
                <w:szCs w:val="22"/>
              </w:rPr>
            </w:pPr>
            <w:r w:rsidRPr="004C1C89">
              <w:rPr>
                <w:rFonts w:asciiTheme="minorHAnsi" w:hAnsiTheme="minorHAnsi" w:cstheme="minorHAnsi"/>
                <w:sz w:val="22"/>
                <w:szCs w:val="22"/>
              </w:rPr>
              <w:t>NBA to provide regular updates</w:t>
            </w:r>
            <w:r w:rsidR="007E4609" w:rsidRPr="007E4609">
              <w:rPr>
                <w:rFonts w:asciiTheme="minorHAnsi" w:hAnsiTheme="minorHAnsi" w:cstheme="minorHAnsi"/>
                <w:sz w:val="22"/>
                <w:szCs w:val="22"/>
              </w:rPr>
              <w:t xml:space="preserve"> on progress with the development</w:t>
            </w:r>
            <w:r w:rsidR="004B4B99">
              <w:rPr>
                <w:rFonts w:asciiTheme="minorHAnsi" w:hAnsiTheme="minorHAnsi" w:cstheme="minorHAnsi"/>
                <w:sz w:val="22"/>
                <w:szCs w:val="22"/>
              </w:rPr>
              <w:t xml:space="preserve"> </w:t>
            </w:r>
            <w:r w:rsidR="007E4609" w:rsidRPr="007E4609">
              <w:rPr>
                <w:rFonts w:asciiTheme="minorHAnsi" w:hAnsiTheme="minorHAnsi" w:cstheme="minorHAnsi"/>
                <w:sz w:val="22"/>
                <w:szCs w:val="22"/>
              </w:rPr>
              <w:t xml:space="preserve">of the National Inventory Framework </w:t>
            </w:r>
            <w:r w:rsidRPr="004C1C89">
              <w:rPr>
                <w:rFonts w:asciiTheme="minorHAnsi" w:hAnsiTheme="minorHAnsi" w:cstheme="minorHAnsi"/>
                <w:sz w:val="22"/>
                <w:szCs w:val="22"/>
              </w:rPr>
              <w:t xml:space="preserve"> at JBC meetings </w:t>
            </w:r>
          </w:p>
          <w:p w:rsidR="004E7028" w:rsidRPr="00905ACB" w:rsidRDefault="00AC29EE" w:rsidP="00A0738C">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 xml:space="preserve">JBC to oversight implementation of the agreed National Inventory Framework </w:t>
            </w:r>
          </w:p>
        </w:tc>
      </w:tr>
      <w:tr w:rsidR="00C72E9E" w:rsidRPr="00905ACB" w:rsidTr="00EC5CC2">
        <w:tc>
          <w:tcPr>
            <w:tcW w:w="0" w:type="auto"/>
            <w:vMerge/>
          </w:tcPr>
          <w:p w:rsidR="00CA6791" w:rsidRPr="00905ACB" w:rsidRDefault="00CA6791" w:rsidP="0041698F">
            <w:pPr>
              <w:rPr>
                <w:rFonts w:asciiTheme="minorHAnsi" w:hAnsiTheme="minorHAnsi" w:cstheme="minorHAnsi"/>
                <w:b/>
                <w:sz w:val="22"/>
                <w:szCs w:val="22"/>
                <w:lang w:val="en-AU"/>
              </w:rPr>
            </w:pPr>
          </w:p>
        </w:tc>
        <w:tc>
          <w:tcPr>
            <w:tcW w:w="4276" w:type="dxa"/>
          </w:tcPr>
          <w:p w:rsidR="0081174C" w:rsidRPr="00905ACB" w:rsidRDefault="00D34BE9" w:rsidP="00DA3439">
            <w:pPr>
              <w:rPr>
                <w:rFonts w:asciiTheme="minorHAnsi" w:hAnsiTheme="minorHAnsi" w:cstheme="minorHAnsi"/>
                <w:sz w:val="22"/>
                <w:szCs w:val="22"/>
                <w:lang w:val="en-AU"/>
              </w:rPr>
            </w:pPr>
            <w:r>
              <w:rPr>
                <w:rFonts w:asciiTheme="minorHAnsi" w:hAnsiTheme="minorHAnsi" w:cstheme="minorHAnsi"/>
                <w:sz w:val="22"/>
                <w:szCs w:val="22"/>
                <w:lang w:val="en-AU"/>
              </w:rPr>
              <w:t xml:space="preserve">Oversee the development, implementation and review of </w:t>
            </w:r>
            <w:r w:rsidR="00C72E9E">
              <w:rPr>
                <w:rFonts w:asciiTheme="minorHAnsi" w:hAnsiTheme="minorHAnsi" w:cstheme="minorHAnsi"/>
                <w:sz w:val="22"/>
                <w:szCs w:val="22"/>
                <w:lang w:val="en-AU"/>
              </w:rPr>
              <w:t xml:space="preserve">product discards and wastage and develop </w:t>
            </w:r>
            <w:r w:rsidR="00DA3439">
              <w:rPr>
                <w:rFonts w:asciiTheme="minorHAnsi" w:hAnsiTheme="minorHAnsi" w:cstheme="minorHAnsi"/>
                <w:sz w:val="22"/>
                <w:szCs w:val="22"/>
                <w:lang w:val="en-AU"/>
              </w:rPr>
              <w:t>w</w:t>
            </w:r>
            <w:r w:rsidR="00C72E9E">
              <w:rPr>
                <w:rFonts w:asciiTheme="minorHAnsi" w:hAnsiTheme="minorHAnsi" w:cstheme="minorHAnsi"/>
                <w:sz w:val="22"/>
                <w:szCs w:val="22"/>
                <w:lang w:val="en-AU"/>
              </w:rPr>
              <w:t xml:space="preserve">astage benchmarks for consideration by </w:t>
            </w:r>
            <w:r w:rsidR="00806689">
              <w:rPr>
                <w:rFonts w:asciiTheme="minorHAnsi" w:hAnsiTheme="minorHAnsi" w:cstheme="minorHAnsi"/>
                <w:sz w:val="22"/>
                <w:szCs w:val="22"/>
                <w:lang w:val="en-AU"/>
              </w:rPr>
              <w:t>H</w:t>
            </w:r>
            <w:r>
              <w:rPr>
                <w:rFonts w:asciiTheme="minorHAnsi" w:hAnsiTheme="minorHAnsi" w:cstheme="minorHAnsi"/>
                <w:sz w:val="22"/>
                <w:szCs w:val="22"/>
                <w:lang w:val="en-AU"/>
              </w:rPr>
              <w:t xml:space="preserve">ealth Ministers. </w:t>
            </w:r>
          </w:p>
        </w:tc>
        <w:tc>
          <w:tcPr>
            <w:tcW w:w="735" w:type="dxa"/>
            <w:shd w:val="clear" w:color="auto" w:fill="B6DDE8" w:themeFill="accent5" w:themeFillTint="66"/>
          </w:tcPr>
          <w:p w:rsidR="00CA6791" w:rsidRPr="00905ACB" w:rsidRDefault="00CA6791" w:rsidP="0041698F">
            <w:pPr>
              <w:rPr>
                <w:rFonts w:asciiTheme="minorHAnsi" w:hAnsiTheme="minorHAnsi" w:cstheme="minorHAnsi"/>
                <w:sz w:val="22"/>
                <w:szCs w:val="22"/>
                <w:lang w:val="en-AU"/>
              </w:rPr>
            </w:pPr>
          </w:p>
        </w:tc>
        <w:tc>
          <w:tcPr>
            <w:tcW w:w="0" w:type="auto"/>
            <w:shd w:val="clear" w:color="auto" w:fill="B6DDE8" w:themeFill="accent5" w:themeFillTint="66"/>
          </w:tcPr>
          <w:p w:rsidR="00CA6791" w:rsidRPr="00905ACB" w:rsidRDefault="00CA6791" w:rsidP="0041698F">
            <w:pPr>
              <w:rPr>
                <w:rFonts w:asciiTheme="minorHAnsi" w:hAnsiTheme="minorHAnsi" w:cstheme="minorHAnsi"/>
                <w:sz w:val="22"/>
                <w:szCs w:val="22"/>
                <w:lang w:val="en-AU"/>
              </w:rPr>
            </w:pPr>
          </w:p>
        </w:tc>
        <w:tc>
          <w:tcPr>
            <w:tcW w:w="0" w:type="auto"/>
            <w:shd w:val="clear" w:color="auto" w:fill="B6DDE8" w:themeFill="accent5" w:themeFillTint="66"/>
          </w:tcPr>
          <w:p w:rsidR="00CA6791" w:rsidRPr="00905ACB" w:rsidRDefault="00CA6791" w:rsidP="0041698F">
            <w:pPr>
              <w:rPr>
                <w:rFonts w:asciiTheme="minorHAnsi" w:hAnsiTheme="minorHAnsi" w:cstheme="minorHAnsi"/>
                <w:sz w:val="22"/>
                <w:szCs w:val="22"/>
                <w:lang w:val="en-AU"/>
              </w:rPr>
            </w:pPr>
          </w:p>
        </w:tc>
        <w:tc>
          <w:tcPr>
            <w:tcW w:w="4711" w:type="dxa"/>
          </w:tcPr>
          <w:p w:rsidR="00C72E9E" w:rsidRDefault="00D8178A" w:rsidP="004C1C89">
            <w:pPr>
              <w:pStyle w:val="ListParagraph"/>
              <w:numPr>
                <w:ilvl w:val="0"/>
                <w:numId w:val="33"/>
              </w:numPr>
              <w:rPr>
                <w:rFonts w:asciiTheme="minorHAnsi" w:hAnsiTheme="minorHAnsi" w:cstheme="minorHAnsi"/>
                <w:sz w:val="22"/>
                <w:szCs w:val="22"/>
              </w:rPr>
            </w:pPr>
            <w:r w:rsidRPr="004C1C89">
              <w:rPr>
                <w:rFonts w:asciiTheme="minorHAnsi" w:hAnsiTheme="minorHAnsi" w:cstheme="minorHAnsi"/>
                <w:sz w:val="22"/>
                <w:szCs w:val="22"/>
              </w:rPr>
              <w:t xml:space="preserve">Commonwealth and NBA to develop </w:t>
            </w:r>
            <w:r w:rsidR="0064492E">
              <w:rPr>
                <w:rFonts w:asciiTheme="minorHAnsi" w:hAnsiTheme="minorHAnsi" w:cstheme="minorHAnsi"/>
                <w:sz w:val="22"/>
                <w:szCs w:val="22"/>
              </w:rPr>
              <w:t>performance benchmarks</w:t>
            </w:r>
            <w:r w:rsidR="00DA3439">
              <w:rPr>
                <w:rFonts w:asciiTheme="minorHAnsi" w:hAnsiTheme="minorHAnsi" w:cstheme="minorHAnsi"/>
                <w:sz w:val="22"/>
                <w:szCs w:val="22"/>
              </w:rPr>
              <w:t>, commencing with shadow benchmarks in 2013/14,</w:t>
            </w:r>
            <w:r w:rsidR="0064492E">
              <w:rPr>
                <w:rFonts w:asciiTheme="minorHAnsi" w:hAnsiTheme="minorHAnsi" w:cstheme="minorHAnsi"/>
                <w:sz w:val="22"/>
                <w:szCs w:val="22"/>
              </w:rPr>
              <w:t xml:space="preserve"> for bloo</w:t>
            </w:r>
            <w:r w:rsidR="008A357B">
              <w:rPr>
                <w:rFonts w:asciiTheme="minorHAnsi" w:hAnsiTheme="minorHAnsi" w:cstheme="minorHAnsi"/>
                <w:sz w:val="22"/>
                <w:szCs w:val="22"/>
              </w:rPr>
              <w:t xml:space="preserve">d and blood product use and wastage </w:t>
            </w:r>
            <w:r w:rsidRPr="004C1C89">
              <w:rPr>
                <w:rFonts w:asciiTheme="minorHAnsi" w:hAnsiTheme="minorHAnsi" w:cstheme="minorHAnsi"/>
                <w:sz w:val="22"/>
                <w:szCs w:val="22"/>
              </w:rPr>
              <w:t xml:space="preserve">based on data analysis </w:t>
            </w:r>
            <w:r w:rsidR="004B4B99">
              <w:rPr>
                <w:rFonts w:asciiTheme="minorHAnsi" w:hAnsiTheme="minorHAnsi" w:cstheme="minorHAnsi"/>
                <w:sz w:val="22"/>
                <w:szCs w:val="22"/>
              </w:rPr>
              <w:t xml:space="preserve">for consideration </w:t>
            </w:r>
            <w:r w:rsidRPr="004C1C89">
              <w:rPr>
                <w:rFonts w:asciiTheme="minorHAnsi" w:hAnsiTheme="minorHAnsi" w:cstheme="minorHAnsi"/>
                <w:sz w:val="22"/>
                <w:szCs w:val="22"/>
              </w:rPr>
              <w:t xml:space="preserve">by JBC in </w:t>
            </w:r>
            <w:r w:rsidR="007A1DA3">
              <w:rPr>
                <w:rFonts w:asciiTheme="minorHAnsi" w:hAnsiTheme="minorHAnsi" w:cstheme="minorHAnsi"/>
                <w:sz w:val="22"/>
                <w:szCs w:val="22"/>
              </w:rPr>
              <w:t xml:space="preserve">December </w:t>
            </w:r>
            <w:r w:rsidRPr="004C1C89">
              <w:rPr>
                <w:rFonts w:asciiTheme="minorHAnsi" w:hAnsiTheme="minorHAnsi" w:cstheme="minorHAnsi"/>
                <w:sz w:val="22"/>
                <w:szCs w:val="22"/>
              </w:rPr>
              <w:t>2012.</w:t>
            </w:r>
          </w:p>
          <w:p w:rsidR="00C72E9E" w:rsidRDefault="00D8178A" w:rsidP="004C1C89">
            <w:pPr>
              <w:pStyle w:val="ListParagraph"/>
              <w:numPr>
                <w:ilvl w:val="0"/>
                <w:numId w:val="33"/>
              </w:numPr>
              <w:rPr>
                <w:rFonts w:asciiTheme="minorHAnsi" w:hAnsiTheme="minorHAnsi" w:cstheme="minorHAnsi"/>
                <w:sz w:val="22"/>
                <w:szCs w:val="22"/>
              </w:rPr>
            </w:pPr>
            <w:r w:rsidRPr="004C1C89">
              <w:rPr>
                <w:rFonts w:asciiTheme="minorHAnsi" w:hAnsiTheme="minorHAnsi" w:cstheme="minorHAnsi"/>
                <w:sz w:val="22"/>
                <w:szCs w:val="22"/>
              </w:rPr>
              <w:t xml:space="preserve"> JBC to progress a paper to </w:t>
            </w:r>
            <w:proofErr w:type="spellStart"/>
            <w:r w:rsidRPr="004C1C89">
              <w:rPr>
                <w:rFonts w:asciiTheme="minorHAnsi" w:hAnsiTheme="minorHAnsi" w:cstheme="minorHAnsi"/>
                <w:sz w:val="22"/>
                <w:szCs w:val="22"/>
              </w:rPr>
              <w:t>SCoH</w:t>
            </w:r>
            <w:proofErr w:type="spellEnd"/>
            <w:r w:rsidRPr="004C1C89">
              <w:rPr>
                <w:rFonts w:asciiTheme="minorHAnsi" w:hAnsiTheme="minorHAnsi" w:cstheme="minorHAnsi"/>
                <w:sz w:val="22"/>
                <w:szCs w:val="22"/>
              </w:rPr>
              <w:t xml:space="preserve"> together with 2013-14 </w:t>
            </w:r>
            <w:r w:rsidR="00641387">
              <w:rPr>
                <w:rFonts w:asciiTheme="minorHAnsi" w:hAnsiTheme="minorHAnsi" w:cstheme="minorHAnsi"/>
                <w:sz w:val="22"/>
                <w:szCs w:val="22"/>
              </w:rPr>
              <w:t xml:space="preserve">National </w:t>
            </w:r>
            <w:r w:rsidRPr="004C1C89">
              <w:rPr>
                <w:rFonts w:asciiTheme="minorHAnsi" w:hAnsiTheme="minorHAnsi" w:cstheme="minorHAnsi"/>
                <w:sz w:val="22"/>
                <w:szCs w:val="22"/>
              </w:rPr>
              <w:t xml:space="preserve">Supply Plan and Budget and agreed </w:t>
            </w:r>
            <w:r w:rsidR="005F28D1">
              <w:rPr>
                <w:rFonts w:asciiTheme="minorHAnsi" w:hAnsiTheme="minorHAnsi" w:cstheme="minorHAnsi"/>
                <w:sz w:val="22"/>
                <w:szCs w:val="22"/>
              </w:rPr>
              <w:t xml:space="preserve">shadow </w:t>
            </w:r>
            <w:r w:rsidRPr="004C1C89">
              <w:rPr>
                <w:rFonts w:asciiTheme="minorHAnsi" w:hAnsiTheme="minorHAnsi" w:cstheme="minorHAnsi"/>
                <w:sz w:val="22"/>
                <w:szCs w:val="22"/>
              </w:rPr>
              <w:t xml:space="preserve">benchmarks. </w:t>
            </w:r>
          </w:p>
          <w:p w:rsidR="00CA6791" w:rsidRPr="004C1C89" w:rsidRDefault="00D8178A" w:rsidP="00EC5CC2">
            <w:pPr>
              <w:pStyle w:val="ListParagraph"/>
              <w:numPr>
                <w:ilvl w:val="0"/>
                <w:numId w:val="33"/>
              </w:numPr>
              <w:rPr>
                <w:rFonts w:asciiTheme="minorHAnsi" w:hAnsiTheme="minorHAnsi" w:cstheme="minorHAnsi"/>
                <w:sz w:val="22"/>
                <w:szCs w:val="22"/>
              </w:rPr>
            </w:pPr>
            <w:r w:rsidRPr="004C1C89">
              <w:rPr>
                <w:rFonts w:asciiTheme="minorHAnsi" w:hAnsiTheme="minorHAnsi" w:cstheme="minorHAnsi"/>
                <w:sz w:val="22"/>
                <w:szCs w:val="22"/>
              </w:rPr>
              <w:t xml:space="preserve">NBA to routinely monitor and report wastage levels to JBC including comparative data </w:t>
            </w:r>
            <w:r w:rsidRPr="00EC5CC2">
              <w:rPr>
                <w:rFonts w:asciiTheme="minorHAnsi" w:hAnsiTheme="minorHAnsi" w:cstheme="minorHAnsi"/>
                <w:sz w:val="22"/>
                <w:szCs w:val="22"/>
              </w:rPr>
              <w:t>a</w:t>
            </w:r>
            <w:r w:rsidRPr="004C1C89">
              <w:rPr>
                <w:rFonts w:asciiTheme="minorHAnsi" w:hAnsiTheme="minorHAnsi" w:cstheme="minorHAnsi"/>
                <w:sz w:val="22"/>
                <w:szCs w:val="22"/>
              </w:rPr>
              <w:t>ggregated to jurisdictional level</w:t>
            </w:r>
            <w:r w:rsidRPr="00EC5CC2">
              <w:rPr>
                <w:rFonts w:asciiTheme="minorHAnsi" w:hAnsiTheme="minorHAnsi" w:cstheme="minorHAnsi"/>
                <w:sz w:val="22"/>
                <w:szCs w:val="22"/>
              </w:rPr>
              <w:t xml:space="preserve"> f</w:t>
            </w:r>
            <w:r w:rsidRPr="004C1C89">
              <w:rPr>
                <w:rFonts w:asciiTheme="minorHAnsi" w:hAnsiTheme="minorHAnsi" w:cstheme="minorHAnsi"/>
                <w:sz w:val="22"/>
                <w:szCs w:val="22"/>
              </w:rPr>
              <w:t xml:space="preserve">rom 2013-14.   </w:t>
            </w:r>
          </w:p>
        </w:tc>
      </w:tr>
      <w:tr w:rsidR="00C72E9E" w:rsidRPr="00905ACB" w:rsidTr="00423FDB">
        <w:tc>
          <w:tcPr>
            <w:tcW w:w="0" w:type="auto"/>
            <w:vMerge w:val="restart"/>
          </w:tcPr>
          <w:p w:rsidR="00F65F9F" w:rsidRPr="00905ACB" w:rsidRDefault="00584686" w:rsidP="00EB1EA8">
            <w:pPr>
              <w:rPr>
                <w:rFonts w:asciiTheme="minorHAnsi" w:hAnsiTheme="minorHAnsi" w:cstheme="minorHAnsi"/>
                <w:sz w:val="22"/>
                <w:szCs w:val="22"/>
                <w:lang w:val="en-AU"/>
              </w:rPr>
            </w:pPr>
            <w:r>
              <w:rPr>
                <w:rFonts w:asciiTheme="minorHAnsi" w:hAnsiTheme="minorHAnsi" w:cstheme="minorHAnsi"/>
                <w:sz w:val="22"/>
                <w:szCs w:val="22"/>
                <w:lang w:val="en-AU"/>
              </w:rPr>
              <w:t xml:space="preserve">1.2 </w:t>
            </w:r>
            <w:r w:rsidR="00EB1EA8">
              <w:rPr>
                <w:rFonts w:asciiTheme="minorHAnsi" w:hAnsiTheme="minorHAnsi" w:cstheme="minorHAnsi"/>
                <w:sz w:val="22"/>
                <w:szCs w:val="22"/>
                <w:lang w:val="en-AU"/>
              </w:rPr>
              <w:t>Ensure patient access to blood products which reflect best clinical practice through c</w:t>
            </w:r>
            <w:r w:rsidR="00D34BE9">
              <w:rPr>
                <w:rFonts w:asciiTheme="minorHAnsi" w:hAnsiTheme="minorHAnsi" w:cstheme="minorHAnsi"/>
                <w:sz w:val="22"/>
                <w:szCs w:val="22"/>
                <w:lang w:val="en-AU"/>
              </w:rPr>
              <w:t>larify</w:t>
            </w:r>
            <w:r w:rsidR="00EB1EA8">
              <w:rPr>
                <w:rFonts w:asciiTheme="minorHAnsi" w:hAnsiTheme="minorHAnsi" w:cstheme="minorHAnsi"/>
                <w:sz w:val="22"/>
                <w:szCs w:val="22"/>
                <w:lang w:val="en-AU"/>
              </w:rPr>
              <w:t>ing</w:t>
            </w:r>
            <w:r w:rsidR="00D34BE9">
              <w:rPr>
                <w:rFonts w:asciiTheme="minorHAnsi" w:hAnsiTheme="minorHAnsi" w:cstheme="minorHAnsi"/>
                <w:sz w:val="22"/>
                <w:szCs w:val="22"/>
                <w:lang w:val="en-AU"/>
              </w:rPr>
              <w:t xml:space="preserve"> and strengthen</w:t>
            </w:r>
            <w:r w:rsidR="00EB1EA8">
              <w:rPr>
                <w:rFonts w:asciiTheme="minorHAnsi" w:hAnsiTheme="minorHAnsi" w:cstheme="minorHAnsi"/>
                <w:sz w:val="22"/>
                <w:szCs w:val="22"/>
                <w:lang w:val="en-AU"/>
              </w:rPr>
              <w:t>ing</w:t>
            </w:r>
            <w:r w:rsidR="00D34BE9">
              <w:rPr>
                <w:rFonts w:asciiTheme="minorHAnsi" w:hAnsiTheme="minorHAnsi" w:cstheme="minorHAnsi"/>
                <w:sz w:val="22"/>
                <w:szCs w:val="22"/>
                <w:lang w:val="en-AU"/>
              </w:rPr>
              <w:t xml:space="preserve"> the process for </w:t>
            </w:r>
            <w:r w:rsidR="00D34BE9">
              <w:rPr>
                <w:rFonts w:asciiTheme="minorHAnsi" w:hAnsiTheme="minorHAnsi" w:cstheme="minorHAnsi"/>
                <w:sz w:val="22"/>
                <w:szCs w:val="22"/>
                <w:lang w:val="en-AU"/>
              </w:rPr>
              <w:lastRenderedPageBreak/>
              <w:t xml:space="preserve">evidence based evaluation </w:t>
            </w:r>
            <w:r w:rsidR="00FE06E3">
              <w:rPr>
                <w:rFonts w:asciiTheme="minorHAnsi" w:hAnsiTheme="minorHAnsi" w:cstheme="minorHAnsi"/>
                <w:sz w:val="22"/>
                <w:szCs w:val="22"/>
                <w:lang w:val="en-AU"/>
              </w:rPr>
              <w:t xml:space="preserve">of </w:t>
            </w:r>
            <w:r w:rsidR="00FE06E3" w:rsidRPr="00905ACB">
              <w:rPr>
                <w:rFonts w:asciiTheme="minorHAnsi" w:hAnsiTheme="minorHAnsi" w:cstheme="minorHAnsi"/>
                <w:sz w:val="22"/>
                <w:szCs w:val="22"/>
                <w:lang w:val="en-AU"/>
              </w:rPr>
              <w:t>funding</w:t>
            </w:r>
            <w:r w:rsidR="00F65F9F" w:rsidRPr="00905ACB">
              <w:rPr>
                <w:rFonts w:asciiTheme="minorHAnsi" w:hAnsiTheme="minorHAnsi" w:cstheme="minorHAnsi"/>
                <w:sz w:val="22"/>
                <w:szCs w:val="22"/>
                <w:lang w:val="en-AU"/>
              </w:rPr>
              <w:t xml:space="preserve"> proposals for </w:t>
            </w:r>
            <w:r w:rsidR="00D34BE9">
              <w:rPr>
                <w:rFonts w:asciiTheme="minorHAnsi" w:hAnsiTheme="minorHAnsi" w:cstheme="minorHAnsi"/>
                <w:sz w:val="22"/>
                <w:szCs w:val="22"/>
                <w:lang w:val="en-AU"/>
              </w:rPr>
              <w:t xml:space="preserve">new products and services </w:t>
            </w:r>
            <w:r w:rsidR="00F65F9F" w:rsidRPr="00905ACB">
              <w:rPr>
                <w:rFonts w:asciiTheme="minorHAnsi" w:hAnsiTheme="minorHAnsi" w:cstheme="minorHAnsi"/>
                <w:sz w:val="22"/>
                <w:szCs w:val="22"/>
                <w:lang w:val="en-AU"/>
              </w:rPr>
              <w:t>under the National Blood Agreement</w:t>
            </w:r>
            <w:r w:rsidR="00D34BE9">
              <w:rPr>
                <w:rFonts w:asciiTheme="minorHAnsi" w:hAnsiTheme="minorHAnsi" w:cstheme="minorHAnsi"/>
                <w:sz w:val="22"/>
                <w:szCs w:val="22"/>
                <w:lang w:val="en-AU"/>
              </w:rPr>
              <w:t xml:space="preserve">. </w:t>
            </w:r>
          </w:p>
        </w:tc>
        <w:tc>
          <w:tcPr>
            <w:tcW w:w="4276" w:type="dxa"/>
          </w:tcPr>
          <w:p w:rsidR="00F65F9F" w:rsidRPr="00905ACB" w:rsidRDefault="00BB7C9A" w:rsidP="00C72E9E">
            <w:pPr>
              <w:rPr>
                <w:rFonts w:asciiTheme="minorHAnsi" w:hAnsiTheme="minorHAnsi" w:cstheme="minorHAnsi"/>
                <w:sz w:val="22"/>
                <w:szCs w:val="22"/>
                <w:lang w:val="en-AU"/>
              </w:rPr>
            </w:pPr>
            <w:r>
              <w:rPr>
                <w:rFonts w:asciiTheme="minorHAnsi" w:hAnsiTheme="minorHAnsi" w:cstheme="minorHAnsi"/>
                <w:sz w:val="22"/>
                <w:szCs w:val="22"/>
                <w:lang w:val="en-AU"/>
              </w:rPr>
              <w:lastRenderedPageBreak/>
              <w:t xml:space="preserve">Arrange for development of </w:t>
            </w:r>
            <w:r w:rsidR="00F65F9F" w:rsidRPr="00905ACB">
              <w:rPr>
                <w:rFonts w:asciiTheme="minorHAnsi" w:hAnsiTheme="minorHAnsi" w:cstheme="minorHAnsi"/>
                <w:sz w:val="22"/>
                <w:szCs w:val="22"/>
                <w:lang w:val="en-AU"/>
              </w:rPr>
              <w:t>assessment principles and guidelines for assess</w:t>
            </w:r>
            <w:r w:rsidR="00C72E9E">
              <w:rPr>
                <w:rFonts w:asciiTheme="minorHAnsi" w:hAnsiTheme="minorHAnsi" w:cstheme="minorHAnsi"/>
                <w:sz w:val="22"/>
                <w:szCs w:val="22"/>
                <w:lang w:val="en-AU"/>
              </w:rPr>
              <w:t xml:space="preserve">ing </w:t>
            </w:r>
            <w:r w:rsidR="00F65F9F" w:rsidRPr="00905ACB">
              <w:rPr>
                <w:rFonts w:asciiTheme="minorHAnsi" w:hAnsiTheme="minorHAnsi" w:cstheme="minorHAnsi"/>
                <w:sz w:val="22"/>
                <w:szCs w:val="22"/>
                <w:lang w:val="en-AU"/>
              </w:rPr>
              <w:t>Schedule 4 Funding Proposals</w:t>
            </w:r>
            <w:r w:rsidR="00D34BE9">
              <w:rPr>
                <w:rFonts w:asciiTheme="minorHAnsi" w:hAnsiTheme="minorHAnsi" w:cstheme="minorHAnsi"/>
                <w:sz w:val="22"/>
                <w:szCs w:val="22"/>
                <w:lang w:val="en-AU"/>
              </w:rPr>
              <w:t xml:space="preserve">. </w:t>
            </w:r>
          </w:p>
        </w:tc>
        <w:tc>
          <w:tcPr>
            <w:tcW w:w="735" w:type="dxa"/>
            <w:shd w:val="clear" w:color="auto" w:fill="B6DDE8" w:themeFill="accent5" w:themeFillTint="66"/>
          </w:tcPr>
          <w:p w:rsidR="00F65F9F" w:rsidRPr="00905ACB" w:rsidRDefault="00F65F9F" w:rsidP="0041698F">
            <w:pPr>
              <w:rPr>
                <w:rFonts w:asciiTheme="minorHAnsi" w:hAnsiTheme="minorHAnsi" w:cstheme="minorHAnsi"/>
                <w:sz w:val="22"/>
                <w:szCs w:val="22"/>
                <w:lang w:val="en-AU"/>
              </w:rPr>
            </w:pPr>
          </w:p>
        </w:tc>
        <w:tc>
          <w:tcPr>
            <w:tcW w:w="0" w:type="auto"/>
          </w:tcPr>
          <w:p w:rsidR="00F65F9F" w:rsidRPr="00905ACB" w:rsidRDefault="00F65F9F" w:rsidP="0041698F">
            <w:pPr>
              <w:rPr>
                <w:rFonts w:asciiTheme="minorHAnsi" w:hAnsiTheme="minorHAnsi" w:cstheme="minorHAnsi"/>
                <w:sz w:val="22"/>
                <w:szCs w:val="22"/>
                <w:lang w:val="en-AU"/>
              </w:rPr>
            </w:pPr>
          </w:p>
        </w:tc>
        <w:tc>
          <w:tcPr>
            <w:tcW w:w="0" w:type="auto"/>
          </w:tcPr>
          <w:p w:rsidR="00F65F9F" w:rsidRPr="00905ACB" w:rsidRDefault="00F65F9F" w:rsidP="0041698F">
            <w:pPr>
              <w:rPr>
                <w:rFonts w:asciiTheme="minorHAnsi" w:hAnsiTheme="minorHAnsi" w:cstheme="minorHAnsi"/>
                <w:sz w:val="22"/>
                <w:szCs w:val="22"/>
                <w:lang w:val="en-AU"/>
              </w:rPr>
            </w:pPr>
          </w:p>
        </w:tc>
        <w:tc>
          <w:tcPr>
            <w:tcW w:w="4711" w:type="dxa"/>
          </w:tcPr>
          <w:p w:rsidR="000769DF" w:rsidRPr="004C1C89" w:rsidRDefault="00D8178A" w:rsidP="003B57FA">
            <w:pPr>
              <w:pStyle w:val="ListParagraph"/>
              <w:numPr>
                <w:ilvl w:val="0"/>
                <w:numId w:val="33"/>
              </w:numPr>
              <w:rPr>
                <w:rFonts w:asciiTheme="minorHAnsi" w:hAnsiTheme="minorHAnsi" w:cstheme="minorHAnsi"/>
                <w:sz w:val="22"/>
                <w:szCs w:val="22"/>
              </w:rPr>
            </w:pPr>
            <w:r w:rsidRPr="004C1C89">
              <w:rPr>
                <w:rFonts w:asciiTheme="minorHAnsi" w:hAnsiTheme="minorHAnsi" w:cstheme="minorHAnsi"/>
                <w:sz w:val="22"/>
                <w:szCs w:val="22"/>
              </w:rPr>
              <w:t>The Commonwealth working with the NBA to develop assessment principles</w:t>
            </w:r>
            <w:r w:rsidRPr="004B4B99">
              <w:rPr>
                <w:rFonts w:asciiTheme="minorHAnsi" w:hAnsiTheme="minorHAnsi" w:cstheme="minorHAnsi"/>
                <w:sz w:val="22"/>
                <w:szCs w:val="22"/>
              </w:rPr>
              <w:t xml:space="preserve"> and </w:t>
            </w:r>
            <w:r w:rsidRPr="004C1C89">
              <w:rPr>
                <w:rFonts w:asciiTheme="minorHAnsi" w:hAnsiTheme="minorHAnsi" w:cstheme="minorHAnsi"/>
                <w:sz w:val="22"/>
                <w:szCs w:val="22"/>
              </w:rPr>
              <w:t>guidelines</w:t>
            </w:r>
            <w:r w:rsidR="00EC5CC2" w:rsidRPr="004C1C89">
              <w:rPr>
                <w:rFonts w:asciiTheme="minorHAnsi" w:hAnsiTheme="minorHAnsi" w:cstheme="minorHAnsi"/>
                <w:sz w:val="22"/>
                <w:szCs w:val="22"/>
              </w:rPr>
              <w:t xml:space="preserve">, including target timeframes, </w:t>
            </w:r>
            <w:r w:rsidRPr="004C1C89">
              <w:rPr>
                <w:rFonts w:asciiTheme="minorHAnsi" w:hAnsiTheme="minorHAnsi" w:cstheme="minorHAnsi"/>
                <w:sz w:val="22"/>
                <w:szCs w:val="22"/>
              </w:rPr>
              <w:t xml:space="preserve"> for JBC consideration</w:t>
            </w:r>
            <w:r w:rsidR="001665A4">
              <w:rPr>
                <w:rFonts w:asciiTheme="minorHAnsi" w:hAnsiTheme="minorHAnsi" w:cstheme="minorHAnsi"/>
                <w:sz w:val="22"/>
                <w:szCs w:val="22"/>
              </w:rPr>
              <w:t xml:space="preserve"> by </w:t>
            </w:r>
            <w:r w:rsidR="007E4609">
              <w:rPr>
                <w:rFonts w:asciiTheme="minorHAnsi" w:hAnsiTheme="minorHAnsi" w:cstheme="minorHAnsi"/>
                <w:sz w:val="22"/>
                <w:szCs w:val="22"/>
              </w:rPr>
              <w:t xml:space="preserve">December </w:t>
            </w:r>
            <w:r w:rsidR="00EC5CC2" w:rsidRPr="004C1C89">
              <w:rPr>
                <w:rFonts w:asciiTheme="minorHAnsi" w:hAnsiTheme="minorHAnsi" w:cstheme="minorHAnsi"/>
                <w:sz w:val="22"/>
                <w:szCs w:val="22"/>
              </w:rPr>
              <w:t>201</w:t>
            </w:r>
            <w:r w:rsidR="003B57FA">
              <w:rPr>
                <w:rFonts w:asciiTheme="minorHAnsi" w:hAnsiTheme="minorHAnsi" w:cstheme="minorHAnsi"/>
                <w:sz w:val="22"/>
                <w:szCs w:val="22"/>
              </w:rPr>
              <w:t>4</w:t>
            </w:r>
            <w:r w:rsidRPr="004C1C89">
              <w:rPr>
                <w:rFonts w:asciiTheme="minorHAnsi" w:hAnsiTheme="minorHAnsi" w:cstheme="minorHAnsi"/>
                <w:sz w:val="22"/>
                <w:szCs w:val="22"/>
              </w:rPr>
              <w:t xml:space="preserve"> </w:t>
            </w:r>
          </w:p>
        </w:tc>
      </w:tr>
      <w:tr w:rsidR="00C72E9E" w:rsidRPr="00905ACB" w:rsidTr="004C1C89">
        <w:tc>
          <w:tcPr>
            <w:tcW w:w="0" w:type="auto"/>
            <w:vMerge/>
          </w:tcPr>
          <w:p w:rsidR="00F65F9F" w:rsidRPr="00905ACB" w:rsidRDefault="00F65F9F" w:rsidP="0041698F">
            <w:pPr>
              <w:rPr>
                <w:rFonts w:asciiTheme="minorHAnsi" w:hAnsiTheme="minorHAnsi" w:cstheme="minorHAnsi"/>
                <w:sz w:val="22"/>
                <w:szCs w:val="22"/>
                <w:lang w:val="en-AU"/>
              </w:rPr>
            </w:pPr>
          </w:p>
        </w:tc>
        <w:tc>
          <w:tcPr>
            <w:tcW w:w="4276" w:type="dxa"/>
          </w:tcPr>
          <w:p w:rsidR="00F65F9F" w:rsidRPr="00905ACB" w:rsidRDefault="00F65F9F" w:rsidP="00C72E9E">
            <w:pPr>
              <w:rPr>
                <w:rFonts w:asciiTheme="minorHAnsi" w:hAnsiTheme="minorHAnsi" w:cstheme="minorHAnsi"/>
                <w:sz w:val="22"/>
                <w:szCs w:val="22"/>
                <w:lang w:val="en-AU"/>
              </w:rPr>
            </w:pPr>
            <w:r w:rsidRPr="00905ACB">
              <w:rPr>
                <w:rFonts w:asciiTheme="minorHAnsi" w:hAnsiTheme="minorHAnsi" w:cstheme="minorHAnsi"/>
                <w:sz w:val="22"/>
                <w:szCs w:val="22"/>
                <w:lang w:val="en-AU"/>
              </w:rPr>
              <w:t>Assess and advise on Schedule 4 proposals in</w:t>
            </w:r>
            <w:r w:rsidR="00C72E9E">
              <w:rPr>
                <w:rFonts w:asciiTheme="minorHAnsi" w:hAnsiTheme="minorHAnsi" w:cstheme="minorHAnsi"/>
                <w:sz w:val="22"/>
                <w:szCs w:val="22"/>
                <w:lang w:val="en-AU"/>
              </w:rPr>
              <w:t xml:space="preserve">cluding the current </w:t>
            </w:r>
            <w:r w:rsidRPr="00905ACB">
              <w:rPr>
                <w:rFonts w:asciiTheme="minorHAnsi" w:hAnsiTheme="minorHAnsi" w:cstheme="minorHAnsi"/>
                <w:sz w:val="22"/>
                <w:szCs w:val="22"/>
                <w:lang w:val="en-AU"/>
              </w:rPr>
              <w:t xml:space="preserve"> backlog </w:t>
            </w:r>
          </w:p>
        </w:tc>
        <w:tc>
          <w:tcPr>
            <w:tcW w:w="735" w:type="dxa"/>
            <w:shd w:val="clear" w:color="auto" w:fill="B6DDE8" w:themeFill="accent5" w:themeFillTint="66"/>
          </w:tcPr>
          <w:p w:rsidR="00F65F9F" w:rsidRPr="00905ACB" w:rsidRDefault="00F65F9F" w:rsidP="0041698F">
            <w:pPr>
              <w:rPr>
                <w:rFonts w:asciiTheme="minorHAnsi" w:hAnsiTheme="minorHAnsi" w:cstheme="minorHAnsi"/>
                <w:sz w:val="22"/>
                <w:szCs w:val="22"/>
                <w:lang w:val="en-AU"/>
              </w:rPr>
            </w:pPr>
          </w:p>
        </w:tc>
        <w:tc>
          <w:tcPr>
            <w:tcW w:w="0" w:type="auto"/>
            <w:shd w:val="clear" w:color="auto" w:fill="B6DDE8" w:themeFill="accent5" w:themeFillTint="66"/>
          </w:tcPr>
          <w:p w:rsidR="00F65F9F" w:rsidRPr="00905ACB" w:rsidRDefault="00F65F9F" w:rsidP="0041698F">
            <w:pPr>
              <w:rPr>
                <w:rFonts w:asciiTheme="minorHAnsi" w:hAnsiTheme="minorHAnsi" w:cstheme="minorHAnsi"/>
                <w:sz w:val="22"/>
                <w:szCs w:val="22"/>
                <w:lang w:val="en-AU"/>
              </w:rPr>
            </w:pPr>
          </w:p>
        </w:tc>
        <w:tc>
          <w:tcPr>
            <w:tcW w:w="0" w:type="auto"/>
            <w:shd w:val="clear" w:color="auto" w:fill="B6DDE8" w:themeFill="accent5" w:themeFillTint="66"/>
          </w:tcPr>
          <w:p w:rsidR="00F65F9F" w:rsidRPr="00905ACB" w:rsidRDefault="00F65F9F" w:rsidP="0041698F">
            <w:pPr>
              <w:rPr>
                <w:rFonts w:asciiTheme="minorHAnsi" w:hAnsiTheme="minorHAnsi" w:cstheme="minorHAnsi"/>
                <w:sz w:val="22"/>
                <w:szCs w:val="22"/>
                <w:lang w:val="en-AU"/>
              </w:rPr>
            </w:pPr>
          </w:p>
        </w:tc>
        <w:tc>
          <w:tcPr>
            <w:tcW w:w="4711" w:type="dxa"/>
          </w:tcPr>
          <w:p w:rsidR="00C72E9E" w:rsidRPr="004C1C89" w:rsidRDefault="00F05713" w:rsidP="004B4B99">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 xml:space="preserve">JBC to consider </w:t>
            </w:r>
            <w:proofErr w:type="spellStart"/>
            <w:r w:rsidR="00D8178A" w:rsidRPr="004C1C89">
              <w:rPr>
                <w:rFonts w:asciiTheme="minorHAnsi" w:hAnsiTheme="minorHAnsi" w:cstheme="minorHAnsi"/>
                <w:sz w:val="22"/>
                <w:szCs w:val="22"/>
              </w:rPr>
              <w:t>SCIg</w:t>
            </w:r>
            <w:proofErr w:type="spellEnd"/>
            <w:r w:rsidR="00D8178A" w:rsidRPr="004C1C89">
              <w:rPr>
                <w:rFonts w:asciiTheme="minorHAnsi" w:hAnsiTheme="minorHAnsi" w:cstheme="minorHAnsi"/>
                <w:sz w:val="22"/>
                <w:szCs w:val="22"/>
              </w:rPr>
              <w:t xml:space="preserve"> assessment by </w:t>
            </w:r>
            <w:r w:rsidR="00B472E5" w:rsidRPr="004C1C89">
              <w:rPr>
                <w:rFonts w:asciiTheme="minorHAnsi" w:hAnsiTheme="minorHAnsi" w:cstheme="minorHAnsi"/>
                <w:sz w:val="22"/>
                <w:szCs w:val="22"/>
              </w:rPr>
              <w:t>first quarter 2013</w:t>
            </w:r>
            <w:r w:rsidR="00D8178A" w:rsidRPr="004C1C89">
              <w:rPr>
                <w:rFonts w:asciiTheme="minorHAnsi" w:hAnsiTheme="minorHAnsi" w:cstheme="minorHAnsi"/>
                <w:sz w:val="22"/>
                <w:szCs w:val="22"/>
              </w:rPr>
              <w:t xml:space="preserve">. </w:t>
            </w:r>
          </w:p>
          <w:p w:rsidR="000769DF" w:rsidRPr="004C1C89" w:rsidRDefault="00D8178A" w:rsidP="004B4B99">
            <w:pPr>
              <w:pStyle w:val="ListParagraph"/>
              <w:numPr>
                <w:ilvl w:val="0"/>
                <w:numId w:val="33"/>
              </w:numPr>
              <w:rPr>
                <w:rFonts w:asciiTheme="minorHAnsi" w:hAnsiTheme="minorHAnsi" w:cstheme="minorHAnsi"/>
                <w:sz w:val="22"/>
                <w:szCs w:val="22"/>
              </w:rPr>
            </w:pPr>
            <w:r w:rsidRPr="004C1C89">
              <w:rPr>
                <w:rFonts w:asciiTheme="minorHAnsi" w:hAnsiTheme="minorHAnsi" w:cstheme="minorHAnsi"/>
                <w:sz w:val="22"/>
                <w:szCs w:val="22"/>
              </w:rPr>
              <w:t xml:space="preserve">Where requested by JBC, the Commonwealth to refer Schedule 4 proposals to Medical Services Advisory Committee (MSAC) for further evaluation and advice. </w:t>
            </w:r>
          </w:p>
        </w:tc>
      </w:tr>
    </w:tbl>
    <w:p w:rsidR="00815459" w:rsidRDefault="00815459"/>
    <w:tbl>
      <w:tblPr>
        <w:tblStyle w:val="TableGrid"/>
        <w:tblW w:w="14567" w:type="dxa"/>
        <w:tblLook w:val="04A0" w:firstRow="1" w:lastRow="0" w:firstColumn="1" w:lastColumn="0" w:noHBand="0" w:noVBand="1"/>
      </w:tblPr>
      <w:tblGrid>
        <w:gridCol w:w="2954"/>
        <w:gridCol w:w="4667"/>
        <w:gridCol w:w="730"/>
        <w:gridCol w:w="730"/>
        <w:gridCol w:w="808"/>
        <w:gridCol w:w="4678"/>
      </w:tblGrid>
      <w:tr w:rsidR="00BB7C9A" w:rsidRPr="00905ACB" w:rsidTr="004C1C89">
        <w:tc>
          <w:tcPr>
            <w:tcW w:w="14567" w:type="dxa"/>
            <w:gridSpan w:val="6"/>
          </w:tcPr>
          <w:p w:rsidR="00BB7C9A" w:rsidRPr="00815459" w:rsidRDefault="00815459" w:rsidP="00815459">
            <w:pPr>
              <w:pStyle w:val="Heading2"/>
            </w:pPr>
            <w:r>
              <w:t xml:space="preserve">Goal </w:t>
            </w:r>
            <w:r w:rsidR="00BB7C9A">
              <w:t>2</w:t>
            </w:r>
            <w:r>
              <w:t xml:space="preserve"> -</w:t>
            </w:r>
            <w:r w:rsidR="00BB7C9A">
              <w:t xml:space="preserve"> Drive</w:t>
            </w:r>
            <w:r w:rsidR="00BB7C9A" w:rsidRPr="006D0A5C">
              <w:t xml:space="preserve"> performance improvement in the Australian blood sector</w:t>
            </w:r>
            <w:r w:rsidR="00BB7C9A">
              <w:t xml:space="preserve"> through a </w:t>
            </w:r>
            <w:r w:rsidR="00BB7C9A" w:rsidRPr="006D0A5C">
              <w:t>national information management</w:t>
            </w:r>
            <w:r>
              <w:br/>
            </w:r>
            <w:r w:rsidR="00BB7C9A" w:rsidRPr="006D0A5C">
              <w:t>a</w:t>
            </w:r>
            <w:r w:rsidR="00BB7C9A">
              <w:t xml:space="preserve">nd data analysis capability </w:t>
            </w:r>
          </w:p>
        </w:tc>
      </w:tr>
      <w:tr w:rsidR="00B906E8" w:rsidRPr="00806689" w:rsidTr="004C1C89">
        <w:trPr>
          <w:tblHeader/>
        </w:trPr>
        <w:tc>
          <w:tcPr>
            <w:tcW w:w="0" w:type="auto"/>
          </w:tcPr>
          <w:p w:rsidR="00815459" w:rsidRPr="00806689" w:rsidRDefault="00815459" w:rsidP="00377D28">
            <w:pPr>
              <w:rPr>
                <w:rFonts w:asciiTheme="minorHAnsi" w:hAnsiTheme="minorHAnsi" w:cstheme="minorHAnsi"/>
                <w:b/>
                <w:sz w:val="22"/>
                <w:szCs w:val="22"/>
              </w:rPr>
            </w:pPr>
            <w:r w:rsidRPr="00806689">
              <w:rPr>
                <w:rFonts w:asciiTheme="minorHAnsi" w:hAnsiTheme="minorHAnsi" w:cstheme="minorHAnsi"/>
                <w:b/>
                <w:sz w:val="22"/>
                <w:szCs w:val="22"/>
              </w:rPr>
              <w:t>Strategic Priority</w:t>
            </w:r>
          </w:p>
          <w:p w:rsidR="00815459" w:rsidRPr="00806689" w:rsidRDefault="00815459" w:rsidP="00377D28">
            <w:pPr>
              <w:rPr>
                <w:rFonts w:asciiTheme="minorHAnsi" w:hAnsiTheme="minorHAnsi" w:cstheme="minorHAnsi"/>
                <w:b/>
                <w:sz w:val="22"/>
                <w:szCs w:val="22"/>
              </w:rPr>
            </w:pPr>
          </w:p>
        </w:tc>
        <w:tc>
          <w:tcPr>
            <w:tcW w:w="4667" w:type="dxa"/>
          </w:tcPr>
          <w:p w:rsidR="00815459" w:rsidRPr="00806689" w:rsidRDefault="00815459" w:rsidP="00377D28">
            <w:pPr>
              <w:rPr>
                <w:rFonts w:asciiTheme="minorHAnsi" w:hAnsiTheme="minorHAnsi" w:cstheme="minorHAnsi"/>
                <w:b/>
                <w:sz w:val="22"/>
                <w:szCs w:val="22"/>
              </w:rPr>
            </w:pPr>
            <w:r w:rsidRPr="00806689">
              <w:rPr>
                <w:rFonts w:asciiTheme="minorHAnsi" w:hAnsiTheme="minorHAnsi" w:cstheme="minorHAnsi"/>
                <w:b/>
                <w:sz w:val="22"/>
                <w:szCs w:val="22"/>
              </w:rPr>
              <w:t>Description</w:t>
            </w:r>
            <w:r w:rsidR="00D8178A">
              <w:rPr>
                <w:rFonts w:asciiTheme="minorHAnsi" w:hAnsiTheme="minorHAnsi" w:cstheme="minorHAnsi"/>
                <w:b/>
                <w:sz w:val="22"/>
                <w:szCs w:val="22"/>
              </w:rPr>
              <w:t xml:space="preserve"> of activities</w:t>
            </w:r>
          </w:p>
        </w:tc>
        <w:tc>
          <w:tcPr>
            <w:tcW w:w="730" w:type="dxa"/>
          </w:tcPr>
          <w:p w:rsidR="00815459" w:rsidRPr="00806689" w:rsidRDefault="00815459" w:rsidP="00377D28">
            <w:pPr>
              <w:rPr>
                <w:rFonts w:asciiTheme="minorHAnsi" w:hAnsiTheme="minorHAnsi" w:cstheme="minorHAnsi"/>
                <w:b/>
                <w:sz w:val="22"/>
                <w:szCs w:val="22"/>
              </w:rPr>
            </w:pPr>
            <w:r w:rsidRPr="00806689">
              <w:rPr>
                <w:rFonts w:asciiTheme="minorHAnsi" w:hAnsiTheme="minorHAnsi" w:cstheme="minorHAnsi"/>
                <w:b/>
                <w:sz w:val="22"/>
                <w:szCs w:val="22"/>
              </w:rPr>
              <w:t>2012-13</w:t>
            </w:r>
          </w:p>
        </w:tc>
        <w:tc>
          <w:tcPr>
            <w:tcW w:w="730" w:type="dxa"/>
            <w:tcBorders>
              <w:bottom w:val="single" w:sz="4" w:space="0" w:color="auto"/>
            </w:tcBorders>
          </w:tcPr>
          <w:p w:rsidR="00815459" w:rsidRPr="00806689" w:rsidRDefault="00815459" w:rsidP="00377D28">
            <w:pPr>
              <w:rPr>
                <w:rFonts w:asciiTheme="minorHAnsi" w:hAnsiTheme="minorHAnsi" w:cstheme="minorHAnsi"/>
                <w:b/>
                <w:sz w:val="22"/>
                <w:szCs w:val="22"/>
              </w:rPr>
            </w:pPr>
            <w:r w:rsidRPr="00806689">
              <w:rPr>
                <w:rFonts w:asciiTheme="minorHAnsi" w:hAnsiTheme="minorHAnsi" w:cstheme="minorHAnsi"/>
                <w:b/>
                <w:sz w:val="22"/>
                <w:szCs w:val="22"/>
              </w:rPr>
              <w:t>2013-14</w:t>
            </w:r>
          </w:p>
        </w:tc>
        <w:tc>
          <w:tcPr>
            <w:tcW w:w="808" w:type="dxa"/>
            <w:tcBorders>
              <w:bottom w:val="single" w:sz="4" w:space="0" w:color="auto"/>
            </w:tcBorders>
          </w:tcPr>
          <w:p w:rsidR="00815459" w:rsidRPr="00806689" w:rsidRDefault="00815459" w:rsidP="00377D28">
            <w:pPr>
              <w:rPr>
                <w:rFonts w:asciiTheme="minorHAnsi" w:hAnsiTheme="minorHAnsi" w:cstheme="minorHAnsi"/>
                <w:b/>
                <w:sz w:val="22"/>
                <w:szCs w:val="22"/>
              </w:rPr>
            </w:pPr>
            <w:r w:rsidRPr="00806689">
              <w:rPr>
                <w:rFonts w:asciiTheme="minorHAnsi" w:hAnsiTheme="minorHAnsi" w:cstheme="minorHAnsi"/>
                <w:b/>
                <w:sz w:val="22"/>
                <w:szCs w:val="22"/>
              </w:rPr>
              <w:t>2014-15</w:t>
            </w:r>
          </w:p>
        </w:tc>
        <w:tc>
          <w:tcPr>
            <w:tcW w:w="4678" w:type="dxa"/>
          </w:tcPr>
          <w:p w:rsidR="00815459" w:rsidRPr="00806689" w:rsidRDefault="00D8178A" w:rsidP="00377D28">
            <w:pPr>
              <w:rPr>
                <w:rFonts w:asciiTheme="minorHAnsi" w:hAnsiTheme="minorHAnsi" w:cstheme="minorHAnsi"/>
                <w:b/>
                <w:sz w:val="22"/>
                <w:szCs w:val="22"/>
              </w:rPr>
            </w:pPr>
            <w:r>
              <w:rPr>
                <w:rFonts w:asciiTheme="minorHAnsi" w:hAnsiTheme="minorHAnsi" w:cstheme="minorHAnsi"/>
                <w:b/>
                <w:sz w:val="22"/>
                <w:szCs w:val="22"/>
              </w:rPr>
              <w:t xml:space="preserve">Responsibilities and </w:t>
            </w:r>
            <w:r w:rsidR="00815459" w:rsidRPr="00806689">
              <w:rPr>
                <w:rFonts w:asciiTheme="minorHAnsi" w:hAnsiTheme="minorHAnsi" w:cstheme="minorHAnsi"/>
                <w:b/>
                <w:sz w:val="22"/>
                <w:szCs w:val="22"/>
              </w:rPr>
              <w:t>Key milestones</w:t>
            </w:r>
          </w:p>
        </w:tc>
      </w:tr>
      <w:tr w:rsidR="00B906E8" w:rsidRPr="00905ACB" w:rsidTr="004C1C89">
        <w:tc>
          <w:tcPr>
            <w:tcW w:w="0" w:type="auto"/>
          </w:tcPr>
          <w:p w:rsidR="008E5789" w:rsidRPr="00905ACB" w:rsidRDefault="00584686" w:rsidP="008E5789">
            <w:pPr>
              <w:rPr>
                <w:rFonts w:asciiTheme="minorHAnsi" w:hAnsiTheme="minorHAnsi" w:cstheme="minorHAnsi"/>
                <w:sz w:val="22"/>
                <w:szCs w:val="22"/>
                <w:lang w:val="en-AU"/>
              </w:rPr>
            </w:pPr>
            <w:r>
              <w:rPr>
                <w:rFonts w:asciiTheme="minorHAnsi" w:hAnsiTheme="minorHAnsi" w:cstheme="minorHAnsi"/>
                <w:sz w:val="22"/>
                <w:szCs w:val="22"/>
                <w:lang w:val="en-AU"/>
              </w:rPr>
              <w:t xml:space="preserve">2.1 </w:t>
            </w:r>
            <w:r w:rsidR="008E5789" w:rsidRPr="00905ACB">
              <w:rPr>
                <w:rFonts w:asciiTheme="minorHAnsi" w:hAnsiTheme="minorHAnsi" w:cstheme="minorHAnsi"/>
                <w:sz w:val="22"/>
                <w:szCs w:val="22"/>
                <w:lang w:val="en-AU"/>
              </w:rPr>
              <w:t xml:space="preserve">Support the development </w:t>
            </w:r>
            <w:r w:rsidR="008E5789">
              <w:rPr>
                <w:rFonts w:asciiTheme="minorHAnsi" w:hAnsiTheme="minorHAnsi" w:cstheme="minorHAnsi"/>
                <w:sz w:val="22"/>
                <w:szCs w:val="22"/>
                <w:lang w:val="en-AU"/>
              </w:rPr>
              <w:t xml:space="preserve">and implementation </w:t>
            </w:r>
            <w:r w:rsidR="008E5789" w:rsidRPr="00905ACB">
              <w:rPr>
                <w:rFonts w:asciiTheme="minorHAnsi" w:hAnsiTheme="minorHAnsi" w:cstheme="minorHAnsi"/>
                <w:sz w:val="22"/>
                <w:szCs w:val="22"/>
                <w:lang w:val="en-AU"/>
              </w:rPr>
              <w:t>of natio</w:t>
            </w:r>
            <w:r w:rsidR="008E5789">
              <w:rPr>
                <w:rFonts w:asciiTheme="minorHAnsi" w:hAnsiTheme="minorHAnsi" w:cstheme="minorHAnsi"/>
                <w:sz w:val="22"/>
                <w:szCs w:val="22"/>
                <w:lang w:val="en-AU"/>
              </w:rPr>
              <w:t xml:space="preserve">nal systems for data collection. </w:t>
            </w:r>
          </w:p>
        </w:tc>
        <w:tc>
          <w:tcPr>
            <w:tcW w:w="4667" w:type="dxa"/>
          </w:tcPr>
          <w:p w:rsidR="008E5789" w:rsidRPr="00905ACB" w:rsidRDefault="008E5789" w:rsidP="002714A1">
            <w:pPr>
              <w:rPr>
                <w:rFonts w:asciiTheme="minorHAnsi" w:hAnsiTheme="minorHAnsi" w:cstheme="minorHAnsi"/>
                <w:sz w:val="22"/>
                <w:szCs w:val="22"/>
                <w:lang w:val="en-AU"/>
              </w:rPr>
            </w:pPr>
            <w:r>
              <w:rPr>
                <w:rFonts w:asciiTheme="minorHAnsi" w:hAnsiTheme="minorHAnsi" w:cstheme="minorHAnsi"/>
                <w:sz w:val="22"/>
                <w:szCs w:val="22"/>
                <w:lang w:val="en-AU"/>
              </w:rPr>
              <w:t xml:space="preserve">Advocate and support </w:t>
            </w:r>
            <w:r w:rsidRPr="00905ACB">
              <w:rPr>
                <w:rFonts w:asciiTheme="minorHAnsi" w:hAnsiTheme="minorHAnsi" w:cstheme="minorHAnsi"/>
                <w:sz w:val="22"/>
                <w:szCs w:val="22"/>
                <w:lang w:val="en-AU"/>
              </w:rPr>
              <w:t>provision of data by public and private sectors through BloodNet and other national systems.</w:t>
            </w:r>
            <w:r>
              <w:rPr>
                <w:rFonts w:asciiTheme="minorHAnsi" w:hAnsiTheme="minorHAnsi" w:cstheme="minorHAnsi"/>
                <w:sz w:val="22"/>
                <w:szCs w:val="22"/>
                <w:lang w:val="en-AU"/>
              </w:rPr>
              <w:t xml:space="preserve"> </w:t>
            </w:r>
            <w:r w:rsidR="00AB0F3B">
              <w:rPr>
                <w:rFonts w:asciiTheme="minorHAnsi" w:hAnsiTheme="minorHAnsi" w:cstheme="minorHAnsi"/>
                <w:sz w:val="22"/>
                <w:szCs w:val="22"/>
                <w:lang w:val="en-AU"/>
              </w:rPr>
              <w:t xml:space="preserve">Consider </w:t>
            </w:r>
            <w:r>
              <w:rPr>
                <w:rFonts w:asciiTheme="minorHAnsi" w:hAnsiTheme="minorHAnsi" w:cstheme="minorHAnsi"/>
                <w:sz w:val="22"/>
                <w:szCs w:val="22"/>
                <w:lang w:val="en-AU"/>
              </w:rPr>
              <w:t xml:space="preserve">the </w:t>
            </w:r>
            <w:r w:rsidR="00AB0F3B">
              <w:rPr>
                <w:rFonts w:asciiTheme="minorHAnsi" w:hAnsiTheme="minorHAnsi" w:cstheme="minorHAnsi"/>
                <w:sz w:val="22"/>
                <w:szCs w:val="22"/>
                <w:lang w:val="en-AU"/>
              </w:rPr>
              <w:t xml:space="preserve">need to extend </w:t>
            </w:r>
            <w:r>
              <w:rPr>
                <w:rFonts w:asciiTheme="minorHAnsi" w:hAnsiTheme="minorHAnsi" w:cstheme="minorHAnsi"/>
                <w:sz w:val="22"/>
                <w:szCs w:val="22"/>
                <w:lang w:val="en-AU"/>
              </w:rPr>
              <w:t xml:space="preserve">development of data collection capability on </w:t>
            </w:r>
            <w:r w:rsidR="00AB0F3B">
              <w:rPr>
                <w:rFonts w:asciiTheme="minorHAnsi" w:hAnsiTheme="minorHAnsi" w:cstheme="minorHAnsi"/>
                <w:sz w:val="22"/>
                <w:szCs w:val="22"/>
                <w:lang w:val="en-AU"/>
              </w:rPr>
              <w:t xml:space="preserve">non-fresh blood products including </w:t>
            </w:r>
            <w:r>
              <w:rPr>
                <w:rFonts w:asciiTheme="minorHAnsi" w:hAnsiTheme="minorHAnsi" w:cstheme="minorHAnsi"/>
                <w:sz w:val="22"/>
                <w:szCs w:val="22"/>
                <w:lang w:val="en-AU"/>
              </w:rPr>
              <w:t>Int</w:t>
            </w:r>
            <w:r w:rsidR="00AB0F3B">
              <w:rPr>
                <w:rFonts w:asciiTheme="minorHAnsi" w:hAnsiTheme="minorHAnsi" w:cstheme="minorHAnsi"/>
                <w:sz w:val="22"/>
                <w:szCs w:val="22"/>
                <w:lang w:val="en-AU"/>
              </w:rPr>
              <w:t xml:space="preserve">ravenous Immunoglobulin (IVIg). Continue to support exploration of </w:t>
            </w:r>
            <w:r>
              <w:rPr>
                <w:rFonts w:asciiTheme="minorHAnsi" w:hAnsiTheme="minorHAnsi" w:cstheme="minorHAnsi"/>
                <w:sz w:val="22"/>
                <w:szCs w:val="22"/>
                <w:lang w:val="en-AU"/>
              </w:rPr>
              <w:t>Laboratory Info</w:t>
            </w:r>
            <w:r w:rsidR="00AB0F3B">
              <w:rPr>
                <w:rFonts w:asciiTheme="minorHAnsi" w:hAnsiTheme="minorHAnsi" w:cstheme="minorHAnsi"/>
                <w:sz w:val="22"/>
                <w:szCs w:val="22"/>
                <w:lang w:val="en-AU"/>
              </w:rPr>
              <w:t xml:space="preserve">rmation System (LIS) interfaces to BloodNet. </w:t>
            </w:r>
          </w:p>
        </w:tc>
        <w:tc>
          <w:tcPr>
            <w:tcW w:w="730" w:type="dxa"/>
            <w:shd w:val="clear" w:color="auto" w:fill="B6DDE8" w:themeFill="accent5" w:themeFillTint="66"/>
          </w:tcPr>
          <w:p w:rsidR="008E5789" w:rsidRPr="00905ACB" w:rsidRDefault="008E5789" w:rsidP="008E5789">
            <w:pPr>
              <w:rPr>
                <w:rFonts w:asciiTheme="minorHAnsi" w:hAnsiTheme="minorHAnsi" w:cstheme="minorHAnsi"/>
                <w:sz w:val="22"/>
                <w:szCs w:val="22"/>
                <w:lang w:val="en-AU"/>
              </w:rPr>
            </w:pPr>
          </w:p>
        </w:tc>
        <w:tc>
          <w:tcPr>
            <w:tcW w:w="730" w:type="dxa"/>
            <w:shd w:val="clear" w:color="auto" w:fill="B6DDE8" w:themeFill="accent5" w:themeFillTint="66"/>
          </w:tcPr>
          <w:p w:rsidR="008E5789" w:rsidRPr="00905ACB" w:rsidRDefault="008E5789" w:rsidP="008E5789">
            <w:pPr>
              <w:rPr>
                <w:rFonts w:asciiTheme="minorHAnsi" w:hAnsiTheme="minorHAnsi" w:cstheme="minorHAnsi"/>
                <w:sz w:val="22"/>
                <w:szCs w:val="22"/>
                <w:lang w:val="en-AU"/>
              </w:rPr>
            </w:pPr>
          </w:p>
        </w:tc>
        <w:tc>
          <w:tcPr>
            <w:tcW w:w="808" w:type="dxa"/>
            <w:shd w:val="clear" w:color="auto" w:fill="B6DDE8" w:themeFill="accent5" w:themeFillTint="66"/>
          </w:tcPr>
          <w:p w:rsidR="008E5789" w:rsidRPr="00905ACB" w:rsidRDefault="008E5789" w:rsidP="008E5789">
            <w:pPr>
              <w:rPr>
                <w:rFonts w:asciiTheme="minorHAnsi" w:hAnsiTheme="minorHAnsi" w:cstheme="minorHAnsi"/>
                <w:sz w:val="22"/>
                <w:szCs w:val="22"/>
                <w:lang w:val="en-AU"/>
              </w:rPr>
            </w:pPr>
          </w:p>
        </w:tc>
        <w:tc>
          <w:tcPr>
            <w:tcW w:w="4678" w:type="dxa"/>
          </w:tcPr>
          <w:p w:rsidR="008E5789" w:rsidRPr="00F05713" w:rsidRDefault="00B906E8" w:rsidP="004C1C89">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 xml:space="preserve">JBC to actively promote BloodNet implementation in </w:t>
            </w:r>
            <w:r w:rsidR="008A357B">
              <w:rPr>
                <w:rFonts w:asciiTheme="minorHAnsi" w:hAnsiTheme="minorHAnsi" w:cstheme="minorHAnsi"/>
                <w:sz w:val="22"/>
                <w:szCs w:val="22"/>
              </w:rPr>
              <w:t xml:space="preserve">all jurisdictions </w:t>
            </w:r>
            <w:r w:rsidR="00EC5CC2">
              <w:rPr>
                <w:rFonts w:asciiTheme="minorHAnsi" w:hAnsiTheme="minorHAnsi" w:cstheme="minorHAnsi"/>
                <w:sz w:val="22"/>
                <w:szCs w:val="22"/>
              </w:rPr>
              <w:t xml:space="preserve">and consider regular reports </w:t>
            </w:r>
            <w:r w:rsidR="007A1CA1">
              <w:rPr>
                <w:rFonts w:asciiTheme="minorHAnsi" w:hAnsiTheme="minorHAnsi" w:cstheme="minorHAnsi"/>
                <w:sz w:val="22"/>
                <w:szCs w:val="22"/>
              </w:rPr>
              <w:t xml:space="preserve">from the NBA </w:t>
            </w:r>
            <w:r w:rsidR="00EC5CC2">
              <w:rPr>
                <w:rFonts w:asciiTheme="minorHAnsi" w:hAnsiTheme="minorHAnsi" w:cstheme="minorHAnsi"/>
                <w:sz w:val="22"/>
                <w:szCs w:val="22"/>
              </w:rPr>
              <w:t xml:space="preserve">on </w:t>
            </w:r>
            <w:r w:rsidR="00EC5CC2" w:rsidRPr="00F05713">
              <w:rPr>
                <w:rFonts w:asciiTheme="minorHAnsi" w:hAnsiTheme="minorHAnsi" w:cstheme="minorHAnsi"/>
                <w:sz w:val="22"/>
                <w:szCs w:val="22"/>
              </w:rPr>
              <w:t xml:space="preserve">progress </w:t>
            </w:r>
          </w:p>
          <w:p w:rsidR="00B906E8" w:rsidRPr="00F05713" w:rsidRDefault="00B906E8" w:rsidP="004C1C89">
            <w:pPr>
              <w:pStyle w:val="ListParagraph"/>
              <w:numPr>
                <w:ilvl w:val="0"/>
                <w:numId w:val="36"/>
              </w:numPr>
              <w:rPr>
                <w:rFonts w:asciiTheme="minorHAnsi" w:hAnsiTheme="minorHAnsi" w:cstheme="minorHAnsi"/>
                <w:sz w:val="22"/>
                <w:szCs w:val="22"/>
              </w:rPr>
            </w:pPr>
            <w:r w:rsidRPr="00F05713">
              <w:rPr>
                <w:rFonts w:asciiTheme="minorHAnsi" w:hAnsiTheme="minorHAnsi" w:cstheme="minorHAnsi"/>
                <w:sz w:val="22"/>
                <w:szCs w:val="22"/>
              </w:rPr>
              <w:t xml:space="preserve">JBC to </w:t>
            </w:r>
            <w:r w:rsidR="007A1CA1" w:rsidRPr="00F05713">
              <w:rPr>
                <w:rFonts w:asciiTheme="minorHAnsi" w:hAnsiTheme="minorHAnsi" w:cstheme="minorHAnsi"/>
                <w:sz w:val="22"/>
                <w:szCs w:val="22"/>
              </w:rPr>
              <w:t xml:space="preserve">consider a proposal from the NBA on the </w:t>
            </w:r>
            <w:r w:rsidRPr="00F05713">
              <w:rPr>
                <w:rFonts w:asciiTheme="minorHAnsi" w:hAnsiTheme="minorHAnsi" w:cstheme="minorHAnsi"/>
                <w:sz w:val="22"/>
                <w:szCs w:val="22"/>
              </w:rPr>
              <w:t xml:space="preserve">scope </w:t>
            </w:r>
            <w:r w:rsidR="007A1CA1" w:rsidRPr="00F05713">
              <w:rPr>
                <w:rFonts w:asciiTheme="minorHAnsi" w:hAnsiTheme="minorHAnsi" w:cstheme="minorHAnsi"/>
                <w:sz w:val="22"/>
                <w:szCs w:val="22"/>
              </w:rPr>
              <w:t xml:space="preserve">of </w:t>
            </w:r>
            <w:r w:rsidRPr="00F05713">
              <w:rPr>
                <w:rFonts w:asciiTheme="minorHAnsi" w:hAnsiTheme="minorHAnsi" w:cstheme="minorHAnsi"/>
                <w:sz w:val="22"/>
                <w:szCs w:val="22"/>
              </w:rPr>
              <w:t>a national haemovigilance</w:t>
            </w:r>
            <w:r w:rsidR="002714A1">
              <w:rPr>
                <w:rFonts w:asciiTheme="minorHAnsi" w:hAnsiTheme="minorHAnsi" w:cstheme="minorHAnsi"/>
                <w:sz w:val="22"/>
                <w:szCs w:val="22"/>
              </w:rPr>
              <w:t xml:space="preserve"> data </w:t>
            </w:r>
            <w:r w:rsidRPr="00F05713">
              <w:rPr>
                <w:rFonts w:asciiTheme="minorHAnsi" w:hAnsiTheme="minorHAnsi" w:cstheme="minorHAnsi"/>
                <w:sz w:val="22"/>
                <w:szCs w:val="22"/>
              </w:rPr>
              <w:t>system by 30 June 2013.</w:t>
            </w:r>
          </w:p>
          <w:p w:rsidR="00413670" w:rsidRPr="00E43D6B" w:rsidRDefault="00413670" w:rsidP="004C1C89">
            <w:pPr>
              <w:pStyle w:val="ListParagraph"/>
              <w:ind w:left="360"/>
              <w:rPr>
                <w:rFonts w:asciiTheme="minorHAnsi" w:hAnsiTheme="minorHAnsi" w:cstheme="minorHAnsi"/>
                <w:sz w:val="22"/>
                <w:szCs w:val="22"/>
              </w:rPr>
            </w:pPr>
          </w:p>
        </w:tc>
      </w:tr>
      <w:tr w:rsidR="00B906E8" w:rsidRPr="00905ACB" w:rsidTr="004C1C89">
        <w:tc>
          <w:tcPr>
            <w:tcW w:w="0" w:type="auto"/>
          </w:tcPr>
          <w:p w:rsidR="005C2569" w:rsidRDefault="00584686" w:rsidP="008E5789">
            <w:pPr>
              <w:rPr>
                <w:rFonts w:asciiTheme="minorHAnsi" w:hAnsiTheme="minorHAnsi" w:cstheme="minorHAnsi"/>
                <w:sz w:val="22"/>
                <w:szCs w:val="22"/>
                <w:lang w:val="en-AU"/>
              </w:rPr>
            </w:pPr>
            <w:r>
              <w:rPr>
                <w:rFonts w:asciiTheme="minorHAnsi" w:hAnsiTheme="minorHAnsi" w:cstheme="minorHAnsi"/>
                <w:sz w:val="22"/>
                <w:szCs w:val="22"/>
                <w:lang w:val="en-AU"/>
              </w:rPr>
              <w:t xml:space="preserve">2.2 </w:t>
            </w:r>
            <w:r w:rsidR="002A7924">
              <w:rPr>
                <w:rFonts w:asciiTheme="minorHAnsi" w:hAnsiTheme="minorHAnsi" w:cstheme="minorHAnsi"/>
                <w:sz w:val="22"/>
                <w:szCs w:val="22"/>
                <w:lang w:val="en-AU"/>
              </w:rPr>
              <w:t xml:space="preserve">Improve our </w:t>
            </w:r>
            <w:r w:rsidR="008E5789">
              <w:rPr>
                <w:rFonts w:asciiTheme="minorHAnsi" w:hAnsiTheme="minorHAnsi" w:cstheme="minorHAnsi"/>
                <w:sz w:val="22"/>
                <w:szCs w:val="22"/>
                <w:lang w:val="en-AU"/>
              </w:rPr>
              <w:t xml:space="preserve">evidence base to better </w:t>
            </w:r>
            <w:r w:rsidR="002A7924">
              <w:rPr>
                <w:rFonts w:asciiTheme="minorHAnsi" w:hAnsiTheme="minorHAnsi" w:cstheme="minorHAnsi"/>
                <w:sz w:val="22"/>
                <w:szCs w:val="22"/>
                <w:lang w:val="en-AU"/>
              </w:rPr>
              <w:t xml:space="preserve">understand </w:t>
            </w:r>
            <w:r w:rsidR="000769DF" w:rsidRPr="00905ACB">
              <w:rPr>
                <w:rFonts w:asciiTheme="minorHAnsi" w:hAnsiTheme="minorHAnsi" w:cstheme="minorHAnsi"/>
                <w:sz w:val="22"/>
                <w:szCs w:val="22"/>
                <w:lang w:val="en-AU"/>
              </w:rPr>
              <w:t>blood and b</w:t>
            </w:r>
            <w:r w:rsidR="002A7924">
              <w:rPr>
                <w:rFonts w:asciiTheme="minorHAnsi" w:hAnsiTheme="minorHAnsi" w:cstheme="minorHAnsi"/>
                <w:sz w:val="22"/>
                <w:szCs w:val="22"/>
                <w:lang w:val="en-AU"/>
              </w:rPr>
              <w:t>lood product management and use and identify opportunities for improvement</w:t>
            </w:r>
            <w:r w:rsidR="008E5789">
              <w:rPr>
                <w:rFonts w:asciiTheme="minorHAnsi" w:hAnsiTheme="minorHAnsi" w:cstheme="minorHAnsi"/>
                <w:sz w:val="22"/>
                <w:szCs w:val="22"/>
                <w:lang w:val="en-AU"/>
              </w:rPr>
              <w:t xml:space="preserve">. </w:t>
            </w:r>
          </w:p>
          <w:p w:rsidR="00377D28" w:rsidRPr="00905ACB" w:rsidRDefault="00377D28" w:rsidP="008E5789">
            <w:pPr>
              <w:rPr>
                <w:rFonts w:asciiTheme="minorHAnsi" w:hAnsiTheme="minorHAnsi" w:cstheme="minorHAnsi"/>
                <w:sz w:val="22"/>
                <w:szCs w:val="22"/>
                <w:lang w:val="en-AU"/>
              </w:rPr>
            </w:pPr>
          </w:p>
        </w:tc>
        <w:tc>
          <w:tcPr>
            <w:tcW w:w="4667" w:type="dxa"/>
          </w:tcPr>
          <w:p w:rsidR="0041698F" w:rsidRPr="00905ACB" w:rsidRDefault="002A7924" w:rsidP="00A0738C">
            <w:pPr>
              <w:rPr>
                <w:rFonts w:asciiTheme="minorHAnsi" w:hAnsiTheme="minorHAnsi" w:cstheme="minorHAnsi"/>
                <w:sz w:val="22"/>
                <w:szCs w:val="22"/>
                <w:lang w:val="en-AU"/>
              </w:rPr>
            </w:pPr>
            <w:r>
              <w:rPr>
                <w:rFonts w:asciiTheme="minorHAnsi" w:hAnsiTheme="minorHAnsi" w:cstheme="minorHAnsi"/>
                <w:sz w:val="22"/>
                <w:szCs w:val="22"/>
                <w:lang w:val="en-AU"/>
              </w:rPr>
              <w:t>Support f</w:t>
            </w:r>
            <w:r w:rsidRPr="00905ACB">
              <w:rPr>
                <w:rFonts w:asciiTheme="minorHAnsi" w:hAnsiTheme="minorHAnsi" w:cstheme="minorHAnsi"/>
                <w:sz w:val="22"/>
                <w:szCs w:val="22"/>
                <w:lang w:val="en-AU"/>
              </w:rPr>
              <w:t>inalis</w:t>
            </w:r>
            <w:r>
              <w:rPr>
                <w:rFonts w:asciiTheme="minorHAnsi" w:hAnsiTheme="minorHAnsi" w:cstheme="minorHAnsi"/>
                <w:sz w:val="22"/>
                <w:szCs w:val="22"/>
                <w:lang w:val="en-AU"/>
              </w:rPr>
              <w:t>ation of a</w:t>
            </w:r>
            <w:r w:rsidRPr="00905ACB">
              <w:rPr>
                <w:rFonts w:asciiTheme="minorHAnsi" w:hAnsiTheme="minorHAnsi" w:cstheme="minorHAnsi"/>
                <w:sz w:val="22"/>
                <w:szCs w:val="22"/>
                <w:lang w:val="en-AU"/>
              </w:rPr>
              <w:t xml:space="preserve"> national data strategy for the </w:t>
            </w:r>
            <w:r>
              <w:rPr>
                <w:rFonts w:asciiTheme="minorHAnsi" w:hAnsiTheme="minorHAnsi" w:cstheme="minorHAnsi"/>
                <w:sz w:val="22"/>
                <w:szCs w:val="22"/>
                <w:lang w:val="en-AU"/>
              </w:rPr>
              <w:t xml:space="preserve">blood </w:t>
            </w:r>
            <w:r w:rsidRPr="00905ACB">
              <w:rPr>
                <w:rFonts w:asciiTheme="minorHAnsi" w:hAnsiTheme="minorHAnsi" w:cstheme="minorHAnsi"/>
                <w:sz w:val="22"/>
                <w:szCs w:val="22"/>
                <w:lang w:val="en-AU"/>
              </w:rPr>
              <w:t xml:space="preserve">sector </w:t>
            </w:r>
            <w:r>
              <w:rPr>
                <w:rFonts w:asciiTheme="minorHAnsi" w:hAnsiTheme="minorHAnsi" w:cstheme="minorHAnsi"/>
                <w:sz w:val="22"/>
                <w:szCs w:val="22"/>
                <w:lang w:val="en-AU"/>
              </w:rPr>
              <w:t xml:space="preserve">as the basis for ongoing data analysis and feedback to JBC. </w:t>
            </w:r>
            <w:r w:rsidR="00D8178A">
              <w:rPr>
                <w:rFonts w:asciiTheme="minorHAnsi" w:hAnsiTheme="minorHAnsi" w:cstheme="minorHAnsi"/>
                <w:sz w:val="22"/>
                <w:szCs w:val="22"/>
                <w:lang w:val="en-AU"/>
              </w:rPr>
              <w:t xml:space="preserve">Review </w:t>
            </w:r>
            <w:r w:rsidR="00E43D6B">
              <w:rPr>
                <w:rFonts w:asciiTheme="minorHAnsi" w:hAnsiTheme="minorHAnsi" w:cstheme="minorHAnsi"/>
                <w:sz w:val="22"/>
                <w:szCs w:val="22"/>
                <w:lang w:val="en-AU"/>
              </w:rPr>
              <w:t>the National Information and Data Strategy</w:t>
            </w:r>
            <w:r w:rsidR="00D8178A">
              <w:rPr>
                <w:rFonts w:asciiTheme="minorHAnsi" w:hAnsiTheme="minorHAnsi" w:cstheme="minorHAnsi"/>
                <w:sz w:val="22"/>
                <w:szCs w:val="22"/>
                <w:lang w:val="en-AU"/>
              </w:rPr>
              <w:t xml:space="preserve"> for approval</w:t>
            </w:r>
            <w:r w:rsidR="00E43D6B">
              <w:rPr>
                <w:rFonts w:asciiTheme="minorHAnsi" w:hAnsiTheme="minorHAnsi" w:cstheme="minorHAnsi"/>
                <w:sz w:val="22"/>
                <w:szCs w:val="22"/>
                <w:lang w:val="en-AU"/>
              </w:rPr>
              <w:t>.</w:t>
            </w:r>
            <w:r w:rsidR="008E5789">
              <w:rPr>
                <w:rFonts w:asciiTheme="minorHAnsi" w:hAnsiTheme="minorHAnsi" w:cstheme="minorHAnsi"/>
                <w:sz w:val="22"/>
                <w:szCs w:val="22"/>
                <w:lang w:val="en-AU"/>
              </w:rPr>
              <w:t xml:space="preserve"> Facilitate d</w:t>
            </w:r>
            <w:r w:rsidR="008E5789" w:rsidRPr="00905ACB">
              <w:rPr>
                <w:rFonts w:asciiTheme="minorHAnsi" w:hAnsiTheme="minorHAnsi" w:cstheme="minorHAnsi"/>
                <w:sz w:val="22"/>
                <w:szCs w:val="22"/>
                <w:lang w:val="en-AU"/>
              </w:rPr>
              <w:t>evelop</w:t>
            </w:r>
            <w:r w:rsidR="008E5789">
              <w:rPr>
                <w:rFonts w:asciiTheme="minorHAnsi" w:hAnsiTheme="minorHAnsi" w:cstheme="minorHAnsi"/>
                <w:sz w:val="22"/>
                <w:szCs w:val="22"/>
                <w:lang w:val="en-AU"/>
              </w:rPr>
              <w:t xml:space="preserve">ment of </w:t>
            </w:r>
            <w:r w:rsidR="008E5789" w:rsidRPr="00905ACB">
              <w:rPr>
                <w:rFonts w:asciiTheme="minorHAnsi" w:hAnsiTheme="minorHAnsi" w:cstheme="minorHAnsi"/>
                <w:sz w:val="22"/>
                <w:szCs w:val="22"/>
                <w:lang w:val="en-AU"/>
              </w:rPr>
              <w:t>governance arrangements for analysis and publication of data.</w:t>
            </w:r>
          </w:p>
        </w:tc>
        <w:tc>
          <w:tcPr>
            <w:tcW w:w="730" w:type="dxa"/>
            <w:shd w:val="clear" w:color="auto" w:fill="B6DDE8" w:themeFill="accent5" w:themeFillTint="66"/>
          </w:tcPr>
          <w:p w:rsidR="0041698F" w:rsidRPr="00905ACB" w:rsidRDefault="0041698F" w:rsidP="0041698F">
            <w:pPr>
              <w:rPr>
                <w:rFonts w:asciiTheme="minorHAnsi" w:hAnsiTheme="minorHAnsi" w:cstheme="minorHAnsi"/>
                <w:sz w:val="22"/>
                <w:szCs w:val="22"/>
                <w:lang w:val="en-AU"/>
              </w:rPr>
            </w:pPr>
          </w:p>
        </w:tc>
        <w:tc>
          <w:tcPr>
            <w:tcW w:w="730" w:type="dxa"/>
          </w:tcPr>
          <w:p w:rsidR="0041698F" w:rsidRPr="00905ACB" w:rsidRDefault="0041698F" w:rsidP="0041698F">
            <w:pPr>
              <w:rPr>
                <w:rFonts w:asciiTheme="minorHAnsi" w:hAnsiTheme="minorHAnsi" w:cstheme="minorHAnsi"/>
                <w:sz w:val="22"/>
                <w:szCs w:val="22"/>
                <w:lang w:val="en-AU"/>
              </w:rPr>
            </w:pPr>
          </w:p>
        </w:tc>
        <w:tc>
          <w:tcPr>
            <w:tcW w:w="808" w:type="dxa"/>
          </w:tcPr>
          <w:p w:rsidR="0041698F" w:rsidRPr="00905ACB" w:rsidRDefault="0041698F" w:rsidP="0041698F">
            <w:pPr>
              <w:rPr>
                <w:rFonts w:asciiTheme="minorHAnsi" w:hAnsiTheme="minorHAnsi" w:cstheme="minorHAnsi"/>
                <w:sz w:val="22"/>
                <w:szCs w:val="22"/>
                <w:lang w:val="en-AU"/>
              </w:rPr>
            </w:pPr>
          </w:p>
        </w:tc>
        <w:tc>
          <w:tcPr>
            <w:tcW w:w="4678" w:type="dxa"/>
          </w:tcPr>
          <w:p w:rsidR="00E43D6B" w:rsidRPr="00F05713" w:rsidRDefault="007A1CA1" w:rsidP="004C1C89">
            <w:pPr>
              <w:pStyle w:val="ListParagraph"/>
              <w:numPr>
                <w:ilvl w:val="0"/>
                <w:numId w:val="37"/>
              </w:numPr>
              <w:rPr>
                <w:rFonts w:asciiTheme="minorHAnsi" w:hAnsiTheme="minorHAnsi" w:cstheme="minorHAnsi"/>
                <w:sz w:val="22"/>
                <w:szCs w:val="22"/>
              </w:rPr>
            </w:pPr>
            <w:r w:rsidRPr="00F05713">
              <w:rPr>
                <w:rFonts w:asciiTheme="minorHAnsi" w:hAnsiTheme="minorHAnsi" w:cstheme="minorHAnsi"/>
                <w:sz w:val="22"/>
                <w:szCs w:val="22"/>
              </w:rPr>
              <w:t xml:space="preserve">JBC to consider </w:t>
            </w:r>
            <w:r w:rsidR="00E43D6B" w:rsidRPr="00F05713">
              <w:rPr>
                <w:rFonts w:asciiTheme="minorHAnsi" w:hAnsiTheme="minorHAnsi" w:cstheme="minorHAnsi"/>
                <w:sz w:val="22"/>
                <w:szCs w:val="22"/>
              </w:rPr>
              <w:t xml:space="preserve">a National </w:t>
            </w:r>
            <w:r w:rsidR="00413670" w:rsidRPr="00F05713">
              <w:rPr>
                <w:rFonts w:asciiTheme="minorHAnsi" w:hAnsiTheme="minorHAnsi" w:cstheme="minorHAnsi"/>
                <w:sz w:val="22"/>
                <w:szCs w:val="22"/>
              </w:rPr>
              <w:t xml:space="preserve">Blood Data and </w:t>
            </w:r>
            <w:r w:rsidR="00E43D6B" w:rsidRPr="00F05713">
              <w:rPr>
                <w:rFonts w:asciiTheme="minorHAnsi" w:hAnsiTheme="minorHAnsi" w:cstheme="minorHAnsi"/>
                <w:sz w:val="22"/>
                <w:szCs w:val="22"/>
              </w:rPr>
              <w:t>Information</w:t>
            </w:r>
            <w:r w:rsidR="00413670" w:rsidRPr="00F05713">
              <w:rPr>
                <w:rFonts w:asciiTheme="minorHAnsi" w:hAnsiTheme="minorHAnsi" w:cstheme="minorHAnsi"/>
                <w:sz w:val="22"/>
                <w:szCs w:val="22"/>
              </w:rPr>
              <w:t xml:space="preserve"> </w:t>
            </w:r>
            <w:r w:rsidR="00E43D6B" w:rsidRPr="00F05713">
              <w:rPr>
                <w:rFonts w:asciiTheme="minorHAnsi" w:hAnsiTheme="minorHAnsi" w:cstheme="minorHAnsi"/>
                <w:sz w:val="22"/>
                <w:szCs w:val="22"/>
              </w:rPr>
              <w:t>Strategy</w:t>
            </w:r>
            <w:r w:rsidR="00394700" w:rsidRPr="00F05713">
              <w:rPr>
                <w:rFonts w:asciiTheme="minorHAnsi" w:hAnsiTheme="minorHAnsi" w:cstheme="minorHAnsi"/>
                <w:sz w:val="22"/>
                <w:szCs w:val="22"/>
              </w:rPr>
              <w:t xml:space="preserve"> </w:t>
            </w:r>
            <w:r w:rsidRPr="00F05713">
              <w:rPr>
                <w:rFonts w:asciiTheme="minorHAnsi" w:hAnsiTheme="minorHAnsi" w:cstheme="minorHAnsi"/>
                <w:sz w:val="22"/>
                <w:szCs w:val="22"/>
              </w:rPr>
              <w:t xml:space="preserve">developed by the NBA </w:t>
            </w:r>
            <w:r w:rsidR="002A7924" w:rsidRPr="00F05713">
              <w:rPr>
                <w:rFonts w:asciiTheme="minorHAnsi" w:hAnsiTheme="minorHAnsi" w:cstheme="minorHAnsi"/>
                <w:sz w:val="22"/>
                <w:szCs w:val="22"/>
              </w:rPr>
              <w:t xml:space="preserve">by </w:t>
            </w:r>
            <w:r w:rsidR="00394700" w:rsidRPr="00F05713">
              <w:rPr>
                <w:rFonts w:asciiTheme="minorHAnsi" w:hAnsiTheme="minorHAnsi" w:cstheme="minorHAnsi"/>
                <w:sz w:val="22"/>
                <w:szCs w:val="22"/>
              </w:rPr>
              <w:t>December 2012</w:t>
            </w:r>
            <w:r w:rsidR="00E43D6B" w:rsidRPr="00F05713">
              <w:rPr>
                <w:rFonts w:asciiTheme="minorHAnsi" w:hAnsiTheme="minorHAnsi" w:cstheme="minorHAnsi"/>
                <w:sz w:val="22"/>
                <w:szCs w:val="22"/>
              </w:rPr>
              <w:t>.</w:t>
            </w:r>
          </w:p>
          <w:p w:rsidR="00394700" w:rsidRPr="004C1C89" w:rsidRDefault="00A54B44" w:rsidP="00ED540B">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 xml:space="preserve">JBC </w:t>
            </w:r>
            <w:r w:rsidR="00E12225">
              <w:rPr>
                <w:rFonts w:asciiTheme="minorHAnsi" w:hAnsiTheme="minorHAnsi" w:cstheme="minorHAnsi"/>
                <w:sz w:val="22"/>
                <w:szCs w:val="22"/>
              </w:rPr>
              <w:t xml:space="preserve">to </w:t>
            </w:r>
            <w:r w:rsidR="00E12225" w:rsidRPr="00F05713">
              <w:rPr>
                <w:rFonts w:asciiTheme="minorHAnsi" w:hAnsiTheme="minorHAnsi" w:cstheme="minorHAnsi"/>
                <w:sz w:val="22"/>
                <w:szCs w:val="22"/>
              </w:rPr>
              <w:t>consider</w:t>
            </w:r>
            <w:r w:rsidR="00394700" w:rsidRPr="00F05713">
              <w:rPr>
                <w:rFonts w:asciiTheme="minorHAnsi" w:hAnsiTheme="minorHAnsi" w:cstheme="minorHAnsi"/>
                <w:sz w:val="22"/>
                <w:szCs w:val="22"/>
              </w:rPr>
              <w:t xml:space="preserve"> a National Blood Data and Information Governance Framework </w:t>
            </w:r>
            <w:r w:rsidR="00E12225" w:rsidRPr="00F05713">
              <w:rPr>
                <w:rFonts w:asciiTheme="minorHAnsi" w:hAnsiTheme="minorHAnsi" w:cstheme="minorHAnsi"/>
                <w:sz w:val="22"/>
                <w:szCs w:val="22"/>
              </w:rPr>
              <w:t xml:space="preserve">developed by the NBA </w:t>
            </w:r>
            <w:r w:rsidR="00394700" w:rsidRPr="00F05713">
              <w:rPr>
                <w:rFonts w:asciiTheme="minorHAnsi" w:hAnsiTheme="minorHAnsi" w:cstheme="minorHAnsi"/>
                <w:sz w:val="22"/>
                <w:szCs w:val="22"/>
              </w:rPr>
              <w:t>by 30 June 2013</w:t>
            </w:r>
            <w:r w:rsidR="00394700" w:rsidRPr="004C1C89">
              <w:rPr>
                <w:rFonts w:asciiTheme="minorHAnsi" w:hAnsiTheme="minorHAnsi" w:cstheme="minorHAnsi"/>
                <w:sz w:val="22"/>
                <w:szCs w:val="22"/>
              </w:rPr>
              <w:t>.</w:t>
            </w:r>
          </w:p>
        </w:tc>
      </w:tr>
    </w:tbl>
    <w:p w:rsidR="00767C8C" w:rsidRDefault="00767C8C"/>
    <w:p w:rsidR="00584686" w:rsidRDefault="00584686"/>
    <w:tbl>
      <w:tblPr>
        <w:tblStyle w:val="TableGrid"/>
        <w:tblW w:w="14567" w:type="dxa"/>
        <w:tblLook w:val="04A0" w:firstRow="1" w:lastRow="0" w:firstColumn="1" w:lastColumn="0" w:noHBand="0" w:noVBand="1"/>
      </w:tblPr>
      <w:tblGrid>
        <w:gridCol w:w="3509"/>
        <w:gridCol w:w="4112"/>
        <w:gridCol w:w="730"/>
        <w:gridCol w:w="730"/>
        <w:gridCol w:w="808"/>
        <w:gridCol w:w="4678"/>
      </w:tblGrid>
      <w:tr w:rsidR="00767C8C" w:rsidTr="00EE798D">
        <w:trPr>
          <w:tblHeader/>
        </w:trPr>
        <w:tc>
          <w:tcPr>
            <w:tcW w:w="14567" w:type="dxa"/>
            <w:gridSpan w:val="6"/>
          </w:tcPr>
          <w:p w:rsidR="00767C8C" w:rsidRDefault="00377D28" w:rsidP="00377D28">
            <w:pPr>
              <w:pStyle w:val="Heading2"/>
            </w:pPr>
            <w:r>
              <w:t>Goal 3 -</w:t>
            </w:r>
            <w:r w:rsidR="00767C8C">
              <w:t xml:space="preserve"> Promote a best practice model of management and use of blood and blood related products and services in Australia.</w:t>
            </w:r>
          </w:p>
        </w:tc>
      </w:tr>
      <w:tr w:rsidR="005C441E" w:rsidRPr="00806689" w:rsidTr="00EE798D">
        <w:trPr>
          <w:tblHeader/>
        </w:trPr>
        <w:tc>
          <w:tcPr>
            <w:tcW w:w="0" w:type="auto"/>
          </w:tcPr>
          <w:p w:rsidR="00377D28" w:rsidRPr="00806689" w:rsidRDefault="00377D28" w:rsidP="00377D28">
            <w:pPr>
              <w:rPr>
                <w:rFonts w:asciiTheme="minorHAnsi" w:hAnsiTheme="minorHAnsi" w:cstheme="minorHAnsi"/>
                <w:b/>
                <w:sz w:val="22"/>
                <w:szCs w:val="22"/>
              </w:rPr>
            </w:pPr>
            <w:r w:rsidRPr="00806689">
              <w:rPr>
                <w:rFonts w:asciiTheme="minorHAnsi" w:hAnsiTheme="minorHAnsi" w:cstheme="minorHAnsi"/>
                <w:b/>
                <w:sz w:val="22"/>
                <w:szCs w:val="22"/>
              </w:rPr>
              <w:t>Strategic Priority</w:t>
            </w:r>
          </w:p>
          <w:p w:rsidR="00377D28" w:rsidRPr="00806689" w:rsidRDefault="00377D28" w:rsidP="00377D28">
            <w:pPr>
              <w:rPr>
                <w:rFonts w:asciiTheme="minorHAnsi" w:hAnsiTheme="minorHAnsi" w:cstheme="minorHAnsi"/>
                <w:b/>
                <w:sz w:val="22"/>
                <w:szCs w:val="22"/>
              </w:rPr>
            </w:pPr>
          </w:p>
        </w:tc>
        <w:tc>
          <w:tcPr>
            <w:tcW w:w="4112" w:type="dxa"/>
          </w:tcPr>
          <w:p w:rsidR="00377D28" w:rsidRPr="00806689" w:rsidRDefault="00377D28" w:rsidP="00377D28">
            <w:pPr>
              <w:rPr>
                <w:rFonts w:asciiTheme="minorHAnsi" w:hAnsiTheme="minorHAnsi" w:cstheme="minorHAnsi"/>
                <w:b/>
                <w:sz w:val="22"/>
                <w:szCs w:val="22"/>
              </w:rPr>
            </w:pPr>
            <w:r w:rsidRPr="00806689">
              <w:rPr>
                <w:rFonts w:asciiTheme="minorHAnsi" w:hAnsiTheme="minorHAnsi" w:cstheme="minorHAnsi"/>
                <w:b/>
                <w:sz w:val="22"/>
                <w:szCs w:val="22"/>
              </w:rPr>
              <w:t>Description</w:t>
            </w:r>
            <w:r w:rsidR="00D24D71">
              <w:rPr>
                <w:rFonts w:asciiTheme="minorHAnsi" w:hAnsiTheme="minorHAnsi" w:cstheme="minorHAnsi"/>
                <w:b/>
                <w:sz w:val="22"/>
                <w:szCs w:val="22"/>
              </w:rPr>
              <w:t xml:space="preserve"> of activities</w:t>
            </w:r>
          </w:p>
        </w:tc>
        <w:tc>
          <w:tcPr>
            <w:tcW w:w="730" w:type="dxa"/>
          </w:tcPr>
          <w:p w:rsidR="00377D28" w:rsidRPr="00806689" w:rsidRDefault="00377D28" w:rsidP="00377D28">
            <w:pPr>
              <w:rPr>
                <w:rFonts w:asciiTheme="minorHAnsi" w:hAnsiTheme="minorHAnsi" w:cstheme="minorHAnsi"/>
                <w:b/>
                <w:sz w:val="22"/>
                <w:szCs w:val="22"/>
              </w:rPr>
            </w:pPr>
            <w:r w:rsidRPr="00806689">
              <w:rPr>
                <w:rFonts w:asciiTheme="minorHAnsi" w:hAnsiTheme="minorHAnsi" w:cstheme="minorHAnsi"/>
                <w:b/>
                <w:sz w:val="22"/>
                <w:szCs w:val="22"/>
              </w:rPr>
              <w:t>2012-13</w:t>
            </w:r>
          </w:p>
        </w:tc>
        <w:tc>
          <w:tcPr>
            <w:tcW w:w="730" w:type="dxa"/>
          </w:tcPr>
          <w:p w:rsidR="00377D28" w:rsidRPr="00806689" w:rsidRDefault="00377D28" w:rsidP="00377D28">
            <w:pPr>
              <w:rPr>
                <w:rFonts w:asciiTheme="minorHAnsi" w:hAnsiTheme="minorHAnsi" w:cstheme="minorHAnsi"/>
                <w:b/>
                <w:sz w:val="22"/>
                <w:szCs w:val="22"/>
              </w:rPr>
            </w:pPr>
            <w:r w:rsidRPr="00806689">
              <w:rPr>
                <w:rFonts w:asciiTheme="minorHAnsi" w:hAnsiTheme="minorHAnsi" w:cstheme="minorHAnsi"/>
                <w:b/>
                <w:sz w:val="22"/>
                <w:szCs w:val="22"/>
              </w:rPr>
              <w:t>2013-14</w:t>
            </w:r>
          </w:p>
        </w:tc>
        <w:tc>
          <w:tcPr>
            <w:tcW w:w="808" w:type="dxa"/>
          </w:tcPr>
          <w:p w:rsidR="00377D28" w:rsidRPr="00806689" w:rsidRDefault="00377D28" w:rsidP="00377D28">
            <w:pPr>
              <w:rPr>
                <w:rFonts w:asciiTheme="minorHAnsi" w:hAnsiTheme="minorHAnsi" w:cstheme="minorHAnsi"/>
                <w:b/>
                <w:sz w:val="22"/>
                <w:szCs w:val="22"/>
              </w:rPr>
            </w:pPr>
            <w:r w:rsidRPr="00806689">
              <w:rPr>
                <w:rFonts w:asciiTheme="minorHAnsi" w:hAnsiTheme="minorHAnsi" w:cstheme="minorHAnsi"/>
                <w:b/>
                <w:sz w:val="22"/>
                <w:szCs w:val="22"/>
              </w:rPr>
              <w:t>2014-15</w:t>
            </w:r>
          </w:p>
        </w:tc>
        <w:tc>
          <w:tcPr>
            <w:tcW w:w="4678" w:type="dxa"/>
          </w:tcPr>
          <w:p w:rsidR="00377D28" w:rsidRPr="00806689" w:rsidRDefault="00D24D71" w:rsidP="00377D28">
            <w:pPr>
              <w:rPr>
                <w:rFonts w:asciiTheme="minorHAnsi" w:hAnsiTheme="minorHAnsi" w:cstheme="minorHAnsi"/>
                <w:b/>
                <w:sz w:val="22"/>
                <w:szCs w:val="22"/>
              </w:rPr>
            </w:pPr>
            <w:r>
              <w:rPr>
                <w:rFonts w:asciiTheme="minorHAnsi" w:hAnsiTheme="minorHAnsi" w:cstheme="minorHAnsi"/>
                <w:b/>
                <w:sz w:val="22"/>
                <w:szCs w:val="22"/>
              </w:rPr>
              <w:t xml:space="preserve">Responsibilities and </w:t>
            </w:r>
            <w:r w:rsidR="00377D28" w:rsidRPr="00806689">
              <w:rPr>
                <w:rFonts w:asciiTheme="minorHAnsi" w:hAnsiTheme="minorHAnsi" w:cstheme="minorHAnsi"/>
                <w:b/>
                <w:sz w:val="22"/>
                <w:szCs w:val="22"/>
              </w:rPr>
              <w:t>Key milestones</w:t>
            </w:r>
          </w:p>
        </w:tc>
      </w:tr>
      <w:tr w:rsidR="005C441E" w:rsidRPr="00905ACB" w:rsidTr="00EE798D">
        <w:tc>
          <w:tcPr>
            <w:tcW w:w="0" w:type="auto"/>
          </w:tcPr>
          <w:p w:rsidR="005C2569" w:rsidRPr="00D175AB" w:rsidRDefault="002A7924" w:rsidP="00D175AB">
            <w:pPr>
              <w:rPr>
                <w:rFonts w:asciiTheme="minorHAnsi" w:hAnsiTheme="minorHAnsi" w:cstheme="minorHAnsi"/>
                <w:sz w:val="22"/>
                <w:szCs w:val="22"/>
                <w:lang w:val="en-AU"/>
              </w:rPr>
            </w:pPr>
            <w:r>
              <w:br w:type="page"/>
            </w:r>
            <w:r w:rsidR="00584686" w:rsidRPr="00584686">
              <w:rPr>
                <w:rFonts w:asciiTheme="minorHAnsi" w:hAnsiTheme="minorHAnsi" w:cstheme="minorHAnsi"/>
                <w:sz w:val="22"/>
                <w:szCs w:val="22"/>
              </w:rPr>
              <w:t>3.1</w:t>
            </w:r>
            <w:r w:rsidR="00584686">
              <w:t xml:space="preserve"> </w:t>
            </w:r>
            <w:r w:rsidR="00D175AB" w:rsidRPr="00D175AB">
              <w:rPr>
                <w:rFonts w:asciiTheme="minorHAnsi" w:hAnsiTheme="minorHAnsi" w:cstheme="minorHAnsi"/>
                <w:sz w:val="22"/>
                <w:szCs w:val="22"/>
              </w:rPr>
              <w:t xml:space="preserve">Advocate management of blood and blood products in accordance with the </w:t>
            </w:r>
            <w:r w:rsidR="00D175AB" w:rsidRPr="00D175AB">
              <w:rPr>
                <w:rFonts w:asciiTheme="minorHAnsi" w:hAnsiTheme="minorHAnsi" w:cstheme="minorHAnsi"/>
                <w:sz w:val="22"/>
                <w:szCs w:val="22"/>
                <w:lang w:val="en-AU"/>
              </w:rPr>
              <w:t xml:space="preserve">National </w:t>
            </w:r>
            <w:r w:rsidR="005C2569" w:rsidRPr="00D175AB">
              <w:rPr>
                <w:rFonts w:asciiTheme="minorHAnsi" w:hAnsiTheme="minorHAnsi" w:cstheme="minorHAnsi"/>
                <w:sz w:val="22"/>
                <w:szCs w:val="22"/>
                <w:lang w:val="en-AU"/>
              </w:rPr>
              <w:t xml:space="preserve">Stewardship </w:t>
            </w:r>
            <w:r w:rsidR="00D175AB" w:rsidRPr="00D175AB">
              <w:rPr>
                <w:rFonts w:asciiTheme="minorHAnsi" w:hAnsiTheme="minorHAnsi" w:cstheme="minorHAnsi"/>
                <w:sz w:val="22"/>
                <w:szCs w:val="22"/>
                <w:lang w:val="en-AU"/>
              </w:rPr>
              <w:t xml:space="preserve">Expectations for the Supply of Blood and Blood Products. </w:t>
            </w:r>
          </w:p>
        </w:tc>
        <w:tc>
          <w:tcPr>
            <w:tcW w:w="4112" w:type="dxa"/>
          </w:tcPr>
          <w:p w:rsidR="0041698F" w:rsidRPr="00905ACB" w:rsidRDefault="00C56B73" w:rsidP="00641387">
            <w:pPr>
              <w:rPr>
                <w:rFonts w:asciiTheme="minorHAnsi" w:hAnsiTheme="minorHAnsi" w:cstheme="minorHAnsi"/>
                <w:sz w:val="22"/>
                <w:szCs w:val="22"/>
                <w:lang w:val="en-AU"/>
              </w:rPr>
            </w:pPr>
            <w:r>
              <w:rPr>
                <w:rFonts w:asciiTheme="minorHAnsi" w:hAnsiTheme="minorHAnsi" w:cstheme="minorHAnsi"/>
                <w:sz w:val="22"/>
                <w:szCs w:val="22"/>
                <w:lang w:val="en-AU"/>
              </w:rPr>
              <w:t xml:space="preserve">Arrange for the </w:t>
            </w:r>
            <w:r w:rsidR="00D175AB">
              <w:rPr>
                <w:rFonts w:asciiTheme="minorHAnsi" w:hAnsiTheme="minorHAnsi" w:cstheme="minorHAnsi"/>
                <w:sz w:val="22"/>
                <w:szCs w:val="22"/>
                <w:lang w:val="en-AU"/>
              </w:rPr>
              <w:t>integration of the</w:t>
            </w:r>
            <w:r>
              <w:rPr>
                <w:rFonts w:asciiTheme="minorHAnsi" w:hAnsiTheme="minorHAnsi" w:cstheme="minorHAnsi"/>
                <w:sz w:val="22"/>
                <w:szCs w:val="22"/>
                <w:lang w:val="en-AU"/>
              </w:rPr>
              <w:t xml:space="preserve"> Stewardship Statement </w:t>
            </w:r>
            <w:r w:rsidR="00D175AB">
              <w:rPr>
                <w:rFonts w:asciiTheme="minorHAnsi" w:hAnsiTheme="minorHAnsi" w:cstheme="minorHAnsi"/>
                <w:sz w:val="22"/>
                <w:szCs w:val="22"/>
                <w:lang w:val="en-AU"/>
              </w:rPr>
              <w:t>into materials</w:t>
            </w:r>
            <w:r w:rsidR="002E0BD2">
              <w:rPr>
                <w:rFonts w:asciiTheme="minorHAnsi" w:hAnsiTheme="minorHAnsi" w:cstheme="minorHAnsi"/>
                <w:sz w:val="22"/>
                <w:szCs w:val="22"/>
                <w:lang w:val="en-AU"/>
              </w:rPr>
              <w:t>, programs</w:t>
            </w:r>
            <w:r w:rsidR="00D175AB">
              <w:rPr>
                <w:rFonts w:asciiTheme="minorHAnsi" w:hAnsiTheme="minorHAnsi" w:cstheme="minorHAnsi"/>
                <w:sz w:val="22"/>
                <w:szCs w:val="22"/>
                <w:lang w:val="en-AU"/>
              </w:rPr>
              <w:t xml:space="preserve"> and policies at a national and jurisdictional level. Raise awareness of the Stewardship Statement across </w:t>
            </w:r>
            <w:r>
              <w:rPr>
                <w:rFonts w:asciiTheme="minorHAnsi" w:hAnsiTheme="minorHAnsi" w:cstheme="minorHAnsi"/>
                <w:sz w:val="22"/>
                <w:szCs w:val="22"/>
                <w:lang w:val="en-AU"/>
              </w:rPr>
              <w:t>public and private health care providers.</w:t>
            </w:r>
            <w:r w:rsidR="005C441E">
              <w:rPr>
                <w:rFonts w:asciiTheme="minorHAnsi" w:hAnsiTheme="minorHAnsi" w:cstheme="minorHAnsi"/>
                <w:sz w:val="22"/>
                <w:szCs w:val="22"/>
                <w:lang w:val="en-AU"/>
              </w:rPr>
              <w:t xml:space="preserve"> Identify any barriers or perverse incentives to behaviours which underpin the Stewardship Statement. </w:t>
            </w:r>
          </w:p>
        </w:tc>
        <w:tc>
          <w:tcPr>
            <w:tcW w:w="730" w:type="dxa"/>
            <w:shd w:val="clear" w:color="auto" w:fill="B6DDE8" w:themeFill="accent5" w:themeFillTint="66"/>
          </w:tcPr>
          <w:p w:rsidR="0041698F" w:rsidRPr="00905ACB" w:rsidRDefault="0041698F" w:rsidP="0041698F">
            <w:pPr>
              <w:rPr>
                <w:rFonts w:asciiTheme="minorHAnsi" w:hAnsiTheme="minorHAnsi" w:cstheme="minorHAnsi"/>
                <w:sz w:val="22"/>
                <w:szCs w:val="22"/>
                <w:lang w:val="en-AU"/>
              </w:rPr>
            </w:pPr>
          </w:p>
        </w:tc>
        <w:tc>
          <w:tcPr>
            <w:tcW w:w="730" w:type="dxa"/>
            <w:shd w:val="clear" w:color="auto" w:fill="B6DDE8" w:themeFill="accent5" w:themeFillTint="66"/>
          </w:tcPr>
          <w:p w:rsidR="0041698F" w:rsidRPr="00905ACB" w:rsidRDefault="0041698F" w:rsidP="0041698F">
            <w:pPr>
              <w:rPr>
                <w:rFonts w:asciiTheme="minorHAnsi" w:hAnsiTheme="minorHAnsi" w:cstheme="minorHAnsi"/>
                <w:sz w:val="22"/>
                <w:szCs w:val="22"/>
                <w:lang w:val="en-AU"/>
              </w:rPr>
            </w:pPr>
          </w:p>
        </w:tc>
        <w:tc>
          <w:tcPr>
            <w:tcW w:w="808" w:type="dxa"/>
            <w:shd w:val="clear" w:color="auto" w:fill="B6DDE8" w:themeFill="accent5" w:themeFillTint="66"/>
          </w:tcPr>
          <w:p w:rsidR="0041698F" w:rsidRPr="00905ACB" w:rsidRDefault="0041698F" w:rsidP="0041698F">
            <w:pPr>
              <w:rPr>
                <w:rFonts w:asciiTheme="minorHAnsi" w:hAnsiTheme="minorHAnsi" w:cstheme="minorHAnsi"/>
                <w:sz w:val="22"/>
                <w:szCs w:val="22"/>
                <w:lang w:val="en-AU"/>
              </w:rPr>
            </w:pPr>
          </w:p>
        </w:tc>
        <w:tc>
          <w:tcPr>
            <w:tcW w:w="4678" w:type="dxa"/>
          </w:tcPr>
          <w:p w:rsidR="00C56B73" w:rsidRPr="004C1C89" w:rsidRDefault="008B499A" w:rsidP="004C1C89">
            <w:pPr>
              <w:pStyle w:val="ListParagraph"/>
              <w:numPr>
                <w:ilvl w:val="0"/>
                <w:numId w:val="38"/>
              </w:numPr>
              <w:rPr>
                <w:rFonts w:asciiTheme="minorHAnsi" w:hAnsiTheme="minorHAnsi" w:cstheme="minorHAnsi"/>
                <w:sz w:val="22"/>
                <w:szCs w:val="22"/>
              </w:rPr>
            </w:pPr>
            <w:r w:rsidRPr="004C1C89">
              <w:rPr>
                <w:rFonts w:asciiTheme="minorHAnsi" w:hAnsiTheme="minorHAnsi" w:cstheme="minorHAnsi"/>
                <w:sz w:val="22"/>
                <w:szCs w:val="22"/>
              </w:rPr>
              <w:t xml:space="preserve">JBC to advise on opportunities for </w:t>
            </w:r>
            <w:r w:rsidR="001665A4">
              <w:rPr>
                <w:rFonts w:asciiTheme="minorHAnsi" w:hAnsiTheme="minorHAnsi" w:cstheme="minorHAnsi"/>
                <w:sz w:val="22"/>
                <w:szCs w:val="22"/>
              </w:rPr>
              <w:t xml:space="preserve">the </w:t>
            </w:r>
            <w:r w:rsidRPr="004C1C89">
              <w:rPr>
                <w:rFonts w:asciiTheme="minorHAnsi" w:hAnsiTheme="minorHAnsi" w:cstheme="minorHAnsi"/>
                <w:sz w:val="22"/>
                <w:szCs w:val="22"/>
              </w:rPr>
              <w:t>integration</w:t>
            </w:r>
            <w:r w:rsidR="001665A4">
              <w:rPr>
                <w:rFonts w:asciiTheme="minorHAnsi" w:hAnsiTheme="minorHAnsi" w:cstheme="minorHAnsi"/>
                <w:sz w:val="22"/>
                <w:szCs w:val="22"/>
              </w:rPr>
              <w:t xml:space="preserve"> of the Stewardship Statement into materials, programs and policies at a national and jurisdictional level</w:t>
            </w:r>
            <w:r w:rsidRPr="004C1C89">
              <w:rPr>
                <w:rFonts w:asciiTheme="minorHAnsi" w:hAnsiTheme="minorHAnsi" w:cstheme="minorHAnsi"/>
                <w:sz w:val="22"/>
                <w:szCs w:val="22"/>
              </w:rPr>
              <w:t xml:space="preserve"> and consider relevant proposals from NBA</w:t>
            </w:r>
            <w:r w:rsidR="00C56B73" w:rsidRPr="004C1C89">
              <w:rPr>
                <w:rFonts w:asciiTheme="minorHAnsi" w:hAnsiTheme="minorHAnsi" w:cstheme="minorHAnsi"/>
                <w:sz w:val="22"/>
                <w:szCs w:val="22"/>
              </w:rPr>
              <w:t>.</w:t>
            </w:r>
          </w:p>
          <w:p w:rsidR="00C56B73" w:rsidRPr="004C1C89" w:rsidRDefault="005C441E" w:rsidP="004C1C89">
            <w:pPr>
              <w:pStyle w:val="ListParagraph"/>
              <w:numPr>
                <w:ilvl w:val="0"/>
                <w:numId w:val="38"/>
              </w:numPr>
              <w:rPr>
                <w:rFonts w:asciiTheme="minorHAnsi" w:hAnsiTheme="minorHAnsi" w:cstheme="minorHAnsi"/>
                <w:sz w:val="22"/>
                <w:szCs w:val="22"/>
              </w:rPr>
            </w:pPr>
            <w:r w:rsidRPr="004C1C89">
              <w:rPr>
                <w:rFonts w:asciiTheme="minorHAnsi" w:hAnsiTheme="minorHAnsi" w:cstheme="minorHAnsi"/>
                <w:sz w:val="22"/>
                <w:szCs w:val="22"/>
              </w:rPr>
              <w:t>Commonwealth to review MBS item for transfusion and, in consultation with relevant jurisdictions, provide advice to JBC</w:t>
            </w:r>
            <w:r w:rsidR="001665A4">
              <w:rPr>
                <w:rFonts w:asciiTheme="minorHAnsi" w:hAnsiTheme="minorHAnsi" w:cstheme="minorHAnsi"/>
                <w:sz w:val="22"/>
                <w:szCs w:val="22"/>
              </w:rPr>
              <w:t xml:space="preserve"> by  June </w:t>
            </w:r>
            <w:r w:rsidRPr="004C1C89">
              <w:rPr>
                <w:rFonts w:asciiTheme="minorHAnsi" w:hAnsiTheme="minorHAnsi" w:cstheme="minorHAnsi"/>
                <w:sz w:val="22"/>
                <w:szCs w:val="22"/>
              </w:rPr>
              <w:t>201</w:t>
            </w:r>
            <w:r w:rsidR="001B593F">
              <w:rPr>
                <w:rFonts w:asciiTheme="minorHAnsi" w:hAnsiTheme="minorHAnsi" w:cstheme="minorHAnsi"/>
                <w:sz w:val="22"/>
                <w:szCs w:val="22"/>
              </w:rPr>
              <w:t xml:space="preserve">3 </w:t>
            </w:r>
            <w:r w:rsidRPr="004C1C89">
              <w:rPr>
                <w:rFonts w:asciiTheme="minorHAnsi" w:hAnsiTheme="minorHAnsi" w:cstheme="minorHAnsi"/>
                <w:sz w:val="22"/>
                <w:szCs w:val="22"/>
              </w:rPr>
              <w:t xml:space="preserve"> </w:t>
            </w:r>
          </w:p>
          <w:p w:rsidR="005C441E" w:rsidRPr="00C56B73" w:rsidRDefault="005C441E" w:rsidP="005C441E">
            <w:pPr>
              <w:rPr>
                <w:rFonts w:asciiTheme="minorHAnsi" w:hAnsiTheme="minorHAnsi" w:cstheme="minorHAnsi"/>
                <w:sz w:val="22"/>
                <w:szCs w:val="22"/>
              </w:rPr>
            </w:pPr>
          </w:p>
        </w:tc>
      </w:tr>
      <w:tr w:rsidR="005C441E" w:rsidRPr="00905ACB" w:rsidTr="00EE798D">
        <w:tc>
          <w:tcPr>
            <w:tcW w:w="0" w:type="auto"/>
          </w:tcPr>
          <w:p w:rsidR="0041698F" w:rsidRPr="00905ACB" w:rsidRDefault="00584686" w:rsidP="0041698F">
            <w:pPr>
              <w:rPr>
                <w:rFonts w:asciiTheme="minorHAnsi" w:hAnsiTheme="minorHAnsi" w:cstheme="minorHAnsi"/>
                <w:sz w:val="22"/>
                <w:szCs w:val="22"/>
                <w:lang w:val="en-AU"/>
              </w:rPr>
            </w:pPr>
            <w:r>
              <w:rPr>
                <w:rFonts w:asciiTheme="minorHAnsi" w:hAnsiTheme="minorHAnsi" w:cstheme="minorHAnsi"/>
                <w:sz w:val="22"/>
                <w:szCs w:val="22"/>
                <w:lang w:val="en-AU"/>
              </w:rPr>
              <w:t xml:space="preserve">3.2 </w:t>
            </w:r>
            <w:r w:rsidR="00D175AB">
              <w:rPr>
                <w:rFonts w:asciiTheme="minorHAnsi" w:hAnsiTheme="minorHAnsi" w:cstheme="minorHAnsi"/>
                <w:sz w:val="22"/>
                <w:szCs w:val="22"/>
                <w:lang w:val="en-AU"/>
              </w:rPr>
              <w:t>Identify opportunities to s</w:t>
            </w:r>
            <w:r w:rsidR="005C2569" w:rsidRPr="00905ACB">
              <w:rPr>
                <w:rFonts w:asciiTheme="minorHAnsi" w:hAnsiTheme="minorHAnsi" w:cstheme="minorHAnsi"/>
                <w:sz w:val="22"/>
                <w:szCs w:val="22"/>
                <w:lang w:val="en-AU"/>
              </w:rPr>
              <w:t>upport implementation of the National Safety and Quality Health Service (NSQHS) Blood Standard.</w:t>
            </w:r>
          </w:p>
          <w:p w:rsidR="005C2569" w:rsidRPr="00905ACB" w:rsidRDefault="005C2569" w:rsidP="0041698F">
            <w:pPr>
              <w:rPr>
                <w:rFonts w:asciiTheme="minorHAnsi" w:hAnsiTheme="minorHAnsi" w:cstheme="minorHAnsi"/>
                <w:sz w:val="22"/>
                <w:szCs w:val="22"/>
                <w:lang w:val="en-AU"/>
              </w:rPr>
            </w:pPr>
          </w:p>
        </w:tc>
        <w:tc>
          <w:tcPr>
            <w:tcW w:w="4112" w:type="dxa"/>
          </w:tcPr>
          <w:p w:rsidR="0041698F" w:rsidRPr="00905ACB" w:rsidRDefault="00D175AB" w:rsidP="00D175AB">
            <w:pPr>
              <w:rPr>
                <w:rFonts w:asciiTheme="minorHAnsi" w:hAnsiTheme="minorHAnsi" w:cstheme="minorHAnsi"/>
                <w:sz w:val="22"/>
                <w:szCs w:val="22"/>
                <w:lang w:val="en-AU"/>
              </w:rPr>
            </w:pPr>
            <w:r>
              <w:rPr>
                <w:rFonts w:asciiTheme="minorHAnsi" w:hAnsiTheme="minorHAnsi" w:cstheme="minorHAnsi"/>
                <w:sz w:val="22"/>
                <w:szCs w:val="22"/>
                <w:lang w:val="en-AU"/>
              </w:rPr>
              <w:t xml:space="preserve">Facilitate development of </w:t>
            </w:r>
            <w:r w:rsidR="00C56B73">
              <w:rPr>
                <w:rFonts w:asciiTheme="minorHAnsi" w:hAnsiTheme="minorHAnsi" w:cstheme="minorHAnsi"/>
                <w:sz w:val="22"/>
                <w:szCs w:val="22"/>
                <w:lang w:val="en-AU"/>
              </w:rPr>
              <w:t>tools and strategies to assist Approved Health Providers (AHPs) to implement the NSQHS Blood Standard.</w:t>
            </w:r>
          </w:p>
        </w:tc>
        <w:tc>
          <w:tcPr>
            <w:tcW w:w="730" w:type="dxa"/>
            <w:shd w:val="clear" w:color="auto" w:fill="B6DDE8" w:themeFill="accent5" w:themeFillTint="66"/>
          </w:tcPr>
          <w:p w:rsidR="0041698F" w:rsidRPr="00905ACB" w:rsidRDefault="0041698F" w:rsidP="0041698F">
            <w:pPr>
              <w:rPr>
                <w:rFonts w:asciiTheme="minorHAnsi" w:hAnsiTheme="minorHAnsi" w:cstheme="minorHAnsi"/>
                <w:sz w:val="22"/>
                <w:szCs w:val="22"/>
                <w:lang w:val="en-AU"/>
              </w:rPr>
            </w:pPr>
          </w:p>
        </w:tc>
        <w:tc>
          <w:tcPr>
            <w:tcW w:w="730" w:type="dxa"/>
            <w:shd w:val="clear" w:color="auto" w:fill="B6DDE8" w:themeFill="accent5" w:themeFillTint="66"/>
          </w:tcPr>
          <w:p w:rsidR="0041698F" w:rsidRPr="00905ACB" w:rsidRDefault="0041698F" w:rsidP="0041698F">
            <w:pPr>
              <w:rPr>
                <w:rFonts w:asciiTheme="minorHAnsi" w:hAnsiTheme="minorHAnsi" w:cstheme="minorHAnsi"/>
                <w:sz w:val="22"/>
                <w:szCs w:val="22"/>
                <w:lang w:val="en-AU"/>
              </w:rPr>
            </w:pPr>
          </w:p>
        </w:tc>
        <w:tc>
          <w:tcPr>
            <w:tcW w:w="808" w:type="dxa"/>
            <w:shd w:val="clear" w:color="auto" w:fill="B6DDE8" w:themeFill="accent5" w:themeFillTint="66"/>
          </w:tcPr>
          <w:p w:rsidR="0041698F" w:rsidRPr="00905ACB" w:rsidRDefault="0041698F" w:rsidP="0041698F">
            <w:pPr>
              <w:rPr>
                <w:rFonts w:asciiTheme="minorHAnsi" w:hAnsiTheme="minorHAnsi" w:cstheme="minorHAnsi"/>
                <w:sz w:val="22"/>
                <w:szCs w:val="22"/>
                <w:lang w:val="en-AU"/>
              </w:rPr>
            </w:pPr>
          </w:p>
        </w:tc>
        <w:tc>
          <w:tcPr>
            <w:tcW w:w="4678" w:type="dxa"/>
          </w:tcPr>
          <w:p w:rsidR="0041698F" w:rsidRDefault="00E12225" w:rsidP="004C1C89">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 xml:space="preserve">JBC to consider NBA proposals for </w:t>
            </w:r>
            <w:r w:rsidR="00843B46" w:rsidRPr="004C1C89">
              <w:rPr>
                <w:rFonts w:asciiTheme="minorHAnsi" w:hAnsiTheme="minorHAnsi" w:cstheme="minorHAnsi"/>
                <w:sz w:val="22"/>
                <w:szCs w:val="22"/>
              </w:rPr>
              <w:t>tools and strategies to assist AHPs to implement the Blood Standard</w:t>
            </w:r>
            <w:r w:rsidR="0047509A">
              <w:rPr>
                <w:rFonts w:asciiTheme="minorHAnsi" w:hAnsiTheme="minorHAnsi" w:cstheme="minorHAnsi"/>
                <w:sz w:val="22"/>
                <w:szCs w:val="22"/>
              </w:rPr>
              <w:t>.</w:t>
            </w:r>
          </w:p>
          <w:p w:rsidR="0047509A" w:rsidRPr="004C1C89" w:rsidRDefault="0047509A" w:rsidP="004C1C89">
            <w:pPr>
              <w:pStyle w:val="ListParagraph"/>
              <w:ind w:left="360"/>
              <w:rPr>
                <w:rFonts w:asciiTheme="minorHAnsi" w:hAnsiTheme="minorHAnsi" w:cstheme="minorHAnsi"/>
                <w:sz w:val="22"/>
                <w:szCs w:val="22"/>
              </w:rPr>
            </w:pPr>
          </w:p>
        </w:tc>
      </w:tr>
      <w:tr w:rsidR="005C441E" w:rsidRPr="00905ACB" w:rsidTr="00EE798D">
        <w:tc>
          <w:tcPr>
            <w:tcW w:w="0" w:type="auto"/>
            <w:vMerge w:val="restart"/>
          </w:tcPr>
          <w:p w:rsidR="00531B3C" w:rsidRPr="00905ACB" w:rsidRDefault="00584686" w:rsidP="0041698F">
            <w:pPr>
              <w:rPr>
                <w:rFonts w:asciiTheme="minorHAnsi" w:hAnsiTheme="minorHAnsi" w:cstheme="minorHAnsi"/>
                <w:sz w:val="22"/>
                <w:szCs w:val="22"/>
                <w:lang w:val="en-AU"/>
              </w:rPr>
            </w:pPr>
            <w:r>
              <w:rPr>
                <w:rFonts w:asciiTheme="minorHAnsi" w:hAnsiTheme="minorHAnsi" w:cstheme="minorHAnsi"/>
                <w:sz w:val="22"/>
                <w:szCs w:val="22"/>
                <w:lang w:val="en-AU"/>
              </w:rPr>
              <w:t xml:space="preserve">3.3 </w:t>
            </w:r>
            <w:r w:rsidR="008D1C09">
              <w:rPr>
                <w:rFonts w:asciiTheme="minorHAnsi" w:hAnsiTheme="minorHAnsi" w:cstheme="minorHAnsi"/>
                <w:sz w:val="22"/>
                <w:szCs w:val="22"/>
                <w:lang w:val="en-AU"/>
              </w:rPr>
              <w:t xml:space="preserve">Support appropriate use of blood and blood products through </w:t>
            </w:r>
            <w:r w:rsidR="008B499A">
              <w:rPr>
                <w:rFonts w:asciiTheme="minorHAnsi" w:hAnsiTheme="minorHAnsi" w:cstheme="minorHAnsi"/>
                <w:sz w:val="22"/>
                <w:szCs w:val="22"/>
                <w:lang w:val="en-AU"/>
              </w:rPr>
              <w:t xml:space="preserve">encouraging and </w:t>
            </w:r>
            <w:r w:rsidR="009B4731">
              <w:rPr>
                <w:rFonts w:asciiTheme="minorHAnsi" w:hAnsiTheme="minorHAnsi" w:cstheme="minorHAnsi"/>
                <w:sz w:val="22"/>
                <w:szCs w:val="22"/>
                <w:lang w:val="en-AU"/>
              </w:rPr>
              <w:t xml:space="preserve">promoting </w:t>
            </w:r>
            <w:r w:rsidR="008B499A">
              <w:rPr>
                <w:rFonts w:asciiTheme="minorHAnsi" w:hAnsiTheme="minorHAnsi" w:cstheme="minorHAnsi"/>
                <w:sz w:val="22"/>
                <w:szCs w:val="22"/>
                <w:lang w:val="en-AU"/>
              </w:rPr>
              <w:t xml:space="preserve">the integration of </w:t>
            </w:r>
            <w:r w:rsidR="00D175AB">
              <w:rPr>
                <w:rFonts w:asciiTheme="minorHAnsi" w:hAnsiTheme="minorHAnsi" w:cstheme="minorHAnsi"/>
                <w:sz w:val="22"/>
                <w:szCs w:val="22"/>
                <w:lang w:val="en-AU"/>
              </w:rPr>
              <w:t>Patient Blood Management</w:t>
            </w:r>
            <w:r w:rsidR="008D1C09">
              <w:rPr>
                <w:rFonts w:asciiTheme="minorHAnsi" w:hAnsiTheme="minorHAnsi" w:cstheme="minorHAnsi"/>
                <w:sz w:val="22"/>
                <w:szCs w:val="22"/>
                <w:lang w:val="en-AU"/>
              </w:rPr>
              <w:t xml:space="preserve"> (PBM)</w:t>
            </w:r>
            <w:r w:rsidR="00D175AB">
              <w:rPr>
                <w:rFonts w:asciiTheme="minorHAnsi" w:hAnsiTheme="minorHAnsi" w:cstheme="minorHAnsi"/>
                <w:sz w:val="22"/>
                <w:szCs w:val="22"/>
                <w:lang w:val="en-AU"/>
              </w:rPr>
              <w:t xml:space="preserve"> </w:t>
            </w:r>
            <w:r w:rsidR="008D1C09">
              <w:rPr>
                <w:rFonts w:asciiTheme="minorHAnsi" w:hAnsiTheme="minorHAnsi" w:cstheme="minorHAnsi"/>
                <w:sz w:val="22"/>
                <w:szCs w:val="22"/>
                <w:lang w:val="en-AU"/>
              </w:rPr>
              <w:t>pr</w:t>
            </w:r>
            <w:r w:rsidR="008B499A">
              <w:rPr>
                <w:rFonts w:asciiTheme="minorHAnsi" w:hAnsiTheme="minorHAnsi" w:cstheme="minorHAnsi"/>
                <w:sz w:val="22"/>
                <w:szCs w:val="22"/>
                <w:lang w:val="en-AU"/>
              </w:rPr>
              <w:t xml:space="preserve">ograms in </w:t>
            </w:r>
            <w:r w:rsidR="008D1C09">
              <w:rPr>
                <w:rFonts w:asciiTheme="minorHAnsi" w:hAnsiTheme="minorHAnsi" w:cstheme="minorHAnsi"/>
                <w:sz w:val="22"/>
                <w:szCs w:val="22"/>
                <w:lang w:val="en-AU"/>
              </w:rPr>
              <w:t xml:space="preserve">health care provider systems. </w:t>
            </w:r>
          </w:p>
          <w:p w:rsidR="00531B3C" w:rsidRPr="00905ACB" w:rsidRDefault="00531B3C" w:rsidP="0041698F">
            <w:pPr>
              <w:rPr>
                <w:rFonts w:asciiTheme="minorHAnsi" w:hAnsiTheme="minorHAnsi" w:cstheme="minorHAnsi"/>
                <w:sz w:val="22"/>
                <w:szCs w:val="22"/>
                <w:lang w:val="en-AU"/>
              </w:rPr>
            </w:pPr>
          </w:p>
        </w:tc>
        <w:tc>
          <w:tcPr>
            <w:tcW w:w="4112" w:type="dxa"/>
          </w:tcPr>
          <w:p w:rsidR="00531B3C" w:rsidRPr="00905ACB" w:rsidRDefault="00D175AB" w:rsidP="00641387">
            <w:pPr>
              <w:rPr>
                <w:rFonts w:asciiTheme="minorHAnsi" w:hAnsiTheme="minorHAnsi" w:cstheme="minorHAnsi"/>
                <w:sz w:val="22"/>
                <w:szCs w:val="22"/>
                <w:lang w:val="en-AU"/>
              </w:rPr>
            </w:pPr>
            <w:r>
              <w:rPr>
                <w:rFonts w:asciiTheme="minorHAnsi" w:hAnsiTheme="minorHAnsi" w:cstheme="minorHAnsi"/>
                <w:sz w:val="22"/>
                <w:szCs w:val="22"/>
                <w:lang w:val="en-AU"/>
              </w:rPr>
              <w:t xml:space="preserve">Continue to support the development of Patient Blood Management </w:t>
            </w:r>
            <w:r w:rsidR="00641387">
              <w:rPr>
                <w:rFonts w:asciiTheme="minorHAnsi" w:hAnsiTheme="minorHAnsi" w:cstheme="minorHAnsi"/>
                <w:sz w:val="22"/>
                <w:szCs w:val="22"/>
                <w:lang w:val="en-AU"/>
              </w:rPr>
              <w:t>guidelines</w:t>
            </w:r>
            <w:r>
              <w:rPr>
                <w:rFonts w:asciiTheme="minorHAnsi" w:hAnsiTheme="minorHAnsi" w:cstheme="minorHAnsi"/>
                <w:sz w:val="22"/>
                <w:szCs w:val="22"/>
                <w:lang w:val="en-AU"/>
              </w:rPr>
              <w:t xml:space="preserve"> and </w:t>
            </w:r>
            <w:r w:rsidR="00587166">
              <w:rPr>
                <w:rFonts w:asciiTheme="minorHAnsi" w:hAnsiTheme="minorHAnsi" w:cstheme="minorHAnsi"/>
                <w:sz w:val="22"/>
                <w:szCs w:val="22"/>
                <w:lang w:val="en-AU"/>
              </w:rPr>
              <w:t>i</w:t>
            </w:r>
            <w:r w:rsidRPr="00905ACB">
              <w:rPr>
                <w:rFonts w:asciiTheme="minorHAnsi" w:hAnsiTheme="minorHAnsi" w:cstheme="minorHAnsi"/>
                <w:sz w:val="22"/>
                <w:szCs w:val="22"/>
                <w:lang w:val="en-AU"/>
              </w:rPr>
              <w:t>dentify opportunities to support the</w:t>
            </w:r>
            <w:r>
              <w:rPr>
                <w:rFonts w:asciiTheme="minorHAnsi" w:hAnsiTheme="minorHAnsi" w:cstheme="minorHAnsi"/>
                <w:sz w:val="22"/>
                <w:szCs w:val="22"/>
                <w:lang w:val="en-AU"/>
              </w:rPr>
              <w:t>ir</w:t>
            </w:r>
            <w:r w:rsidRPr="00905ACB">
              <w:rPr>
                <w:rFonts w:asciiTheme="minorHAnsi" w:hAnsiTheme="minorHAnsi" w:cstheme="minorHAnsi"/>
                <w:sz w:val="22"/>
                <w:szCs w:val="22"/>
                <w:lang w:val="en-AU"/>
              </w:rPr>
              <w:t xml:space="preserve"> </w:t>
            </w:r>
            <w:r w:rsidR="00D55556">
              <w:rPr>
                <w:rFonts w:asciiTheme="minorHAnsi" w:hAnsiTheme="minorHAnsi" w:cstheme="minorHAnsi"/>
                <w:sz w:val="22"/>
                <w:szCs w:val="22"/>
                <w:lang w:val="en-AU"/>
              </w:rPr>
              <w:t xml:space="preserve">dissemination and </w:t>
            </w:r>
            <w:r w:rsidRPr="00905ACB">
              <w:rPr>
                <w:rFonts w:asciiTheme="minorHAnsi" w:hAnsiTheme="minorHAnsi" w:cstheme="minorHAnsi"/>
                <w:sz w:val="22"/>
                <w:szCs w:val="22"/>
                <w:lang w:val="en-AU"/>
              </w:rPr>
              <w:t>uptake</w:t>
            </w:r>
            <w:r w:rsidR="008D1C09">
              <w:rPr>
                <w:rFonts w:asciiTheme="minorHAnsi" w:hAnsiTheme="minorHAnsi" w:cstheme="minorHAnsi"/>
                <w:sz w:val="22"/>
                <w:szCs w:val="22"/>
                <w:lang w:val="en-AU"/>
              </w:rPr>
              <w:t xml:space="preserve">. </w:t>
            </w:r>
          </w:p>
        </w:tc>
        <w:tc>
          <w:tcPr>
            <w:tcW w:w="730" w:type="dxa"/>
            <w:shd w:val="clear" w:color="auto" w:fill="B6DDE8" w:themeFill="accent5" w:themeFillTint="66"/>
          </w:tcPr>
          <w:p w:rsidR="00531B3C" w:rsidRPr="00905ACB" w:rsidRDefault="00531B3C" w:rsidP="0041698F">
            <w:pPr>
              <w:rPr>
                <w:rFonts w:asciiTheme="minorHAnsi" w:hAnsiTheme="minorHAnsi" w:cstheme="minorHAnsi"/>
                <w:sz w:val="22"/>
                <w:szCs w:val="22"/>
                <w:lang w:val="en-AU"/>
              </w:rPr>
            </w:pPr>
          </w:p>
        </w:tc>
        <w:tc>
          <w:tcPr>
            <w:tcW w:w="730" w:type="dxa"/>
            <w:shd w:val="clear" w:color="auto" w:fill="B6DDE8" w:themeFill="accent5" w:themeFillTint="66"/>
          </w:tcPr>
          <w:p w:rsidR="00531B3C" w:rsidRPr="00905ACB" w:rsidRDefault="00531B3C" w:rsidP="0041698F">
            <w:pPr>
              <w:rPr>
                <w:rFonts w:asciiTheme="minorHAnsi" w:hAnsiTheme="minorHAnsi" w:cstheme="minorHAnsi"/>
                <w:sz w:val="22"/>
                <w:szCs w:val="22"/>
                <w:lang w:val="en-AU"/>
              </w:rPr>
            </w:pPr>
          </w:p>
        </w:tc>
        <w:tc>
          <w:tcPr>
            <w:tcW w:w="808" w:type="dxa"/>
            <w:tcBorders>
              <w:bottom w:val="single" w:sz="4" w:space="0" w:color="auto"/>
            </w:tcBorders>
            <w:shd w:val="clear" w:color="auto" w:fill="B6DDE8" w:themeFill="accent5" w:themeFillTint="66"/>
          </w:tcPr>
          <w:p w:rsidR="00531B3C" w:rsidRPr="00905ACB" w:rsidRDefault="00531B3C" w:rsidP="0041698F">
            <w:pPr>
              <w:rPr>
                <w:rFonts w:asciiTheme="minorHAnsi" w:hAnsiTheme="minorHAnsi" w:cstheme="minorHAnsi"/>
                <w:sz w:val="22"/>
                <w:szCs w:val="22"/>
                <w:lang w:val="en-AU"/>
              </w:rPr>
            </w:pPr>
          </w:p>
        </w:tc>
        <w:tc>
          <w:tcPr>
            <w:tcW w:w="4678" w:type="dxa"/>
          </w:tcPr>
          <w:p w:rsidR="00D8178A" w:rsidRPr="004C1C89" w:rsidRDefault="008B499A" w:rsidP="004C1C89">
            <w:pPr>
              <w:pStyle w:val="ListParagraph"/>
              <w:numPr>
                <w:ilvl w:val="0"/>
                <w:numId w:val="39"/>
              </w:numPr>
              <w:rPr>
                <w:rFonts w:asciiTheme="minorHAnsi" w:hAnsiTheme="minorHAnsi" w:cstheme="minorHAnsi"/>
                <w:sz w:val="22"/>
                <w:szCs w:val="22"/>
              </w:rPr>
            </w:pPr>
            <w:r w:rsidRPr="004C1C89">
              <w:rPr>
                <w:rFonts w:asciiTheme="minorHAnsi" w:hAnsiTheme="minorHAnsi" w:cstheme="minorHAnsi"/>
                <w:sz w:val="22"/>
                <w:szCs w:val="22"/>
              </w:rPr>
              <w:t xml:space="preserve">JBC to </w:t>
            </w:r>
            <w:r w:rsidR="00D8178A" w:rsidRPr="004C1C89">
              <w:rPr>
                <w:rFonts w:asciiTheme="minorHAnsi" w:hAnsiTheme="minorHAnsi" w:cstheme="minorHAnsi"/>
                <w:sz w:val="22"/>
                <w:szCs w:val="22"/>
              </w:rPr>
              <w:t xml:space="preserve">monitor </w:t>
            </w:r>
            <w:r w:rsidR="001B593F">
              <w:rPr>
                <w:rFonts w:asciiTheme="minorHAnsi" w:hAnsiTheme="minorHAnsi" w:cstheme="minorHAnsi"/>
                <w:sz w:val="22"/>
                <w:szCs w:val="22"/>
              </w:rPr>
              <w:t xml:space="preserve">the </w:t>
            </w:r>
            <w:r w:rsidR="00D8178A" w:rsidRPr="004C1C89">
              <w:rPr>
                <w:rFonts w:asciiTheme="minorHAnsi" w:hAnsiTheme="minorHAnsi" w:cstheme="minorHAnsi"/>
                <w:sz w:val="22"/>
                <w:szCs w:val="22"/>
              </w:rPr>
              <w:t xml:space="preserve">development of agreed PBM </w:t>
            </w:r>
            <w:r w:rsidR="000253B6">
              <w:rPr>
                <w:rFonts w:asciiTheme="minorHAnsi" w:hAnsiTheme="minorHAnsi" w:cstheme="minorHAnsi"/>
                <w:sz w:val="22"/>
                <w:szCs w:val="22"/>
              </w:rPr>
              <w:t>g</w:t>
            </w:r>
            <w:r w:rsidR="00641387">
              <w:rPr>
                <w:rFonts w:asciiTheme="minorHAnsi" w:hAnsiTheme="minorHAnsi" w:cstheme="minorHAnsi"/>
                <w:sz w:val="22"/>
                <w:szCs w:val="22"/>
              </w:rPr>
              <w:t>uidelines</w:t>
            </w:r>
            <w:r w:rsidR="000253B6">
              <w:rPr>
                <w:rFonts w:asciiTheme="minorHAnsi" w:hAnsiTheme="minorHAnsi" w:cstheme="minorHAnsi"/>
                <w:sz w:val="22"/>
                <w:szCs w:val="22"/>
              </w:rPr>
              <w:t xml:space="preserve"> </w:t>
            </w:r>
            <w:r w:rsidR="00D8178A" w:rsidRPr="004C1C89">
              <w:rPr>
                <w:rFonts w:asciiTheme="minorHAnsi" w:hAnsiTheme="minorHAnsi" w:cstheme="minorHAnsi"/>
                <w:sz w:val="22"/>
                <w:szCs w:val="22"/>
              </w:rPr>
              <w:t xml:space="preserve">by NBA. </w:t>
            </w:r>
          </w:p>
          <w:p w:rsidR="00531B3C" w:rsidRPr="004C1C89" w:rsidRDefault="00E12225" w:rsidP="004C1C89">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JBC to consider N</w:t>
            </w:r>
            <w:r w:rsidR="00330BEE">
              <w:rPr>
                <w:rFonts w:asciiTheme="minorHAnsi" w:hAnsiTheme="minorHAnsi" w:cstheme="minorHAnsi"/>
                <w:sz w:val="22"/>
                <w:szCs w:val="22"/>
              </w:rPr>
              <w:t xml:space="preserve">BA </w:t>
            </w:r>
            <w:r>
              <w:rPr>
                <w:rFonts w:asciiTheme="minorHAnsi" w:hAnsiTheme="minorHAnsi" w:cstheme="minorHAnsi"/>
                <w:sz w:val="22"/>
                <w:szCs w:val="22"/>
              </w:rPr>
              <w:t xml:space="preserve">proposals </w:t>
            </w:r>
            <w:r w:rsidR="0047509A">
              <w:rPr>
                <w:rFonts w:asciiTheme="minorHAnsi" w:hAnsiTheme="minorHAnsi" w:cstheme="minorHAnsi"/>
                <w:sz w:val="22"/>
                <w:szCs w:val="22"/>
              </w:rPr>
              <w:t>for implementation and dissemination of the</w:t>
            </w:r>
            <w:r w:rsidR="0064492E">
              <w:rPr>
                <w:rFonts w:asciiTheme="minorHAnsi" w:hAnsiTheme="minorHAnsi" w:cstheme="minorHAnsi"/>
                <w:sz w:val="22"/>
                <w:szCs w:val="22"/>
              </w:rPr>
              <w:t xml:space="preserve"> PBM</w:t>
            </w:r>
            <w:r w:rsidR="0047509A">
              <w:rPr>
                <w:rFonts w:asciiTheme="minorHAnsi" w:hAnsiTheme="minorHAnsi" w:cstheme="minorHAnsi"/>
                <w:sz w:val="22"/>
                <w:szCs w:val="22"/>
              </w:rPr>
              <w:t xml:space="preserve"> </w:t>
            </w:r>
            <w:r w:rsidR="000253B6">
              <w:rPr>
                <w:rFonts w:asciiTheme="minorHAnsi" w:hAnsiTheme="minorHAnsi" w:cstheme="minorHAnsi"/>
                <w:sz w:val="22"/>
                <w:szCs w:val="22"/>
              </w:rPr>
              <w:t>guidelines</w:t>
            </w:r>
            <w:r w:rsidR="0047509A">
              <w:rPr>
                <w:rFonts w:asciiTheme="minorHAnsi" w:hAnsiTheme="minorHAnsi" w:cstheme="minorHAnsi"/>
                <w:sz w:val="22"/>
                <w:szCs w:val="22"/>
              </w:rPr>
              <w:t xml:space="preserve"> </w:t>
            </w:r>
          </w:p>
        </w:tc>
      </w:tr>
      <w:tr w:rsidR="005C441E" w:rsidRPr="00905ACB" w:rsidTr="00EE798D">
        <w:tc>
          <w:tcPr>
            <w:tcW w:w="0" w:type="auto"/>
            <w:vMerge/>
          </w:tcPr>
          <w:p w:rsidR="00531B3C" w:rsidRPr="00905ACB" w:rsidRDefault="00531B3C" w:rsidP="0041698F">
            <w:pPr>
              <w:rPr>
                <w:rFonts w:asciiTheme="minorHAnsi" w:hAnsiTheme="minorHAnsi" w:cstheme="minorHAnsi"/>
                <w:sz w:val="22"/>
                <w:szCs w:val="22"/>
                <w:lang w:val="en-AU"/>
              </w:rPr>
            </w:pPr>
          </w:p>
        </w:tc>
        <w:tc>
          <w:tcPr>
            <w:tcW w:w="4112" w:type="dxa"/>
          </w:tcPr>
          <w:p w:rsidR="00CD7EED" w:rsidRDefault="00CD7EED" w:rsidP="002714A1">
            <w:pPr>
              <w:rPr>
                <w:rFonts w:asciiTheme="minorHAnsi" w:hAnsiTheme="minorHAnsi" w:cstheme="minorHAnsi"/>
                <w:sz w:val="22"/>
                <w:szCs w:val="22"/>
                <w:lang w:val="en-AU"/>
              </w:rPr>
            </w:pPr>
            <w:r>
              <w:rPr>
                <w:rFonts w:asciiTheme="minorHAnsi" w:hAnsiTheme="minorHAnsi" w:cstheme="minorHAnsi"/>
                <w:sz w:val="22"/>
                <w:szCs w:val="22"/>
                <w:lang w:val="en-AU"/>
              </w:rPr>
              <w:t>Consider</w:t>
            </w:r>
            <w:r w:rsidR="008D1C09">
              <w:rPr>
                <w:rFonts w:asciiTheme="minorHAnsi" w:hAnsiTheme="minorHAnsi" w:cstheme="minorHAnsi"/>
                <w:sz w:val="22"/>
                <w:szCs w:val="22"/>
                <w:lang w:val="en-AU"/>
              </w:rPr>
              <w:t xml:space="preserve"> </w:t>
            </w:r>
            <w:r>
              <w:rPr>
                <w:rFonts w:asciiTheme="minorHAnsi" w:hAnsiTheme="minorHAnsi" w:cstheme="minorHAnsi"/>
                <w:sz w:val="22"/>
                <w:szCs w:val="22"/>
                <w:lang w:val="en-AU"/>
              </w:rPr>
              <w:t>the elements of a pr</w:t>
            </w:r>
            <w:r w:rsidR="00E43D6B">
              <w:rPr>
                <w:rFonts w:asciiTheme="minorHAnsi" w:hAnsiTheme="minorHAnsi" w:cstheme="minorHAnsi"/>
                <w:sz w:val="22"/>
                <w:szCs w:val="22"/>
                <w:lang w:val="en-AU"/>
              </w:rPr>
              <w:t>oposed national PBM program</w:t>
            </w:r>
            <w:r w:rsidR="00A82C9D">
              <w:rPr>
                <w:rFonts w:asciiTheme="minorHAnsi" w:hAnsiTheme="minorHAnsi" w:cstheme="minorHAnsi"/>
                <w:sz w:val="22"/>
                <w:szCs w:val="22"/>
                <w:lang w:val="en-AU"/>
              </w:rPr>
              <w:t xml:space="preserve"> and provide advice to AHMAC through the HP</w:t>
            </w:r>
            <w:r w:rsidR="002714A1">
              <w:rPr>
                <w:rFonts w:asciiTheme="minorHAnsi" w:hAnsiTheme="minorHAnsi" w:cstheme="minorHAnsi"/>
                <w:sz w:val="22"/>
                <w:szCs w:val="22"/>
                <w:lang w:val="en-AU"/>
              </w:rPr>
              <w:t>C</w:t>
            </w:r>
            <w:r w:rsidR="00A82C9D">
              <w:rPr>
                <w:rFonts w:asciiTheme="minorHAnsi" w:hAnsiTheme="minorHAnsi" w:cstheme="minorHAnsi"/>
                <w:sz w:val="22"/>
                <w:szCs w:val="22"/>
                <w:lang w:val="en-AU"/>
              </w:rPr>
              <w:t xml:space="preserve">. Facilitate implementation of any agreed elements. </w:t>
            </w:r>
          </w:p>
          <w:p w:rsidR="002714A1" w:rsidRDefault="002714A1" w:rsidP="002714A1">
            <w:pPr>
              <w:rPr>
                <w:rFonts w:asciiTheme="minorHAnsi" w:hAnsiTheme="minorHAnsi" w:cstheme="minorHAnsi"/>
                <w:sz w:val="22"/>
                <w:szCs w:val="22"/>
                <w:lang w:val="en-AU"/>
              </w:rPr>
            </w:pPr>
          </w:p>
          <w:p w:rsidR="002714A1" w:rsidRDefault="002714A1" w:rsidP="002714A1">
            <w:pPr>
              <w:rPr>
                <w:rFonts w:asciiTheme="minorHAnsi" w:hAnsiTheme="minorHAnsi" w:cstheme="minorHAnsi"/>
                <w:sz w:val="22"/>
                <w:szCs w:val="22"/>
                <w:lang w:val="en-AU"/>
              </w:rPr>
            </w:pPr>
          </w:p>
          <w:p w:rsidR="002D38D1" w:rsidRPr="00905ACB" w:rsidRDefault="002D38D1" w:rsidP="002714A1">
            <w:pPr>
              <w:rPr>
                <w:rFonts w:asciiTheme="minorHAnsi" w:hAnsiTheme="minorHAnsi" w:cstheme="minorHAnsi"/>
                <w:sz w:val="22"/>
                <w:szCs w:val="22"/>
                <w:lang w:val="en-AU"/>
              </w:rPr>
            </w:pPr>
          </w:p>
        </w:tc>
        <w:tc>
          <w:tcPr>
            <w:tcW w:w="730" w:type="dxa"/>
            <w:shd w:val="clear" w:color="auto" w:fill="B6DDE8" w:themeFill="accent5" w:themeFillTint="66"/>
          </w:tcPr>
          <w:p w:rsidR="00531B3C" w:rsidRPr="00905ACB" w:rsidRDefault="00531B3C" w:rsidP="0041698F">
            <w:pPr>
              <w:rPr>
                <w:rFonts w:asciiTheme="minorHAnsi" w:hAnsiTheme="minorHAnsi" w:cstheme="minorHAnsi"/>
                <w:sz w:val="22"/>
                <w:szCs w:val="22"/>
                <w:lang w:val="en-AU"/>
              </w:rPr>
            </w:pPr>
          </w:p>
        </w:tc>
        <w:tc>
          <w:tcPr>
            <w:tcW w:w="730" w:type="dxa"/>
            <w:shd w:val="clear" w:color="auto" w:fill="B6DDE8" w:themeFill="accent5" w:themeFillTint="66"/>
          </w:tcPr>
          <w:p w:rsidR="00531B3C" w:rsidRPr="00905ACB" w:rsidRDefault="00531B3C" w:rsidP="0041698F">
            <w:pPr>
              <w:rPr>
                <w:rFonts w:asciiTheme="minorHAnsi" w:hAnsiTheme="minorHAnsi" w:cstheme="minorHAnsi"/>
                <w:sz w:val="22"/>
                <w:szCs w:val="22"/>
                <w:lang w:val="en-AU"/>
              </w:rPr>
            </w:pPr>
          </w:p>
        </w:tc>
        <w:tc>
          <w:tcPr>
            <w:tcW w:w="808" w:type="dxa"/>
            <w:shd w:val="clear" w:color="auto" w:fill="B6DDE8" w:themeFill="accent5" w:themeFillTint="66"/>
          </w:tcPr>
          <w:p w:rsidR="00531B3C" w:rsidRPr="00905ACB" w:rsidRDefault="00531B3C" w:rsidP="0041698F">
            <w:pPr>
              <w:rPr>
                <w:rFonts w:asciiTheme="minorHAnsi" w:hAnsiTheme="minorHAnsi" w:cstheme="minorHAnsi"/>
                <w:sz w:val="22"/>
                <w:szCs w:val="22"/>
                <w:lang w:val="en-AU"/>
              </w:rPr>
            </w:pPr>
          </w:p>
        </w:tc>
        <w:tc>
          <w:tcPr>
            <w:tcW w:w="4678" w:type="dxa"/>
          </w:tcPr>
          <w:p w:rsidR="00CD7EED" w:rsidRPr="00905ACB" w:rsidRDefault="00B472E5" w:rsidP="00F05713">
            <w:pPr>
              <w:pStyle w:val="ListParagraph"/>
              <w:numPr>
                <w:ilvl w:val="0"/>
                <w:numId w:val="49"/>
              </w:numPr>
              <w:rPr>
                <w:rFonts w:asciiTheme="minorHAnsi" w:hAnsiTheme="minorHAnsi" w:cstheme="minorHAnsi"/>
                <w:sz w:val="22"/>
                <w:szCs w:val="22"/>
              </w:rPr>
            </w:pPr>
            <w:r w:rsidRPr="004C1C89">
              <w:rPr>
                <w:rFonts w:asciiTheme="minorHAnsi" w:hAnsiTheme="minorHAnsi" w:cstheme="minorHAnsi"/>
                <w:sz w:val="22"/>
                <w:szCs w:val="22"/>
              </w:rPr>
              <w:t xml:space="preserve">JBC to initiate agreed projects that support a </w:t>
            </w:r>
            <w:r w:rsidR="002E0BD2">
              <w:rPr>
                <w:rFonts w:asciiTheme="minorHAnsi" w:hAnsiTheme="minorHAnsi" w:cstheme="minorHAnsi"/>
                <w:sz w:val="22"/>
                <w:szCs w:val="22"/>
              </w:rPr>
              <w:t xml:space="preserve">national </w:t>
            </w:r>
            <w:r w:rsidRPr="004C1C89">
              <w:rPr>
                <w:rFonts w:asciiTheme="minorHAnsi" w:hAnsiTheme="minorHAnsi" w:cstheme="minorHAnsi"/>
                <w:sz w:val="22"/>
                <w:szCs w:val="22"/>
              </w:rPr>
              <w:t>PBM program</w:t>
            </w:r>
            <w:r w:rsidR="002714A1">
              <w:rPr>
                <w:rFonts w:asciiTheme="minorHAnsi" w:hAnsiTheme="minorHAnsi" w:cstheme="minorHAnsi"/>
                <w:sz w:val="22"/>
                <w:szCs w:val="22"/>
              </w:rPr>
              <w:t>.</w:t>
            </w:r>
          </w:p>
        </w:tc>
      </w:tr>
      <w:tr w:rsidR="005C441E" w:rsidRPr="00905ACB" w:rsidTr="00EE798D">
        <w:tc>
          <w:tcPr>
            <w:tcW w:w="0" w:type="auto"/>
          </w:tcPr>
          <w:p w:rsidR="0041698F" w:rsidRPr="00905ACB" w:rsidRDefault="00584686" w:rsidP="0041698F">
            <w:pPr>
              <w:rPr>
                <w:rFonts w:asciiTheme="minorHAnsi" w:hAnsiTheme="minorHAnsi" w:cstheme="minorHAnsi"/>
                <w:sz w:val="22"/>
                <w:szCs w:val="22"/>
                <w:lang w:val="en-AU"/>
              </w:rPr>
            </w:pPr>
            <w:r>
              <w:rPr>
                <w:rFonts w:asciiTheme="minorHAnsi" w:hAnsiTheme="minorHAnsi" w:cstheme="minorHAnsi"/>
                <w:sz w:val="22"/>
                <w:szCs w:val="22"/>
                <w:lang w:val="en-AU"/>
              </w:rPr>
              <w:t xml:space="preserve">3.4 </w:t>
            </w:r>
            <w:r w:rsidR="00A82C9D">
              <w:rPr>
                <w:rFonts w:asciiTheme="minorHAnsi" w:hAnsiTheme="minorHAnsi" w:cstheme="minorHAnsi"/>
                <w:sz w:val="22"/>
                <w:szCs w:val="22"/>
                <w:lang w:val="en-AU"/>
              </w:rPr>
              <w:t xml:space="preserve">Ensure that nationally consistent </w:t>
            </w:r>
            <w:r w:rsidR="00A82C9D">
              <w:rPr>
                <w:rFonts w:asciiTheme="minorHAnsi" w:hAnsiTheme="minorHAnsi" w:cstheme="minorHAnsi"/>
                <w:sz w:val="22"/>
                <w:szCs w:val="22"/>
                <w:lang w:val="en-AU"/>
              </w:rPr>
              <w:lastRenderedPageBreak/>
              <w:t xml:space="preserve">and effective clinical governance and authorisation arrangements are in place for high cost blood products. </w:t>
            </w:r>
          </w:p>
          <w:p w:rsidR="005C2569" w:rsidRPr="00905ACB" w:rsidRDefault="005C2569" w:rsidP="0041698F">
            <w:pPr>
              <w:rPr>
                <w:rFonts w:asciiTheme="minorHAnsi" w:hAnsiTheme="minorHAnsi" w:cstheme="minorHAnsi"/>
                <w:sz w:val="22"/>
                <w:szCs w:val="22"/>
                <w:lang w:val="en-AU"/>
              </w:rPr>
            </w:pPr>
          </w:p>
        </w:tc>
        <w:tc>
          <w:tcPr>
            <w:tcW w:w="4112" w:type="dxa"/>
          </w:tcPr>
          <w:p w:rsidR="00D117DD" w:rsidRPr="00905ACB" w:rsidRDefault="00A82C9D" w:rsidP="0084778C">
            <w:pPr>
              <w:rPr>
                <w:rFonts w:asciiTheme="minorHAnsi" w:hAnsiTheme="minorHAnsi" w:cstheme="minorHAnsi"/>
                <w:sz w:val="22"/>
                <w:szCs w:val="22"/>
                <w:lang w:val="en-AU"/>
              </w:rPr>
            </w:pPr>
            <w:r>
              <w:rPr>
                <w:rFonts w:asciiTheme="minorHAnsi" w:hAnsiTheme="minorHAnsi" w:cstheme="minorHAnsi"/>
                <w:sz w:val="22"/>
                <w:szCs w:val="22"/>
                <w:lang w:val="en-AU"/>
              </w:rPr>
              <w:lastRenderedPageBreak/>
              <w:t xml:space="preserve">Provide advice to Health Ministers on the </w:t>
            </w:r>
            <w:r w:rsidRPr="00905ACB">
              <w:rPr>
                <w:rFonts w:asciiTheme="minorHAnsi" w:hAnsiTheme="minorHAnsi" w:cstheme="minorHAnsi"/>
                <w:sz w:val="22"/>
                <w:szCs w:val="22"/>
                <w:lang w:val="en-AU"/>
              </w:rPr>
              <w:lastRenderedPageBreak/>
              <w:t>recommendations of the Review of Authorisation and Clinical Governance Framework for Intravenous Immunoglobulin (IVIg</w:t>
            </w:r>
            <w:r w:rsidR="0084778C">
              <w:rPr>
                <w:rFonts w:asciiTheme="minorHAnsi" w:hAnsiTheme="minorHAnsi" w:cstheme="minorHAnsi"/>
                <w:sz w:val="22"/>
                <w:szCs w:val="22"/>
                <w:lang w:val="en-AU"/>
              </w:rPr>
              <w:t>). F</w:t>
            </w:r>
            <w:r w:rsidR="008D1C09">
              <w:rPr>
                <w:rFonts w:asciiTheme="minorHAnsi" w:hAnsiTheme="minorHAnsi" w:cstheme="minorHAnsi"/>
                <w:sz w:val="22"/>
                <w:szCs w:val="22"/>
                <w:lang w:val="en-AU"/>
              </w:rPr>
              <w:t xml:space="preserve">acilitate implementation of </w:t>
            </w:r>
            <w:r w:rsidR="0084778C">
              <w:rPr>
                <w:rFonts w:asciiTheme="minorHAnsi" w:hAnsiTheme="minorHAnsi" w:cstheme="minorHAnsi"/>
                <w:sz w:val="22"/>
                <w:szCs w:val="22"/>
                <w:lang w:val="en-AU"/>
              </w:rPr>
              <w:t xml:space="preserve">those </w:t>
            </w:r>
            <w:r w:rsidR="00D117DD" w:rsidRPr="00905ACB">
              <w:rPr>
                <w:rFonts w:asciiTheme="minorHAnsi" w:hAnsiTheme="minorHAnsi" w:cstheme="minorHAnsi"/>
                <w:sz w:val="22"/>
                <w:szCs w:val="22"/>
                <w:lang w:val="en-AU"/>
              </w:rPr>
              <w:t>recommendations</w:t>
            </w:r>
            <w:r w:rsidR="0084778C">
              <w:rPr>
                <w:rFonts w:asciiTheme="minorHAnsi" w:hAnsiTheme="minorHAnsi" w:cstheme="minorHAnsi"/>
                <w:sz w:val="22"/>
                <w:szCs w:val="22"/>
                <w:lang w:val="en-AU"/>
              </w:rPr>
              <w:t xml:space="preserve"> </w:t>
            </w:r>
            <w:r w:rsidR="008D1C09">
              <w:rPr>
                <w:rFonts w:asciiTheme="minorHAnsi" w:hAnsiTheme="minorHAnsi" w:cstheme="minorHAnsi"/>
                <w:sz w:val="22"/>
                <w:szCs w:val="22"/>
                <w:lang w:val="en-AU"/>
              </w:rPr>
              <w:t>agreed by Health Ministers</w:t>
            </w:r>
            <w:r w:rsidR="008F3BCD" w:rsidRPr="00905ACB">
              <w:rPr>
                <w:rFonts w:asciiTheme="minorHAnsi" w:hAnsiTheme="minorHAnsi" w:cstheme="minorHAnsi"/>
                <w:sz w:val="22"/>
                <w:szCs w:val="22"/>
                <w:lang w:val="en-AU"/>
              </w:rPr>
              <w:t>.</w:t>
            </w:r>
          </w:p>
        </w:tc>
        <w:tc>
          <w:tcPr>
            <w:tcW w:w="730" w:type="dxa"/>
            <w:shd w:val="clear" w:color="auto" w:fill="B6DDE8" w:themeFill="accent5" w:themeFillTint="66"/>
          </w:tcPr>
          <w:p w:rsidR="0041698F" w:rsidRPr="00905ACB" w:rsidRDefault="0041698F" w:rsidP="0041698F">
            <w:pPr>
              <w:rPr>
                <w:rFonts w:asciiTheme="minorHAnsi" w:hAnsiTheme="minorHAnsi" w:cstheme="minorHAnsi"/>
                <w:sz w:val="22"/>
                <w:szCs w:val="22"/>
                <w:lang w:val="en-AU"/>
              </w:rPr>
            </w:pPr>
          </w:p>
        </w:tc>
        <w:tc>
          <w:tcPr>
            <w:tcW w:w="730" w:type="dxa"/>
            <w:tcBorders>
              <w:bottom w:val="single" w:sz="4" w:space="0" w:color="auto"/>
            </w:tcBorders>
            <w:shd w:val="clear" w:color="auto" w:fill="B6DDE8" w:themeFill="accent5" w:themeFillTint="66"/>
          </w:tcPr>
          <w:p w:rsidR="0041698F" w:rsidRPr="00905ACB" w:rsidRDefault="0041698F" w:rsidP="0041698F">
            <w:pPr>
              <w:rPr>
                <w:rFonts w:asciiTheme="minorHAnsi" w:hAnsiTheme="minorHAnsi" w:cstheme="minorHAnsi"/>
                <w:sz w:val="22"/>
                <w:szCs w:val="22"/>
                <w:lang w:val="en-AU"/>
              </w:rPr>
            </w:pPr>
          </w:p>
        </w:tc>
        <w:tc>
          <w:tcPr>
            <w:tcW w:w="808" w:type="dxa"/>
            <w:tcBorders>
              <w:bottom w:val="single" w:sz="4" w:space="0" w:color="auto"/>
            </w:tcBorders>
            <w:shd w:val="clear" w:color="auto" w:fill="B6DDE8" w:themeFill="accent5" w:themeFillTint="66"/>
          </w:tcPr>
          <w:p w:rsidR="0041698F" w:rsidRPr="00905ACB" w:rsidRDefault="0041698F" w:rsidP="0041698F">
            <w:pPr>
              <w:rPr>
                <w:rFonts w:asciiTheme="minorHAnsi" w:hAnsiTheme="minorHAnsi" w:cstheme="minorHAnsi"/>
                <w:sz w:val="22"/>
                <w:szCs w:val="22"/>
                <w:lang w:val="en-AU"/>
              </w:rPr>
            </w:pPr>
          </w:p>
        </w:tc>
        <w:tc>
          <w:tcPr>
            <w:tcW w:w="4678" w:type="dxa"/>
          </w:tcPr>
          <w:p w:rsidR="00D8178A" w:rsidRDefault="00D8178A" w:rsidP="00F05713">
            <w:pPr>
              <w:pStyle w:val="ListParagraph"/>
              <w:numPr>
                <w:ilvl w:val="0"/>
                <w:numId w:val="39"/>
              </w:numPr>
              <w:jc w:val="both"/>
              <w:rPr>
                <w:rFonts w:asciiTheme="minorHAnsi" w:hAnsiTheme="minorHAnsi" w:cstheme="minorHAnsi"/>
                <w:sz w:val="22"/>
                <w:szCs w:val="22"/>
              </w:rPr>
            </w:pPr>
            <w:r w:rsidRPr="004C1C89">
              <w:rPr>
                <w:rFonts w:asciiTheme="minorHAnsi" w:hAnsiTheme="minorHAnsi" w:cstheme="minorHAnsi"/>
                <w:sz w:val="22"/>
                <w:szCs w:val="22"/>
              </w:rPr>
              <w:t xml:space="preserve">JBC advice to </w:t>
            </w:r>
            <w:proofErr w:type="spellStart"/>
            <w:r w:rsidRPr="004C1C89">
              <w:rPr>
                <w:rFonts w:asciiTheme="minorHAnsi" w:hAnsiTheme="minorHAnsi" w:cstheme="minorHAnsi"/>
                <w:sz w:val="22"/>
                <w:szCs w:val="22"/>
              </w:rPr>
              <w:t>SCoH</w:t>
            </w:r>
            <w:proofErr w:type="spellEnd"/>
            <w:r w:rsidRPr="004C1C89">
              <w:rPr>
                <w:rFonts w:asciiTheme="minorHAnsi" w:hAnsiTheme="minorHAnsi" w:cstheme="minorHAnsi"/>
                <w:sz w:val="22"/>
                <w:szCs w:val="22"/>
              </w:rPr>
              <w:t xml:space="preserve"> on recommendations by </w:t>
            </w:r>
            <w:r w:rsidRPr="004C1C89">
              <w:rPr>
                <w:rFonts w:asciiTheme="minorHAnsi" w:hAnsiTheme="minorHAnsi" w:cstheme="minorHAnsi"/>
                <w:sz w:val="22"/>
                <w:szCs w:val="22"/>
              </w:rPr>
              <w:lastRenderedPageBreak/>
              <w:t xml:space="preserve">first quarter 2013.  </w:t>
            </w:r>
          </w:p>
          <w:p w:rsidR="005C441E" w:rsidRPr="004C1C89" w:rsidRDefault="00F05713" w:rsidP="00A0738C">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Agreed recommendations o</w:t>
            </w:r>
            <w:r w:rsidR="00D8178A" w:rsidRPr="004C1C89">
              <w:rPr>
                <w:rFonts w:asciiTheme="minorHAnsi" w:hAnsiTheme="minorHAnsi" w:cstheme="minorHAnsi"/>
                <w:sz w:val="22"/>
                <w:szCs w:val="22"/>
              </w:rPr>
              <w:t xml:space="preserve">f </w:t>
            </w:r>
            <w:r>
              <w:rPr>
                <w:rFonts w:asciiTheme="minorHAnsi" w:hAnsiTheme="minorHAnsi" w:cstheme="minorHAnsi"/>
                <w:sz w:val="22"/>
                <w:szCs w:val="22"/>
              </w:rPr>
              <w:t xml:space="preserve">the </w:t>
            </w:r>
            <w:r w:rsidR="00D8178A" w:rsidRPr="004C1C89">
              <w:rPr>
                <w:rFonts w:asciiTheme="minorHAnsi" w:hAnsiTheme="minorHAnsi" w:cstheme="minorHAnsi"/>
                <w:sz w:val="22"/>
                <w:szCs w:val="22"/>
              </w:rPr>
              <w:t xml:space="preserve">review </w:t>
            </w:r>
            <w:r w:rsidR="001B593F" w:rsidRPr="004C1C89">
              <w:rPr>
                <w:rFonts w:asciiTheme="minorHAnsi" w:hAnsiTheme="minorHAnsi" w:cstheme="minorHAnsi"/>
                <w:sz w:val="22"/>
                <w:szCs w:val="22"/>
              </w:rPr>
              <w:t xml:space="preserve">are </w:t>
            </w:r>
            <w:r w:rsidR="00D8178A" w:rsidRPr="004C1C89">
              <w:rPr>
                <w:rFonts w:asciiTheme="minorHAnsi" w:hAnsiTheme="minorHAnsi" w:cstheme="minorHAnsi"/>
                <w:sz w:val="22"/>
                <w:szCs w:val="22"/>
              </w:rPr>
              <w:t xml:space="preserve">to be implemented </w:t>
            </w:r>
            <w:r w:rsidR="0064492E" w:rsidRPr="004C1C89">
              <w:rPr>
                <w:rFonts w:asciiTheme="minorHAnsi" w:hAnsiTheme="minorHAnsi" w:cstheme="minorHAnsi"/>
                <w:sz w:val="22"/>
                <w:szCs w:val="22"/>
              </w:rPr>
              <w:t xml:space="preserve">from </w:t>
            </w:r>
            <w:r w:rsidR="00A0738C">
              <w:rPr>
                <w:rFonts w:asciiTheme="minorHAnsi" w:hAnsiTheme="minorHAnsi" w:cstheme="minorHAnsi"/>
                <w:sz w:val="22"/>
                <w:szCs w:val="22"/>
              </w:rPr>
              <w:t xml:space="preserve">early </w:t>
            </w:r>
            <w:r w:rsidR="00D8178A" w:rsidRPr="004C1C89">
              <w:rPr>
                <w:rFonts w:asciiTheme="minorHAnsi" w:hAnsiTheme="minorHAnsi" w:cstheme="minorHAnsi"/>
                <w:sz w:val="22"/>
                <w:szCs w:val="22"/>
              </w:rPr>
              <w:t>201</w:t>
            </w:r>
            <w:r w:rsidR="00A0738C">
              <w:rPr>
                <w:rFonts w:asciiTheme="minorHAnsi" w:hAnsiTheme="minorHAnsi" w:cstheme="minorHAnsi"/>
                <w:sz w:val="22"/>
                <w:szCs w:val="22"/>
              </w:rPr>
              <w:t>4</w:t>
            </w:r>
            <w:r w:rsidR="00D8178A" w:rsidRPr="004C1C89">
              <w:rPr>
                <w:rFonts w:asciiTheme="minorHAnsi" w:hAnsiTheme="minorHAnsi" w:cstheme="minorHAnsi"/>
                <w:sz w:val="22"/>
                <w:szCs w:val="22"/>
              </w:rPr>
              <w:t xml:space="preserve"> </w:t>
            </w:r>
          </w:p>
        </w:tc>
      </w:tr>
      <w:tr w:rsidR="005C441E" w:rsidRPr="00905ACB" w:rsidTr="00EE798D">
        <w:tc>
          <w:tcPr>
            <w:tcW w:w="0" w:type="auto"/>
          </w:tcPr>
          <w:p w:rsidR="00F558BD" w:rsidRPr="004C1C89" w:rsidRDefault="00584686" w:rsidP="00507F89">
            <w:pPr>
              <w:rPr>
                <w:rFonts w:asciiTheme="minorHAnsi" w:hAnsiTheme="minorHAnsi" w:cstheme="minorHAnsi"/>
                <w:sz w:val="22"/>
                <w:szCs w:val="22"/>
                <w:lang w:val="en-AU"/>
              </w:rPr>
            </w:pPr>
            <w:r w:rsidRPr="004C1C89">
              <w:rPr>
                <w:rFonts w:asciiTheme="minorHAnsi" w:hAnsiTheme="minorHAnsi" w:cstheme="minorHAnsi"/>
                <w:sz w:val="22"/>
                <w:szCs w:val="22"/>
                <w:lang w:val="en-AU"/>
              </w:rPr>
              <w:lastRenderedPageBreak/>
              <w:t xml:space="preserve">3.5 </w:t>
            </w:r>
            <w:r w:rsidR="008C3F09" w:rsidRPr="004C1C89">
              <w:rPr>
                <w:rFonts w:asciiTheme="minorHAnsi" w:hAnsiTheme="minorHAnsi" w:cstheme="minorHAnsi"/>
                <w:sz w:val="22"/>
                <w:szCs w:val="22"/>
                <w:lang w:val="en-AU"/>
              </w:rPr>
              <w:t xml:space="preserve">Provide advice to Health Ministers on proposed </w:t>
            </w:r>
            <w:r w:rsidR="00F558BD" w:rsidRPr="004C1C89">
              <w:rPr>
                <w:rFonts w:asciiTheme="minorHAnsi" w:hAnsiTheme="minorHAnsi" w:cstheme="minorHAnsi"/>
                <w:sz w:val="22"/>
                <w:szCs w:val="22"/>
                <w:lang w:val="en-AU"/>
              </w:rPr>
              <w:t xml:space="preserve">benchmarks and national performance measures </w:t>
            </w:r>
            <w:r w:rsidR="009B4731" w:rsidRPr="004C1C89">
              <w:rPr>
                <w:rFonts w:asciiTheme="minorHAnsi" w:hAnsiTheme="minorHAnsi" w:cstheme="minorHAnsi"/>
                <w:sz w:val="22"/>
                <w:szCs w:val="22"/>
                <w:lang w:val="en-AU"/>
              </w:rPr>
              <w:t>for appropriate</w:t>
            </w:r>
            <w:r w:rsidR="00F558BD" w:rsidRPr="004C1C89">
              <w:rPr>
                <w:rFonts w:asciiTheme="minorHAnsi" w:hAnsiTheme="minorHAnsi" w:cstheme="minorHAnsi"/>
                <w:sz w:val="22"/>
                <w:szCs w:val="22"/>
                <w:lang w:val="en-AU"/>
              </w:rPr>
              <w:t xml:space="preserve"> use</w:t>
            </w:r>
            <w:r w:rsidR="009B4731" w:rsidRPr="004C1C89">
              <w:rPr>
                <w:rFonts w:asciiTheme="minorHAnsi" w:hAnsiTheme="minorHAnsi" w:cstheme="minorHAnsi"/>
                <w:sz w:val="22"/>
                <w:szCs w:val="22"/>
                <w:lang w:val="en-AU"/>
              </w:rPr>
              <w:t xml:space="preserve"> of blood and blood products</w:t>
            </w:r>
            <w:r w:rsidR="00F558BD" w:rsidRPr="004C1C89">
              <w:rPr>
                <w:rFonts w:asciiTheme="minorHAnsi" w:hAnsiTheme="minorHAnsi" w:cstheme="minorHAnsi"/>
                <w:sz w:val="22"/>
                <w:szCs w:val="22"/>
                <w:lang w:val="en-AU"/>
              </w:rPr>
              <w:t>.</w:t>
            </w:r>
          </w:p>
        </w:tc>
        <w:tc>
          <w:tcPr>
            <w:tcW w:w="4112" w:type="dxa"/>
          </w:tcPr>
          <w:p w:rsidR="0041698F" w:rsidRPr="004C1C89" w:rsidRDefault="009B4731" w:rsidP="00EC4591">
            <w:pPr>
              <w:rPr>
                <w:rFonts w:asciiTheme="minorHAnsi" w:hAnsiTheme="minorHAnsi" w:cstheme="minorHAnsi"/>
                <w:sz w:val="22"/>
                <w:szCs w:val="22"/>
                <w:lang w:val="en-AU"/>
              </w:rPr>
            </w:pPr>
            <w:r w:rsidRPr="004C1C89">
              <w:rPr>
                <w:rFonts w:asciiTheme="minorHAnsi" w:hAnsiTheme="minorHAnsi" w:cstheme="minorHAnsi"/>
                <w:sz w:val="22"/>
                <w:szCs w:val="22"/>
                <w:lang w:val="en-AU"/>
              </w:rPr>
              <w:t xml:space="preserve">Endorse </w:t>
            </w:r>
            <w:r w:rsidR="00D117DD" w:rsidRPr="004C1C89">
              <w:rPr>
                <w:rFonts w:asciiTheme="minorHAnsi" w:hAnsiTheme="minorHAnsi" w:cstheme="minorHAnsi"/>
                <w:sz w:val="22"/>
                <w:szCs w:val="22"/>
                <w:lang w:val="en-AU"/>
              </w:rPr>
              <w:t>agreed benchmarks and national performance measures on appropriate use</w:t>
            </w:r>
            <w:r w:rsidR="00EC4591" w:rsidRPr="004C1C89">
              <w:rPr>
                <w:rFonts w:asciiTheme="minorHAnsi" w:hAnsiTheme="minorHAnsi" w:cstheme="minorHAnsi"/>
                <w:sz w:val="22"/>
                <w:szCs w:val="22"/>
                <w:lang w:val="en-AU"/>
              </w:rPr>
              <w:t>,</w:t>
            </w:r>
            <w:r w:rsidRPr="004C1C89">
              <w:rPr>
                <w:rFonts w:asciiTheme="minorHAnsi" w:hAnsiTheme="minorHAnsi" w:cstheme="minorHAnsi"/>
                <w:sz w:val="22"/>
                <w:szCs w:val="22"/>
                <w:lang w:val="en-AU"/>
              </w:rPr>
              <w:t xml:space="preserve"> which leverage information already collected or available</w:t>
            </w:r>
            <w:r w:rsidR="00EC4591" w:rsidRPr="004C1C89">
              <w:rPr>
                <w:rFonts w:asciiTheme="minorHAnsi" w:hAnsiTheme="minorHAnsi" w:cstheme="minorHAnsi"/>
                <w:sz w:val="22"/>
                <w:szCs w:val="22"/>
                <w:lang w:val="en-AU"/>
              </w:rPr>
              <w:t>,</w:t>
            </w:r>
            <w:r w:rsidRPr="004C1C89">
              <w:rPr>
                <w:rFonts w:asciiTheme="minorHAnsi" w:hAnsiTheme="minorHAnsi" w:cstheme="minorHAnsi"/>
                <w:sz w:val="22"/>
                <w:szCs w:val="22"/>
                <w:lang w:val="en-AU"/>
              </w:rPr>
              <w:t xml:space="preserve"> for referral to Health Ministers.</w:t>
            </w:r>
          </w:p>
        </w:tc>
        <w:tc>
          <w:tcPr>
            <w:tcW w:w="730" w:type="dxa"/>
            <w:shd w:val="clear" w:color="auto" w:fill="B6DDE8" w:themeFill="accent5" w:themeFillTint="66"/>
          </w:tcPr>
          <w:p w:rsidR="0041698F" w:rsidRPr="004C1C89" w:rsidRDefault="0041698F" w:rsidP="0041698F">
            <w:pPr>
              <w:rPr>
                <w:rFonts w:asciiTheme="minorHAnsi" w:hAnsiTheme="minorHAnsi" w:cstheme="minorHAnsi"/>
                <w:sz w:val="22"/>
                <w:szCs w:val="22"/>
                <w:lang w:val="en-AU"/>
              </w:rPr>
            </w:pPr>
          </w:p>
        </w:tc>
        <w:tc>
          <w:tcPr>
            <w:tcW w:w="730" w:type="dxa"/>
            <w:shd w:val="clear" w:color="auto" w:fill="B6DDE8" w:themeFill="accent5" w:themeFillTint="66"/>
          </w:tcPr>
          <w:p w:rsidR="0041698F" w:rsidRPr="004C1C89" w:rsidRDefault="0041698F" w:rsidP="0041698F">
            <w:pPr>
              <w:rPr>
                <w:rFonts w:asciiTheme="minorHAnsi" w:hAnsiTheme="minorHAnsi" w:cstheme="minorHAnsi"/>
                <w:sz w:val="22"/>
                <w:szCs w:val="22"/>
                <w:lang w:val="en-AU"/>
              </w:rPr>
            </w:pPr>
          </w:p>
        </w:tc>
        <w:tc>
          <w:tcPr>
            <w:tcW w:w="808" w:type="dxa"/>
            <w:shd w:val="clear" w:color="auto" w:fill="B6DDE8" w:themeFill="accent5" w:themeFillTint="66"/>
          </w:tcPr>
          <w:p w:rsidR="0041698F" w:rsidRPr="004C1C89" w:rsidRDefault="0041698F" w:rsidP="0041698F">
            <w:pPr>
              <w:rPr>
                <w:rFonts w:asciiTheme="minorHAnsi" w:hAnsiTheme="minorHAnsi" w:cstheme="minorHAnsi"/>
                <w:sz w:val="22"/>
                <w:szCs w:val="22"/>
                <w:lang w:val="en-AU"/>
              </w:rPr>
            </w:pPr>
          </w:p>
        </w:tc>
        <w:tc>
          <w:tcPr>
            <w:tcW w:w="4678" w:type="dxa"/>
          </w:tcPr>
          <w:p w:rsidR="0041698F" w:rsidRPr="004C1C89" w:rsidRDefault="00507F89" w:rsidP="004C1C89">
            <w:pPr>
              <w:pStyle w:val="ListParagraph"/>
              <w:numPr>
                <w:ilvl w:val="0"/>
                <w:numId w:val="40"/>
              </w:numPr>
              <w:rPr>
                <w:rFonts w:asciiTheme="minorHAnsi" w:hAnsiTheme="minorHAnsi" w:cstheme="minorHAnsi"/>
                <w:sz w:val="22"/>
                <w:szCs w:val="22"/>
              </w:rPr>
            </w:pPr>
            <w:r w:rsidRPr="004C1C89">
              <w:rPr>
                <w:rFonts w:asciiTheme="minorHAnsi" w:hAnsiTheme="minorHAnsi" w:cstheme="minorHAnsi"/>
                <w:sz w:val="22"/>
                <w:szCs w:val="22"/>
              </w:rPr>
              <w:t xml:space="preserve">JBC </w:t>
            </w:r>
            <w:r w:rsidR="00E54DC9" w:rsidRPr="004C1C89">
              <w:rPr>
                <w:rFonts w:asciiTheme="minorHAnsi" w:hAnsiTheme="minorHAnsi" w:cstheme="minorHAnsi"/>
                <w:sz w:val="22"/>
                <w:szCs w:val="22"/>
              </w:rPr>
              <w:t>to consider proposal</w:t>
            </w:r>
            <w:r w:rsidR="004C1C89">
              <w:rPr>
                <w:rFonts w:asciiTheme="minorHAnsi" w:hAnsiTheme="minorHAnsi" w:cstheme="minorHAnsi"/>
                <w:sz w:val="22"/>
                <w:szCs w:val="22"/>
              </w:rPr>
              <w:t>s</w:t>
            </w:r>
            <w:r w:rsidR="00E54DC9" w:rsidRPr="004C1C89">
              <w:rPr>
                <w:rFonts w:asciiTheme="minorHAnsi" w:hAnsiTheme="minorHAnsi" w:cstheme="minorHAnsi"/>
                <w:sz w:val="22"/>
                <w:szCs w:val="22"/>
              </w:rPr>
              <w:t xml:space="preserve"> from JBC about potential measures by </w:t>
            </w:r>
            <w:r w:rsidR="00A5407B" w:rsidRPr="004C1C89">
              <w:rPr>
                <w:rFonts w:asciiTheme="minorHAnsi" w:hAnsiTheme="minorHAnsi" w:cstheme="minorHAnsi"/>
                <w:sz w:val="22"/>
                <w:szCs w:val="22"/>
              </w:rPr>
              <w:t>December 2013</w:t>
            </w:r>
            <w:r w:rsidR="00E54DC9" w:rsidRPr="004C1C89">
              <w:rPr>
                <w:rFonts w:asciiTheme="minorHAnsi" w:hAnsiTheme="minorHAnsi" w:cstheme="minorHAnsi"/>
                <w:sz w:val="22"/>
                <w:szCs w:val="22"/>
              </w:rPr>
              <w:t xml:space="preserve">. </w:t>
            </w:r>
          </w:p>
        </w:tc>
      </w:tr>
      <w:tr w:rsidR="005C441E" w:rsidRPr="00905ACB" w:rsidTr="00EE798D">
        <w:tc>
          <w:tcPr>
            <w:tcW w:w="0" w:type="auto"/>
            <w:vMerge w:val="restart"/>
          </w:tcPr>
          <w:p w:rsidR="00B472E5" w:rsidRPr="00905ACB" w:rsidRDefault="00B472E5" w:rsidP="0041698F">
            <w:pPr>
              <w:rPr>
                <w:rFonts w:asciiTheme="minorHAnsi" w:hAnsiTheme="minorHAnsi" w:cstheme="minorHAnsi"/>
                <w:sz w:val="22"/>
                <w:szCs w:val="22"/>
                <w:lang w:val="en-AU"/>
              </w:rPr>
            </w:pPr>
            <w:r>
              <w:rPr>
                <w:rFonts w:asciiTheme="minorHAnsi" w:hAnsiTheme="minorHAnsi" w:cstheme="minorHAnsi"/>
                <w:sz w:val="22"/>
                <w:szCs w:val="22"/>
                <w:lang w:val="en-AU"/>
              </w:rPr>
              <w:t xml:space="preserve">3.6 Build and promote sharing of knowledge and identify </w:t>
            </w:r>
            <w:r w:rsidRPr="00905ACB">
              <w:rPr>
                <w:rFonts w:asciiTheme="minorHAnsi" w:hAnsiTheme="minorHAnsi" w:cstheme="minorHAnsi"/>
                <w:sz w:val="22"/>
                <w:szCs w:val="22"/>
                <w:lang w:val="en-AU"/>
              </w:rPr>
              <w:t xml:space="preserve">and </w:t>
            </w:r>
            <w:r>
              <w:rPr>
                <w:rFonts w:asciiTheme="minorHAnsi" w:hAnsiTheme="minorHAnsi" w:cstheme="minorHAnsi"/>
                <w:sz w:val="22"/>
                <w:szCs w:val="22"/>
                <w:lang w:val="en-AU"/>
              </w:rPr>
              <w:t>promote best practice i</w:t>
            </w:r>
            <w:r w:rsidRPr="00905ACB">
              <w:rPr>
                <w:rFonts w:asciiTheme="minorHAnsi" w:hAnsiTheme="minorHAnsi" w:cstheme="minorHAnsi"/>
                <w:sz w:val="22"/>
                <w:szCs w:val="22"/>
                <w:lang w:val="en-AU"/>
              </w:rPr>
              <w:t>n clinical governance and practice.</w:t>
            </w:r>
          </w:p>
          <w:p w:rsidR="00B472E5" w:rsidRPr="00905ACB" w:rsidRDefault="00B472E5" w:rsidP="0041698F">
            <w:pPr>
              <w:rPr>
                <w:rFonts w:asciiTheme="minorHAnsi" w:hAnsiTheme="minorHAnsi" w:cstheme="minorHAnsi"/>
                <w:sz w:val="22"/>
                <w:szCs w:val="22"/>
                <w:lang w:val="en-AU"/>
              </w:rPr>
            </w:pPr>
          </w:p>
        </w:tc>
        <w:tc>
          <w:tcPr>
            <w:tcW w:w="4112" w:type="dxa"/>
          </w:tcPr>
          <w:p w:rsidR="00B472E5" w:rsidRPr="00905ACB" w:rsidRDefault="00B472E5" w:rsidP="009B4731">
            <w:pPr>
              <w:rPr>
                <w:rFonts w:asciiTheme="minorHAnsi" w:hAnsiTheme="minorHAnsi" w:cstheme="minorHAnsi"/>
                <w:sz w:val="22"/>
                <w:szCs w:val="22"/>
                <w:lang w:val="en-AU"/>
              </w:rPr>
            </w:pPr>
            <w:r>
              <w:rPr>
                <w:rFonts w:asciiTheme="minorHAnsi" w:hAnsiTheme="minorHAnsi" w:cstheme="minorHAnsi"/>
                <w:sz w:val="22"/>
                <w:szCs w:val="22"/>
                <w:lang w:val="en-AU"/>
              </w:rPr>
              <w:t xml:space="preserve">Support the development of blood-related education materials for the health workforce and promote their national uptake and evaluation. </w:t>
            </w:r>
          </w:p>
        </w:tc>
        <w:tc>
          <w:tcPr>
            <w:tcW w:w="730" w:type="dxa"/>
            <w:shd w:val="clear" w:color="auto" w:fill="B6DDE8" w:themeFill="accent5" w:themeFillTint="66"/>
          </w:tcPr>
          <w:p w:rsidR="00B472E5" w:rsidRPr="00905ACB" w:rsidRDefault="00B472E5" w:rsidP="0041698F">
            <w:pPr>
              <w:rPr>
                <w:rFonts w:asciiTheme="minorHAnsi" w:hAnsiTheme="minorHAnsi" w:cstheme="minorHAnsi"/>
                <w:sz w:val="22"/>
                <w:szCs w:val="22"/>
                <w:lang w:val="en-AU"/>
              </w:rPr>
            </w:pPr>
          </w:p>
        </w:tc>
        <w:tc>
          <w:tcPr>
            <w:tcW w:w="730" w:type="dxa"/>
            <w:shd w:val="clear" w:color="auto" w:fill="B6DDE8" w:themeFill="accent5" w:themeFillTint="66"/>
          </w:tcPr>
          <w:p w:rsidR="00B472E5" w:rsidRPr="00905ACB" w:rsidRDefault="00B472E5" w:rsidP="0041698F">
            <w:pPr>
              <w:rPr>
                <w:rFonts w:asciiTheme="minorHAnsi" w:hAnsiTheme="minorHAnsi" w:cstheme="minorHAnsi"/>
                <w:sz w:val="22"/>
                <w:szCs w:val="22"/>
                <w:lang w:val="en-AU"/>
              </w:rPr>
            </w:pPr>
          </w:p>
        </w:tc>
        <w:tc>
          <w:tcPr>
            <w:tcW w:w="808" w:type="dxa"/>
            <w:shd w:val="clear" w:color="auto" w:fill="B6DDE8" w:themeFill="accent5" w:themeFillTint="66"/>
          </w:tcPr>
          <w:p w:rsidR="00B472E5" w:rsidRPr="00905ACB" w:rsidRDefault="00B472E5" w:rsidP="0041698F">
            <w:pPr>
              <w:rPr>
                <w:rFonts w:asciiTheme="minorHAnsi" w:hAnsiTheme="minorHAnsi" w:cstheme="minorHAnsi"/>
                <w:sz w:val="22"/>
                <w:szCs w:val="22"/>
                <w:lang w:val="en-AU"/>
              </w:rPr>
            </w:pPr>
          </w:p>
        </w:tc>
        <w:tc>
          <w:tcPr>
            <w:tcW w:w="4678" w:type="dxa"/>
          </w:tcPr>
          <w:p w:rsidR="00843B46" w:rsidRDefault="00B472E5" w:rsidP="004C1C89">
            <w:pPr>
              <w:pStyle w:val="ListParagraph"/>
              <w:numPr>
                <w:ilvl w:val="0"/>
                <w:numId w:val="40"/>
              </w:numPr>
              <w:rPr>
                <w:rFonts w:asciiTheme="minorHAnsi" w:hAnsiTheme="minorHAnsi" w:cstheme="minorHAnsi"/>
                <w:sz w:val="22"/>
                <w:szCs w:val="22"/>
              </w:rPr>
            </w:pPr>
            <w:r w:rsidRPr="004C1C89">
              <w:rPr>
                <w:rFonts w:asciiTheme="minorHAnsi" w:hAnsiTheme="minorHAnsi" w:cstheme="minorHAnsi"/>
                <w:sz w:val="22"/>
                <w:szCs w:val="22"/>
              </w:rPr>
              <w:t xml:space="preserve">BloodSafe e-learning Australia program </w:t>
            </w:r>
            <w:r w:rsidR="001B593F">
              <w:rPr>
                <w:rFonts w:asciiTheme="minorHAnsi" w:hAnsiTheme="minorHAnsi" w:cstheme="minorHAnsi"/>
                <w:sz w:val="22"/>
                <w:szCs w:val="22"/>
              </w:rPr>
              <w:t xml:space="preserve">is </w:t>
            </w:r>
            <w:r w:rsidRPr="004C1C89">
              <w:rPr>
                <w:rFonts w:asciiTheme="minorHAnsi" w:hAnsiTheme="minorHAnsi" w:cstheme="minorHAnsi"/>
                <w:sz w:val="22"/>
                <w:szCs w:val="22"/>
              </w:rPr>
              <w:t>to develop</w:t>
            </w:r>
            <w:r w:rsidR="00330BEE">
              <w:rPr>
                <w:rFonts w:asciiTheme="minorHAnsi" w:hAnsiTheme="minorHAnsi" w:cstheme="minorHAnsi"/>
                <w:sz w:val="22"/>
                <w:szCs w:val="22"/>
              </w:rPr>
              <w:t xml:space="preserve"> a</w:t>
            </w:r>
            <w:r w:rsidRPr="004C1C89">
              <w:rPr>
                <w:rFonts w:asciiTheme="minorHAnsi" w:hAnsiTheme="minorHAnsi" w:cstheme="minorHAnsi"/>
                <w:sz w:val="22"/>
                <w:szCs w:val="22"/>
              </w:rPr>
              <w:t xml:space="preserve"> further </w:t>
            </w:r>
            <w:r w:rsidR="00330BEE">
              <w:rPr>
                <w:rFonts w:asciiTheme="minorHAnsi" w:hAnsiTheme="minorHAnsi" w:cstheme="minorHAnsi"/>
                <w:sz w:val="22"/>
                <w:szCs w:val="22"/>
              </w:rPr>
              <w:t>three</w:t>
            </w:r>
            <w:r w:rsidRPr="004C1C89">
              <w:rPr>
                <w:rFonts w:asciiTheme="minorHAnsi" w:hAnsiTheme="minorHAnsi" w:cstheme="minorHAnsi"/>
                <w:sz w:val="22"/>
                <w:szCs w:val="22"/>
              </w:rPr>
              <w:t xml:space="preserve"> modules</w:t>
            </w:r>
            <w:r w:rsidR="000253B6">
              <w:rPr>
                <w:rFonts w:asciiTheme="minorHAnsi" w:hAnsiTheme="minorHAnsi" w:cstheme="minorHAnsi"/>
                <w:sz w:val="22"/>
                <w:szCs w:val="22"/>
              </w:rPr>
              <w:t>.</w:t>
            </w:r>
            <w:r w:rsidRPr="004C1C89">
              <w:rPr>
                <w:rFonts w:asciiTheme="minorHAnsi" w:hAnsiTheme="minorHAnsi" w:cstheme="minorHAnsi"/>
                <w:sz w:val="22"/>
                <w:szCs w:val="22"/>
              </w:rPr>
              <w:t xml:space="preserve"> </w:t>
            </w:r>
          </w:p>
          <w:p w:rsidR="00843B46" w:rsidRPr="004C1C89" w:rsidRDefault="00BA1B7C" w:rsidP="004C1C89">
            <w:pPr>
              <w:pStyle w:val="ListParagraph"/>
              <w:numPr>
                <w:ilvl w:val="0"/>
                <w:numId w:val="40"/>
              </w:numPr>
              <w:rPr>
                <w:rFonts w:asciiTheme="minorHAnsi" w:hAnsiTheme="minorHAnsi" w:cstheme="minorHAnsi"/>
                <w:sz w:val="22"/>
                <w:szCs w:val="22"/>
              </w:rPr>
            </w:pPr>
            <w:r w:rsidRPr="0076503F">
              <w:rPr>
                <w:rFonts w:asciiTheme="minorHAnsi" w:hAnsiTheme="minorHAnsi" w:cstheme="minorHAnsi"/>
                <w:sz w:val="22"/>
                <w:szCs w:val="22"/>
              </w:rPr>
              <w:t xml:space="preserve">JBC to </w:t>
            </w:r>
            <w:r w:rsidR="00F05713">
              <w:rPr>
                <w:rFonts w:asciiTheme="minorHAnsi" w:hAnsiTheme="minorHAnsi" w:cstheme="minorHAnsi"/>
                <w:sz w:val="22"/>
                <w:szCs w:val="22"/>
              </w:rPr>
              <w:t xml:space="preserve">oversight the </w:t>
            </w:r>
            <w:r w:rsidRPr="0076503F">
              <w:rPr>
                <w:rFonts w:asciiTheme="minorHAnsi" w:hAnsiTheme="minorHAnsi" w:cstheme="minorHAnsi"/>
                <w:sz w:val="22"/>
                <w:szCs w:val="22"/>
              </w:rPr>
              <w:t>evaluat</w:t>
            </w:r>
            <w:r w:rsidR="00F05713">
              <w:rPr>
                <w:rFonts w:asciiTheme="minorHAnsi" w:hAnsiTheme="minorHAnsi" w:cstheme="minorHAnsi"/>
                <w:sz w:val="22"/>
                <w:szCs w:val="22"/>
              </w:rPr>
              <w:t xml:space="preserve">ion of the </w:t>
            </w:r>
            <w:r w:rsidRPr="0076503F">
              <w:rPr>
                <w:rFonts w:asciiTheme="minorHAnsi" w:hAnsiTheme="minorHAnsi" w:cstheme="minorHAnsi"/>
                <w:sz w:val="22"/>
                <w:szCs w:val="22"/>
              </w:rPr>
              <w:t xml:space="preserve">effectiveness of </w:t>
            </w:r>
            <w:r w:rsidR="001B593F">
              <w:rPr>
                <w:rFonts w:asciiTheme="minorHAnsi" w:hAnsiTheme="minorHAnsi" w:cstheme="minorHAnsi"/>
                <w:sz w:val="22"/>
                <w:szCs w:val="22"/>
              </w:rPr>
              <w:t xml:space="preserve">the </w:t>
            </w:r>
            <w:r w:rsidR="001B593F" w:rsidRPr="006A1D98">
              <w:rPr>
                <w:rFonts w:asciiTheme="minorHAnsi" w:hAnsiTheme="minorHAnsi" w:cstheme="minorHAnsi"/>
                <w:sz w:val="22"/>
                <w:szCs w:val="22"/>
              </w:rPr>
              <w:t>BloodSafe e-learning</w:t>
            </w:r>
            <w:r w:rsidR="00F05713">
              <w:rPr>
                <w:rFonts w:asciiTheme="minorHAnsi" w:hAnsiTheme="minorHAnsi" w:cstheme="minorHAnsi"/>
                <w:sz w:val="22"/>
                <w:szCs w:val="22"/>
              </w:rPr>
              <w:t xml:space="preserve"> program </w:t>
            </w:r>
            <w:r w:rsidR="00330BEE">
              <w:rPr>
                <w:rFonts w:asciiTheme="minorHAnsi" w:hAnsiTheme="minorHAnsi" w:cstheme="minorHAnsi"/>
                <w:sz w:val="22"/>
                <w:szCs w:val="22"/>
              </w:rPr>
              <w:t>by September 2015</w:t>
            </w:r>
            <w:r w:rsidR="000253B6">
              <w:rPr>
                <w:rFonts w:asciiTheme="minorHAnsi" w:hAnsiTheme="minorHAnsi" w:cstheme="minorHAnsi"/>
                <w:sz w:val="22"/>
                <w:szCs w:val="22"/>
              </w:rPr>
              <w:t>.</w:t>
            </w:r>
          </w:p>
          <w:p w:rsidR="00B472E5" w:rsidRPr="00F05713" w:rsidRDefault="00F05713" w:rsidP="00F05713">
            <w:pPr>
              <w:pStyle w:val="ListParagraph"/>
              <w:numPr>
                <w:ilvl w:val="0"/>
                <w:numId w:val="40"/>
              </w:numPr>
            </w:pPr>
            <w:r>
              <w:rPr>
                <w:rFonts w:asciiTheme="minorHAnsi" w:hAnsiTheme="minorHAnsi" w:cstheme="minorHAnsi"/>
                <w:sz w:val="22"/>
                <w:szCs w:val="22"/>
              </w:rPr>
              <w:t xml:space="preserve">JBC to provide advice to the </w:t>
            </w:r>
            <w:r w:rsidR="00843B46">
              <w:rPr>
                <w:rFonts w:asciiTheme="minorHAnsi" w:hAnsiTheme="minorHAnsi" w:cstheme="minorHAnsi"/>
                <w:sz w:val="22"/>
                <w:szCs w:val="22"/>
              </w:rPr>
              <w:t xml:space="preserve">NBA </w:t>
            </w:r>
            <w:r>
              <w:rPr>
                <w:rFonts w:asciiTheme="minorHAnsi" w:hAnsiTheme="minorHAnsi" w:cstheme="minorHAnsi"/>
                <w:sz w:val="22"/>
                <w:szCs w:val="22"/>
              </w:rPr>
              <w:t xml:space="preserve">about the development of </w:t>
            </w:r>
            <w:r w:rsidR="00843B46">
              <w:rPr>
                <w:rFonts w:asciiTheme="minorHAnsi" w:hAnsiTheme="minorHAnsi" w:cstheme="minorHAnsi"/>
                <w:sz w:val="22"/>
                <w:szCs w:val="22"/>
              </w:rPr>
              <w:t>further guidelines</w:t>
            </w:r>
            <w:r>
              <w:rPr>
                <w:rFonts w:asciiTheme="minorHAnsi" w:hAnsiTheme="minorHAnsi" w:cstheme="minorHAnsi"/>
                <w:sz w:val="22"/>
                <w:szCs w:val="22"/>
              </w:rPr>
              <w:t xml:space="preserve">. </w:t>
            </w:r>
          </w:p>
          <w:p w:rsidR="00F05713" w:rsidRPr="00905ACB" w:rsidRDefault="00F05713" w:rsidP="00F05713">
            <w:pPr>
              <w:pStyle w:val="ListParagraph"/>
              <w:ind w:left="360"/>
            </w:pPr>
          </w:p>
        </w:tc>
      </w:tr>
      <w:tr w:rsidR="005C441E" w:rsidRPr="00905ACB" w:rsidTr="00EE798D">
        <w:tc>
          <w:tcPr>
            <w:tcW w:w="0" w:type="auto"/>
            <w:vMerge/>
          </w:tcPr>
          <w:p w:rsidR="00B472E5" w:rsidRDefault="00B472E5" w:rsidP="0041698F">
            <w:pPr>
              <w:rPr>
                <w:rFonts w:asciiTheme="minorHAnsi" w:hAnsiTheme="minorHAnsi" w:cstheme="minorHAnsi"/>
                <w:sz w:val="22"/>
                <w:szCs w:val="22"/>
                <w:lang w:val="en-AU"/>
              </w:rPr>
            </w:pPr>
          </w:p>
        </w:tc>
        <w:tc>
          <w:tcPr>
            <w:tcW w:w="4112" w:type="dxa"/>
          </w:tcPr>
          <w:p w:rsidR="00B472E5" w:rsidRDefault="00B472E5" w:rsidP="009B4731">
            <w:pPr>
              <w:rPr>
                <w:rFonts w:asciiTheme="minorHAnsi" w:hAnsiTheme="minorHAnsi" w:cstheme="minorHAnsi"/>
                <w:sz w:val="22"/>
                <w:szCs w:val="22"/>
                <w:lang w:val="en-AU"/>
              </w:rPr>
            </w:pPr>
            <w:r>
              <w:rPr>
                <w:rFonts w:asciiTheme="minorHAnsi" w:hAnsiTheme="minorHAnsi" w:cstheme="minorHAnsi"/>
                <w:sz w:val="22"/>
                <w:szCs w:val="22"/>
                <w:lang w:val="en-AU"/>
              </w:rPr>
              <w:t>Monitor</w:t>
            </w:r>
            <w:r w:rsidR="00302679">
              <w:rPr>
                <w:rFonts w:asciiTheme="minorHAnsi" w:hAnsiTheme="minorHAnsi" w:cstheme="minorHAnsi"/>
                <w:sz w:val="22"/>
                <w:szCs w:val="22"/>
                <w:lang w:val="en-AU"/>
              </w:rPr>
              <w:t>,</w:t>
            </w:r>
            <w:r>
              <w:rPr>
                <w:rFonts w:asciiTheme="minorHAnsi" w:hAnsiTheme="minorHAnsi" w:cstheme="minorHAnsi"/>
                <w:sz w:val="22"/>
                <w:szCs w:val="22"/>
                <w:lang w:val="en-AU"/>
              </w:rPr>
              <w:t xml:space="preserve"> </w:t>
            </w:r>
            <w:r w:rsidR="00302679">
              <w:rPr>
                <w:rFonts w:asciiTheme="minorHAnsi" w:hAnsiTheme="minorHAnsi" w:cstheme="minorHAnsi"/>
                <w:sz w:val="22"/>
                <w:szCs w:val="22"/>
                <w:lang w:val="en-AU"/>
              </w:rPr>
              <w:t xml:space="preserve">and report on, </w:t>
            </w:r>
            <w:r>
              <w:rPr>
                <w:rFonts w:asciiTheme="minorHAnsi" w:hAnsiTheme="minorHAnsi" w:cstheme="minorHAnsi"/>
                <w:sz w:val="22"/>
                <w:szCs w:val="22"/>
                <w:lang w:val="en-AU"/>
              </w:rPr>
              <w:t>implementation of the revised Criteria for Clinical Use of IVIg</w:t>
            </w:r>
            <w:r w:rsidR="00B35B9B">
              <w:rPr>
                <w:rFonts w:asciiTheme="minorHAnsi" w:hAnsiTheme="minorHAnsi" w:cstheme="minorHAnsi"/>
                <w:sz w:val="22"/>
                <w:szCs w:val="22"/>
                <w:lang w:val="en-AU"/>
              </w:rPr>
              <w:t>.</w:t>
            </w:r>
          </w:p>
        </w:tc>
        <w:tc>
          <w:tcPr>
            <w:tcW w:w="730" w:type="dxa"/>
            <w:shd w:val="clear" w:color="auto" w:fill="B6DDE8" w:themeFill="accent5" w:themeFillTint="66"/>
          </w:tcPr>
          <w:p w:rsidR="00B472E5" w:rsidRPr="00905ACB" w:rsidRDefault="00B472E5" w:rsidP="0041698F">
            <w:pPr>
              <w:rPr>
                <w:rFonts w:asciiTheme="minorHAnsi" w:hAnsiTheme="minorHAnsi" w:cstheme="minorHAnsi"/>
                <w:sz w:val="22"/>
                <w:szCs w:val="22"/>
                <w:lang w:val="en-AU"/>
              </w:rPr>
            </w:pPr>
          </w:p>
        </w:tc>
        <w:tc>
          <w:tcPr>
            <w:tcW w:w="730" w:type="dxa"/>
            <w:shd w:val="clear" w:color="auto" w:fill="B6DDE8" w:themeFill="accent5" w:themeFillTint="66"/>
          </w:tcPr>
          <w:p w:rsidR="00B472E5" w:rsidRPr="00905ACB" w:rsidRDefault="00B472E5" w:rsidP="0041698F">
            <w:pPr>
              <w:rPr>
                <w:rFonts w:asciiTheme="minorHAnsi" w:hAnsiTheme="minorHAnsi" w:cstheme="minorHAnsi"/>
                <w:sz w:val="22"/>
                <w:szCs w:val="22"/>
                <w:lang w:val="en-AU"/>
              </w:rPr>
            </w:pPr>
          </w:p>
        </w:tc>
        <w:tc>
          <w:tcPr>
            <w:tcW w:w="808" w:type="dxa"/>
            <w:tcBorders>
              <w:bottom w:val="single" w:sz="4" w:space="0" w:color="auto"/>
            </w:tcBorders>
            <w:shd w:val="clear" w:color="auto" w:fill="B6DDE8" w:themeFill="accent5" w:themeFillTint="66"/>
          </w:tcPr>
          <w:p w:rsidR="00B472E5" w:rsidRPr="00905ACB" w:rsidRDefault="00B472E5" w:rsidP="0041698F">
            <w:pPr>
              <w:rPr>
                <w:rFonts w:asciiTheme="minorHAnsi" w:hAnsiTheme="minorHAnsi" w:cstheme="minorHAnsi"/>
                <w:sz w:val="22"/>
                <w:szCs w:val="22"/>
                <w:lang w:val="en-AU"/>
              </w:rPr>
            </w:pPr>
          </w:p>
        </w:tc>
        <w:tc>
          <w:tcPr>
            <w:tcW w:w="4678" w:type="dxa"/>
          </w:tcPr>
          <w:p w:rsidR="00BA1B7C" w:rsidRDefault="00B472E5" w:rsidP="004C1C89">
            <w:pPr>
              <w:pStyle w:val="ListParagraph"/>
              <w:numPr>
                <w:ilvl w:val="0"/>
                <w:numId w:val="41"/>
              </w:numPr>
              <w:rPr>
                <w:rFonts w:asciiTheme="minorHAnsi" w:hAnsiTheme="minorHAnsi" w:cstheme="minorHAnsi"/>
                <w:sz w:val="22"/>
                <w:szCs w:val="22"/>
              </w:rPr>
            </w:pPr>
            <w:r w:rsidRPr="004C1C89">
              <w:rPr>
                <w:rFonts w:asciiTheme="minorHAnsi" w:hAnsiTheme="minorHAnsi" w:cstheme="minorHAnsi"/>
                <w:sz w:val="22"/>
                <w:szCs w:val="22"/>
              </w:rPr>
              <w:t xml:space="preserve">NBA to publish and disseminate new Criteria. </w:t>
            </w:r>
          </w:p>
          <w:p w:rsidR="00B472E5" w:rsidRDefault="00B472E5" w:rsidP="004C1C89">
            <w:pPr>
              <w:pStyle w:val="ListParagraph"/>
              <w:numPr>
                <w:ilvl w:val="0"/>
                <w:numId w:val="41"/>
              </w:numPr>
              <w:rPr>
                <w:rFonts w:asciiTheme="minorHAnsi" w:hAnsiTheme="minorHAnsi" w:cstheme="minorHAnsi"/>
                <w:sz w:val="22"/>
                <w:szCs w:val="22"/>
              </w:rPr>
            </w:pPr>
            <w:r w:rsidRPr="004C1C89">
              <w:rPr>
                <w:rFonts w:asciiTheme="minorHAnsi" w:hAnsiTheme="minorHAnsi" w:cstheme="minorHAnsi"/>
                <w:sz w:val="22"/>
                <w:szCs w:val="22"/>
              </w:rPr>
              <w:t>JBC to monitor IV</w:t>
            </w:r>
            <w:r w:rsidR="00BA1B7C">
              <w:rPr>
                <w:rFonts w:asciiTheme="minorHAnsi" w:hAnsiTheme="minorHAnsi" w:cstheme="minorHAnsi"/>
                <w:sz w:val="22"/>
                <w:szCs w:val="22"/>
              </w:rPr>
              <w:t>Ig</w:t>
            </w:r>
            <w:r w:rsidRPr="004C1C89">
              <w:rPr>
                <w:rFonts w:asciiTheme="minorHAnsi" w:hAnsiTheme="minorHAnsi" w:cstheme="minorHAnsi"/>
                <w:sz w:val="22"/>
                <w:szCs w:val="22"/>
              </w:rPr>
              <w:t xml:space="preserve"> usage reports and provide advice on any significant variation to estimated demand to AHPC. </w:t>
            </w:r>
          </w:p>
          <w:p w:rsidR="002714A1" w:rsidRDefault="002714A1" w:rsidP="002714A1">
            <w:pPr>
              <w:rPr>
                <w:rFonts w:asciiTheme="minorHAnsi" w:hAnsiTheme="minorHAnsi" w:cstheme="minorHAnsi"/>
                <w:sz w:val="22"/>
                <w:szCs w:val="22"/>
              </w:rPr>
            </w:pPr>
          </w:p>
          <w:p w:rsidR="002D38D1" w:rsidRDefault="002D38D1" w:rsidP="002714A1">
            <w:pPr>
              <w:rPr>
                <w:rFonts w:asciiTheme="minorHAnsi" w:hAnsiTheme="minorHAnsi" w:cstheme="minorHAnsi"/>
                <w:sz w:val="22"/>
                <w:szCs w:val="22"/>
              </w:rPr>
            </w:pPr>
          </w:p>
          <w:p w:rsidR="002D38D1" w:rsidRDefault="002D38D1" w:rsidP="002714A1">
            <w:pPr>
              <w:rPr>
                <w:rFonts w:asciiTheme="minorHAnsi" w:hAnsiTheme="minorHAnsi" w:cstheme="minorHAnsi"/>
                <w:sz w:val="22"/>
                <w:szCs w:val="22"/>
              </w:rPr>
            </w:pPr>
          </w:p>
          <w:p w:rsidR="002714A1" w:rsidRPr="002714A1" w:rsidRDefault="002714A1" w:rsidP="002714A1">
            <w:pPr>
              <w:rPr>
                <w:rFonts w:asciiTheme="minorHAnsi" w:hAnsiTheme="minorHAnsi" w:cstheme="minorHAnsi"/>
                <w:sz w:val="22"/>
                <w:szCs w:val="22"/>
              </w:rPr>
            </w:pPr>
          </w:p>
        </w:tc>
      </w:tr>
      <w:tr w:rsidR="005C441E" w:rsidRPr="00905ACB" w:rsidTr="00EE798D">
        <w:tc>
          <w:tcPr>
            <w:tcW w:w="0" w:type="auto"/>
          </w:tcPr>
          <w:p w:rsidR="00454C63" w:rsidRPr="00905ACB" w:rsidRDefault="00767C8C" w:rsidP="0041698F">
            <w:pPr>
              <w:rPr>
                <w:rFonts w:asciiTheme="minorHAnsi" w:hAnsiTheme="minorHAnsi" w:cstheme="minorHAnsi"/>
                <w:sz w:val="22"/>
                <w:szCs w:val="22"/>
                <w:lang w:val="en-AU"/>
              </w:rPr>
            </w:pPr>
            <w:r>
              <w:br w:type="page"/>
            </w:r>
            <w:r w:rsidR="00584686" w:rsidRPr="00584686">
              <w:rPr>
                <w:rFonts w:asciiTheme="minorHAnsi" w:hAnsiTheme="minorHAnsi" w:cstheme="minorHAnsi"/>
                <w:sz w:val="22"/>
                <w:szCs w:val="22"/>
              </w:rPr>
              <w:t>3.7</w:t>
            </w:r>
            <w:r w:rsidR="00584686">
              <w:t xml:space="preserve"> </w:t>
            </w:r>
            <w:r w:rsidR="00EC4591" w:rsidRPr="00EC4591">
              <w:rPr>
                <w:rFonts w:asciiTheme="minorHAnsi" w:hAnsiTheme="minorHAnsi" w:cstheme="minorHAnsi"/>
                <w:sz w:val="22"/>
                <w:szCs w:val="22"/>
              </w:rPr>
              <w:t xml:space="preserve">Improve </w:t>
            </w:r>
            <w:r w:rsidR="00584686">
              <w:rPr>
                <w:rFonts w:asciiTheme="minorHAnsi" w:hAnsiTheme="minorHAnsi" w:cstheme="minorHAnsi"/>
                <w:sz w:val="22"/>
                <w:szCs w:val="22"/>
              </w:rPr>
              <w:t xml:space="preserve">private sector </w:t>
            </w:r>
            <w:r w:rsidR="00584686" w:rsidRPr="00EC4591">
              <w:rPr>
                <w:rFonts w:asciiTheme="minorHAnsi" w:hAnsiTheme="minorHAnsi" w:cstheme="minorHAnsi"/>
                <w:sz w:val="22"/>
                <w:szCs w:val="22"/>
                <w:lang w:val="en-AU"/>
              </w:rPr>
              <w:lastRenderedPageBreak/>
              <w:t>engagement</w:t>
            </w:r>
            <w:r w:rsidR="00454C63" w:rsidRPr="00905ACB">
              <w:rPr>
                <w:rFonts w:asciiTheme="minorHAnsi" w:hAnsiTheme="minorHAnsi" w:cstheme="minorHAnsi"/>
                <w:sz w:val="22"/>
                <w:szCs w:val="22"/>
                <w:lang w:val="en-AU"/>
              </w:rPr>
              <w:t xml:space="preserve"> to </w:t>
            </w:r>
            <w:r w:rsidR="00EC4591">
              <w:rPr>
                <w:rFonts w:asciiTheme="minorHAnsi" w:hAnsiTheme="minorHAnsi" w:cstheme="minorHAnsi"/>
                <w:sz w:val="22"/>
                <w:szCs w:val="22"/>
                <w:lang w:val="en-AU"/>
              </w:rPr>
              <w:t>promote a better understanding of blood issues</w:t>
            </w:r>
            <w:r w:rsidR="00584686">
              <w:rPr>
                <w:rFonts w:asciiTheme="minorHAnsi" w:hAnsiTheme="minorHAnsi" w:cstheme="minorHAnsi"/>
                <w:sz w:val="22"/>
                <w:szCs w:val="22"/>
                <w:lang w:val="en-AU"/>
              </w:rPr>
              <w:t>,</w:t>
            </w:r>
            <w:r w:rsidR="00EC4591">
              <w:rPr>
                <w:rFonts w:asciiTheme="minorHAnsi" w:hAnsiTheme="minorHAnsi" w:cstheme="minorHAnsi"/>
                <w:sz w:val="22"/>
                <w:szCs w:val="22"/>
                <w:lang w:val="en-AU"/>
              </w:rPr>
              <w:t xml:space="preserve"> including capacity for more </w:t>
            </w:r>
            <w:r w:rsidR="00454C63" w:rsidRPr="00905ACB">
              <w:rPr>
                <w:rFonts w:asciiTheme="minorHAnsi" w:hAnsiTheme="minorHAnsi" w:cstheme="minorHAnsi"/>
                <w:sz w:val="22"/>
                <w:szCs w:val="22"/>
                <w:lang w:val="en-AU"/>
              </w:rPr>
              <w:t>efficien</w:t>
            </w:r>
            <w:r w:rsidR="00EC4591">
              <w:rPr>
                <w:rFonts w:asciiTheme="minorHAnsi" w:hAnsiTheme="minorHAnsi" w:cstheme="minorHAnsi"/>
                <w:sz w:val="22"/>
                <w:szCs w:val="22"/>
                <w:lang w:val="en-AU"/>
              </w:rPr>
              <w:t xml:space="preserve">t and </w:t>
            </w:r>
            <w:r w:rsidR="00454C63" w:rsidRPr="00905ACB">
              <w:rPr>
                <w:rFonts w:asciiTheme="minorHAnsi" w:hAnsiTheme="minorHAnsi" w:cstheme="minorHAnsi"/>
                <w:sz w:val="22"/>
                <w:szCs w:val="22"/>
                <w:lang w:val="en-AU"/>
              </w:rPr>
              <w:t>appropriate use</w:t>
            </w:r>
            <w:r w:rsidR="00E12225">
              <w:rPr>
                <w:rFonts w:asciiTheme="minorHAnsi" w:hAnsiTheme="minorHAnsi" w:cstheme="minorHAnsi"/>
                <w:sz w:val="22"/>
                <w:szCs w:val="22"/>
                <w:lang w:val="en-AU"/>
              </w:rPr>
              <w:t>, in particular within the context of the broader health system.</w:t>
            </w:r>
          </w:p>
          <w:p w:rsidR="00454C63" w:rsidRPr="00905ACB" w:rsidRDefault="00454C63" w:rsidP="0041698F">
            <w:pPr>
              <w:rPr>
                <w:rFonts w:asciiTheme="minorHAnsi" w:hAnsiTheme="minorHAnsi" w:cstheme="minorHAnsi"/>
                <w:sz w:val="22"/>
                <w:szCs w:val="22"/>
                <w:lang w:val="en-AU"/>
              </w:rPr>
            </w:pPr>
          </w:p>
        </w:tc>
        <w:tc>
          <w:tcPr>
            <w:tcW w:w="4112" w:type="dxa"/>
          </w:tcPr>
          <w:p w:rsidR="00454C63" w:rsidRDefault="009B4731" w:rsidP="0041698F">
            <w:pPr>
              <w:rPr>
                <w:rFonts w:asciiTheme="minorHAnsi" w:hAnsiTheme="minorHAnsi" w:cstheme="minorHAnsi"/>
                <w:sz w:val="22"/>
                <w:szCs w:val="22"/>
                <w:lang w:val="en-AU"/>
              </w:rPr>
            </w:pPr>
            <w:r>
              <w:rPr>
                <w:rFonts w:asciiTheme="minorHAnsi" w:hAnsiTheme="minorHAnsi" w:cstheme="minorHAnsi"/>
                <w:sz w:val="22"/>
                <w:szCs w:val="22"/>
                <w:lang w:val="en-AU"/>
              </w:rPr>
              <w:lastRenderedPageBreak/>
              <w:t xml:space="preserve">Support the development of a </w:t>
            </w:r>
            <w:r w:rsidR="00CC3D17">
              <w:rPr>
                <w:rFonts w:asciiTheme="minorHAnsi" w:hAnsiTheme="minorHAnsi" w:cstheme="minorHAnsi"/>
                <w:sz w:val="22"/>
                <w:szCs w:val="22"/>
                <w:lang w:val="en-AU"/>
              </w:rPr>
              <w:t xml:space="preserve">Private </w:t>
            </w:r>
            <w:r w:rsidR="00CC3D17">
              <w:rPr>
                <w:rFonts w:asciiTheme="minorHAnsi" w:hAnsiTheme="minorHAnsi" w:cstheme="minorHAnsi"/>
                <w:sz w:val="22"/>
                <w:szCs w:val="22"/>
                <w:lang w:val="en-AU"/>
              </w:rPr>
              <w:lastRenderedPageBreak/>
              <w:t>Sector Engagement Framework</w:t>
            </w:r>
            <w:r>
              <w:rPr>
                <w:rFonts w:asciiTheme="minorHAnsi" w:hAnsiTheme="minorHAnsi" w:cstheme="minorHAnsi"/>
                <w:sz w:val="22"/>
                <w:szCs w:val="22"/>
                <w:lang w:val="en-AU"/>
              </w:rPr>
              <w:t xml:space="preserve"> and facilitate private sector </w:t>
            </w:r>
            <w:r w:rsidR="00EC4591">
              <w:rPr>
                <w:rFonts w:asciiTheme="minorHAnsi" w:hAnsiTheme="minorHAnsi" w:cstheme="minorHAnsi"/>
                <w:sz w:val="22"/>
                <w:szCs w:val="22"/>
                <w:lang w:val="en-AU"/>
              </w:rPr>
              <w:t xml:space="preserve">interest. </w:t>
            </w:r>
          </w:p>
          <w:p w:rsidR="00CC3D17" w:rsidRPr="00905ACB" w:rsidRDefault="00CC3D17" w:rsidP="0041698F">
            <w:pPr>
              <w:rPr>
                <w:rFonts w:asciiTheme="minorHAnsi" w:hAnsiTheme="minorHAnsi" w:cstheme="minorHAnsi"/>
                <w:sz w:val="22"/>
                <w:szCs w:val="22"/>
                <w:lang w:val="en-AU"/>
              </w:rPr>
            </w:pPr>
          </w:p>
        </w:tc>
        <w:tc>
          <w:tcPr>
            <w:tcW w:w="730" w:type="dxa"/>
            <w:shd w:val="clear" w:color="auto" w:fill="B6DDE8" w:themeFill="accent5" w:themeFillTint="66"/>
          </w:tcPr>
          <w:p w:rsidR="00454C63" w:rsidRPr="00905ACB" w:rsidRDefault="00454C63" w:rsidP="0041698F">
            <w:pPr>
              <w:rPr>
                <w:rFonts w:asciiTheme="minorHAnsi" w:hAnsiTheme="minorHAnsi" w:cstheme="minorHAnsi"/>
                <w:sz w:val="22"/>
                <w:szCs w:val="22"/>
                <w:lang w:val="en-AU"/>
              </w:rPr>
            </w:pPr>
          </w:p>
        </w:tc>
        <w:tc>
          <w:tcPr>
            <w:tcW w:w="730" w:type="dxa"/>
            <w:shd w:val="clear" w:color="auto" w:fill="B6DDE8" w:themeFill="accent5" w:themeFillTint="66"/>
          </w:tcPr>
          <w:p w:rsidR="00454C63" w:rsidRPr="00905ACB" w:rsidRDefault="00454C63" w:rsidP="0041698F">
            <w:pPr>
              <w:rPr>
                <w:rFonts w:asciiTheme="minorHAnsi" w:hAnsiTheme="minorHAnsi" w:cstheme="minorHAnsi"/>
                <w:sz w:val="22"/>
                <w:szCs w:val="22"/>
                <w:lang w:val="en-AU"/>
              </w:rPr>
            </w:pPr>
          </w:p>
        </w:tc>
        <w:tc>
          <w:tcPr>
            <w:tcW w:w="808" w:type="dxa"/>
            <w:shd w:val="clear" w:color="auto" w:fill="B6DDE8" w:themeFill="accent5" w:themeFillTint="66"/>
          </w:tcPr>
          <w:p w:rsidR="00454C63" w:rsidRPr="00905ACB" w:rsidRDefault="00454C63" w:rsidP="0041698F">
            <w:pPr>
              <w:rPr>
                <w:rFonts w:asciiTheme="minorHAnsi" w:hAnsiTheme="minorHAnsi" w:cstheme="minorHAnsi"/>
                <w:sz w:val="22"/>
                <w:szCs w:val="22"/>
                <w:lang w:val="en-AU"/>
              </w:rPr>
            </w:pPr>
          </w:p>
        </w:tc>
        <w:tc>
          <w:tcPr>
            <w:tcW w:w="4678" w:type="dxa"/>
          </w:tcPr>
          <w:p w:rsidR="00531B3C" w:rsidRPr="00CC3D17" w:rsidRDefault="00E54DC9" w:rsidP="00E54DC9">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 xml:space="preserve">JBC to consider NBA proposals to engage </w:t>
            </w:r>
            <w:r>
              <w:rPr>
                <w:rFonts w:asciiTheme="minorHAnsi" w:hAnsiTheme="minorHAnsi" w:cstheme="minorHAnsi"/>
                <w:sz w:val="22"/>
                <w:szCs w:val="22"/>
              </w:rPr>
              <w:lastRenderedPageBreak/>
              <w:t xml:space="preserve">private sector hospitals and laboratories as part of the implementation of the </w:t>
            </w:r>
            <w:r w:rsidRPr="004C1C89">
              <w:rPr>
                <w:rFonts w:asciiTheme="minorHAnsi" w:hAnsiTheme="minorHAnsi" w:cstheme="minorHAnsi"/>
                <w:i/>
                <w:sz w:val="22"/>
                <w:szCs w:val="22"/>
              </w:rPr>
              <w:t>Statement on National Stewardship Expectations for the Supply of Blood and Blood Products</w:t>
            </w:r>
            <w:r w:rsidR="00341AC2" w:rsidRPr="00E54DC9">
              <w:rPr>
                <w:rFonts w:asciiTheme="minorHAnsi" w:hAnsiTheme="minorHAnsi" w:cstheme="minorHAnsi"/>
                <w:sz w:val="22"/>
                <w:szCs w:val="22"/>
              </w:rPr>
              <w:t>)</w:t>
            </w:r>
            <w:r w:rsidR="009A0391" w:rsidRPr="00E54DC9">
              <w:rPr>
                <w:rFonts w:asciiTheme="minorHAnsi" w:hAnsiTheme="minorHAnsi" w:cstheme="minorHAnsi"/>
                <w:sz w:val="22"/>
                <w:szCs w:val="22"/>
              </w:rPr>
              <w:t xml:space="preserve"> </w:t>
            </w:r>
          </w:p>
        </w:tc>
      </w:tr>
    </w:tbl>
    <w:p w:rsidR="009B4731" w:rsidRDefault="009B4731"/>
    <w:tbl>
      <w:tblPr>
        <w:tblStyle w:val="TableGrid"/>
        <w:tblW w:w="14567" w:type="dxa"/>
        <w:tblLook w:val="04A0" w:firstRow="1" w:lastRow="0" w:firstColumn="1" w:lastColumn="0" w:noHBand="0" w:noVBand="1"/>
      </w:tblPr>
      <w:tblGrid>
        <w:gridCol w:w="3904"/>
        <w:gridCol w:w="3717"/>
        <w:gridCol w:w="730"/>
        <w:gridCol w:w="730"/>
        <w:gridCol w:w="808"/>
        <w:gridCol w:w="4678"/>
      </w:tblGrid>
      <w:tr w:rsidR="00EC4591" w:rsidRPr="00905ACB" w:rsidTr="00EE798D">
        <w:trPr>
          <w:tblHeader/>
        </w:trPr>
        <w:tc>
          <w:tcPr>
            <w:tcW w:w="14567" w:type="dxa"/>
            <w:gridSpan w:val="6"/>
          </w:tcPr>
          <w:p w:rsidR="00EC4591" w:rsidRDefault="00584686" w:rsidP="00584686">
            <w:pPr>
              <w:pStyle w:val="Heading2"/>
              <w:rPr>
                <w:rFonts w:asciiTheme="minorHAnsi" w:hAnsiTheme="minorHAnsi" w:cstheme="minorHAnsi"/>
                <w:sz w:val="22"/>
                <w:szCs w:val="22"/>
              </w:rPr>
            </w:pPr>
            <w:r>
              <w:t xml:space="preserve">Goal 4 - </w:t>
            </w:r>
            <w:r w:rsidR="00EC4591" w:rsidRPr="006D0A5C">
              <w:t>Develop policy and provide policy advice on the sustainability of the blood sector in Australia, including financial sustainability</w:t>
            </w:r>
            <w:r w:rsidR="00EC4591">
              <w:t xml:space="preserve">. </w:t>
            </w:r>
          </w:p>
        </w:tc>
      </w:tr>
      <w:tr w:rsidR="00566DF4" w:rsidRPr="00806689" w:rsidTr="00EE798D">
        <w:trPr>
          <w:tblHeader/>
        </w:trPr>
        <w:tc>
          <w:tcPr>
            <w:tcW w:w="0" w:type="auto"/>
          </w:tcPr>
          <w:p w:rsidR="00E21534" w:rsidRPr="00806689" w:rsidRDefault="00E21534" w:rsidP="00D540F2">
            <w:pPr>
              <w:rPr>
                <w:rFonts w:asciiTheme="minorHAnsi" w:hAnsiTheme="minorHAnsi" w:cstheme="minorHAnsi"/>
                <w:b/>
                <w:sz w:val="22"/>
                <w:szCs w:val="22"/>
              </w:rPr>
            </w:pPr>
            <w:r w:rsidRPr="00806689">
              <w:rPr>
                <w:rFonts w:asciiTheme="minorHAnsi" w:hAnsiTheme="minorHAnsi" w:cstheme="minorHAnsi"/>
                <w:b/>
                <w:sz w:val="22"/>
                <w:szCs w:val="22"/>
              </w:rPr>
              <w:t>Strategic Priority</w:t>
            </w:r>
          </w:p>
          <w:p w:rsidR="00E21534" w:rsidRPr="00806689" w:rsidRDefault="00E21534" w:rsidP="00D540F2">
            <w:pPr>
              <w:rPr>
                <w:rFonts w:asciiTheme="minorHAnsi" w:hAnsiTheme="minorHAnsi" w:cstheme="minorHAnsi"/>
                <w:b/>
                <w:sz w:val="22"/>
                <w:szCs w:val="22"/>
              </w:rPr>
            </w:pPr>
          </w:p>
        </w:tc>
        <w:tc>
          <w:tcPr>
            <w:tcW w:w="3717" w:type="dxa"/>
          </w:tcPr>
          <w:p w:rsidR="00E21534" w:rsidRPr="00806689" w:rsidRDefault="00E21534" w:rsidP="00D540F2">
            <w:pPr>
              <w:rPr>
                <w:rFonts w:asciiTheme="minorHAnsi" w:hAnsiTheme="minorHAnsi" w:cstheme="minorHAnsi"/>
                <w:b/>
                <w:sz w:val="22"/>
                <w:szCs w:val="22"/>
              </w:rPr>
            </w:pPr>
            <w:r w:rsidRPr="00806689">
              <w:rPr>
                <w:rFonts w:asciiTheme="minorHAnsi" w:hAnsiTheme="minorHAnsi" w:cstheme="minorHAnsi"/>
                <w:b/>
                <w:sz w:val="22"/>
                <w:szCs w:val="22"/>
              </w:rPr>
              <w:t>Description</w:t>
            </w:r>
            <w:r w:rsidR="00D24D71">
              <w:rPr>
                <w:rFonts w:asciiTheme="minorHAnsi" w:hAnsiTheme="minorHAnsi" w:cstheme="minorHAnsi"/>
                <w:b/>
                <w:sz w:val="22"/>
                <w:szCs w:val="22"/>
              </w:rPr>
              <w:t xml:space="preserve"> of activities</w:t>
            </w:r>
          </w:p>
        </w:tc>
        <w:tc>
          <w:tcPr>
            <w:tcW w:w="730" w:type="dxa"/>
          </w:tcPr>
          <w:p w:rsidR="00E21534" w:rsidRPr="00806689" w:rsidRDefault="00E21534" w:rsidP="00D540F2">
            <w:pPr>
              <w:rPr>
                <w:rFonts w:asciiTheme="minorHAnsi" w:hAnsiTheme="minorHAnsi" w:cstheme="minorHAnsi"/>
                <w:b/>
                <w:sz w:val="22"/>
                <w:szCs w:val="22"/>
              </w:rPr>
            </w:pPr>
            <w:r w:rsidRPr="00806689">
              <w:rPr>
                <w:rFonts w:asciiTheme="minorHAnsi" w:hAnsiTheme="minorHAnsi" w:cstheme="minorHAnsi"/>
                <w:b/>
                <w:sz w:val="22"/>
                <w:szCs w:val="22"/>
              </w:rPr>
              <w:t>2012-13</w:t>
            </w:r>
          </w:p>
        </w:tc>
        <w:tc>
          <w:tcPr>
            <w:tcW w:w="730" w:type="dxa"/>
          </w:tcPr>
          <w:p w:rsidR="00E21534" w:rsidRPr="00806689" w:rsidRDefault="00E21534" w:rsidP="00D540F2">
            <w:pPr>
              <w:rPr>
                <w:rFonts w:asciiTheme="minorHAnsi" w:hAnsiTheme="minorHAnsi" w:cstheme="minorHAnsi"/>
                <w:b/>
                <w:sz w:val="22"/>
                <w:szCs w:val="22"/>
              </w:rPr>
            </w:pPr>
            <w:r w:rsidRPr="00806689">
              <w:rPr>
                <w:rFonts w:asciiTheme="minorHAnsi" w:hAnsiTheme="minorHAnsi" w:cstheme="minorHAnsi"/>
                <w:b/>
                <w:sz w:val="22"/>
                <w:szCs w:val="22"/>
              </w:rPr>
              <w:t>2013-14</w:t>
            </w:r>
          </w:p>
        </w:tc>
        <w:tc>
          <w:tcPr>
            <w:tcW w:w="808" w:type="dxa"/>
          </w:tcPr>
          <w:p w:rsidR="00E21534" w:rsidRPr="00806689" w:rsidRDefault="00E21534" w:rsidP="00D540F2">
            <w:pPr>
              <w:rPr>
                <w:rFonts w:asciiTheme="minorHAnsi" w:hAnsiTheme="minorHAnsi" w:cstheme="minorHAnsi"/>
                <w:b/>
                <w:sz w:val="22"/>
                <w:szCs w:val="22"/>
              </w:rPr>
            </w:pPr>
            <w:r w:rsidRPr="00806689">
              <w:rPr>
                <w:rFonts w:asciiTheme="minorHAnsi" w:hAnsiTheme="minorHAnsi" w:cstheme="minorHAnsi"/>
                <w:b/>
                <w:sz w:val="22"/>
                <w:szCs w:val="22"/>
              </w:rPr>
              <w:t>2014-15</w:t>
            </w:r>
          </w:p>
        </w:tc>
        <w:tc>
          <w:tcPr>
            <w:tcW w:w="4678" w:type="dxa"/>
          </w:tcPr>
          <w:p w:rsidR="00E21534" w:rsidRPr="00806689" w:rsidRDefault="00D24D71" w:rsidP="00D540F2">
            <w:pPr>
              <w:rPr>
                <w:rFonts w:asciiTheme="minorHAnsi" w:hAnsiTheme="minorHAnsi" w:cstheme="minorHAnsi"/>
                <w:b/>
                <w:sz w:val="22"/>
                <w:szCs w:val="22"/>
              </w:rPr>
            </w:pPr>
            <w:r>
              <w:rPr>
                <w:rFonts w:asciiTheme="minorHAnsi" w:hAnsiTheme="minorHAnsi" w:cstheme="minorHAnsi"/>
                <w:b/>
                <w:sz w:val="22"/>
                <w:szCs w:val="22"/>
              </w:rPr>
              <w:t xml:space="preserve">Responsibilities and </w:t>
            </w:r>
            <w:r w:rsidR="00E21534" w:rsidRPr="00806689">
              <w:rPr>
                <w:rFonts w:asciiTheme="minorHAnsi" w:hAnsiTheme="minorHAnsi" w:cstheme="minorHAnsi"/>
                <w:b/>
                <w:sz w:val="22"/>
                <w:szCs w:val="22"/>
              </w:rPr>
              <w:t>Key milestones</w:t>
            </w:r>
          </w:p>
        </w:tc>
      </w:tr>
      <w:tr w:rsidR="00566DF4" w:rsidRPr="00905ACB" w:rsidTr="00EE798D">
        <w:tc>
          <w:tcPr>
            <w:tcW w:w="0" w:type="auto"/>
          </w:tcPr>
          <w:p w:rsidR="00454C63" w:rsidRPr="00905ACB" w:rsidRDefault="00E21534" w:rsidP="0041698F">
            <w:pPr>
              <w:rPr>
                <w:rFonts w:asciiTheme="minorHAnsi" w:hAnsiTheme="minorHAnsi" w:cstheme="minorHAnsi"/>
                <w:sz w:val="22"/>
                <w:szCs w:val="22"/>
                <w:lang w:val="en-AU"/>
              </w:rPr>
            </w:pPr>
            <w:proofErr w:type="gramStart"/>
            <w:r>
              <w:rPr>
                <w:rFonts w:asciiTheme="minorHAnsi" w:hAnsiTheme="minorHAnsi" w:cstheme="minorHAnsi"/>
                <w:sz w:val="22"/>
                <w:szCs w:val="22"/>
                <w:lang w:val="en-AU"/>
              </w:rPr>
              <w:t xml:space="preserve">4.1 </w:t>
            </w:r>
            <w:r w:rsidR="00F801F9">
              <w:rPr>
                <w:rFonts w:asciiTheme="minorHAnsi" w:hAnsiTheme="minorHAnsi" w:cstheme="minorHAnsi"/>
                <w:sz w:val="22"/>
                <w:szCs w:val="22"/>
                <w:lang w:val="en-AU"/>
              </w:rPr>
              <w:t xml:space="preserve"> Ensure</w:t>
            </w:r>
            <w:proofErr w:type="gramEnd"/>
            <w:r w:rsidR="00F801F9">
              <w:rPr>
                <w:rFonts w:asciiTheme="minorHAnsi" w:hAnsiTheme="minorHAnsi" w:cstheme="minorHAnsi"/>
                <w:sz w:val="22"/>
                <w:szCs w:val="22"/>
                <w:lang w:val="en-AU"/>
              </w:rPr>
              <w:t xml:space="preserve"> reliable, consistent and  well-informed decision-</w:t>
            </w:r>
            <w:r w:rsidR="00B472E5">
              <w:rPr>
                <w:rFonts w:asciiTheme="minorHAnsi" w:hAnsiTheme="minorHAnsi" w:cstheme="minorHAnsi"/>
                <w:sz w:val="22"/>
                <w:szCs w:val="22"/>
                <w:lang w:val="en-AU"/>
              </w:rPr>
              <w:t xml:space="preserve">making </w:t>
            </w:r>
            <w:r w:rsidR="00F801F9">
              <w:rPr>
                <w:rFonts w:asciiTheme="minorHAnsi" w:hAnsiTheme="minorHAnsi" w:cstheme="minorHAnsi"/>
                <w:sz w:val="22"/>
                <w:szCs w:val="22"/>
                <w:lang w:val="en-AU"/>
              </w:rPr>
              <w:t>about risks and proposals to address these risks in the blood sector</w:t>
            </w:r>
            <w:r w:rsidR="00B472E5">
              <w:rPr>
                <w:rFonts w:asciiTheme="minorHAnsi" w:hAnsiTheme="minorHAnsi" w:cstheme="minorHAnsi"/>
                <w:sz w:val="22"/>
                <w:szCs w:val="22"/>
                <w:lang w:val="en-AU"/>
              </w:rPr>
              <w:t xml:space="preserve">.  </w:t>
            </w:r>
          </w:p>
          <w:p w:rsidR="00454C63" w:rsidRPr="00905ACB" w:rsidRDefault="00454C63" w:rsidP="0041698F">
            <w:pPr>
              <w:rPr>
                <w:rFonts w:asciiTheme="minorHAnsi" w:hAnsiTheme="minorHAnsi" w:cstheme="minorHAnsi"/>
                <w:sz w:val="22"/>
                <w:szCs w:val="22"/>
                <w:lang w:val="en-AU"/>
              </w:rPr>
            </w:pPr>
          </w:p>
        </w:tc>
        <w:tc>
          <w:tcPr>
            <w:tcW w:w="3717" w:type="dxa"/>
          </w:tcPr>
          <w:p w:rsidR="00454C63" w:rsidRDefault="00B472E5" w:rsidP="0041698F">
            <w:pPr>
              <w:rPr>
                <w:rFonts w:asciiTheme="minorHAnsi" w:hAnsiTheme="minorHAnsi" w:cstheme="minorHAnsi"/>
                <w:sz w:val="22"/>
                <w:szCs w:val="22"/>
                <w:lang w:val="en-AU"/>
              </w:rPr>
            </w:pPr>
            <w:r w:rsidRPr="00B472E5">
              <w:rPr>
                <w:rFonts w:asciiTheme="minorHAnsi" w:hAnsiTheme="minorHAnsi" w:cstheme="minorHAnsi"/>
                <w:sz w:val="22"/>
                <w:szCs w:val="22"/>
                <w:lang w:val="en-AU"/>
              </w:rPr>
              <w:t xml:space="preserve">Explore the feasibility of a national integrated risk management framework for the sector </w:t>
            </w:r>
          </w:p>
          <w:p w:rsidR="00454C63" w:rsidRDefault="00454C63" w:rsidP="0041698F">
            <w:pPr>
              <w:rPr>
                <w:rFonts w:asciiTheme="minorHAnsi" w:hAnsiTheme="minorHAnsi" w:cstheme="minorHAnsi"/>
                <w:sz w:val="22"/>
                <w:szCs w:val="22"/>
                <w:lang w:val="en-AU"/>
              </w:rPr>
            </w:pPr>
          </w:p>
          <w:p w:rsidR="00454C63" w:rsidRPr="00905ACB" w:rsidRDefault="00454C63" w:rsidP="00454C63">
            <w:pPr>
              <w:rPr>
                <w:rFonts w:asciiTheme="minorHAnsi" w:hAnsiTheme="minorHAnsi" w:cstheme="minorHAnsi"/>
                <w:sz w:val="22"/>
                <w:szCs w:val="22"/>
                <w:lang w:val="en-AU"/>
              </w:rPr>
            </w:pPr>
          </w:p>
        </w:tc>
        <w:tc>
          <w:tcPr>
            <w:tcW w:w="730" w:type="dxa"/>
            <w:shd w:val="clear" w:color="auto" w:fill="B6DDE8" w:themeFill="accent5" w:themeFillTint="66"/>
          </w:tcPr>
          <w:p w:rsidR="00454C63" w:rsidRPr="00905ACB" w:rsidRDefault="00454C63" w:rsidP="0041698F">
            <w:pPr>
              <w:rPr>
                <w:rFonts w:asciiTheme="minorHAnsi" w:hAnsiTheme="minorHAnsi" w:cstheme="minorHAnsi"/>
                <w:sz w:val="22"/>
                <w:szCs w:val="22"/>
                <w:lang w:val="en-AU"/>
              </w:rPr>
            </w:pPr>
          </w:p>
        </w:tc>
        <w:tc>
          <w:tcPr>
            <w:tcW w:w="730" w:type="dxa"/>
            <w:shd w:val="clear" w:color="auto" w:fill="B6DDE8" w:themeFill="accent5" w:themeFillTint="66"/>
          </w:tcPr>
          <w:p w:rsidR="00454C63" w:rsidRPr="00905ACB" w:rsidRDefault="00454C63" w:rsidP="0041698F">
            <w:pPr>
              <w:rPr>
                <w:rFonts w:asciiTheme="minorHAnsi" w:hAnsiTheme="minorHAnsi" w:cstheme="minorHAnsi"/>
                <w:sz w:val="22"/>
                <w:szCs w:val="22"/>
                <w:lang w:val="en-AU"/>
              </w:rPr>
            </w:pPr>
          </w:p>
        </w:tc>
        <w:tc>
          <w:tcPr>
            <w:tcW w:w="808" w:type="dxa"/>
          </w:tcPr>
          <w:p w:rsidR="00454C63" w:rsidRPr="00905ACB" w:rsidRDefault="00454C63" w:rsidP="0041698F">
            <w:pPr>
              <w:rPr>
                <w:rFonts w:asciiTheme="minorHAnsi" w:hAnsiTheme="minorHAnsi" w:cstheme="minorHAnsi"/>
                <w:sz w:val="22"/>
                <w:szCs w:val="22"/>
                <w:lang w:val="en-AU"/>
              </w:rPr>
            </w:pPr>
          </w:p>
        </w:tc>
        <w:tc>
          <w:tcPr>
            <w:tcW w:w="4678" w:type="dxa"/>
          </w:tcPr>
          <w:p w:rsidR="00454C63" w:rsidRDefault="00454C63" w:rsidP="004C1C89">
            <w:pPr>
              <w:pStyle w:val="ListParagraph"/>
              <w:numPr>
                <w:ilvl w:val="0"/>
                <w:numId w:val="42"/>
              </w:numPr>
              <w:rPr>
                <w:rFonts w:asciiTheme="minorHAnsi" w:hAnsiTheme="minorHAnsi" w:cstheme="minorHAnsi"/>
                <w:sz w:val="22"/>
                <w:szCs w:val="22"/>
              </w:rPr>
            </w:pPr>
            <w:r w:rsidRPr="004C1C89">
              <w:rPr>
                <w:rFonts w:asciiTheme="minorHAnsi" w:hAnsiTheme="minorHAnsi" w:cstheme="minorHAnsi"/>
                <w:sz w:val="22"/>
                <w:szCs w:val="22"/>
              </w:rPr>
              <w:t xml:space="preserve">The Commonwealth to </w:t>
            </w:r>
            <w:r w:rsidR="00B472E5" w:rsidRPr="004C1C89">
              <w:rPr>
                <w:rFonts w:asciiTheme="minorHAnsi" w:hAnsiTheme="minorHAnsi" w:cstheme="minorHAnsi"/>
                <w:sz w:val="22"/>
                <w:szCs w:val="22"/>
              </w:rPr>
              <w:t xml:space="preserve">undertake a preliminary analysis of the </w:t>
            </w:r>
            <w:r w:rsidR="00F801F9" w:rsidRPr="004C1C89">
              <w:rPr>
                <w:rFonts w:asciiTheme="minorHAnsi" w:hAnsiTheme="minorHAnsi" w:cstheme="minorHAnsi"/>
                <w:sz w:val="22"/>
                <w:szCs w:val="22"/>
              </w:rPr>
              <w:t xml:space="preserve">work required to </w:t>
            </w:r>
            <w:r w:rsidR="00794FF7">
              <w:rPr>
                <w:rFonts w:asciiTheme="minorHAnsi" w:hAnsiTheme="minorHAnsi" w:cstheme="minorHAnsi"/>
                <w:sz w:val="22"/>
                <w:szCs w:val="22"/>
              </w:rPr>
              <w:t>identify</w:t>
            </w:r>
            <w:r w:rsidR="00DF787E">
              <w:rPr>
                <w:rFonts w:asciiTheme="minorHAnsi" w:hAnsiTheme="minorHAnsi" w:cstheme="minorHAnsi"/>
                <w:sz w:val="22"/>
                <w:szCs w:val="22"/>
              </w:rPr>
              <w:t xml:space="preserve"> </w:t>
            </w:r>
            <w:r w:rsidR="00794FF7">
              <w:rPr>
                <w:rFonts w:asciiTheme="minorHAnsi" w:hAnsiTheme="minorHAnsi" w:cstheme="minorHAnsi"/>
                <w:sz w:val="22"/>
                <w:szCs w:val="22"/>
              </w:rPr>
              <w:t xml:space="preserve">risk management priorities </w:t>
            </w:r>
            <w:r w:rsidR="002714A1">
              <w:rPr>
                <w:rFonts w:asciiTheme="minorHAnsi" w:hAnsiTheme="minorHAnsi" w:cstheme="minorHAnsi"/>
                <w:sz w:val="22"/>
                <w:szCs w:val="22"/>
              </w:rPr>
              <w:t xml:space="preserve">from “vein to vein” and report back to JBC. </w:t>
            </w:r>
          </w:p>
          <w:p w:rsidR="002714A1" w:rsidRPr="004C1C89" w:rsidRDefault="002714A1" w:rsidP="004C1C89">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JBC to</w:t>
            </w:r>
            <w:r w:rsidR="00DF787E">
              <w:rPr>
                <w:rFonts w:asciiTheme="minorHAnsi" w:hAnsiTheme="minorHAnsi" w:cstheme="minorHAnsi"/>
                <w:sz w:val="22"/>
                <w:szCs w:val="22"/>
              </w:rPr>
              <w:t xml:space="preserve"> consider the policy principles to underpin systemic risk management priorities. </w:t>
            </w:r>
          </w:p>
        </w:tc>
      </w:tr>
      <w:tr w:rsidR="00566DF4" w:rsidRPr="00905ACB" w:rsidTr="00EE798D">
        <w:tc>
          <w:tcPr>
            <w:tcW w:w="0" w:type="auto"/>
            <w:vMerge w:val="restart"/>
          </w:tcPr>
          <w:p w:rsidR="005E52CC" w:rsidRPr="00905ACB" w:rsidRDefault="00E21534" w:rsidP="00A44F00">
            <w:pPr>
              <w:rPr>
                <w:rFonts w:asciiTheme="minorHAnsi" w:hAnsiTheme="minorHAnsi" w:cstheme="minorHAnsi"/>
                <w:sz w:val="22"/>
                <w:szCs w:val="22"/>
                <w:lang w:val="en-AU"/>
              </w:rPr>
            </w:pPr>
            <w:r>
              <w:rPr>
                <w:rFonts w:asciiTheme="minorHAnsi" w:hAnsiTheme="minorHAnsi" w:cstheme="minorHAnsi"/>
                <w:sz w:val="22"/>
                <w:szCs w:val="22"/>
                <w:lang w:val="en-AU"/>
              </w:rPr>
              <w:t xml:space="preserve">4.2 </w:t>
            </w:r>
            <w:r w:rsidR="005E52CC">
              <w:rPr>
                <w:rFonts w:asciiTheme="minorHAnsi" w:hAnsiTheme="minorHAnsi" w:cstheme="minorHAnsi"/>
                <w:sz w:val="22"/>
                <w:szCs w:val="22"/>
                <w:lang w:val="en-AU"/>
              </w:rPr>
              <w:t>Provide advice on improving value for money for governments under the Deed of Agreement with the Blood Service, including</w:t>
            </w:r>
            <w:r w:rsidR="00A44F00">
              <w:rPr>
                <w:rFonts w:asciiTheme="minorHAnsi" w:hAnsiTheme="minorHAnsi" w:cstheme="minorHAnsi"/>
                <w:sz w:val="22"/>
                <w:szCs w:val="22"/>
                <w:lang w:val="en-AU"/>
              </w:rPr>
              <w:t xml:space="preserve"> strategies to address risks for governments and the Blood Service</w:t>
            </w:r>
            <w:r>
              <w:rPr>
                <w:rFonts w:asciiTheme="minorHAnsi" w:hAnsiTheme="minorHAnsi" w:cstheme="minorHAnsi"/>
                <w:sz w:val="22"/>
                <w:szCs w:val="22"/>
                <w:lang w:val="en-AU"/>
              </w:rPr>
              <w:t>.</w:t>
            </w:r>
          </w:p>
        </w:tc>
        <w:tc>
          <w:tcPr>
            <w:tcW w:w="3717" w:type="dxa"/>
          </w:tcPr>
          <w:p w:rsidR="005E52CC" w:rsidRDefault="009962BD" w:rsidP="005E52CC">
            <w:pPr>
              <w:rPr>
                <w:rFonts w:asciiTheme="minorHAnsi" w:hAnsiTheme="minorHAnsi" w:cstheme="minorHAnsi"/>
                <w:sz w:val="22"/>
                <w:szCs w:val="22"/>
                <w:lang w:val="en-AU"/>
              </w:rPr>
            </w:pPr>
            <w:r>
              <w:rPr>
                <w:rFonts w:asciiTheme="minorHAnsi" w:hAnsiTheme="minorHAnsi" w:cstheme="minorHAnsi"/>
                <w:sz w:val="22"/>
                <w:szCs w:val="22"/>
                <w:lang w:val="en-AU"/>
              </w:rPr>
              <w:t>Oversee c</w:t>
            </w:r>
            <w:r w:rsidR="005E52CC">
              <w:rPr>
                <w:rFonts w:asciiTheme="minorHAnsi" w:hAnsiTheme="minorHAnsi" w:cstheme="minorHAnsi"/>
                <w:sz w:val="22"/>
                <w:szCs w:val="22"/>
                <w:lang w:val="en-AU"/>
              </w:rPr>
              <w:t>ontinue</w:t>
            </w:r>
            <w:r>
              <w:rPr>
                <w:rFonts w:asciiTheme="minorHAnsi" w:hAnsiTheme="minorHAnsi" w:cstheme="minorHAnsi"/>
                <w:sz w:val="22"/>
                <w:szCs w:val="22"/>
                <w:lang w:val="en-AU"/>
              </w:rPr>
              <w:t xml:space="preserve">d </w:t>
            </w:r>
            <w:r w:rsidR="005E52CC">
              <w:rPr>
                <w:rFonts w:asciiTheme="minorHAnsi" w:hAnsiTheme="minorHAnsi" w:cstheme="minorHAnsi"/>
                <w:sz w:val="22"/>
                <w:szCs w:val="22"/>
                <w:lang w:val="en-AU"/>
              </w:rPr>
              <w:t>r</w:t>
            </w:r>
            <w:r w:rsidR="005E52CC" w:rsidRPr="00905ACB">
              <w:rPr>
                <w:rFonts w:asciiTheme="minorHAnsi" w:hAnsiTheme="minorHAnsi" w:cstheme="minorHAnsi"/>
                <w:sz w:val="22"/>
                <w:szCs w:val="22"/>
                <w:lang w:val="en-AU"/>
              </w:rPr>
              <w:t>efine</w:t>
            </w:r>
            <w:r>
              <w:rPr>
                <w:rFonts w:asciiTheme="minorHAnsi" w:hAnsiTheme="minorHAnsi" w:cstheme="minorHAnsi"/>
                <w:sz w:val="22"/>
                <w:szCs w:val="22"/>
                <w:lang w:val="en-AU"/>
              </w:rPr>
              <w:t>ments to</w:t>
            </w:r>
            <w:r w:rsidR="005E52CC" w:rsidRPr="00905ACB">
              <w:rPr>
                <w:rFonts w:asciiTheme="minorHAnsi" w:hAnsiTheme="minorHAnsi" w:cstheme="minorHAnsi"/>
                <w:sz w:val="22"/>
                <w:szCs w:val="22"/>
                <w:lang w:val="en-AU"/>
              </w:rPr>
              <w:t xml:space="preserve"> </w:t>
            </w:r>
            <w:r w:rsidR="005E52CC">
              <w:rPr>
                <w:rFonts w:asciiTheme="minorHAnsi" w:hAnsiTheme="minorHAnsi" w:cstheme="minorHAnsi"/>
                <w:sz w:val="22"/>
                <w:szCs w:val="22"/>
                <w:lang w:val="en-AU"/>
              </w:rPr>
              <w:t xml:space="preserve">the </w:t>
            </w:r>
            <w:r w:rsidR="005E52CC" w:rsidRPr="00905ACB">
              <w:rPr>
                <w:rFonts w:asciiTheme="minorHAnsi" w:hAnsiTheme="minorHAnsi" w:cstheme="minorHAnsi"/>
                <w:sz w:val="22"/>
                <w:szCs w:val="22"/>
                <w:lang w:val="en-AU"/>
              </w:rPr>
              <w:t>Output Based Funding Model (OBFM) arrangements to get better value for money for governments.</w:t>
            </w:r>
          </w:p>
          <w:p w:rsidR="00BA1B7C" w:rsidRDefault="00BA1B7C" w:rsidP="005E52CC">
            <w:pPr>
              <w:rPr>
                <w:rFonts w:asciiTheme="minorHAnsi" w:hAnsiTheme="minorHAnsi" w:cstheme="minorHAnsi"/>
                <w:sz w:val="22"/>
                <w:szCs w:val="22"/>
                <w:lang w:val="en-AU"/>
              </w:rPr>
            </w:pPr>
          </w:p>
          <w:p w:rsidR="00AD3973" w:rsidRDefault="005E52CC" w:rsidP="00A44F00">
            <w:pPr>
              <w:rPr>
                <w:rFonts w:asciiTheme="minorHAnsi" w:hAnsiTheme="minorHAnsi" w:cstheme="minorHAnsi"/>
                <w:sz w:val="22"/>
                <w:szCs w:val="22"/>
                <w:lang w:val="en-AU"/>
              </w:rPr>
            </w:pPr>
            <w:r>
              <w:rPr>
                <w:rFonts w:asciiTheme="minorHAnsi" w:hAnsiTheme="minorHAnsi" w:cstheme="minorHAnsi"/>
                <w:sz w:val="22"/>
                <w:szCs w:val="22"/>
                <w:lang w:val="en-AU"/>
              </w:rPr>
              <w:t xml:space="preserve">Provide direction to the NBA in negotiating any new or amended principles to underpin a new Agreement </w:t>
            </w:r>
            <w:r w:rsidR="009962BD">
              <w:rPr>
                <w:rFonts w:asciiTheme="minorHAnsi" w:hAnsiTheme="minorHAnsi" w:cstheme="minorHAnsi"/>
                <w:sz w:val="22"/>
                <w:szCs w:val="22"/>
                <w:lang w:val="en-AU"/>
              </w:rPr>
              <w:t xml:space="preserve">commencing </w:t>
            </w:r>
            <w:r>
              <w:rPr>
                <w:rFonts w:asciiTheme="minorHAnsi" w:hAnsiTheme="minorHAnsi" w:cstheme="minorHAnsi"/>
                <w:sz w:val="22"/>
                <w:szCs w:val="22"/>
                <w:lang w:val="en-AU"/>
              </w:rPr>
              <w:t>20</w:t>
            </w:r>
            <w:r w:rsidR="009962BD">
              <w:rPr>
                <w:rFonts w:asciiTheme="minorHAnsi" w:hAnsiTheme="minorHAnsi" w:cstheme="minorHAnsi"/>
                <w:sz w:val="22"/>
                <w:szCs w:val="22"/>
                <w:lang w:val="en-AU"/>
              </w:rPr>
              <w:t>14-15</w:t>
            </w:r>
            <w:r>
              <w:rPr>
                <w:rFonts w:asciiTheme="minorHAnsi" w:hAnsiTheme="minorHAnsi" w:cstheme="minorHAnsi"/>
                <w:sz w:val="22"/>
                <w:szCs w:val="22"/>
                <w:lang w:val="en-AU"/>
              </w:rPr>
              <w:t xml:space="preserve"> </w:t>
            </w:r>
            <w:proofErr w:type="gramStart"/>
            <w:r w:rsidR="009962BD">
              <w:rPr>
                <w:rFonts w:asciiTheme="minorHAnsi" w:hAnsiTheme="minorHAnsi" w:cstheme="minorHAnsi"/>
                <w:sz w:val="22"/>
                <w:szCs w:val="22"/>
                <w:lang w:val="en-AU"/>
              </w:rPr>
              <w:t xml:space="preserve">and </w:t>
            </w:r>
            <w:r>
              <w:rPr>
                <w:rFonts w:asciiTheme="minorHAnsi" w:hAnsiTheme="minorHAnsi" w:cstheme="minorHAnsi"/>
                <w:sz w:val="22"/>
                <w:szCs w:val="22"/>
                <w:lang w:val="en-AU"/>
              </w:rPr>
              <w:t xml:space="preserve"> </w:t>
            </w:r>
            <w:r w:rsidR="009962BD">
              <w:rPr>
                <w:rFonts w:asciiTheme="minorHAnsi" w:hAnsiTheme="minorHAnsi" w:cstheme="minorHAnsi"/>
                <w:sz w:val="22"/>
                <w:szCs w:val="22"/>
                <w:lang w:val="en-AU"/>
              </w:rPr>
              <w:lastRenderedPageBreak/>
              <w:t>opportunities</w:t>
            </w:r>
            <w:proofErr w:type="gramEnd"/>
            <w:r w:rsidR="009962BD">
              <w:rPr>
                <w:rFonts w:asciiTheme="minorHAnsi" w:hAnsiTheme="minorHAnsi" w:cstheme="minorHAnsi"/>
                <w:sz w:val="22"/>
                <w:szCs w:val="22"/>
                <w:lang w:val="en-AU"/>
              </w:rPr>
              <w:t xml:space="preserve"> for </w:t>
            </w:r>
            <w:r>
              <w:rPr>
                <w:rFonts w:asciiTheme="minorHAnsi" w:hAnsiTheme="minorHAnsi" w:cstheme="minorHAnsi"/>
                <w:sz w:val="22"/>
                <w:szCs w:val="22"/>
                <w:lang w:val="en-AU"/>
              </w:rPr>
              <w:t>improv</w:t>
            </w:r>
            <w:r w:rsidR="009962BD">
              <w:rPr>
                <w:rFonts w:asciiTheme="minorHAnsi" w:hAnsiTheme="minorHAnsi" w:cstheme="minorHAnsi"/>
                <w:sz w:val="22"/>
                <w:szCs w:val="22"/>
                <w:lang w:val="en-AU"/>
              </w:rPr>
              <w:t>ing</w:t>
            </w:r>
            <w:r>
              <w:rPr>
                <w:rFonts w:asciiTheme="minorHAnsi" w:hAnsiTheme="minorHAnsi" w:cstheme="minorHAnsi"/>
                <w:sz w:val="22"/>
                <w:szCs w:val="22"/>
                <w:lang w:val="en-AU"/>
              </w:rPr>
              <w:t xml:space="preserve"> arrangements for roll over</w:t>
            </w:r>
            <w:r w:rsidR="009962BD">
              <w:rPr>
                <w:rFonts w:asciiTheme="minorHAnsi" w:hAnsiTheme="minorHAnsi" w:cstheme="minorHAnsi"/>
                <w:sz w:val="22"/>
                <w:szCs w:val="22"/>
                <w:lang w:val="en-AU"/>
              </w:rPr>
              <w:t>s of</w:t>
            </w:r>
            <w:r>
              <w:rPr>
                <w:rFonts w:asciiTheme="minorHAnsi" w:hAnsiTheme="minorHAnsi" w:cstheme="minorHAnsi"/>
                <w:sz w:val="22"/>
                <w:szCs w:val="22"/>
                <w:lang w:val="en-AU"/>
              </w:rPr>
              <w:t xml:space="preserve"> the current Deed</w:t>
            </w:r>
            <w:r w:rsidR="00A44F00">
              <w:rPr>
                <w:rFonts w:asciiTheme="minorHAnsi" w:hAnsiTheme="minorHAnsi" w:cstheme="minorHAnsi"/>
                <w:sz w:val="22"/>
                <w:szCs w:val="22"/>
                <w:lang w:val="en-AU"/>
              </w:rPr>
              <w:t xml:space="preserve">. </w:t>
            </w:r>
          </w:p>
        </w:tc>
        <w:tc>
          <w:tcPr>
            <w:tcW w:w="730" w:type="dxa"/>
            <w:shd w:val="clear" w:color="auto" w:fill="B6DDE8" w:themeFill="accent5" w:themeFillTint="66"/>
          </w:tcPr>
          <w:p w:rsidR="005E52CC" w:rsidRPr="00905ACB" w:rsidRDefault="005E52CC" w:rsidP="0041698F">
            <w:pPr>
              <w:rPr>
                <w:rFonts w:asciiTheme="minorHAnsi" w:hAnsiTheme="minorHAnsi" w:cstheme="minorHAnsi"/>
                <w:sz w:val="22"/>
                <w:szCs w:val="22"/>
                <w:lang w:val="en-AU"/>
              </w:rPr>
            </w:pPr>
          </w:p>
        </w:tc>
        <w:tc>
          <w:tcPr>
            <w:tcW w:w="730" w:type="dxa"/>
            <w:shd w:val="clear" w:color="auto" w:fill="B6DDE8" w:themeFill="accent5" w:themeFillTint="66"/>
          </w:tcPr>
          <w:p w:rsidR="005E52CC" w:rsidRPr="00905ACB" w:rsidRDefault="005E52CC" w:rsidP="0041698F">
            <w:pPr>
              <w:rPr>
                <w:rFonts w:asciiTheme="minorHAnsi" w:hAnsiTheme="minorHAnsi" w:cstheme="minorHAnsi"/>
                <w:sz w:val="22"/>
                <w:szCs w:val="22"/>
                <w:lang w:val="en-AU"/>
              </w:rPr>
            </w:pPr>
          </w:p>
        </w:tc>
        <w:tc>
          <w:tcPr>
            <w:tcW w:w="808" w:type="dxa"/>
            <w:shd w:val="clear" w:color="auto" w:fill="B6DDE8" w:themeFill="accent5" w:themeFillTint="66"/>
          </w:tcPr>
          <w:p w:rsidR="005E52CC" w:rsidRPr="00905ACB" w:rsidRDefault="005E52CC" w:rsidP="0041698F">
            <w:pPr>
              <w:rPr>
                <w:rFonts w:asciiTheme="minorHAnsi" w:hAnsiTheme="minorHAnsi" w:cstheme="minorHAnsi"/>
                <w:sz w:val="22"/>
                <w:szCs w:val="22"/>
                <w:lang w:val="en-AU"/>
              </w:rPr>
            </w:pPr>
          </w:p>
        </w:tc>
        <w:tc>
          <w:tcPr>
            <w:tcW w:w="4678" w:type="dxa"/>
          </w:tcPr>
          <w:p w:rsidR="005E52CC" w:rsidRDefault="005E52CC" w:rsidP="004C1C89">
            <w:pPr>
              <w:pStyle w:val="ListParagraph"/>
              <w:numPr>
                <w:ilvl w:val="0"/>
                <w:numId w:val="42"/>
              </w:numPr>
              <w:rPr>
                <w:rFonts w:asciiTheme="minorHAnsi" w:hAnsiTheme="minorHAnsi" w:cstheme="minorHAnsi"/>
                <w:sz w:val="22"/>
                <w:szCs w:val="22"/>
              </w:rPr>
            </w:pPr>
            <w:r w:rsidRPr="004C1C89">
              <w:rPr>
                <w:rFonts w:asciiTheme="minorHAnsi" w:hAnsiTheme="minorHAnsi" w:cstheme="minorHAnsi"/>
                <w:sz w:val="22"/>
                <w:szCs w:val="22"/>
              </w:rPr>
              <w:t xml:space="preserve">The NBA to negotiate </w:t>
            </w:r>
            <w:r w:rsidR="00FF5675" w:rsidRPr="004C1C89">
              <w:rPr>
                <w:rFonts w:asciiTheme="minorHAnsi" w:hAnsiTheme="minorHAnsi" w:cstheme="minorHAnsi"/>
                <w:sz w:val="22"/>
                <w:szCs w:val="22"/>
              </w:rPr>
              <w:t xml:space="preserve">revised OBFM principles </w:t>
            </w:r>
            <w:r w:rsidRPr="004C1C89">
              <w:rPr>
                <w:rFonts w:asciiTheme="minorHAnsi" w:hAnsiTheme="minorHAnsi" w:cstheme="minorHAnsi"/>
                <w:sz w:val="22"/>
                <w:szCs w:val="22"/>
              </w:rPr>
              <w:t>with the Blood Service</w:t>
            </w:r>
            <w:r w:rsidR="00FF5675" w:rsidRPr="004C1C89">
              <w:rPr>
                <w:rFonts w:asciiTheme="minorHAnsi" w:hAnsiTheme="minorHAnsi" w:cstheme="minorHAnsi"/>
                <w:sz w:val="22"/>
                <w:szCs w:val="22"/>
              </w:rPr>
              <w:t xml:space="preserve"> </w:t>
            </w:r>
            <w:r w:rsidR="000253B6">
              <w:rPr>
                <w:rFonts w:asciiTheme="minorHAnsi" w:hAnsiTheme="minorHAnsi" w:cstheme="minorHAnsi"/>
                <w:sz w:val="22"/>
                <w:szCs w:val="22"/>
              </w:rPr>
              <w:t>by December 2012</w:t>
            </w:r>
            <w:r w:rsidR="00FF5675" w:rsidRPr="004C1C89">
              <w:rPr>
                <w:rFonts w:asciiTheme="minorHAnsi" w:hAnsiTheme="minorHAnsi" w:cstheme="minorHAnsi"/>
                <w:sz w:val="22"/>
                <w:szCs w:val="22"/>
              </w:rPr>
              <w:t xml:space="preserve">. </w:t>
            </w:r>
          </w:p>
          <w:p w:rsidR="005E52CC" w:rsidRPr="004C1C89" w:rsidRDefault="00B917BB" w:rsidP="004C1C89">
            <w:pPr>
              <w:pStyle w:val="ListParagraph"/>
              <w:numPr>
                <w:ilvl w:val="0"/>
                <w:numId w:val="42"/>
              </w:numPr>
              <w:rPr>
                <w:rFonts w:asciiTheme="minorHAnsi" w:hAnsiTheme="minorHAnsi" w:cstheme="minorHAnsi"/>
                <w:sz w:val="22"/>
                <w:szCs w:val="22"/>
              </w:rPr>
            </w:pPr>
            <w:r w:rsidRPr="004C1C89">
              <w:rPr>
                <w:rFonts w:asciiTheme="minorHAnsi" w:hAnsiTheme="minorHAnsi" w:cstheme="minorHAnsi"/>
                <w:sz w:val="22"/>
                <w:szCs w:val="22"/>
              </w:rPr>
              <w:t xml:space="preserve">NBA </w:t>
            </w:r>
            <w:r w:rsidR="00BA1B7C">
              <w:rPr>
                <w:rFonts w:asciiTheme="minorHAnsi" w:hAnsiTheme="minorHAnsi" w:cstheme="minorHAnsi"/>
                <w:sz w:val="22"/>
                <w:szCs w:val="22"/>
              </w:rPr>
              <w:t xml:space="preserve">to advise JBC </w:t>
            </w:r>
            <w:r w:rsidRPr="004C1C89">
              <w:rPr>
                <w:rFonts w:asciiTheme="minorHAnsi" w:hAnsiTheme="minorHAnsi" w:cstheme="minorHAnsi"/>
                <w:sz w:val="22"/>
                <w:szCs w:val="22"/>
              </w:rPr>
              <w:t xml:space="preserve">on </w:t>
            </w:r>
            <w:r w:rsidR="00453E2C" w:rsidRPr="004C1C89">
              <w:rPr>
                <w:rFonts w:asciiTheme="minorHAnsi" w:hAnsiTheme="minorHAnsi" w:cstheme="minorHAnsi"/>
                <w:sz w:val="22"/>
                <w:szCs w:val="22"/>
              </w:rPr>
              <w:t xml:space="preserve">any </w:t>
            </w:r>
            <w:r w:rsidRPr="004C1C89">
              <w:rPr>
                <w:rFonts w:asciiTheme="minorHAnsi" w:hAnsiTheme="minorHAnsi" w:cstheme="minorHAnsi"/>
                <w:sz w:val="22"/>
                <w:szCs w:val="22"/>
              </w:rPr>
              <w:t xml:space="preserve">proposed </w:t>
            </w:r>
            <w:r w:rsidR="005E52CC" w:rsidRPr="004C1C89">
              <w:rPr>
                <w:rFonts w:asciiTheme="minorHAnsi" w:hAnsiTheme="minorHAnsi" w:cstheme="minorHAnsi"/>
                <w:sz w:val="22"/>
                <w:szCs w:val="22"/>
              </w:rPr>
              <w:t xml:space="preserve">new OBFM arrangements for 2013-14 to 2015-16 </w:t>
            </w:r>
            <w:r w:rsidR="00453E2C" w:rsidRPr="004C1C89">
              <w:rPr>
                <w:rFonts w:asciiTheme="minorHAnsi" w:hAnsiTheme="minorHAnsi" w:cstheme="minorHAnsi"/>
                <w:sz w:val="22"/>
                <w:szCs w:val="22"/>
              </w:rPr>
              <w:t xml:space="preserve">within requested timeframe. </w:t>
            </w:r>
            <w:r w:rsidRPr="004C1C89">
              <w:rPr>
                <w:rFonts w:asciiTheme="minorHAnsi" w:hAnsiTheme="minorHAnsi" w:cstheme="minorHAnsi"/>
                <w:sz w:val="22"/>
                <w:szCs w:val="22"/>
              </w:rPr>
              <w:t xml:space="preserve"> </w:t>
            </w:r>
          </w:p>
          <w:p w:rsidR="005E52CC" w:rsidRDefault="005E52CC" w:rsidP="0041698F">
            <w:pPr>
              <w:rPr>
                <w:rFonts w:asciiTheme="minorHAnsi" w:hAnsiTheme="minorHAnsi" w:cstheme="minorHAnsi"/>
                <w:sz w:val="22"/>
                <w:szCs w:val="22"/>
                <w:lang w:val="en-AU"/>
              </w:rPr>
            </w:pPr>
          </w:p>
        </w:tc>
      </w:tr>
      <w:tr w:rsidR="00566DF4" w:rsidRPr="00905ACB" w:rsidTr="00EE798D">
        <w:tc>
          <w:tcPr>
            <w:tcW w:w="0" w:type="auto"/>
            <w:vMerge/>
          </w:tcPr>
          <w:p w:rsidR="005E52CC" w:rsidRDefault="005E52CC" w:rsidP="005E52CC">
            <w:pPr>
              <w:rPr>
                <w:rFonts w:asciiTheme="minorHAnsi" w:hAnsiTheme="minorHAnsi" w:cstheme="minorHAnsi"/>
                <w:sz w:val="22"/>
                <w:szCs w:val="22"/>
                <w:lang w:val="en-AU"/>
              </w:rPr>
            </w:pPr>
          </w:p>
        </w:tc>
        <w:tc>
          <w:tcPr>
            <w:tcW w:w="3717" w:type="dxa"/>
          </w:tcPr>
          <w:p w:rsidR="005E52CC" w:rsidRDefault="005E52CC" w:rsidP="005E52CC">
            <w:pPr>
              <w:rPr>
                <w:rFonts w:asciiTheme="minorHAnsi" w:hAnsiTheme="minorHAnsi" w:cstheme="minorHAnsi"/>
                <w:sz w:val="22"/>
                <w:szCs w:val="22"/>
                <w:lang w:val="en-AU"/>
              </w:rPr>
            </w:pPr>
            <w:r>
              <w:rPr>
                <w:rFonts w:asciiTheme="minorHAnsi" w:hAnsiTheme="minorHAnsi" w:cstheme="minorHAnsi"/>
                <w:sz w:val="22"/>
                <w:szCs w:val="22"/>
                <w:lang w:val="en-AU"/>
              </w:rPr>
              <w:t xml:space="preserve">Arrange for, and participate in a review of the National Managed Fund (NMF) and statutory defence legislation. </w:t>
            </w:r>
            <w:r w:rsidR="00FF5675">
              <w:rPr>
                <w:rFonts w:asciiTheme="minorHAnsi" w:hAnsiTheme="minorHAnsi" w:cstheme="minorHAnsi"/>
                <w:sz w:val="22"/>
                <w:szCs w:val="22"/>
                <w:lang w:val="en-AU"/>
              </w:rPr>
              <w:t>Develop advice for consideration of Health Ministers.</w:t>
            </w:r>
          </w:p>
          <w:p w:rsidR="005E52CC" w:rsidRPr="00905ACB" w:rsidRDefault="005E52CC" w:rsidP="005E52CC">
            <w:pPr>
              <w:rPr>
                <w:rFonts w:asciiTheme="minorHAnsi" w:hAnsiTheme="minorHAnsi" w:cstheme="minorHAnsi"/>
                <w:sz w:val="22"/>
                <w:szCs w:val="22"/>
                <w:lang w:val="en-AU"/>
              </w:rPr>
            </w:pPr>
          </w:p>
        </w:tc>
        <w:tc>
          <w:tcPr>
            <w:tcW w:w="730" w:type="dxa"/>
            <w:shd w:val="clear" w:color="auto" w:fill="B6DDE8" w:themeFill="accent5" w:themeFillTint="66"/>
          </w:tcPr>
          <w:p w:rsidR="005E52CC" w:rsidRPr="00905ACB" w:rsidRDefault="005E52CC" w:rsidP="005E52CC">
            <w:pPr>
              <w:rPr>
                <w:rFonts w:asciiTheme="minorHAnsi" w:hAnsiTheme="minorHAnsi" w:cstheme="minorHAnsi"/>
                <w:sz w:val="22"/>
                <w:szCs w:val="22"/>
                <w:lang w:val="en-AU"/>
              </w:rPr>
            </w:pPr>
          </w:p>
        </w:tc>
        <w:tc>
          <w:tcPr>
            <w:tcW w:w="730" w:type="dxa"/>
            <w:shd w:val="clear" w:color="auto" w:fill="B6DDE8" w:themeFill="accent5" w:themeFillTint="66"/>
          </w:tcPr>
          <w:p w:rsidR="005E52CC" w:rsidRPr="00905ACB" w:rsidRDefault="005E52CC" w:rsidP="005E52CC">
            <w:pPr>
              <w:rPr>
                <w:rFonts w:asciiTheme="minorHAnsi" w:hAnsiTheme="minorHAnsi" w:cstheme="minorHAnsi"/>
                <w:sz w:val="22"/>
                <w:szCs w:val="22"/>
                <w:lang w:val="en-AU"/>
              </w:rPr>
            </w:pPr>
          </w:p>
        </w:tc>
        <w:tc>
          <w:tcPr>
            <w:tcW w:w="808" w:type="dxa"/>
          </w:tcPr>
          <w:p w:rsidR="005E52CC" w:rsidRPr="00905ACB" w:rsidRDefault="005E52CC" w:rsidP="005E52CC">
            <w:pPr>
              <w:rPr>
                <w:rFonts w:asciiTheme="minorHAnsi" w:hAnsiTheme="minorHAnsi" w:cstheme="minorHAnsi"/>
                <w:sz w:val="22"/>
                <w:szCs w:val="22"/>
                <w:lang w:val="en-AU"/>
              </w:rPr>
            </w:pPr>
          </w:p>
        </w:tc>
        <w:tc>
          <w:tcPr>
            <w:tcW w:w="4678" w:type="dxa"/>
          </w:tcPr>
          <w:p w:rsidR="00BA1B7C" w:rsidRPr="00591759" w:rsidRDefault="00E03CC3" w:rsidP="004C1C89">
            <w:pPr>
              <w:pStyle w:val="ListParagraph"/>
              <w:numPr>
                <w:ilvl w:val="0"/>
                <w:numId w:val="43"/>
              </w:numPr>
              <w:rPr>
                <w:rFonts w:asciiTheme="minorHAnsi" w:hAnsiTheme="minorHAnsi" w:cstheme="minorHAnsi"/>
                <w:sz w:val="22"/>
                <w:szCs w:val="22"/>
              </w:rPr>
            </w:pPr>
            <w:r>
              <w:rPr>
                <w:rFonts w:asciiTheme="minorHAnsi" w:hAnsiTheme="minorHAnsi" w:cstheme="minorHAnsi"/>
                <w:sz w:val="22"/>
                <w:szCs w:val="22"/>
              </w:rPr>
              <w:t>NBA to conduct r</w:t>
            </w:r>
            <w:r w:rsidR="005E52CC" w:rsidRPr="00591759">
              <w:rPr>
                <w:rFonts w:asciiTheme="minorHAnsi" w:hAnsiTheme="minorHAnsi" w:cstheme="minorHAnsi"/>
                <w:sz w:val="22"/>
                <w:szCs w:val="22"/>
              </w:rPr>
              <w:t xml:space="preserve">eview of the NMF and statutory defence legislation to be completed by </w:t>
            </w:r>
            <w:r w:rsidR="001B593F" w:rsidRPr="00591759">
              <w:rPr>
                <w:rFonts w:asciiTheme="minorHAnsi" w:hAnsiTheme="minorHAnsi" w:cstheme="minorHAnsi"/>
                <w:sz w:val="22"/>
                <w:szCs w:val="22"/>
              </w:rPr>
              <w:t xml:space="preserve">December </w:t>
            </w:r>
            <w:r w:rsidR="000253B6" w:rsidRPr="00591759">
              <w:rPr>
                <w:rFonts w:asciiTheme="minorHAnsi" w:hAnsiTheme="minorHAnsi" w:cstheme="minorHAnsi"/>
                <w:sz w:val="22"/>
                <w:szCs w:val="22"/>
              </w:rPr>
              <w:t>2013</w:t>
            </w:r>
            <w:r w:rsidR="005E52CC" w:rsidRPr="00591759">
              <w:rPr>
                <w:rFonts w:asciiTheme="minorHAnsi" w:hAnsiTheme="minorHAnsi" w:cstheme="minorHAnsi"/>
                <w:sz w:val="22"/>
                <w:szCs w:val="22"/>
              </w:rPr>
              <w:t xml:space="preserve">. </w:t>
            </w:r>
          </w:p>
          <w:p w:rsidR="005E52CC" w:rsidRPr="00591759" w:rsidRDefault="00591759" w:rsidP="004C1C89">
            <w:pPr>
              <w:pStyle w:val="ListParagraph"/>
              <w:numPr>
                <w:ilvl w:val="0"/>
                <w:numId w:val="43"/>
              </w:numPr>
              <w:rPr>
                <w:rFonts w:asciiTheme="minorHAnsi" w:hAnsiTheme="minorHAnsi" w:cstheme="minorHAnsi"/>
                <w:sz w:val="22"/>
                <w:szCs w:val="22"/>
              </w:rPr>
            </w:pPr>
            <w:r>
              <w:rPr>
                <w:rFonts w:asciiTheme="minorHAnsi" w:hAnsiTheme="minorHAnsi" w:cstheme="minorHAnsi"/>
                <w:sz w:val="22"/>
                <w:szCs w:val="22"/>
              </w:rPr>
              <w:t>JBC to provide the o</w:t>
            </w:r>
            <w:r w:rsidR="005E52CC" w:rsidRPr="00591759">
              <w:rPr>
                <w:rFonts w:asciiTheme="minorHAnsi" w:hAnsiTheme="minorHAnsi" w:cstheme="minorHAnsi"/>
                <w:sz w:val="22"/>
                <w:szCs w:val="22"/>
              </w:rPr>
              <w:t xml:space="preserve">utcomes of </w:t>
            </w:r>
            <w:r>
              <w:rPr>
                <w:rFonts w:asciiTheme="minorHAnsi" w:hAnsiTheme="minorHAnsi" w:cstheme="minorHAnsi"/>
                <w:sz w:val="22"/>
                <w:szCs w:val="22"/>
              </w:rPr>
              <w:t xml:space="preserve">the </w:t>
            </w:r>
            <w:r w:rsidR="005E52CC" w:rsidRPr="00591759">
              <w:rPr>
                <w:rFonts w:asciiTheme="minorHAnsi" w:hAnsiTheme="minorHAnsi" w:cstheme="minorHAnsi"/>
                <w:sz w:val="22"/>
                <w:szCs w:val="22"/>
              </w:rPr>
              <w:t>re</w:t>
            </w:r>
            <w:r w:rsidR="00FF5675" w:rsidRPr="00591759">
              <w:rPr>
                <w:rFonts w:asciiTheme="minorHAnsi" w:hAnsiTheme="minorHAnsi" w:cstheme="minorHAnsi"/>
                <w:sz w:val="22"/>
                <w:szCs w:val="22"/>
              </w:rPr>
              <w:t xml:space="preserve">view and advice to </w:t>
            </w:r>
            <w:proofErr w:type="spellStart"/>
            <w:r w:rsidR="00FF5675" w:rsidRPr="00591759">
              <w:rPr>
                <w:rFonts w:asciiTheme="minorHAnsi" w:hAnsiTheme="minorHAnsi" w:cstheme="minorHAnsi"/>
                <w:sz w:val="22"/>
                <w:szCs w:val="22"/>
              </w:rPr>
              <w:t>SCoH</w:t>
            </w:r>
            <w:proofErr w:type="spellEnd"/>
            <w:r w:rsidR="00FF5675" w:rsidRPr="00591759">
              <w:rPr>
                <w:rFonts w:asciiTheme="minorHAnsi" w:hAnsiTheme="minorHAnsi" w:cstheme="minorHAnsi"/>
                <w:sz w:val="22"/>
                <w:szCs w:val="22"/>
              </w:rPr>
              <w:t xml:space="preserve"> by first half of 2014</w:t>
            </w:r>
            <w:r w:rsidR="005E52CC" w:rsidRPr="00591759">
              <w:rPr>
                <w:rFonts w:asciiTheme="minorHAnsi" w:hAnsiTheme="minorHAnsi" w:cstheme="minorHAnsi"/>
                <w:sz w:val="22"/>
                <w:szCs w:val="22"/>
              </w:rPr>
              <w:t xml:space="preserve">. </w:t>
            </w:r>
          </w:p>
          <w:p w:rsidR="00AD3973" w:rsidRDefault="00AD3973" w:rsidP="00FF5675">
            <w:pPr>
              <w:rPr>
                <w:rFonts w:asciiTheme="minorHAnsi" w:hAnsiTheme="minorHAnsi" w:cstheme="minorHAnsi"/>
                <w:sz w:val="22"/>
                <w:szCs w:val="22"/>
                <w:lang w:val="en-AU"/>
              </w:rPr>
            </w:pPr>
          </w:p>
        </w:tc>
      </w:tr>
      <w:tr w:rsidR="00566DF4" w:rsidRPr="00905ACB" w:rsidTr="00EE798D">
        <w:tc>
          <w:tcPr>
            <w:tcW w:w="0" w:type="auto"/>
            <w:vMerge w:val="restart"/>
          </w:tcPr>
          <w:p w:rsidR="006A5712" w:rsidRPr="00905ACB" w:rsidRDefault="006A5712" w:rsidP="0041698F">
            <w:pPr>
              <w:rPr>
                <w:rFonts w:asciiTheme="minorHAnsi" w:hAnsiTheme="minorHAnsi" w:cstheme="minorHAnsi"/>
                <w:sz w:val="22"/>
                <w:szCs w:val="22"/>
                <w:lang w:val="en-AU"/>
              </w:rPr>
            </w:pPr>
            <w:r>
              <w:rPr>
                <w:rFonts w:asciiTheme="minorHAnsi" w:hAnsiTheme="minorHAnsi" w:cstheme="minorHAnsi"/>
                <w:sz w:val="22"/>
                <w:szCs w:val="22"/>
                <w:lang w:val="en-AU"/>
              </w:rPr>
              <w:t xml:space="preserve">4.3 </w:t>
            </w:r>
            <w:r w:rsidRPr="00905ACB">
              <w:rPr>
                <w:rFonts w:asciiTheme="minorHAnsi" w:hAnsiTheme="minorHAnsi" w:cstheme="minorHAnsi"/>
                <w:sz w:val="22"/>
                <w:szCs w:val="22"/>
                <w:lang w:val="en-AU"/>
              </w:rPr>
              <w:t>Guide long-term</w:t>
            </w:r>
            <w:r w:rsidR="00A44F00">
              <w:rPr>
                <w:rFonts w:asciiTheme="minorHAnsi" w:hAnsiTheme="minorHAnsi" w:cstheme="minorHAnsi"/>
                <w:sz w:val="22"/>
                <w:szCs w:val="22"/>
                <w:lang w:val="en-AU"/>
              </w:rPr>
              <w:t xml:space="preserve"> policy and planning priorities, including in the broader context of health reform. </w:t>
            </w:r>
          </w:p>
          <w:p w:rsidR="006A5712" w:rsidRPr="00905ACB" w:rsidRDefault="006A5712" w:rsidP="0041698F">
            <w:pPr>
              <w:rPr>
                <w:rFonts w:asciiTheme="minorHAnsi" w:hAnsiTheme="minorHAnsi" w:cstheme="minorHAnsi"/>
                <w:sz w:val="22"/>
                <w:szCs w:val="22"/>
                <w:lang w:val="en-AU"/>
              </w:rPr>
            </w:pPr>
          </w:p>
        </w:tc>
        <w:tc>
          <w:tcPr>
            <w:tcW w:w="3717" w:type="dxa"/>
          </w:tcPr>
          <w:p w:rsidR="00BA1B7C" w:rsidRDefault="00FF5675" w:rsidP="00FF5675">
            <w:pPr>
              <w:rPr>
                <w:rFonts w:asciiTheme="minorHAnsi" w:hAnsiTheme="minorHAnsi" w:cstheme="minorHAnsi"/>
                <w:sz w:val="22"/>
                <w:szCs w:val="22"/>
                <w:lang w:val="en-AU"/>
              </w:rPr>
            </w:pPr>
            <w:r>
              <w:rPr>
                <w:rFonts w:asciiTheme="minorHAnsi" w:hAnsiTheme="minorHAnsi" w:cstheme="minorHAnsi"/>
                <w:sz w:val="22"/>
                <w:szCs w:val="22"/>
                <w:lang w:val="en-AU"/>
              </w:rPr>
              <w:t xml:space="preserve">Hold </w:t>
            </w:r>
            <w:r w:rsidR="00BA1B7C">
              <w:rPr>
                <w:rFonts w:asciiTheme="minorHAnsi" w:hAnsiTheme="minorHAnsi" w:cstheme="minorHAnsi"/>
                <w:sz w:val="22"/>
                <w:szCs w:val="22"/>
                <w:lang w:val="en-AU"/>
              </w:rPr>
              <w:t xml:space="preserve">periodic </w:t>
            </w:r>
            <w:r>
              <w:rPr>
                <w:rFonts w:asciiTheme="minorHAnsi" w:hAnsiTheme="minorHAnsi" w:cstheme="minorHAnsi"/>
                <w:sz w:val="22"/>
                <w:szCs w:val="22"/>
                <w:lang w:val="en-AU"/>
              </w:rPr>
              <w:t>stakeholder forum</w:t>
            </w:r>
            <w:r w:rsidR="00BA1B7C">
              <w:rPr>
                <w:rFonts w:asciiTheme="minorHAnsi" w:hAnsiTheme="minorHAnsi" w:cstheme="minorHAnsi"/>
                <w:sz w:val="22"/>
                <w:szCs w:val="22"/>
                <w:lang w:val="en-AU"/>
              </w:rPr>
              <w:t>s</w:t>
            </w:r>
            <w:r>
              <w:rPr>
                <w:rFonts w:asciiTheme="minorHAnsi" w:hAnsiTheme="minorHAnsi" w:cstheme="minorHAnsi"/>
                <w:sz w:val="22"/>
                <w:szCs w:val="22"/>
                <w:lang w:val="en-AU"/>
              </w:rPr>
              <w:t xml:space="preserve"> to discuss strategic blood policy matters. </w:t>
            </w:r>
          </w:p>
          <w:p w:rsidR="006A5712" w:rsidRDefault="006A5712" w:rsidP="00FF5675">
            <w:pPr>
              <w:rPr>
                <w:rFonts w:asciiTheme="minorHAnsi" w:hAnsiTheme="minorHAnsi" w:cstheme="minorHAnsi"/>
                <w:sz w:val="22"/>
                <w:szCs w:val="22"/>
              </w:rPr>
            </w:pPr>
            <w:r w:rsidRPr="00905ACB">
              <w:rPr>
                <w:rFonts w:asciiTheme="minorHAnsi" w:hAnsiTheme="minorHAnsi" w:cstheme="minorHAnsi"/>
                <w:sz w:val="22"/>
                <w:szCs w:val="22"/>
              </w:rPr>
              <w:t xml:space="preserve"> Blood Policy Forums and commissioned research to guide the development of a strategic policy and research agenda for the blood sector.</w:t>
            </w:r>
          </w:p>
          <w:p w:rsidR="00AD3973" w:rsidRPr="00905ACB" w:rsidRDefault="00AD3973" w:rsidP="00FF5675">
            <w:pPr>
              <w:rPr>
                <w:rFonts w:asciiTheme="minorHAnsi" w:hAnsiTheme="minorHAnsi" w:cstheme="minorHAnsi"/>
                <w:sz w:val="22"/>
                <w:szCs w:val="22"/>
              </w:rPr>
            </w:pPr>
          </w:p>
        </w:tc>
        <w:tc>
          <w:tcPr>
            <w:tcW w:w="730" w:type="dxa"/>
            <w:shd w:val="clear" w:color="auto" w:fill="B6DDE8" w:themeFill="accent5" w:themeFillTint="66"/>
          </w:tcPr>
          <w:p w:rsidR="006A5712" w:rsidRPr="00905ACB" w:rsidRDefault="006A5712" w:rsidP="0041698F">
            <w:pPr>
              <w:rPr>
                <w:rFonts w:asciiTheme="minorHAnsi" w:hAnsiTheme="minorHAnsi" w:cstheme="minorHAnsi"/>
                <w:sz w:val="22"/>
                <w:szCs w:val="22"/>
                <w:lang w:val="en-AU"/>
              </w:rPr>
            </w:pPr>
          </w:p>
        </w:tc>
        <w:tc>
          <w:tcPr>
            <w:tcW w:w="730" w:type="dxa"/>
            <w:shd w:val="clear" w:color="auto" w:fill="B6DDE8" w:themeFill="accent5" w:themeFillTint="66"/>
          </w:tcPr>
          <w:p w:rsidR="006A5712" w:rsidRPr="00905ACB" w:rsidRDefault="006A5712" w:rsidP="0041698F">
            <w:pPr>
              <w:rPr>
                <w:rFonts w:asciiTheme="minorHAnsi" w:hAnsiTheme="minorHAnsi" w:cstheme="minorHAnsi"/>
                <w:sz w:val="22"/>
                <w:szCs w:val="22"/>
                <w:lang w:val="en-AU"/>
              </w:rPr>
            </w:pPr>
          </w:p>
        </w:tc>
        <w:tc>
          <w:tcPr>
            <w:tcW w:w="808" w:type="dxa"/>
            <w:shd w:val="clear" w:color="auto" w:fill="B6DDE8" w:themeFill="accent5" w:themeFillTint="66"/>
          </w:tcPr>
          <w:p w:rsidR="006A5712" w:rsidRPr="00905ACB" w:rsidRDefault="006A5712" w:rsidP="0041698F">
            <w:pPr>
              <w:rPr>
                <w:rFonts w:asciiTheme="minorHAnsi" w:hAnsiTheme="minorHAnsi" w:cstheme="minorHAnsi"/>
                <w:sz w:val="22"/>
                <w:szCs w:val="22"/>
                <w:lang w:val="en-AU"/>
              </w:rPr>
            </w:pPr>
          </w:p>
        </w:tc>
        <w:tc>
          <w:tcPr>
            <w:tcW w:w="4678" w:type="dxa"/>
          </w:tcPr>
          <w:p w:rsidR="00BA1B7C" w:rsidRDefault="006A5712" w:rsidP="004C1C89">
            <w:pPr>
              <w:pStyle w:val="ListParagraph"/>
              <w:numPr>
                <w:ilvl w:val="0"/>
                <w:numId w:val="44"/>
              </w:numPr>
              <w:rPr>
                <w:rFonts w:asciiTheme="minorHAnsi" w:hAnsiTheme="minorHAnsi" w:cstheme="minorHAnsi"/>
                <w:sz w:val="22"/>
                <w:szCs w:val="22"/>
              </w:rPr>
            </w:pPr>
            <w:r w:rsidRPr="004C1C89">
              <w:rPr>
                <w:rFonts w:asciiTheme="minorHAnsi" w:hAnsiTheme="minorHAnsi" w:cstheme="minorHAnsi"/>
                <w:sz w:val="22"/>
                <w:szCs w:val="22"/>
              </w:rPr>
              <w:t xml:space="preserve">The Blood Policy Forum Advisory Committee to organise </w:t>
            </w:r>
            <w:r w:rsidR="00BA1B7C">
              <w:rPr>
                <w:rFonts w:asciiTheme="minorHAnsi" w:hAnsiTheme="minorHAnsi" w:cstheme="minorHAnsi"/>
                <w:sz w:val="22"/>
                <w:szCs w:val="22"/>
              </w:rPr>
              <w:t>periodic</w:t>
            </w:r>
            <w:r w:rsidRPr="004C1C89">
              <w:rPr>
                <w:rFonts w:asciiTheme="minorHAnsi" w:hAnsiTheme="minorHAnsi" w:cstheme="minorHAnsi"/>
                <w:sz w:val="22"/>
                <w:szCs w:val="22"/>
              </w:rPr>
              <w:t xml:space="preserve"> Blood Policy Forums</w:t>
            </w:r>
            <w:r w:rsidR="00FF5675" w:rsidRPr="004C1C89">
              <w:rPr>
                <w:rFonts w:asciiTheme="minorHAnsi" w:hAnsiTheme="minorHAnsi" w:cstheme="minorHAnsi"/>
                <w:sz w:val="22"/>
                <w:szCs w:val="22"/>
              </w:rPr>
              <w:t>.</w:t>
            </w:r>
          </w:p>
          <w:p w:rsidR="00902F2C" w:rsidRDefault="00566DF4" w:rsidP="004C1C89">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 xml:space="preserve">JBC to consider </w:t>
            </w:r>
            <w:r w:rsidR="00D37002">
              <w:rPr>
                <w:rFonts w:asciiTheme="minorHAnsi" w:hAnsiTheme="minorHAnsi" w:cstheme="minorHAnsi"/>
                <w:sz w:val="22"/>
                <w:szCs w:val="22"/>
              </w:rPr>
              <w:t xml:space="preserve">identified </w:t>
            </w:r>
            <w:r w:rsidR="00673AC4">
              <w:rPr>
                <w:rFonts w:asciiTheme="minorHAnsi" w:hAnsiTheme="minorHAnsi" w:cstheme="minorHAnsi"/>
                <w:sz w:val="22"/>
                <w:szCs w:val="22"/>
              </w:rPr>
              <w:t xml:space="preserve">national </w:t>
            </w:r>
            <w:r w:rsidR="00D37002">
              <w:rPr>
                <w:rFonts w:asciiTheme="minorHAnsi" w:hAnsiTheme="minorHAnsi" w:cstheme="minorHAnsi"/>
                <w:sz w:val="22"/>
                <w:szCs w:val="22"/>
              </w:rPr>
              <w:t xml:space="preserve">research priorities </w:t>
            </w:r>
            <w:r>
              <w:rPr>
                <w:rFonts w:asciiTheme="minorHAnsi" w:hAnsiTheme="minorHAnsi" w:cstheme="minorHAnsi"/>
                <w:sz w:val="22"/>
                <w:szCs w:val="22"/>
              </w:rPr>
              <w:t xml:space="preserve"> developed by the NBA by June 2013</w:t>
            </w:r>
          </w:p>
          <w:p w:rsidR="006A5712" w:rsidRPr="004C1C89" w:rsidRDefault="00FF5675" w:rsidP="004C1C89">
            <w:pPr>
              <w:pStyle w:val="ListParagraph"/>
              <w:ind w:left="360"/>
              <w:rPr>
                <w:rFonts w:asciiTheme="minorHAnsi" w:hAnsiTheme="minorHAnsi" w:cstheme="minorHAnsi"/>
                <w:sz w:val="22"/>
                <w:szCs w:val="22"/>
              </w:rPr>
            </w:pPr>
            <w:r w:rsidRPr="004C1C89">
              <w:rPr>
                <w:rFonts w:asciiTheme="minorHAnsi" w:hAnsiTheme="minorHAnsi" w:cstheme="minorHAnsi"/>
                <w:sz w:val="22"/>
                <w:szCs w:val="22"/>
              </w:rPr>
              <w:t xml:space="preserve"> </w:t>
            </w:r>
          </w:p>
        </w:tc>
      </w:tr>
      <w:tr w:rsidR="00566DF4" w:rsidRPr="00905ACB" w:rsidTr="00EE798D">
        <w:tc>
          <w:tcPr>
            <w:tcW w:w="0" w:type="auto"/>
            <w:vMerge/>
          </w:tcPr>
          <w:p w:rsidR="006A5712" w:rsidRDefault="006A5712" w:rsidP="0041698F">
            <w:pPr>
              <w:rPr>
                <w:rFonts w:asciiTheme="minorHAnsi" w:hAnsiTheme="minorHAnsi" w:cstheme="minorHAnsi"/>
                <w:sz w:val="22"/>
                <w:szCs w:val="22"/>
                <w:lang w:val="en-AU"/>
              </w:rPr>
            </w:pPr>
          </w:p>
        </w:tc>
        <w:tc>
          <w:tcPr>
            <w:tcW w:w="3717" w:type="dxa"/>
          </w:tcPr>
          <w:p w:rsidR="006A5712" w:rsidRPr="00905ACB" w:rsidRDefault="006A5712" w:rsidP="000253B6">
            <w:pPr>
              <w:rPr>
                <w:rFonts w:asciiTheme="minorHAnsi" w:hAnsiTheme="minorHAnsi" w:cstheme="minorHAnsi"/>
                <w:sz w:val="22"/>
                <w:szCs w:val="22"/>
                <w:lang w:val="en-AU"/>
              </w:rPr>
            </w:pPr>
            <w:r>
              <w:rPr>
                <w:rFonts w:asciiTheme="minorHAnsi" w:hAnsiTheme="minorHAnsi" w:cstheme="minorHAnsi"/>
                <w:sz w:val="22"/>
                <w:szCs w:val="22"/>
                <w:lang w:val="en-AU"/>
              </w:rPr>
              <w:t>Advi</w:t>
            </w:r>
            <w:r w:rsidR="000253B6">
              <w:rPr>
                <w:rFonts w:asciiTheme="minorHAnsi" w:hAnsiTheme="minorHAnsi" w:cstheme="minorHAnsi"/>
                <w:sz w:val="22"/>
                <w:szCs w:val="22"/>
                <w:lang w:val="en-AU"/>
              </w:rPr>
              <w:t>c</w:t>
            </w:r>
            <w:r>
              <w:rPr>
                <w:rFonts w:asciiTheme="minorHAnsi" w:hAnsiTheme="minorHAnsi" w:cstheme="minorHAnsi"/>
                <w:sz w:val="22"/>
                <w:szCs w:val="22"/>
                <w:lang w:val="en-AU"/>
              </w:rPr>
              <w:t>e and report on the feasibility of integrating blood into health reform</w:t>
            </w:r>
            <w:r w:rsidR="00FF5675">
              <w:rPr>
                <w:rFonts w:asciiTheme="minorHAnsi" w:hAnsiTheme="minorHAnsi" w:cstheme="minorHAnsi"/>
                <w:sz w:val="22"/>
                <w:szCs w:val="22"/>
                <w:lang w:val="en-AU"/>
              </w:rPr>
              <w:t xml:space="preserve"> and opportunities to strengthen the evidence base for blood use and costs. </w:t>
            </w:r>
          </w:p>
        </w:tc>
        <w:tc>
          <w:tcPr>
            <w:tcW w:w="730" w:type="dxa"/>
            <w:shd w:val="clear" w:color="auto" w:fill="B6DDE8" w:themeFill="accent5" w:themeFillTint="66"/>
          </w:tcPr>
          <w:p w:rsidR="006A5712" w:rsidRPr="00905ACB" w:rsidRDefault="006A5712" w:rsidP="0041698F">
            <w:pPr>
              <w:rPr>
                <w:rFonts w:asciiTheme="minorHAnsi" w:hAnsiTheme="minorHAnsi" w:cstheme="minorHAnsi"/>
                <w:sz w:val="22"/>
                <w:szCs w:val="22"/>
                <w:lang w:val="en-AU"/>
              </w:rPr>
            </w:pPr>
          </w:p>
        </w:tc>
        <w:tc>
          <w:tcPr>
            <w:tcW w:w="730" w:type="dxa"/>
            <w:shd w:val="clear" w:color="auto" w:fill="B6DDE8" w:themeFill="accent5" w:themeFillTint="66"/>
          </w:tcPr>
          <w:p w:rsidR="006A5712" w:rsidRPr="00905ACB" w:rsidRDefault="006A5712" w:rsidP="0041698F">
            <w:pPr>
              <w:rPr>
                <w:rFonts w:asciiTheme="minorHAnsi" w:hAnsiTheme="minorHAnsi" w:cstheme="minorHAnsi"/>
                <w:sz w:val="22"/>
                <w:szCs w:val="22"/>
                <w:lang w:val="en-AU"/>
              </w:rPr>
            </w:pPr>
          </w:p>
        </w:tc>
        <w:tc>
          <w:tcPr>
            <w:tcW w:w="808" w:type="dxa"/>
            <w:shd w:val="clear" w:color="auto" w:fill="B6DDE8" w:themeFill="accent5" w:themeFillTint="66"/>
          </w:tcPr>
          <w:p w:rsidR="006A5712" w:rsidRPr="00905ACB" w:rsidRDefault="006A5712" w:rsidP="0041698F">
            <w:pPr>
              <w:rPr>
                <w:rFonts w:asciiTheme="minorHAnsi" w:hAnsiTheme="minorHAnsi" w:cstheme="minorHAnsi"/>
                <w:sz w:val="22"/>
                <w:szCs w:val="22"/>
                <w:lang w:val="en-AU"/>
              </w:rPr>
            </w:pPr>
          </w:p>
        </w:tc>
        <w:tc>
          <w:tcPr>
            <w:tcW w:w="4678" w:type="dxa"/>
          </w:tcPr>
          <w:p w:rsidR="006A5712" w:rsidRPr="004C1C89" w:rsidRDefault="006A5712" w:rsidP="000858B3">
            <w:pPr>
              <w:pStyle w:val="ListParagraph"/>
              <w:numPr>
                <w:ilvl w:val="0"/>
                <w:numId w:val="45"/>
              </w:numPr>
              <w:rPr>
                <w:rFonts w:asciiTheme="minorHAnsi" w:hAnsiTheme="minorHAnsi" w:cstheme="minorHAnsi"/>
                <w:sz w:val="22"/>
                <w:szCs w:val="22"/>
              </w:rPr>
            </w:pPr>
            <w:r w:rsidRPr="004C1C89">
              <w:rPr>
                <w:rFonts w:asciiTheme="minorHAnsi" w:hAnsiTheme="minorHAnsi" w:cstheme="minorHAnsi"/>
                <w:sz w:val="22"/>
                <w:szCs w:val="22"/>
              </w:rPr>
              <w:t xml:space="preserve">The Commonwealth working with the NBA to liaise with health reform bodies </w:t>
            </w:r>
            <w:r w:rsidR="00566DF4">
              <w:rPr>
                <w:rFonts w:asciiTheme="minorHAnsi" w:hAnsiTheme="minorHAnsi" w:cstheme="minorHAnsi"/>
                <w:sz w:val="22"/>
                <w:szCs w:val="22"/>
              </w:rPr>
              <w:t>about the</w:t>
            </w:r>
            <w:r w:rsidR="001B593F">
              <w:rPr>
                <w:rFonts w:asciiTheme="minorHAnsi" w:hAnsiTheme="minorHAnsi" w:cstheme="minorHAnsi"/>
                <w:sz w:val="22"/>
                <w:szCs w:val="22"/>
              </w:rPr>
              <w:t xml:space="preserve"> </w:t>
            </w:r>
            <w:r w:rsidR="00566DF4">
              <w:rPr>
                <w:rFonts w:asciiTheme="minorHAnsi" w:hAnsiTheme="minorHAnsi" w:cstheme="minorHAnsi"/>
                <w:sz w:val="22"/>
                <w:szCs w:val="22"/>
              </w:rPr>
              <w:t xml:space="preserve">possible </w:t>
            </w:r>
            <w:r w:rsidRPr="004C1C89">
              <w:rPr>
                <w:rFonts w:asciiTheme="minorHAnsi" w:hAnsiTheme="minorHAnsi" w:cstheme="minorHAnsi"/>
                <w:sz w:val="22"/>
                <w:szCs w:val="22"/>
              </w:rPr>
              <w:t>integrat</w:t>
            </w:r>
            <w:r w:rsidR="00566DF4">
              <w:rPr>
                <w:rFonts w:asciiTheme="minorHAnsi" w:hAnsiTheme="minorHAnsi" w:cstheme="minorHAnsi"/>
                <w:sz w:val="22"/>
                <w:szCs w:val="22"/>
              </w:rPr>
              <w:t>ion of</w:t>
            </w:r>
            <w:r w:rsidRPr="004C1C89">
              <w:rPr>
                <w:rFonts w:asciiTheme="minorHAnsi" w:hAnsiTheme="minorHAnsi" w:cstheme="minorHAnsi"/>
                <w:sz w:val="22"/>
                <w:szCs w:val="22"/>
              </w:rPr>
              <w:t xml:space="preserve"> blood into health reform</w:t>
            </w:r>
            <w:r w:rsidR="00566DF4">
              <w:rPr>
                <w:rFonts w:asciiTheme="minorHAnsi" w:hAnsiTheme="minorHAnsi" w:cstheme="minorHAnsi"/>
                <w:sz w:val="22"/>
                <w:szCs w:val="22"/>
              </w:rPr>
              <w:t xml:space="preserve"> based on sufficient evidence.</w:t>
            </w:r>
          </w:p>
        </w:tc>
      </w:tr>
    </w:tbl>
    <w:p w:rsidR="0041698F" w:rsidRDefault="0041698F" w:rsidP="00E21534">
      <w:pPr>
        <w:rPr>
          <w:lang w:val="en-AU"/>
        </w:rPr>
      </w:pPr>
    </w:p>
    <w:sectPr w:rsidR="0041698F" w:rsidSect="002D38D1">
      <w:headerReference w:type="default" r:id="rId9"/>
      <w:footerReference w:type="default" r:id="rId10"/>
      <w:pgSz w:w="16838" w:h="11906" w:orient="landscape"/>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002" w:rsidRDefault="00D37002">
      <w:r>
        <w:separator/>
      </w:r>
    </w:p>
  </w:endnote>
  <w:endnote w:type="continuationSeparator" w:id="0">
    <w:p w:rsidR="00D37002" w:rsidRDefault="00D3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002" w:rsidRPr="00BC2EC7" w:rsidRDefault="00D37002" w:rsidP="00BC2EC7">
    <w:pPr>
      <w:pStyle w:val="Footer"/>
      <w:pBdr>
        <w:top w:val="single" w:sz="4" w:space="1" w:color="auto"/>
      </w:pBdr>
      <w:jc w:val="center"/>
      <w:rPr>
        <w:rFonts w:ascii="Palatino Linotype" w:hAnsi="Palatino Linotype"/>
        <w:b/>
        <w:i/>
        <w:sz w:val="20"/>
        <w:szCs w:val="20"/>
        <w:lang w:val="en-AU"/>
      </w:rPr>
    </w:pPr>
    <w:r w:rsidRPr="00BC2EC7">
      <w:rPr>
        <w:rFonts w:ascii="Palatino Linotype" w:hAnsi="Palatino Linotype"/>
        <w:b/>
        <w:i/>
        <w:sz w:val="20"/>
        <w:szCs w:val="20"/>
        <w:lang w:val="en-AU"/>
      </w:rPr>
      <w:t>JBC Strategic Plan (201</w:t>
    </w:r>
    <w:r>
      <w:rPr>
        <w:rFonts w:ascii="Palatino Linotype" w:hAnsi="Palatino Linotype"/>
        <w:b/>
        <w:i/>
        <w:sz w:val="20"/>
        <w:szCs w:val="20"/>
        <w:lang w:val="en-AU"/>
      </w:rPr>
      <w:t>3</w:t>
    </w:r>
    <w:r w:rsidRPr="00BC2EC7">
      <w:rPr>
        <w:rFonts w:ascii="Palatino Linotype" w:hAnsi="Palatino Linotype"/>
        <w:b/>
        <w:i/>
        <w:sz w:val="20"/>
        <w:szCs w:val="20"/>
        <w:lang w:val="en-AU"/>
      </w:rPr>
      <w:t>-15)</w:t>
    </w:r>
  </w:p>
  <w:p w:rsidR="00D37002" w:rsidRPr="00BC2EC7" w:rsidRDefault="00D37002" w:rsidP="00BC2EC7">
    <w:pPr>
      <w:pStyle w:val="Footer"/>
      <w:pBdr>
        <w:top w:val="single" w:sz="4" w:space="1" w:color="auto"/>
      </w:pBdr>
      <w:jc w:val="center"/>
      <w:rPr>
        <w:rFonts w:ascii="Palatino Linotype" w:hAnsi="Palatino Linotype"/>
        <w:sz w:val="20"/>
        <w:szCs w:val="20"/>
        <w:lang w:val="en-AU"/>
      </w:rPr>
    </w:pPr>
    <w:r>
      <w:rPr>
        <w:rFonts w:ascii="Palatino Linotype" w:hAnsi="Palatino Linotype"/>
        <w:sz w:val="20"/>
        <w:szCs w:val="20"/>
        <w:lang w:val="en-AU"/>
      </w:rPr>
      <w:t xml:space="preserve">- </w:t>
    </w:r>
    <w:r w:rsidRPr="00BC2EC7">
      <w:rPr>
        <w:rFonts w:ascii="Palatino Linotype" w:hAnsi="Palatino Linotype"/>
        <w:sz w:val="20"/>
        <w:szCs w:val="20"/>
        <w:lang w:val="en-AU"/>
      </w:rPr>
      <w:t xml:space="preserve">Page </w:t>
    </w:r>
    <w:r w:rsidRPr="00BC2EC7">
      <w:rPr>
        <w:rStyle w:val="PageNumber"/>
        <w:rFonts w:ascii="Palatino Linotype" w:hAnsi="Palatino Linotype"/>
        <w:sz w:val="20"/>
        <w:szCs w:val="20"/>
      </w:rPr>
      <w:fldChar w:fldCharType="begin"/>
    </w:r>
    <w:r w:rsidRPr="00BC2EC7">
      <w:rPr>
        <w:rStyle w:val="PageNumber"/>
        <w:rFonts w:ascii="Palatino Linotype" w:hAnsi="Palatino Linotype"/>
        <w:sz w:val="20"/>
        <w:szCs w:val="20"/>
      </w:rPr>
      <w:instrText xml:space="preserve"> PAGE </w:instrText>
    </w:r>
    <w:r w:rsidRPr="00BC2EC7">
      <w:rPr>
        <w:rStyle w:val="PageNumber"/>
        <w:rFonts w:ascii="Palatino Linotype" w:hAnsi="Palatino Linotype"/>
        <w:sz w:val="20"/>
        <w:szCs w:val="20"/>
      </w:rPr>
      <w:fldChar w:fldCharType="separate"/>
    </w:r>
    <w:r w:rsidR="00E16761">
      <w:rPr>
        <w:rStyle w:val="PageNumber"/>
        <w:rFonts w:ascii="Palatino Linotype" w:hAnsi="Palatino Linotype"/>
        <w:noProof/>
        <w:sz w:val="20"/>
        <w:szCs w:val="20"/>
      </w:rPr>
      <w:t>12</w:t>
    </w:r>
    <w:r w:rsidRPr="00BC2EC7">
      <w:rPr>
        <w:rStyle w:val="PageNumber"/>
        <w:rFonts w:ascii="Palatino Linotype" w:hAnsi="Palatino Linotype"/>
        <w:sz w:val="20"/>
        <w:szCs w:val="20"/>
      </w:rPr>
      <w:fldChar w:fldCharType="end"/>
    </w:r>
    <w:r w:rsidRPr="00BC2EC7">
      <w:rPr>
        <w:rStyle w:val="PageNumber"/>
        <w:rFonts w:ascii="Palatino Linotype" w:hAnsi="Palatino Linotype"/>
        <w:sz w:val="20"/>
        <w:szCs w:val="20"/>
      </w:rPr>
      <w:t xml:space="preserve"> of </w:t>
    </w:r>
    <w:r w:rsidRPr="00BC2EC7">
      <w:rPr>
        <w:rStyle w:val="PageNumber"/>
        <w:rFonts w:ascii="Palatino Linotype" w:hAnsi="Palatino Linotype"/>
        <w:sz w:val="20"/>
        <w:szCs w:val="20"/>
      </w:rPr>
      <w:fldChar w:fldCharType="begin"/>
    </w:r>
    <w:r w:rsidRPr="00BC2EC7">
      <w:rPr>
        <w:rStyle w:val="PageNumber"/>
        <w:rFonts w:ascii="Palatino Linotype" w:hAnsi="Palatino Linotype"/>
        <w:sz w:val="20"/>
        <w:szCs w:val="20"/>
      </w:rPr>
      <w:instrText xml:space="preserve"> NUMPAGES </w:instrText>
    </w:r>
    <w:r w:rsidRPr="00BC2EC7">
      <w:rPr>
        <w:rStyle w:val="PageNumber"/>
        <w:rFonts w:ascii="Palatino Linotype" w:hAnsi="Palatino Linotype"/>
        <w:sz w:val="20"/>
        <w:szCs w:val="20"/>
      </w:rPr>
      <w:fldChar w:fldCharType="separate"/>
    </w:r>
    <w:r w:rsidR="00E16761">
      <w:rPr>
        <w:rStyle w:val="PageNumber"/>
        <w:rFonts w:ascii="Palatino Linotype" w:hAnsi="Palatino Linotype"/>
        <w:noProof/>
        <w:sz w:val="20"/>
        <w:szCs w:val="20"/>
      </w:rPr>
      <w:t>12</w:t>
    </w:r>
    <w:r w:rsidRPr="00BC2EC7">
      <w:rPr>
        <w:rStyle w:val="PageNumber"/>
        <w:rFonts w:ascii="Palatino Linotype" w:hAnsi="Palatino Linotype"/>
        <w:sz w:val="20"/>
        <w:szCs w:val="20"/>
      </w:rPr>
      <w:fldChar w:fldCharType="end"/>
    </w:r>
    <w:r>
      <w:rPr>
        <w:rStyle w:val="PageNumber"/>
        <w:rFonts w:ascii="Palatino Linotype" w:hAnsi="Palatino Linotype"/>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002" w:rsidRDefault="00D37002">
      <w:r>
        <w:separator/>
      </w:r>
    </w:p>
  </w:footnote>
  <w:footnote w:type="continuationSeparator" w:id="0">
    <w:p w:rsidR="00D37002" w:rsidRDefault="00D37002">
      <w:r>
        <w:continuationSeparator/>
      </w:r>
    </w:p>
  </w:footnote>
  <w:footnote w:id="1">
    <w:p w:rsidR="00D37002" w:rsidRPr="00A44F00" w:rsidRDefault="00D37002">
      <w:pPr>
        <w:pStyle w:val="FootnoteText"/>
        <w:rPr>
          <w:lang w:val="en-AU"/>
        </w:rPr>
      </w:pPr>
      <w:r>
        <w:rPr>
          <w:rStyle w:val="FootnoteReference"/>
        </w:rPr>
        <w:footnoteRef/>
      </w:r>
      <w:r>
        <w:t xml:space="preserve"> Subject to AHMAC/HPC agreement, t</w:t>
      </w:r>
      <w:r>
        <w:rPr>
          <w:lang w:val="en-AU"/>
        </w:rPr>
        <w:t>his report may be considered to be the JBC Annual Report for the purposes of the National Blood Agreement (refer Section 12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002" w:rsidRPr="004B0FC2" w:rsidRDefault="00D37002" w:rsidP="00DD5EE8">
    <w:pPr>
      <w:pStyle w:val="Header"/>
      <w:jc w:val="center"/>
      <w:rPr>
        <w:rFonts w:ascii="Palatino Linotype" w:hAnsi="Palatino Linotype"/>
        <w:b/>
        <w:color w:val="8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46D6E2"/>
    <w:lvl w:ilvl="0">
      <w:start w:val="1"/>
      <w:numFmt w:val="decimal"/>
      <w:lvlText w:val="%1."/>
      <w:lvlJc w:val="left"/>
      <w:pPr>
        <w:tabs>
          <w:tab w:val="num" w:pos="1492"/>
        </w:tabs>
        <w:ind w:left="1492" w:hanging="360"/>
      </w:pPr>
    </w:lvl>
  </w:abstractNum>
  <w:abstractNum w:abstractNumId="1">
    <w:nsid w:val="FFFFFF7D"/>
    <w:multiLevelType w:val="singleLevel"/>
    <w:tmpl w:val="686EDF28"/>
    <w:lvl w:ilvl="0">
      <w:start w:val="1"/>
      <w:numFmt w:val="decimal"/>
      <w:lvlText w:val="%1."/>
      <w:lvlJc w:val="left"/>
      <w:pPr>
        <w:tabs>
          <w:tab w:val="num" w:pos="1209"/>
        </w:tabs>
        <w:ind w:left="1209" w:hanging="360"/>
      </w:pPr>
    </w:lvl>
  </w:abstractNum>
  <w:abstractNum w:abstractNumId="2">
    <w:nsid w:val="FFFFFF7E"/>
    <w:multiLevelType w:val="singleLevel"/>
    <w:tmpl w:val="E458CA4C"/>
    <w:lvl w:ilvl="0">
      <w:start w:val="1"/>
      <w:numFmt w:val="decimal"/>
      <w:lvlText w:val="%1."/>
      <w:lvlJc w:val="left"/>
      <w:pPr>
        <w:tabs>
          <w:tab w:val="num" w:pos="926"/>
        </w:tabs>
        <w:ind w:left="926" w:hanging="360"/>
      </w:pPr>
    </w:lvl>
  </w:abstractNum>
  <w:abstractNum w:abstractNumId="3">
    <w:nsid w:val="FFFFFF7F"/>
    <w:multiLevelType w:val="singleLevel"/>
    <w:tmpl w:val="C2085FB4"/>
    <w:lvl w:ilvl="0">
      <w:start w:val="1"/>
      <w:numFmt w:val="decimal"/>
      <w:lvlText w:val="%1."/>
      <w:lvlJc w:val="left"/>
      <w:pPr>
        <w:tabs>
          <w:tab w:val="num" w:pos="643"/>
        </w:tabs>
        <w:ind w:left="643" w:hanging="360"/>
      </w:pPr>
    </w:lvl>
  </w:abstractNum>
  <w:abstractNum w:abstractNumId="4">
    <w:nsid w:val="FFFFFF80"/>
    <w:multiLevelType w:val="singleLevel"/>
    <w:tmpl w:val="C80042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0A41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4CDF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0C65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B7CDB4E"/>
    <w:lvl w:ilvl="0">
      <w:start w:val="1"/>
      <w:numFmt w:val="decimal"/>
      <w:lvlText w:val="%1."/>
      <w:lvlJc w:val="left"/>
      <w:pPr>
        <w:tabs>
          <w:tab w:val="num" w:pos="360"/>
        </w:tabs>
        <w:ind w:left="360" w:hanging="360"/>
      </w:pPr>
    </w:lvl>
  </w:abstractNum>
  <w:abstractNum w:abstractNumId="9">
    <w:nsid w:val="FFFFFF89"/>
    <w:multiLevelType w:val="singleLevel"/>
    <w:tmpl w:val="8B0846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1107A"/>
    <w:multiLevelType w:val="hybridMultilevel"/>
    <w:tmpl w:val="16F4E848"/>
    <w:lvl w:ilvl="0" w:tplc="0C090015">
      <w:start w:val="1"/>
      <w:numFmt w:val="upperLetter"/>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11">
    <w:nsid w:val="01D73E2B"/>
    <w:multiLevelType w:val="hybridMultilevel"/>
    <w:tmpl w:val="80B2B25C"/>
    <w:lvl w:ilvl="0" w:tplc="24309B3C">
      <w:start w:val="1"/>
      <w:numFmt w:val="bullet"/>
      <w:lvlText w:val="•"/>
      <w:lvlJc w:val="left"/>
      <w:pPr>
        <w:tabs>
          <w:tab w:val="num" w:pos="720"/>
        </w:tabs>
        <w:ind w:left="720" w:hanging="360"/>
      </w:pPr>
      <w:rPr>
        <w:rFonts w:ascii="Calibri" w:hAnsi="Calibri" w:hint="default"/>
      </w:rPr>
    </w:lvl>
    <w:lvl w:ilvl="1" w:tplc="B67ADCD2" w:tentative="1">
      <w:start w:val="1"/>
      <w:numFmt w:val="bullet"/>
      <w:lvlText w:val="•"/>
      <w:lvlJc w:val="left"/>
      <w:pPr>
        <w:tabs>
          <w:tab w:val="num" w:pos="1440"/>
        </w:tabs>
        <w:ind w:left="1440" w:hanging="360"/>
      </w:pPr>
      <w:rPr>
        <w:rFonts w:ascii="Calibri" w:hAnsi="Calibri" w:hint="default"/>
      </w:rPr>
    </w:lvl>
    <w:lvl w:ilvl="2" w:tplc="0EDA0004" w:tentative="1">
      <w:start w:val="1"/>
      <w:numFmt w:val="bullet"/>
      <w:lvlText w:val="•"/>
      <w:lvlJc w:val="left"/>
      <w:pPr>
        <w:tabs>
          <w:tab w:val="num" w:pos="2160"/>
        </w:tabs>
        <w:ind w:left="2160" w:hanging="360"/>
      </w:pPr>
      <w:rPr>
        <w:rFonts w:ascii="Calibri" w:hAnsi="Calibri" w:hint="default"/>
      </w:rPr>
    </w:lvl>
    <w:lvl w:ilvl="3" w:tplc="D988C6D8" w:tentative="1">
      <w:start w:val="1"/>
      <w:numFmt w:val="bullet"/>
      <w:lvlText w:val="•"/>
      <w:lvlJc w:val="left"/>
      <w:pPr>
        <w:tabs>
          <w:tab w:val="num" w:pos="2880"/>
        </w:tabs>
        <w:ind w:left="2880" w:hanging="360"/>
      </w:pPr>
      <w:rPr>
        <w:rFonts w:ascii="Calibri" w:hAnsi="Calibri" w:hint="default"/>
      </w:rPr>
    </w:lvl>
    <w:lvl w:ilvl="4" w:tplc="D7B03C88" w:tentative="1">
      <w:start w:val="1"/>
      <w:numFmt w:val="bullet"/>
      <w:lvlText w:val="•"/>
      <w:lvlJc w:val="left"/>
      <w:pPr>
        <w:tabs>
          <w:tab w:val="num" w:pos="3600"/>
        </w:tabs>
        <w:ind w:left="3600" w:hanging="360"/>
      </w:pPr>
      <w:rPr>
        <w:rFonts w:ascii="Calibri" w:hAnsi="Calibri" w:hint="default"/>
      </w:rPr>
    </w:lvl>
    <w:lvl w:ilvl="5" w:tplc="B0AC4166" w:tentative="1">
      <w:start w:val="1"/>
      <w:numFmt w:val="bullet"/>
      <w:lvlText w:val="•"/>
      <w:lvlJc w:val="left"/>
      <w:pPr>
        <w:tabs>
          <w:tab w:val="num" w:pos="4320"/>
        </w:tabs>
        <w:ind w:left="4320" w:hanging="360"/>
      </w:pPr>
      <w:rPr>
        <w:rFonts w:ascii="Calibri" w:hAnsi="Calibri" w:hint="default"/>
      </w:rPr>
    </w:lvl>
    <w:lvl w:ilvl="6" w:tplc="6CA45418" w:tentative="1">
      <w:start w:val="1"/>
      <w:numFmt w:val="bullet"/>
      <w:lvlText w:val="•"/>
      <w:lvlJc w:val="left"/>
      <w:pPr>
        <w:tabs>
          <w:tab w:val="num" w:pos="5040"/>
        </w:tabs>
        <w:ind w:left="5040" w:hanging="360"/>
      </w:pPr>
      <w:rPr>
        <w:rFonts w:ascii="Calibri" w:hAnsi="Calibri" w:hint="default"/>
      </w:rPr>
    </w:lvl>
    <w:lvl w:ilvl="7" w:tplc="7122811C" w:tentative="1">
      <w:start w:val="1"/>
      <w:numFmt w:val="bullet"/>
      <w:lvlText w:val="•"/>
      <w:lvlJc w:val="left"/>
      <w:pPr>
        <w:tabs>
          <w:tab w:val="num" w:pos="5760"/>
        </w:tabs>
        <w:ind w:left="5760" w:hanging="360"/>
      </w:pPr>
      <w:rPr>
        <w:rFonts w:ascii="Calibri" w:hAnsi="Calibri" w:hint="default"/>
      </w:rPr>
    </w:lvl>
    <w:lvl w:ilvl="8" w:tplc="B0F89E44" w:tentative="1">
      <w:start w:val="1"/>
      <w:numFmt w:val="bullet"/>
      <w:lvlText w:val="•"/>
      <w:lvlJc w:val="left"/>
      <w:pPr>
        <w:tabs>
          <w:tab w:val="num" w:pos="6480"/>
        </w:tabs>
        <w:ind w:left="6480" w:hanging="360"/>
      </w:pPr>
      <w:rPr>
        <w:rFonts w:ascii="Calibri" w:hAnsi="Calibri" w:hint="default"/>
      </w:rPr>
    </w:lvl>
  </w:abstractNum>
  <w:abstractNum w:abstractNumId="12">
    <w:nsid w:val="048523E0"/>
    <w:multiLevelType w:val="hybridMultilevel"/>
    <w:tmpl w:val="23222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0681242C"/>
    <w:multiLevelType w:val="hybridMultilevel"/>
    <w:tmpl w:val="D97289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094707E6"/>
    <w:multiLevelType w:val="hybridMultilevel"/>
    <w:tmpl w:val="2CB0D9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0957077C"/>
    <w:multiLevelType w:val="hybridMultilevel"/>
    <w:tmpl w:val="622A3B88"/>
    <w:lvl w:ilvl="0" w:tplc="CECACCCC">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CAF376D"/>
    <w:multiLevelType w:val="hybridMultilevel"/>
    <w:tmpl w:val="F222C1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0DD30E1F"/>
    <w:multiLevelType w:val="hybridMultilevel"/>
    <w:tmpl w:val="BF9680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19092560"/>
    <w:multiLevelType w:val="hybridMultilevel"/>
    <w:tmpl w:val="0BC86110"/>
    <w:lvl w:ilvl="0" w:tplc="F730A966">
      <w:start w:val="1"/>
      <w:numFmt w:val="bullet"/>
      <w:lvlText w:val="•"/>
      <w:lvlJc w:val="left"/>
      <w:pPr>
        <w:tabs>
          <w:tab w:val="num" w:pos="720"/>
        </w:tabs>
        <w:ind w:left="720" w:hanging="360"/>
      </w:pPr>
      <w:rPr>
        <w:rFonts w:ascii="Calibri" w:hAnsi="Calibri" w:hint="default"/>
      </w:rPr>
    </w:lvl>
    <w:lvl w:ilvl="1" w:tplc="637AD98A" w:tentative="1">
      <w:start w:val="1"/>
      <w:numFmt w:val="bullet"/>
      <w:lvlText w:val="•"/>
      <w:lvlJc w:val="left"/>
      <w:pPr>
        <w:tabs>
          <w:tab w:val="num" w:pos="1440"/>
        </w:tabs>
        <w:ind w:left="1440" w:hanging="360"/>
      </w:pPr>
      <w:rPr>
        <w:rFonts w:ascii="Calibri" w:hAnsi="Calibri" w:hint="default"/>
      </w:rPr>
    </w:lvl>
    <w:lvl w:ilvl="2" w:tplc="44780A30" w:tentative="1">
      <w:start w:val="1"/>
      <w:numFmt w:val="bullet"/>
      <w:lvlText w:val="•"/>
      <w:lvlJc w:val="left"/>
      <w:pPr>
        <w:tabs>
          <w:tab w:val="num" w:pos="2160"/>
        </w:tabs>
        <w:ind w:left="2160" w:hanging="360"/>
      </w:pPr>
      <w:rPr>
        <w:rFonts w:ascii="Calibri" w:hAnsi="Calibri" w:hint="default"/>
      </w:rPr>
    </w:lvl>
    <w:lvl w:ilvl="3" w:tplc="4B06BC5E" w:tentative="1">
      <w:start w:val="1"/>
      <w:numFmt w:val="bullet"/>
      <w:lvlText w:val="•"/>
      <w:lvlJc w:val="left"/>
      <w:pPr>
        <w:tabs>
          <w:tab w:val="num" w:pos="2880"/>
        </w:tabs>
        <w:ind w:left="2880" w:hanging="360"/>
      </w:pPr>
      <w:rPr>
        <w:rFonts w:ascii="Calibri" w:hAnsi="Calibri" w:hint="default"/>
      </w:rPr>
    </w:lvl>
    <w:lvl w:ilvl="4" w:tplc="E5D0D990" w:tentative="1">
      <w:start w:val="1"/>
      <w:numFmt w:val="bullet"/>
      <w:lvlText w:val="•"/>
      <w:lvlJc w:val="left"/>
      <w:pPr>
        <w:tabs>
          <w:tab w:val="num" w:pos="3600"/>
        </w:tabs>
        <w:ind w:left="3600" w:hanging="360"/>
      </w:pPr>
      <w:rPr>
        <w:rFonts w:ascii="Calibri" w:hAnsi="Calibri" w:hint="default"/>
      </w:rPr>
    </w:lvl>
    <w:lvl w:ilvl="5" w:tplc="E92A89D2" w:tentative="1">
      <w:start w:val="1"/>
      <w:numFmt w:val="bullet"/>
      <w:lvlText w:val="•"/>
      <w:lvlJc w:val="left"/>
      <w:pPr>
        <w:tabs>
          <w:tab w:val="num" w:pos="4320"/>
        </w:tabs>
        <w:ind w:left="4320" w:hanging="360"/>
      </w:pPr>
      <w:rPr>
        <w:rFonts w:ascii="Calibri" w:hAnsi="Calibri" w:hint="default"/>
      </w:rPr>
    </w:lvl>
    <w:lvl w:ilvl="6" w:tplc="D1BCC9B6" w:tentative="1">
      <w:start w:val="1"/>
      <w:numFmt w:val="bullet"/>
      <w:lvlText w:val="•"/>
      <w:lvlJc w:val="left"/>
      <w:pPr>
        <w:tabs>
          <w:tab w:val="num" w:pos="5040"/>
        </w:tabs>
        <w:ind w:left="5040" w:hanging="360"/>
      </w:pPr>
      <w:rPr>
        <w:rFonts w:ascii="Calibri" w:hAnsi="Calibri" w:hint="default"/>
      </w:rPr>
    </w:lvl>
    <w:lvl w:ilvl="7" w:tplc="CD4ED9AE" w:tentative="1">
      <w:start w:val="1"/>
      <w:numFmt w:val="bullet"/>
      <w:lvlText w:val="•"/>
      <w:lvlJc w:val="left"/>
      <w:pPr>
        <w:tabs>
          <w:tab w:val="num" w:pos="5760"/>
        </w:tabs>
        <w:ind w:left="5760" w:hanging="360"/>
      </w:pPr>
      <w:rPr>
        <w:rFonts w:ascii="Calibri" w:hAnsi="Calibri" w:hint="default"/>
      </w:rPr>
    </w:lvl>
    <w:lvl w:ilvl="8" w:tplc="894A6CB4" w:tentative="1">
      <w:start w:val="1"/>
      <w:numFmt w:val="bullet"/>
      <w:lvlText w:val="•"/>
      <w:lvlJc w:val="left"/>
      <w:pPr>
        <w:tabs>
          <w:tab w:val="num" w:pos="6480"/>
        </w:tabs>
        <w:ind w:left="6480" w:hanging="360"/>
      </w:pPr>
      <w:rPr>
        <w:rFonts w:ascii="Calibri" w:hAnsi="Calibri" w:hint="default"/>
      </w:rPr>
    </w:lvl>
  </w:abstractNum>
  <w:abstractNum w:abstractNumId="19">
    <w:nsid w:val="1939519A"/>
    <w:multiLevelType w:val="hybridMultilevel"/>
    <w:tmpl w:val="40962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1A770C33"/>
    <w:multiLevelType w:val="hybridMultilevel"/>
    <w:tmpl w:val="A2422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202F569E"/>
    <w:multiLevelType w:val="hybridMultilevel"/>
    <w:tmpl w:val="C7407B30"/>
    <w:lvl w:ilvl="0" w:tplc="8DA8EB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0F21C13"/>
    <w:multiLevelType w:val="multilevel"/>
    <w:tmpl w:val="9A622712"/>
    <w:lvl w:ilvl="0">
      <w:start w:val="9"/>
      <w:numFmt w:val="decimal"/>
      <w:pStyle w:val="Heading5numbered"/>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98640CE"/>
    <w:multiLevelType w:val="hybridMultilevel"/>
    <w:tmpl w:val="729C6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2B192AA7"/>
    <w:multiLevelType w:val="hybridMultilevel"/>
    <w:tmpl w:val="3154B0D8"/>
    <w:lvl w:ilvl="0" w:tplc="5918524E">
      <w:start w:val="1"/>
      <w:numFmt w:val="bullet"/>
      <w:lvlText w:val="–"/>
      <w:lvlJc w:val="left"/>
      <w:pPr>
        <w:tabs>
          <w:tab w:val="num" w:pos="851"/>
        </w:tabs>
        <w:ind w:left="851" w:hanging="426"/>
      </w:pPr>
      <w:rPr>
        <w:rFonts w:ascii="Arial" w:hAnsi="Arial" w:hint="default"/>
      </w:rPr>
    </w:lvl>
    <w:lvl w:ilvl="1" w:tplc="DC46224C" w:tentative="1">
      <w:start w:val="1"/>
      <w:numFmt w:val="bullet"/>
      <w:lvlText w:val="o"/>
      <w:lvlJc w:val="left"/>
      <w:pPr>
        <w:ind w:left="1865" w:hanging="360"/>
      </w:pPr>
      <w:rPr>
        <w:rFonts w:ascii="Courier New" w:hAnsi="Courier New" w:hint="default"/>
      </w:rPr>
    </w:lvl>
    <w:lvl w:ilvl="2" w:tplc="1908A944" w:tentative="1">
      <w:start w:val="1"/>
      <w:numFmt w:val="bullet"/>
      <w:lvlText w:val=""/>
      <w:lvlJc w:val="left"/>
      <w:pPr>
        <w:ind w:left="2585" w:hanging="360"/>
      </w:pPr>
      <w:rPr>
        <w:rFonts w:ascii="Wingdings" w:hAnsi="Wingdings" w:hint="default"/>
      </w:rPr>
    </w:lvl>
    <w:lvl w:ilvl="3" w:tplc="437C5894" w:tentative="1">
      <w:start w:val="1"/>
      <w:numFmt w:val="bullet"/>
      <w:lvlText w:val=""/>
      <w:lvlJc w:val="left"/>
      <w:pPr>
        <w:ind w:left="3305" w:hanging="360"/>
      </w:pPr>
      <w:rPr>
        <w:rFonts w:ascii="Symbol" w:hAnsi="Symbol" w:hint="default"/>
      </w:rPr>
    </w:lvl>
    <w:lvl w:ilvl="4" w:tplc="8B2213AA" w:tentative="1">
      <w:start w:val="1"/>
      <w:numFmt w:val="bullet"/>
      <w:lvlText w:val="o"/>
      <w:lvlJc w:val="left"/>
      <w:pPr>
        <w:ind w:left="4025" w:hanging="360"/>
      </w:pPr>
      <w:rPr>
        <w:rFonts w:ascii="Courier New" w:hAnsi="Courier New" w:hint="default"/>
      </w:rPr>
    </w:lvl>
    <w:lvl w:ilvl="5" w:tplc="AAF02A12" w:tentative="1">
      <w:start w:val="1"/>
      <w:numFmt w:val="bullet"/>
      <w:lvlText w:val=""/>
      <w:lvlJc w:val="left"/>
      <w:pPr>
        <w:ind w:left="4745" w:hanging="360"/>
      </w:pPr>
      <w:rPr>
        <w:rFonts w:ascii="Wingdings" w:hAnsi="Wingdings" w:hint="default"/>
      </w:rPr>
    </w:lvl>
    <w:lvl w:ilvl="6" w:tplc="62D621E4" w:tentative="1">
      <w:start w:val="1"/>
      <w:numFmt w:val="bullet"/>
      <w:lvlText w:val=""/>
      <w:lvlJc w:val="left"/>
      <w:pPr>
        <w:ind w:left="5465" w:hanging="360"/>
      </w:pPr>
      <w:rPr>
        <w:rFonts w:ascii="Symbol" w:hAnsi="Symbol" w:hint="default"/>
      </w:rPr>
    </w:lvl>
    <w:lvl w:ilvl="7" w:tplc="B15E17EC" w:tentative="1">
      <w:start w:val="1"/>
      <w:numFmt w:val="bullet"/>
      <w:lvlText w:val="o"/>
      <w:lvlJc w:val="left"/>
      <w:pPr>
        <w:ind w:left="6185" w:hanging="360"/>
      </w:pPr>
      <w:rPr>
        <w:rFonts w:ascii="Courier New" w:hAnsi="Courier New" w:hint="default"/>
      </w:rPr>
    </w:lvl>
    <w:lvl w:ilvl="8" w:tplc="32988180" w:tentative="1">
      <w:start w:val="1"/>
      <w:numFmt w:val="bullet"/>
      <w:lvlText w:val=""/>
      <w:lvlJc w:val="left"/>
      <w:pPr>
        <w:ind w:left="6905" w:hanging="360"/>
      </w:pPr>
      <w:rPr>
        <w:rFonts w:ascii="Wingdings" w:hAnsi="Wingdings" w:hint="default"/>
      </w:rPr>
    </w:lvl>
  </w:abstractNum>
  <w:abstractNum w:abstractNumId="25">
    <w:nsid w:val="2BF52487"/>
    <w:multiLevelType w:val="hybridMultilevel"/>
    <w:tmpl w:val="F69A09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36BB725F"/>
    <w:multiLevelType w:val="hybridMultilevel"/>
    <w:tmpl w:val="CDB66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38211BBC"/>
    <w:multiLevelType w:val="hybridMultilevel"/>
    <w:tmpl w:val="61686932"/>
    <w:lvl w:ilvl="0" w:tplc="285828A8">
      <w:start w:val="1"/>
      <w:numFmt w:val="bullet"/>
      <w:lvlText w:val="•"/>
      <w:lvlJc w:val="left"/>
      <w:pPr>
        <w:tabs>
          <w:tab w:val="num" w:pos="720"/>
        </w:tabs>
        <w:ind w:left="720" w:hanging="360"/>
      </w:pPr>
      <w:rPr>
        <w:rFonts w:ascii="Calibri" w:hAnsi="Calibri" w:hint="default"/>
      </w:rPr>
    </w:lvl>
    <w:lvl w:ilvl="1" w:tplc="09764BDA" w:tentative="1">
      <w:start w:val="1"/>
      <w:numFmt w:val="bullet"/>
      <w:lvlText w:val="•"/>
      <w:lvlJc w:val="left"/>
      <w:pPr>
        <w:tabs>
          <w:tab w:val="num" w:pos="1440"/>
        </w:tabs>
        <w:ind w:left="1440" w:hanging="360"/>
      </w:pPr>
      <w:rPr>
        <w:rFonts w:ascii="Calibri" w:hAnsi="Calibri" w:hint="default"/>
      </w:rPr>
    </w:lvl>
    <w:lvl w:ilvl="2" w:tplc="663ED37C" w:tentative="1">
      <w:start w:val="1"/>
      <w:numFmt w:val="bullet"/>
      <w:lvlText w:val="•"/>
      <w:lvlJc w:val="left"/>
      <w:pPr>
        <w:tabs>
          <w:tab w:val="num" w:pos="2160"/>
        </w:tabs>
        <w:ind w:left="2160" w:hanging="360"/>
      </w:pPr>
      <w:rPr>
        <w:rFonts w:ascii="Calibri" w:hAnsi="Calibri" w:hint="default"/>
      </w:rPr>
    </w:lvl>
    <w:lvl w:ilvl="3" w:tplc="D9EA974C" w:tentative="1">
      <w:start w:val="1"/>
      <w:numFmt w:val="bullet"/>
      <w:lvlText w:val="•"/>
      <w:lvlJc w:val="left"/>
      <w:pPr>
        <w:tabs>
          <w:tab w:val="num" w:pos="2880"/>
        </w:tabs>
        <w:ind w:left="2880" w:hanging="360"/>
      </w:pPr>
      <w:rPr>
        <w:rFonts w:ascii="Calibri" w:hAnsi="Calibri" w:hint="default"/>
      </w:rPr>
    </w:lvl>
    <w:lvl w:ilvl="4" w:tplc="C504C53C" w:tentative="1">
      <w:start w:val="1"/>
      <w:numFmt w:val="bullet"/>
      <w:lvlText w:val="•"/>
      <w:lvlJc w:val="left"/>
      <w:pPr>
        <w:tabs>
          <w:tab w:val="num" w:pos="3600"/>
        </w:tabs>
        <w:ind w:left="3600" w:hanging="360"/>
      </w:pPr>
      <w:rPr>
        <w:rFonts w:ascii="Calibri" w:hAnsi="Calibri" w:hint="default"/>
      </w:rPr>
    </w:lvl>
    <w:lvl w:ilvl="5" w:tplc="2BDCF4EA" w:tentative="1">
      <w:start w:val="1"/>
      <w:numFmt w:val="bullet"/>
      <w:lvlText w:val="•"/>
      <w:lvlJc w:val="left"/>
      <w:pPr>
        <w:tabs>
          <w:tab w:val="num" w:pos="4320"/>
        </w:tabs>
        <w:ind w:left="4320" w:hanging="360"/>
      </w:pPr>
      <w:rPr>
        <w:rFonts w:ascii="Calibri" w:hAnsi="Calibri" w:hint="default"/>
      </w:rPr>
    </w:lvl>
    <w:lvl w:ilvl="6" w:tplc="3D705DC6" w:tentative="1">
      <w:start w:val="1"/>
      <w:numFmt w:val="bullet"/>
      <w:lvlText w:val="•"/>
      <w:lvlJc w:val="left"/>
      <w:pPr>
        <w:tabs>
          <w:tab w:val="num" w:pos="5040"/>
        </w:tabs>
        <w:ind w:left="5040" w:hanging="360"/>
      </w:pPr>
      <w:rPr>
        <w:rFonts w:ascii="Calibri" w:hAnsi="Calibri" w:hint="default"/>
      </w:rPr>
    </w:lvl>
    <w:lvl w:ilvl="7" w:tplc="ED02E89E" w:tentative="1">
      <w:start w:val="1"/>
      <w:numFmt w:val="bullet"/>
      <w:lvlText w:val="•"/>
      <w:lvlJc w:val="left"/>
      <w:pPr>
        <w:tabs>
          <w:tab w:val="num" w:pos="5760"/>
        </w:tabs>
        <w:ind w:left="5760" w:hanging="360"/>
      </w:pPr>
      <w:rPr>
        <w:rFonts w:ascii="Calibri" w:hAnsi="Calibri" w:hint="default"/>
      </w:rPr>
    </w:lvl>
    <w:lvl w:ilvl="8" w:tplc="76AC433C" w:tentative="1">
      <w:start w:val="1"/>
      <w:numFmt w:val="bullet"/>
      <w:lvlText w:val="•"/>
      <w:lvlJc w:val="left"/>
      <w:pPr>
        <w:tabs>
          <w:tab w:val="num" w:pos="6480"/>
        </w:tabs>
        <w:ind w:left="6480" w:hanging="360"/>
      </w:pPr>
      <w:rPr>
        <w:rFonts w:ascii="Calibri" w:hAnsi="Calibri" w:hint="default"/>
      </w:rPr>
    </w:lvl>
  </w:abstractNum>
  <w:abstractNum w:abstractNumId="28">
    <w:nsid w:val="3A004D8E"/>
    <w:multiLevelType w:val="hybridMultilevel"/>
    <w:tmpl w:val="043CC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3FC2309C"/>
    <w:multiLevelType w:val="hybridMultilevel"/>
    <w:tmpl w:val="04941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10D49E8"/>
    <w:multiLevelType w:val="hybridMultilevel"/>
    <w:tmpl w:val="3B9C6352"/>
    <w:lvl w:ilvl="0" w:tplc="0C090009">
      <w:start w:val="1"/>
      <w:numFmt w:val="bullet"/>
      <w:lvlText w:val=""/>
      <w:lvlJc w:val="left"/>
      <w:pPr>
        <w:ind w:left="717" w:hanging="360"/>
      </w:pPr>
      <w:rPr>
        <w:rFonts w:ascii="Wingdings" w:hAnsi="Wingding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1">
    <w:nsid w:val="42F57BC4"/>
    <w:multiLevelType w:val="hybridMultilevel"/>
    <w:tmpl w:val="6BDC45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462E1481"/>
    <w:multiLevelType w:val="hybridMultilevel"/>
    <w:tmpl w:val="9B6AA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4AA9012C"/>
    <w:multiLevelType w:val="hybridMultilevel"/>
    <w:tmpl w:val="3A622DD0"/>
    <w:lvl w:ilvl="0" w:tplc="0C090005">
      <w:start w:val="1"/>
      <w:numFmt w:val="bullet"/>
      <w:lvlText w:val=""/>
      <w:lvlJc w:val="left"/>
      <w:pPr>
        <w:ind w:left="717" w:hanging="360"/>
      </w:pPr>
      <w:rPr>
        <w:rFonts w:ascii="Wingdings" w:hAnsi="Wingding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4">
    <w:nsid w:val="4DD8136D"/>
    <w:multiLevelType w:val="hybridMultilevel"/>
    <w:tmpl w:val="C35410D4"/>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367A58"/>
    <w:multiLevelType w:val="hybridMultilevel"/>
    <w:tmpl w:val="B5483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582E303B"/>
    <w:multiLevelType w:val="hybridMultilevel"/>
    <w:tmpl w:val="20BACD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5A720767"/>
    <w:multiLevelType w:val="hybridMultilevel"/>
    <w:tmpl w:val="4C96AA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5D6A794C"/>
    <w:multiLevelType w:val="hybridMultilevel"/>
    <w:tmpl w:val="3A2C39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5E040681"/>
    <w:multiLevelType w:val="hybridMultilevel"/>
    <w:tmpl w:val="9F96B6CC"/>
    <w:lvl w:ilvl="0" w:tplc="61044306">
      <w:start w:val="1"/>
      <w:numFmt w:val="bullet"/>
      <w:lvlText w:val="●"/>
      <w:lvlJc w:val="left"/>
      <w:pPr>
        <w:tabs>
          <w:tab w:val="num" w:pos="425"/>
        </w:tabs>
        <w:ind w:left="425" w:hanging="425"/>
      </w:pPr>
      <w:rPr>
        <w:rFonts w:ascii="Arial" w:hAnsi="Arial" w:hint="default"/>
        <w:color w:val="B10038"/>
        <w:position w:val="0"/>
        <w:sz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6A6451"/>
    <w:multiLevelType w:val="hybridMultilevel"/>
    <w:tmpl w:val="9502F3BE"/>
    <w:lvl w:ilvl="0" w:tplc="B45E2286">
      <w:start w:val="1"/>
      <w:numFmt w:val="lowerLetter"/>
      <w:lvlText w:val="%1."/>
      <w:lvlJc w:val="left"/>
      <w:pPr>
        <w:ind w:left="1713" w:hanging="360"/>
      </w:pPr>
      <w:rPr>
        <w:rFonts w:cs="Times New Roman" w:hint="default"/>
      </w:rPr>
    </w:lvl>
    <w:lvl w:ilvl="1" w:tplc="0C090019">
      <w:start w:val="1"/>
      <w:numFmt w:val="lowerLetter"/>
      <w:lvlText w:val="%2."/>
      <w:lvlJc w:val="left"/>
      <w:pPr>
        <w:ind w:left="36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nsid w:val="65E37853"/>
    <w:multiLevelType w:val="hybridMultilevel"/>
    <w:tmpl w:val="6C4AEE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42">
    <w:nsid w:val="66EE79E0"/>
    <w:multiLevelType w:val="hybridMultilevel"/>
    <w:tmpl w:val="A874F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6959382B"/>
    <w:multiLevelType w:val="hybridMultilevel"/>
    <w:tmpl w:val="D17C29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6D133709"/>
    <w:multiLevelType w:val="hybridMultilevel"/>
    <w:tmpl w:val="C366C8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6D3E4112"/>
    <w:multiLevelType w:val="hybridMultilevel"/>
    <w:tmpl w:val="FDBA5B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6E254EC0"/>
    <w:multiLevelType w:val="hybridMultilevel"/>
    <w:tmpl w:val="A7D07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6ED05EAE"/>
    <w:multiLevelType w:val="hybridMultilevel"/>
    <w:tmpl w:val="ED06C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797C49B7"/>
    <w:multiLevelType w:val="hybridMultilevel"/>
    <w:tmpl w:val="1DF0DA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1"/>
  </w:num>
  <w:num w:numId="13">
    <w:abstractNumId w:val="10"/>
  </w:num>
  <w:num w:numId="14">
    <w:abstractNumId w:val="39"/>
  </w:num>
  <w:num w:numId="15">
    <w:abstractNumId w:val="24"/>
  </w:num>
  <w:num w:numId="16">
    <w:abstractNumId w:val="11"/>
  </w:num>
  <w:num w:numId="17">
    <w:abstractNumId w:val="27"/>
  </w:num>
  <w:num w:numId="18">
    <w:abstractNumId w:val="18"/>
  </w:num>
  <w:num w:numId="19">
    <w:abstractNumId w:val="22"/>
  </w:num>
  <w:num w:numId="20">
    <w:abstractNumId w:val="40"/>
  </w:num>
  <w:num w:numId="21">
    <w:abstractNumId w:val="33"/>
  </w:num>
  <w:num w:numId="22">
    <w:abstractNumId w:val="30"/>
  </w:num>
  <w:num w:numId="23">
    <w:abstractNumId w:val="21"/>
  </w:num>
  <w:num w:numId="24">
    <w:abstractNumId w:val="36"/>
  </w:num>
  <w:num w:numId="25">
    <w:abstractNumId w:val="16"/>
  </w:num>
  <w:num w:numId="26">
    <w:abstractNumId w:val="35"/>
  </w:num>
  <w:num w:numId="27">
    <w:abstractNumId w:val="25"/>
  </w:num>
  <w:num w:numId="28">
    <w:abstractNumId w:val="42"/>
  </w:num>
  <w:num w:numId="29">
    <w:abstractNumId w:val="20"/>
  </w:num>
  <w:num w:numId="30">
    <w:abstractNumId w:val="34"/>
  </w:num>
  <w:num w:numId="31">
    <w:abstractNumId w:val="31"/>
  </w:num>
  <w:num w:numId="32">
    <w:abstractNumId w:val="17"/>
  </w:num>
  <w:num w:numId="33">
    <w:abstractNumId w:val="12"/>
  </w:num>
  <w:num w:numId="34">
    <w:abstractNumId w:val="23"/>
  </w:num>
  <w:num w:numId="35">
    <w:abstractNumId w:val="19"/>
  </w:num>
  <w:num w:numId="36">
    <w:abstractNumId w:val="48"/>
  </w:num>
  <w:num w:numId="37">
    <w:abstractNumId w:val="47"/>
  </w:num>
  <w:num w:numId="38">
    <w:abstractNumId w:val="43"/>
  </w:num>
  <w:num w:numId="39">
    <w:abstractNumId w:val="44"/>
  </w:num>
  <w:num w:numId="40">
    <w:abstractNumId w:val="26"/>
  </w:num>
  <w:num w:numId="41">
    <w:abstractNumId w:val="46"/>
  </w:num>
  <w:num w:numId="42">
    <w:abstractNumId w:val="14"/>
  </w:num>
  <w:num w:numId="43">
    <w:abstractNumId w:val="28"/>
  </w:num>
  <w:num w:numId="44">
    <w:abstractNumId w:val="37"/>
  </w:num>
  <w:num w:numId="45">
    <w:abstractNumId w:val="13"/>
  </w:num>
  <w:num w:numId="46">
    <w:abstractNumId w:val="32"/>
  </w:num>
  <w:num w:numId="47">
    <w:abstractNumId w:val="29"/>
  </w:num>
  <w:num w:numId="48">
    <w:abstractNumId w:val="45"/>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3">
      <v:stroke endarrow="block" weight="1pt"/>
      <v:shadow on="t" opacity="52429f"/>
      <o:colormru v:ext="edit" colors="#fc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83"/>
    <w:rsid w:val="00000502"/>
    <w:rsid w:val="00013331"/>
    <w:rsid w:val="000135CC"/>
    <w:rsid w:val="0001650B"/>
    <w:rsid w:val="00021349"/>
    <w:rsid w:val="000253B6"/>
    <w:rsid w:val="0003065B"/>
    <w:rsid w:val="00030E6C"/>
    <w:rsid w:val="00032767"/>
    <w:rsid w:val="00034817"/>
    <w:rsid w:val="00036303"/>
    <w:rsid w:val="000378C8"/>
    <w:rsid w:val="00040854"/>
    <w:rsid w:val="00047196"/>
    <w:rsid w:val="000500CC"/>
    <w:rsid w:val="0005110D"/>
    <w:rsid w:val="00052501"/>
    <w:rsid w:val="00054159"/>
    <w:rsid w:val="00064682"/>
    <w:rsid w:val="00070B53"/>
    <w:rsid w:val="00074AFE"/>
    <w:rsid w:val="000769DF"/>
    <w:rsid w:val="000770F8"/>
    <w:rsid w:val="000802AD"/>
    <w:rsid w:val="00083C07"/>
    <w:rsid w:val="000858B3"/>
    <w:rsid w:val="00086A15"/>
    <w:rsid w:val="000977AE"/>
    <w:rsid w:val="000979C6"/>
    <w:rsid w:val="000B0052"/>
    <w:rsid w:val="000B0963"/>
    <w:rsid w:val="000B48BF"/>
    <w:rsid w:val="000B680E"/>
    <w:rsid w:val="000C1950"/>
    <w:rsid w:val="000C2C89"/>
    <w:rsid w:val="000C3EFA"/>
    <w:rsid w:val="000C7BAD"/>
    <w:rsid w:val="000D08FD"/>
    <w:rsid w:val="000D1011"/>
    <w:rsid w:val="000D2E02"/>
    <w:rsid w:val="000E18B9"/>
    <w:rsid w:val="000E321E"/>
    <w:rsid w:val="000E3A44"/>
    <w:rsid w:val="000E3F9A"/>
    <w:rsid w:val="000F11E6"/>
    <w:rsid w:val="000F1FE1"/>
    <w:rsid w:val="00101E6C"/>
    <w:rsid w:val="001026D6"/>
    <w:rsid w:val="001057A3"/>
    <w:rsid w:val="001061BC"/>
    <w:rsid w:val="001109C5"/>
    <w:rsid w:val="001128A4"/>
    <w:rsid w:val="001144D7"/>
    <w:rsid w:val="001219CF"/>
    <w:rsid w:val="0012643C"/>
    <w:rsid w:val="00137F01"/>
    <w:rsid w:val="001444F7"/>
    <w:rsid w:val="00151FF3"/>
    <w:rsid w:val="00155674"/>
    <w:rsid w:val="001562BC"/>
    <w:rsid w:val="00161CA4"/>
    <w:rsid w:val="001661CF"/>
    <w:rsid w:val="001665A4"/>
    <w:rsid w:val="00172B48"/>
    <w:rsid w:val="00173493"/>
    <w:rsid w:val="001770B5"/>
    <w:rsid w:val="001830DF"/>
    <w:rsid w:val="00195130"/>
    <w:rsid w:val="001953A3"/>
    <w:rsid w:val="00195DF9"/>
    <w:rsid w:val="0019645B"/>
    <w:rsid w:val="001A419C"/>
    <w:rsid w:val="001A682B"/>
    <w:rsid w:val="001B1E96"/>
    <w:rsid w:val="001B28C1"/>
    <w:rsid w:val="001B58CB"/>
    <w:rsid w:val="001B593F"/>
    <w:rsid w:val="001B7E9A"/>
    <w:rsid w:val="001C5C13"/>
    <w:rsid w:val="001C5C9B"/>
    <w:rsid w:val="001C7BA7"/>
    <w:rsid w:val="001D13F9"/>
    <w:rsid w:val="001D753E"/>
    <w:rsid w:val="001E16C7"/>
    <w:rsid w:val="001E28F8"/>
    <w:rsid w:val="001E3197"/>
    <w:rsid w:val="001E33A3"/>
    <w:rsid w:val="001E3624"/>
    <w:rsid w:val="001E3831"/>
    <w:rsid w:val="001E77F1"/>
    <w:rsid w:val="001F0694"/>
    <w:rsid w:val="001F2729"/>
    <w:rsid w:val="001F3512"/>
    <w:rsid w:val="001F5686"/>
    <w:rsid w:val="002001B4"/>
    <w:rsid w:val="00206740"/>
    <w:rsid w:val="0020708E"/>
    <w:rsid w:val="00214446"/>
    <w:rsid w:val="002148EA"/>
    <w:rsid w:val="002165DB"/>
    <w:rsid w:val="0022056F"/>
    <w:rsid w:val="002248E4"/>
    <w:rsid w:val="002305A2"/>
    <w:rsid w:val="00230FD6"/>
    <w:rsid w:val="00230FF7"/>
    <w:rsid w:val="00233BE6"/>
    <w:rsid w:val="00234463"/>
    <w:rsid w:val="002366DC"/>
    <w:rsid w:val="00236998"/>
    <w:rsid w:val="00241FAE"/>
    <w:rsid w:val="00246B27"/>
    <w:rsid w:val="0025191B"/>
    <w:rsid w:val="00256287"/>
    <w:rsid w:val="00261292"/>
    <w:rsid w:val="002657A7"/>
    <w:rsid w:val="002714A1"/>
    <w:rsid w:val="0027668F"/>
    <w:rsid w:val="0027727C"/>
    <w:rsid w:val="00280B1F"/>
    <w:rsid w:val="0028182E"/>
    <w:rsid w:val="00284524"/>
    <w:rsid w:val="002915FA"/>
    <w:rsid w:val="00292276"/>
    <w:rsid w:val="0029282C"/>
    <w:rsid w:val="002954B3"/>
    <w:rsid w:val="002967E5"/>
    <w:rsid w:val="002A4E23"/>
    <w:rsid w:val="002A7575"/>
    <w:rsid w:val="002A7924"/>
    <w:rsid w:val="002B211D"/>
    <w:rsid w:val="002B2D9C"/>
    <w:rsid w:val="002D1426"/>
    <w:rsid w:val="002D2E2C"/>
    <w:rsid w:val="002D38D1"/>
    <w:rsid w:val="002D73B7"/>
    <w:rsid w:val="002E0BD2"/>
    <w:rsid w:val="002E4922"/>
    <w:rsid w:val="002E4EB8"/>
    <w:rsid w:val="002E5539"/>
    <w:rsid w:val="002E6B76"/>
    <w:rsid w:val="002E7085"/>
    <w:rsid w:val="002E762F"/>
    <w:rsid w:val="002F1FF6"/>
    <w:rsid w:val="002F6B33"/>
    <w:rsid w:val="0030153D"/>
    <w:rsid w:val="003019B3"/>
    <w:rsid w:val="00302679"/>
    <w:rsid w:val="00303026"/>
    <w:rsid w:val="00311C8D"/>
    <w:rsid w:val="0031510E"/>
    <w:rsid w:val="003154D4"/>
    <w:rsid w:val="00322B7C"/>
    <w:rsid w:val="00330BEE"/>
    <w:rsid w:val="00334222"/>
    <w:rsid w:val="00334999"/>
    <w:rsid w:val="00340601"/>
    <w:rsid w:val="00341AC2"/>
    <w:rsid w:val="00353541"/>
    <w:rsid w:val="00354C7A"/>
    <w:rsid w:val="0035559A"/>
    <w:rsid w:val="00361C3B"/>
    <w:rsid w:val="003631AA"/>
    <w:rsid w:val="0036527F"/>
    <w:rsid w:val="00372ECE"/>
    <w:rsid w:val="00374F6C"/>
    <w:rsid w:val="00377BF1"/>
    <w:rsid w:val="00377D28"/>
    <w:rsid w:val="00380064"/>
    <w:rsid w:val="00381213"/>
    <w:rsid w:val="00381E87"/>
    <w:rsid w:val="00385150"/>
    <w:rsid w:val="00386E31"/>
    <w:rsid w:val="00390AB1"/>
    <w:rsid w:val="003915BF"/>
    <w:rsid w:val="00391F68"/>
    <w:rsid w:val="0039401B"/>
    <w:rsid w:val="00394700"/>
    <w:rsid w:val="00394B58"/>
    <w:rsid w:val="0039763F"/>
    <w:rsid w:val="003A0E80"/>
    <w:rsid w:val="003A4A18"/>
    <w:rsid w:val="003A7541"/>
    <w:rsid w:val="003B3E62"/>
    <w:rsid w:val="003B57FA"/>
    <w:rsid w:val="003B5B5E"/>
    <w:rsid w:val="003C01F1"/>
    <w:rsid w:val="003C02E6"/>
    <w:rsid w:val="003C0F2F"/>
    <w:rsid w:val="003C120A"/>
    <w:rsid w:val="003C273F"/>
    <w:rsid w:val="003D031C"/>
    <w:rsid w:val="003D4604"/>
    <w:rsid w:val="003E6A5B"/>
    <w:rsid w:val="003E7846"/>
    <w:rsid w:val="003F7D4C"/>
    <w:rsid w:val="00403136"/>
    <w:rsid w:val="004032C9"/>
    <w:rsid w:val="004041F9"/>
    <w:rsid w:val="0040512D"/>
    <w:rsid w:val="00405DB9"/>
    <w:rsid w:val="00407204"/>
    <w:rsid w:val="00411E35"/>
    <w:rsid w:val="00412908"/>
    <w:rsid w:val="00413670"/>
    <w:rsid w:val="004151C5"/>
    <w:rsid w:val="00415A7E"/>
    <w:rsid w:val="0041698F"/>
    <w:rsid w:val="00417454"/>
    <w:rsid w:val="0042054F"/>
    <w:rsid w:val="00423FDB"/>
    <w:rsid w:val="00427895"/>
    <w:rsid w:val="00431675"/>
    <w:rsid w:val="00433F7D"/>
    <w:rsid w:val="00435E08"/>
    <w:rsid w:val="00436E38"/>
    <w:rsid w:val="00440223"/>
    <w:rsid w:val="0044151F"/>
    <w:rsid w:val="00444A62"/>
    <w:rsid w:val="00447AF5"/>
    <w:rsid w:val="00447D72"/>
    <w:rsid w:val="00450832"/>
    <w:rsid w:val="00451CC0"/>
    <w:rsid w:val="00452FBE"/>
    <w:rsid w:val="00453E2C"/>
    <w:rsid w:val="00454C63"/>
    <w:rsid w:val="00454E97"/>
    <w:rsid w:val="00457AAC"/>
    <w:rsid w:val="00462796"/>
    <w:rsid w:val="0046340B"/>
    <w:rsid w:val="004717C5"/>
    <w:rsid w:val="00474786"/>
    <w:rsid w:val="0047509A"/>
    <w:rsid w:val="00486508"/>
    <w:rsid w:val="004902C5"/>
    <w:rsid w:val="00491C84"/>
    <w:rsid w:val="004A1DC7"/>
    <w:rsid w:val="004A6106"/>
    <w:rsid w:val="004A68BF"/>
    <w:rsid w:val="004B0FC2"/>
    <w:rsid w:val="004B3270"/>
    <w:rsid w:val="004B458C"/>
    <w:rsid w:val="004B4B99"/>
    <w:rsid w:val="004C1C89"/>
    <w:rsid w:val="004C3815"/>
    <w:rsid w:val="004C4614"/>
    <w:rsid w:val="004C54A4"/>
    <w:rsid w:val="004D1EF3"/>
    <w:rsid w:val="004D357B"/>
    <w:rsid w:val="004E0B2D"/>
    <w:rsid w:val="004E5E43"/>
    <w:rsid w:val="004E7028"/>
    <w:rsid w:val="004F2477"/>
    <w:rsid w:val="00500A38"/>
    <w:rsid w:val="00507F89"/>
    <w:rsid w:val="0051093E"/>
    <w:rsid w:val="005120C5"/>
    <w:rsid w:val="00514B8A"/>
    <w:rsid w:val="005176D7"/>
    <w:rsid w:val="0052254F"/>
    <w:rsid w:val="005225E0"/>
    <w:rsid w:val="00524EF2"/>
    <w:rsid w:val="00525F60"/>
    <w:rsid w:val="00527A84"/>
    <w:rsid w:val="00527ABA"/>
    <w:rsid w:val="00531A97"/>
    <w:rsid w:val="00531B3C"/>
    <w:rsid w:val="00531F69"/>
    <w:rsid w:val="00534D5A"/>
    <w:rsid w:val="00536456"/>
    <w:rsid w:val="005366C9"/>
    <w:rsid w:val="00537138"/>
    <w:rsid w:val="00537FDE"/>
    <w:rsid w:val="005432D2"/>
    <w:rsid w:val="00545416"/>
    <w:rsid w:val="0054565C"/>
    <w:rsid w:val="0054688B"/>
    <w:rsid w:val="00546A70"/>
    <w:rsid w:val="00550C11"/>
    <w:rsid w:val="005522DA"/>
    <w:rsid w:val="00555A33"/>
    <w:rsid w:val="00564B48"/>
    <w:rsid w:val="0056547B"/>
    <w:rsid w:val="0056591E"/>
    <w:rsid w:val="00566DF4"/>
    <w:rsid w:val="005702BA"/>
    <w:rsid w:val="00571B72"/>
    <w:rsid w:val="0057517D"/>
    <w:rsid w:val="00576551"/>
    <w:rsid w:val="00584686"/>
    <w:rsid w:val="00587166"/>
    <w:rsid w:val="00587752"/>
    <w:rsid w:val="00591759"/>
    <w:rsid w:val="00593A05"/>
    <w:rsid w:val="00593F89"/>
    <w:rsid w:val="005A0759"/>
    <w:rsid w:val="005A12D4"/>
    <w:rsid w:val="005A1EBB"/>
    <w:rsid w:val="005A3116"/>
    <w:rsid w:val="005A4923"/>
    <w:rsid w:val="005A4AB2"/>
    <w:rsid w:val="005A55E4"/>
    <w:rsid w:val="005A5F08"/>
    <w:rsid w:val="005B079A"/>
    <w:rsid w:val="005B12E1"/>
    <w:rsid w:val="005B3A7F"/>
    <w:rsid w:val="005B4CF3"/>
    <w:rsid w:val="005B5A1A"/>
    <w:rsid w:val="005C000F"/>
    <w:rsid w:val="005C2569"/>
    <w:rsid w:val="005C441E"/>
    <w:rsid w:val="005C45AC"/>
    <w:rsid w:val="005C7BE0"/>
    <w:rsid w:val="005D043B"/>
    <w:rsid w:val="005D34A9"/>
    <w:rsid w:val="005D4C94"/>
    <w:rsid w:val="005D542A"/>
    <w:rsid w:val="005D614E"/>
    <w:rsid w:val="005E52CC"/>
    <w:rsid w:val="005E5960"/>
    <w:rsid w:val="005F28D1"/>
    <w:rsid w:val="005F2F40"/>
    <w:rsid w:val="005F41B9"/>
    <w:rsid w:val="005F4F27"/>
    <w:rsid w:val="005F670C"/>
    <w:rsid w:val="005F6F9E"/>
    <w:rsid w:val="00602257"/>
    <w:rsid w:val="00605325"/>
    <w:rsid w:val="00610AD9"/>
    <w:rsid w:val="00615914"/>
    <w:rsid w:val="00620150"/>
    <w:rsid w:val="00631796"/>
    <w:rsid w:val="00631804"/>
    <w:rsid w:val="006352AF"/>
    <w:rsid w:val="00641387"/>
    <w:rsid w:val="00644742"/>
    <w:rsid w:val="0064480B"/>
    <w:rsid w:val="0064492E"/>
    <w:rsid w:val="00644FC7"/>
    <w:rsid w:val="006456EC"/>
    <w:rsid w:val="00645C56"/>
    <w:rsid w:val="00646302"/>
    <w:rsid w:val="00650CF9"/>
    <w:rsid w:val="006543E0"/>
    <w:rsid w:val="00655D94"/>
    <w:rsid w:val="006665BC"/>
    <w:rsid w:val="0067100B"/>
    <w:rsid w:val="00671762"/>
    <w:rsid w:val="00671C79"/>
    <w:rsid w:val="00673AC4"/>
    <w:rsid w:val="00673E49"/>
    <w:rsid w:val="00675209"/>
    <w:rsid w:val="00680100"/>
    <w:rsid w:val="00682698"/>
    <w:rsid w:val="0068774E"/>
    <w:rsid w:val="00687CCB"/>
    <w:rsid w:val="00690171"/>
    <w:rsid w:val="006924BD"/>
    <w:rsid w:val="0069371E"/>
    <w:rsid w:val="006951FF"/>
    <w:rsid w:val="006969A7"/>
    <w:rsid w:val="006A5712"/>
    <w:rsid w:val="006B0B40"/>
    <w:rsid w:val="006B15B0"/>
    <w:rsid w:val="006C36EC"/>
    <w:rsid w:val="006C3FB6"/>
    <w:rsid w:val="006D0A5C"/>
    <w:rsid w:val="006D186A"/>
    <w:rsid w:val="006D198F"/>
    <w:rsid w:val="006D36E6"/>
    <w:rsid w:val="006E2E29"/>
    <w:rsid w:val="006E57CB"/>
    <w:rsid w:val="006E601C"/>
    <w:rsid w:val="006E6A21"/>
    <w:rsid w:val="006F294B"/>
    <w:rsid w:val="006F4550"/>
    <w:rsid w:val="006F61E9"/>
    <w:rsid w:val="00700A5A"/>
    <w:rsid w:val="007042C6"/>
    <w:rsid w:val="00707B46"/>
    <w:rsid w:val="00712BAA"/>
    <w:rsid w:val="007205E8"/>
    <w:rsid w:val="00721093"/>
    <w:rsid w:val="007234DB"/>
    <w:rsid w:val="0072386B"/>
    <w:rsid w:val="0072559E"/>
    <w:rsid w:val="007268B7"/>
    <w:rsid w:val="007271FC"/>
    <w:rsid w:val="00734455"/>
    <w:rsid w:val="00736318"/>
    <w:rsid w:val="00737274"/>
    <w:rsid w:val="0074253D"/>
    <w:rsid w:val="007430AF"/>
    <w:rsid w:val="007475D4"/>
    <w:rsid w:val="00763D99"/>
    <w:rsid w:val="00766426"/>
    <w:rsid w:val="00767974"/>
    <w:rsid w:val="00767C8C"/>
    <w:rsid w:val="0077005E"/>
    <w:rsid w:val="00771974"/>
    <w:rsid w:val="00775B31"/>
    <w:rsid w:val="00781ADF"/>
    <w:rsid w:val="007840A0"/>
    <w:rsid w:val="00785174"/>
    <w:rsid w:val="00785E19"/>
    <w:rsid w:val="007868FC"/>
    <w:rsid w:val="007916FB"/>
    <w:rsid w:val="007934BC"/>
    <w:rsid w:val="00794FF7"/>
    <w:rsid w:val="00796474"/>
    <w:rsid w:val="007964BA"/>
    <w:rsid w:val="00796BD6"/>
    <w:rsid w:val="00797613"/>
    <w:rsid w:val="007A1CA1"/>
    <w:rsid w:val="007A1DA3"/>
    <w:rsid w:val="007A38ED"/>
    <w:rsid w:val="007A6C33"/>
    <w:rsid w:val="007B4B5C"/>
    <w:rsid w:val="007B4F51"/>
    <w:rsid w:val="007B5214"/>
    <w:rsid w:val="007B5E1C"/>
    <w:rsid w:val="007C1A1F"/>
    <w:rsid w:val="007C227B"/>
    <w:rsid w:val="007C2366"/>
    <w:rsid w:val="007C5F26"/>
    <w:rsid w:val="007C6DFD"/>
    <w:rsid w:val="007D4352"/>
    <w:rsid w:val="007D565A"/>
    <w:rsid w:val="007D5C7C"/>
    <w:rsid w:val="007D5DB8"/>
    <w:rsid w:val="007E17E0"/>
    <w:rsid w:val="007E4609"/>
    <w:rsid w:val="007E6E0C"/>
    <w:rsid w:val="007F0770"/>
    <w:rsid w:val="007F2ED3"/>
    <w:rsid w:val="007F7284"/>
    <w:rsid w:val="007F76CE"/>
    <w:rsid w:val="00800C77"/>
    <w:rsid w:val="00800D0F"/>
    <w:rsid w:val="00801F9C"/>
    <w:rsid w:val="0080293C"/>
    <w:rsid w:val="00806689"/>
    <w:rsid w:val="0081123B"/>
    <w:rsid w:val="0081174C"/>
    <w:rsid w:val="008144D1"/>
    <w:rsid w:val="00815459"/>
    <w:rsid w:val="00816E89"/>
    <w:rsid w:val="008324D6"/>
    <w:rsid w:val="00833D3F"/>
    <w:rsid w:val="00842348"/>
    <w:rsid w:val="00843B46"/>
    <w:rsid w:val="008445B8"/>
    <w:rsid w:val="0084778C"/>
    <w:rsid w:val="0085189E"/>
    <w:rsid w:val="008602DB"/>
    <w:rsid w:val="00860D15"/>
    <w:rsid w:val="008617A0"/>
    <w:rsid w:val="008629AD"/>
    <w:rsid w:val="008679F6"/>
    <w:rsid w:val="00873065"/>
    <w:rsid w:val="0087306D"/>
    <w:rsid w:val="008801C7"/>
    <w:rsid w:val="00882AD5"/>
    <w:rsid w:val="008A357B"/>
    <w:rsid w:val="008A35DA"/>
    <w:rsid w:val="008A4BAB"/>
    <w:rsid w:val="008A6313"/>
    <w:rsid w:val="008A73F4"/>
    <w:rsid w:val="008B0853"/>
    <w:rsid w:val="008B3B47"/>
    <w:rsid w:val="008B499A"/>
    <w:rsid w:val="008C3F09"/>
    <w:rsid w:val="008D0EAA"/>
    <w:rsid w:val="008D1C09"/>
    <w:rsid w:val="008D3B36"/>
    <w:rsid w:val="008D48B2"/>
    <w:rsid w:val="008E18E9"/>
    <w:rsid w:val="008E4788"/>
    <w:rsid w:val="008E5789"/>
    <w:rsid w:val="008E580C"/>
    <w:rsid w:val="008F1CA0"/>
    <w:rsid w:val="008F3BCD"/>
    <w:rsid w:val="008F42B8"/>
    <w:rsid w:val="00900749"/>
    <w:rsid w:val="00902F2C"/>
    <w:rsid w:val="00905ACB"/>
    <w:rsid w:val="00906037"/>
    <w:rsid w:val="009116A8"/>
    <w:rsid w:val="00912FAF"/>
    <w:rsid w:val="00913506"/>
    <w:rsid w:val="00915A68"/>
    <w:rsid w:val="00915BB6"/>
    <w:rsid w:val="00920255"/>
    <w:rsid w:val="00921346"/>
    <w:rsid w:val="0092560B"/>
    <w:rsid w:val="0092678F"/>
    <w:rsid w:val="00930810"/>
    <w:rsid w:val="009322D8"/>
    <w:rsid w:val="00936306"/>
    <w:rsid w:val="00941F1E"/>
    <w:rsid w:val="00951751"/>
    <w:rsid w:val="00955BD4"/>
    <w:rsid w:val="00956639"/>
    <w:rsid w:val="0096424C"/>
    <w:rsid w:val="00964A6F"/>
    <w:rsid w:val="009660E1"/>
    <w:rsid w:val="00966343"/>
    <w:rsid w:val="00971FDC"/>
    <w:rsid w:val="009755E8"/>
    <w:rsid w:val="00976B07"/>
    <w:rsid w:val="00984B70"/>
    <w:rsid w:val="00992557"/>
    <w:rsid w:val="00995A4D"/>
    <w:rsid w:val="009962BD"/>
    <w:rsid w:val="009A0391"/>
    <w:rsid w:val="009A51C1"/>
    <w:rsid w:val="009B1B5E"/>
    <w:rsid w:val="009B3946"/>
    <w:rsid w:val="009B4192"/>
    <w:rsid w:val="009B4731"/>
    <w:rsid w:val="009B67D0"/>
    <w:rsid w:val="009C36AE"/>
    <w:rsid w:val="009C3CEC"/>
    <w:rsid w:val="009D088D"/>
    <w:rsid w:val="009D4C4D"/>
    <w:rsid w:val="009E08F8"/>
    <w:rsid w:val="009E3418"/>
    <w:rsid w:val="009E5587"/>
    <w:rsid w:val="009E5A16"/>
    <w:rsid w:val="009E5E63"/>
    <w:rsid w:val="009F2EDE"/>
    <w:rsid w:val="009F4F63"/>
    <w:rsid w:val="009F4F6F"/>
    <w:rsid w:val="00A0119B"/>
    <w:rsid w:val="00A030C7"/>
    <w:rsid w:val="00A0738C"/>
    <w:rsid w:val="00A10408"/>
    <w:rsid w:val="00A11C5F"/>
    <w:rsid w:val="00A2283E"/>
    <w:rsid w:val="00A25B74"/>
    <w:rsid w:val="00A324E8"/>
    <w:rsid w:val="00A356C5"/>
    <w:rsid w:val="00A368E9"/>
    <w:rsid w:val="00A3694C"/>
    <w:rsid w:val="00A44F00"/>
    <w:rsid w:val="00A46AFD"/>
    <w:rsid w:val="00A5407B"/>
    <w:rsid w:val="00A54B44"/>
    <w:rsid w:val="00A550B6"/>
    <w:rsid w:val="00A55393"/>
    <w:rsid w:val="00A618DE"/>
    <w:rsid w:val="00A6521A"/>
    <w:rsid w:val="00A65ADB"/>
    <w:rsid w:val="00A712F1"/>
    <w:rsid w:val="00A737C5"/>
    <w:rsid w:val="00A77C07"/>
    <w:rsid w:val="00A80450"/>
    <w:rsid w:val="00A82575"/>
    <w:rsid w:val="00A82C57"/>
    <w:rsid w:val="00A82C9D"/>
    <w:rsid w:val="00A84224"/>
    <w:rsid w:val="00A900B5"/>
    <w:rsid w:val="00A90708"/>
    <w:rsid w:val="00A93F38"/>
    <w:rsid w:val="00A975CC"/>
    <w:rsid w:val="00AA0DC9"/>
    <w:rsid w:val="00AA4388"/>
    <w:rsid w:val="00AA4B1D"/>
    <w:rsid w:val="00AB0F3B"/>
    <w:rsid w:val="00AB3C18"/>
    <w:rsid w:val="00AB5358"/>
    <w:rsid w:val="00AB701C"/>
    <w:rsid w:val="00AC18D3"/>
    <w:rsid w:val="00AC29EE"/>
    <w:rsid w:val="00AC4D93"/>
    <w:rsid w:val="00AD3973"/>
    <w:rsid w:val="00AD565F"/>
    <w:rsid w:val="00AE26EF"/>
    <w:rsid w:val="00AE6C19"/>
    <w:rsid w:val="00AF27BB"/>
    <w:rsid w:val="00AF6BBD"/>
    <w:rsid w:val="00B02878"/>
    <w:rsid w:val="00B03427"/>
    <w:rsid w:val="00B067F2"/>
    <w:rsid w:val="00B10DCC"/>
    <w:rsid w:val="00B12078"/>
    <w:rsid w:val="00B14480"/>
    <w:rsid w:val="00B1568E"/>
    <w:rsid w:val="00B20779"/>
    <w:rsid w:val="00B35B9B"/>
    <w:rsid w:val="00B36C33"/>
    <w:rsid w:val="00B37E0B"/>
    <w:rsid w:val="00B4267E"/>
    <w:rsid w:val="00B45C38"/>
    <w:rsid w:val="00B472E5"/>
    <w:rsid w:val="00B520D9"/>
    <w:rsid w:val="00B53145"/>
    <w:rsid w:val="00B557ED"/>
    <w:rsid w:val="00B56726"/>
    <w:rsid w:val="00B601F9"/>
    <w:rsid w:val="00B62DF8"/>
    <w:rsid w:val="00B64708"/>
    <w:rsid w:val="00B66B5F"/>
    <w:rsid w:val="00B70186"/>
    <w:rsid w:val="00B710A0"/>
    <w:rsid w:val="00B75646"/>
    <w:rsid w:val="00B762BE"/>
    <w:rsid w:val="00B83071"/>
    <w:rsid w:val="00B83160"/>
    <w:rsid w:val="00B83F27"/>
    <w:rsid w:val="00B850CD"/>
    <w:rsid w:val="00B85A14"/>
    <w:rsid w:val="00B87F8A"/>
    <w:rsid w:val="00B906E8"/>
    <w:rsid w:val="00B917BB"/>
    <w:rsid w:val="00B9399B"/>
    <w:rsid w:val="00B94747"/>
    <w:rsid w:val="00BA1B7C"/>
    <w:rsid w:val="00BA2B20"/>
    <w:rsid w:val="00BA2BD3"/>
    <w:rsid w:val="00BA5DFA"/>
    <w:rsid w:val="00BA5F61"/>
    <w:rsid w:val="00BB0544"/>
    <w:rsid w:val="00BB33E6"/>
    <w:rsid w:val="00BB56D4"/>
    <w:rsid w:val="00BB7C9A"/>
    <w:rsid w:val="00BC0275"/>
    <w:rsid w:val="00BC1B9A"/>
    <w:rsid w:val="00BC2C37"/>
    <w:rsid w:val="00BC2EC7"/>
    <w:rsid w:val="00BC3E6C"/>
    <w:rsid w:val="00BC73E5"/>
    <w:rsid w:val="00BE17FC"/>
    <w:rsid w:val="00BE365A"/>
    <w:rsid w:val="00BE6E74"/>
    <w:rsid w:val="00BF2C66"/>
    <w:rsid w:val="00BF3DF4"/>
    <w:rsid w:val="00BF72E5"/>
    <w:rsid w:val="00C23D92"/>
    <w:rsid w:val="00C31AB0"/>
    <w:rsid w:val="00C31CCD"/>
    <w:rsid w:val="00C3547F"/>
    <w:rsid w:val="00C45F1E"/>
    <w:rsid w:val="00C4667A"/>
    <w:rsid w:val="00C56B73"/>
    <w:rsid w:val="00C56C92"/>
    <w:rsid w:val="00C6307A"/>
    <w:rsid w:val="00C6753D"/>
    <w:rsid w:val="00C72E9E"/>
    <w:rsid w:val="00C9121A"/>
    <w:rsid w:val="00C918A0"/>
    <w:rsid w:val="00C92EED"/>
    <w:rsid w:val="00CA0F0E"/>
    <w:rsid w:val="00CA486A"/>
    <w:rsid w:val="00CA6791"/>
    <w:rsid w:val="00CB05B1"/>
    <w:rsid w:val="00CB7AA7"/>
    <w:rsid w:val="00CC3D17"/>
    <w:rsid w:val="00CD082E"/>
    <w:rsid w:val="00CD2770"/>
    <w:rsid w:val="00CD50F3"/>
    <w:rsid w:val="00CD7EED"/>
    <w:rsid w:val="00CE29D6"/>
    <w:rsid w:val="00CE2B7A"/>
    <w:rsid w:val="00CE4D33"/>
    <w:rsid w:val="00CE67F7"/>
    <w:rsid w:val="00CF241B"/>
    <w:rsid w:val="00CF26D7"/>
    <w:rsid w:val="00CF397F"/>
    <w:rsid w:val="00D00407"/>
    <w:rsid w:val="00D02E67"/>
    <w:rsid w:val="00D03225"/>
    <w:rsid w:val="00D117DD"/>
    <w:rsid w:val="00D14FB3"/>
    <w:rsid w:val="00D175AB"/>
    <w:rsid w:val="00D20AA4"/>
    <w:rsid w:val="00D23E84"/>
    <w:rsid w:val="00D24D71"/>
    <w:rsid w:val="00D2772E"/>
    <w:rsid w:val="00D33AF3"/>
    <w:rsid w:val="00D34BE9"/>
    <w:rsid w:val="00D3589F"/>
    <w:rsid w:val="00D37002"/>
    <w:rsid w:val="00D41890"/>
    <w:rsid w:val="00D435E5"/>
    <w:rsid w:val="00D521D1"/>
    <w:rsid w:val="00D533FC"/>
    <w:rsid w:val="00D540F2"/>
    <w:rsid w:val="00D55556"/>
    <w:rsid w:val="00D60F88"/>
    <w:rsid w:val="00D63234"/>
    <w:rsid w:val="00D6420D"/>
    <w:rsid w:val="00D64CAC"/>
    <w:rsid w:val="00D67A58"/>
    <w:rsid w:val="00D71FF3"/>
    <w:rsid w:val="00D72708"/>
    <w:rsid w:val="00D74343"/>
    <w:rsid w:val="00D76996"/>
    <w:rsid w:val="00D809D0"/>
    <w:rsid w:val="00D8178A"/>
    <w:rsid w:val="00D8376C"/>
    <w:rsid w:val="00D85E1D"/>
    <w:rsid w:val="00D91AE7"/>
    <w:rsid w:val="00D92A87"/>
    <w:rsid w:val="00DA09CA"/>
    <w:rsid w:val="00DA25B1"/>
    <w:rsid w:val="00DA327E"/>
    <w:rsid w:val="00DA3439"/>
    <w:rsid w:val="00DA3597"/>
    <w:rsid w:val="00DA3CEE"/>
    <w:rsid w:val="00DA4C82"/>
    <w:rsid w:val="00DB7D74"/>
    <w:rsid w:val="00DC0598"/>
    <w:rsid w:val="00DC0637"/>
    <w:rsid w:val="00DC1AF3"/>
    <w:rsid w:val="00DD2927"/>
    <w:rsid w:val="00DD553D"/>
    <w:rsid w:val="00DD5EE8"/>
    <w:rsid w:val="00DE010D"/>
    <w:rsid w:val="00DE0D95"/>
    <w:rsid w:val="00DE3983"/>
    <w:rsid w:val="00DE646C"/>
    <w:rsid w:val="00DE7CAD"/>
    <w:rsid w:val="00DF017E"/>
    <w:rsid w:val="00DF18C0"/>
    <w:rsid w:val="00DF29B3"/>
    <w:rsid w:val="00DF6294"/>
    <w:rsid w:val="00DF787E"/>
    <w:rsid w:val="00E02BD8"/>
    <w:rsid w:val="00E03CC3"/>
    <w:rsid w:val="00E03E4B"/>
    <w:rsid w:val="00E118A4"/>
    <w:rsid w:val="00E11CB0"/>
    <w:rsid w:val="00E12225"/>
    <w:rsid w:val="00E155B7"/>
    <w:rsid w:val="00E16761"/>
    <w:rsid w:val="00E21534"/>
    <w:rsid w:val="00E27E3B"/>
    <w:rsid w:val="00E31530"/>
    <w:rsid w:val="00E400A0"/>
    <w:rsid w:val="00E43D6B"/>
    <w:rsid w:val="00E54DC9"/>
    <w:rsid w:val="00E55769"/>
    <w:rsid w:val="00E562B0"/>
    <w:rsid w:val="00E620DD"/>
    <w:rsid w:val="00E63539"/>
    <w:rsid w:val="00E7153C"/>
    <w:rsid w:val="00E751AC"/>
    <w:rsid w:val="00E82FFC"/>
    <w:rsid w:val="00E85D9A"/>
    <w:rsid w:val="00E973CC"/>
    <w:rsid w:val="00EA27D9"/>
    <w:rsid w:val="00EA2DDE"/>
    <w:rsid w:val="00EA39ED"/>
    <w:rsid w:val="00EA5266"/>
    <w:rsid w:val="00EA5853"/>
    <w:rsid w:val="00EB14B6"/>
    <w:rsid w:val="00EB1EA8"/>
    <w:rsid w:val="00EB261B"/>
    <w:rsid w:val="00EB404E"/>
    <w:rsid w:val="00EB4A44"/>
    <w:rsid w:val="00EB58A4"/>
    <w:rsid w:val="00EB7C8F"/>
    <w:rsid w:val="00EC4591"/>
    <w:rsid w:val="00EC5CC2"/>
    <w:rsid w:val="00EC6333"/>
    <w:rsid w:val="00ED074B"/>
    <w:rsid w:val="00ED2A3F"/>
    <w:rsid w:val="00ED540B"/>
    <w:rsid w:val="00ED550B"/>
    <w:rsid w:val="00ED725A"/>
    <w:rsid w:val="00EE1B72"/>
    <w:rsid w:val="00EE7474"/>
    <w:rsid w:val="00EE77F2"/>
    <w:rsid w:val="00EE798D"/>
    <w:rsid w:val="00EE7B66"/>
    <w:rsid w:val="00EF1D2F"/>
    <w:rsid w:val="00EF4B97"/>
    <w:rsid w:val="00EF695B"/>
    <w:rsid w:val="00EF7EB4"/>
    <w:rsid w:val="00F014F4"/>
    <w:rsid w:val="00F02CFD"/>
    <w:rsid w:val="00F03B76"/>
    <w:rsid w:val="00F05713"/>
    <w:rsid w:val="00F078D5"/>
    <w:rsid w:val="00F10A4F"/>
    <w:rsid w:val="00F15D61"/>
    <w:rsid w:val="00F1635B"/>
    <w:rsid w:val="00F178F0"/>
    <w:rsid w:val="00F21438"/>
    <w:rsid w:val="00F230EF"/>
    <w:rsid w:val="00F24736"/>
    <w:rsid w:val="00F34428"/>
    <w:rsid w:val="00F460E7"/>
    <w:rsid w:val="00F53030"/>
    <w:rsid w:val="00F53CC7"/>
    <w:rsid w:val="00F558BD"/>
    <w:rsid w:val="00F57F45"/>
    <w:rsid w:val="00F65684"/>
    <w:rsid w:val="00F65F9F"/>
    <w:rsid w:val="00F66D72"/>
    <w:rsid w:val="00F672E7"/>
    <w:rsid w:val="00F67876"/>
    <w:rsid w:val="00F73D60"/>
    <w:rsid w:val="00F801F9"/>
    <w:rsid w:val="00F84D64"/>
    <w:rsid w:val="00F8559D"/>
    <w:rsid w:val="00F90CFF"/>
    <w:rsid w:val="00F92590"/>
    <w:rsid w:val="00F96272"/>
    <w:rsid w:val="00F96B69"/>
    <w:rsid w:val="00FA2090"/>
    <w:rsid w:val="00FB0899"/>
    <w:rsid w:val="00FB0FD1"/>
    <w:rsid w:val="00FB2F64"/>
    <w:rsid w:val="00FB4A6C"/>
    <w:rsid w:val="00FB57F5"/>
    <w:rsid w:val="00FB59AA"/>
    <w:rsid w:val="00FC45A0"/>
    <w:rsid w:val="00FD1333"/>
    <w:rsid w:val="00FD2A94"/>
    <w:rsid w:val="00FD5D07"/>
    <w:rsid w:val="00FE06E3"/>
    <w:rsid w:val="00FE21E9"/>
    <w:rsid w:val="00FE6A41"/>
    <w:rsid w:val="00FE730C"/>
    <w:rsid w:val="00FF404F"/>
    <w:rsid w:val="00FF56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stroke endarrow="block" weight="1pt"/>
      <v:shadow on="t" opacity="52429f"/>
      <o:colormru v:ext="edit" colors="#f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Style1"/>
    <w:next w:val="Normal"/>
    <w:qFormat/>
    <w:rsid w:val="002A7575"/>
    <w:pPr>
      <w:keepNext/>
      <w:spacing w:before="240" w:after="60"/>
      <w:outlineLvl w:val="0"/>
    </w:pPr>
    <w:rPr>
      <w:rFonts w:cs="Arial"/>
      <w:bCs/>
      <w:kern w:val="32"/>
      <w:sz w:val="36"/>
      <w:szCs w:val="32"/>
    </w:rPr>
  </w:style>
  <w:style w:type="paragraph" w:styleId="Heading2">
    <w:name w:val="heading 2"/>
    <w:basedOn w:val="Style2"/>
    <w:next w:val="Normal"/>
    <w:qFormat/>
    <w:rsid w:val="00806689"/>
    <w:pPr>
      <w:keepNext/>
      <w:spacing w:before="240" w:after="60"/>
      <w:outlineLvl w:val="1"/>
    </w:pPr>
    <w:rPr>
      <w:rFonts w:cs="Arial"/>
      <w:bCs/>
      <w:iCs/>
      <w:sz w:val="24"/>
      <w:szCs w:val="28"/>
    </w:rPr>
  </w:style>
  <w:style w:type="paragraph" w:styleId="Heading3">
    <w:name w:val="heading 3"/>
    <w:basedOn w:val="Style3"/>
    <w:next w:val="Normal"/>
    <w:link w:val="Heading3Char"/>
    <w:qFormat/>
    <w:rsid w:val="007964BA"/>
    <w:pPr>
      <w:keepNext/>
      <w:spacing w:before="120" w:after="120"/>
      <w:outlineLvl w:val="2"/>
    </w:pPr>
    <w:rPr>
      <w:rFonts w:cs="Arial"/>
      <w:bCs/>
      <w:szCs w:val="26"/>
    </w:rPr>
  </w:style>
  <w:style w:type="paragraph" w:styleId="Heading4">
    <w:name w:val="heading 4"/>
    <w:basedOn w:val="Normal"/>
    <w:next w:val="Normal"/>
    <w:qFormat/>
    <w:rsid w:val="00B0342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6639"/>
    <w:pPr>
      <w:tabs>
        <w:tab w:val="center" w:pos="4153"/>
        <w:tab w:val="right" w:pos="8306"/>
      </w:tabs>
    </w:pPr>
  </w:style>
  <w:style w:type="paragraph" w:styleId="Footer">
    <w:name w:val="footer"/>
    <w:basedOn w:val="Normal"/>
    <w:rsid w:val="00956639"/>
    <w:pPr>
      <w:tabs>
        <w:tab w:val="center" w:pos="4153"/>
        <w:tab w:val="right" w:pos="8306"/>
      </w:tabs>
    </w:pPr>
  </w:style>
  <w:style w:type="table" w:styleId="TableGrid">
    <w:name w:val="Table Grid"/>
    <w:basedOn w:val="TableNormal"/>
    <w:rsid w:val="00B03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F4F63"/>
  </w:style>
  <w:style w:type="character" w:customStyle="1" w:styleId="Heading3Char">
    <w:name w:val="Heading 3 Char"/>
    <w:basedOn w:val="DefaultParagraphFont"/>
    <w:link w:val="Heading3"/>
    <w:rsid w:val="007964BA"/>
    <w:rPr>
      <w:rFonts w:ascii="Calibri" w:hAnsi="Calibri" w:cs="Arial"/>
      <w:b/>
      <w:bCs/>
      <w:color w:val="800000"/>
      <w:sz w:val="28"/>
      <w:szCs w:val="26"/>
      <w:lang w:val="en-AU" w:eastAsia="en-US" w:bidi="ar-SA"/>
    </w:rPr>
  </w:style>
  <w:style w:type="paragraph" w:styleId="ListBullet">
    <w:name w:val="List Bullet"/>
    <w:basedOn w:val="Normal"/>
    <w:rsid w:val="00DF18C0"/>
    <w:pPr>
      <w:numPr>
        <w:numId w:val="2"/>
      </w:numPr>
    </w:pPr>
  </w:style>
  <w:style w:type="paragraph" w:styleId="ListBullet2">
    <w:name w:val="List Bullet 2"/>
    <w:basedOn w:val="Normal"/>
    <w:rsid w:val="00DF18C0"/>
    <w:pPr>
      <w:numPr>
        <w:numId w:val="3"/>
      </w:numPr>
    </w:pPr>
  </w:style>
  <w:style w:type="paragraph" w:styleId="BodyText">
    <w:name w:val="Body Text"/>
    <w:basedOn w:val="Normal"/>
    <w:rsid w:val="00DE0D95"/>
    <w:pPr>
      <w:spacing w:after="120"/>
    </w:pPr>
  </w:style>
  <w:style w:type="paragraph" w:styleId="ListParagraph">
    <w:name w:val="List Paragraph"/>
    <w:basedOn w:val="Normal"/>
    <w:qFormat/>
    <w:rsid w:val="00D3589F"/>
    <w:pPr>
      <w:ind w:left="720"/>
    </w:pPr>
    <w:rPr>
      <w:rFonts w:eastAsia="Calibri"/>
      <w:lang w:val="en-AU" w:eastAsia="en-AU"/>
    </w:rPr>
  </w:style>
  <w:style w:type="character" w:styleId="CommentReference">
    <w:name w:val="annotation reference"/>
    <w:basedOn w:val="DefaultParagraphFont"/>
    <w:semiHidden/>
    <w:rsid w:val="00D3589F"/>
    <w:rPr>
      <w:rFonts w:cs="Times New Roman"/>
      <w:sz w:val="16"/>
      <w:szCs w:val="16"/>
    </w:rPr>
  </w:style>
  <w:style w:type="paragraph" w:styleId="CommentText">
    <w:name w:val="annotation text"/>
    <w:basedOn w:val="Normal"/>
    <w:link w:val="CommentTextChar"/>
    <w:semiHidden/>
    <w:rsid w:val="00D3589F"/>
    <w:pPr>
      <w:spacing w:after="200"/>
    </w:pPr>
    <w:rPr>
      <w:rFonts w:ascii="Calibri" w:hAnsi="Calibri" w:cs="Calibri"/>
      <w:sz w:val="20"/>
      <w:szCs w:val="20"/>
      <w:lang w:val="en-AU"/>
    </w:rPr>
  </w:style>
  <w:style w:type="character" w:customStyle="1" w:styleId="CommentTextChar">
    <w:name w:val="Comment Text Char"/>
    <w:basedOn w:val="DefaultParagraphFont"/>
    <w:link w:val="CommentText"/>
    <w:semiHidden/>
    <w:locked/>
    <w:rsid w:val="00D3589F"/>
    <w:rPr>
      <w:rFonts w:ascii="Calibri" w:hAnsi="Calibri" w:cs="Calibri"/>
      <w:lang w:val="en-AU" w:eastAsia="en-US" w:bidi="ar-SA"/>
    </w:rPr>
  </w:style>
  <w:style w:type="paragraph" w:styleId="BalloonText">
    <w:name w:val="Balloon Text"/>
    <w:basedOn w:val="Normal"/>
    <w:semiHidden/>
    <w:rsid w:val="00D3589F"/>
    <w:rPr>
      <w:rFonts w:ascii="Tahoma" w:hAnsi="Tahoma" w:cs="Tahoma"/>
      <w:sz w:val="16"/>
      <w:szCs w:val="16"/>
    </w:rPr>
  </w:style>
  <w:style w:type="paragraph" w:styleId="BlockText">
    <w:name w:val="Block Text"/>
    <w:basedOn w:val="Normal"/>
    <w:rsid w:val="00000502"/>
    <w:pPr>
      <w:spacing w:after="120"/>
      <w:ind w:left="1440" w:right="1440"/>
    </w:pPr>
  </w:style>
  <w:style w:type="paragraph" w:styleId="Title">
    <w:name w:val="Title"/>
    <w:basedOn w:val="Normal"/>
    <w:qFormat/>
    <w:rsid w:val="00000502"/>
    <w:pPr>
      <w:spacing w:before="240" w:after="60"/>
      <w:jc w:val="center"/>
      <w:outlineLvl w:val="0"/>
    </w:pPr>
    <w:rPr>
      <w:rFonts w:ascii="Arial" w:hAnsi="Arial" w:cs="Arial"/>
      <w:b/>
      <w:bCs/>
      <w:kern w:val="28"/>
      <w:sz w:val="32"/>
      <w:szCs w:val="32"/>
    </w:rPr>
  </w:style>
  <w:style w:type="paragraph" w:customStyle="1" w:styleId="Style1">
    <w:name w:val="Style1"/>
    <w:basedOn w:val="Normal"/>
    <w:rsid w:val="00000502"/>
    <w:pPr>
      <w:jc w:val="center"/>
    </w:pPr>
    <w:rPr>
      <w:rFonts w:ascii="Cambria" w:hAnsi="Cambria"/>
      <w:b/>
      <w:sz w:val="40"/>
      <w:szCs w:val="40"/>
      <w:lang w:val="en-AU"/>
    </w:rPr>
  </w:style>
  <w:style w:type="paragraph" w:customStyle="1" w:styleId="Style2">
    <w:name w:val="Style2"/>
    <w:basedOn w:val="Normal"/>
    <w:rsid w:val="00FA2090"/>
    <w:pPr>
      <w:jc w:val="center"/>
    </w:pPr>
    <w:rPr>
      <w:rFonts w:ascii="Cambria" w:hAnsi="Cambria"/>
      <w:b/>
      <w:color w:val="800000"/>
      <w:sz w:val="36"/>
      <w:szCs w:val="36"/>
      <w:lang w:val="en-AU"/>
    </w:rPr>
  </w:style>
  <w:style w:type="paragraph" w:customStyle="1" w:styleId="Style3">
    <w:name w:val="Style3"/>
    <w:basedOn w:val="Normal"/>
    <w:rsid w:val="00FA2090"/>
    <w:pPr>
      <w:jc w:val="center"/>
    </w:pPr>
    <w:rPr>
      <w:rFonts w:ascii="Calibri" w:hAnsi="Calibri"/>
      <w:b/>
      <w:color w:val="800000"/>
      <w:sz w:val="28"/>
      <w:szCs w:val="28"/>
      <w:lang w:val="en-AU"/>
    </w:rPr>
  </w:style>
  <w:style w:type="paragraph" w:styleId="TOC2">
    <w:name w:val="toc 2"/>
    <w:basedOn w:val="Normal"/>
    <w:next w:val="Normal"/>
    <w:autoRedefine/>
    <w:uiPriority w:val="39"/>
    <w:rsid w:val="00682698"/>
    <w:pPr>
      <w:tabs>
        <w:tab w:val="right" w:leader="dot" w:pos="13992"/>
      </w:tabs>
      <w:spacing w:before="120" w:after="120"/>
      <w:ind w:left="238"/>
    </w:pPr>
    <w:rPr>
      <w:smallCaps/>
      <w:sz w:val="22"/>
      <w:szCs w:val="20"/>
    </w:rPr>
  </w:style>
  <w:style w:type="paragraph" w:styleId="TOC1">
    <w:name w:val="toc 1"/>
    <w:basedOn w:val="Normal"/>
    <w:next w:val="Normal"/>
    <w:autoRedefine/>
    <w:uiPriority w:val="39"/>
    <w:rsid w:val="00682698"/>
    <w:pPr>
      <w:spacing w:before="120" w:after="120"/>
    </w:pPr>
    <w:rPr>
      <w:b/>
      <w:bCs/>
      <w:caps/>
      <w:sz w:val="22"/>
      <w:szCs w:val="20"/>
    </w:rPr>
  </w:style>
  <w:style w:type="paragraph" w:styleId="TOC3">
    <w:name w:val="toc 3"/>
    <w:basedOn w:val="Normal"/>
    <w:next w:val="Normal"/>
    <w:autoRedefine/>
    <w:uiPriority w:val="39"/>
    <w:rsid w:val="00682698"/>
    <w:pPr>
      <w:spacing w:before="120" w:after="120"/>
      <w:ind w:left="482"/>
    </w:pPr>
    <w:rPr>
      <w:i/>
      <w:iCs/>
      <w:sz w:val="20"/>
      <w:szCs w:val="20"/>
    </w:rPr>
  </w:style>
  <w:style w:type="paragraph" w:styleId="TOC4">
    <w:name w:val="toc 4"/>
    <w:basedOn w:val="Normal"/>
    <w:next w:val="Normal"/>
    <w:autoRedefine/>
    <w:semiHidden/>
    <w:rsid w:val="00FA2090"/>
    <w:pPr>
      <w:ind w:left="720"/>
    </w:pPr>
    <w:rPr>
      <w:sz w:val="18"/>
      <w:szCs w:val="18"/>
    </w:rPr>
  </w:style>
  <w:style w:type="paragraph" w:styleId="TOC5">
    <w:name w:val="toc 5"/>
    <w:basedOn w:val="Normal"/>
    <w:next w:val="Normal"/>
    <w:autoRedefine/>
    <w:semiHidden/>
    <w:rsid w:val="00FA2090"/>
    <w:pPr>
      <w:ind w:left="960"/>
    </w:pPr>
    <w:rPr>
      <w:sz w:val="18"/>
      <w:szCs w:val="18"/>
    </w:rPr>
  </w:style>
  <w:style w:type="paragraph" w:styleId="TOC6">
    <w:name w:val="toc 6"/>
    <w:basedOn w:val="Normal"/>
    <w:next w:val="Normal"/>
    <w:autoRedefine/>
    <w:semiHidden/>
    <w:rsid w:val="00FA2090"/>
    <w:pPr>
      <w:ind w:left="1200"/>
    </w:pPr>
    <w:rPr>
      <w:sz w:val="18"/>
      <w:szCs w:val="18"/>
    </w:rPr>
  </w:style>
  <w:style w:type="paragraph" w:styleId="TOC7">
    <w:name w:val="toc 7"/>
    <w:basedOn w:val="Normal"/>
    <w:next w:val="Normal"/>
    <w:autoRedefine/>
    <w:semiHidden/>
    <w:rsid w:val="00FA2090"/>
    <w:pPr>
      <w:ind w:left="1440"/>
    </w:pPr>
    <w:rPr>
      <w:sz w:val="18"/>
      <w:szCs w:val="18"/>
    </w:rPr>
  </w:style>
  <w:style w:type="paragraph" w:styleId="TOC8">
    <w:name w:val="toc 8"/>
    <w:basedOn w:val="Normal"/>
    <w:next w:val="Normal"/>
    <w:autoRedefine/>
    <w:semiHidden/>
    <w:rsid w:val="00FA2090"/>
    <w:pPr>
      <w:ind w:left="1680"/>
    </w:pPr>
    <w:rPr>
      <w:sz w:val="18"/>
      <w:szCs w:val="18"/>
    </w:rPr>
  </w:style>
  <w:style w:type="paragraph" w:styleId="TOC9">
    <w:name w:val="toc 9"/>
    <w:basedOn w:val="Normal"/>
    <w:next w:val="Normal"/>
    <w:autoRedefine/>
    <w:semiHidden/>
    <w:rsid w:val="00FA2090"/>
    <w:pPr>
      <w:ind w:left="1920"/>
    </w:pPr>
    <w:rPr>
      <w:sz w:val="18"/>
      <w:szCs w:val="18"/>
    </w:rPr>
  </w:style>
  <w:style w:type="paragraph" w:customStyle="1" w:styleId="TOC10">
    <w:name w:val="TOC1"/>
    <w:basedOn w:val="Style1"/>
    <w:rsid w:val="007964BA"/>
  </w:style>
  <w:style w:type="character" w:styleId="Hyperlink">
    <w:name w:val="Hyperlink"/>
    <w:basedOn w:val="DefaultParagraphFont"/>
    <w:uiPriority w:val="99"/>
    <w:rsid w:val="007964BA"/>
    <w:rPr>
      <w:color w:val="0000FF"/>
      <w:u w:val="single"/>
    </w:rPr>
  </w:style>
  <w:style w:type="paragraph" w:styleId="BodyTextIndent2">
    <w:name w:val="Body Text Indent 2"/>
    <w:basedOn w:val="Normal"/>
    <w:rsid w:val="00C3547F"/>
    <w:pPr>
      <w:spacing w:after="120" w:line="480" w:lineRule="auto"/>
      <w:ind w:left="283"/>
    </w:pPr>
  </w:style>
  <w:style w:type="paragraph" w:styleId="FootnoteText">
    <w:name w:val="footnote text"/>
    <w:basedOn w:val="Normal"/>
    <w:semiHidden/>
    <w:rsid w:val="00D67A58"/>
    <w:rPr>
      <w:sz w:val="20"/>
      <w:szCs w:val="20"/>
    </w:rPr>
  </w:style>
  <w:style w:type="character" w:styleId="FootnoteReference">
    <w:name w:val="footnote reference"/>
    <w:basedOn w:val="DefaultParagraphFont"/>
    <w:semiHidden/>
    <w:rsid w:val="00D67A58"/>
    <w:rPr>
      <w:vertAlign w:val="superscript"/>
    </w:rPr>
  </w:style>
  <w:style w:type="paragraph" w:customStyle="1" w:styleId="Heading5numbered">
    <w:name w:val="Heading 5 numbered"/>
    <w:basedOn w:val="Normal"/>
    <w:rsid w:val="00D00407"/>
    <w:pPr>
      <w:keepNext/>
      <w:numPr>
        <w:numId w:val="19"/>
      </w:numPr>
      <w:spacing w:line="240" w:lineRule="atLeast"/>
    </w:pPr>
    <w:rPr>
      <w:rFonts w:ascii="Arial" w:eastAsia="Arial" w:hAnsi="Arial" w:cs="Arial"/>
      <w:b/>
      <w:i/>
      <w:lang w:val="en-AU"/>
    </w:rPr>
  </w:style>
  <w:style w:type="paragraph" w:styleId="BodyText2">
    <w:name w:val="Body Text 2"/>
    <w:basedOn w:val="Normal"/>
    <w:rsid w:val="008144D1"/>
    <w:pPr>
      <w:spacing w:after="120" w:line="480" w:lineRule="auto"/>
    </w:pPr>
  </w:style>
  <w:style w:type="paragraph" w:styleId="NormalWeb">
    <w:name w:val="Normal (Web)"/>
    <w:basedOn w:val="Normal"/>
    <w:uiPriority w:val="99"/>
    <w:unhideWhenUsed/>
    <w:rsid w:val="003A7541"/>
    <w:pPr>
      <w:spacing w:before="100" w:beforeAutospacing="1" w:after="100" w:afterAutospacing="1"/>
    </w:pPr>
    <w:rPr>
      <w:rFonts w:eastAsiaTheme="minorEastAsia"/>
      <w:lang w:val="en-AU" w:eastAsia="en-AU"/>
    </w:rPr>
  </w:style>
  <w:style w:type="paragraph" w:styleId="CommentSubject">
    <w:name w:val="annotation subject"/>
    <w:basedOn w:val="CommentText"/>
    <w:next w:val="CommentText"/>
    <w:link w:val="CommentSubjectChar"/>
    <w:rsid w:val="006F294B"/>
    <w:pPr>
      <w:spacing w:after="0"/>
    </w:pPr>
    <w:rPr>
      <w:rFonts w:ascii="Times New Roman" w:hAnsi="Times New Roman" w:cs="Times New Roman"/>
      <w:b/>
      <w:bCs/>
      <w:lang w:val="en-US"/>
    </w:rPr>
  </w:style>
  <w:style w:type="character" w:customStyle="1" w:styleId="CommentSubjectChar">
    <w:name w:val="Comment Subject Char"/>
    <w:basedOn w:val="CommentTextChar"/>
    <w:link w:val="CommentSubject"/>
    <w:rsid w:val="006F294B"/>
    <w:rPr>
      <w:rFonts w:ascii="Calibri" w:hAnsi="Calibri" w:cs="Calibri"/>
      <w:b/>
      <w:bCs/>
      <w:lang w:val="en-US" w:eastAsia="en-US" w:bidi="ar-SA"/>
    </w:rPr>
  </w:style>
  <w:style w:type="paragraph" w:styleId="Revision">
    <w:name w:val="Revision"/>
    <w:hidden/>
    <w:uiPriority w:val="99"/>
    <w:semiHidden/>
    <w:rsid w:val="00641387"/>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Style1"/>
    <w:next w:val="Normal"/>
    <w:qFormat/>
    <w:rsid w:val="002A7575"/>
    <w:pPr>
      <w:keepNext/>
      <w:spacing w:before="240" w:after="60"/>
      <w:outlineLvl w:val="0"/>
    </w:pPr>
    <w:rPr>
      <w:rFonts w:cs="Arial"/>
      <w:bCs/>
      <w:kern w:val="32"/>
      <w:sz w:val="36"/>
      <w:szCs w:val="32"/>
    </w:rPr>
  </w:style>
  <w:style w:type="paragraph" w:styleId="Heading2">
    <w:name w:val="heading 2"/>
    <w:basedOn w:val="Style2"/>
    <w:next w:val="Normal"/>
    <w:qFormat/>
    <w:rsid w:val="00806689"/>
    <w:pPr>
      <w:keepNext/>
      <w:spacing w:before="240" w:after="60"/>
      <w:outlineLvl w:val="1"/>
    </w:pPr>
    <w:rPr>
      <w:rFonts w:cs="Arial"/>
      <w:bCs/>
      <w:iCs/>
      <w:sz w:val="24"/>
      <w:szCs w:val="28"/>
    </w:rPr>
  </w:style>
  <w:style w:type="paragraph" w:styleId="Heading3">
    <w:name w:val="heading 3"/>
    <w:basedOn w:val="Style3"/>
    <w:next w:val="Normal"/>
    <w:link w:val="Heading3Char"/>
    <w:qFormat/>
    <w:rsid w:val="007964BA"/>
    <w:pPr>
      <w:keepNext/>
      <w:spacing w:before="120" w:after="120"/>
      <w:outlineLvl w:val="2"/>
    </w:pPr>
    <w:rPr>
      <w:rFonts w:cs="Arial"/>
      <w:bCs/>
      <w:szCs w:val="26"/>
    </w:rPr>
  </w:style>
  <w:style w:type="paragraph" w:styleId="Heading4">
    <w:name w:val="heading 4"/>
    <w:basedOn w:val="Normal"/>
    <w:next w:val="Normal"/>
    <w:qFormat/>
    <w:rsid w:val="00B0342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6639"/>
    <w:pPr>
      <w:tabs>
        <w:tab w:val="center" w:pos="4153"/>
        <w:tab w:val="right" w:pos="8306"/>
      </w:tabs>
    </w:pPr>
  </w:style>
  <w:style w:type="paragraph" w:styleId="Footer">
    <w:name w:val="footer"/>
    <w:basedOn w:val="Normal"/>
    <w:rsid w:val="00956639"/>
    <w:pPr>
      <w:tabs>
        <w:tab w:val="center" w:pos="4153"/>
        <w:tab w:val="right" w:pos="8306"/>
      </w:tabs>
    </w:pPr>
  </w:style>
  <w:style w:type="table" w:styleId="TableGrid">
    <w:name w:val="Table Grid"/>
    <w:basedOn w:val="TableNormal"/>
    <w:rsid w:val="00B03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F4F63"/>
  </w:style>
  <w:style w:type="character" w:customStyle="1" w:styleId="Heading3Char">
    <w:name w:val="Heading 3 Char"/>
    <w:basedOn w:val="DefaultParagraphFont"/>
    <w:link w:val="Heading3"/>
    <w:rsid w:val="007964BA"/>
    <w:rPr>
      <w:rFonts w:ascii="Calibri" w:hAnsi="Calibri" w:cs="Arial"/>
      <w:b/>
      <w:bCs/>
      <w:color w:val="800000"/>
      <w:sz w:val="28"/>
      <w:szCs w:val="26"/>
      <w:lang w:val="en-AU" w:eastAsia="en-US" w:bidi="ar-SA"/>
    </w:rPr>
  </w:style>
  <w:style w:type="paragraph" w:styleId="ListBullet">
    <w:name w:val="List Bullet"/>
    <w:basedOn w:val="Normal"/>
    <w:rsid w:val="00DF18C0"/>
    <w:pPr>
      <w:numPr>
        <w:numId w:val="2"/>
      </w:numPr>
    </w:pPr>
  </w:style>
  <w:style w:type="paragraph" w:styleId="ListBullet2">
    <w:name w:val="List Bullet 2"/>
    <w:basedOn w:val="Normal"/>
    <w:rsid w:val="00DF18C0"/>
    <w:pPr>
      <w:numPr>
        <w:numId w:val="3"/>
      </w:numPr>
    </w:pPr>
  </w:style>
  <w:style w:type="paragraph" w:styleId="BodyText">
    <w:name w:val="Body Text"/>
    <w:basedOn w:val="Normal"/>
    <w:rsid w:val="00DE0D95"/>
    <w:pPr>
      <w:spacing w:after="120"/>
    </w:pPr>
  </w:style>
  <w:style w:type="paragraph" w:styleId="ListParagraph">
    <w:name w:val="List Paragraph"/>
    <w:basedOn w:val="Normal"/>
    <w:qFormat/>
    <w:rsid w:val="00D3589F"/>
    <w:pPr>
      <w:ind w:left="720"/>
    </w:pPr>
    <w:rPr>
      <w:rFonts w:eastAsia="Calibri"/>
      <w:lang w:val="en-AU" w:eastAsia="en-AU"/>
    </w:rPr>
  </w:style>
  <w:style w:type="character" w:styleId="CommentReference">
    <w:name w:val="annotation reference"/>
    <w:basedOn w:val="DefaultParagraphFont"/>
    <w:semiHidden/>
    <w:rsid w:val="00D3589F"/>
    <w:rPr>
      <w:rFonts w:cs="Times New Roman"/>
      <w:sz w:val="16"/>
      <w:szCs w:val="16"/>
    </w:rPr>
  </w:style>
  <w:style w:type="paragraph" w:styleId="CommentText">
    <w:name w:val="annotation text"/>
    <w:basedOn w:val="Normal"/>
    <w:link w:val="CommentTextChar"/>
    <w:semiHidden/>
    <w:rsid w:val="00D3589F"/>
    <w:pPr>
      <w:spacing w:after="200"/>
    </w:pPr>
    <w:rPr>
      <w:rFonts w:ascii="Calibri" w:hAnsi="Calibri" w:cs="Calibri"/>
      <w:sz w:val="20"/>
      <w:szCs w:val="20"/>
      <w:lang w:val="en-AU"/>
    </w:rPr>
  </w:style>
  <w:style w:type="character" w:customStyle="1" w:styleId="CommentTextChar">
    <w:name w:val="Comment Text Char"/>
    <w:basedOn w:val="DefaultParagraphFont"/>
    <w:link w:val="CommentText"/>
    <w:semiHidden/>
    <w:locked/>
    <w:rsid w:val="00D3589F"/>
    <w:rPr>
      <w:rFonts w:ascii="Calibri" w:hAnsi="Calibri" w:cs="Calibri"/>
      <w:lang w:val="en-AU" w:eastAsia="en-US" w:bidi="ar-SA"/>
    </w:rPr>
  </w:style>
  <w:style w:type="paragraph" w:styleId="BalloonText">
    <w:name w:val="Balloon Text"/>
    <w:basedOn w:val="Normal"/>
    <w:semiHidden/>
    <w:rsid w:val="00D3589F"/>
    <w:rPr>
      <w:rFonts w:ascii="Tahoma" w:hAnsi="Tahoma" w:cs="Tahoma"/>
      <w:sz w:val="16"/>
      <w:szCs w:val="16"/>
    </w:rPr>
  </w:style>
  <w:style w:type="paragraph" w:styleId="BlockText">
    <w:name w:val="Block Text"/>
    <w:basedOn w:val="Normal"/>
    <w:rsid w:val="00000502"/>
    <w:pPr>
      <w:spacing w:after="120"/>
      <w:ind w:left="1440" w:right="1440"/>
    </w:pPr>
  </w:style>
  <w:style w:type="paragraph" w:styleId="Title">
    <w:name w:val="Title"/>
    <w:basedOn w:val="Normal"/>
    <w:qFormat/>
    <w:rsid w:val="00000502"/>
    <w:pPr>
      <w:spacing w:before="240" w:after="60"/>
      <w:jc w:val="center"/>
      <w:outlineLvl w:val="0"/>
    </w:pPr>
    <w:rPr>
      <w:rFonts w:ascii="Arial" w:hAnsi="Arial" w:cs="Arial"/>
      <w:b/>
      <w:bCs/>
      <w:kern w:val="28"/>
      <w:sz w:val="32"/>
      <w:szCs w:val="32"/>
    </w:rPr>
  </w:style>
  <w:style w:type="paragraph" w:customStyle="1" w:styleId="Style1">
    <w:name w:val="Style1"/>
    <w:basedOn w:val="Normal"/>
    <w:rsid w:val="00000502"/>
    <w:pPr>
      <w:jc w:val="center"/>
    </w:pPr>
    <w:rPr>
      <w:rFonts w:ascii="Cambria" w:hAnsi="Cambria"/>
      <w:b/>
      <w:sz w:val="40"/>
      <w:szCs w:val="40"/>
      <w:lang w:val="en-AU"/>
    </w:rPr>
  </w:style>
  <w:style w:type="paragraph" w:customStyle="1" w:styleId="Style2">
    <w:name w:val="Style2"/>
    <w:basedOn w:val="Normal"/>
    <w:rsid w:val="00FA2090"/>
    <w:pPr>
      <w:jc w:val="center"/>
    </w:pPr>
    <w:rPr>
      <w:rFonts w:ascii="Cambria" w:hAnsi="Cambria"/>
      <w:b/>
      <w:color w:val="800000"/>
      <w:sz w:val="36"/>
      <w:szCs w:val="36"/>
      <w:lang w:val="en-AU"/>
    </w:rPr>
  </w:style>
  <w:style w:type="paragraph" w:customStyle="1" w:styleId="Style3">
    <w:name w:val="Style3"/>
    <w:basedOn w:val="Normal"/>
    <w:rsid w:val="00FA2090"/>
    <w:pPr>
      <w:jc w:val="center"/>
    </w:pPr>
    <w:rPr>
      <w:rFonts w:ascii="Calibri" w:hAnsi="Calibri"/>
      <w:b/>
      <w:color w:val="800000"/>
      <w:sz w:val="28"/>
      <w:szCs w:val="28"/>
      <w:lang w:val="en-AU"/>
    </w:rPr>
  </w:style>
  <w:style w:type="paragraph" w:styleId="TOC2">
    <w:name w:val="toc 2"/>
    <w:basedOn w:val="Normal"/>
    <w:next w:val="Normal"/>
    <w:autoRedefine/>
    <w:uiPriority w:val="39"/>
    <w:rsid w:val="00682698"/>
    <w:pPr>
      <w:tabs>
        <w:tab w:val="right" w:leader="dot" w:pos="13992"/>
      </w:tabs>
      <w:spacing w:before="120" w:after="120"/>
      <w:ind w:left="238"/>
    </w:pPr>
    <w:rPr>
      <w:smallCaps/>
      <w:sz w:val="22"/>
      <w:szCs w:val="20"/>
    </w:rPr>
  </w:style>
  <w:style w:type="paragraph" w:styleId="TOC1">
    <w:name w:val="toc 1"/>
    <w:basedOn w:val="Normal"/>
    <w:next w:val="Normal"/>
    <w:autoRedefine/>
    <w:uiPriority w:val="39"/>
    <w:rsid w:val="00682698"/>
    <w:pPr>
      <w:spacing w:before="120" w:after="120"/>
    </w:pPr>
    <w:rPr>
      <w:b/>
      <w:bCs/>
      <w:caps/>
      <w:sz w:val="22"/>
      <w:szCs w:val="20"/>
    </w:rPr>
  </w:style>
  <w:style w:type="paragraph" w:styleId="TOC3">
    <w:name w:val="toc 3"/>
    <w:basedOn w:val="Normal"/>
    <w:next w:val="Normal"/>
    <w:autoRedefine/>
    <w:uiPriority w:val="39"/>
    <w:rsid w:val="00682698"/>
    <w:pPr>
      <w:spacing w:before="120" w:after="120"/>
      <w:ind w:left="482"/>
    </w:pPr>
    <w:rPr>
      <w:i/>
      <w:iCs/>
      <w:sz w:val="20"/>
      <w:szCs w:val="20"/>
    </w:rPr>
  </w:style>
  <w:style w:type="paragraph" w:styleId="TOC4">
    <w:name w:val="toc 4"/>
    <w:basedOn w:val="Normal"/>
    <w:next w:val="Normal"/>
    <w:autoRedefine/>
    <w:semiHidden/>
    <w:rsid w:val="00FA2090"/>
    <w:pPr>
      <w:ind w:left="720"/>
    </w:pPr>
    <w:rPr>
      <w:sz w:val="18"/>
      <w:szCs w:val="18"/>
    </w:rPr>
  </w:style>
  <w:style w:type="paragraph" w:styleId="TOC5">
    <w:name w:val="toc 5"/>
    <w:basedOn w:val="Normal"/>
    <w:next w:val="Normal"/>
    <w:autoRedefine/>
    <w:semiHidden/>
    <w:rsid w:val="00FA2090"/>
    <w:pPr>
      <w:ind w:left="960"/>
    </w:pPr>
    <w:rPr>
      <w:sz w:val="18"/>
      <w:szCs w:val="18"/>
    </w:rPr>
  </w:style>
  <w:style w:type="paragraph" w:styleId="TOC6">
    <w:name w:val="toc 6"/>
    <w:basedOn w:val="Normal"/>
    <w:next w:val="Normal"/>
    <w:autoRedefine/>
    <w:semiHidden/>
    <w:rsid w:val="00FA2090"/>
    <w:pPr>
      <w:ind w:left="1200"/>
    </w:pPr>
    <w:rPr>
      <w:sz w:val="18"/>
      <w:szCs w:val="18"/>
    </w:rPr>
  </w:style>
  <w:style w:type="paragraph" w:styleId="TOC7">
    <w:name w:val="toc 7"/>
    <w:basedOn w:val="Normal"/>
    <w:next w:val="Normal"/>
    <w:autoRedefine/>
    <w:semiHidden/>
    <w:rsid w:val="00FA2090"/>
    <w:pPr>
      <w:ind w:left="1440"/>
    </w:pPr>
    <w:rPr>
      <w:sz w:val="18"/>
      <w:szCs w:val="18"/>
    </w:rPr>
  </w:style>
  <w:style w:type="paragraph" w:styleId="TOC8">
    <w:name w:val="toc 8"/>
    <w:basedOn w:val="Normal"/>
    <w:next w:val="Normal"/>
    <w:autoRedefine/>
    <w:semiHidden/>
    <w:rsid w:val="00FA2090"/>
    <w:pPr>
      <w:ind w:left="1680"/>
    </w:pPr>
    <w:rPr>
      <w:sz w:val="18"/>
      <w:szCs w:val="18"/>
    </w:rPr>
  </w:style>
  <w:style w:type="paragraph" w:styleId="TOC9">
    <w:name w:val="toc 9"/>
    <w:basedOn w:val="Normal"/>
    <w:next w:val="Normal"/>
    <w:autoRedefine/>
    <w:semiHidden/>
    <w:rsid w:val="00FA2090"/>
    <w:pPr>
      <w:ind w:left="1920"/>
    </w:pPr>
    <w:rPr>
      <w:sz w:val="18"/>
      <w:szCs w:val="18"/>
    </w:rPr>
  </w:style>
  <w:style w:type="paragraph" w:customStyle="1" w:styleId="TOC10">
    <w:name w:val="TOC1"/>
    <w:basedOn w:val="Style1"/>
    <w:rsid w:val="007964BA"/>
  </w:style>
  <w:style w:type="character" w:styleId="Hyperlink">
    <w:name w:val="Hyperlink"/>
    <w:basedOn w:val="DefaultParagraphFont"/>
    <w:uiPriority w:val="99"/>
    <w:rsid w:val="007964BA"/>
    <w:rPr>
      <w:color w:val="0000FF"/>
      <w:u w:val="single"/>
    </w:rPr>
  </w:style>
  <w:style w:type="paragraph" w:styleId="BodyTextIndent2">
    <w:name w:val="Body Text Indent 2"/>
    <w:basedOn w:val="Normal"/>
    <w:rsid w:val="00C3547F"/>
    <w:pPr>
      <w:spacing w:after="120" w:line="480" w:lineRule="auto"/>
      <w:ind w:left="283"/>
    </w:pPr>
  </w:style>
  <w:style w:type="paragraph" w:styleId="FootnoteText">
    <w:name w:val="footnote text"/>
    <w:basedOn w:val="Normal"/>
    <w:semiHidden/>
    <w:rsid w:val="00D67A58"/>
    <w:rPr>
      <w:sz w:val="20"/>
      <w:szCs w:val="20"/>
    </w:rPr>
  </w:style>
  <w:style w:type="character" w:styleId="FootnoteReference">
    <w:name w:val="footnote reference"/>
    <w:basedOn w:val="DefaultParagraphFont"/>
    <w:semiHidden/>
    <w:rsid w:val="00D67A58"/>
    <w:rPr>
      <w:vertAlign w:val="superscript"/>
    </w:rPr>
  </w:style>
  <w:style w:type="paragraph" w:customStyle="1" w:styleId="Heading5numbered">
    <w:name w:val="Heading 5 numbered"/>
    <w:basedOn w:val="Normal"/>
    <w:rsid w:val="00D00407"/>
    <w:pPr>
      <w:keepNext/>
      <w:numPr>
        <w:numId w:val="19"/>
      </w:numPr>
      <w:spacing w:line="240" w:lineRule="atLeast"/>
    </w:pPr>
    <w:rPr>
      <w:rFonts w:ascii="Arial" w:eastAsia="Arial" w:hAnsi="Arial" w:cs="Arial"/>
      <w:b/>
      <w:i/>
      <w:lang w:val="en-AU"/>
    </w:rPr>
  </w:style>
  <w:style w:type="paragraph" w:styleId="BodyText2">
    <w:name w:val="Body Text 2"/>
    <w:basedOn w:val="Normal"/>
    <w:rsid w:val="008144D1"/>
    <w:pPr>
      <w:spacing w:after="120" w:line="480" w:lineRule="auto"/>
    </w:pPr>
  </w:style>
  <w:style w:type="paragraph" w:styleId="NormalWeb">
    <w:name w:val="Normal (Web)"/>
    <w:basedOn w:val="Normal"/>
    <w:uiPriority w:val="99"/>
    <w:unhideWhenUsed/>
    <w:rsid w:val="003A7541"/>
    <w:pPr>
      <w:spacing w:before="100" w:beforeAutospacing="1" w:after="100" w:afterAutospacing="1"/>
    </w:pPr>
    <w:rPr>
      <w:rFonts w:eastAsiaTheme="minorEastAsia"/>
      <w:lang w:val="en-AU" w:eastAsia="en-AU"/>
    </w:rPr>
  </w:style>
  <w:style w:type="paragraph" w:styleId="CommentSubject">
    <w:name w:val="annotation subject"/>
    <w:basedOn w:val="CommentText"/>
    <w:next w:val="CommentText"/>
    <w:link w:val="CommentSubjectChar"/>
    <w:rsid w:val="006F294B"/>
    <w:pPr>
      <w:spacing w:after="0"/>
    </w:pPr>
    <w:rPr>
      <w:rFonts w:ascii="Times New Roman" w:hAnsi="Times New Roman" w:cs="Times New Roman"/>
      <w:b/>
      <w:bCs/>
      <w:lang w:val="en-US"/>
    </w:rPr>
  </w:style>
  <w:style w:type="character" w:customStyle="1" w:styleId="CommentSubjectChar">
    <w:name w:val="Comment Subject Char"/>
    <w:basedOn w:val="CommentTextChar"/>
    <w:link w:val="CommentSubject"/>
    <w:rsid w:val="006F294B"/>
    <w:rPr>
      <w:rFonts w:ascii="Calibri" w:hAnsi="Calibri" w:cs="Calibri"/>
      <w:b/>
      <w:bCs/>
      <w:lang w:val="en-US" w:eastAsia="en-US" w:bidi="ar-SA"/>
    </w:rPr>
  </w:style>
  <w:style w:type="paragraph" w:styleId="Revision">
    <w:name w:val="Revision"/>
    <w:hidden/>
    <w:uiPriority w:val="99"/>
    <w:semiHidden/>
    <w:rsid w:val="0064138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10912">
      <w:bodyDiv w:val="1"/>
      <w:marLeft w:val="0"/>
      <w:marRight w:val="0"/>
      <w:marTop w:val="0"/>
      <w:marBottom w:val="0"/>
      <w:divBdr>
        <w:top w:val="none" w:sz="0" w:space="0" w:color="auto"/>
        <w:left w:val="none" w:sz="0" w:space="0" w:color="auto"/>
        <w:bottom w:val="none" w:sz="0" w:space="0" w:color="auto"/>
        <w:right w:val="none" w:sz="0" w:space="0" w:color="auto"/>
      </w:divBdr>
      <w:divsChild>
        <w:div w:id="1327705802">
          <w:marLeft w:val="0"/>
          <w:marRight w:val="0"/>
          <w:marTop w:val="0"/>
          <w:marBottom w:val="0"/>
          <w:divBdr>
            <w:top w:val="none" w:sz="0" w:space="0" w:color="auto"/>
            <w:left w:val="none" w:sz="0" w:space="0" w:color="auto"/>
            <w:bottom w:val="none" w:sz="0" w:space="0" w:color="auto"/>
            <w:right w:val="none" w:sz="0" w:space="0" w:color="auto"/>
          </w:divBdr>
          <w:divsChild>
            <w:div w:id="56365112">
              <w:marLeft w:val="0"/>
              <w:marRight w:val="0"/>
              <w:marTop w:val="0"/>
              <w:marBottom w:val="0"/>
              <w:divBdr>
                <w:top w:val="none" w:sz="0" w:space="0" w:color="auto"/>
                <w:left w:val="none" w:sz="0" w:space="0" w:color="auto"/>
                <w:bottom w:val="none" w:sz="0" w:space="0" w:color="auto"/>
                <w:right w:val="none" w:sz="0" w:space="0" w:color="auto"/>
              </w:divBdr>
            </w:div>
            <w:div w:id="382172219">
              <w:marLeft w:val="0"/>
              <w:marRight w:val="0"/>
              <w:marTop w:val="0"/>
              <w:marBottom w:val="0"/>
              <w:divBdr>
                <w:top w:val="none" w:sz="0" w:space="0" w:color="auto"/>
                <w:left w:val="none" w:sz="0" w:space="0" w:color="auto"/>
                <w:bottom w:val="none" w:sz="0" w:space="0" w:color="auto"/>
                <w:right w:val="none" w:sz="0" w:space="0" w:color="auto"/>
              </w:divBdr>
            </w:div>
            <w:div w:id="9379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14303">
      <w:bodyDiv w:val="1"/>
      <w:marLeft w:val="0"/>
      <w:marRight w:val="0"/>
      <w:marTop w:val="0"/>
      <w:marBottom w:val="0"/>
      <w:divBdr>
        <w:top w:val="none" w:sz="0" w:space="0" w:color="auto"/>
        <w:left w:val="none" w:sz="0" w:space="0" w:color="auto"/>
        <w:bottom w:val="none" w:sz="0" w:space="0" w:color="auto"/>
        <w:right w:val="none" w:sz="0" w:space="0" w:color="auto"/>
      </w:divBdr>
      <w:divsChild>
        <w:div w:id="1773738382">
          <w:marLeft w:val="0"/>
          <w:marRight w:val="0"/>
          <w:marTop w:val="0"/>
          <w:marBottom w:val="0"/>
          <w:divBdr>
            <w:top w:val="none" w:sz="0" w:space="0" w:color="auto"/>
            <w:left w:val="none" w:sz="0" w:space="0" w:color="auto"/>
            <w:bottom w:val="none" w:sz="0" w:space="0" w:color="auto"/>
            <w:right w:val="none" w:sz="0" w:space="0" w:color="auto"/>
          </w:divBdr>
          <w:divsChild>
            <w:div w:id="113911696">
              <w:marLeft w:val="0"/>
              <w:marRight w:val="0"/>
              <w:marTop w:val="0"/>
              <w:marBottom w:val="0"/>
              <w:divBdr>
                <w:top w:val="none" w:sz="0" w:space="0" w:color="auto"/>
                <w:left w:val="none" w:sz="0" w:space="0" w:color="auto"/>
                <w:bottom w:val="none" w:sz="0" w:space="0" w:color="auto"/>
                <w:right w:val="none" w:sz="0" w:space="0" w:color="auto"/>
              </w:divBdr>
            </w:div>
            <w:div w:id="387455395">
              <w:marLeft w:val="0"/>
              <w:marRight w:val="0"/>
              <w:marTop w:val="0"/>
              <w:marBottom w:val="0"/>
              <w:divBdr>
                <w:top w:val="none" w:sz="0" w:space="0" w:color="auto"/>
                <w:left w:val="none" w:sz="0" w:space="0" w:color="auto"/>
                <w:bottom w:val="none" w:sz="0" w:space="0" w:color="auto"/>
                <w:right w:val="none" w:sz="0" w:space="0" w:color="auto"/>
              </w:divBdr>
            </w:div>
            <w:div w:id="1139491339">
              <w:marLeft w:val="0"/>
              <w:marRight w:val="0"/>
              <w:marTop w:val="0"/>
              <w:marBottom w:val="0"/>
              <w:divBdr>
                <w:top w:val="none" w:sz="0" w:space="0" w:color="auto"/>
                <w:left w:val="none" w:sz="0" w:space="0" w:color="auto"/>
                <w:bottom w:val="none" w:sz="0" w:space="0" w:color="auto"/>
                <w:right w:val="none" w:sz="0" w:space="0" w:color="auto"/>
              </w:divBdr>
            </w:div>
            <w:div w:id="1306592027">
              <w:marLeft w:val="0"/>
              <w:marRight w:val="0"/>
              <w:marTop w:val="0"/>
              <w:marBottom w:val="0"/>
              <w:divBdr>
                <w:top w:val="none" w:sz="0" w:space="0" w:color="auto"/>
                <w:left w:val="none" w:sz="0" w:space="0" w:color="auto"/>
                <w:bottom w:val="none" w:sz="0" w:space="0" w:color="auto"/>
                <w:right w:val="none" w:sz="0" w:space="0" w:color="auto"/>
              </w:divBdr>
            </w:div>
            <w:div w:id="1475371012">
              <w:marLeft w:val="0"/>
              <w:marRight w:val="0"/>
              <w:marTop w:val="0"/>
              <w:marBottom w:val="0"/>
              <w:divBdr>
                <w:top w:val="none" w:sz="0" w:space="0" w:color="auto"/>
                <w:left w:val="none" w:sz="0" w:space="0" w:color="auto"/>
                <w:bottom w:val="none" w:sz="0" w:space="0" w:color="auto"/>
                <w:right w:val="none" w:sz="0" w:space="0" w:color="auto"/>
              </w:divBdr>
            </w:div>
            <w:div w:id="16667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0658">
      <w:bodyDiv w:val="1"/>
      <w:marLeft w:val="0"/>
      <w:marRight w:val="0"/>
      <w:marTop w:val="0"/>
      <w:marBottom w:val="0"/>
      <w:divBdr>
        <w:top w:val="none" w:sz="0" w:space="0" w:color="auto"/>
        <w:left w:val="none" w:sz="0" w:space="0" w:color="auto"/>
        <w:bottom w:val="none" w:sz="0" w:space="0" w:color="auto"/>
        <w:right w:val="none" w:sz="0" w:space="0" w:color="auto"/>
      </w:divBdr>
      <w:divsChild>
        <w:div w:id="1192649694">
          <w:marLeft w:val="0"/>
          <w:marRight w:val="0"/>
          <w:marTop w:val="0"/>
          <w:marBottom w:val="0"/>
          <w:divBdr>
            <w:top w:val="none" w:sz="0" w:space="0" w:color="auto"/>
            <w:left w:val="none" w:sz="0" w:space="0" w:color="auto"/>
            <w:bottom w:val="none" w:sz="0" w:space="0" w:color="auto"/>
            <w:right w:val="none" w:sz="0" w:space="0" w:color="auto"/>
          </w:divBdr>
          <w:divsChild>
            <w:div w:id="75515551">
              <w:marLeft w:val="0"/>
              <w:marRight w:val="0"/>
              <w:marTop w:val="0"/>
              <w:marBottom w:val="0"/>
              <w:divBdr>
                <w:top w:val="none" w:sz="0" w:space="0" w:color="auto"/>
                <w:left w:val="none" w:sz="0" w:space="0" w:color="auto"/>
                <w:bottom w:val="none" w:sz="0" w:space="0" w:color="auto"/>
                <w:right w:val="none" w:sz="0" w:space="0" w:color="auto"/>
              </w:divBdr>
            </w:div>
            <w:div w:id="359553705">
              <w:marLeft w:val="0"/>
              <w:marRight w:val="0"/>
              <w:marTop w:val="0"/>
              <w:marBottom w:val="0"/>
              <w:divBdr>
                <w:top w:val="none" w:sz="0" w:space="0" w:color="auto"/>
                <w:left w:val="none" w:sz="0" w:space="0" w:color="auto"/>
                <w:bottom w:val="none" w:sz="0" w:space="0" w:color="auto"/>
                <w:right w:val="none" w:sz="0" w:space="0" w:color="auto"/>
              </w:divBdr>
            </w:div>
            <w:div w:id="360714737">
              <w:marLeft w:val="0"/>
              <w:marRight w:val="0"/>
              <w:marTop w:val="0"/>
              <w:marBottom w:val="0"/>
              <w:divBdr>
                <w:top w:val="none" w:sz="0" w:space="0" w:color="auto"/>
                <w:left w:val="none" w:sz="0" w:space="0" w:color="auto"/>
                <w:bottom w:val="none" w:sz="0" w:space="0" w:color="auto"/>
                <w:right w:val="none" w:sz="0" w:space="0" w:color="auto"/>
              </w:divBdr>
            </w:div>
            <w:div w:id="1017119310">
              <w:marLeft w:val="0"/>
              <w:marRight w:val="0"/>
              <w:marTop w:val="0"/>
              <w:marBottom w:val="0"/>
              <w:divBdr>
                <w:top w:val="none" w:sz="0" w:space="0" w:color="auto"/>
                <w:left w:val="none" w:sz="0" w:space="0" w:color="auto"/>
                <w:bottom w:val="none" w:sz="0" w:space="0" w:color="auto"/>
                <w:right w:val="none" w:sz="0" w:space="0" w:color="auto"/>
              </w:divBdr>
            </w:div>
            <w:div w:id="1717971055">
              <w:marLeft w:val="0"/>
              <w:marRight w:val="0"/>
              <w:marTop w:val="0"/>
              <w:marBottom w:val="0"/>
              <w:divBdr>
                <w:top w:val="none" w:sz="0" w:space="0" w:color="auto"/>
                <w:left w:val="none" w:sz="0" w:space="0" w:color="auto"/>
                <w:bottom w:val="none" w:sz="0" w:space="0" w:color="auto"/>
                <w:right w:val="none" w:sz="0" w:space="0" w:color="auto"/>
              </w:divBdr>
            </w:div>
            <w:div w:id="180207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AAD22-5CC6-46A1-8D77-61217FB3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1977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JURISDICTIONAL BLOOD COMMITTEE</vt:lpstr>
    </vt:vector>
  </TitlesOfParts>
  <Company>DHA</Company>
  <LinksUpToDate>false</LinksUpToDate>
  <CharactersWithSpaces>13620</CharactersWithSpaces>
  <SharedDoc>false</SharedDoc>
  <HLinks>
    <vt:vector size="162" baseType="variant">
      <vt:variant>
        <vt:i4>1507383</vt:i4>
      </vt:variant>
      <vt:variant>
        <vt:i4>158</vt:i4>
      </vt:variant>
      <vt:variant>
        <vt:i4>0</vt:i4>
      </vt:variant>
      <vt:variant>
        <vt:i4>5</vt:i4>
      </vt:variant>
      <vt:variant>
        <vt:lpwstr/>
      </vt:variant>
      <vt:variant>
        <vt:lpwstr>_Toc326223039</vt:lpwstr>
      </vt:variant>
      <vt:variant>
        <vt:i4>1507383</vt:i4>
      </vt:variant>
      <vt:variant>
        <vt:i4>152</vt:i4>
      </vt:variant>
      <vt:variant>
        <vt:i4>0</vt:i4>
      </vt:variant>
      <vt:variant>
        <vt:i4>5</vt:i4>
      </vt:variant>
      <vt:variant>
        <vt:lpwstr/>
      </vt:variant>
      <vt:variant>
        <vt:lpwstr>_Toc326223038</vt:lpwstr>
      </vt:variant>
      <vt:variant>
        <vt:i4>1507383</vt:i4>
      </vt:variant>
      <vt:variant>
        <vt:i4>146</vt:i4>
      </vt:variant>
      <vt:variant>
        <vt:i4>0</vt:i4>
      </vt:variant>
      <vt:variant>
        <vt:i4>5</vt:i4>
      </vt:variant>
      <vt:variant>
        <vt:lpwstr/>
      </vt:variant>
      <vt:variant>
        <vt:lpwstr>_Toc326223037</vt:lpwstr>
      </vt:variant>
      <vt:variant>
        <vt:i4>1507383</vt:i4>
      </vt:variant>
      <vt:variant>
        <vt:i4>140</vt:i4>
      </vt:variant>
      <vt:variant>
        <vt:i4>0</vt:i4>
      </vt:variant>
      <vt:variant>
        <vt:i4>5</vt:i4>
      </vt:variant>
      <vt:variant>
        <vt:lpwstr/>
      </vt:variant>
      <vt:variant>
        <vt:lpwstr>_Toc326223036</vt:lpwstr>
      </vt:variant>
      <vt:variant>
        <vt:i4>1507383</vt:i4>
      </vt:variant>
      <vt:variant>
        <vt:i4>134</vt:i4>
      </vt:variant>
      <vt:variant>
        <vt:i4>0</vt:i4>
      </vt:variant>
      <vt:variant>
        <vt:i4>5</vt:i4>
      </vt:variant>
      <vt:variant>
        <vt:lpwstr/>
      </vt:variant>
      <vt:variant>
        <vt:lpwstr>_Toc326223035</vt:lpwstr>
      </vt:variant>
      <vt:variant>
        <vt:i4>1507383</vt:i4>
      </vt:variant>
      <vt:variant>
        <vt:i4>128</vt:i4>
      </vt:variant>
      <vt:variant>
        <vt:i4>0</vt:i4>
      </vt:variant>
      <vt:variant>
        <vt:i4>5</vt:i4>
      </vt:variant>
      <vt:variant>
        <vt:lpwstr/>
      </vt:variant>
      <vt:variant>
        <vt:lpwstr>_Toc326223034</vt:lpwstr>
      </vt:variant>
      <vt:variant>
        <vt:i4>1507383</vt:i4>
      </vt:variant>
      <vt:variant>
        <vt:i4>122</vt:i4>
      </vt:variant>
      <vt:variant>
        <vt:i4>0</vt:i4>
      </vt:variant>
      <vt:variant>
        <vt:i4>5</vt:i4>
      </vt:variant>
      <vt:variant>
        <vt:lpwstr/>
      </vt:variant>
      <vt:variant>
        <vt:lpwstr>_Toc326223033</vt:lpwstr>
      </vt:variant>
      <vt:variant>
        <vt:i4>1507383</vt:i4>
      </vt:variant>
      <vt:variant>
        <vt:i4>116</vt:i4>
      </vt:variant>
      <vt:variant>
        <vt:i4>0</vt:i4>
      </vt:variant>
      <vt:variant>
        <vt:i4>5</vt:i4>
      </vt:variant>
      <vt:variant>
        <vt:lpwstr/>
      </vt:variant>
      <vt:variant>
        <vt:lpwstr>_Toc326223032</vt:lpwstr>
      </vt:variant>
      <vt:variant>
        <vt:i4>1507383</vt:i4>
      </vt:variant>
      <vt:variant>
        <vt:i4>110</vt:i4>
      </vt:variant>
      <vt:variant>
        <vt:i4>0</vt:i4>
      </vt:variant>
      <vt:variant>
        <vt:i4>5</vt:i4>
      </vt:variant>
      <vt:variant>
        <vt:lpwstr/>
      </vt:variant>
      <vt:variant>
        <vt:lpwstr>_Toc326223031</vt:lpwstr>
      </vt:variant>
      <vt:variant>
        <vt:i4>1507383</vt:i4>
      </vt:variant>
      <vt:variant>
        <vt:i4>104</vt:i4>
      </vt:variant>
      <vt:variant>
        <vt:i4>0</vt:i4>
      </vt:variant>
      <vt:variant>
        <vt:i4>5</vt:i4>
      </vt:variant>
      <vt:variant>
        <vt:lpwstr/>
      </vt:variant>
      <vt:variant>
        <vt:lpwstr>_Toc326223030</vt:lpwstr>
      </vt:variant>
      <vt:variant>
        <vt:i4>1441847</vt:i4>
      </vt:variant>
      <vt:variant>
        <vt:i4>98</vt:i4>
      </vt:variant>
      <vt:variant>
        <vt:i4>0</vt:i4>
      </vt:variant>
      <vt:variant>
        <vt:i4>5</vt:i4>
      </vt:variant>
      <vt:variant>
        <vt:lpwstr/>
      </vt:variant>
      <vt:variant>
        <vt:lpwstr>_Toc326223029</vt:lpwstr>
      </vt:variant>
      <vt:variant>
        <vt:i4>1441847</vt:i4>
      </vt:variant>
      <vt:variant>
        <vt:i4>92</vt:i4>
      </vt:variant>
      <vt:variant>
        <vt:i4>0</vt:i4>
      </vt:variant>
      <vt:variant>
        <vt:i4>5</vt:i4>
      </vt:variant>
      <vt:variant>
        <vt:lpwstr/>
      </vt:variant>
      <vt:variant>
        <vt:lpwstr>_Toc326223028</vt:lpwstr>
      </vt:variant>
      <vt:variant>
        <vt:i4>1441847</vt:i4>
      </vt:variant>
      <vt:variant>
        <vt:i4>86</vt:i4>
      </vt:variant>
      <vt:variant>
        <vt:i4>0</vt:i4>
      </vt:variant>
      <vt:variant>
        <vt:i4>5</vt:i4>
      </vt:variant>
      <vt:variant>
        <vt:lpwstr/>
      </vt:variant>
      <vt:variant>
        <vt:lpwstr>_Toc326223027</vt:lpwstr>
      </vt:variant>
      <vt:variant>
        <vt:i4>1441847</vt:i4>
      </vt:variant>
      <vt:variant>
        <vt:i4>80</vt:i4>
      </vt:variant>
      <vt:variant>
        <vt:i4>0</vt:i4>
      </vt:variant>
      <vt:variant>
        <vt:i4>5</vt:i4>
      </vt:variant>
      <vt:variant>
        <vt:lpwstr/>
      </vt:variant>
      <vt:variant>
        <vt:lpwstr>_Toc326223026</vt:lpwstr>
      </vt:variant>
      <vt:variant>
        <vt:i4>1441847</vt:i4>
      </vt:variant>
      <vt:variant>
        <vt:i4>74</vt:i4>
      </vt:variant>
      <vt:variant>
        <vt:i4>0</vt:i4>
      </vt:variant>
      <vt:variant>
        <vt:i4>5</vt:i4>
      </vt:variant>
      <vt:variant>
        <vt:lpwstr/>
      </vt:variant>
      <vt:variant>
        <vt:lpwstr>_Toc326223025</vt:lpwstr>
      </vt:variant>
      <vt:variant>
        <vt:i4>1441847</vt:i4>
      </vt:variant>
      <vt:variant>
        <vt:i4>68</vt:i4>
      </vt:variant>
      <vt:variant>
        <vt:i4>0</vt:i4>
      </vt:variant>
      <vt:variant>
        <vt:i4>5</vt:i4>
      </vt:variant>
      <vt:variant>
        <vt:lpwstr/>
      </vt:variant>
      <vt:variant>
        <vt:lpwstr>_Toc326223024</vt:lpwstr>
      </vt:variant>
      <vt:variant>
        <vt:i4>1441847</vt:i4>
      </vt:variant>
      <vt:variant>
        <vt:i4>62</vt:i4>
      </vt:variant>
      <vt:variant>
        <vt:i4>0</vt:i4>
      </vt:variant>
      <vt:variant>
        <vt:i4>5</vt:i4>
      </vt:variant>
      <vt:variant>
        <vt:lpwstr/>
      </vt:variant>
      <vt:variant>
        <vt:lpwstr>_Toc326223023</vt:lpwstr>
      </vt:variant>
      <vt:variant>
        <vt:i4>1441847</vt:i4>
      </vt:variant>
      <vt:variant>
        <vt:i4>56</vt:i4>
      </vt:variant>
      <vt:variant>
        <vt:i4>0</vt:i4>
      </vt:variant>
      <vt:variant>
        <vt:i4>5</vt:i4>
      </vt:variant>
      <vt:variant>
        <vt:lpwstr/>
      </vt:variant>
      <vt:variant>
        <vt:lpwstr>_Toc326223022</vt:lpwstr>
      </vt:variant>
      <vt:variant>
        <vt:i4>1441847</vt:i4>
      </vt:variant>
      <vt:variant>
        <vt:i4>50</vt:i4>
      </vt:variant>
      <vt:variant>
        <vt:i4>0</vt:i4>
      </vt:variant>
      <vt:variant>
        <vt:i4>5</vt:i4>
      </vt:variant>
      <vt:variant>
        <vt:lpwstr/>
      </vt:variant>
      <vt:variant>
        <vt:lpwstr>_Toc326223021</vt:lpwstr>
      </vt:variant>
      <vt:variant>
        <vt:i4>1441847</vt:i4>
      </vt:variant>
      <vt:variant>
        <vt:i4>44</vt:i4>
      </vt:variant>
      <vt:variant>
        <vt:i4>0</vt:i4>
      </vt:variant>
      <vt:variant>
        <vt:i4>5</vt:i4>
      </vt:variant>
      <vt:variant>
        <vt:lpwstr/>
      </vt:variant>
      <vt:variant>
        <vt:lpwstr>_Toc326223020</vt:lpwstr>
      </vt:variant>
      <vt:variant>
        <vt:i4>1376311</vt:i4>
      </vt:variant>
      <vt:variant>
        <vt:i4>38</vt:i4>
      </vt:variant>
      <vt:variant>
        <vt:i4>0</vt:i4>
      </vt:variant>
      <vt:variant>
        <vt:i4>5</vt:i4>
      </vt:variant>
      <vt:variant>
        <vt:lpwstr/>
      </vt:variant>
      <vt:variant>
        <vt:lpwstr>_Toc326223019</vt:lpwstr>
      </vt:variant>
      <vt:variant>
        <vt:i4>1376311</vt:i4>
      </vt:variant>
      <vt:variant>
        <vt:i4>32</vt:i4>
      </vt:variant>
      <vt:variant>
        <vt:i4>0</vt:i4>
      </vt:variant>
      <vt:variant>
        <vt:i4>5</vt:i4>
      </vt:variant>
      <vt:variant>
        <vt:lpwstr/>
      </vt:variant>
      <vt:variant>
        <vt:lpwstr>_Toc326223018</vt:lpwstr>
      </vt:variant>
      <vt:variant>
        <vt:i4>1376311</vt:i4>
      </vt:variant>
      <vt:variant>
        <vt:i4>26</vt:i4>
      </vt:variant>
      <vt:variant>
        <vt:i4>0</vt:i4>
      </vt:variant>
      <vt:variant>
        <vt:i4>5</vt:i4>
      </vt:variant>
      <vt:variant>
        <vt:lpwstr/>
      </vt:variant>
      <vt:variant>
        <vt:lpwstr>_Toc326223017</vt:lpwstr>
      </vt:variant>
      <vt:variant>
        <vt:i4>1376311</vt:i4>
      </vt:variant>
      <vt:variant>
        <vt:i4>20</vt:i4>
      </vt:variant>
      <vt:variant>
        <vt:i4>0</vt:i4>
      </vt:variant>
      <vt:variant>
        <vt:i4>5</vt:i4>
      </vt:variant>
      <vt:variant>
        <vt:lpwstr/>
      </vt:variant>
      <vt:variant>
        <vt:lpwstr>_Toc326223016</vt:lpwstr>
      </vt:variant>
      <vt:variant>
        <vt:i4>1376311</vt:i4>
      </vt:variant>
      <vt:variant>
        <vt:i4>14</vt:i4>
      </vt:variant>
      <vt:variant>
        <vt:i4>0</vt:i4>
      </vt:variant>
      <vt:variant>
        <vt:i4>5</vt:i4>
      </vt:variant>
      <vt:variant>
        <vt:lpwstr/>
      </vt:variant>
      <vt:variant>
        <vt:lpwstr>_Toc326223015</vt:lpwstr>
      </vt:variant>
      <vt:variant>
        <vt:i4>1376311</vt:i4>
      </vt:variant>
      <vt:variant>
        <vt:i4>8</vt:i4>
      </vt:variant>
      <vt:variant>
        <vt:i4>0</vt:i4>
      </vt:variant>
      <vt:variant>
        <vt:i4>5</vt:i4>
      </vt:variant>
      <vt:variant>
        <vt:lpwstr/>
      </vt:variant>
      <vt:variant>
        <vt:lpwstr>_Toc326223014</vt:lpwstr>
      </vt:variant>
      <vt:variant>
        <vt:i4>1376311</vt:i4>
      </vt:variant>
      <vt:variant>
        <vt:i4>2</vt:i4>
      </vt:variant>
      <vt:variant>
        <vt:i4>0</vt:i4>
      </vt:variant>
      <vt:variant>
        <vt:i4>5</vt:i4>
      </vt:variant>
      <vt:variant>
        <vt:lpwstr/>
      </vt:variant>
      <vt:variant>
        <vt:lpwstr>_Toc326223013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JURISDICTIONAL BLOOD COMMITTEE</dc:title>
  <dc:creator>maria luteria</dc:creator>
  <cp:lastModifiedBy>Wright, Rachel</cp:lastModifiedBy>
  <cp:revision>4</cp:revision>
  <cp:lastPrinted>2013-08-08T01:20:00Z</cp:lastPrinted>
  <dcterms:created xsi:type="dcterms:W3CDTF">2013-08-08T01:19:00Z</dcterms:created>
  <dcterms:modified xsi:type="dcterms:W3CDTF">2013-08-08T01:20:00Z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