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FC469" w14:textId="6F90CCD8" w:rsidR="00A86DC6" w:rsidRPr="0054529B" w:rsidRDefault="00A86DC6" w:rsidP="00A86DC6">
      <w:pPr>
        <w:pStyle w:val="Heading3"/>
        <w:rPr>
          <w:rFonts w:asciiTheme="minorHAnsi" w:hAnsiTheme="minorHAnsi"/>
        </w:rPr>
      </w:pPr>
      <w:bookmarkStart w:id="0" w:name="_GoBack"/>
      <w:bookmarkEnd w:id="0"/>
      <w:r w:rsidRPr="0054529B">
        <w:rPr>
          <w:rFonts w:asciiTheme="minorHAnsi" w:hAnsiTheme="minorHAnsi"/>
        </w:rPr>
        <w:t xml:space="preserve">Specialist Working Group for </w:t>
      </w:r>
      <w:r w:rsidR="00DA29E8" w:rsidRPr="0054529B">
        <w:rPr>
          <w:rFonts w:asciiTheme="minorHAnsi" w:hAnsiTheme="minorHAnsi"/>
        </w:rPr>
        <w:t>Haematology</w:t>
      </w:r>
    </w:p>
    <w:p w14:paraId="381ED06E" w14:textId="77777777" w:rsidR="00A86DC6" w:rsidRPr="0054529B" w:rsidRDefault="00A86DC6" w:rsidP="00A86DC6">
      <w:pPr>
        <w:pStyle w:val="Heading4"/>
        <w:rPr>
          <w:rFonts w:asciiTheme="minorHAnsi" w:hAnsiTheme="minorHAnsi"/>
          <w:i/>
        </w:rPr>
      </w:pPr>
      <w:r w:rsidRPr="0054529B">
        <w:rPr>
          <w:rFonts w:asciiTheme="minorHAnsi" w:hAnsiTheme="minorHAnsi"/>
        </w:rPr>
        <w:t xml:space="preserve">Proposed changes to the </w:t>
      </w:r>
      <w:r w:rsidRPr="0054529B">
        <w:rPr>
          <w:rFonts w:asciiTheme="minorHAnsi" w:hAnsiTheme="minorHAnsi"/>
          <w:i/>
        </w:rPr>
        <w:t>Criteria for the clinical use of intravenous immunoglobulin in Australia, Second Edition</w:t>
      </w:r>
    </w:p>
    <w:p w14:paraId="6D151CD3" w14:textId="5F11098C" w:rsidR="00A86DC6" w:rsidRPr="0054529B" w:rsidRDefault="00A86DC6">
      <w:pPr>
        <w:rPr>
          <w:rFonts w:asciiTheme="minorHAnsi" w:hAnsiTheme="minorHAnsi"/>
        </w:rPr>
      </w:pPr>
    </w:p>
    <w:tbl>
      <w:tblPr>
        <w:tblStyle w:val="TableGrid"/>
        <w:tblW w:w="15593" w:type="dxa"/>
        <w:tblInd w:w="-34" w:type="dxa"/>
        <w:tblLayout w:type="fixed"/>
        <w:tblLook w:val="04A0" w:firstRow="1" w:lastRow="0" w:firstColumn="1" w:lastColumn="0" w:noHBand="0" w:noVBand="1"/>
      </w:tblPr>
      <w:tblGrid>
        <w:gridCol w:w="1689"/>
        <w:gridCol w:w="4690"/>
        <w:gridCol w:w="1535"/>
        <w:gridCol w:w="1242"/>
        <w:gridCol w:w="1759"/>
        <w:gridCol w:w="4678"/>
      </w:tblGrid>
      <w:tr w:rsidR="00E83DB7" w:rsidRPr="0054529B" w14:paraId="3ACDA2AF" w14:textId="77777777" w:rsidTr="00DA29E8">
        <w:trPr>
          <w:trHeight w:val="699"/>
          <w:tblHeader/>
        </w:trPr>
        <w:tc>
          <w:tcPr>
            <w:tcW w:w="1689" w:type="dxa"/>
            <w:shd w:val="clear" w:color="auto" w:fill="DBE5F1" w:themeFill="accent1" w:themeFillTint="33"/>
          </w:tcPr>
          <w:p w14:paraId="332BACE5" w14:textId="33DE2A9A" w:rsidR="00E83DB7" w:rsidRPr="0054529B" w:rsidRDefault="00E83DB7" w:rsidP="00D764F3">
            <w:pPr>
              <w:rPr>
                <w:rFonts w:asciiTheme="minorHAnsi" w:hAnsiTheme="minorHAnsi"/>
                <w:b/>
              </w:rPr>
            </w:pPr>
            <w:r w:rsidRPr="0054529B">
              <w:rPr>
                <w:rFonts w:asciiTheme="minorHAnsi" w:hAnsiTheme="minorHAnsi"/>
                <w:b/>
              </w:rPr>
              <w:t>ITEM</w:t>
            </w:r>
          </w:p>
        </w:tc>
        <w:tc>
          <w:tcPr>
            <w:tcW w:w="4690" w:type="dxa"/>
            <w:shd w:val="clear" w:color="auto" w:fill="DBE5F1" w:themeFill="accent1" w:themeFillTint="33"/>
          </w:tcPr>
          <w:p w14:paraId="2D94AC34" w14:textId="0225FA80" w:rsidR="00E83DB7" w:rsidRPr="0054529B" w:rsidRDefault="00A86DC6" w:rsidP="00A23319">
            <w:pPr>
              <w:rPr>
                <w:rFonts w:asciiTheme="minorHAnsi" w:hAnsiTheme="minorHAnsi"/>
                <w:b/>
              </w:rPr>
            </w:pPr>
            <w:r w:rsidRPr="0054529B">
              <w:rPr>
                <w:rFonts w:asciiTheme="minorHAnsi" w:hAnsiTheme="minorHAnsi"/>
                <w:b/>
              </w:rPr>
              <w:t>CRITERIA FOR THE CLINICAL USE OF INTRAVENOUS IMMUNOGLOBULIN IN AUSTRALIA, SECOND EDITION (CRITERIA)</w:t>
            </w:r>
          </w:p>
        </w:tc>
        <w:tc>
          <w:tcPr>
            <w:tcW w:w="4536" w:type="dxa"/>
            <w:gridSpan w:val="3"/>
            <w:shd w:val="clear" w:color="auto" w:fill="DBE5F1" w:themeFill="accent1" w:themeFillTint="33"/>
          </w:tcPr>
          <w:p w14:paraId="3B9F06A8" w14:textId="0607BB9F" w:rsidR="00E83DB7" w:rsidRPr="0054529B" w:rsidRDefault="00E83DB7" w:rsidP="00A86DC6">
            <w:pPr>
              <w:rPr>
                <w:rFonts w:asciiTheme="minorHAnsi" w:hAnsiTheme="minorHAnsi"/>
                <w:b/>
              </w:rPr>
            </w:pPr>
            <w:r w:rsidRPr="0054529B">
              <w:rPr>
                <w:rFonts w:asciiTheme="minorHAnsi" w:hAnsiTheme="minorHAnsi"/>
                <w:b/>
              </w:rPr>
              <w:t xml:space="preserve">PROPOSED REVISIONS TO THE CRITERIA </w:t>
            </w:r>
          </w:p>
        </w:tc>
        <w:tc>
          <w:tcPr>
            <w:tcW w:w="4678" w:type="dxa"/>
            <w:shd w:val="clear" w:color="auto" w:fill="DBE5F1" w:themeFill="accent1" w:themeFillTint="33"/>
          </w:tcPr>
          <w:p w14:paraId="5ECF249C" w14:textId="77777777" w:rsidR="00E83DB7" w:rsidRPr="0054529B" w:rsidRDefault="00E83DB7" w:rsidP="004971CE">
            <w:pPr>
              <w:rPr>
                <w:rFonts w:asciiTheme="minorHAnsi" w:eastAsia="Times New Roman" w:hAnsiTheme="minorHAnsi" w:cs="Times New Roman"/>
                <w:b/>
                <w:bCs/>
                <w:lang w:eastAsia="en-AU"/>
              </w:rPr>
            </w:pPr>
            <w:r w:rsidRPr="0054529B">
              <w:rPr>
                <w:rFonts w:asciiTheme="minorHAnsi" w:eastAsia="Times New Roman" w:hAnsiTheme="minorHAnsi" w:cs="Times New Roman"/>
                <w:b/>
                <w:bCs/>
                <w:lang w:eastAsia="en-AU"/>
              </w:rPr>
              <w:t>SWG RATIONALE FOR PROPOSED CHANGE</w:t>
            </w:r>
          </w:p>
          <w:p w14:paraId="4BBC5CBF" w14:textId="77777777" w:rsidR="00E83DB7" w:rsidRPr="0054529B" w:rsidRDefault="00E83DB7" w:rsidP="004971CE">
            <w:pPr>
              <w:rPr>
                <w:rFonts w:asciiTheme="minorHAnsi" w:eastAsia="Times New Roman" w:hAnsiTheme="minorHAnsi" w:cs="Times New Roman"/>
                <w:b/>
                <w:bCs/>
                <w:lang w:eastAsia="en-AU"/>
              </w:rPr>
            </w:pPr>
            <w:r w:rsidRPr="0054529B">
              <w:rPr>
                <w:rFonts w:asciiTheme="minorHAnsi" w:eastAsia="Times New Roman" w:hAnsiTheme="minorHAnsi" w:cs="Times New Roman"/>
                <w:b/>
                <w:bCs/>
                <w:lang w:eastAsia="en-AU"/>
              </w:rPr>
              <w:t>(A) Administrative)</w:t>
            </w:r>
          </w:p>
          <w:p w14:paraId="143EF0B1" w14:textId="77777777" w:rsidR="00E83DB7" w:rsidRPr="0054529B" w:rsidRDefault="00E83DB7" w:rsidP="004971CE">
            <w:pPr>
              <w:rPr>
                <w:rFonts w:asciiTheme="minorHAnsi" w:eastAsia="Times New Roman" w:hAnsiTheme="minorHAnsi" w:cs="Times New Roman"/>
                <w:b/>
                <w:bCs/>
                <w:lang w:eastAsia="en-AU"/>
              </w:rPr>
            </w:pPr>
            <w:r w:rsidRPr="0054529B">
              <w:rPr>
                <w:rFonts w:asciiTheme="minorHAnsi" w:eastAsia="Times New Roman" w:hAnsiTheme="minorHAnsi" w:cs="Times New Roman"/>
                <w:b/>
                <w:bCs/>
                <w:lang w:eastAsia="en-AU"/>
              </w:rPr>
              <w:t xml:space="preserve">(B) Progressive </w:t>
            </w:r>
          </w:p>
          <w:p w14:paraId="4DA47FF4" w14:textId="77777777" w:rsidR="00E83DB7" w:rsidRPr="0054529B" w:rsidRDefault="00E83DB7" w:rsidP="004971CE">
            <w:pPr>
              <w:rPr>
                <w:rFonts w:asciiTheme="minorHAnsi" w:eastAsia="Times New Roman" w:hAnsiTheme="minorHAnsi" w:cs="Times New Roman"/>
                <w:b/>
                <w:bCs/>
                <w:lang w:eastAsia="en-AU"/>
              </w:rPr>
            </w:pPr>
            <w:r w:rsidRPr="0054529B">
              <w:rPr>
                <w:rFonts w:asciiTheme="minorHAnsi" w:eastAsia="Times New Roman" w:hAnsiTheme="minorHAnsi" w:cs="Times New Roman"/>
                <w:b/>
                <w:bCs/>
                <w:lang w:eastAsia="en-AU"/>
              </w:rPr>
              <w:t>(C) Programmed</w:t>
            </w:r>
          </w:p>
        </w:tc>
      </w:tr>
      <w:tr w:rsidR="0054529B" w:rsidRPr="0054529B" w14:paraId="2F343A66" w14:textId="77777777" w:rsidTr="00DA29E8">
        <w:trPr>
          <w:trHeight w:val="699"/>
        </w:trPr>
        <w:tc>
          <w:tcPr>
            <w:tcW w:w="1689" w:type="dxa"/>
            <w:shd w:val="clear" w:color="auto" w:fill="D9D9D9" w:themeFill="background1" w:themeFillShade="D9"/>
          </w:tcPr>
          <w:p w14:paraId="7DE6F4C1" w14:textId="77777777" w:rsidR="0054529B" w:rsidRPr="0054529B" w:rsidRDefault="0054529B" w:rsidP="00D764F3">
            <w:pPr>
              <w:rPr>
                <w:rFonts w:asciiTheme="minorHAnsi" w:hAnsiTheme="minorHAnsi"/>
                <w:b/>
              </w:rPr>
            </w:pPr>
            <w:r w:rsidRPr="0054529B">
              <w:rPr>
                <w:rFonts w:asciiTheme="minorHAnsi" w:hAnsiTheme="minorHAnsi"/>
                <w:b/>
              </w:rPr>
              <w:t>Condition Name</w:t>
            </w:r>
          </w:p>
        </w:tc>
        <w:tc>
          <w:tcPr>
            <w:tcW w:w="4690" w:type="dxa"/>
          </w:tcPr>
          <w:p w14:paraId="20488082" w14:textId="556816F0" w:rsidR="0054529B" w:rsidRPr="0054529B" w:rsidRDefault="0054529B" w:rsidP="00A23319">
            <w:pPr>
              <w:rPr>
                <w:rFonts w:asciiTheme="minorHAnsi" w:eastAsia="Times New Roman" w:hAnsiTheme="minorHAnsi" w:cs="Times New Roman"/>
                <w:bCs/>
                <w:lang w:eastAsia="en-AU"/>
              </w:rPr>
            </w:pPr>
            <w:r w:rsidRPr="0054529B">
              <w:rPr>
                <w:rFonts w:asciiTheme="minorHAnsi" w:hAnsiTheme="minorHAnsi"/>
                <w:b/>
                <w:bCs/>
              </w:rPr>
              <w:t>Neonatal haemochromatosis (NH)</w:t>
            </w:r>
          </w:p>
        </w:tc>
        <w:tc>
          <w:tcPr>
            <w:tcW w:w="4536" w:type="dxa"/>
            <w:gridSpan w:val="3"/>
          </w:tcPr>
          <w:p w14:paraId="1876C063" w14:textId="1544DA92" w:rsidR="0054529B" w:rsidRPr="0054529B" w:rsidRDefault="0054529B" w:rsidP="008A5596">
            <w:pPr>
              <w:rPr>
                <w:rFonts w:asciiTheme="minorHAnsi" w:hAnsiTheme="minorHAnsi"/>
              </w:rPr>
            </w:pPr>
            <w:r w:rsidRPr="0054529B">
              <w:rPr>
                <w:rFonts w:asciiTheme="minorHAnsi" w:hAnsiTheme="minorHAnsi"/>
                <w:b/>
                <w:bCs/>
              </w:rPr>
              <w:t>Neonatal haemochromatosis (NH)</w:t>
            </w:r>
          </w:p>
        </w:tc>
        <w:tc>
          <w:tcPr>
            <w:tcW w:w="4678" w:type="dxa"/>
          </w:tcPr>
          <w:p w14:paraId="1EBF628B" w14:textId="77777777" w:rsidR="0054529B" w:rsidRPr="0054529B" w:rsidRDefault="0054529B" w:rsidP="004971CE">
            <w:pPr>
              <w:rPr>
                <w:rFonts w:asciiTheme="minorHAnsi" w:eastAsia="Times New Roman" w:hAnsiTheme="minorHAnsi" w:cs="Times New Roman"/>
                <w:b/>
                <w:bCs/>
                <w:lang w:eastAsia="en-AU"/>
              </w:rPr>
            </w:pPr>
          </w:p>
        </w:tc>
      </w:tr>
      <w:tr w:rsidR="0054529B" w:rsidRPr="0054529B" w14:paraId="5F7B944F" w14:textId="77777777" w:rsidTr="00DA29E8">
        <w:trPr>
          <w:trHeight w:val="406"/>
        </w:trPr>
        <w:tc>
          <w:tcPr>
            <w:tcW w:w="1689" w:type="dxa"/>
            <w:shd w:val="clear" w:color="auto" w:fill="D9D9D9" w:themeFill="background1" w:themeFillShade="D9"/>
          </w:tcPr>
          <w:p w14:paraId="01B134F9" w14:textId="77777777" w:rsidR="0054529B" w:rsidRPr="0054529B" w:rsidRDefault="0054529B" w:rsidP="00D764F3">
            <w:pPr>
              <w:rPr>
                <w:rFonts w:asciiTheme="minorHAnsi" w:hAnsiTheme="minorHAnsi"/>
                <w:b/>
              </w:rPr>
            </w:pPr>
            <w:r w:rsidRPr="0054529B">
              <w:rPr>
                <w:rFonts w:asciiTheme="minorHAnsi" w:hAnsiTheme="minorHAnsi"/>
                <w:b/>
              </w:rPr>
              <w:t>Specialty</w:t>
            </w:r>
          </w:p>
        </w:tc>
        <w:tc>
          <w:tcPr>
            <w:tcW w:w="4690" w:type="dxa"/>
          </w:tcPr>
          <w:p w14:paraId="0649E6BD" w14:textId="3E0A6BAD" w:rsidR="0054529B" w:rsidRPr="0054529B" w:rsidRDefault="0054529B" w:rsidP="00D764F3">
            <w:pPr>
              <w:rPr>
                <w:rFonts w:asciiTheme="minorHAnsi" w:hAnsiTheme="minorHAnsi"/>
              </w:rPr>
            </w:pPr>
            <w:r w:rsidRPr="0054529B">
              <w:rPr>
                <w:rFonts w:asciiTheme="minorHAnsi" w:hAnsiTheme="minorHAnsi"/>
              </w:rPr>
              <w:t xml:space="preserve">Haematology </w:t>
            </w:r>
          </w:p>
        </w:tc>
        <w:tc>
          <w:tcPr>
            <w:tcW w:w="4536" w:type="dxa"/>
            <w:gridSpan w:val="3"/>
          </w:tcPr>
          <w:p w14:paraId="5C258F91" w14:textId="30D1A790" w:rsidR="0054529B" w:rsidRPr="0054529B" w:rsidRDefault="0054529B" w:rsidP="00D764F3">
            <w:pPr>
              <w:rPr>
                <w:rFonts w:asciiTheme="minorHAnsi" w:hAnsiTheme="minorHAnsi"/>
              </w:rPr>
            </w:pPr>
            <w:r w:rsidRPr="0054529B">
              <w:rPr>
                <w:rFonts w:asciiTheme="minorHAnsi" w:hAnsiTheme="minorHAnsi"/>
              </w:rPr>
              <w:t>Haematology</w:t>
            </w:r>
          </w:p>
        </w:tc>
        <w:tc>
          <w:tcPr>
            <w:tcW w:w="4678" w:type="dxa"/>
          </w:tcPr>
          <w:p w14:paraId="28019345" w14:textId="77777777" w:rsidR="0054529B" w:rsidRPr="0054529B" w:rsidRDefault="0054529B" w:rsidP="00D764F3">
            <w:pPr>
              <w:rPr>
                <w:rFonts w:asciiTheme="minorHAnsi" w:hAnsiTheme="minorHAnsi"/>
              </w:rPr>
            </w:pPr>
          </w:p>
        </w:tc>
      </w:tr>
      <w:tr w:rsidR="0054529B" w:rsidRPr="0054529B" w14:paraId="1AD96B48" w14:textId="77777777" w:rsidTr="00DA29E8">
        <w:trPr>
          <w:trHeight w:val="417"/>
        </w:trPr>
        <w:tc>
          <w:tcPr>
            <w:tcW w:w="1689" w:type="dxa"/>
            <w:shd w:val="clear" w:color="auto" w:fill="D9D9D9" w:themeFill="background1" w:themeFillShade="D9"/>
          </w:tcPr>
          <w:p w14:paraId="22F5772A" w14:textId="77777777" w:rsidR="0054529B" w:rsidRPr="0054529B" w:rsidRDefault="0054529B" w:rsidP="00D764F3">
            <w:pPr>
              <w:rPr>
                <w:rFonts w:asciiTheme="minorHAnsi" w:hAnsiTheme="minorHAnsi"/>
                <w:b/>
              </w:rPr>
            </w:pPr>
            <w:r w:rsidRPr="0054529B">
              <w:rPr>
                <w:rFonts w:asciiTheme="minorHAnsi" w:hAnsiTheme="minorHAnsi"/>
                <w:b/>
              </w:rPr>
              <w:t>Chapter</w:t>
            </w:r>
          </w:p>
        </w:tc>
        <w:tc>
          <w:tcPr>
            <w:tcW w:w="4690" w:type="dxa"/>
          </w:tcPr>
          <w:p w14:paraId="3DE93F47" w14:textId="364E936B" w:rsidR="0054529B" w:rsidRPr="0054529B" w:rsidRDefault="0054529B" w:rsidP="00D764F3">
            <w:pPr>
              <w:rPr>
                <w:rFonts w:asciiTheme="minorHAnsi" w:hAnsiTheme="minorHAnsi"/>
              </w:rPr>
            </w:pPr>
            <w:r w:rsidRPr="0054529B">
              <w:rPr>
                <w:rFonts w:asciiTheme="minorHAnsi" w:hAnsiTheme="minorHAnsi"/>
              </w:rPr>
              <w:t>5</w:t>
            </w:r>
          </w:p>
        </w:tc>
        <w:tc>
          <w:tcPr>
            <w:tcW w:w="4536" w:type="dxa"/>
            <w:gridSpan w:val="3"/>
            <w:shd w:val="clear" w:color="auto" w:fill="auto"/>
          </w:tcPr>
          <w:p w14:paraId="382D6966" w14:textId="7F7A49EE" w:rsidR="0054529B" w:rsidRPr="0054529B" w:rsidRDefault="0054529B" w:rsidP="00D764F3">
            <w:pPr>
              <w:rPr>
                <w:rFonts w:asciiTheme="minorHAnsi" w:hAnsiTheme="minorHAnsi"/>
              </w:rPr>
            </w:pPr>
            <w:r w:rsidRPr="0054529B">
              <w:rPr>
                <w:rFonts w:asciiTheme="minorHAnsi" w:hAnsiTheme="minorHAnsi"/>
              </w:rPr>
              <w:t>5</w:t>
            </w:r>
          </w:p>
        </w:tc>
        <w:tc>
          <w:tcPr>
            <w:tcW w:w="4678" w:type="dxa"/>
          </w:tcPr>
          <w:p w14:paraId="41314964" w14:textId="77777777" w:rsidR="0054529B" w:rsidRPr="0054529B" w:rsidRDefault="0054529B" w:rsidP="00D764F3">
            <w:pPr>
              <w:rPr>
                <w:rFonts w:asciiTheme="minorHAnsi" w:hAnsiTheme="minorHAnsi"/>
              </w:rPr>
            </w:pPr>
          </w:p>
        </w:tc>
      </w:tr>
      <w:tr w:rsidR="00E83DB7" w:rsidRPr="0054529B" w14:paraId="7BFB40CA" w14:textId="77777777" w:rsidTr="00DA29E8">
        <w:tc>
          <w:tcPr>
            <w:tcW w:w="1689" w:type="dxa"/>
            <w:shd w:val="clear" w:color="auto" w:fill="D9D9D9" w:themeFill="background1" w:themeFillShade="D9"/>
          </w:tcPr>
          <w:p w14:paraId="21F5567D" w14:textId="77777777" w:rsidR="00E83DB7" w:rsidRPr="0054529B" w:rsidRDefault="00E83DB7" w:rsidP="00D764F3">
            <w:pPr>
              <w:rPr>
                <w:rFonts w:asciiTheme="minorHAnsi" w:hAnsiTheme="minorHAnsi"/>
                <w:b/>
              </w:rPr>
            </w:pPr>
            <w:r w:rsidRPr="0054529B">
              <w:rPr>
                <w:rFonts w:asciiTheme="minorHAnsi" w:hAnsiTheme="minorHAnsi"/>
                <w:b/>
              </w:rPr>
              <w:t>Specific Conditions</w:t>
            </w:r>
          </w:p>
          <w:p w14:paraId="5C03CF20" w14:textId="77777777" w:rsidR="00E83DB7" w:rsidRPr="0054529B" w:rsidRDefault="00E83DB7" w:rsidP="00E83DB7">
            <w:pPr>
              <w:rPr>
                <w:rFonts w:asciiTheme="minorHAnsi" w:hAnsiTheme="minorHAnsi"/>
                <w:b/>
              </w:rPr>
            </w:pPr>
          </w:p>
        </w:tc>
        <w:tc>
          <w:tcPr>
            <w:tcW w:w="4690" w:type="dxa"/>
          </w:tcPr>
          <w:p w14:paraId="192DF70A" w14:textId="77777777" w:rsidR="00E83DB7" w:rsidRPr="0054529B" w:rsidRDefault="00E83DB7" w:rsidP="00A23319">
            <w:pPr>
              <w:rPr>
                <w:rFonts w:asciiTheme="minorHAnsi" w:eastAsia="Times New Roman" w:hAnsiTheme="minorHAnsi" w:cs="Times New Roman"/>
                <w:bCs/>
                <w:lang w:eastAsia="en-AU"/>
              </w:rPr>
            </w:pPr>
          </w:p>
        </w:tc>
        <w:tc>
          <w:tcPr>
            <w:tcW w:w="4536" w:type="dxa"/>
            <w:gridSpan w:val="3"/>
            <w:shd w:val="clear" w:color="auto" w:fill="auto"/>
          </w:tcPr>
          <w:p w14:paraId="12A16101" w14:textId="5FE29048" w:rsidR="00E83DB7" w:rsidRPr="0054529B" w:rsidRDefault="00E83DB7" w:rsidP="00DA29E8">
            <w:pPr>
              <w:shd w:val="clear" w:color="auto" w:fill="FFFFFF"/>
              <w:spacing w:before="100" w:beforeAutospacing="1" w:after="100" w:afterAutospacing="1"/>
              <w:rPr>
                <w:rFonts w:asciiTheme="minorHAnsi" w:hAnsiTheme="minorHAnsi"/>
              </w:rPr>
            </w:pPr>
          </w:p>
        </w:tc>
        <w:tc>
          <w:tcPr>
            <w:tcW w:w="4678" w:type="dxa"/>
          </w:tcPr>
          <w:p w14:paraId="54131AE2" w14:textId="0F0C248B" w:rsidR="00E83DB7" w:rsidRPr="0054529B" w:rsidRDefault="00E83DB7" w:rsidP="00780598">
            <w:pPr>
              <w:rPr>
                <w:rFonts w:asciiTheme="minorHAnsi" w:eastAsia="Times New Roman" w:hAnsiTheme="minorHAnsi" w:cs="Times New Roman"/>
                <w:bCs/>
                <w:lang w:eastAsia="en-AU"/>
              </w:rPr>
            </w:pPr>
          </w:p>
        </w:tc>
      </w:tr>
      <w:tr w:rsidR="0054529B" w:rsidRPr="0054529B" w14:paraId="4B8F715A" w14:textId="77777777" w:rsidTr="00DA29E8">
        <w:trPr>
          <w:trHeight w:val="424"/>
        </w:trPr>
        <w:tc>
          <w:tcPr>
            <w:tcW w:w="1689" w:type="dxa"/>
            <w:shd w:val="clear" w:color="auto" w:fill="D9D9D9" w:themeFill="background1" w:themeFillShade="D9"/>
          </w:tcPr>
          <w:p w14:paraId="70F18CC7" w14:textId="77777777" w:rsidR="0054529B" w:rsidRPr="0054529B" w:rsidRDefault="0054529B" w:rsidP="00D764F3">
            <w:pPr>
              <w:rPr>
                <w:rFonts w:asciiTheme="minorHAnsi" w:hAnsiTheme="minorHAnsi"/>
                <w:b/>
              </w:rPr>
            </w:pPr>
            <w:r w:rsidRPr="0054529B">
              <w:rPr>
                <w:rFonts w:asciiTheme="minorHAnsi" w:hAnsiTheme="minorHAnsi"/>
                <w:b/>
              </w:rPr>
              <w:t>Level of Evidence</w:t>
            </w:r>
          </w:p>
          <w:p w14:paraId="7DB290D2" w14:textId="77777777" w:rsidR="0054529B" w:rsidRPr="0054529B" w:rsidRDefault="0054529B" w:rsidP="00D764F3">
            <w:pPr>
              <w:rPr>
                <w:rFonts w:asciiTheme="minorHAnsi" w:hAnsiTheme="minorHAnsi"/>
              </w:rPr>
            </w:pPr>
          </w:p>
        </w:tc>
        <w:tc>
          <w:tcPr>
            <w:tcW w:w="4690" w:type="dxa"/>
          </w:tcPr>
          <w:p w14:paraId="466AC319" w14:textId="388D74E5" w:rsidR="0054529B" w:rsidRPr="0054529B" w:rsidRDefault="0054529B" w:rsidP="00401119">
            <w:pPr>
              <w:rPr>
                <w:rFonts w:asciiTheme="minorHAnsi" w:eastAsia="Times New Roman" w:hAnsiTheme="minorHAnsi" w:cs="Times New Roman"/>
                <w:lang w:eastAsia="en-AU"/>
              </w:rPr>
            </w:pPr>
            <w:r w:rsidRPr="0054529B">
              <w:rPr>
                <w:rFonts w:asciiTheme="minorHAnsi" w:hAnsiTheme="minorHAnsi"/>
                <w:color w:val="000000"/>
              </w:rPr>
              <w:t>Evidence of probable benefit (</w:t>
            </w:r>
            <w:hyperlink r:id="rId12" w:anchor="el-2a" w:history="1">
              <w:r w:rsidRPr="0054529B">
                <w:rPr>
                  <w:rStyle w:val="Hyperlink"/>
                  <w:rFonts w:asciiTheme="minorHAnsi" w:hAnsiTheme="minorHAnsi"/>
                </w:rPr>
                <w:t>Category 2a</w:t>
              </w:r>
            </w:hyperlink>
            <w:r w:rsidRPr="0054529B">
              <w:rPr>
                <w:rFonts w:asciiTheme="minorHAnsi" w:hAnsiTheme="minorHAnsi"/>
                <w:color w:val="000000"/>
              </w:rPr>
              <w:t>).</w:t>
            </w:r>
          </w:p>
        </w:tc>
        <w:tc>
          <w:tcPr>
            <w:tcW w:w="4536" w:type="dxa"/>
            <w:gridSpan w:val="3"/>
            <w:shd w:val="clear" w:color="auto" w:fill="auto"/>
          </w:tcPr>
          <w:p w14:paraId="08CB64D6" w14:textId="25CA394E" w:rsidR="0054529B" w:rsidRPr="0054529B" w:rsidRDefault="0054529B" w:rsidP="00D764F3">
            <w:pPr>
              <w:rPr>
                <w:rFonts w:asciiTheme="minorHAnsi" w:hAnsiTheme="minorHAnsi" w:cstheme="minorHAnsi"/>
              </w:rPr>
            </w:pPr>
            <w:r w:rsidRPr="0054529B">
              <w:rPr>
                <w:rFonts w:asciiTheme="minorHAnsi" w:hAnsiTheme="minorHAnsi"/>
                <w:color w:val="000000"/>
              </w:rPr>
              <w:t>Evidence of probable benefit (</w:t>
            </w:r>
            <w:hyperlink r:id="rId13" w:anchor="el-2a" w:history="1">
              <w:r w:rsidRPr="0054529B">
                <w:rPr>
                  <w:rStyle w:val="Hyperlink"/>
                  <w:rFonts w:asciiTheme="minorHAnsi" w:hAnsiTheme="minorHAnsi"/>
                </w:rPr>
                <w:t>Category 2a</w:t>
              </w:r>
            </w:hyperlink>
            <w:r w:rsidRPr="0054529B">
              <w:rPr>
                <w:rFonts w:asciiTheme="minorHAnsi" w:hAnsiTheme="minorHAnsi"/>
                <w:color w:val="000000"/>
              </w:rPr>
              <w:t>).</w:t>
            </w:r>
          </w:p>
        </w:tc>
        <w:tc>
          <w:tcPr>
            <w:tcW w:w="4678" w:type="dxa"/>
          </w:tcPr>
          <w:p w14:paraId="7DE8158B" w14:textId="77777777" w:rsidR="0054529B" w:rsidRPr="0054529B" w:rsidRDefault="0054529B" w:rsidP="00D764F3">
            <w:pPr>
              <w:rPr>
                <w:rFonts w:asciiTheme="minorHAnsi" w:eastAsia="Times New Roman" w:hAnsiTheme="minorHAnsi" w:cs="Times New Roman"/>
                <w:color w:val="000000"/>
                <w:lang w:eastAsia="en-AU"/>
              </w:rPr>
            </w:pPr>
          </w:p>
        </w:tc>
      </w:tr>
      <w:tr w:rsidR="0054529B" w:rsidRPr="0054529B" w14:paraId="4C2E706A" w14:textId="77777777" w:rsidTr="00DA29E8">
        <w:trPr>
          <w:trHeight w:val="984"/>
        </w:trPr>
        <w:tc>
          <w:tcPr>
            <w:tcW w:w="1689" w:type="dxa"/>
            <w:shd w:val="clear" w:color="auto" w:fill="D9D9D9" w:themeFill="background1" w:themeFillShade="D9"/>
          </w:tcPr>
          <w:p w14:paraId="58FC6D46" w14:textId="77777777" w:rsidR="0054529B" w:rsidRPr="0054529B" w:rsidRDefault="0054529B" w:rsidP="00D764F3">
            <w:pPr>
              <w:rPr>
                <w:rFonts w:asciiTheme="minorHAnsi" w:hAnsiTheme="minorHAnsi"/>
                <w:b/>
              </w:rPr>
            </w:pPr>
            <w:r w:rsidRPr="0054529B">
              <w:rPr>
                <w:rFonts w:asciiTheme="minorHAnsi" w:hAnsiTheme="minorHAnsi"/>
                <w:b/>
              </w:rPr>
              <w:t>Justification for Evidence Category</w:t>
            </w:r>
          </w:p>
          <w:p w14:paraId="66F8FFA1" w14:textId="77777777" w:rsidR="0054529B" w:rsidRPr="0054529B" w:rsidRDefault="0054529B" w:rsidP="00D764F3">
            <w:pPr>
              <w:rPr>
                <w:rFonts w:asciiTheme="minorHAnsi" w:hAnsiTheme="minorHAnsi"/>
                <w:b/>
              </w:rPr>
            </w:pPr>
          </w:p>
        </w:tc>
        <w:tc>
          <w:tcPr>
            <w:tcW w:w="4690" w:type="dxa"/>
          </w:tcPr>
          <w:p w14:paraId="79739E39" w14:textId="7239C3DE" w:rsidR="0054529B" w:rsidRPr="0054529B" w:rsidRDefault="0054529B" w:rsidP="00E83DB7">
            <w:pPr>
              <w:spacing w:after="225" w:line="276" w:lineRule="auto"/>
              <w:rPr>
                <w:rFonts w:asciiTheme="minorHAnsi" w:eastAsia="Times New Roman" w:hAnsiTheme="minorHAnsi" w:cs="Times New Roman"/>
                <w:color w:val="000000"/>
                <w:lang w:eastAsia="en-AU"/>
              </w:rPr>
            </w:pPr>
            <w:r w:rsidRPr="0054529B">
              <w:rPr>
                <w:rFonts w:asciiTheme="minorHAnsi" w:eastAsia="Times New Roman" w:hAnsiTheme="minorHAnsi" w:cs="Times New Roman"/>
                <w:color w:val="000000"/>
                <w:lang w:eastAsia="en-AU"/>
              </w:rPr>
              <w:t>A trial compared the impact of IVIg on pregnancy outcome of women whose most recent pregnancy had resulted in NH with historical controls (randomly selected previously affected pregnancies). All 15 pregnancies resulted in live births. NH was diagnosed in 11 but responded to medical treatment. By contrast, there were 2 successful outcomes in controls (Biotext 2004).</w:t>
            </w:r>
          </w:p>
        </w:tc>
        <w:tc>
          <w:tcPr>
            <w:tcW w:w="4536" w:type="dxa"/>
            <w:gridSpan w:val="3"/>
            <w:shd w:val="clear" w:color="auto" w:fill="auto"/>
          </w:tcPr>
          <w:p w14:paraId="2D1C1B67" w14:textId="77777777" w:rsidR="0054529B" w:rsidRPr="0054529B" w:rsidRDefault="0054529B" w:rsidP="001E3138">
            <w:pPr>
              <w:rPr>
                <w:rFonts w:asciiTheme="minorHAnsi" w:eastAsia="Times New Roman" w:hAnsiTheme="minorHAnsi" w:cs="Times New Roman"/>
                <w:color w:val="000000"/>
                <w:lang w:eastAsia="en-AU"/>
              </w:rPr>
            </w:pPr>
            <w:r w:rsidRPr="0054529B">
              <w:rPr>
                <w:rFonts w:asciiTheme="minorHAnsi" w:eastAsia="Times New Roman" w:hAnsiTheme="minorHAnsi" w:cs="Times New Roman"/>
                <w:color w:val="000000"/>
                <w:lang w:eastAsia="en-AU"/>
              </w:rPr>
              <w:t xml:space="preserve">A trial compared the impact of intravenous immunoglobulin (IVIg) on pregnancy outcome of women whose most recent pregnancy had resulted in NH with historical controls (randomly selected previously affected pregnancies). All 15 pregnancies resulted in live births. NH was diagnosed in 11 but responded to medical treatment. By contrast, there were two successful outcomes in controls (Biotext 2004). </w:t>
            </w:r>
          </w:p>
          <w:p w14:paraId="2A540CB8" w14:textId="77777777" w:rsidR="0054529B" w:rsidRPr="0054529B" w:rsidRDefault="0054529B" w:rsidP="001E3138">
            <w:pPr>
              <w:rPr>
                <w:rFonts w:asciiTheme="minorHAnsi" w:eastAsia="Times New Roman" w:hAnsiTheme="minorHAnsi" w:cs="Times New Roman"/>
                <w:color w:val="000000"/>
                <w:lang w:eastAsia="en-AU"/>
              </w:rPr>
            </w:pPr>
            <w:r w:rsidRPr="0054529B">
              <w:rPr>
                <w:rFonts w:asciiTheme="minorHAnsi" w:eastAsia="Times New Roman" w:hAnsiTheme="minorHAnsi" w:cs="Times New Roman"/>
                <w:color w:val="000000"/>
                <w:lang w:eastAsia="en-AU"/>
              </w:rPr>
              <w:t xml:space="preserve">Rand et al (2009) describes successful treatment of NH in neonates using exchange transfusion and IVIg. </w:t>
            </w:r>
          </w:p>
          <w:p w14:paraId="6389EFA2" w14:textId="278ED336" w:rsidR="0054529B" w:rsidRPr="0054529B" w:rsidRDefault="0054529B" w:rsidP="00DA29E8">
            <w:pPr>
              <w:spacing w:after="225" w:line="276" w:lineRule="auto"/>
              <w:rPr>
                <w:rFonts w:asciiTheme="minorHAnsi" w:hAnsiTheme="minorHAnsi"/>
                <w:color w:val="000000"/>
              </w:rPr>
            </w:pPr>
          </w:p>
        </w:tc>
        <w:tc>
          <w:tcPr>
            <w:tcW w:w="4678" w:type="dxa"/>
          </w:tcPr>
          <w:p w14:paraId="3DBB0EAA" w14:textId="7578C190" w:rsidR="0054529B" w:rsidRPr="0054529B" w:rsidRDefault="0054529B" w:rsidP="001E6F4E">
            <w:pPr>
              <w:spacing w:after="240" w:line="20" w:lineRule="atLeast"/>
              <w:rPr>
                <w:rFonts w:asciiTheme="minorHAnsi" w:eastAsia="Times New Roman" w:hAnsiTheme="minorHAnsi" w:cs="Times New Roman"/>
                <w:color w:val="000000"/>
                <w:lang w:eastAsia="en-AU"/>
              </w:rPr>
            </w:pPr>
            <w:r w:rsidRPr="0054529B">
              <w:rPr>
                <w:rFonts w:asciiTheme="minorHAnsi" w:eastAsia="Times New Roman" w:hAnsiTheme="minorHAnsi" w:cs="Times New Roman"/>
                <w:color w:val="000000"/>
                <w:lang w:eastAsia="en-AU"/>
              </w:rPr>
              <w:t>Addition of evidence with successful use of IVIg together with exchange transfusion. (A)</w:t>
            </w:r>
          </w:p>
        </w:tc>
      </w:tr>
      <w:tr w:rsidR="0054529B" w:rsidRPr="0054529B" w14:paraId="73CE89AB" w14:textId="77777777" w:rsidTr="00DA29E8">
        <w:trPr>
          <w:trHeight w:val="984"/>
        </w:trPr>
        <w:tc>
          <w:tcPr>
            <w:tcW w:w="1689" w:type="dxa"/>
            <w:shd w:val="clear" w:color="auto" w:fill="D9D9D9" w:themeFill="background1" w:themeFillShade="D9"/>
          </w:tcPr>
          <w:p w14:paraId="2C9B787D" w14:textId="77777777" w:rsidR="0054529B" w:rsidRPr="0054529B" w:rsidRDefault="0054529B" w:rsidP="00D764F3">
            <w:pPr>
              <w:rPr>
                <w:rFonts w:asciiTheme="minorHAnsi" w:hAnsiTheme="minorHAnsi"/>
                <w:b/>
              </w:rPr>
            </w:pPr>
            <w:r w:rsidRPr="0054529B">
              <w:rPr>
                <w:rFonts w:asciiTheme="minorHAnsi" w:hAnsiTheme="minorHAnsi"/>
                <w:b/>
              </w:rPr>
              <w:lastRenderedPageBreak/>
              <w:t>Description and Diagnostic Criteria</w:t>
            </w:r>
          </w:p>
          <w:p w14:paraId="636A0F0D" w14:textId="77777777" w:rsidR="0054529B" w:rsidRPr="0054529B" w:rsidRDefault="0054529B" w:rsidP="00D764F3">
            <w:pPr>
              <w:rPr>
                <w:rFonts w:asciiTheme="minorHAnsi" w:hAnsiTheme="minorHAnsi"/>
                <w:b/>
              </w:rPr>
            </w:pPr>
          </w:p>
        </w:tc>
        <w:tc>
          <w:tcPr>
            <w:tcW w:w="4690" w:type="dxa"/>
          </w:tcPr>
          <w:p w14:paraId="76370BDE" w14:textId="77777777" w:rsidR="0054529B" w:rsidRPr="0054529B" w:rsidRDefault="0054529B" w:rsidP="001E3138">
            <w:pPr>
              <w:spacing w:after="225" w:line="360" w:lineRule="atLeast"/>
              <w:rPr>
                <w:rFonts w:asciiTheme="minorHAnsi" w:eastAsia="Times New Roman" w:hAnsiTheme="minorHAnsi" w:cs="Times New Roman"/>
                <w:color w:val="000000"/>
                <w:lang w:eastAsia="en-AU"/>
              </w:rPr>
            </w:pPr>
            <w:r w:rsidRPr="0054529B">
              <w:rPr>
                <w:rFonts w:asciiTheme="minorHAnsi" w:eastAsia="Times New Roman" w:hAnsiTheme="minorHAnsi" w:cs="Times New Roman"/>
                <w:color w:val="000000"/>
                <w:lang w:eastAsia="en-AU"/>
              </w:rPr>
              <w:t>NH manifests in the foetus and newborn and is characterised by abnormal accumulation of iron in the liver and extra-hepatic tissues. Affected neonates present with fulminant liver failure, usually in the context of a history of prematurity, intrauterine growth retardation and oligohydramnios. NH differs from most other causes of neonatal liver disease, other than congenital infections, in that the condition begins in utero and fulminant liver disease is manifested in the first few days of life. The aetiology and pathogenesis remains uncertain. The NH phenotype may be the outcome of numerous disease processes. There is also evidence, however, that NH is an alloimmune disorder. First, there is an approximate 80% likelihood of NH once a woman has an affected baby. Second, mothers can have affected babies with different fathers. It has not been described that fathers can have affected half-siblings with different mothers.</w:t>
            </w:r>
          </w:p>
          <w:p w14:paraId="38CF4114" w14:textId="77777777" w:rsidR="0054529B" w:rsidRPr="0054529B" w:rsidRDefault="0054529B" w:rsidP="001E3138">
            <w:pPr>
              <w:spacing w:after="225" w:line="360" w:lineRule="atLeast"/>
              <w:rPr>
                <w:rFonts w:asciiTheme="minorHAnsi" w:eastAsia="Times New Roman" w:hAnsiTheme="minorHAnsi" w:cs="Times New Roman"/>
                <w:b/>
                <w:bCs/>
                <w:color w:val="000000"/>
                <w:lang w:eastAsia="en-AU"/>
              </w:rPr>
            </w:pPr>
            <w:r w:rsidRPr="0054529B">
              <w:rPr>
                <w:rFonts w:asciiTheme="minorHAnsi" w:eastAsia="Times New Roman" w:hAnsiTheme="minorHAnsi" w:cs="Times New Roman"/>
                <w:b/>
                <w:bCs/>
                <w:color w:val="000000"/>
                <w:lang w:eastAsia="en-AU"/>
              </w:rPr>
              <w:t>Symptoms and signs</w:t>
            </w:r>
          </w:p>
          <w:p w14:paraId="020078CE" w14:textId="77777777" w:rsidR="0054529B" w:rsidRPr="0054529B" w:rsidRDefault="0054529B" w:rsidP="001E3138">
            <w:pPr>
              <w:spacing w:after="225" w:line="360" w:lineRule="atLeast"/>
              <w:rPr>
                <w:rFonts w:asciiTheme="minorHAnsi" w:eastAsia="Times New Roman" w:hAnsiTheme="minorHAnsi" w:cs="Times New Roman"/>
                <w:color w:val="000000"/>
                <w:lang w:eastAsia="en-AU"/>
              </w:rPr>
            </w:pPr>
            <w:r w:rsidRPr="0054529B">
              <w:rPr>
                <w:rFonts w:asciiTheme="minorHAnsi" w:eastAsia="Times New Roman" w:hAnsiTheme="minorHAnsi" w:cs="Times New Roman"/>
                <w:color w:val="000000"/>
                <w:lang w:eastAsia="en-AU"/>
              </w:rPr>
              <w:t xml:space="preserve">Affected neonates present with signs of liver failure, including extreme cholestasis, </w:t>
            </w:r>
            <w:r w:rsidRPr="0054529B">
              <w:rPr>
                <w:rFonts w:asciiTheme="minorHAnsi" w:eastAsia="Times New Roman" w:hAnsiTheme="minorHAnsi" w:cs="Times New Roman"/>
                <w:color w:val="000000"/>
                <w:lang w:eastAsia="en-AU"/>
              </w:rPr>
              <w:lastRenderedPageBreak/>
              <w:t>hypoalbuminaemia, coagulopathy, ascites and hypoglycaemia.</w:t>
            </w:r>
          </w:p>
          <w:p w14:paraId="672736D3" w14:textId="77777777" w:rsidR="0054529B" w:rsidRPr="0054529B" w:rsidRDefault="0054529B" w:rsidP="001E3138">
            <w:pPr>
              <w:spacing w:after="225" w:line="360" w:lineRule="atLeast"/>
              <w:rPr>
                <w:rFonts w:asciiTheme="minorHAnsi" w:eastAsia="Times New Roman" w:hAnsiTheme="minorHAnsi" w:cs="Times New Roman"/>
                <w:color w:val="000000"/>
                <w:lang w:eastAsia="en-AU"/>
              </w:rPr>
            </w:pPr>
            <w:r w:rsidRPr="0054529B">
              <w:rPr>
                <w:rFonts w:asciiTheme="minorHAnsi" w:eastAsia="Times New Roman" w:hAnsiTheme="minorHAnsi" w:cs="Times New Roman"/>
                <w:color w:val="000000"/>
                <w:lang w:eastAsia="en-AU"/>
              </w:rPr>
              <w:t>Diagnosis of neonatal haemochromatosis is made after other causes of neonatal liver failure have been ruled out.</w:t>
            </w:r>
          </w:p>
          <w:p w14:paraId="666F1B23" w14:textId="77777777" w:rsidR="0054529B" w:rsidRPr="0054529B" w:rsidRDefault="0054529B" w:rsidP="001E3138">
            <w:pPr>
              <w:spacing w:after="225" w:line="360" w:lineRule="atLeast"/>
              <w:rPr>
                <w:rFonts w:asciiTheme="minorHAnsi" w:eastAsia="Times New Roman" w:hAnsiTheme="minorHAnsi" w:cs="Times New Roman"/>
                <w:color w:val="000000"/>
                <w:lang w:eastAsia="en-AU"/>
              </w:rPr>
            </w:pPr>
            <w:r w:rsidRPr="0054529B">
              <w:rPr>
                <w:rFonts w:asciiTheme="minorHAnsi" w:eastAsia="Times New Roman" w:hAnsiTheme="minorHAnsi" w:cs="Times New Roman"/>
                <w:color w:val="000000"/>
                <w:lang w:eastAsia="en-AU"/>
              </w:rPr>
              <w:t>In addition to extensive iron deposition (siderosis), liver biopsy would show cirrhosis with diffuse fibrosis, bile duct proliferation, and giant cells. Siderosis is also present in other tissues and viscera (e.g. epithelial tissues and the heart) but not in reticuloendothelial cells.</w:t>
            </w:r>
          </w:p>
          <w:p w14:paraId="4F71006E" w14:textId="77777777" w:rsidR="0054529B" w:rsidRPr="0054529B" w:rsidRDefault="0054529B" w:rsidP="001E3138">
            <w:pPr>
              <w:spacing w:after="225" w:line="360" w:lineRule="atLeast"/>
              <w:rPr>
                <w:rFonts w:asciiTheme="minorHAnsi" w:eastAsia="Times New Roman" w:hAnsiTheme="minorHAnsi" w:cs="Times New Roman"/>
                <w:b/>
                <w:bCs/>
                <w:color w:val="000000"/>
                <w:lang w:eastAsia="en-AU"/>
              </w:rPr>
            </w:pPr>
            <w:r w:rsidRPr="0054529B">
              <w:rPr>
                <w:rFonts w:asciiTheme="minorHAnsi" w:eastAsia="Times New Roman" w:hAnsiTheme="minorHAnsi" w:cs="Times New Roman"/>
                <w:b/>
                <w:bCs/>
                <w:color w:val="000000"/>
                <w:lang w:eastAsia="en-AU"/>
              </w:rPr>
              <w:t>Occurrence</w:t>
            </w:r>
          </w:p>
          <w:p w14:paraId="3D2A5952" w14:textId="77777777" w:rsidR="0054529B" w:rsidRPr="0054529B" w:rsidRDefault="0054529B" w:rsidP="001E3138">
            <w:pPr>
              <w:spacing w:after="225" w:line="360" w:lineRule="atLeast"/>
              <w:rPr>
                <w:rFonts w:asciiTheme="minorHAnsi" w:eastAsia="Times New Roman" w:hAnsiTheme="minorHAnsi" w:cs="Times New Roman"/>
                <w:color w:val="000000"/>
                <w:lang w:eastAsia="en-AU"/>
              </w:rPr>
            </w:pPr>
            <w:r w:rsidRPr="0054529B">
              <w:rPr>
                <w:rFonts w:asciiTheme="minorHAnsi" w:eastAsia="Times New Roman" w:hAnsiTheme="minorHAnsi" w:cs="Times New Roman"/>
                <w:color w:val="000000"/>
                <w:lang w:eastAsia="en-AU"/>
              </w:rPr>
              <w:t>NH is a rare disease but the rate of recurrence after the index case in a sibship is up to 80%.</w:t>
            </w:r>
          </w:p>
          <w:p w14:paraId="1CB18512" w14:textId="77777777" w:rsidR="0054529B" w:rsidRPr="0054529B" w:rsidRDefault="0054529B" w:rsidP="001E3138">
            <w:pPr>
              <w:spacing w:after="225" w:line="360" w:lineRule="atLeast"/>
              <w:rPr>
                <w:rFonts w:asciiTheme="minorHAnsi" w:eastAsia="Times New Roman" w:hAnsiTheme="minorHAnsi" w:cs="Times New Roman"/>
                <w:b/>
                <w:bCs/>
                <w:color w:val="000000"/>
                <w:lang w:eastAsia="en-AU"/>
              </w:rPr>
            </w:pPr>
            <w:r w:rsidRPr="0054529B">
              <w:rPr>
                <w:rFonts w:asciiTheme="minorHAnsi" w:eastAsia="Times New Roman" w:hAnsiTheme="minorHAnsi" w:cs="Times New Roman"/>
                <w:b/>
                <w:bCs/>
                <w:color w:val="000000"/>
                <w:lang w:eastAsia="en-AU"/>
              </w:rPr>
              <w:t>Prognosis</w:t>
            </w:r>
          </w:p>
          <w:p w14:paraId="614AB4B1" w14:textId="77777777" w:rsidR="0054529B" w:rsidRPr="0054529B" w:rsidRDefault="0054529B" w:rsidP="001E3138">
            <w:pPr>
              <w:spacing w:after="225" w:line="360" w:lineRule="atLeast"/>
              <w:rPr>
                <w:rFonts w:asciiTheme="minorHAnsi" w:eastAsia="Times New Roman" w:hAnsiTheme="minorHAnsi" w:cs="Times New Roman"/>
                <w:color w:val="000000"/>
                <w:lang w:eastAsia="en-AU"/>
              </w:rPr>
            </w:pPr>
            <w:r w:rsidRPr="0054529B">
              <w:rPr>
                <w:rFonts w:asciiTheme="minorHAnsi" w:eastAsia="Times New Roman" w:hAnsiTheme="minorHAnsi" w:cs="Times New Roman"/>
                <w:color w:val="000000"/>
                <w:lang w:eastAsia="en-AU"/>
              </w:rPr>
              <w:t>About 20% survival with medical treatment.</w:t>
            </w:r>
          </w:p>
          <w:p w14:paraId="3BCDFF0A" w14:textId="77777777" w:rsidR="0054529B" w:rsidRPr="0054529B" w:rsidRDefault="0054529B" w:rsidP="005874DB">
            <w:pPr>
              <w:spacing w:after="225" w:line="360" w:lineRule="atLeast"/>
              <w:rPr>
                <w:rFonts w:asciiTheme="minorHAnsi" w:eastAsia="Times New Roman" w:hAnsiTheme="minorHAnsi" w:cs="Times New Roman"/>
                <w:color w:val="000000"/>
                <w:lang w:eastAsia="en-AU"/>
              </w:rPr>
            </w:pPr>
          </w:p>
        </w:tc>
        <w:tc>
          <w:tcPr>
            <w:tcW w:w="4536" w:type="dxa"/>
            <w:gridSpan w:val="3"/>
            <w:shd w:val="clear" w:color="auto" w:fill="auto"/>
          </w:tcPr>
          <w:p w14:paraId="0A02CA23" w14:textId="77777777" w:rsidR="0054529B" w:rsidRPr="0054529B" w:rsidRDefault="0054529B" w:rsidP="001E3138">
            <w:pPr>
              <w:spacing w:after="225" w:line="360" w:lineRule="atLeast"/>
              <w:rPr>
                <w:rFonts w:asciiTheme="minorHAnsi" w:eastAsia="Times New Roman" w:hAnsiTheme="minorHAnsi" w:cs="Times New Roman"/>
                <w:color w:val="000000"/>
                <w:lang w:eastAsia="en-AU"/>
              </w:rPr>
            </w:pPr>
            <w:r w:rsidRPr="0054529B">
              <w:rPr>
                <w:rFonts w:asciiTheme="minorHAnsi" w:hAnsiTheme="minorHAnsi"/>
                <w:b/>
                <w:bCs/>
                <w:color w:val="FFFFFF"/>
              </w:rPr>
              <w:lastRenderedPageBreak/>
              <w:t>Ne</w:t>
            </w:r>
            <w:r w:rsidRPr="0054529B">
              <w:rPr>
                <w:rFonts w:asciiTheme="minorHAnsi" w:eastAsia="Times New Roman" w:hAnsiTheme="minorHAnsi" w:cs="Times New Roman"/>
                <w:color w:val="000000"/>
                <w:lang w:eastAsia="en-AU"/>
              </w:rPr>
              <w:t xml:space="preserve"> NH manifests in the foetus and newborn, and is characterised by abnormal accumulation of iron in the liver and extra-hepatic tissues. Affected neonates present with fulminant liver failure, usually in the context of a history of prematurity, intrauterine growth retardation and oligohydramnios. NH differs from most other causes of neonatal liver disease, other than congenital infections, in that the condition begins in utero and fulminant liver disease is manifested in the first few days of life. The aetiology and pathogenesis remains uncertain. The NH phenotype may be the outcome of numerous disease processes. There is also evidence, however, that NH is an alloimmune disorder. First, there is an approximate 80% likelihood of NH once a woman has an affected baby. Second, mothers can have affected babies with different fathers. It has not been described that fathers can have affected half-siblings with different mothers.</w:t>
            </w:r>
          </w:p>
          <w:p w14:paraId="28116068" w14:textId="77777777" w:rsidR="0054529B" w:rsidRPr="0054529B" w:rsidRDefault="0054529B" w:rsidP="001E3138">
            <w:pPr>
              <w:spacing w:after="225" w:line="360" w:lineRule="atLeast"/>
              <w:rPr>
                <w:rFonts w:asciiTheme="minorHAnsi" w:eastAsia="Times New Roman" w:hAnsiTheme="minorHAnsi" w:cs="Times New Roman"/>
                <w:b/>
                <w:bCs/>
                <w:color w:val="000000"/>
                <w:lang w:eastAsia="en-AU"/>
              </w:rPr>
            </w:pPr>
            <w:r w:rsidRPr="0054529B">
              <w:rPr>
                <w:rFonts w:asciiTheme="minorHAnsi" w:eastAsia="Times New Roman" w:hAnsiTheme="minorHAnsi" w:cs="Times New Roman"/>
                <w:b/>
                <w:bCs/>
                <w:color w:val="000000"/>
                <w:lang w:eastAsia="en-AU"/>
              </w:rPr>
              <w:t>Symptoms and signs</w:t>
            </w:r>
          </w:p>
          <w:p w14:paraId="3DAC3865" w14:textId="77777777" w:rsidR="0054529B" w:rsidRPr="0054529B" w:rsidRDefault="0054529B" w:rsidP="001E3138">
            <w:pPr>
              <w:spacing w:after="225" w:line="360" w:lineRule="atLeast"/>
              <w:rPr>
                <w:rFonts w:asciiTheme="minorHAnsi" w:eastAsia="Times New Roman" w:hAnsiTheme="minorHAnsi" w:cs="Times New Roman"/>
                <w:color w:val="000000"/>
                <w:lang w:eastAsia="en-AU"/>
              </w:rPr>
            </w:pPr>
            <w:r w:rsidRPr="0054529B">
              <w:rPr>
                <w:rFonts w:asciiTheme="minorHAnsi" w:eastAsia="Times New Roman" w:hAnsiTheme="minorHAnsi" w:cs="Times New Roman"/>
                <w:color w:val="000000"/>
                <w:lang w:eastAsia="en-AU"/>
              </w:rPr>
              <w:t xml:space="preserve">Affected neonates present with signs of liver failure, including extreme cholestasis, </w:t>
            </w:r>
            <w:r w:rsidRPr="0054529B">
              <w:rPr>
                <w:rFonts w:asciiTheme="minorHAnsi" w:eastAsia="Times New Roman" w:hAnsiTheme="minorHAnsi" w:cs="Times New Roman"/>
                <w:color w:val="000000"/>
                <w:lang w:eastAsia="en-AU"/>
              </w:rPr>
              <w:lastRenderedPageBreak/>
              <w:t>hypoalbuminaemia, coagulopathy, ascites and hypoglycaemia.</w:t>
            </w:r>
          </w:p>
          <w:p w14:paraId="12FC4087" w14:textId="77777777" w:rsidR="0054529B" w:rsidRPr="0054529B" w:rsidRDefault="0054529B" w:rsidP="001E3138">
            <w:pPr>
              <w:spacing w:after="225" w:line="360" w:lineRule="atLeast"/>
              <w:rPr>
                <w:rFonts w:asciiTheme="minorHAnsi" w:eastAsia="Times New Roman" w:hAnsiTheme="minorHAnsi" w:cs="Times New Roman"/>
                <w:color w:val="000000"/>
                <w:lang w:eastAsia="en-AU"/>
              </w:rPr>
            </w:pPr>
            <w:r w:rsidRPr="0054529B">
              <w:rPr>
                <w:rFonts w:asciiTheme="minorHAnsi" w:eastAsia="Times New Roman" w:hAnsiTheme="minorHAnsi" w:cs="Times New Roman"/>
                <w:color w:val="000000"/>
                <w:lang w:eastAsia="en-AU"/>
              </w:rPr>
              <w:t>Diagnosis of neonatal haemochromatosis is made after other causes of neonatal liver failure have been ruled out.</w:t>
            </w:r>
          </w:p>
          <w:p w14:paraId="7244399B" w14:textId="77777777" w:rsidR="0054529B" w:rsidRPr="0054529B" w:rsidRDefault="0054529B" w:rsidP="001E3138">
            <w:pPr>
              <w:spacing w:after="225" w:line="360" w:lineRule="atLeast"/>
              <w:rPr>
                <w:rFonts w:asciiTheme="minorHAnsi" w:eastAsia="Times New Roman" w:hAnsiTheme="minorHAnsi" w:cs="Times New Roman"/>
                <w:color w:val="000000"/>
                <w:lang w:eastAsia="en-AU"/>
              </w:rPr>
            </w:pPr>
            <w:r w:rsidRPr="0054529B">
              <w:rPr>
                <w:rFonts w:asciiTheme="minorHAnsi" w:eastAsia="Times New Roman" w:hAnsiTheme="minorHAnsi" w:cs="Times New Roman"/>
                <w:color w:val="000000"/>
                <w:lang w:eastAsia="en-AU"/>
              </w:rPr>
              <w:t>In addition to extensive iron deposition (siderosis), liver biopsy would show cirrhosis with diffuse fibrosis, bile duct proliferation, and giant cells. Siderosis is also present in other tissues and viscera (e.g. epithelial tissues and the heart), but not in reticuloendothelial cells.</w:t>
            </w:r>
          </w:p>
          <w:p w14:paraId="3E62E2D9" w14:textId="77777777" w:rsidR="0054529B" w:rsidRPr="0054529B" w:rsidRDefault="0054529B" w:rsidP="001E3138">
            <w:pPr>
              <w:spacing w:after="225" w:line="360" w:lineRule="atLeast"/>
              <w:rPr>
                <w:rFonts w:asciiTheme="minorHAnsi" w:eastAsia="Times New Roman" w:hAnsiTheme="minorHAnsi" w:cs="Times New Roman"/>
                <w:b/>
                <w:bCs/>
                <w:color w:val="000000"/>
                <w:lang w:eastAsia="en-AU"/>
              </w:rPr>
            </w:pPr>
            <w:r w:rsidRPr="0054529B">
              <w:rPr>
                <w:rFonts w:asciiTheme="minorHAnsi" w:eastAsia="Times New Roman" w:hAnsiTheme="minorHAnsi" w:cs="Times New Roman"/>
                <w:b/>
                <w:bCs/>
                <w:color w:val="000000"/>
                <w:lang w:eastAsia="en-AU"/>
              </w:rPr>
              <w:t>Occurrence</w:t>
            </w:r>
          </w:p>
          <w:p w14:paraId="72A57C44" w14:textId="77777777" w:rsidR="0054529B" w:rsidRPr="0054529B" w:rsidRDefault="0054529B" w:rsidP="001E3138">
            <w:pPr>
              <w:spacing w:after="225" w:line="360" w:lineRule="atLeast"/>
              <w:rPr>
                <w:rFonts w:asciiTheme="minorHAnsi" w:eastAsia="Times New Roman" w:hAnsiTheme="minorHAnsi" w:cs="Times New Roman"/>
                <w:color w:val="000000"/>
                <w:lang w:eastAsia="en-AU"/>
              </w:rPr>
            </w:pPr>
            <w:r w:rsidRPr="0054529B">
              <w:rPr>
                <w:rFonts w:asciiTheme="minorHAnsi" w:eastAsia="Times New Roman" w:hAnsiTheme="minorHAnsi" w:cs="Times New Roman"/>
                <w:color w:val="000000"/>
                <w:lang w:eastAsia="en-AU"/>
              </w:rPr>
              <w:t>NH is a rare disease but the rate of recurrence after the index case in a sibship is up to 80%.</w:t>
            </w:r>
          </w:p>
          <w:p w14:paraId="519D29F3" w14:textId="77777777" w:rsidR="0054529B" w:rsidRPr="0054529B" w:rsidRDefault="0054529B" w:rsidP="001E3138">
            <w:pPr>
              <w:spacing w:after="225" w:line="360" w:lineRule="atLeast"/>
              <w:rPr>
                <w:rFonts w:asciiTheme="minorHAnsi" w:eastAsia="Times New Roman" w:hAnsiTheme="minorHAnsi" w:cs="Times New Roman"/>
                <w:b/>
                <w:bCs/>
                <w:color w:val="000000"/>
                <w:lang w:eastAsia="en-AU"/>
              </w:rPr>
            </w:pPr>
            <w:r w:rsidRPr="0054529B">
              <w:rPr>
                <w:rFonts w:asciiTheme="minorHAnsi" w:eastAsia="Times New Roman" w:hAnsiTheme="minorHAnsi" w:cs="Times New Roman"/>
                <w:b/>
                <w:bCs/>
                <w:color w:val="000000"/>
                <w:lang w:eastAsia="en-AU"/>
              </w:rPr>
              <w:t>Prognosis</w:t>
            </w:r>
          </w:p>
          <w:p w14:paraId="155F22D3" w14:textId="77777777" w:rsidR="0054529B" w:rsidRPr="0054529B" w:rsidRDefault="0054529B" w:rsidP="001E3138">
            <w:pPr>
              <w:spacing w:after="225" w:line="360" w:lineRule="atLeast"/>
              <w:rPr>
                <w:rFonts w:asciiTheme="minorHAnsi" w:eastAsia="Times New Roman" w:hAnsiTheme="minorHAnsi" w:cs="Times New Roman"/>
                <w:color w:val="000000"/>
                <w:lang w:eastAsia="en-AU"/>
              </w:rPr>
            </w:pPr>
            <w:r w:rsidRPr="0054529B">
              <w:rPr>
                <w:rFonts w:asciiTheme="minorHAnsi" w:eastAsia="Times New Roman" w:hAnsiTheme="minorHAnsi" w:cs="Times New Roman"/>
                <w:color w:val="000000"/>
                <w:lang w:eastAsia="en-AU"/>
              </w:rPr>
              <w:t>About 20% survival with medical treatment.</w:t>
            </w:r>
          </w:p>
          <w:p w14:paraId="36DE18FC" w14:textId="7DC7C06E" w:rsidR="0054529B" w:rsidRPr="0054529B" w:rsidRDefault="0054529B" w:rsidP="00E83DB7">
            <w:pPr>
              <w:spacing w:line="276" w:lineRule="auto"/>
              <w:rPr>
                <w:rFonts w:asciiTheme="minorHAnsi" w:hAnsiTheme="minorHAnsi"/>
              </w:rPr>
            </w:pPr>
            <w:r w:rsidRPr="0054529B">
              <w:rPr>
                <w:rFonts w:asciiTheme="minorHAnsi" w:hAnsiTheme="minorHAnsi"/>
                <w:b/>
                <w:bCs/>
                <w:color w:val="FFFFFF"/>
              </w:rPr>
              <w:t>haemochromatosis (NH)</w:t>
            </w:r>
          </w:p>
        </w:tc>
        <w:tc>
          <w:tcPr>
            <w:tcW w:w="4678" w:type="dxa"/>
          </w:tcPr>
          <w:p w14:paraId="017154CA" w14:textId="1B695B57" w:rsidR="0054529B" w:rsidRPr="0054529B" w:rsidRDefault="0054529B" w:rsidP="006771CE">
            <w:pPr>
              <w:keepNext/>
              <w:keepLines/>
              <w:spacing w:before="200" w:after="240" w:line="20" w:lineRule="atLeast"/>
              <w:outlineLvl w:val="5"/>
              <w:rPr>
                <w:rFonts w:asciiTheme="minorHAnsi" w:eastAsia="Times New Roman" w:hAnsiTheme="minorHAnsi" w:cs="Times New Roman"/>
                <w:color w:val="000000"/>
                <w:lang w:eastAsia="en-AU"/>
              </w:rPr>
            </w:pPr>
          </w:p>
        </w:tc>
      </w:tr>
      <w:tr w:rsidR="00DA29E8" w:rsidRPr="0054529B" w14:paraId="35CB53CD" w14:textId="77777777" w:rsidTr="00DA29E8">
        <w:tc>
          <w:tcPr>
            <w:tcW w:w="1689" w:type="dxa"/>
            <w:shd w:val="clear" w:color="auto" w:fill="D9D9D9" w:themeFill="background1" w:themeFillShade="D9"/>
          </w:tcPr>
          <w:p w14:paraId="55845F7B" w14:textId="77777777" w:rsidR="00DA29E8" w:rsidRPr="0054529B" w:rsidRDefault="00DA29E8" w:rsidP="00D764F3">
            <w:pPr>
              <w:rPr>
                <w:rFonts w:asciiTheme="minorHAnsi" w:hAnsiTheme="minorHAnsi"/>
                <w:b/>
              </w:rPr>
            </w:pPr>
            <w:r w:rsidRPr="0054529B">
              <w:rPr>
                <w:rFonts w:asciiTheme="minorHAnsi" w:hAnsiTheme="minorHAnsi"/>
                <w:b/>
              </w:rPr>
              <w:lastRenderedPageBreak/>
              <w:t>Diagnosis is required</w:t>
            </w:r>
          </w:p>
        </w:tc>
        <w:tc>
          <w:tcPr>
            <w:tcW w:w="4690" w:type="dxa"/>
          </w:tcPr>
          <w:p w14:paraId="524FC886" w14:textId="77777777" w:rsidR="00DA29E8" w:rsidRPr="0054529B" w:rsidRDefault="00DA29E8" w:rsidP="00D764F3">
            <w:pPr>
              <w:rPr>
                <w:rFonts w:asciiTheme="minorHAnsi" w:hAnsiTheme="minorHAnsi"/>
              </w:rPr>
            </w:pPr>
            <w:r w:rsidRPr="0054529B">
              <w:rPr>
                <w:rFonts w:asciiTheme="minorHAnsi" w:hAnsiTheme="minorHAnsi"/>
              </w:rPr>
              <w:t xml:space="preserve"> </w:t>
            </w:r>
          </w:p>
        </w:tc>
        <w:tc>
          <w:tcPr>
            <w:tcW w:w="1535" w:type="dxa"/>
          </w:tcPr>
          <w:p w14:paraId="59CCAA86" w14:textId="328C2724" w:rsidR="00DA29E8" w:rsidRPr="0054529B" w:rsidRDefault="0054529B" w:rsidP="00D764F3">
            <w:pPr>
              <w:rPr>
                <w:rFonts w:asciiTheme="minorHAnsi" w:hAnsiTheme="minorHAnsi"/>
              </w:rPr>
            </w:pPr>
            <w:r w:rsidRPr="0054529B">
              <w:rPr>
                <w:rFonts w:asciiTheme="minorHAnsi" w:hAnsiTheme="minorHAnsi"/>
              </w:rPr>
              <w:t>No</w:t>
            </w:r>
          </w:p>
        </w:tc>
        <w:tc>
          <w:tcPr>
            <w:tcW w:w="1242" w:type="dxa"/>
            <w:shd w:val="clear" w:color="auto" w:fill="BFBFBF" w:themeFill="background1" w:themeFillShade="BF"/>
          </w:tcPr>
          <w:p w14:paraId="1BB6BB76" w14:textId="77777777" w:rsidR="00DA29E8" w:rsidRPr="0054529B" w:rsidRDefault="00DA29E8">
            <w:pPr>
              <w:spacing w:line="276" w:lineRule="auto"/>
              <w:rPr>
                <w:rFonts w:asciiTheme="minorHAnsi" w:hAnsiTheme="minorHAnsi"/>
              </w:rPr>
            </w:pPr>
            <w:r w:rsidRPr="0054529B">
              <w:rPr>
                <w:rFonts w:asciiTheme="minorHAnsi" w:hAnsiTheme="minorHAnsi"/>
              </w:rPr>
              <w:t>Which Speciality</w:t>
            </w:r>
          </w:p>
        </w:tc>
        <w:tc>
          <w:tcPr>
            <w:tcW w:w="1759" w:type="dxa"/>
          </w:tcPr>
          <w:p w14:paraId="4C425D1B" w14:textId="60927915" w:rsidR="00DA29E8" w:rsidRPr="0054529B" w:rsidRDefault="00DA29E8">
            <w:pPr>
              <w:spacing w:line="276" w:lineRule="auto"/>
              <w:rPr>
                <w:rFonts w:asciiTheme="minorHAnsi" w:hAnsiTheme="minorHAnsi"/>
              </w:rPr>
            </w:pPr>
          </w:p>
        </w:tc>
        <w:tc>
          <w:tcPr>
            <w:tcW w:w="4678" w:type="dxa"/>
          </w:tcPr>
          <w:p w14:paraId="28FABA57" w14:textId="77FDD99E" w:rsidR="00DA29E8" w:rsidRPr="0054529B" w:rsidRDefault="00DA29E8" w:rsidP="004F320E">
            <w:pPr>
              <w:spacing w:line="276" w:lineRule="auto"/>
              <w:rPr>
                <w:rFonts w:asciiTheme="minorHAnsi" w:hAnsiTheme="minorHAnsi"/>
              </w:rPr>
            </w:pPr>
          </w:p>
        </w:tc>
      </w:tr>
      <w:tr w:rsidR="00E83DB7" w:rsidRPr="0054529B" w14:paraId="6160B348" w14:textId="77777777" w:rsidTr="00DA29E8">
        <w:tc>
          <w:tcPr>
            <w:tcW w:w="1689" w:type="dxa"/>
            <w:shd w:val="clear" w:color="auto" w:fill="D9D9D9" w:themeFill="background1" w:themeFillShade="D9"/>
          </w:tcPr>
          <w:p w14:paraId="545AC227" w14:textId="77777777" w:rsidR="00E83DB7" w:rsidRPr="0054529B" w:rsidRDefault="00E83DB7" w:rsidP="00F873C6">
            <w:pPr>
              <w:rPr>
                <w:rFonts w:asciiTheme="minorHAnsi" w:hAnsiTheme="minorHAnsi"/>
                <w:b/>
              </w:rPr>
            </w:pPr>
            <w:r w:rsidRPr="0054529B">
              <w:rPr>
                <w:rFonts w:asciiTheme="minorHAnsi" w:hAnsiTheme="minorHAnsi"/>
                <w:b/>
              </w:rPr>
              <w:t>Diagnosis must be verified</w:t>
            </w:r>
          </w:p>
        </w:tc>
        <w:tc>
          <w:tcPr>
            <w:tcW w:w="4690" w:type="dxa"/>
          </w:tcPr>
          <w:p w14:paraId="38D7347A" w14:textId="77777777" w:rsidR="00E83DB7" w:rsidRPr="0054529B" w:rsidRDefault="00E83DB7" w:rsidP="00F873C6">
            <w:pPr>
              <w:rPr>
                <w:rFonts w:asciiTheme="minorHAnsi" w:hAnsiTheme="minorHAnsi"/>
              </w:rPr>
            </w:pPr>
            <w:r w:rsidRPr="0054529B">
              <w:rPr>
                <w:rFonts w:asciiTheme="minorHAnsi" w:hAnsiTheme="minorHAnsi"/>
              </w:rPr>
              <w:t xml:space="preserve"> </w:t>
            </w:r>
          </w:p>
        </w:tc>
        <w:tc>
          <w:tcPr>
            <w:tcW w:w="1535" w:type="dxa"/>
          </w:tcPr>
          <w:p w14:paraId="3304EBC9" w14:textId="77777777" w:rsidR="00E83DB7" w:rsidRPr="0054529B" w:rsidRDefault="00E83DB7" w:rsidP="00F873C6">
            <w:pPr>
              <w:rPr>
                <w:rFonts w:asciiTheme="minorHAnsi" w:hAnsiTheme="minorHAnsi"/>
              </w:rPr>
            </w:pPr>
            <w:r w:rsidRPr="0054529B">
              <w:rPr>
                <w:rFonts w:asciiTheme="minorHAnsi" w:hAnsiTheme="minorHAnsi"/>
              </w:rPr>
              <w:t>No</w:t>
            </w:r>
          </w:p>
        </w:tc>
        <w:tc>
          <w:tcPr>
            <w:tcW w:w="1242" w:type="dxa"/>
            <w:shd w:val="clear" w:color="auto" w:fill="BFBFBF" w:themeFill="background1" w:themeFillShade="BF"/>
          </w:tcPr>
          <w:p w14:paraId="5ED65216" w14:textId="77777777" w:rsidR="00E83DB7" w:rsidRPr="0054529B" w:rsidRDefault="00E83DB7" w:rsidP="00F873C6">
            <w:pPr>
              <w:spacing w:line="276" w:lineRule="auto"/>
              <w:rPr>
                <w:rFonts w:asciiTheme="minorHAnsi" w:hAnsiTheme="minorHAnsi"/>
                <w:b/>
              </w:rPr>
            </w:pPr>
            <w:r w:rsidRPr="0054529B">
              <w:rPr>
                <w:rFonts w:asciiTheme="minorHAnsi" w:hAnsiTheme="minorHAnsi"/>
              </w:rPr>
              <w:t>Which Specialty</w:t>
            </w:r>
          </w:p>
        </w:tc>
        <w:tc>
          <w:tcPr>
            <w:tcW w:w="1759" w:type="dxa"/>
          </w:tcPr>
          <w:p w14:paraId="5F180E8D" w14:textId="77777777" w:rsidR="00E83DB7" w:rsidRPr="0054529B" w:rsidRDefault="00E83DB7" w:rsidP="00F873C6">
            <w:pPr>
              <w:spacing w:line="276" w:lineRule="auto"/>
              <w:rPr>
                <w:rFonts w:asciiTheme="minorHAnsi" w:hAnsiTheme="minorHAnsi"/>
              </w:rPr>
            </w:pPr>
          </w:p>
        </w:tc>
        <w:tc>
          <w:tcPr>
            <w:tcW w:w="4678" w:type="dxa"/>
          </w:tcPr>
          <w:p w14:paraId="38F31B07" w14:textId="77777777" w:rsidR="00E83DB7" w:rsidRPr="0054529B" w:rsidRDefault="00E83DB7" w:rsidP="006562E8">
            <w:pPr>
              <w:spacing w:line="276" w:lineRule="auto"/>
              <w:ind w:left="175"/>
              <w:rPr>
                <w:rFonts w:asciiTheme="minorHAnsi" w:hAnsiTheme="minorHAnsi"/>
              </w:rPr>
            </w:pPr>
          </w:p>
        </w:tc>
      </w:tr>
      <w:tr w:rsidR="0054529B" w:rsidRPr="0054529B" w14:paraId="5C216299" w14:textId="77777777" w:rsidTr="00DA29E8">
        <w:tc>
          <w:tcPr>
            <w:tcW w:w="1689" w:type="dxa"/>
            <w:shd w:val="clear" w:color="auto" w:fill="D9D9D9" w:themeFill="background1" w:themeFillShade="D9"/>
          </w:tcPr>
          <w:p w14:paraId="55CAC5E5" w14:textId="77777777" w:rsidR="0054529B" w:rsidRPr="0054529B" w:rsidRDefault="0054529B" w:rsidP="00D764F3">
            <w:pPr>
              <w:rPr>
                <w:rFonts w:asciiTheme="minorHAnsi" w:hAnsiTheme="minorHAnsi"/>
                <w:b/>
              </w:rPr>
            </w:pPr>
            <w:r w:rsidRPr="0054529B">
              <w:rPr>
                <w:rFonts w:asciiTheme="minorHAnsi" w:hAnsiTheme="minorHAnsi"/>
                <w:b/>
              </w:rPr>
              <w:lastRenderedPageBreak/>
              <w:t>Exclusion Criteria</w:t>
            </w:r>
          </w:p>
          <w:p w14:paraId="5F16BBE1" w14:textId="77777777" w:rsidR="0054529B" w:rsidRPr="0054529B" w:rsidRDefault="0054529B" w:rsidP="00D764F3">
            <w:pPr>
              <w:rPr>
                <w:rFonts w:asciiTheme="minorHAnsi" w:hAnsiTheme="minorHAnsi"/>
              </w:rPr>
            </w:pPr>
          </w:p>
        </w:tc>
        <w:tc>
          <w:tcPr>
            <w:tcW w:w="4690" w:type="dxa"/>
          </w:tcPr>
          <w:p w14:paraId="063290D7" w14:textId="7CDB7B07" w:rsidR="0054529B" w:rsidRPr="0054529B" w:rsidRDefault="0054529B" w:rsidP="00D764F3">
            <w:pPr>
              <w:rPr>
                <w:rFonts w:asciiTheme="minorHAnsi" w:hAnsiTheme="minorHAnsi"/>
              </w:rPr>
            </w:pPr>
          </w:p>
        </w:tc>
        <w:tc>
          <w:tcPr>
            <w:tcW w:w="4536" w:type="dxa"/>
            <w:gridSpan w:val="3"/>
          </w:tcPr>
          <w:p w14:paraId="4884875A" w14:textId="77777777" w:rsidR="0054529B" w:rsidRPr="0054529B" w:rsidRDefault="0054529B" w:rsidP="00D764F3">
            <w:pPr>
              <w:rPr>
                <w:rFonts w:asciiTheme="minorHAnsi" w:hAnsiTheme="minorHAnsi"/>
              </w:rPr>
            </w:pPr>
          </w:p>
        </w:tc>
        <w:tc>
          <w:tcPr>
            <w:tcW w:w="4678" w:type="dxa"/>
          </w:tcPr>
          <w:p w14:paraId="1F495A7E" w14:textId="68FAE977" w:rsidR="0054529B" w:rsidRPr="0054529B" w:rsidRDefault="0054529B" w:rsidP="001E6F4E">
            <w:pPr>
              <w:ind w:right="-1100"/>
              <w:rPr>
                <w:rFonts w:asciiTheme="minorHAnsi" w:hAnsiTheme="minorHAnsi"/>
              </w:rPr>
            </w:pPr>
          </w:p>
        </w:tc>
      </w:tr>
      <w:tr w:rsidR="0054529B" w:rsidRPr="0054529B" w14:paraId="35B9CBBC" w14:textId="77777777" w:rsidTr="00DA29E8">
        <w:tc>
          <w:tcPr>
            <w:tcW w:w="1689" w:type="dxa"/>
            <w:shd w:val="clear" w:color="auto" w:fill="D9D9D9" w:themeFill="background1" w:themeFillShade="D9"/>
          </w:tcPr>
          <w:p w14:paraId="07D064B9" w14:textId="77777777" w:rsidR="0054529B" w:rsidRPr="0054529B" w:rsidRDefault="0054529B" w:rsidP="00D764F3">
            <w:pPr>
              <w:rPr>
                <w:rFonts w:asciiTheme="minorHAnsi" w:hAnsiTheme="minorHAnsi"/>
                <w:b/>
              </w:rPr>
            </w:pPr>
            <w:r w:rsidRPr="0054529B">
              <w:rPr>
                <w:rFonts w:asciiTheme="minorHAnsi" w:hAnsiTheme="minorHAnsi"/>
                <w:b/>
              </w:rPr>
              <w:t>Indication for use</w:t>
            </w:r>
          </w:p>
        </w:tc>
        <w:tc>
          <w:tcPr>
            <w:tcW w:w="4690" w:type="dxa"/>
          </w:tcPr>
          <w:p w14:paraId="60B4B837" w14:textId="52B2897F" w:rsidR="0054529B" w:rsidRPr="0054529B" w:rsidRDefault="0054529B" w:rsidP="000D2614">
            <w:pPr>
              <w:rPr>
                <w:rFonts w:asciiTheme="minorHAnsi" w:hAnsiTheme="minorHAnsi"/>
                <w:b/>
              </w:rPr>
            </w:pPr>
            <w:r w:rsidRPr="0054529B">
              <w:rPr>
                <w:rFonts w:asciiTheme="minorHAnsi" w:hAnsiTheme="minorHAnsi"/>
                <w:color w:val="000000"/>
              </w:rPr>
              <w:t>Pregnant women who have had a previous pregnancy affected by neonatal haemochromatosis.</w:t>
            </w:r>
          </w:p>
        </w:tc>
        <w:tc>
          <w:tcPr>
            <w:tcW w:w="4536" w:type="dxa"/>
            <w:gridSpan w:val="3"/>
          </w:tcPr>
          <w:p w14:paraId="2651BCEE" w14:textId="77777777" w:rsidR="0054529B" w:rsidRPr="0054529B" w:rsidRDefault="0054529B" w:rsidP="001E3138">
            <w:pPr>
              <w:ind w:left="45"/>
              <w:rPr>
                <w:rFonts w:asciiTheme="minorHAnsi" w:hAnsiTheme="minorHAnsi"/>
                <w:b/>
              </w:rPr>
            </w:pPr>
            <w:r w:rsidRPr="0054529B">
              <w:rPr>
                <w:rFonts w:asciiTheme="minorHAnsi" w:hAnsiTheme="minorHAnsi"/>
                <w:b/>
              </w:rPr>
              <w:t>Pregnant women who have had a previous pregnancy affected by neonatal haemochromatosis.</w:t>
            </w:r>
          </w:p>
          <w:p w14:paraId="28C9D09A" w14:textId="77777777" w:rsidR="0054529B" w:rsidRPr="0054529B" w:rsidRDefault="0054529B" w:rsidP="001E3138">
            <w:pPr>
              <w:ind w:left="45"/>
              <w:rPr>
                <w:rFonts w:asciiTheme="minorHAnsi" w:hAnsiTheme="minorHAnsi"/>
                <w:b/>
              </w:rPr>
            </w:pPr>
          </w:p>
          <w:p w14:paraId="61546B20" w14:textId="77777777" w:rsidR="0054529B" w:rsidRPr="0054529B" w:rsidRDefault="0054529B" w:rsidP="001E3138">
            <w:pPr>
              <w:ind w:left="45"/>
              <w:rPr>
                <w:rFonts w:asciiTheme="minorHAnsi" w:hAnsiTheme="minorHAnsi"/>
                <w:b/>
              </w:rPr>
            </w:pPr>
            <w:r w:rsidRPr="0054529B">
              <w:rPr>
                <w:rFonts w:asciiTheme="minorHAnsi" w:hAnsiTheme="minorHAnsi"/>
                <w:b/>
              </w:rPr>
              <w:t>Neonate with neonatal haemochromatosis.</w:t>
            </w:r>
          </w:p>
          <w:p w14:paraId="35CCF5E0" w14:textId="77777777" w:rsidR="0054529B" w:rsidRPr="0054529B" w:rsidRDefault="0054529B" w:rsidP="00D62F40">
            <w:pPr>
              <w:rPr>
                <w:rFonts w:asciiTheme="minorHAnsi" w:hAnsiTheme="minorHAnsi"/>
                <w:b/>
              </w:rPr>
            </w:pPr>
          </w:p>
        </w:tc>
        <w:tc>
          <w:tcPr>
            <w:tcW w:w="4678" w:type="dxa"/>
          </w:tcPr>
          <w:p w14:paraId="295B7C3C" w14:textId="152CA15F" w:rsidR="0054529B" w:rsidRPr="0054529B" w:rsidRDefault="00183BAB" w:rsidP="00EE206A">
            <w:pPr>
              <w:rPr>
                <w:rFonts w:asciiTheme="minorHAnsi" w:hAnsiTheme="minorHAnsi"/>
              </w:rPr>
            </w:pPr>
            <w:r w:rsidRPr="0054529B">
              <w:rPr>
                <w:rFonts w:asciiTheme="minorHAnsi" w:hAnsiTheme="minorHAnsi"/>
              </w:rPr>
              <w:t>Addition</w:t>
            </w:r>
            <w:r w:rsidR="0054529B" w:rsidRPr="0054529B">
              <w:rPr>
                <w:rFonts w:asciiTheme="minorHAnsi" w:hAnsiTheme="minorHAnsi"/>
              </w:rPr>
              <w:t xml:space="preserve"> of indication of treatment in neonate with </w:t>
            </w:r>
            <w:r>
              <w:rPr>
                <w:rFonts w:asciiTheme="minorHAnsi" w:hAnsiTheme="minorHAnsi"/>
              </w:rPr>
              <w:t>IVI</w:t>
            </w:r>
            <w:r w:rsidRPr="0054529B">
              <w:rPr>
                <w:rFonts w:asciiTheme="minorHAnsi" w:hAnsiTheme="minorHAnsi"/>
              </w:rPr>
              <w:t>g</w:t>
            </w:r>
            <w:r w:rsidR="0054529B" w:rsidRPr="0054529B">
              <w:rPr>
                <w:rFonts w:asciiTheme="minorHAnsi" w:hAnsiTheme="minorHAnsi"/>
              </w:rPr>
              <w:t xml:space="preserve"> and exchange transfusion. (A)</w:t>
            </w:r>
          </w:p>
        </w:tc>
      </w:tr>
      <w:tr w:rsidR="0054529B" w:rsidRPr="0054529B" w14:paraId="43389D7A" w14:textId="77777777" w:rsidTr="00DA29E8">
        <w:tc>
          <w:tcPr>
            <w:tcW w:w="1689" w:type="dxa"/>
            <w:shd w:val="clear" w:color="auto" w:fill="D9D9D9" w:themeFill="background1" w:themeFillShade="D9"/>
          </w:tcPr>
          <w:p w14:paraId="33C9BF25" w14:textId="77777777" w:rsidR="0054529B" w:rsidRPr="0054529B" w:rsidRDefault="0054529B" w:rsidP="00D764F3">
            <w:pPr>
              <w:rPr>
                <w:rFonts w:asciiTheme="minorHAnsi" w:hAnsiTheme="minorHAnsi"/>
                <w:b/>
              </w:rPr>
            </w:pPr>
            <w:r w:rsidRPr="0054529B">
              <w:rPr>
                <w:rFonts w:asciiTheme="minorHAnsi" w:hAnsiTheme="minorHAnsi"/>
              </w:rPr>
              <w:br w:type="page"/>
            </w:r>
            <w:r w:rsidRPr="0054529B">
              <w:rPr>
                <w:rFonts w:asciiTheme="minorHAnsi" w:hAnsiTheme="minorHAnsi"/>
                <w:b/>
              </w:rPr>
              <w:t>Qualifying Criteria</w:t>
            </w:r>
          </w:p>
        </w:tc>
        <w:tc>
          <w:tcPr>
            <w:tcW w:w="4690" w:type="dxa"/>
          </w:tcPr>
          <w:p w14:paraId="3CC241E4" w14:textId="21D8843D" w:rsidR="0054529B" w:rsidRPr="0054529B" w:rsidRDefault="0054529B" w:rsidP="00CA345D">
            <w:pPr>
              <w:rPr>
                <w:rFonts w:asciiTheme="minorHAnsi" w:hAnsiTheme="minorHAnsi"/>
                <w:b/>
              </w:rPr>
            </w:pPr>
            <w:r w:rsidRPr="0054529B">
              <w:rPr>
                <w:rFonts w:asciiTheme="minorHAnsi" w:hAnsiTheme="minorHAnsi"/>
                <w:color w:val="000000"/>
              </w:rPr>
              <w:t>Women who are pregnant or attempting to conceive and their most recent pregnancy ended in delivery of a foetus shown to have had NH.</w:t>
            </w:r>
          </w:p>
        </w:tc>
        <w:tc>
          <w:tcPr>
            <w:tcW w:w="4536" w:type="dxa"/>
            <w:gridSpan w:val="3"/>
          </w:tcPr>
          <w:p w14:paraId="0A55D66E" w14:textId="77777777" w:rsidR="0054529B" w:rsidRPr="0054529B" w:rsidRDefault="0054529B" w:rsidP="001E3138">
            <w:pPr>
              <w:rPr>
                <w:rFonts w:asciiTheme="minorHAnsi" w:hAnsiTheme="minorHAnsi"/>
                <w:b/>
              </w:rPr>
            </w:pPr>
            <w:r w:rsidRPr="0054529B">
              <w:rPr>
                <w:rFonts w:asciiTheme="minorHAnsi" w:hAnsiTheme="minorHAnsi"/>
                <w:b/>
              </w:rPr>
              <w:t>Pregnant women who have had a previous pregnancy affected by NH.</w:t>
            </w:r>
          </w:p>
          <w:p w14:paraId="1A0FEB44" w14:textId="77777777" w:rsidR="0054529B" w:rsidRPr="0054529B" w:rsidRDefault="0054529B" w:rsidP="001E3138">
            <w:pPr>
              <w:rPr>
                <w:rStyle w:val="CommentReference"/>
                <w:rFonts w:asciiTheme="minorHAnsi" w:hAnsiTheme="minorHAnsi"/>
                <w:sz w:val="22"/>
                <w:szCs w:val="22"/>
              </w:rPr>
            </w:pPr>
          </w:p>
          <w:p w14:paraId="6FC1571B" w14:textId="77777777" w:rsidR="0054529B" w:rsidRPr="0054529B" w:rsidRDefault="0054529B" w:rsidP="001E3138">
            <w:pPr>
              <w:jc w:val="center"/>
              <w:rPr>
                <w:rFonts w:asciiTheme="minorHAnsi" w:hAnsiTheme="minorHAnsi"/>
              </w:rPr>
            </w:pPr>
            <w:r w:rsidRPr="0054529B">
              <w:rPr>
                <w:rFonts w:asciiTheme="minorHAnsi" w:hAnsiTheme="minorHAnsi"/>
              </w:rPr>
              <w:t>Pregnant woman or woman attempting to conceive with a previous pregnancy ending in delivery of a fetus shown to have had NH.</w:t>
            </w:r>
          </w:p>
          <w:p w14:paraId="6737AAFB" w14:textId="77777777" w:rsidR="0054529B" w:rsidRPr="0054529B" w:rsidRDefault="0054529B" w:rsidP="001E3138">
            <w:pPr>
              <w:rPr>
                <w:rStyle w:val="CommentReference"/>
                <w:rFonts w:asciiTheme="minorHAnsi" w:hAnsiTheme="minorHAnsi"/>
                <w:sz w:val="22"/>
                <w:szCs w:val="22"/>
              </w:rPr>
            </w:pPr>
          </w:p>
          <w:p w14:paraId="5DA748E8" w14:textId="77777777" w:rsidR="0054529B" w:rsidRPr="0054529B" w:rsidRDefault="0054529B" w:rsidP="001E3138">
            <w:pPr>
              <w:rPr>
                <w:rStyle w:val="CommentReference"/>
                <w:rFonts w:asciiTheme="minorHAnsi" w:hAnsiTheme="minorHAnsi"/>
                <w:sz w:val="22"/>
                <w:szCs w:val="22"/>
              </w:rPr>
            </w:pPr>
          </w:p>
          <w:p w14:paraId="75A4D16E" w14:textId="77777777" w:rsidR="0054529B" w:rsidRPr="0054529B" w:rsidRDefault="0054529B" w:rsidP="001E3138">
            <w:pPr>
              <w:rPr>
                <w:rStyle w:val="CommentReference"/>
                <w:rFonts w:asciiTheme="minorHAnsi" w:hAnsiTheme="minorHAnsi"/>
                <w:b/>
                <w:sz w:val="22"/>
                <w:szCs w:val="22"/>
              </w:rPr>
            </w:pPr>
            <w:r w:rsidRPr="0054529B">
              <w:rPr>
                <w:rStyle w:val="CommentReference"/>
                <w:rFonts w:asciiTheme="minorHAnsi" w:hAnsiTheme="minorHAnsi"/>
                <w:b/>
                <w:sz w:val="22"/>
                <w:szCs w:val="22"/>
              </w:rPr>
              <w:t>Neonate with NH.</w:t>
            </w:r>
          </w:p>
          <w:p w14:paraId="4F037168" w14:textId="77777777" w:rsidR="0054529B" w:rsidRPr="0054529B" w:rsidRDefault="0054529B" w:rsidP="001E3138">
            <w:pPr>
              <w:rPr>
                <w:rStyle w:val="CommentReference"/>
                <w:rFonts w:asciiTheme="minorHAnsi" w:hAnsiTheme="minorHAnsi"/>
                <w:sz w:val="22"/>
                <w:szCs w:val="22"/>
              </w:rPr>
            </w:pPr>
          </w:p>
          <w:p w14:paraId="522273C7" w14:textId="77777777" w:rsidR="0054529B" w:rsidRPr="0054529B" w:rsidRDefault="0054529B" w:rsidP="001E3138">
            <w:pPr>
              <w:rPr>
                <w:rStyle w:val="CommentReference"/>
                <w:rFonts w:asciiTheme="minorHAnsi" w:hAnsiTheme="minorHAnsi"/>
                <w:sz w:val="22"/>
                <w:szCs w:val="22"/>
              </w:rPr>
            </w:pPr>
            <w:r w:rsidRPr="0054529B">
              <w:rPr>
                <w:rStyle w:val="CommentReference"/>
                <w:rFonts w:asciiTheme="minorHAnsi" w:hAnsiTheme="minorHAnsi"/>
                <w:sz w:val="22"/>
                <w:szCs w:val="22"/>
              </w:rPr>
              <w:t>A diagnosis of NH confirmed in a neonate by exclusion of other causes of neonatal liver failure and findings of high ferritin in liver biopsy, and MRI demonstration of iron overload.</w:t>
            </w:r>
          </w:p>
          <w:p w14:paraId="0EC080B3" w14:textId="77777777" w:rsidR="0054529B" w:rsidRPr="0054529B" w:rsidRDefault="0054529B" w:rsidP="001E3138">
            <w:pPr>
              <w:rPr>
                <w:rStyle w:val="CommentReference"/>
                <w:rFonts w:asciiTheme="minorHAnsi" w:hAnsiTheme="minorHAnsi"/>
                <w:sz w:val="22"/>
                <w:szCs w:val="22"/>
              </w:rPr>
            </w:pPr>
          </w:p>
          <w:p w14:paraId="5AA2DC5B" w14:textId="77777777" w:rsidR="0054529B" w:rsidRPr="0054529B" w:rsidRDefault="0054529B" w:rsidP="00E802C0">
            <w:pPr>
              <w:rPr>
                <w:rFonts w:asciiTheme="minorHAnsi" w:hAnsiTheme="minorHAnsi"/>
              </w:rPr>
            </w:pPr>
          </w:p>
        </w:tc>
        <w:tc>
          <w:tcPr>
            <w:tcW w:w="4678" w:type="dxa"/>
          </w:tcPr>
          <w:p w14:paraId="0A15F99E" w14:textId="77777777" w:rsidR="0054529B" w:rsidRPr="0054529B" w:rsidRDefault="0054529B" w:rsidP="001E3138">
            <w:pPr>
              <w:keepNext/>
              <w:keepLines/>
              <w:outlineLvl w:val="5"/>
              <w:rPr>
                <w:rFonts w:asciiTheme="minorHAnsi" w:hAnsiTheme="minorHAnsi"/>
              </w:rPr>
            </w:pPr>
          </w:p>
          <w:p w14:paraId="0815EAC8" w14:textId="77777777" w:rsidR="0054529B" w:rsidRPr="0054529B" w:rsidRDefault="0054529B" w:rsidP="001E3138">
            <w:pPr>
              <w:keepNext/>
              <w:keepLines/>
              <w:outlineLvl w:val="5"/>
              <w:rPr>
                <w:rFonts w:asciiTheme="minorHAnsi" w:hAnsiTheme="minorHAnsi"/>
              </w:rPr>
            </w:pPr>
          </w:p>
          <w:p w14:paraId="4BDCBFF7" w14:textId="77777777" w:rsidR="0054529B" w:rsidRPr="0054529B" w:rsidRDefault="0054529B" w:rsidP="001E3138">
            <w:pPr>
              <w:keepNext/>
              <w:keepLines/>
              <w:outlineLvl w:val="5"/>
              <w:rPr>
                <w:rFonts w:asciiTheme="minorHAnsi" w:hAnsiTheme="minorHAnsi"/>
              </w:rPr>
            </w:pPr>
          </w:p>
          <w:p w14:paraId="6EBD413E" w14:textId="77777777" w:rsidR="0054529B" w:rsidRPr="0054529B" w:rsidRDefault="0054529B" w:rsidP="001E3138">
            <w:pPr>
              <w:keepNext/>
              <w:keepLines/>
              <w:outlineLvl w:val="5"/>
              <w:rPr>
                <w:rFonts w:asciiTheme="minorHAnsi" w:hAnsiTheme="minorHAnsi"/>
              </w:rPr>
            </w:pPr>
          </w:p>
          <w:p w14:paraId="6D7CD18B" w14:textId="08C47A27" w:rsidR="0054529B" w:rsidRPr="0054529B" w:rsidRDefault="0054529B" w:rsidP="001E3138">
            <w:pPr>
              <w:keepNext/>
              <w:keepLines/>
              <w:outlineLvl w:val="5"/>
              <w:rPr>
                <w:rFonts w:asciiTheme="minorHAnsi" w:hAnsiTheme="minorHAnsi"/>
              </w:rPr>
            </w:pPr>
            <w:r w:rsidRPr="0054529B">
              <w:rPr>
                <w:rFonts w:asciiTheme="minorHAnsi" w:hAnsiTheme="minorHAnsi"/>
              </w:rPr>
              <w:t xml:space="preserve">Qualifying Criteria aligned with </w:t>
            </w:r>
            <w:r w:rsidR="00183BAB" w:rsidRPr="0054529B">
              <w:rPr>
                <w:rFonts w:asciiTheme="minorHAnsi" w:hAnsiTheme="minorHAnsi"/>
              </w:rPr>
              <w:t>current criteria</w:t>
            </w:r>
            <w:r w:rsidRPr="0054529B">
              <w:rPr>
                <w:rFonts w:asciiTheme="minorHAnsi" w:hAnsiTheme="minorHAnsi"/>
              </w:rPr>
              <w:t xml:space="preserve"> however, SWG recommends wording in the current version is too restrictive to limit to the ‘most recent’ pregnancy (Qualifying criteria) and the wording of the original indication should be used (previous </w:t>
            </w:r>
            <w:r w:rsidR="00183BAB" w:rsidRPr="0054529B">
              <w:rPr>
                <w:rFonts w:asciiTheme="minorHAnsi" w:hAnsiTheme="minorHAnsi"/>
              </w:rPr>
              <w:t>pregnancy</w:t>
            </w:r>
            <w:r w:rsidRPr="0054529B">
              <w:rPr>
                <w:rFonts w:asciiTheme="minorHAnsi" w:hAnsiTheme="minorHAnsi"/>
              </w:rPr>
              <w:t>).  (A)</w:t>
            </w:r>
          </w:p>
          <w:p w14:paraId="687FC298" w14:textId="77777777" w:rsidR="0054529B" w:rsidRPr="0054529B" w:rsidRDefault="0054529B" w:rsidP="001E3138">
            <w:pPr>
              <w:keepNext/>
              <w:keepLines/>
              <w:outlineLvl w:val="5"/>
              <w:rPr>
                <w:rFonts w:asciiTheme="minorHAnsi" w:hAnsiTheme="minorHAnsi"/>
              </w:rPr>
            </w:pPr>
          </w:p>
          <w:p w14:paraId="4B2E1DC3" w14:textId="0859403A" w:rsidR="0054529B" w:rsidRPr="0054529B" w:rsidRDefault="0054529B" w:rsidP="00D62F40">
            <w:pPr>
              <w:keepNext/>
              <w:keepLines/>
              <w:outlineLvl w:val="5"/>
              <w:rPr>
                <w:rFonts w:asciiTheme="minorHAnsi" w:hAnsiTheme="minorHAnsi"/>
              </w:rPr>
            </w:pPr>
            <w:r w:rsidRPr="0054529B">
              <w:rPr>
                <w:rFonts w:asciiTheme="minorHAnsi" w:hAnsiTheme="minorHAnsi"/>
              </w:rPr>
              <w:t>Qualifying criteria and evidence items defined to confirm Neonatal NH diagnosis. (A)</w:t>
            </w:r>
          </w:p>
        </w:tc>
      </w:tr>
      <w:tr w:rsidR="0054529B" w:rsidRPr="0054529B" w14:paraId="1C202E5B" w14:textId="77777777" w:rsidTr="00DA29E8">
        <w:tc>
          <w:tcPr>
            <w:tcW w:w="1689" w:type="dxa"/>
            <w:shd w:val="clear" w:color="auto" w:fill="D9D9D9" w:themeFill="background1" w:themeFillShade="D9"/>
          </w:tcPr>
          <w:p w14:paraId="6DFE30C7" w14:textId="77777777" w:rsidR="0054529B" w:rsidRPr="0054529B" w:rsidRDefault="0054529B" w:rsidP="00D764F3">
            <w:pPr>
              <w:rPr>
                <w:rFonts w:asciiTheme="minorHAnsi" w:hAnsiTheme="minorHAnsi"/>
                <w:b/>
              </w:rPr>
            </w:pPr>
            <w:r w:rsidRPr="0054529B">
              <w:rPr>
                <w:rFonts w:asciiTheme="minorHAnsi" w:hAnsiTheme="minorHAnsi"/>
              </w:rPr>
              <w:br w:type="page"/>
            </w:r>
            <w:r w:rsidRPr="0054529B">
              <w:rPr>
                <w:rFonts w:asciiTheme="minorHAnsi" w:hAnsiTheme="minorHAnsi"/>
                <w:b/>
              </w:rPr>
              <w:t>Review Criteria</w:t>
            </w:r>
          </w:p>
        </w:tc>
        <w:tc>
          <w:tcPr>
            <w:tcW w:w="4690" w:type="dxa"/>
          </w:tcPr>
          <w:p w14:paraId="6F8F973C" w14:textId="77777777" w:rsidR="0054529B" w:rsidRPr="0054529B" w:rsidRDefault="0054529B" w:rsidP="0054529B">
            <w:pPr>
              <w:numPr>
                <w:ilvl w:val="0"/>
                <w:numId w:val="19"/>
              </w:numPr>
              <w:spacing w:before="100" w:beforeAutospacing="1" w:after="150" w:line="360" w:lineRule="atLeast"/>
              <w:rPr>
                <w:rFonts w:asciiTheme="minorHAnsi" w:eastAsia="Times New Roman" w:hAnsiTheme="minorHAnsi" w:cs="Times New Roman"/>
                <w:color w:val="000000"/>
                <w:lang w:eastAsia="en-AU"/>
              </w:rPr>
            </w:pPr>
            <w:r w:rsidRPr="0054529B">
              <w:rPr>
                <w:rFonts w:asciiTheme="minorHAnsi" w:eastAsia="Times New Roman" w:hAnsiTheme="minorHAnsi" w:cs="Times New Roman"/>
                <w:color w:val="000000"/>
                <w:lang w:eastAsia="en-AU"/>
              </w:rPr>
              <w:t xml:space="preserve">Occurrence of NH, or evidence of liver disease (serum ferritin and a-fetoprotein levels, coagulopathy) in the offspring of women who have previously given birth to an NH-affected neonate. </w:t>
            </w:r>
          </w:p>
          <w:p w14:paraId="72A9CE48" w14:textId="77777777" w:rsidR="0054529B" w:rsidRPr="0054529B" w:rsidRDefault="0054529B" w:rsidP="0054529B">
            <w:pPr>
              <w:numPr>
                <w:ilvl w:val="0"/>
                <w:numId w:val="19"/>
              </w:numPr>
              <w:spacing w:before="100" w:beforeAutospacing="1" w:after="150" w:line="360" w:lineRule="atLeast"/>
              <w:rPr>
                <w:rFonts w:asciiTheme="minorHAnsi" w:eastAsia="Times New Roman" w:hAnsiTheme="minorHAnsi" w:cs="Times New Roman"/>
                <w:color w:val="000000"/>
                <w:lang w:eastAsia="en-AU"/>
              </w:rPr>
            </w:pPr>
            <w:r w:rsidRPr="0054529B">
              <w:rPr>
                <w:rFonts w:asciiTheme="minorHAnsi" w:eastAsia="Times New Roman" w:hAnsiTheme="minorHAnsi" w:cs="Times New Roman"/>
                <w:color w:val="000000"/>
                <w:lang w:eastAsia="en-AU"/>
              </w:rPr>
              <w:t xml:space="preserve">Requirement for liver transplantation in </w:t>
            </w:r>
            <w:r w:rsidRPr="0054529B">
              <w:rPr>
                <w:rFonts w:asciiTheme="minorHAnsi" w:eastAsia="Times New Roman" w:hAnsiTheme="minorHAnsi" w:cs="Times New Roman"/>
                <w:color w:val="000000"/>
                <w:lang w:eastAsia="en-AU"/>
              </w:rPr>
              <w:lastRenderedPageBreak/>
              <w:t xml:space="preserve">these neonates. </w:t>
            </w:r>
          </w:p>
          <w:p w14:paraId="775B992A" w14:textId="77777777" w:rsidR="0054529B" w:rsidRPr="0054529B" w:rsidRDefault="0054529B" w:rsidP="0054529B">
            <w:pPr>
              <w:numPr>
                <w:ilvl w:val="0"/>
                <w:numId w:val="19"/>
              </w:numPr>
              <w:spacing w:before="100" w:beforeAutospacing="1" w:after="150" w:line="360" w:lineRule="atLeast"/>
              <w:rPr>
                <w:rFonts w:asciiTheme="minorHAnsi" w:eastAsia="Times New Roman" w:hAnsiTheme="minorHAnsi" w:cs="Times New Roman"/>
                <w:color w:val="000000"/>
                <w:lang w:eastAsia="en-AU"/>
              </w:rPr>
            </w:pPr>
            <w:r w:rsidRPr="0054529B">
              <w:rPr>
                <w:rFonts w:asciiTheme="minorHAnsi" w:eastAsia="Times New Roman" w:hAnsiTheme="minorHAnsi" w:cs="Times New Roman"/>
                <w:color w:val="000000"/>
                <w:lang w:eastAsia="en-AU"/>
              </w:rPr>
              <w:t>Survival and development of infants following maternal IVIg therapy during pregnancy.</w:t>
            </w:r>
          </w:p>
          <w:p w14:paraId="517BF026" w14:textId="77777777" w:rsidR="0054529B" w:rsidRPr="0054529B" w:rsidRDefault="0054529B" w:rsidP="00767F78">
            <w:pPr>
              <w:tabs>
                <w:tab w:val="left" w:pos="2629"/>
              </w:tabs>
              <w:spacing w:before="100" w:beforeAutospacing="1" w:after="100" w:afterAutospacing="1"/>
              <w:rPr>
                <w:rFonts w:asciiTheme="minorHAnsi" w:eastAsia="Times New Roman" w:hAnsiTheme="minorHAnsi" w:cs="Times New Roman"/>
                <w:color w:val="000000"/>
                <w:lang w:eastAsia="en-AU"/>
              </w:rPr>
            </w:pPr>
          </w:p>
        </w:tc>
        <w:tc>
          <w:tcPr>
            <w:tcW w:w="4536" w:type="dxa"/>
            <w:gridSpan w:val="3"/>
          </w:tcPr>
          <w:p w14:paraId="100FC796" w14:textId="77777777" w:rsidR="0054529B" w:rsidRPr="0054529B" w:rsidRDefault="0054529B" w:rsidP="001E3138">
            <w:pPr>
              <w:rPr>
                <w:rFonts w:asciiTheme="minorHAnsi" w:hAnsiTheme="minorHAnsi"/>
                <w:b/>
              </w:rPr>
            </w:pPr>
            <w:r w:rsidRPr="0054529B">
              <w:rPr>
                <w:rFonts w:asciiTheme="minorHAnsi" w:hAnsiTheme="minorHAnsi"/>
                <w:b/>
              </w:rPr>
              <w:lastRenderedPageBreak/>
              <w:t>Pregnant women who have had a previous pregnancy affected by NH.</w:t>
            </w:r>
          </w:p>
          <w:p w14:paraId="48688B8D" w14:textId="77777777" w:rsidR="0054529B" w:rsidRPr="0054529B" w:rsidRDefault="0054529B" w:rsidP="001E3138">
            <w:pPr>
              <w:rPr>
                <w:rFonts w:asciiTheme="minorHAnsi" w:hAnsiTheme="minorHAnsi"/>
                <w:b/>
              </w:rPr>
            </w:pPr>
          </w:p>
          <w:p w14:paraId="6DBE73B1" w14:textId="77777777" w:rsidR="0054529B" w:rsidRPr="0054529B" w:rsidRDefault="0054529B" w:rsidP="001E3138">
            <w:pPr>
              <w:rPr>
                <w:rFonts w:asciiTheme="minorHAnsi" w:hAnsiTheme="minorHAnsi"/>
                <w:b/>
              </w:rPr>
            </w:pPr>
            <w:r w:rsidRPr="0054529B">
              <w:rPr>
                <w:rFonts w:asciiTheme="minorHAnsi" w:hAnsiTheme="minorHAnsi"/>
                <w:b/>
              </w:rPr>
              <w:t>Review Is Required</w:t>
            </w:r>
            <w:r w:rsidRPr="0054529B">
              <w:rPr>
                <w:rFonts w:asciiTheme="minorHAnsi" w:hAnsiTheme="minorHAnsi"/>
                <w:b/>
              </w:rPr>
              <w:tab/>
            </w:r>
            <w:r w:rsidRPr="0054529B">
              <w:rPr>
                <w:rFonts w:asciiTheme="minorHAnsi" w:hAnsiTheme="minorHAnsi"/>
                <w:b/>
              </w:rPr>
              <w:tab/>
            </w:r>
            <w:r w:rsidRPr="0054529B">
              <w:rPr>
                <w:rFonts w:asciiTheme="minorHAnsi" w:hAnsiTheme="minorHAnsi"/>
              </w:rPr>
              <w:t>No</w:t>
            </w:r>
            <w:r w:rsidRPr="0054529B">
              <w:rPr>
                <w:rFonts w:asciiTheme="minorHAnsi" w:hAnsiTheme="minorHAnsi"/>
                <w:b/>
              </w:rPr>
              <w:t xml:space="preserve"> </w:t>
            </w:r>
          </w:p>
          <w:p w14:paraId="3E69347A" w14:textId="77777777" w:rsidR="0054529B" w:rsidRPr="0054529B" w:rsidRDefault="0054529B" w:rsidP="001E3138">
            <w:pPr>
              <w:rPr>
                <w:rFonts w:asciiTheme="minorHAnsi" w:hAnsiTheme="minorHAnsi"/>
                <w:b/>
              </w:rPr>
            </w:pPr>
            <w:r w:rsidRPr="0054529B">
              <w:rPr>
                <w:rFonts w:asciiTheme="minorHAnsi" w:hAnsiTheme="minorHAnsi"/>
                <w:b/>
              </w:rPr>
              <w:t>Continuing Treatment is permitted</w:t>
            </w:r>
            <w:r w:rsidRPr="0054529B">
              <w:rPr>
                <w:rFonts w:asciiTheme="minorHAnsi" w:hAnsiTheme="minorHAnsi"/>
                <w:b/>
              </w:rPr>
              <w:tab/>
            </w:r>
            <w:r w:rsidRPr="0054529B">
              <w:rPr>
                <w:rFonts w:asciiTheme="minorHAnsi" w:hAnsiTheme="minorHAnsi"/>
              </w:rPr>
              <w:t>No</w:t>
            </w:r>
          </w:p>
          <w:p w14:paraId="650F0ACE" w14:textId="77777777" w:rsidR="0054529B" w:rsidRPr="0054529B" w:rsidRDefault="0054529B" w:rsidP="001E3138">
            <w:pPr>
              <w:rPr>
                <w:rFonts w:asciiTheme="minorHAnsi" w:hAnsiTheme="minorHAnsi"/>
                <w:b/>
              </w:rPr>
            </w:pPr>
            <w:r w:rsidRPr="0054529B">
              <w:rPr>
                <w:rFonts w:asciiTheme="minorHAnsi" w:hAnsiTheme="minorHAnsi"/>
                <w:b/>
              </w:rPr>
              <w:t>Continuing authorisation request is required</w:t>
            </w:r>
            <w:r w:rsidRPr="0054529B">
              <w:rPr>
                <w:rFonts w:asciiTheme="minorHAnsi" w:hAnsiTheme="minorHAnsi"/>
                <w:b/>
              </w:rPr>
              <w:tab/>
            </w:r>
            <w:r w:rsidRPr="0054529B">
              <w:rPr>
                <w:rFonts w:asciiTheme="minorHAnsi" w:hAnsiTheme="minorHAnsi"/>
              </w:rPr>
              <w:t>N/A</w:t>
            </w:r>
          </w:p>
          <w:p w14:paraId="0D1E5C8D" w14:textId="77777777" w:rsidR="0054529B" w:rsidRPr="0054529B" w:rsidRDefault="0054529B" w:rsidP="001E3138">
            <w:pPr>
              <w:ind w:left="129" w:hanging="129"/>
              <w:rPr>
                <w:rFonts w:asciiTheme="minorHAnsi" w:hAnsiTheme="minorHAnsi"/>
              </w:rPr>
            </w:pPr>
            <w:r w:rsidRPr="0054529B">
              <w:rPr>
                <w:rFonts w:asciiTheme="minorHAnsi" w:hAnsiTheme="minorHAnsi"/>
                <w:b/>
              </w:rPr>
              <w:t xml:space="preserve">Maximum Authorised Treatment Period </w:t>
            </w:r>
            <w:r w:rsidRPr="0054529B">
              <w:rPr>
                <w:rFonts w:asciiTheme="minorHAnsi" w:hAnsiTheme="minorHAnsi"/>
                <w:b/>
              </w:rPr>
              <w:lastRenderedPageBreak/>
              <w:t>(Initial)</w:t>
            </w:r>
            <w:r w:rsidRPr="0054529B">
              <w:rPr>
                <w:rFonts w:asciiTheme="minorHAnsi" w:hAnsiTheme="minorHAnsi"/>
                <w:b/>
              </w:rPr>
              <w:tab/>
            </w:r>
            <w:r w:rsidRPr="0054529B">
              <w:rPr>
                <w:rFonts w:asciiTheme="minorHAnsi" w:hAnsiTheme="minorHAnsi"/>
                <w:b/>
              </w:rPr>
              <w:tab/>
            </w:r>
            <w:r w:rsidRPr="0054529B">
              <w:rPr>
                <w:rFonts w:asciiTheme="minorHAnsi" w:hAnsiTheme="minorHAnsi"/>
              </w:rPr>
              <w:t>5 months</w:t>
            </w:r>
            <w:r w:rsidRPr="0054529B">
              <w:rPr>
                <w:rFonts w:asciiTheme="minorHAnsi" w:hAnsiTheme="minorHAnsi"/>
                <w:b/>
              </w:rPr>
              <w:cr/>
              <w:t xml:space="preserve">Maximum Authorised Treatment Period (Continuing Reqs) </w:t>
            </w:r>
            <w:r w:rsidRPr="0054529B">
              <w:rPr>
                <w:rFonts w:asciiTheme="minorHAnsi" w:hAnsiTheme="minorHAnsi"/>
                <w:b/>
              </w:rPr>
              <w:tab/>
            </w:r>
            <w:r w:rsidRPr="0054529B">
              <w:rPr>
                <w:rFonts w:asciiTheme="minorHAnsi" w:hAnsiTheme="minorHAnsi"/>
              </w:rPr>
              <w:t xml:space="preserve">N/A </w:t>
            </w:r>
          </w:p>
          <w:p w14:paraId="60D14D49" w14:textId="77777777" w:rsidR="0054529B" w:rsidRPr="0054529B" w:rsidRDefault="0054529B" w:rsidP="001E3138">
            <w:pPr>
              <w:rPr>
                <w:rFonts w:asciiTheme="minorHAnsi" w:hAnsiTheme="minorHAnsi"/>
                <w:b/>
              </w:rPr>
            </w:pPr>
            <w:r w:rsidRPr="0054529B">
              <w:rPr>
                <w:rFonts w:asciiTheme="minorHAnsi" w:hAnsiTheme="minorHAnsi"/>
                <w:b/>
              </w:rPr>
              <w:t>Who must undertake review</w:t>
            </w:r>
            <w:r w:rsidRPr="0054529B">
              <w:rPr>
                <w:rFonts w:asciiTheme="minorHAnsi" w:hAnsiTheme="minorHAnsi"/>
                <w:b/>
              </w:rPr>
              <w:tab/>
            </w:r>
            <w:r w:rsidRPr="0054529B">
              <w:rPr>
                <w:rFonts w:asciiTheme="minorHAnsi" w:hAnsiTheme="minorHAnsi"/>
                <w:b/>
              </w:rPr>
              <w:tab/>
            </w:r>
            <w:r w:rsidRPr="0054529B">
              <w:rPr>
                <w:rFonts w:asciiTheme="minorHAnsi" w:hAnsiTheme="minorHAnsi"/>
                <w:b/>
              </w:rPr>
              <w:tab/>
            </w:r>
            <w:r w:rsidRPr="0054529B">
              <w:rPr>
                <w:rFonts w:asciiTheme="minorHAnsi" w:hAnsiTheme="minorHAnsi"/>
              </w:rPr>
              <w:t>Treating Specialist</w:t>
            </w:r>
          </w:p>
          <w:p w14:paraId="588ECEF9" w14:textId="77777777" w:rsidR="0054529B" w:rsidRPr="0054529B" w:rsidRDefault="0054529B" w:rsidP="001E3138">
            <w:pPr>
              <w:rPr>
                <w:rFonts w:asciiTheme="minorHAnsi" w:hAnsiTheme="minorHAnsi"/>
                <w:b/>
              </w:rPr>
            </w:pPr>
            <w:r w:rsidRPr="0054529B">
              <w:rPr>
                <w:rFonts w:asciiTheme="minorHAnsi" w:hAnsiTheme="minorHAnsi"/>
                <w:b/>
              </w:rPr>
              <w:t xml:space="preserve">If review NOT required </w:t>
            </w:r>
          </w:p>
          <w:p w14:paraId="79A6FE0C" w14:textId="77777777" w:rsidR="0054529B" w:rsidRPr="0054529B" w:rsidRDefault="0054529B" w:rsidP="001E3138">
            <w:pPr>
              <w:rPr>
                <w:rFonts w:asciiTheme="minorHAnsi" w:hAnsiTheme="minorHAnsi"/>
                <w:b/>
              </w:rPr>
            </w:pPr>
            <w:r w:rsidRPr="0054529B">
              <w:rPr>
                <w:rFonts w:asciiTheme="minorHAnsi" w:hAnsiTheme="minorHAnsi"/>
                <w:b/>
              </w:rPr>
              <w:t>maximum length of authorisation</w:t>
            </w:r>
            <w:r w:rsidRPr="0054529B">
              <w:rPr>
                <w:rFonts w:asciiTheme="minorHAnsi" w:hAnsiTheme="minorHAnsi"/>
                <w:b/>
              </w:rPr>
              <w:tab/>
            </w:r>
            <w:r w:rsidRPr="0054529B">
              <w:rPr>
                <w:rFonts w:asciiTheme="minorHAnsi" w:hAnsiTheme="minorHAnsi"/>
              </w:rPr>
              <w:t>5 months</w:t>
            </w:r>
          </w:p>
          <w:p w14:paraId="166CF92A" w14:textId="77777777" w:rsidR="0054529B" w:rsidRPr="0054529B" w:rsidRDefault="0054529B" w:rsidP="001E3138">
            <w:pPr>
              <w:rPr>
                <w:rFonts w:asciiTheme="minorHAnsi" w:hAnsiTheme="minorHAnsi"/>
                <w:b/>
              </w:rPr>
            </w:pPr>
            <w:r w:rsidRPr="0054529B">
              <w:rPr>
                <w:rFonts w:asciiTheme="minorHAnsi" w:hAnsiTheme="minorHAnsi"/>
                <w:b/>
              </w:rPr>
              <w:t xml:space="preserve">Consider cessation </w:t>
            </w:r>
            <w:r w:rsidRPr="0054529B">
              <w:rPr>
                <w:rFonts w:asciiTheme="minorHAnsi" w:hAnsiTheme="minorHAnsi"/>
                <w:b/>
              </w:rPr>
              <w:tab/>
            </w:r>
            <w:r w:rsidRPr="0054529B">
              <w:rPr>
                <w:rFonts w:asciiTheme="minorHAnsi" w:hAnsiTheme="minorHAnsi"/>
                <w:b/>
              </w:rPr>
              <w:tab/>
            </w:r>
            <w:r w:rsidRPr="0054529B">
              <w:rPr>
                <w:rFonts w:asciiTheme="minorHAnsi" w:hAnsiTheme="minorHAnsi"/>
              </w:rPr>
              <w:t>Yes</w:t>
            </w:r>
          </w:p>
          <w:p w14:paraId="6D9F7BD3" w14:textId="77777777" w:rsidR="0054529B" w:rsidRPr="0054529B" w:rsidRDefault="0054529B" w:rsidP="001E3138">
            <w:pPr>
              <w:rPr>
                <w:rFonts w:asciiTheme="minorHAnsi" w:hAnsiTheme="minorHAnsi"/>
                <w:b/>
              </w:rPr>
            </w:pPr>
            <w:r w:rsidRPr="0054529B">
              <w:rPr>
                <w:rFonts w:asciiTheme="minorHAnsi" w:hAnsiTheme="minorHAnsi"/>
                <w:b/>
              </w:rPr>
              <w:t>Consider Cessation Timeframe</w:t>
            </w:r>
            <w:r w:rsidRPr="0054529B">
              <w:rPr>
                <w:rFonts w:asciiTheme="minorHAnsi" w:hAnsiTheme="minorHAnsi"/>
                <w:b/>
              </w:rPr>
              <w:tab/>
              <w:t xml:space="preserve"> </w:t>
            </w:r>
            <w:r w:rsidRPr="0054529B">
              <w:rPr>
                <w:rFonts w:asciiTheme="minorHAnsi" w:hAnsiTheme="minorHAnsi"/>
                <w:b/>
              </w:rPr>
              <w:tab/>
            </w:r>
            <w:r w:rsidRPr="0054529B">
              <w:rPr>
                <w:rFonts w:asciiTheme="minorHAnsi" w:hAnsiTheme="minorHAnsi"/>
              </w:rPr>
              <w:t>5 months</w:t>
            </w:r>
            <w:r w:rsidRPr="0054529B">
              <w:rPr>
                <w:rFonts w:asciiTheme="minorHAnsi" w:hAnsiTheme="minorHAnsi"/>
                <w:b/>
              </w:rPr>
              <w:t xml:space="preserve"> </w:t>
            </w:r>
          </w:p>
          <w:p w14:paraId="1A5E3701" w14:textId="77777777" w:rsidR="0054529B" w:rsidRPr="0054529B" w:rsidRDefault="0054529B" w:rsidP="001E3138">
            <w:pPr>
              <w:rPr>
                <w:rFonts w:asciiTheme="minorHAnsi" w:hAnsiTheme="minorHAnsi"/>
                <w:b/>
              </w:rPr>
            </w:pPr>
          </w:p>
          <w:p w14:paraId="2B70E3D4" w14:textId="77777777" w:rsidR="0054529B" w:rsidRPr="0054529B" w:rsidRDefault="0054529B" w:rsidP="001E3138">
            <w:pPr>
              <w:spacing w:before="100" w:beforeAutospacing="1" w:after="120"/>
              <w:rPr>
                <w:rFonts w:asciiTheme="minorHAnsi" w:eastAsia="Times New Roman" w:hAnsiTheme="minorHAnsi" w:cs="Times New Roman"/>
                <w:color w:val="000000"/>
                <w:lang w:eastAsia="en-AU"/>
              </w:rPr>
            </w:pPr>
            <w:r w:rsidRPr="0054529B">
              <w:rPr>
                <w:rFonts w:asciiTheme="minorHAnsi" w:eastAsia="Times New Roman" w:hAnsiTheme="minorHAnsi" w:cs="Times New Roman"/>
                <w:color w:val="000000"/>
                <w:lang w:eastAsia="en-AU"/>
              </w:rPr>
              <w:t xml:space="preserve">Review criteria for assessing the effectiveness of IVIg use: </w:t>
            </w:r>
          </w:p>
          <w:p w14:paraId="24E0F3EA" w14:textId="77777777" w:rsidR="0054529B" w:rsidRPr="0054529B" w:rsidRDefault="0054529B" w:rsidP="001E3138">
            <w:pPr>
              <w:spacing w:before="100" w:beforeAutospacing="1" w:after="120"/>
              <w:rPr>
                <w:rFonts w:asciiTheme="minorHAnsi" w:eastAsia="Times New Roman" w:hAnsiTheme="minorHAnsi" w:cs="Times New Roman"/>
                <w:color w:val="000000"/>
                <w:lang w:eastAsia="en-AU"/>
              </w:rPr>
            </w:pPr>
            <w:r w:rsidRPr="0054529B">
              <w:rPr>
                <w:rFonts w:asciiTheme="minorHAnsi" w:eastAsia="Times New Roman" w:hAnsiTheme="minorHAnsi" w:cs="Times New Roman"/>
                <w:color w:val="000000"/>
                <w:lang w:eastAsia="en-AU"/>
              </w:rPr>
              <w:t xml:space="preserve">The occurrence of NH, or evidence of liver disease in the offspring of women who have previously given birth to an NH-affected neonate. </w:t>
            </w:r>
          </w:p>
          <w:p w14:paraId="64FA1ED0" w14:textId="2A665742" w:rsidR="0054529B" w:rsidRPr="0054529B" w:rsidRDefault="0054529B" w:rsidP="0054529B">
            <w:pPr>
              <w:pStyle w:val="ListParagraph"/>
              <w:numPr>
                <w:ilvl w:val="0"/>
                <w:numId w:val="20"/>
              </w:numPr>
              <w:rPr>
                <w:rFonts w:asciiTheme="minorHAnsi" w:hAnsiTheme="minorHAnsi"/>
              </w:rPr>
            </w:pPr>
            <w:r w:rsidRPr="0054529B">
              <w:rPr>
                <w:rFonts w:asciiTheme="minorHAnsi" w:hAnsiTheme="minorHAnsi"/>
              </w:rPr>
              <w:t xml:space="preserve">Pregnancy resulted in live </w:t>
            </w:r>
            <w:r w:rsidR="00183BAB" w:rsidRPr="0054529B">
              <w:rPr>
                <w:rFonts w:asciiTheme="minorHAnsi" w:hAnsiTheme="minorHAnsi"/>
              </w:rPr>
              <w:t>birth.</w:t>
            </w:r>
          </w:p>
          <w:p w14:paraId="6A7D045A" w14:textId="77777777" w:rsidR="0054529B" w:rsidRPr="0054529B" w:rsidRDefault="0054529B" w:rsidP="0054529B">
            <w:pPr>
              <w:pStyle w:val="ListParagraph"/>
              <w:numPr>
                <w:ilvl w:val="0"/>
                <w:numId w:val="20"/>
              </w:numPr>
              <w:rPr>
                <w:rFonts w:asciiTheme="minorHAnsi" w:hAnsiTheme="minorHAnsi"/>
              </w:rPr>
            </w:pPr>
            <w:r w:rsidRPr="0054529B">
              <w:rPr>
                <w:rFonts w:asciiTheme="minorHAnsi" w:hAnsiTheme="minorHAnsi"/>
              </w:rPr>
              <w:t>Evidence of liver disease in the neonate.</w:t>
            </w:r>
          </w:p>
          <w:p w14:paraId="591CD506" w14:textId="77777777" w:rsidR="0054529B" w:rsidRPr="0054529B" w:rsidRDefault="0054529B" w:rsidP="0054529B">
            <w:pPr>
              <w:pStyle w:val="ListParagraph"/>
              <w:numPr>
                <w:ilvl w:val="0"/>
                <w:numId w:val="20"/>
              </w:numPr>
              <w:spacing w:before="100" w:beforeAutospacing="1" w:after="120"/>
              <w:rPr>
                <w:rFonts w:asciiTheme="minorHAnsi" w:eastAsia="Times New Roman" w:hAnsiTheme="minorHAnsi" w:cs="Times New Roman"/>
                <w:color w:val="000000"/>
                <w:lang w:eastAsia="en-AU"/>
              </w:rPr>
            </w:pPr>
            <w:r w:rsidRPr="0054529B">
              <w:rPr>
                <w:rFonts w:asciiTheme="minorHAnsi" w:eastAsia="Times New Roman" w:hAnsiTheme="minorHAnsi" w:cs="Times New Roman"/>
                <w:color w:val="000000"/>
                <w:lang w:eastAsia="en-AU"/>
              </w:rPr>
              <w:t>Requirement for liver transplantation in the neonate.</w:t>
            </w:r>
          </w:p>
          <w:p w14:paraId="42252956" w14:textId="77777777" w:rsidR="0054529B" w:rsidRPr="0054529B" w:rsidRDefault="0054529B" w:rsidP="001E3138">
            <w:pPr>
              <w:pStyle w:val="ListParagraph"/>
              <w:spacing w:before="100" w:beforeAutospacing="1" w:after="120"/>
              <w:ind w:left="1800"/>
              <w:rPr>
                <w:rFonts w:asciiTheme="minorHAnsi" w:eastAsia="Times New Roman" w:hAnsiTheme="minorHAnsi" w:cs="Times New Roman"/>
                <w:color w:val="000000"/>
                <w:lang w:eastAsia="en-AU"/>
              </w:rPr>
            </w:pPr>
          </w:p>
          <w:p w14:paraId="26AFA023" w14:textId="77777777" w:rsidR="0054529B" w:rsidRPr="0054529B" w:rsidRDefault="0054529B" w:rsidP="001E3138">
            <w:pPr>
              <w:rPr>
                <w:rFonts w:asciiTheme="minorHAnsi" w:hAnsiTheme="minorHAnsi"/>
                <w:b/>
              </w:rPr>
            </w:pPr>
          </w:p>
          <w:p w14:paraId="3A9F14AA" w14:textId="77777777" w:rsidR="0054529B" w:rsidRPr="0054529B" w:rsidRDefault="0054529B" w:rsidP="001E3138">
            <w:pPr>
              <w:rPr>
                <w:rStyle w:val="CommentReference"/>
                <w:rFonts w:asciiTheme="minorHAnsi" w:hAnsiTheme="minorHAnsi"/>
                <w:b/>
                <w:sz w:val="22"/>
                <w:szCs w:val="22"/>
              </w:rPr>
            </w:pPr>
            <w:r w:rsidRPr="0054529B">
              <w:rPr>
                <w:rStyle w:val="CommentReference"/>
                <w:rFonts w:asciiTheme="minorHAnsi" w:hAnsiTheme="minorHAnsi"/>
                <w:b/>
                <w:sz w:val="22"/>
                <w:szCs w:val="22"/>
              </w:rPr>
              <w:t>Neonate with NH.</w:t>
            </w:r>
          </w:p>
          <w:p w14:paraId="03E88F35" w14:textId="77777777" w:rsidR="0054529B" w:rsidRPr="0054529B" w:rsidRDefault="0054529B" w:rsidP="001E3138">
            <w:pPr>
              <w:rPr>
                <w:rStyle w:val="CommentReference"/>
                <w:rFonts w:asciiTheme="minorHAnsi" w:hAnsiTheme="minorHAnsi"/>
                <w:b/>
                <w:sz w:val="22"/>
                <w:szCs w:val="22"/>
              </w:rPr>
            </w:pPr>
          </w:p>
          <w:p w14:paraId="76705968" w14:textId="27664572" w:rsidR="0054529B" w:rsidRPr="0054529B" w:rsidRDefault="0054529B" w:rsidP="001E3138">
            <w:pPr>
              <w:rPr>
                <w:rFonts w:asciiTheme="minorHAnsi" w:hAnsiTheme="minorHAnsi"/>
                <w:b/>
              </w:rPr>
            </w:pPr>
            <w:r w:rsidRPr="0054529B">
              <w:rPr>
                <w:rFonts w:asciiTheme="minorHAnsi" w:hAnsiTheme="minorHAnsi"/>
                <w:b/>
              </w:rPr>
              <w:t>Review Is not required for this indication.</w:t>
            </w:r>
          </w:p>
          <w:p w14:paraId="4994895A" w14:textId="77777777" w:rsidR="0054529B" w:rsidRPr="0054529B" w:rsidRDefault="0054529B" w:rsidP="001E3138">
            <w:pPr>
              <w:rPr>
                <w:rFonts w:asciiTheme="minorHAnsi" w:hAnsiTheme="minorHAnsi"/>
                <w:b/>
              </w:rPr>
            </w:pPr>
            <w:r w:rsidRPr="0054529B">
              <w:rPr>
                <w:rFonts w:asciiTheme="minorHAnsi" w:hAnsiTheme="minorHAnsi"/>
                <w:b/>
              </w:rPr>
              <w:t>Consider Cessation Timeframe</w:t>
            </w:r>
            <w:r w:rsidRPr="0054529B">
              <w:rPr>
                <w:rFonts w:asciiTheme="minorHAnsi" w:hAnsiTheme="minorHAnsi"/>
                <w:b/>
              </w:rPr>
              <w:tab/>
            </w:r>
            <w:r w:rsidRPr="0054529B">
              <w:rPr>
                <w:rFonts w:asciiTheme="minorHAnsi" w:hAnsiTheme="minorHAnsi"/>
              </w:rPr>
              <w:t xml:space="preserve"> 5 months</w:t>
            </w:r>
          </w:p>
          <w:p w14:paraId="62660C2C" w14:textId="77777777" w:rsidR="0054529B" w:rsidRPr="0054529B" w:rsidRDefault="0054529B" w:rsidP="001E3138">
            <w:pPr>
              <w:rPr>
                <w:rFonts w:asciiTheme="minorHAnsi" w:hAnsiTheme="minorHAnsi"/>
                <w:b/>
              </w:rPr>
            </w:pPr>
          </w:p>
          <w:p w14:paraId="7FEDE2F3" w14:textId="77777777" w:rsidR="0054529B" w:rsidRPr="0054529B" w:rsidRDefault="0054529B" w:rsidP="001E3138">
            <w:pPr>
              <w:spacing w:before="100" w:beforeAutospacing="1" w:after="120"/>
              <w:rPr>
                <w:rFonts w:asciiTheme="minorHAnsi" w:eastAsia="Times New Roman" w:hAnsiTheme="minorHAnsi" w:cs="Times New Roman"/>
                <w:color w:val="000000"/>
                <w:lang w:eastAsia="en-AU"/>
              </w:rPr>
            </w:pPr>
            <w:r w:rsidRPr="0054529B">
              <w:rPr>
                <w:rFonts w:asciiTheme="minorHAnsi" w:eastAsia="Times New Roman" w:hAnsiTheme="minorHAnsi" w:cs="Times New Roman"/>
                <w:color w:val="000000"/>
                <w:lang w:eastAsia="en-AU"/>
              </w:rPr>
              <w:t xml:space="preserve">Review criteria for assessing the effectiveness </w:t>
            </w:r>
            <w:r w:rsidRPr="0054529B">
              <w:rPr>
                <w:rFonts w:asciiTheme="minorHAnsi" w:eastAsia="Times New Roman" w:hAnsiTheme="minorHAnsi" w:cs="Times New Roman"/>
                <w:color w:val="000000"/>
                <w:lang w:eastAsia="en-AU"/>
              </w:rPr>
              <w:lastRenderedPageBreak/>
              <w:t xml:space="preserve">of IVIg use: </w:t>
            </w:r>
          </w:p>
          <w:p w14:paraId="642884DA" w14:textId="77777777" w:rsidR="0054529B" w:rsidRPr="0054529B" w:rsidRDefault="0054529B" w:rsidP="0054529B">
            <w:pPr>
              <w:pStyle w:val="ListParagraph"/>
              <w:numPr>
                <w:ilvl w:val="0"/>
                <w:numId w:val="21"/>
              </w:numPr>
              <w:rPr>
                <w:rFonts w:asciiTheme="minorHAnsi" w:hAnsiTheme="minorHAnsi"/>
              </w:rPr>
            </w:pPr>
            <w:r w:rsidRPr="0054529B">
              <w:rPr>
                <w:rFonts w:asciiTheme="minorHAnsi" w:hAnsiTheme="minorHAnsi"/>
              </w:rPr>
              <w:t>Evidence of liver disease in the neonate (T/F)</w:t>
            </w:r>
          </w:p>
          <w:p w14:paraId="017D93B7" w14:textId="77777777" w:rsidR="0054529B" w:rsidRPr="0054529B" w:rsidRDefault="0054529B" w:rsidP="0054529B">
            <w:pPr>
              <w:pStyle w:val="ListParagraph"/>
              <w:numPr>
                <w:ilvl w:val="0"/>
                <w:numId w:val="21"/>
              </w:numPr>
              <w:spacing w:before="100" w:beforeAutospacing="1" w:after="120"/>
              <w:rPr>
                <w:rFonts w:asciiTheme="minorHAnsi" w:eastAsia="Times New Roman" w:hAnsiTheme="minorHAnsi" w:cs="Times New Roman"/>
                <w:color w:val="000000"/>
                <w:lang w:eastAsia="en-AU"/>
              </w:rPr>
            </w:pPr>
            <w:r w:rsidRPr="0054529B">
              <w:rPr>
                <w:rFonts w:asciiTheme="minorHAnsi" w:eastAsia="Times New Roman" w:hAnsiTheme="minorHAnsi" w:cs="Times New Roman"/>
                <w:color w:val="000000"/>
                <w:lang w:eastAsia="en-AU"/>
              </w:rPr>
              <w:t xml:space="preserve">Requirement for liver transplantation in the neonate </w:t>
            </w:r>
          </w:p>
          <w:p w14:paraId="5EFB5E2A" w14:textId="77777777" w:rsidR="0054529B" w:rsidRPr="0054529B" w:rsidRDefault="0054529B" w:rsidP="006D6C0C">
            <w:pPr>
              <w:spacing w:after="240" w:line="20" w:lineRule="atLeast"/>
              <w:ind w:left="720"/>
              <w:rPr>
                <w:rFonts w:asciiTheme="minorHAnsi" w:hAnsiTheme="minorHAnsi"/>
              </w:rPr>
            </w:pPr>
          </w:p>
        </w:tc>
        <w:tc>
          <w:tcPr>
            <w:tcW w:w="4678" w:type="dxa"/>
          </w:tcPr>
          <w:p w14:paraId="499871E7" w14:textId="77777777" w:rsidR="0054529B" w:rsidRPr="0054529B" w:rsidRDefault="0054529B" w:rsidP="001E3138">
            <w:pPr>
              <w:spacing w:after="200"/>
              <w:rPr>
                <w:rFonts w:asciiTheme="minorHAnsi" w:hAnsiTheme="minorHAnsi"/>
              </w:rPr>
            </w:pPr>
            <w:r w:rsidRPr="0054529B">
              <w:rPr>
                <w:rFonts w:asciiTheme="minorHAnsi" w:hAnsiTheme="minorHAnsi"/>
              </w:rPr>
              <w:lastRenderedPageBreak/>
              <w:t>While the maximum term would be 42 weeks for a normal pregnancy, these pregnancies are likely to be induced earlier.  SWG confirmed that the maximum time of 5 months treatment  (i.e. treat from 18 until 38 weeks pregnant) was sufficient. (A)</w:t>
            </w:r>
          </w:p>
          <w:p w14:paraId="78567B04" w14:textId="77777777" w:rsidR="0054529B" w:rsidRPr="0054529B" w:rsidRDefault="0054529B" w:rsidP="001E3138">
            <w:pPr>
              <w:spacing w:after="200"/>
              <w:rPr>
                <w:rFonts w:asciiTheme="minorHAnsi" w:hAnsiTheme="minorHAnsi"/>
              </w:rPr>
            </w:pPr>
          </w:p>
          <w:p w14:paraId="28BA346D" w14:textId="77777777" w:rsidR="0054529B" w:rsidRPr="0054529B" w:rsidRDefault="0054529B" w:rsidP="001E3138">
            <w:pPr>
              <w:spacing w:after="200"/>
              <w:rPr>
                <w:rFonts w:asciiTheme="minorHAnsi" w:hAnsiTheme="minorHAnsi"/>
              </w:rPr>
            </w:pPr>
          </w:p>
          <w:p w14:paraId="0A7A09B3" w14:textId="77777777" w:rsidR="0054529B" w:rsidRPr="0054529B" w:rsidRDefault="0054529B" w:rsidP="001E3138">
            <w:pPr>
              <w:spacing w:after="200"/>
              <w:rPr>
                <w:rFonts w:asciiTheme="minorHAnsi" w:hAnsiTheme="minorHAnsi"/>
              </w:rPr>
            </w:pPr>
          </w:p>
          <w:p w14:paraId="06D2D22D" w14:textId="77777777" w:rsidR="0054529B" w:rsidRPr="0054529B" w:rsidRDefault="0054529B" w:rsidP="001E3138">
            <w:pPr>
              <w:spacing w:after="200"/>
              <w:rPr>
                <w:rFonts w:asciiTheme="minorHAnsi" w:hAnsiTheme="minorHAnsi"/>
              </w:rPr>
            </w:pPr>
          </w:p>
          <w:p w14:paraId="60D5BA06" w14:textId="77777777" w:rsidR="0054529B" w:rsidRPr="0054529B" w:rsidRDefault="0054529B" w:rsidP="001E3138">
            <w:pPr>
              <w:spacing w:after="200"/>
              <w:rPr>
                <w:rFonts w:asciiTheme="minorHAnsi" w:hAnsiTheme="minorHAnsi"/>
              </w:rPr>
            </w:pPr>
          </w:p>
          <w:p w14:paraId="024E626F" w14:textId="77777777" w:rsidR="0054529B" w:rsidRPr="0054529B" w:rsidRDefault="0054529B" w:rsidP="001E3138">
            <w:pPr>
              <w:spacing w:after="200"/>
              <w:rPr>
                <w:rFonts w:asciiTheme="minorHAnsi" w:hAnsiTheme="minorHAnsi"/>
              </w:rPr>
            </w:pPr>
          </w:p>
          <w:p w14:paraId="1422DF2B" w14:textId="77777777" w:rsidR="0054529B" w:rsidRPr="0054529B" w:rsidRDefault="0054529B" w:rsidP="001E3138">
            <w:pPr>
              <w:spacing w:after="200"/>
              <w:rPr>
                <w:rFonts w:asciiTheme="minorHAnsi" w:hAnsiTheme="minorHAnsi"/>
              </w:rPr>
            </w:pPr>
          </w:p>
          <w:p w14:paraId="18D839DC" w14:textId="77777777" w:rsidR="0054529B" w:rsidRPr="0054529B" w:rsidRDefault="0054529B" w:rsidP="001E3138">
            <w:pPr>
              <w:spacing w:after="200"/>
              <w:rPr>
                <w:rFonts w:asciiTheme="minorHAnsi" w:hAnsiTheme="minorHAnsi"/>
              </w:rPr>
            </w:pPr>
            <w:r w:rsidRPr="0054529B">
              <w:rPr>
                <w:rFonts w:asciiTheme="minorHAnsi" w:hAnsiTheme="minorHAnsi"/>
              </w:rPr>
              <w:t>Outcome data has been defined. (A)</w:t>
            </w:r>
          </w:p>
          <w:p w14:paraId="3A30711B" w14:textId="77777777" w:rsidR="0054529B" w:rsidRPr="0054529B" w:rsidRDefault="0054529B" w:rsidP="001E3138">
            <w:pPr>
              <w:spacing w:after="200"/>
              <w:rPr>
                <w:rFonts w:asciiTheme="minorHAnsi" w:hAnsiTheme="minorHAnsi"/>
              </w:rPr>
            </w:pPr>
          </w:p>
          <w:p w14:paraId="6F6FFDE2" w14:textId="77777777" w:rsidR="0054529B" w:rsidRPr="0054529B" w:rsidRDefault="0054529B" w:rsidP="001E3138">
            <w:pPr>
              <w:spacing w:after="200"/>
              <w:rPr>
                <w:rFonts w:asciiTheme="minorHAnsi" w:hAnsiTheme="minorHAnsi"/>
              </w:rPr>
            </w:pPr>
          </w:p>
          <w:p w14:paraId="366BC894" w14:textId="77777777" w:rsidR="0054529B" w:rsidRPr="0054529B" w:rsidRDefault="0054529B" w:rsidP="001E3138">
            <w:pPr>
              <w:spacing w:after="200"/>
              <w:rPr>
                <w:rFonts w:asciiTheme="minorHAnsi" w:hAnsiTheme="minorHAnsi"/>
              </w:rPr>
            </w:pPr>
          </w:p>
          <w:p w14:paraId="5FFAAACF" w14:textId="77777777" w:rsidR="0054529B" w:rsidRPr="0054529B" w:rsidRDefault="0054529B" w:rsidP="001E3138">
            <w:pPr>
              <w:spacing w:after="200"/>
              <w:rPr>
                <w:rFonts w:asciiTheme="minorHAnsi" w:hAnsiTheme="minorHAnsi"/>
              </w:rPr>
            </w:pPr>
          </w:p>
          <w:p w14:paraId="2E77A742" w14:textId="77777777" w:rsidR="0054529B" w:rsidRPr="0054529B" w:rsidRDefault="0054529B" w:rsidP="001E3138">
            <w:pPr>
              <w:spacing w:after="200"/>
              <w:rPr>
                <w:rFonts w:asciiTheme="minorHAnsi" w:hAnsiTheme="minorHAnsi"/>
              </w:rPr>
            </w:pPr>
          </w:p>
          <w:p w14:paraId="3F586392" w14:textId="77777777" w:rsidR="0054529B" w:rsidRPr="0054529B" w:rsidRDefault="0054529B" w:rsidP="001E3138">
            <w:pPr>
              <w:spacing w:after="200"/>
              <w:rPr>
                <w:rFonts w:asciiTheme="minorHAnsi" w:hAnsiTheme="minorHAnsi"/>
              </w:rPr>
            </w:pPr>
          </w:p>
          <w:p w14:paraId="3CF0B4A7" w14:textId="77777777" w:rsidR="0054529B" w:rsidRPr="0054529B" w:rsidRDefault="0054529B" w:rsidP="001E3138">
            <w:pPr>
              <w:spacing w:after="200"/>
              <w:rPr>
                <w:rFonts w:asciiTheme="minorHAnsi" w:hAnsiTheme="minorHAnsi"/>
              </w:rPr>
            </w:pPr>
          </w:p>
          <w:p w14:paraId="794F319F" w14:textId="77777777" w:rsidR="0054529B" w:rsidRPr="0054529B" w:rsidRDefault="0054529B" w:rsidP="001E3138">
            <w:pPr>
              <w:spacing w:after="200"/>
              <w:rPr>
                <w:rFonts w:asciiTheme="minorHAnsi" w:hAnsiTheme="minorHAnsi"/>
              </w:rPr>
            </w:pPr>
          </w:p>
          <w:p w14:paraId="6E2FA17C" w14:textId="77777777" w:rsidR="0054529B" w:rsidRPr="0054529B" w:rsidRDefault="0054529B" w:rsidP="001E3138">
            <w:pPr>
              <w:spacing w:after="200"/>
              <w:rPr>
                <w:rFonts w:asciiTheme="minorHAnsi" w:hAnsiTheme="minorHAnsi"/>
              </w:rPr>
            </w:pPr>
          </w:p>
          <w:p w14:paraId="345314A6" w14:textId="77777777" w:rsidR="0054529B" w:rsidRPr="0054529B" w:rsidRDefault="0054529B" w:rsidP="001E3138">
            <w:pPr>
              <w:spacing w:after="200"/>
              <w:rPr>
                <w:rFonts w:asciiTheme="minorHAnsi" w:hAnsiTheme="minorHAnsi"/>
              </w:rPr>
            </w:pPr>
          </w:p>
          <w:p w14:paraId="724BEEDB" w14:textId="77777777" w:rsidR="0054529B" w:rsidRPr="0054529B" w:rsidRDefault="0054529B" w:rsidP="001E3138">
            <w:pPr>
              <w:spacing w:after="200"/>
              <w:rPr>
                <w:rFonts w:asciiTheme="minorHAnsi" w:hAnsiTheme="minorHAnsi"/>
              </w:rPr>
            </w:pPr>
          </w:p>
          <w:p w14:paraId="66173D7E" w14:textId="77777777" w:rsidR="0054529B" w:rsidRPr="0054529B" w:rsidRDefault="0054529B" w:rsidP="001E3138">
            <w:pPr>
              <w:spacing w:after="200"/>
              <w:rPr>
                <w:rFonts w:asciiTheme="minorHAnsi" w:hAnsiTheme="minorHAnsi"/>
              </w:rPr>
            </w:pPr>
          </w:p>
          <w:p w14:paraId="249F0762" w14:textId="77777777" w:rsidR="0054529B" w:rsidRPr="0054529B" w:rsidRDefault="0054529B" w:rsidP="001E3138">
            <w:pPr>
              <w:spacing w:after="200"/>
              <w:rPr>
                <w:rFonts w:asciiTheme="minorHAnsi" w:hAnsiTheme="minorHAnsi"/>
              </w:rPr>
            </w:pPr>
          </w:p>
          <w:p w14:paraId="03EAF0B4" w14:textId="77777777" w:rsidR="0054529B" w:rsidRPr="0054529B" w:rsidRDefault="0054529B" w:rsidP="001E3138">
            <w:pPr>
              <w:spacing w:after="200"/>
              <w:rPr>
                <w:rFonts w:asciiTheme="minorHAnsi" w:hAnsiTheme="minorHAnsi"/>
              </w:rPr>
            </w:pPr>
          </w:p>
          <w:p w14:paraId="6720E269" w14:textId="77777777" w:rsidR="0054529B" w:rsidRPr="0054529B" w:rsidRDefault="0054529B" w:rsidP="001E3138">
            <w:pPr>
              <w:spacing w:after="200"/>
              <w:rPr>
                <w:rFonts w:asciiTheme="minorHAnsi" w:hAnsiTheme="minorHAnsi"/>
              </w:rPr>
            </w:pPr>
          </w:p>
          <w:p w14:paraId="739AB8BF" w14:textId="77777777" w:rsidR="0054529B" w:rsidRPr="0054529B" w:rsidRDefault="0054529B" w:rsidP="001E3138">
            <w:pPr>
              <w:spacing w:after="200"/>
              <w:rPr>
                <w:rFonts w:asciiTheme="minorHAnsi" w:hAnsiTheme="minorHAnsi"/>
              </w:rPr>
            </w:pPr>
          </w:p>
          <w:p w14:paraId="11AE7917" w14:textId="77777777" w:rsidR="0054529B" w:rsidRPr="0054529B" w:rsidRDefault="0054529B" w:rsidP="001E3138">
            <w:pPr>
              <w:spacing w:after="200"/>
              <w:rPr>
                <w:rFonts w:asciiTheme="minorHAnsi" w:hAnsiTheme="minorHAnsi"/>
              </w:rPr>
            </w:pPr>
          </w:p>
          <w:p w14:paraId="6D682B03" w14:textId="77777777" w:rsidR="0054529B" w:rsidRPr="0054529B" w:rsidRDefault="0054529B" w:rsidP="001E3138">
            <w:pPr>
              <w:spacing w:after="200"/>
              <w:rPr>
                <w:rFonts w:asciiTheme="minorHAnsi" w:hAnsiTheme="minorHAnsi"/>
              </w:rPr>
            </w:pPr>
          </w:p>
          <w:p w14:paraId="5047131E" w14:textId="77777777" w:rsidR="0054529B" w:rsidRPr="0054529B" w:rsidRDefault="0054529B" w:rsidP="001E3138">
            <w:pPr>
              <w:spacing w:after="200"/>
              <w:rPr>
                <w:rFonts w:asciiTheme="minorHAnsi" w:hAnsiTheme="minorHAnsi"/>
              </w:rPr>
            </w:pPr>
          </w:p>
          <w:p w14:paraId="51B537A5" w14:textId="77777777" w:rsidR="0054529B" w:rsidRPr="0054529B" w:rsidRDefault="0054529B" w:rsidP="001E3138">
            <w:pPr>
              <w:spacing w:after="200"/>
              <w:rPr>
                <w:rFonts w:asciiTheme="minorHAnsi" w:hAnsiTheme="minorHAnsi"/>
              </w:rPr>
            </w:pPr>
          </w:p>
          <w:p w14:paraId="3024954D" w14:textId="77777777" w:rsidR="0054529B" w:rsidRPr="0054529B" w:rsidRDefault="0054529B" w:rsidP="001E3138">
            <w:pPr>
              <w:spacing w:after="200"/>
              <w:rPr>
                <w:rFonts w:asciiTheme="minorHAnsi" w:hAnsiTheme="minorHAnsi"/>
              </w:rPr>
            </w:pPr>
          </w:p>
          <w:p w14:paraId="408A7E68" w14:textId="30F7CC4E" w:rsidR="0054529B" w:rsidRPr="0054529B" w:rsidRDefault="0054529B" w:rsidP="00A138FA">
            <w:pPr>
              <w:spacing w:after="200"/>
              <w:rPr>
                <w:rFonts w:asciiTheme="minorHAnsi" w:hAnsiTheme="minorHAnsi"/>
              </w:rPr>
            </w:pPr>
          </w:p>
        </w:tc>
      </w:tr>
      <w:tr w:rsidR="0054529B" w:rsidRPr="0054529B" w14:paraId="404D96CF" w14:textId="77777777" w:rsidTr="00DA29E8">
        <w:tc>
          <w:tcPr>
            <w:tcW w:w="1689" w:type="dxa"/>
            <w:shd w:val="clear" w:color="auto" w:fill="D9D9D9" w:themeFill="background1" w:themeFillShade="D9"/>
          </w:tcPr>
          <w:p w14:paraId="199F12FB" w14:textId="4F22DF72" w:rsidR="0054529B" w:rsidRPr="0054529B" w:rsidRDefault="0054529B" w:rsidP="00BD341A">
            <w:pPr>
              <w:rPr>
                <w:rFonts w:asciiTheme="minorHAnsi" w:hAnsiTheme="minorHAnsi"/>
                <w:b/>
              </w:rPr>
            </w:pPr>
            <w:r w:rsidRPr="0054529B">
              <w:rPr>
                <w:rFonts w:asciiTheme="minorHAnsi" w:hAnsiTheme="minorHAnsi"/>
                <w:b/>
              </w:rPr>
              <w:lastRenderedPageBreak/>
              <w:t>Dose</w:t>
            </w:r>
          </w:p>
        </w:tc>
        <w:tc>
          <w:tcPr>
            <w:tcW w:w="4690" w:type="dxa"/>
          </w:tcPr>
          <w:p w14:paraId="762F9856" w14:textId="77777777" w:rsidR="0054529B" w:rsidRPr="0054529B" w:rsidRDefault="0054529B" w:rsidP="001E3138">
            <w:pPr>
              <w:spacing w:after="225" w:line="360" w:lineRule="atLeast"/>
              <w:rPr>
                <w:rFonts w:asciiTheme="minorHAnsi" w:eastAsia="Times New Roman" w:hAnsiTheme="minorHAnsi" w:cs="Times New Roman"/>
                <w:color w:val="000000"/>
                <w:lang w:eastAsia="en-AU"/>
              </w:rPr>
            </w:pPr>
            <w:r w:rsidRPr="0054529B">
              <w:rPr>
                <w:rFonts w:asciiTheme="minorHAnsi" w:eastAsia="Times New Roman" w:hAnsiTheme="minorHAnsi" w:cs="Times New Roman"/>
                <w:color w:val="000000"/>
                <w:lang w:eastAsia="en-AU"/>
              </w:rPr>
              <w:t>1 g/kg body weight weekly from the 18th week until the end of gestation.</w:t>
            </w:r>
          </w:p>
          <w:p w14:paraId="1AF41048" w14:textId="77777777" w:rsidR="0054529B" w:rsidRPr="0054529B" w:rsidRDefault="0054529B" w:rsidP="001E3138">
            <w:pPr>
              <w:spacing w:after="225" w:line="360" w:lineRule="atLeast"/>
              <w:rPr>
                <w:rFonts w:asciiTheme="minorHAnsi" w:eastAsia="Times New Roman" w:hAnsiTheme="minorHAnsi" w:cs="Times New Roman"/>
                <w:b/>
                <w:bCs/>
                <w:color w:val="000000"/>
                <w:lang w:eastAsia="en-AU"/>
              </w:rPr>
            </w:pPr>
            <w:r w:rsidRPr="0054529B">
              <w:rPr>
                <w:rFonts w:asciiTheme="minorHAnsi" w:eastAsia="Times New Roman" w:hAnsiTheme="minorHAnsi" w:cs="Times New Roman"/>
                <w:b/>
                <w:bCs/>
                <w:color w:val="000000"/>
                <w:lang w:eastAsia="en-AU"/>
              </w:rPr>
              <w:t>Refer to the current product information sheet for further information.</w:t>
            </w:r>
          </w:p>
          <w:p w14:paraId="20216982" w14:textId="77777777" w:rsidR="0054529B" w:rsidRPr="0054529B" w:rsidRDefault="0054529B" w:rsidP="001E3138">
            <w:pPr>
              <w:spacing w:after="225" w:line="360" w:lineRule="atLeast"/>
              <w:rPr>
                <w:rFonts w:asciiTheme="minorHAnsi" w:eastAsia="Times New Roman" w:hAnsiTheme="minorHAnsi" w:cs="Times New Roman"/>
                <w:b/>
                <w:bCs/>
                <w:color w:val="000000"/>
                <w:lang w:eastAsia="en-AU"/>
              </w:rPr>
            </w:pPr>
            <w:r w:rsidRPr="0054529B">
              <w:rPr>
                <w:rFonts w:asciiTheme="minorHAnsi" w:eastAsia="Times New Roman" w:hAnsiTheme="minorHAnsi" w:cs="Times New Roman"/>
                <w:b/>
                <w:bCs/>
                <w:color w:val="000000"/>
                <w:lang w:eastAsia="en-AU"/>
              </w:rPr>
              <w:t>The aim should be to use the lowest dose possible that achieves the appropriate clinical outcome for each patient.</w:t>
            </w:r>
          </w:p>
          <w:p w14:paraId="70E1036D" w14:textId="14B62D81" w:rsidR="0054529B" w:rsidRPr="0054529B" w:rsidRDefault="0054529B" w:rsidP="00B9002B">
            <w:pPr>
              <w:spacing w:after="225" w:line="360" w:lineRule="atLeast"/>
              <w:rPr>
                <w:rFonts w:asciiTheme="minorHAnsi" w:eastAsia="Times New Roman" w:hAnsiTheme="minorHAnsi" w:cs="Times New Roman"/>
                <w:color w:val="000000"/>
                <w:lang w:eastAsia="en-AU"/>
              </w:rPr>
            </w:pPr>
          </w:p>
        </w:tc>
        <w:tc>
          <w:tcPr>
            <w:tcW w:w="4536" w:type="dxa"/>
            <w:gridSpan w:val="3"/>
          </w:tcPr>
          <w:p w14:paraId="3CD9616A" w14:textId="77777777" w:rsidR="0054529B" w:rsidRPr="0054529B" w:rsidRDefault="0054529B" w:rsidP="001E3138">
            <w:pPr>
              <w:rPr>
                <w:rFonts w:asciiTheme="minorHAnsi" w:hAnsiTheme="minorHAnsi"/>
                <w:b/>
              </w:rPr>
            </w:pPr>
            <w:r w:rsidRPr="0054529B">
              <w:rPr>
                <w:rFonts w:asciiTheme="minorHAnsi" w:hAnsiTheme="minorHAnsi"/>
                <w:b/>
              </w:rPr>
              <w:t>Pregnant women who have had a previous pregnancy affected by NH.</w:t>
            </w:r>
          </w:p>
          <w:p w14:paraId="7A7AFA65" w14:textId="77777777" w:rsidR="0054529B" w:rsidRPr="0054529B" w:rsidRDefault="0054529B" w:rsidP="001E3138">
            <w:pPr>
              <w:spacing w:before="100" w:beforeAutospacing="1" w:after="120"/>
              <w:rPr>
                <w:rFonts w:asciiTheme="minorHAnsi" w:eastAsia="Times New Roman" w:hAnsiTheme="minorHAnsi" w:cs="Times New Roman"/>
                <w:color w:val="000000"/>
                <w:lang w:eastAsia="en-AU"/>
              </w:rPr>
            </w:pPr>
            <w:r w:rsidRPr="0054529B">
              <w:rPr>
                <w:rFonts w:asciiTheme="minorHAnsi" w:eastAsia="Times New Roman" w:hAnsiTheme="minorHAnsi" w:cstheme="minorHAnsi"/>
                <w:b/>
                <w:color w:val="000000"/>
              </w:rPr>
              <w:t>Maintenance</w:t>
            </w:r>
            <w:r w:rsidRPr="0054529B">
              <w:rPr>
                <w:rFonts w:asciiTheme="minorHAnsi" w:eastAsia="Times New Roman" w:hAnsiTheme="minorHAnsi" w:cstheme="minorHAnsi"/>
                <w:color w:val="000000"/>
              </w:rPr>
              <w:t xml:space="preserve"> - </w:t>
            </w:r>
            <w:r w:rsidRPr="0054529B">
              <w:rPr>
                <w:rFonts w:asciiTheme="minorHAnsi" w:eastAsia="Times New Roman" w:hAnsiTheme="minorHAnsi" w:cs="Times New Roman"/>
                <w:color w:val="000000"/>
              </w:rPr>
              <w:t>1 g/kg body weight (to a maximum of 100 kg) weekly from the 18</w:t>
            </w:r>
            <w:r w:rsidRPr="0054529B">
              <w:rPr>
                <w:rFonts w:asciiTheme="minorHAnsi" w:eastAsia="Times New Roman" w:hAnsiTheme="minorHAnsi" w:cs="Times New Roman"/>
                <w:color w:val="000000"/>
                <w:vertAlign w:val="superscript"/>
              </w:rPr>
              <w:t>th</w:t>
            </w:r>
            <w:r w:rsidRPr="0054529B">
              <w:rPr>
                <w:rFonts w:asciiTheme="minorHAnsi" w:eastAsia="Times New Roman" w:hAnsiTheme="minorHAnsi" w:cs="Times New Roman"/>
                <w:color w:val="000000"/>
              </w:rPr>
              <w:t xml:space="preserve"> week until the end of gestation.</w:t>
            </w:r>
          </w:p>
          <w:p w14:paraId="5AE4DB31" w14:textId="77777777" w:rsidR="0054529B" w:rsidRPr="0054529B" w:rsidRDefault="0054529B" w:rsidP="001E3138">
            <w:pPr>
              <w:rPr>
                <w:rFonts w:asciiTheme="minorHAnsi" w:eastAsia="Times New Roman" w:hAnsiTheme="minorHAnsi" w:cs="Times New Roman"/>
                <w:color w:val="000000"/>
                <w:lang w:eastAsia="en-AU"/>
              </w:rPr>
            </w:pPr>
            <w:r w:rsidRPr="0054529B">
              <w:rPr>
                <w:rFonts w:asciiTheme="minorHAnsi" w:eastAsia="Times New Roman" w:hAnsiTheme="minorHAnsi" w:cs="Times New Roman"/>
                <w:b/>
                <w:color w:val="000000"/>
                <w:lang w:eastAsia="en-AU"/>
              </w:rPr>
              <w:t>Min Dose per kg</w:t>
            </w:r>
            <w:r w:rsidRPr="0054529B">
              <w:rPr>
                <w:rFonts w:asciiTheme="minorHAnsi" w:eastAsia="Times New Roman" w:hAnsiTheme="minorHAnsi" w:cs="Times New Roman"/>
                <w:b/>
                <w:color w:val="000000"/>
                <w:lang w:eastAsia="en-AU"/>
              </w:rPr>
              <w:tab/>
            </w:r>
            <w:r w:rsidRPr="0054529B">
              <w:rPr>
                <w:rFonts w:asciiTheme="minorHAnsi" w:eastAsia="Times New Roman" w:hAnsiTheme="minorHAnsi" w:cs="Times New Roman"/>
                <w:color w:val="000000"/>
                <w:lang w:eastAsia="en-AU"/>
              </w:rPr>
              <w:tab/>
              <w:t xml:space="preserve">1 </w:t>
            </w:r>
          </w:p>
          <w:p w14:paraId="18B9D33A" w14:textId="77777777" w:rsidR="0054529B" w:rsidRPr="0054529B" w:rsidRDefault="0054529B" w:rsidP="001E3138">
            <w:pPr>
              <w:rPr>
                <w:rFonts w:asciiTheme="minorHAnsi" w:eastAsia="Times New Roman" w:hAnsiTheme="minorHAnsi" w:cs="Times New Roman"/>
                <w:color w:val="000000"/>
                <w:lang w:eastAsia="en-AU"/>
              </w:rPr>
            </w:pPr>
            <w:r w:rsidRPr="0054529B">
              <w:rPr>
                <w:rFonts w:asciiTheme="minorHAnsi" w:eastAsia="Times New Roman" w:hAnsiTheme="minorHAnsi" w:cs="Times New Roman"/>
                <w:b/>
                <w:color w:val="000000"/>
                <w:lang w:eastAsia="en-AU"/>
              </w:rPr>
              <w:t>Max Dose per kg</w:t>
            </w:r>
            <w:r w:rsidRPr="0054529B">
              <w:rPr>
                <w:rFonts w:asciiTheme="minorHAnsi" w:eastAsia="Times New Roman" w:hAnsiTheme="minorHAnsi" w:cs="Times New Roman"/>
                <w:color w:val="000000"/>
                <w:lang w:eastAsia="en-AU"/>
              </w:rPr>
              <w:t xml:space="preserve"> </w:t>
            </w:r>
            <w:r w:rsidRPr="0054529B">
              <w:rPr>
                <w:rFonts w:asciiTheme="minorHAnsi" w:eastAsia="Times New Roman" w:hAnsiTheme="minorHAnsi" w:cs="Times New Roman"/>
                <w:color w:val="000000"/>
                <w:lang w:eastAsia="en-AU"/>
              </w:rPr>
              <w:tab/>
            </w:r>
            <w:r w:rsidRPr="0054529B">
              <w:rPr>
                <w:rFonts w:asciiTheme="minorHAnsi" w:eastAsia="Times New Roman" w:hAnsiTheme="minorHAnsi" w:cs="Times New Roman"/>
                <w:color w:val="000000"/>
                <w:lang w:eastAsia="en-AU"/>
              </w:rPr>
              <w:tab/>
              <w:t>1</w:t>
            </w:r>
          </w:p>
          <w:p w14:paraId="2BE9052E" w14:textId="77777777" w:rsidR="0054529B" w:rsidRPr="0054529B" w:rsidRDefault="0054529B" w:rsidP="001E3138">
            <w:pPr>
              <w:rPr>
                <w:rFonts w:asciiTheme="minorHAnsi" w:eastAsia="Times New Roman" w:hAnsiTheme="minorHAnsi" w:cs="Times New Roman"/>
                <w:color w:val="000000"/>
                <w:lang w:eastAsia="en-AU"/>
              </w:rPr>
            </w:pPr>
            <w:r w:rsidRPr="0054529B">
              <w:rPr>
                <w:rFonts w:asciiTheme="minorHAnsi" w:eastAsia="Times New Roman" w:hAnsiTheme="minorHAnsi" w:cs="Times New Roman"/>
                <w:b/>
                <w:color w:val="000000"/>
                <w:lang w:eastAsia="en-AU"/>
              </w:rPr>
              <w:t>Administer in a divided dose</w:t>
            </w:r>
            <w:r w:rsidRPr="0054529B">
              <w:rPr>
                <w:rFonts w:asciiTheme="minorHAnsi" w:eastAsia="Times New Roman" w:hAnsiTheme="minorHAnsi" w:cs="Times New Roman"/>
                <w:color w:val="000000"/>
                <w:lang w:eastAsia="en-AU"/>
              </w:rPr>
              <w:tab/>
              <w:t>No</w:t>
            </w:r>
          </w:p>
          <w:p w14:paraId="03CA3E92" w14:textId="1461AEAF" w:rsidR="0054529B" w:rsidRPr="0054529B" w:rsidRDefault="0054529B" w:rsidP="001E3138">
            <w:pPr>
              <w:ind w:left="2160" w:hanging="2160"/>
              <w:rPr>
                <w:rFonts w:asciiTheme="minorHAnsi" w:eastAsia="Times New Roman" w:hAnsiTheme="minorHAnsi" w:cs="Times New Roman"/>
                <w:color w:val="000000"/>
                <w:lang w:eastAsia="en-AU"/>
              </w:rPr>
            </w:pPr>
            <w:r w:rsidRPr="0054529B">
              <w:rPr>
                <w:rFonts w:asciiTheme="minorHAnsi" w:eastAsia="Times New Roman" w:hAnsiTheme="minorHAnsi" w:cs="Times New Roman"/>
                <w:color w:val="000000"/>
                <w:lang w:eastAsia="en-AU"/>
              </w:rPr>
              <w:t>Commence week 18 of pregnancy and finish at gestation.</w:t>
            </w:r>
          </w:p>
          <w:p w14:paraId="00CF1BCB" w14:textId="77777777" w:rsidR="0054529B" w:rsidRPr="0054529B" w:rsidRDefault="0054529B" w:rsidP="001E3138">
            <w:pPr>
              <w:ind w:left="2160" w:hanging="2160"/>
              <w:rPr>
                <w:rFonts w:asciiTheme="minorHAnsi" w:eastAsia="Times New Roman" w:hAnsiTheme="minorHAnsi" w:cs="Times New Roman"/>
                <w:color w:val="000000"/>
                <w:lang w:eastAsia="en-AU"/>
              </w:rPr>
            </w:pPr>
          </w:p>
          <w:p w14:paraId="2E7487D0" w14:textId="77777777" w:rsidR="0054529B" w:rsidRPr="0054529B" w:rsidRDefault="0054529B" w:rsidP="001E3138">
            <w:pPr>
              <w:rPr>
                <w:rStyle w:val="CommentReference"/>
                <w:rFonts w:asciiTheme="minorHAnsi" w:hAnsiTheme="minorHAnsi"/>
                <w:b/>
                <w:sz w:val="22"/>
                <w:szCs w:val="22"/>
              </w:rPr>
            </w:pPr>
            <w:r w:rsidRPr="0054529B">
              <w:rPr>
                <w:rStyle w:val="CommentReference"/>
                <w:rFonts w:asciiTheme="minorHAnsi" w:hAnsiTheme="minorHAnsi"/>
                <w:b/>
                <w:sz w:val="22"/>
                <w:szCs w:val="22"/>
              </w:rPr>
              <w:t xml:space="preserve">Neonate with NH. </w:t>
            </w:r>
          </w:p>
          <w:p w14:paraId="38FC1664" w14:textId="77777777" w:rsidR="0054529B" w:rsidRPr="0054529B" w:rsidRDefault="0054529B" w:rsidP="001E3138">
            <w:pPr>
              <w:rPr>
                <w:rStyle w:val="CommentReference"/>
                <w:rFonts w:asciiTheme="minorHAnsi" w:hAnsiTheme="minorHAnsi"/>
                <w:b/>
                <w:sz w:val="22"/>
                <w:szCs w:val="22"/>
              </w:rPr>
            </w:pPr>
          </w:p>
          <w:p w14:paraId="69CD3F20" w14:textId="02771BDC" w:rsidR="0054529B" w:rsidRPr="0054529B" w:rsidRDefault="0054529B" w:rsidP="001E3138">
            <w:pPr>
              <w:rPr>
                <w:rFonts w:asciiTheme="minorHAnsi" w:hAnsiTheme="minorHAnsi"/>
                <w:b/>
              </w:rPr>
            </w:pPr>
            <w:r w:rsidRPr="0054529B">
              <w:rPr>
                <w:rFonts w:asciiTheme="minorHAnsi" w:eastAsia="Times New Roman" w:hAnsiTheme="minorHAnsi" w:cs="Times New Roman"/>
                <w:color w:val="000000"/>
                <w:lang w:eastAsia="en-AU"/>
              </w:rPr>
              <w:t xml:space="preserve">Up to 2 g/kg following exchange transfusion in the first 7 days and then 1 g/kg weekly, as </w:t>
            </w:r>
            <w:r w:rsidRPr="0054529B">
              <w:rPr>
                <w:rFonts w:asciiTheme="minorHAnsi" w:eastAsia="Times New Roman" w:hAnsiTheme="minorHAnsi" w:cs="Times New Roman"/>
                <w:color w:val="000000"/>
                <w:lang w:eastAsia="en-AU"/>
              </w:rPr>
              <w:lastRenderedPageBreak/>
              <w:t>required.</w:t>
            </w:r>
          </w:p>
          <w:p w14:paraId="01FB99E4" w14:textId="77777777" w:rsidR="0054529B" w:rsidRPr="0054529B" w:rsidRDefault="0054529B" w:rsidP="001E3138">
            <w:pPr>
              <w:rPr>
                <w:rFonts w:asciiTheme="minorHAnsi" w:eastAsia="Times New Roman" w:hAnsiTheme="minorHAnsi" w:cs="Times New Roman"/>
                <w:color w:val="000000"/>
                <w:lang w:eastAsia="en-AU"/>
              </w:rPr>
            </w:pPr>
          </w:p>
          <w:p w14:paraId="530007BA" w14:textId="77777777" w:rsidR="0054529B" w:rsidRPr="0054529B" w:rsidRDefault="0054529B" w:rsidP="001E3138">
            <w:pPr>
              <w:rPr>
                <w:rFonts w:asciiTheme="minorHAnsi" w:eastAsia="Times New Roman" w:hAnsiTheme="minorHAnsi" w:cs="Times New Roman"/>
                <w:color w:val="000000"/>
                <w:lang w:eastAsia="en-AU"/>
              </w:rPr>
            </w:pPr>
          </w:p>
          <w:p w14:paraId="47C53C24" w14:textId="77777777" w:rsidR="0054529B" w:rsidRPr="0054529B" w:rsidRDefault="0054529B" w:rsidP="001E3138">
            <w:pPr>
              <w:spacing w:after="120"/>
              <w:ind w:left="34"/>
              <w:rPr>
                <w:rFonts w:asciiTheme="minorHAnsi" w:eastAsia="Times New Roman" w:hAnsiTheme="minorHAnsi" w:cs="Times New Roman"/>
                <w:bCs/>
                <w:color w:val="000000"/>
              </w:rPr>
            </w:pPr>
            <w:r w:rsidRPr="0054529B">
              <w:rPr>
                <w:rFonts w:asciiTheme="minorHAnsi" w:eastAsia="Times New Roman" w:hAnsiTheme="minorHAnsi" w:cs="Times New Roman"/>
                <w:bCs/>
                <w:color w:val="000000"/>
              </w:rPr>
              <w:t>The aim should be to use the lowest dose possible that achieves the appropriate clinical outcome for each patient.</w:t>
            </w:r>
          </w:p>
          <w:p w14:paraId="76A9E5F5" w14:textId="67C0B8D4" w:rsidR="0054529B" w:rsidRPr="0054529B" w:rsidRDefault="0054529B" w:rsidP="0054529B">
            <w:pPr>
              <w:spacing w:after="120"/>
              <w:ind w:left="34"/>
              <w:rPr>
                <w:rFonts w:asciiTheme="minorHAnsi" w:eastAsia="Times New Roman" w:hAnsiTheme="minorHAnsi" w:cstheme="minorHAnsi"/>
                <w:b/>
                <w:color w:val="000000"/>
              </w:rPr>
            </w:pPr>
            <w:r w:rsidRPr="0054529B">
              <w:rPr>
                <w:rFonts w:asciiTheme="minorHAnsi" w:eastAsia="Times New Roman" w:hAnsiTheme="minorHAnsi" w:cs="Times New Roman"/>
                <w:b/>
                <w:bCs/>
                <w:color w:val="000000"/>
              </w:rPr>
              <w:t>Refer to the current product information sheet for further information.</w:t>
            </w:r>
          </w:p>
        </w:tc>
        <w:tc>
          <w:tcPr>
            <w:tcW w:w="4678" w:type="dxa"/>
          </w:tcPr>
          <w:p w14:paraId="1F3AA1E0" w14:textId="77777777" w:rsidR="0054529B" w:rsidRPr="0054529B" w:rsidRDefault="0054529B" w:rsidP="001E3138">
            <w:pPr>
              <w:spacing w:after="240" w:line="20" w:lineRule="atLeast"/>
              <w:rPr>
                <w:rFonts w:asciiTheme="minorHAnsi" w:eastAsia="Times New Roman" w:hAnsiTheme="minorHAnsi" w:cstheme="minorHAnsi"/>
                <w:color w:val="000000"/>
              </w:rPr>
            </w:pPr>
            <w:r w:rsidRPr="0054529B">
              <w:rPr>
                <w:rFonts w:asciiTheme="minorHAnsi" w:eastAsia="Times New Roman" w:hAnsiTheme="minorHAnsi" w:cstheme="minorHAnsi"/>
                <w:color w:val="000000"/>
              </w:rPr>
              <w:lastRenderedPageBreak/>
              <w:t xml:space="preserve">Dosing in pregnant women consistent with current version with the addition of defining a </w:t>
            </w:r>
            <w:r w:rsidRPr="0054529B">
              <w:rPr>
                <w:rStyle w:val="CommentReference"/>
                <w:rFonts w:asciiTheme="minorHAnsi" w:hAnsiTheme="minorHAnsi"/>
                <w:sz w:val="22"/>
                <w:szCs w:val="22"/>
              </w:rPr>
              <w:t>maximum maternal weight of 100Kg given the high incidence of obesity in the pregnant population. (B)</w:t>
            </w:r>
          </w:p>
          <w:p w14:paraId="2760DA5B" w14:textId="77777777" w:rsidR="0054529B" w:rsidRPr="0054529B" w:rsidRDefault="0054529B" w:rsidP="001E3138">
            <w:pPr>
              <w:spacing w:after="240" w:line="20" w:lineRule="atLeast"/>
              <w:rPr>
                <w:rFonts w:asciiTheme="minorHAnsi" w:eastAsia="Times New Roman" w:hAnsiTheme="minorHAnsi" w:cstheme="minorHAnsi"/>
                <w:color w:val="000000"/>
              </w:rPr>
            </w:pPr>
          </w:p>
          <w:p w14:paraId="49A58F94" w14:textId="77777777" w:rsidR="0054529B" w:rsidRPr="0054529B" w:rsidRDefault="0054529B" w:rsidP="001E3138">
            <w:pPr>
              <w:spacing w:after="240" w:line="20" w:lineRule="atLeast"/>
              <w:rPr>
                <w:rFonts w:asciiTheme="minorHAnsi" w:eastAsia="Times New Roman" w:hAnsiTheme="minorHAnsi" w:cstheme="minorHAnsi"/>
                <w:color w:val="000000"/>
              </w:rPr>
            </w:pPr>
          </w:p>
          <w:p w14:paraId="6F81F548" w14:textId="77777777" w:rsidR="0054529B" w:rsidRPr="0054529B" w:rsidRDefault="0054529B" w:rsidP="001E3138">
            <w:pPr>
              <w:spacing w:after="240" w:line="20" w:lineRule="atLeast"/>
              <w:rPr>
                <w:rFonts w:asciiTheme="minorHAnsi" w:eastAsia="Times New Roman" w:hAnsiTheme="minorHAnsi" w:cstheme="minorHAnsi"/>
                <w:color w:val="000000"/>
              </w:rPr>
            </w:pPr>
          </w:p>
          <w:p w14:paraId="67ABC729" w14:textId="77777777" w:rsidR="0054529B" w:rsidRPr="0054529B" w:rsidRDefault="0054529B" w:rsidP="001E3138">
            <w:pPr>
              <w:spacing w:after="240" w:line="20" w:lineRule="atLeast"/>
              <w:rPr>
                <w:rFonts w:asciiTheme="minorHAnsi" w:eastAsia="Times New Roman" w:hAnsiTheme="minorHAnsi" w:cstheme="minorHAnsi"/>
                <w:color w:val="000000"/>
              </w:rPr>
            </w:pPr>
          </w:p>
          <w:p w14:paraId="44046169" w14:textId="77777777" w:rsidR="0054529B" w:rsidRPr="0054529B" w:rsidRDefault="0054529B" w:rsidP="001E3138">
            <w:pPr>
              <w:spacing w:after="240" w:line="20" w:lineRule="atLeast"/>
              <w:rPr>
                <w:rFonts w:asciiTheme="minorHAnsi" w:eastAsia="Times New Roman" w:hAnsiTheme="minorHAnsi" w:cstheme="minorHAnsi"/>
                <w:color w:val="000000"/>
              </w:rPr>
            </w:pPr>
          </w:p>
          <w:p w14:paraId="7719DA19" w14:textId="77777777" w:rsidR="0054529B" w:rsidRPr="0054529B" w:rsidRDefault="0054529B" w:rsidP="001E3138">
            <w:pPr>
              <w:spacing w:after="240" w:line="20" w:lineRule="atLeast"/>
              <w:rPr>
                <w:rFonts w:asciiTheme="minorHAnsi" w:eastAsia="Times New Roman" w:hAnsiTheme="minorHAnsi" w:cstheme="minorHAnsi"/>
                <w:color w:val="000000"/>
              </w:rPr>
            </w:pPr>
          </w:p>
          <w:p w14:paraId="35D0F2EF" w14:textId="77777777" w:rsidR="0054529B" w:rsidRPr="0054529B" w:rsidRDefault="0054529B" w:rsidP="001E3138">
            <w:pPr>
              <w:spacing w:after="240" w:line="20" w:lineRule="atLeast"/>
              <w:rPr>
                <w:rFonts w:asciiTheme="minorHAnsi" w:eastAsia="Times New Roman" w:hAnsiTheme="minorHAnsi" w:cstheme="minorHAnsi"/>
                <w:color w:val="000000"/>
              </w:rPr>
            </w:pPr>
          </w:p>
          <w:p w14:paraId="2C048C6C" w14:textId="77777777" w:rsidR="0054529B" w:rsidRPr="0054529B" w:rsidRDefault="0054529B" w:rsidP="001E3138">
            <w:pPr>
              <w:spacing w:after="240" w:line="20" w:lineRule="atLeast"/>
              <w:rPr>
                <w:rFonts w:asciiTheme="minorHAnsi" w:eastAsia="Times New Roman" w:hAnsiTheme="minorHAnsi" w:cstheme="minorHAnsi"/>
                <w:color w:val="000000"/>
              </w:rPr>
            </w:pPr>
          </w:p>
          <w:p w14:paraId="458BDDA8" w14:textId="77777777" w:rsidR="0054529B" w:rsidRPr="0054529B" w:rsidRDefault="0054529B" w:rsidP="001E3138">
            <w:pPr>
              <w:spacing w:after="240" w:line="20" w:lineRule="atLeast"/>
              <w:rPr>
                <w:rFonts w:asciiTheme="minorHAnsi" w:eastAsia="Times New Roman" w:hAnsiTheme="minorHAnsi" w:cstheme="minorHAnsi"/>
                <w:color w:val="000000"/>
              </w:rPr>
            </w:pPr>
          </w:p>
          <w:p w14:paraId="2B964E7B" w14:textId="224CC6B9" w:rsidR="0054529B" w:rsidRPr="0054529B" w:rsidRDefault="0054529B" w:rsidP="0054529B">
            <w:pPr>
              <w:spacing w:after="240" w:line="20" w:lineRule="atLeast"/>
              <w:rPr>
                <w:rFonts w:asciiTheme="minorHAnsi" w:eastAsia="Times New Roman" w:hAnsiTheme="minorHAnsi" w:cstheme="minorHAnsi"/>
                <w:color w:val="000000"/>
              </w:rPr>
            </w:pPr>
            <w:r w:rsidRPr="0054529B">
              <w:rPr>
                <w:rFonts w:asciiTheme="minorHAnsi" w:eastAsia="Times New Roman" w:hAnsiTheme="minorHAnsi" w:cstheme="minorHAnsi"/>
                <w:color w:val="000000"/>
              </w:rPr>
              <w:t xml:space="preserve">Dosing for neonates consistent with literature. (B) </w:t>
            </w:r>
          </w:p>
        </w:tc>
      </w:tr>
    </w:tbl>
    <w:p w14:paraId="1816153D" w14:textId="478AF594" w:rsidR="00DA29E8" w:rsidRPr="0054529B" w:rsidRDefault="00DA29E8" w:rsidP="00531EC4">
      <w:pPr>
        <w:spacing w:before="120" w:after="120"/>
        <w:rPr>
          <w:rFonts w:asciiTheme="minorHAnsi" w:hAnsiTheme="minorHAnsi"/>
          <w:b/>
        </w:rPr>
        <w:sectPr w:rsidR="00DA29E8" w:rsidRPr="0054529B" w:rsidSect="00AD156D">
          <w:headerReference w:type="even" r:id="rId14"/>
          <w:footerReference w:type="default" r:id="rId15"/>
          <w:pgSz w:w="16838" w:h="11906" w:orient="landscape" w:code="9"/>
          <w:pgMar w:top="720" w:right="720" w:bottom="720" w:left="720" w:header="708" w:footer="183" w:gutter="0"/>
          <w:cols w:space="708"/>
          <w:titlePg/>
          <w:docGrid w:linePitch="360"/>
        </w:sectPr>
      </w:pPr>
    </w:p>
    <w:tbl>
      <w:tblPr>
        <w:tblStyle w:val="TableGrid"/>
        <w:tblW w:w="15637" w:type="dxa"/>
        <w:tblInd w:w="-34" w:type="dxa"/>
        <w:tblLayout w:type="fixed"/>
        <w:tblLook w:val="04A0" w:firstRow="1" w:lastRow="0" w:firstColumn="1" w:lastColumn="0" w:noHBand="0" w:noVBand="1"/>
      </w:tblPr>
      <w:tblGrid>
        <w:gridCol w:w="34"/>
        <w:gridCol w:w="2518"/>
        <w:gridCol w:w="2977"/>
        <w:gridCol w:w="5137"/>
        <w:gridCol w:w="4971"/>
      </w:tblGrid>
      <w:tr w:rsidR="00B9002B" w:rsidRPr="0054529B" w14:paraId="289C3E85" w14:textId="77777777" w:rsidTr="00FF6687">
        <w:tc>
          <w:tcPr>
            <w:tcW w:w="15637" w:type="dxa"/>
            <w:gridSpan w:val="5"/>
            <w:shd w:val="clear" w:color="auto" w:fill="DBE5F1" w:themeFill="accent1" w:themeFillTint="33"/>
          </w:tcPr>
          <w:p w14:paraId="7B9F480E" w14:textId="53CA6F21" w:rsidR="00B9002B" w:rsidRPr="0054529B" w:rsidRDefault="00B9002B" w:rsidP="00531EC4">
            <w:pPr>
              <w:spacing w:before="120" w:after="120"/>
              <w:rPr>
                <w:rFonts w:asciiTheme="minorHAnsi" w:hAnsiTheme="minorHAnsi"/>
                <w:b/>
              </w:rPr>
            </w:pPr>
            <w:r w:rsidRPr="0054529B">
              <w:rPr>
                <w:rFonts w:asciiTheme="minorHAnsi" w:hAnsiTheme="minorHAnsi"/>
                <w:b/>
              </w:rPr>
              <w:lastRenderedPageBreak/>
              <w:t>POTENTIAL OPERATIONAL IMPACT</w:t>
            </w:r>
          </w:p>
        </w:tc>
      </w:tr>
      <w:tr w:rsidR="00B9002B" w:rsidRPr="0054529B" w14:paraId="5EBF8E53" w14:textId="77777777" w:rsidTr="00FF6687">
        <w:tc>
          <w:tcPr>
            <w:tcW w:w="15637" w:type="dxa"/>
            <w:gridSpan w:val="5"/>
          </w:tcPr>
          <w:p w14:paraId="4CC5E3C3" w14:textId="268F2747" w:rsidR="00B9002B" w:rsidRPr="0054529B" w:rsidRDefault="0054529B" w:rsidP="00DA29E8">
            <w:pPr>
              <w:tabs>
                <w:tab w:val="left" w:pos="1110"/>
              </w:tabs>
              <w:spacing w:before="120" w:after="120"/>
              <w:ind w:right="91"/>
              <w:rPr>
                <w:rFonts w:asciiTheme="minorHAnsi" w:hAnsiTheme="minorHAnsi"/>
              </w:rPr>
            </w:pPr>
            <w:r w:rsidRPr="0054529B">
              <w:rPr>
                <w:rFonts w:asciiTheme="minorHAnsi" w:hAnsiTheme="minorHAnsi"/>
              </w:rPr>
              <w:t>It is unlikely that there will be any operational impact for this condition from transitioning to the revised Criteria. Where prescribers may have been unaware of the benefits of new evidence, improved clinical outcome might be expected.</w:t>
            </w:r>
          </w:p>
        </w:tc>
      </w:tr>
      <w:tr w:rsidR="00FF6687" w:rsidRPr="00BF6734" w14:paraId="660D3B65" w14:textId="77777777" w:rsidTr="00FF6687">
        <w:trPr>
          <w:gridBefore w:val="1"/>
          <w:wBefore w:w="34" w:type="dxa"/>
        </w:trPr>
        <w:tc>
          <w:tcPr>
            <w:tcW w:w="15603" w:type="dxa"/>
            <w:gridSpan w:val="4"/>
            <w:shd w:val="clear" w:color="auto" w:fill="DBE5F1" w:themeFill="accent1" w:themeFillTint="33"/>
          </w:tcPr>
          <w:p w14:paraId="2263B46B" w14:textId="77777777" w:rsidR="00FF6687" w:rsidRPr="00BF6734" w:rsidRDefault="00FF6687" w:rsidP="00531EC4">
            <w:pPr>
              <w:spacing w:before="120" w:after="120"/>
              <w:rPr>
                <w:rFonts w:asciiTheme="minorHAnsi" w:hAnsiTheme="minorHAnsi"/>
                <w:b/>
              </w:rPr>
            </w:pPr>
            <w:r w:rsidRPr="00BF6734">
              <w:rPr>
                <w:rFonts w:asciiTheme="minorHAnsi" w:hAnsiTheme="minorHAnsi"/>
                <w:b/>
              </w:rPr>
              <w:t>POTENTIAL IMPACT ON DEMAND</w:t>
            </w:r>
          </w:p>
        </w:tc>
      </w:tr>
      <w:tr w:rsidR="00FF6687" w:rsidRPr="00BF6734" w14:paraId="0C9A24F3" w14:textId="77777777" w:rsidTr="00FF6687">
        <w:trPr>
          <w:gridBefore w:val="1"/>
          <w:wBefore w:w="34" w:type="dxa"/>
        </w:trPr>
        <w:tc>
          <w:tcPr>
            <w:tcW w:w="2518" w:type="dxa"/>
          </w:tcPr>
          <w:p w14:paraId="24AC7952" w14:textId="51C50D8C" w:rsidR="00FF6687" w:rsidRPr="00BF6734" w:rsidRDefault="00FF6687" w:rsidP="00531EC4">
            <w:pPr>
              <w:spacing w:before="120" w:after="120"/>
              <w:rPr>
                <w:rFonts w:asciiTheme="minorHAnsi" w:hAnsiTheme="minorHAnsi"/>
                <w:b/>
              </w:rPr>
            </w:pPr>
            <w:r w:rsidRPr="00BF6734">
              <w:rPr>
                <w:rFonts w:asciiTheme="minorHAnsi" w:hAnsiTheme="minorHAnsi"/>
                <w:b/>
              </w:rPr>
              <w:t>2013-14</w:t>
            </w:r>
            <w:r>
              <w:rPr>
                <w:rFonts w:asciiTheme="minorHAnsi" w:hAnsiTheme="minorHAnsi"/>
                <w:b/>
              </w:rPr>
              <w:t xml:space="preserve">  </w:t>
            </w:r>
            <w:r w:rsidRPr="00BF6734">
              <w:rPr>
                <w:rFonts w:asciiTheme="minorHAnsi" w:hAnsiTheme="minorHAnsi"/>
                <w:b/>
              </w:rPr>
              <w:t>Patient Numbers</w:t>
            </w:r>
          </w:p>
          <w:p w14:paraId="07B6FA49" w14:textId="0FA5938C" w:rsidR="00FF6687" w:rsidRPr="00BF6734" w:rsidRDefault="00FF6687" w:rsidP="00531EC4">
            <w:pPr>
              <w:spacing w:before="120" w:after="120"/>
              <w:rPr>
                <w:rFonts w:asciiTheme="minorHAnsi" w:hAnsiTheme="minorHAnsi"/>
                <w:b/>
              </w:rPr>
            </w:pPr>
            <w:r>
              <w:rPr>
                <w:rFonts w:asciiTheme="minorHAnsi" w:hAnsiTheme="minorHAnsi"/>
                <w:b/>
              </w:rPr>
              <w:t>2013-14 Usage</w:t>
            </w:r>
          </w:p>
        </w:tc>
        <w:tc>
          <w:tcPr>
            <w:tcW w:w="2977" w:type="dxa"/>
          </w:tcPr>
          <w:p w14:paraId="5E1A139C" w14:textId="77777777" w:rsidR="00FF6687" w:rsidRDefault="00FF6687" w:rsidP="00531EC4">
            <w:pPr>
              <w:spacing w:before="120" w:after="120"/>
              <w:rPr>
                <w:rFonts w:asciiTheme="minorHAnsi" w:hAnsiTheme="minorHAnsi"/>
                <w:b/>
              </w:rPr>
            </w:pPr>
            <w:r>
              <w:rPr>
                <w:rFonts w:asciiTheme="minorHAnsi" w:hAnsiTheme="minorHAnsi"/>
                <w:b/>
              </w:rPr>
              <w:t xml:space="preserve"> 6 patients</w:t>
            </w:r>
          </w:p>
          <w:p w14:paraId="2AE647EA" w14:textId="77777777" w:rsidR="00FF6687" w:rsidRDefault="00FF6687" w:rsidP="00531EC4">
            <w:pPr>
              <w:spacing w:before="120" w:after="120"/>
              <w:rPr>
                <w:rFonts w:asciiTheme="minorHAnsi" w:hAnsiTheme="minorHAnsi"/>
                <w:b/>
              </w:rPr>
            </w:pPr>
          </w:p>
          <w:p w14:paraId="217F3A91" w14:textId="5F61A19D" w:rsidR="00FF6687" w:rsidRPr="00BF6734" w:rsidRDefault="00FF6687" w:rsidP="00531EC4">
            <w:pPr>
              <w:spacing w:before="120" w:after="120"/>
              <w:rPr>
                <w:rFonts w:asciiTheme="minorHAnsi" w:hAnsiTheme="minorHAnsi"/>
              </w:rPr>
            </w:pPr>
            <w:r>
              <w:rPr>
                <w:rFonts w:asciiTheme="minorHAnsi" w:hAnsiTheme="minorHAnsi"/>
                <w:b/>
              </w:rPr>
              <w:t>&lt;1% total use</w:t>
            </w:r>
          </w:p>
        </w:tc>
        <w:tc>
          <w:tcPr>
            <w:tcW w:w="5137" w:type="dxa"/>
          </w:tcPr>
          <w:p w14:paraId="5140EE61" w14:textId="77777777" w:rsidR="00FF6687" w:rsidRDefault="00FF6687" w:rsidP="00531EC4">
            <w:pPr>
              <w:ind w:left="-43" w:right="90"/>
              <w:rPr>
                <w:rFonts w:asciiTheme="minorHAnsi" w:hAnsiTheme="minorHAnsi"/>
              </w:rPr>
            </w:pPr>
          </w:p>
          <w:p w14:paraId="28F69CA0" w14:textId="1C85BA18" w:rsidR="00FF6687" w:rsidRPr="00FF6687" w:rsidRDefault="00FF6687" w:rsidP="00531EC4">
            <w:pPr>
              <w:ind w:left="-43" w:right="90"/>
              <w:rPr>
                <w:rFonts w:asciiTheme="minorHAnsi" w:hAnsiTheme="minorHAnsi"/>
                <w:b/>
              </w:rPr>
            </w:pPr>
            <w:r w:rsidRPr="00FF6687">
              <w:rPr>
                <w:rFonts w:ascii="Gill Sans MT" w:hAnsi="Gill Sans MT"/>
              </w:rPr>
              <w:t>Given the very low patient numbers, no impact is anticipated on demand.</w:t>
            </w:r>
          </w:p>
        </w:tc>
        <w:tc>
          <w:tcPr>
            <w:tcW w:w="4971" w:type="dxa"/>
          </w:tcPr>
          <w:p w14:paraId="17E378B3" w14:textId="77777777" w:rsidR="00FF6687" w:rsidRPr="00BF6734" w:rsidRDefault="00FF6687" w:rsidP="00531EC4">
            <w:pPr>
              <w:spacing w:before="120" w:after="120"/>
              <w:rPr>
                <w:rFonts w:asciiTheme="minorHAnsi" w:hAnsiTheme="minorHAnsi"/>
              </w:rPr>
            </w:pPr>
            <w:r>
              <w:rPr>
                <w:rFonts w:asciiTheme="minorHAnsi" w:hAnsiTheme="minorHAnsi"/>
              </w:rPr>
              <w:t xml:space="preserve">  </w:t>
            </w:r>
          </w:p>
        </w:tc>
      </w:tr>
      <w:tr w:rsidR="00FF6687" w:rsidRPr="00BF6734" w14:paraId="56424FC1" w14:textId="77777777" w:rsidTr="00FF6687">
        <w:trPr>
          <w:gridBefore w:val="1"/>
          <w:wBefore w:w="34" w:type="dxa"/>
        </w:trPr>
        <w:tc>
          <w:tcPr>
            <w:tcW w:w="15603" w:type="dxa"/>
            <w:gridSpan w:val="4"/>
            <w:shd w:val="clear" w:color="auto" w:fill="DBE5F1" w:themeFill="accent1" w:themeFillTint="33"/>
          </w:tcPr>
          <w:p w14:paraId="1088416B" w14:textId="296F38E4" w:rsidR="00FF6687" w:rsidRPr="00BF6734" w:rsidRDefault="00FF6687" w:rsidP="00531EC4">
            <w:pPr>
              <w:spacing w:before="120" w:after="120"/>
              <w:rPr>
                <w:rFonts w:asciiTheme="minorHAnsi" w:hAnsiTheme="minorHAnsi"/>
                <w:b/>
              </w:rPr>
            </w:pPr>
            <w:r w:rsidRPr="00BF6734">
              <w:rPr>
                <w:rFonts w:asciiTheme="minorHAnsi" w:hAnsiTheme="minorHAnsi"/>
                <w:b/>
              </w:rPr>
              <w:t>POTENTIAL IMPACT ON COST</w:t>
            </w:r>
          </w:p>
        </w:tc>
      </w:tr>
      <w:tr w:rsidR="00FF6687" w:rsidRPr="00BF6734" w14:paraId="51A62746" w14:textId="77777777" w:rsidTr="00FF6687">
        <w:trPr>
          <w:gridBefore w:val="1"/>
          <w:wBefore w:w="34" w:type="dxa"/>
        </w:trPr>
        <w:tc>
          <w:tcPr>
            <w:tcW w:w="2518" w:type="dxa"/>
          </w:tcPr>
          <w:p w14:paraId="48FA8D8F" w14:textId="77777777" w:rsidR="00FF6687" w:rsidRPr="00BF6734" w:rsidRDefault="00FF6687" w:rsidP="00531EC4">
            <w:pPr>
              <w:spacing w:before="120" w:after="120"/>
              <w:rPr>
                <w:rFonts w:asciiTheme="minorHAnsi" w:hAnsiTheme="minorHAnsi"/>
                <w:b/>
              </w:rPr>
            </w:pPr>
            <w:r w:rsidRPr="00BF6734">
              <w:rPr>
                <w:rFonts w:asciiTheme="minorHAnsi" w:hAnsiTheme="minorHAnsi"/>
                <w:b/>
              </w:rPr>
              <w:t>Current cost</w:t>
            </w:r>
          </w:p>
        </w:tc>
        <w:tc>
          <w:tcPr>
            <w:tcW w:w="2977" w:type="dxa"/>
          </w:tcPr>
          <w:p w14:paraId="4F1576BF" w14:textId="77777777" w:rsidR="00FF6687" w:rsidRPr="00BF6734" w:rsidRDefault="00FF6687" w:rsidP="00531EC4">
            <w:pPr>
              <w:spacing w:before="120" w:after="120"/>
              <w:rPr>
                <w:rFonts w:asciiTheme="minorHAnsi" w:hAnsiTheme="minorHAnsi"/>
              </w:rPr>
            </w:pPr>
          </w:p>
        </w:tc>
        <w:tc>
          <w:tcPr>
            <w:tcW w:w="5137" w:type="dxa"/>
          </w:tcPr>
          <w:p w14:paraId="05796863" w14:textId="77777777" w:rsidR="00FF6687" w:rsidRPr="00BF6734" w:rsidRDefault="00FF6687" w:rsidP="00531EC4">
            <w:pPr>
              <w:spacing w:before="120" w:after="120"/>
              <w:rPr>
                <w:rFonts w:asciiTheme="minorHAnsi" w:hAnsiTheme="minorHAnsi"/>
                <w:b/>
              </w:rPr>
            </w:pPr>
            <w:r w:rsidRPr="00BF6734">
              <w:rPr>
                <w:rFonts w:asciiTheme="minorHAnsi" w:hAnsiTheme="minorHAnsi"/>
                <w:b/>
              </w:rPr>
              <w:t>Anticipated reduction in cost, if any</w:t>
            </w:r>
          </w:p>
          <w:p w14:paraId="1DA66021" w14:textId="77777777" w:rsidR="00FF6687" w:rsidRPr="00BF6734" w:rsidRDefault="00FF6687" w:rsidP="00531EC4">
            <w:pPr>
              <w:spacing w:before="120" w:after="120"/>
              <w:rPr>
                <w:rFonts w:asciiTheme="minorHAnsi" w:hAnsiTheme="minorHAnsi"/>
              </w:rPr>
            </w:pPr>
            <w:r w:rsidRPr="00BF6734">
              <w:rPr>
                <w:rFonts w:asciiTheme="minorHAnsi" w:hAnsiTheme="minorHAnsi"/>
                <w:b/>
              </w:rPr>
              <w:t>Marginal</w:t>
            </w:r>
            <w:r w:rsidRPr="00BF6734">
              <w:rPr>
                <w:rFonts w:asciiTheme="minorHAnsi" w:hAnsiTheme="minorHAnsi"/>
              </w:rPr>
              <w:t xml:space="preserve"> = borderline or unchanged from current cost</w:t>
            </w:r>
          </w:p>
          <w:p w14:paraId="12C29461" w14:textId="77777777" w:rsidR="00FF6687" w:rsidRPr="00BF6734" w:rsidRDefault="00FF6687" w:rsidP="00531EC4">
            <w:pPr>
              <w:spacing w:before="120" w:after="120"/>
              <w:rPr>
                <w:rFonts w:asciiTheme="minorHAnsi" w:hAnsiTheme="minorHAnsi"/>
              </w:rPr>
            </w:pPr>
            <w:r w:rsidRPr="00BF6734">
              <w:rPr>
                <w:rFonts w:asciiTheme="minorHAnsi" w:hAnsiTheme="minorHAnsi"/>
                <w:b/>
              </w:rPr>
              <w:t>Minor</w:t>
            </w:r>
            <w:r w:rsidRPr="00BF6734">
              <w:rPr>
                <w:rFonts w:asciiTheme="minorHAnsi" w:hAnsiTheme="minorHAnsi"/>
              </w:rPr>
              <w:t xml:space="preserve"> = decrease by $500K - $1.99M from current cost</w:t>
            </w:r>
          </w:p>
          <w:p w14:paraId="4DC2FE2A" w14:textId="77777777" w:rsidR="00FF6687" w:rsidRPr="00BF6734" w:rsidRDefault="00FF6687" w:rsidP="00531EC4">
            <w:pPr>
              <w:spacing w:before="120" w:after="120"/>
              <w:rPr>
                <w:rFonts w:asciiTheme="minorHAnsi" w:hAnsiTheme="minorHAnsi"/>
                <w:b/>
              </w:rPr>
            </w:pPr>
            <w:r w:rsidRPr="00BF6734">
              <w:rPr>
                <w:rFonts w:asciiTheme="minorHAnsi" w:hAnsiTheme="minorHAnsi"/>
                <w:b/>
              </w:rPr>
              <w:t>Major</w:t>
            </w:r>
            <w:r w:rsidRPr="00BF6734">
              <w:rPr>
                <w:rFonts w:asciiTheme="minorHAnsi" w:hAnsiTheme="minorHAnsi"/>
              </w:rPr>
              <w:t xml:space="preserve"> =  decrease $2M+ from current cost</w:t>
            </w:r>
          </w:p>
        </w:tc>
        <w:tc>
          <w:tcPr>
            <w:tcW w:w="4971" w:type="dxa"/>
          </w:tcPr>
          <w:p w14:paraId="4C9D828D" w14:textId="77777777" w:rsidR="00FF6687" w:rsidRPr="00BF6734" w:rsidRDefault="00FF6687" w:rsidP="00531EC4">
            <w:pPr>
              <w:spacing w:before="120" w:after="120"/>
              <w:rPr>
                <w:rFonts w:asciiTheme="minorHAnsi" w:hAnsiTheme="minorHAnsi"/>
                <w:b/>
              </w:rPr>
            </w:pPr>
            <w:r w:rsidRPr="00BF6734">
              <w:rPr>
                <w:rFonts w:asciiTheme="minorHAnsi" w:hAnsiTheme="minorHAnsi"/>
                <w:b/>
              </w:rPr>
              <w:t>Marginal</w:t>
            </w:r>
          </w:p>
        </w:tc>
      </w:tr>
      <w:tr w:rsidR="00B9002B" w:rsidRPr="0054529B" w14:paraId="0795C1F0" w14:textId="77777777" w:rsidTr="00FF6687">
        <w:tc>
          <w:tcPr>
            <w:tcW w:w="15637" w:type="dxa"/>
            <w:gridSpan w:val="5"/>
            <w:shd w:val="clear" w:color="auto" w:fill="DBE5F1" w:themeFill="accent1" w:themeFillTint="33"/>
          </w:tcPr>
          <w:p w14:paraId="21AD11EF" w14:textId="77777777" w:rsidR="00B9002B" w:rsidRPr="0054529B" w:rsidRDefault="00B9002B" w:rsidP="00531EC4">
            <w:pPr>
              <w:spacing w:before="120" w:after="120"/>
              <w:jc w:val="center"/>
              <w:rPr>
                <w:rFonts w:asciiTheme="minorHAnsi" w:hAnsiTheme="minorHAnsi"/>
                <w:b/>
              </w:rPr>
            </w:pPr>
            <w:r w:rsidRPr="0054529B">
              <w:rPr>
                <w:rFonts w:asciiTheme="minorHAnsi" w:hAnsiTheme="minorHAnsi"/>
                <w:b/>
              </w:rPr>
              <w:t>BIBLIOGRAPHY</w:t>
            </w:r>
          </w:p>
        </w:tc>
      </w:tr>
      <w:tr w:rsidR="00B9002B" w:rsidRPr="0054529B" w14:paraId="1925F0D1" w14:textId="77777777" w:rsidTr="00FF6687">
        <w:tc>
          <w:tcPr>
            <w:tcW w:w="15637" w:type="dxa"/>
            <w:gridSpan w:val="5"/>
            <w:shd w:val="clear" w:color="auto" w:fill="auto"/>
          </w:tcPr>
          <w:p w14:paraId="2F3BD6B1" w14:textId="77777777" w:rsidR="0054529B" w:rsidRPr="0054529B" w:rsidRDefault="0054529B" w:rsidP="0054529B">
            <w:pPr>
              <w:spacing w:before="100" w:beforeAutospacing="1" w:after="100" w:afterAutospacing="1" w:line="360" w:lineRule="atLeast"/>
              <w:rPr>
                <w:rFonts w:asciiTheme="minorHAnsi" w:eastAsia="Times New Roman" w:hAnsiTheme="minorHAnsi" w:cs="Times New Roman"/>
                <w:color w:val="000000"/>
                <w:lang w:val="en" w:eastAsia="en-AU"/>
              </w:rPr>
            </w:pPr>
            <w:r w:rsidRPr="0054529B">
              <w:rPr>
                <w:rFonts w:asciiTheme="minorHAnsi" w:eastAsia="Times New Roman" w:hAnsiTheme="minorHAnsi" w:cs="Times New Roman"/>
                <w:color w:val="000000"/>
                <w:lang w:val="en" w:eastAsia="en-AU"/>
              </w:rPr>
              <w:t xml:space="preserve">Flynn, DM, Mohan, N, McKiernan, P, et al 2003, ‚Progress in treatment and outcome for children with neonatal haemochromatosis’, </w:t>
            </w:r>
            <w:r w:rsidRPr="0054529B">
              <w:rPr>
                <w:rFonts w:asciiTheme="minorHAnsi" w:eastAsia="Times New Roman" w:hAnsiTheme="minorHAnsi" w:cs="Times New Roman"/>
                <w:i/>
                <w:iCs/>
                <w:color w:val="000000"/>
                <w:lang w:val="en" w:eastAsia="en-AU"/>
              </w:rPr>
              <w:t>Archives of Disease in Childhood – Foetal Neonatal Edition</w:t>
            </w:r>
            <w:r w:rsidRPr="0054529B">
              <w:rPr>
                <w:rFonts w:asciiTheme="minorHAnsi" w:eastAsia="Times New Roman" w:hAnsiTheme="minorHAnsi" w:cs="Times New Roman"/>
                <w:color w:val="000000"/>
                <w:lang w:val="en" w:eastAsia="en-AU"/>
              </w:rPr>
              <w:t>, vol. 88, no. 2, pp. F124–7.</w:t>
            </w:r>
          </w:p>
          <w:p w14:paraId="25A80DA8" w14:textId="77777777" w:rsidR="0054529B" w:rsidRPr="0054529B" w:rsidRDefault="0054529B" w:rsidP="0054529B">
            <w:pPr>
              <w:spacing w:before="100" w:beforeAutospacing="1" w:after="100" w:afterAutospacing="1" w:line="360" w:lineRule="atLeast"/>
              <w:rPr>
                <w:rFonts w:asciiTheme="minorHAnsi" w:eastAsia="Times New Roman" w:hAnsiTheme="minorHAnsi" w:cs="Times New Roman"/>
                <w:color w:val="000000"/>
                <w:lang w:val="en" w:eastAsia="en-AU"/>
              </w:rPr>
            </w:pPr>
            <w:r w:rsidRPr="0054529B">
              <w:rPr>
                <w:rFonts w:asciiTheme="minorHAnsi" w:eastAsia="Times New Roman" w:hAnsiTheme="minorHAnsi" w:cs="Times New Roman"/>
                <w:color w:val="000000"/>
                <w:lang w:val="en" w:eastAsia="en-AU"/>
              </w:rPr>
              <w:t xml:space="preserve">Knisely, AS, Mieli-Vergani, G &amp; Whitington, PF 2003, ‘Neonatal haemochromatosis’, </w:t>
            </w:r>
            <w:r w:rsidRPr="0054529B">
              <w:rPr>
                <w:rFonts w:asciiTheme="minorHAnsi" w:eastAsia="Times New Roman" w:hAnsiTheme="minorHAnsi" w:cs="Times New Roman"/>
                <w:i/>
                <w:iCs/>
                <w:color w:val="000000"/>
                <w:lang w:val="en" w:eastAsia="en-AU"/>
              </w:rPr>
              <w:t>Gastroenterology Clinics of North America</w:t>
            </w:r>
            <w:r w:rsidRPr="0054529B">
              <w:rPr>
                <w:rFonts w:asciiTheme="minorHAnsi" w:eastAsia="Times New Roman" w:hAnsiTheme="minorHAnsi" w:cs="Times New Roman"/>
                <w:color w:val="000000"/>
                <w:lang w:val="en" w:eastAsia="en-AU"/>
              </w:rPr>
              <w:t>, vol. 32, no. 3, pp. 877–89, vi–vii.</w:t>
            </w:r>
          </w:p>
          <w:p w14:paraId="3B20B934" w14:textId="77777777" w:rsidR="0054529B" w:rsidRPr="0054529B" w:rsidRDefault="0054529B" w:rsidP="0054529B">
            <w:pPr>
              <w:spacing w:before="100" w:beforeAutospacing="1" w:after="100" w:afterAutospacing="1" w:line="360" w:lineRule="atLeast"/>
              <w:rPr>
                <w:rFonts w:asciiTheme="minorHAnsi" w:eastAsia="Times New Roman" w:hAnsiTheme="minorHAnsi" w:cs="Times New Roman"/>
                <w:color w:val="000000"/>
                <w:lang w:val="en" w:eastAsia="en-AU"/>
              </w:rPr>
            </w:pPr>
            <w:r w:rsidRPr="0054529B">
              <w:rPr>
                <w:rFonts w:asciiTheme="minorHAnsi" w:eastAsiaTheme="minorHAnsi" w:hAnsiTheme="minorHAnsi" w:cs="Times New Roman"/>
                <w:lang w:val="en-US"/>
              </w:rPr>
              <w:t xml:space="preserve">Rand, EB, Karpen, SJ, Kelly, S, et al 2009, ‘Treatment of hemochromatosis with exchange transfusion and intravenous immunoglobulin’, </w:t>
            </w:r>
            <w:r w:rsidRPr="0054529B">
              <w:rPr>
                <w:rFonts w:asciiTheme="minorHAnsi" w:eastAsiaTheme="minorHAnsi" w:hAnsiTheme="minorHAnsi" w:cs="Times New Roman"/>
                <w:i/>
                <w:iCs/>
                <w:lang w:val="en-US"/>
              </w:rPr>
              <w:t>Journal of Pediatrics,</w:t>
            </w:r>
            <w:r w:rsidRPr="0054529B">
              <w:rPr>
                <w:rFonts w:asciiTheme="minorHAnsi" w:eastAsiaTheme="minorHAnsi" w:hAnsiTheme="minorHAnsi" w:cs="Times New Roman"/>
                <w:lang w:val="en-US"/>
              </w:rPr>
              <w:t xml:space="preserve"> vol. 155, no. 4, pp. 566–71. </w:t>
            </w:r>
          </w:p>
          <w:p w14:paraId="716DCB31" w14:textId="77777777" w:rsidR="0054529B" w:rsidRPr="0054529B" w:rsidRDefault="0054529B" w:rsidP="0054529B">
            <w:pPr>
              <w:spacing w:before="100" w:beforeAutospacing="1" w:after="100" w:afterAutospacing="1" w:line="360" w:lineRule="atLeast"/>
              <w:rPr>
                <w:rFonts w:asciiTheme="minorHAnsi" w:eastAsia="Times New Roman" w:hAnsiTheme="minorHAnsi" w:cs="Times New Roman"/>
                <w:color w:val="000000"/>
                <w:lang w:val="en" w:eastAsia="en-AU"/>
              </w:rPr>
            </w:pPr>
            <w:r w:rsidRPr="0054529B">
              <w:rPr>
                <w:rFonts w:asciiTheme="minorHAnsi" w:eastAsia="Times New Roman" w:hAnsiTheme="minorHAnsi" w:cs="Times New Roman"/>
                <w:color w:val="000000"/>
                <w:lang w:val="en" w:eastAsia="en-AU"/>
              </w:rPr>
              <w:t xml:space="preserve">Rodriguez, F, Kallas, M, Nash, R, et al 2005, ‘Neonatal haemochromatosis – medical treatment vs. transplantation: the King’s experience’, </w:t>
            </w:r>
            <w:r w:rsidRPr="0054529B">
              <w:rPr>
                <w:rFonts w:asciiTheme="minorHAnsi" w:eastAsia="Times New Roman" w:hAnsiTheme="minorHAnsi" w:cs="Times New Roman"/>
                <w:i/>
                <w:iCs/>
                <w:color w:val="000000"/>
                <w:lang w:val="en" w:eastAsia="en-AU"/>
              </w:rPr>
              <w:t>Liver Transplantation</w:t>
            </w:r>
            <w:r w:rsidRPr="0054529B">
              <w:rPr>
                <w:rFonts w:asciiTheme="minorHAnsi" w:eastAsia="Times New Roman" w:hAnsiTheme="minorHAnsi" w:cs="Times New Roman"/>
                <w:color w:val="000000"/>
                <w:lang w:val="en" w:eastAsia="en-AU"/>
              </w:rPr>
              <w:t>, vol. 11, no. 11, pp. 1417–24.</w:t>
            </w:r>
          </w:p>
          <w:p w14:paraId="1C1905B2" w14:textId="77777777" w:rsidR="0054529B" w:rsidRPr="0054529B" w:rsidRDefault="0054529B" w:rsidP="0054529B">
            <w:pPr>
              <w:spacing w:before="100" w:beforeAutospacing="1" w:after="100" w:afterAutospacing="1" w:line="360" w:lineRule="atLeast"/>
              <w:rPr>
                <w:rFonts w:asciiTheme="minorHAnsi" w:eastAsia="Times New Roman" w:hAnsiTheme="minorHAnsi" w:cs="Times New Roman"/>
                <w:color w:val="000000"/>
                <w:lang w:val="en" w:eastAsia="en-AU"/>
              </w:rPr>
            </w:pPr>
            <w:r w:rsidRPr="0054529B">
              <w:rPr>
                <w:rFonts w:asciiTheme="minorHAnsi" w:eastAsia="Times New Roman" w:hAnsiTheme="minorHAnsi" w:cs="Times New Roman"/>
                <w:color w:val="000000"/>
                <w:lang w:val="en" w:eastAsia="en-AU"/>
              </w:rPr>
              <w:t xml:space="preserve">Schneider, BL 1996, ‘Neonatal liver failure’, </w:t>
            </w:r>
            <w:r w:rsidRPr="0054529B">
              <w:rPr>
                <w:rFonts w:asciiTheme="minorHAnsi" w:eastAsia="Times New Roman" w:hAnsiTheme="minorHAnsi" w:cs="Times New Roman"/>
                <w:i/>
                <w:iCs/>
                <w:color w:val="000000"/>
                <w:lang w:val="en" w:eastAsia="en-AU"/>
              </w:rPr>
              <w:t>Current Opinion in Paediatrics</w:t>
            </w:r>
            <w:r w:rsidRPr="0054529B">
              <w:rPr>
                <w:rFonts w:asciiTheme="minorHAnsi" w:eastAsia="Times New Roman" w:hAnsiTheme="minorHAnsi" w:cs="Times New Roman"/>
                <w:color w:val="000000"/>
                <w:lang w:val="en" w:eastAsia="en-AU"/>
              </w:rPr>
              <w:t>, vol. 8, pp. 495–501.</w:t>
            </w:r>
          </w:p>
          <w:p w14:paraId="06FC50EA" w14:textId="77777777" w:rsidR="0054529B" w:rsidRPr="0054529B" w:rsidRDefault="0054529B" w:rsidP="0054529B">
            <w:pPr>
              <w:spacing w:before="100" w:beforeAutospacing="1" w:after="100" w:afterAutospacing="1" w:line="360" w:lineRule="atLeast"/>
              <w:rPr>
                <w:rFonts w:asciiTheme="minorHAnsi" w:eastAsia="Times New Roman" w:hAnsiTheme="minorHAnsi" w:cs="Times New Roman"/>
                <w:color w:val="000000"/>
                <w:lang w:val="en" w:eastAsia="en-AU"/>
              </w:rPr>
            </w:pPr>
            <w:r w:rsidRPr="0054529B">
              <w:rPr>
                <w:rFonts w:asciiTheme="minorHAnsi" w:eastAsia="Times New Roman" w:hAnsiTheme="minorHAnsi" w:cs="Times New Roman"/>
                <w:color w:val="000000"/>
                <w:lang w:val="en" w:eastAsia="en-AU"/>
              </w:rPr>
              <w:lastRenderedPageBreak/>
              <w:t xml:space="preserve">Whittington, PF &amp; Hibbard, JU 2004, ‘High-dose immunoglobulin during pregnancy for recurrent neonatal haemochromatosis’, </w:t>
            </w:r>
            <w:r w:rsidRPr="0054529B">
              <w:rPr>
                <w:rFonts w:asciiTheme="minorHAnsi" w:eastAsia="Times New Roman" w:hAnsiTheme="minorHAnsi" w:cs="Times New Roman"/>
                <w:i/>
                <w:iCs/>
                <w:color w:val="000000"/>
                <w:lang w:val="en" w:eastAsia="en-AU"/>
              </w:rPr>
              <w:t>Lancet</w:t>
            </w:r>
            <w:r w:rsidRPr="0054529B">
              <w:rPr>
                <w:rFonts w:asciiTheme="minorHAnsi" w:eastAsia="Times New Roman" w:hAnsiTheme="minorHAnsi" w:cs="Times New Roman"/>
                <w:color w:val="000000"/>
                <w:lang w:val="en" w:eastAsia="en-AU"/>
              </w:rPr>
              <w:t>, vol. 364, pp. 1690–8.</w:t>
            </w:r>
          </w:p>
          <w:p w14:paraId="18B8CCEB" w14:textId="77777777" w:rsidR="0054529B" w:rsidRPr="0054529B" w:rsidRDefault="0054529B" w:rsidP="0054529B">
            <w:pPr>
              <w:spacing w:before="100" w:beforeAutospacing="1" w:after="100" w:afterAutospacing="1" w:line="360" w:lineRule="atLeast"/>
              <w:rPr>
                <w:rFonts w:asciiTheme="minorHAnsi" w:eastAsia="Times New Roman" w:hAnsiTheme="minorHAnsi" w:cs="Times New Roman"/>
                <w:color w:val="000000"/>
                <w:lang w:val="en" w:eastAsia="en-AU"/>
              </w:rPr>
            </w:pPr>
            <w:r w:rsidRPr="0054529B">
              <w:rPr>
                <w:rFonts w:asciiTheme="minorHAnsi" w:eastAsia="Times New Roman" w:hAnsiTheme="minorHAnsi" w:cs="Times New Roman"/>
                <w:color w:val="000000"/>
                <w:lang w:val="en" w:eastAsia="en-AU"/>
              </w:rPr>
              <w:t xml:space="preserve">Whittington, PF, Kelly, S &amp; Ekong, UD 2005, ‘Neonatal haemochromatosis: foetal liver disease leading to liver failure in the foetus and newborn’, </w:t>
            </w:r>
            <w:r w:rsidRPr="0054529B">
              <w:rPr>
                <w:rFonts w:asciiTheme="minorHAnsi" w:eastAsia="Times New Roman" w:hAnsiTheme="minorHAnsi" w:cs="Times New Roman"/>
                <w:i/>
                <w:iCs/>
                <w:color w:val="000000"/>
                <w:lang w:val="en" w:eastAsia="en-AU"/>
              </w:rPr>
              <w:t>Paediatric Transplantation</w:t>
            </w:r>
            <w:r w:rsidRPr="0054529B">
              <w:rPr>
                <w:rFonts w:asciiTheme="minorHAnsi" w:eastAsia="Times New Roman" w:hAnsiTheme="minorHAnsi" w:cs="Times New Roman"/>
                <w:color w:val="000000"/>
                <w:lang w:val="en" w:eastAsia="en-AU"/>
              </w:rPr>
              <w:t>, vol. 9, pp. 640–5.</w:t>
            </w:r>
          </w:p>
          <w:p w14:paraId="181C84F9" w14:textId="597099CD" w:rsidR="00B9002B" w:rsidRPr="0054529B" w:rsidRDefault="00B9002B" w:rsidP="00DA29E8">
            <w:pPr>
              <w:spacing w:before="120" w:line="360" w:lineRule="atLeast"/>
              <w:rPr>
                <w:rFonts w:asciiTheme="minorHAnsi" w:hAnsiTheme="minorHAnsi"/>
                <w:b/>
              </w:rPr>
            </w:pPr>
          </w:p>
        </w:tc>
      </w:tr>
      <w:tr w:rsidR="00B9002B" w:rsidRPr="0054529B" w14:paraId="56DF5EE9" w14:textId="77777777" w:rsidTr="00FF6687">
        <w:tc>
          <w:tcPr>
            <w:tcW w:w="15637" w:type="dxa"/>
            <w:gridSpan w:val="5"/>
            <w:shd w:val="clear" w:color="auto" w:fill="DBE5F1" w:themeFill="accent1" w:themeFillTint="33"/>
          </w:tcPr>
          <w:p w14:paraId="5F9449C8" w14:textId="77777777" w:rsidR="00B9002B" w:rsidRPr="0054529B" w:rsidRDefault="00B9002B" w:rsidP="00531EC4">
            <w:pPr>
              <w:spacing w:before="120" w:after="120"/>
              <w:jc w:val="center"/>
              <w:rPr>
                <w:rFonts w:asciiTheme="minorHAnsi" w:hAnsiTheme="minorHAnsi"/>
                <w:b/>
              </w:rPr>
            </w:pPr>
            <w:r w:rsidRPr="0054529B">
              <w:rPr>
                <w:rFonts w:asciiTheme="minorHAnsi" w:hAnsiTheme="minorHAnsi"/>
                <w:b/>
              </w:rPr>
              <w:lastRenderedPageBreak/>
              <w:t>END OF DOCUMENT</w:t>
            </w:r>
          </w:p>
        </w:tc>
      </w:tr>
    </w:tbl>
    <w:p w14:paraId="56C4F5C3" w14:textId="513E5BCE" w:rsidR="00401119" w:rsidRPr="0054529B" w:rsidRDefault="00401119" w:rsidP="00DA29E8">
      <w:pPr>
        <w:pStyle w:val="NormalWeb"/>
        <w:spacing w:line="360" w:lineRule="atLeast"/>
        <w:rPr>
          <w:b/>
          <w:bCs/>
          <w:color w:val="FFFFFF"/>
        </w:rPr>
      </w:pPr>
    </w:p>
    <w:sectPr w:rsidR="00401119" w:rsidRPr="0054529B" w:rsidSect="00DA29E8">
      <w:type w:val="continuous"/>
      <w:pgSz w:w="16838" w:h="11906" w:orient="landscape" w:code="8"/>
      <w:pgMar w:top="720" w:right="720" w:bottom="720" w:left="720" w:header="708"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26B37" w14:textId="77777777" w:rsidR="00E83DB7" w:rsidRDefault="00E83DB7" w:rsidP="00856708">
      <w:pPr>
        <w:spacing w:after="0"/>
      </w:pPr>
      <w:r>
        <w:separator/>
      </w:r>
    </w:p>
  </w:endnote>
  <w:endnote w:type="continuationSeparator" w:id="0">
    <w:p w14:paraId="3BD488C1" w14:textId="77777777" w:rsidR="00E83DB7" w:rsidRDefault="00E83DB7"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2B560" w14:textId="77777777" w:rsidR="00E83DB7" w:rsidRPr="00856708" w:rsidRDefault="00E83DB7" w:rsidP="00AF650A">
    <w:pPr>
      <w:pStyle w:val="Footer"/>
      <w:tabs>
        <w:tab w:val="clear" w:pos="9026"/>
        <w:tab w:val="right" w:pos="14034"/>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007897">
      <w:rPr>
        <w:noProof/>
        <w:sz w:val="20"/>
        <w:szCs w:val="20"/>
      </w:rPr>
      <w:t>7</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52D27" w14:textId="77777777" w:rsidR="00E83DB7" w:rsidRDefault="00E83DB7" w:rsidP="00856708">
      <w:pPr>
        <w:spacing w:after="0"/>
      </w:pPr>
      <w:r>
        <w:separator/>
      </w:r>
    </w:p>
  </w:footnote>
  <w:footnote w:type="continuationSeparator" w:id="0">
    <w:p w14:paraId="053F1952" w14:textId="77777777" w:rsidR="00E83DB7" w:rsidRDefault="00E83DB7"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6281F" w14:textId="77777777" w:rsidR="00E83DB7" w:rsidRDefault="00007897">
    <w:pPr>
      <w:pStyle w:val="Header"/>
    </w:pPr>
    <w:sdt>
      <w:sdtPr>
        <w:id w:val="171999623"/>
        <w:placeholder>
          <w:docPart w:val="4318DC39B0B5714AA1272BAEF2DE62E2"/>
        </w:placeholder>
        <w:temporary/>
        <w:showingPlcHdr/>
      </w:sdtPr>
      <w:sdtEndPr/>
      <w:sdtContent>
        <w:r w:rsidR="00E83DB7">
          <w:t>[Type text]</w:t>
        </w:r>
      </w:sdtContent>
    </w:sdt>
    <w:r w:rsidR="00E83DB7">
      <w:ptab w:relativeTo="margin" w:alignment="center" w:leader="none"/>
    </w:r>
    <w:sdt>
      <w:sdtPr>
        <w:id w:val="171999624"/>
        <w:placeholder>
          <w:docPart w:val="255F24039E3CD646BF4EC89E9F52221B"/>
        </w:placeholder>
        <w:temporary/>
        <w:showingPlcHdr/>
      </w:sdtPr>
      <w:sdtEndPr/>
      <w:sdtContent>
        <w:r w:rsidR="00E83DB7">
          <w:t>[Type text]</w:t>
        </w:r>
      </w:sdtContent>
    </w:sdt>
    <w:r w:rsidR="00E83DB7">
      <w:ptab w:relativeTo="margin" w:alignment="right" w:leader="none"/>
    </w:r>
    <w:sdt>
      <w:sdtPr>
        <w:id w:val="171999625"/>
        <w:placeholder>
          <w:docPart w:val="B2E672F6A46DC34D85472E78455D4ECB"/>
        </w:placeholder>
        <w:temporary/>
        <w:showingPlcHdr/>
      </w:sdtPr>
      <w:sdtEndPr/>
      <w:sdtContent>
        <w:r w:rsidR="00E83DB7">
          <w:t>[Type text]</w:t>
        </w:r>
      </w:sdtContent>
    </w:sdt>
  </w:p>
  <w:p w14:paraId="1DFDD247" w14:textId="77777777" w:rsidR="00E83DB7" w:rsidRDefault="00E83D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112"/>
    <w:multiLevelType w:val="hybridMultilevel"/>
    <w:tmpl w:val="0FB01B3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10653413"/>
    <w:multiLevelType w:val="hybridMultilevel"/>
    <w:tmpl w:val="ED86F64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0A0756D"/>
    <w:multiLevelType w:val="multilevel"/>
    <w:tmpl w:val="361E8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B1D34"/>
    <w:multiLevelType w:val="hybridMultilevel"/>
    <w:tmpl w:val="FE7A49A8"/>
    <w:lvl w:ilvl="0" w:tplc="EEF4CBB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71D89"/>
    <w:multiLevelType w:val="hybridMultilevel"/>
    <w:tmpl w:val="36A2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BF3D34"/>
    <w:multiLevelType w:val="multilevel"/>
    <w:tmpl w:val="55726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C84117"/>
    <w:multiLevelType w:val="multilevel"/>
    <w:tmpl w:val="8256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3B0FCE"/>
    <w:multiLevelType w:val="hybridMultilevel"/>
    <w:tmpl w:val="0938143C"/>
    <w:lvl w:ilvl="0" w:tplc="EEF4CBB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E142F1"/>
    <w:multiLevelType w:val="hybridMultilevel"/>
    <w:tmpl w:val="A9021DC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3211065B"/>
    <w:multiLevelType w:val="multilevel"/>
    <w:tmpl w:val="F8C2B6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746994"/>
    <w:multiLevelType w:val="hybridMultilevel"/>
    <w:tmpl w:val="381875A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nsid w:val="3AB85ADC"/>
    <w:multiLevelType w:val="multilevel"/>
    <w:tmpl w:val="019A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AF4480"/>
    <w:multiLevelType w:val="hybridMultilevel"/>
    <w:tmpl w:val="67E09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180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92546E"/>
    <w:multiLevelType w:val="hybridMultilevel"/>
    <w:tmpl w:val="896A25BA"/>
    <w:lvl w:ilvl="0" w:tplc="EEF4CBB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3D710B"/>
    <w:multiLevelType w:val="hybridMultilevel"/>
    <w:tmpl w:val="2312EA50"/>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92A5B73"/>
    <w:multiLevelType w:val="multilevel"/>
    <w:tmpl w:val="3310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386E65"/>
    <w:multiLevelType w:val="multilevel"/>
    <w:tmpl w:val="9D381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CD4662"/>
    <w:multiLevelType w:val="hybridMultilevel"/>
    <w:tmpl w:val="CBDE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7F14F3"/>
    <w:multiLevelType w:val="multilevel"/>
    <w:tmpl w:val="A6C8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3964C4"/>
    <w:multiLevelType w:val="hybridMultilevel"/>
    <w:tmpl w:val="04DCA71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5"/>
  </w:num>
  <w:num w:numId="3">
    <w:abstractNumId w:val="2"/>
  </w:num>
  <w:num w:numId="4">
    <w:abstractNumId w:val="10"/>
  </w:num>
  <w:num w:numId="5">
    <w:abstractNumId w:val="16"/>
  </w:num>
  <w:num w:numId="6">
    <w:abstractNumId w:val="18"/>
  </w:num>
  <w:num w:numId="7">
    <w:abstractNumId w:val="17"/>
  </w:num>
  <w:num w:numId="8">
    <w:abstractNumId w:val="13"/>
  </w:num>
  <w:num w:numId="9">
    <w:abstractNumId w:val="4"/>
  </w:num>
  <w:num w:numId="10">
    <w:abstractNumId w:val="8"/>
  </w:num>
  <w:num w:numId="11">
    <w:abstractNumId w:val="20"/>
  </w:num>
  <w:num w:numId="12">
    <w:abstractNumId w:val="1"/>
  </w:num>
  <w:num w:numId="13">
    <w:abstractNumId w:val="15"/>
  </w:num>
  <w:num w:numId="14">
    <w:abstractNumId w:val="19"/>
  </w:num>
  <w:num w:numId="15">
    <w:abstractNumId w:val="11"/>
  </w:num>
  <w:num w:numId="16">
    <w:abstractNumId w:val="0"/>
  </w:num>
  <w:num w:numId="17">
    <w:abstractNumId w:val="12"/>
  </w:num>
  <w:num w:numId="18">
    <w:abstractNumId w:val="3"/>
  </w:num>
  <w:num w:numId="19">
    <w:abstractNumId w:val="6"/>
  </w:num>
  <w:num w:numId="20">
    <w:abstractNumId w:val="14"/>
  </w:num>
  <w:num w:numId="21">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BD"/>
    <w:rsid w:val="00007897"/>
    <w:rsid w:val="00011339"/>
    <w:rsid w:val="0002479D"/>
    <w:rsid w:val="00036EDC"/>
    <w:rsid w:val="00040E71"/>
    <w:rsid w:val="00063D82"/>
    <w:rsid w:val="000648B7"/>
    <w:rsid w:val="000666FC"/>
    <w:rsid w:val="0006713B"/>
    <w:rsid w:val="00070ABB"/>
    <w:rsid w:val="00070E7B"/>
    <w:rsid w:val="000725A5"/>
    <w:rsid w:val="00083485"/>
    <w:rsid w:val="000860B9"/>
    <w:rsid w:val="000B12CB"/>
    <w:rsid w:val="000B40A7"/>
    <w:rsid w:val="000C033B"/>
    <w:rsid w:val="000C5A6D"/>
    <w:rsid w:val="000D2614"/>
    <w:rsid w:val="000E2EB1"/>
    <w:rsid w:val="00100457"/>
    <w:rsid w:val="00105D8F"/>
    <w:rsid w:val="001247EB"/>
    <w:rsid w:val="00125082"/>
    <w:rsid w:val="00126E6D"/>
    <w:rsid w:val="00133F9F"/>
    <w:rsid w:val="0015477B"/>
    <w:rsid w:val="00154F1C"/>
    <w:rsid w:val="001553D2"/>
    <w:rsid w:val="00175C82"/>
    <w:rsid w:val="00183BAB"/>
    <w:rsid w:val="001845E1"/>
    <w:rsid w:val="00195DF7"/>
    <w:rsid w:val="001971B4"/>
    <w:rsid w:val="001A3C47"/>
    <w:rsid w:val="001A59EA"/>
    <w:rsid w:val="001A7757"/>
    <w:rsid w:val="001A7DD2"/>
    <w:rsid w:val="001B270E"/>
    <w:rsid w:val="001B603B"/>
    <w:rsid w:val="001D2781"/>
    <w:rsid w:val="001E3320"/>
    <w:rsid w:val="001E6F4E"/>
    <w:rsid w:val="001F20F5"/>
    <w:rsid w:val="001F5884"/>
    <w:rsid w:val="00221C9F"/>
    <w:rsid w:val="00225477"/>
    <w:rsid w:val="0023523E"/>
    <w:rsid w:val="002443F8"/>
    <w:rsid w:val="0024548E"/>
    <w:rsid w:val="002537F2"/>
    <w:rsid w:val="002608B9"/>
    <w:rsid w:val="00260AB3"/>
    <w:rsid w:val="00271AA0"/>
    <w:rsid w:val="00275108"/>
    <w:rsid w:val="00287F96"/>
    <w:rsid w:val="00295CD3"/>
    <w:rsid w:val="002B7C81"/>
    <w:rsid w:val="002D0D26"/>
    <w:rsid w:val="002E7263"/>
    <w:rsid w:val="002F2EF0"/>
    <w:rsid w:val="002F3C9E"/>
    <w:rsid w:val="003135AA"/>
    <w:rsid w:val="0032018C"/>
    <w:rsid w:val="00325297"/>
    <w:rsid w:val="003279B9"/>
    <w:rsid w:val="003440C1"/>
    <w:rsid w:val="00344F8E"/>
    <w:rsid w:val="00345163"/>
    <w:rsid w:val="003512A4"/>
    <w:rsid w:val="00370E54"/>
    <w:rsid w:val="00375B4C"/>
    <w:rsid w:val="00396DC9"/>
    <w:rsid w:val="003A1CDF"/>
    <w:rsid w:val="003A331F"/>
    <w:rsid w:val="003B28FA"/>
    <w:rsid w:val="003D1E94"/>
    <w:rsid w:val="003D27F1"/>
    <w:rsid w:val="003E7D3B"/>
    <w:rsid w:val="00401119"/>
    <w:rsid w:val="00405321"/>
    <w:rsid w:val="00427894"/>
    <w:rsid w:val="004464E3"/>
    <w:rsid w:val="00460480"/>
    <w:rsid w:val="004607DE"/>
    <w:rsid w:val="00461AB0"/>
    <w:rsid w:val="004825CB"/>
    <w:rsid w:val="00496C05"/>
    <w:rsid w:val="004971CE"/>
    <w:rsid w:val="004B0BBD"/>
    <w:rsid w:val="004B3F94"/>
    <w:rsid w:val="004B4B9A"/>
    <w:rsid w:val="004D4636"/>
    <w:rsid w:val="004D4A55"/>
    <w:rsid w:val="004E1EB3"/>
    <w:rsid w:val="004F320E"/>
    <w:rsid w:val="00502186"/>
    <w:rsid w:val="00502A94"/>
    <w:rsid w:val="00507C8F"/>
    <w:rsid w:val="0051064D"/>
    <w:rsid w:val="005250DB"/>
    <w:rsid w:val="00525D15"/>
    <w:rsid w:val="00532B5F"/>
    <w:rsid w:val="00533313"/>
    <w:rsid w:val="00540020"/>
    <w:rsid w:val="00544A38"/>
    <w:rsid w:val="0054529B"/>
    <w:rsid w:val="005533AE"/>
    <w:rsid w:val="00555B41"/>
    <w:rsid w:val="00557266"/>
    <w:rsid w:val="00562489"/>
    <w:rsid w:val="00571E8E"/>
    <w:rsid w:val="00572393"/>
    <w:rsid w:val="0058089D"/>
    <w:rsid w:val="00580D93"/>
    <w:rsid w:val="00586D24"/>
    <w:rsid w:val="005874DB"/>
    <w:rsid w:val="005938D0"/>
    <w:rsid w:val="005B1275"/>
    <w:rsid w:val="005C23AD"/>
    <w:rsid w:val="005C55D0"/>
    <w:rsid w:val="005D41A3"/>
    <w:rsid w:val="005D64B9"/>
    <w:rsid w:val="005E2598"/>
    <w:rsid w:val="005E3562"/>
    <w:rsid w:val="005F6D36"/>
    <w:rsid w:val="006134F8"/>
    <w:rsid w:val="006542B9"/>
    <w:rsid w:val="006562E8"/>
    <w:rsid w:val="00671C69"/>
    <w:rsid w:val="006771CE"/>
    <w:rsid w:val="00685779"/>
    <w:rsid w:val="006909F4"/>
    <w:rsid w:val="00695F52"/>
    <w:rsid w:val="006B0F84"/>
    <w:rsid w:val="006B2B0F"/>
    <w:rsid w:val="006C3D7C"/>
    <w:rsid w:val="006C4643"/>
    <w:rsid w:val="006D6C0C"/>
    <w:rsid w:val="006E147E"/>
    <w:rsid w:val="006E434F"/>
    <w:rsid w:val="007153DA"/>
    <w:rsid w:val="00717D84"/>
    <w:rsid w:val="00725750"/>
    <w:rsid w:val="007322C3"/>
    <w:rsid w:val="007342DB"/>
    <w:rsid w:val="00741F50"/>
    <w:rsid w:val="00742B78"/>
    <w:rsid w:val="0074479F"/>
    <w:rsid w:val="00744CEC"/>
    <w:rsid w:val="007528F5"/>
    <w:rsid w:val="00767F78"/>
    <w:rsid w:val="00780598"/>
    <w:rsid w:val="0078301C"/>
    <w:rsid w:val="00785DA4"/>
    <w:rsid w:val="00795ACA"/>
    <w:rsid w:val="007A2B44"/>
    <w:rsid w:val="007A4C4E"/>
    <w:rsid w:val="007B4075"/>
    <w:rsid w:val="007B71C8"/>
    <w:rsid w:val="007C0216"/>
    <w:rsid w:val="007C2551"/>
    <w:rsid w:val="007C37E1"/>
    <w:rsid w:val="007D35FB"/>
    <w:rsid w:val="007D5647"/>
    <w:rsid w:val="007F3DB8"/>
    <w:rsid w:val="007F60CE"/>
    <w:rsid w:val="00814EBA"/>
    <w:rsid w:val="00814FA0"/>
    <w:rsid w:val="00816C49"/>
    <w:rsid w:val="0082430E"/>
    <w:rsid w:val="00825AF2"/>
    <w:rsid w:val="0082663A"/>
    <w:rsid w:val="00842D03"/>
    <w:rsid w:val="00847293"/>
    <w:rsid w:val="00856708"/>
    <w:rsid w:val="00856779"/>
    <w:rsid w:val="00872A85"/>
    <w:rsid w:val="00883368"/>
    <w:rsid w:val="00886AC7"/>
    <w:rsid w:val="00893E0A"/>
    <w:rsid w:val="008A1091"/>
    <w:rsid w:val="008A5596"/>
    <w:rsid w:val="008A56E9"/>
    <w:rsid w:val="008B3C9E"/>
    <w:rsid w:val="008B5F91"/>
    <w:rsid w:val="008B6271"/>
    <w:rsid w:val="008B7ED3"/>
    <w:rsid w:val="008C4459"/>
    <w:rsid w:val="008C51F9"/>
    <w:rsid w:val="008C7A1A"/>
    <w:rsid w:val="00900274"/>
    <w:rsid w:val="00904018"/>
    <w:rsid w:val="00935A91"/>
    <w:rsid w:val="00940140"/>
    <w:rsid w:val="009404B2"/>
    <w:rsid w:val="009421A4"/>
    <w:rsid w:val="00951B85"/>
    <w:rsid w:val="009715A9"/>
    <w:rsid w:val="009836EC"/>
    <w:rsid w:val="00991FB8"/>
    <w:rsid w:val="009A7641"/>
    <w:rsid w:val="009C16DA"/>
    <w:rsid w:val="009C2E16"/>
    <w:rsid w:val="009C4CA4"/>
    <w:rsid w:val="009D19EE"/>
    <w:rsid w:val="009E38CC"/>
    <w:rsid w:val="009E5588"/>
    <w:rsid w:val="009E5681"/>
    <w:rsid w:val="00A01274"/>
    <w:rsid w:val="00A1080E"/>
    <w:rsid w:val="00A138FA"/>
    <w:rsid w:val="00A23319"/>
    <w:rsid w:val="00A445C4"/>
    <w:rsid w:val="00A5345D"/>
    <w:rsid w:val="00A57A03"/>
    <w:rsid w:val="00A60FCB"/>
    <w:rsid w:val="00A71FD8"/>
    <w:rsid w:val="00A77FB6"/>
    <w:rsid w:val="00A86DC6"/>
    <w:rsid w:val="00A9161D"/>
    <w:rsid w:val="00A96745"/>
    <w:rsid w:val="00AB465F"/>
    <w:rsid w:val="00AB75DD"/>
    <w:rsid w:val="00AC5F0B"/>
    <w:rsid w:val="00AC612A"/>
    <w:rsid w:val="00AD156D"/>
    <w:rsid w:val="00AD389B"/>
    <w:rsid w:val="00AE0DE0"/>
    <w:rsid w:val="00AE53FC"/>
    <w:rsid w:val="00AF5B79"/>
    <w:rsid w:val="00AF650A"/>
    <w:rsid w:val="00B10F26"/>
    <w:rsid w:val="00B11B17"/>
    <w:rsid w:val="00B27962"/>
    <w:rsid w:val="00B32820"/>
    <w:rsid w:val="00B3726E"/>
    <w:rsid w:val="00B37382"/>
    <w:rsid w:val="00B4181A"/>
    <w:rsid w:val="00B44EA3"/>
    <w:rsid w:val="00B4755B"/>
    <w:rsid w:val="00B50D87"/>
    <w:rsid w:val="00B52FBD"/>
    <w:rsid w:val="00B57717"/>
    <w:rsid w:val="00B771B8"/>
    <w:rsid w:val="00B77CE3"/>
    <w:rsid w:val="00B8323E"/>
    <w:rsid w:val="00B9002B"/>
    <w:rsid w:val="00B926C4"/>
    <w:rsid w:val="00B94604"/>
    <w:rsid w:val="00BA1EBD"/>
    <w:rsid w:val="00BA313A"/>
    <w:rsid w:val="00BC7BCC"/>
    <w:rsid w:val="00BD341A"/>
    <w:rsid w:val="00BD5EB8"/>
    <w:rsid w:val="00BD637C"/>
    <w:rsid w:val="00BF23E8"/>
    <w:rsid w:val="00C05E1D"/>
    <w:rsid w:val="00C06419"/>
    <w:rsid w:val="00C07E96"/>
    <w:rsid w:val="00C1452A"/>
    <w:rsid w:val="00C24D0D"/>
    <w:rsid w:val="00C34033"/>
    <w:rsid w:val="00C42E96"/>
    <w:rsid w:val="00C4553C"/>
    <w:rsid w:val="00C4753A"/>
    <w:rsid w:val="00C54282"/>
    <w:rsid w:val="00C806D0"/>
    <w:rsid w:val="00C92A1E"/>
    <w:rsid w:val="00C952AA"/>
    <w:rsid w:val="00C97D3F"/>
    <w:rsid w:val="00CA345D"/>
    <w:rsid w:val="00CA3850"/>
    <w:rsid w:val="00CB430E"/>
    <w:rsid w:val="00CB5E24"/>
    <w:rsid w:val="00CD6196"/>
    <w:rsid w:val="00CE0277"/>
    <w:rsid w:val="00CE041E"/>
    <w:rsid w:val="00CE326E"/>
    <w:rsid w:val="00CE5CD3"/>
    <w:rsid w:val="00D13700"/>
    <w:rsid w:val="00D173B0"/>
    <w:rsid w:val="00D27B52"/>
    <w:rsid w:val="00D32D84"/>
    <w:rsid w:val="00D467E3"/>
    <w:rsid w:val="00D512C9"/>
    <w:rsid w:val="00D62F40"/>
    <w:rsid w:val="00D63549"/>
    <w:rsid w:val="00D66EE0"/>
    <w:rsid w:val="00D75182"/>
    <w:rsid w:val="00D764F3"/>
    <w:rsid w:val="00D9319E"/>
    <w:rsid w:val="00D93EFB"/>
    <w:rsid w:val="00DA29E8"/>
    <w:rsid w:val="00DA75F5"/>
    <w:rsid w:val="00DC55D3"/>
    <w:rsid w:val="00E0042B"/>
    <w:rsid w:val="00E05EF5"/>
    <w:rsid w:val="00E14773"/>
    <w:rsid w:val="00E231E3"/>
    <w:rsid w:val="00E24316"/>
    <w:rsid w:val="00E256D0"/>
    <w:rsid w:val="00E34794"/>
    <w:rsid w:val="00E37D31"/>
    <w:rsid w:val="00E414E1"/>
    <w:rsid w:val="00E61C55"/>
    <w:rsid w:val="00E6243A"/>
    <w:rsid w:val="00E65624"/>
    <w:rsid w:val="00E70A2E"/>
    <w:rsid w:val="00E70ACC"/>
    <w:rsid w:val="00E70FDC"/>
    <w:rsid w:val="00E745E8"/>
    <w:rsid w:val="00E75953"/>
    <w:rsid w:val="00E802C0"/>
    <w:rsid w:val="00E83DB7"/>
    <w:rsid w:val="00E9170D"/>
    <w:rsid w:val="00EA59F1"/>
    <w:rsid w:val="00EA78D0"/>
    <w:rsid w:val="00EB63D4"/>
    <w:rsid w:val="00EB7EA5"/>
    <w:rsid w:val="00EE096A"/>
    <w:rsid w:val="00EE0E57"/>
    <w:rsid w:val="00EE206A"/>
    <w:rsid w:val="00EE517D"/>
    <w:rsid w:val="00EF0457"/>
    <w:rsid w:val="00EF3986"/>
    <w:rsid w:val="00EF7B76"/>
    <w:rsid w:val="00F26FF4"/>
    <w:rsid w:val="00F31D02"/>
    <w:rsid w:val="00F42BA9"/>
    <w:rsid w:val="00F4386E"/>
    <w:rsid w:val="00F45071"/>
    <w:rsid w:val="00F56889"/>
    <w:rsid w:val="00F620F9"/>
    <w:rsid w:val="00F62275"/>
    <w:rsid w:val="00F873C6"/>
    <w:rsid w:val="00F97569"/>
    <w:rsid w:val="00FA743D"/>
    <w:rsid w:val="00FB4AB8"/>
    <w:rsid w:val="00FC6796"/>
    <w:rsid w:val="00FD0B58"/>
    <w:rsid w:val="00FE019D"/>
    <w:rsid w:val="00FE25FE"/>
    <w:rsid w:val="00FE3A39"/>
    <w:rsid w:val="00FF3D83"/>
    <w:rsid w:val="00FF668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3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06">
      <w:bodyDiv w:val="1"/>
      <w:marLeft w:val="0"/>
      <w:marRight w:val="0"/>
      <w:marTop w:val="0"/>
      <w:marBottom w:val="0"/>
      <w:divBdr>
        <w:top w:val="none" w:sz="0" w:space="0" w:color="auto"/>
        <w:left w:val="none" w:sz="0" w:space="0" w:color="auto"/>
        <w:bottom w:val="none" w:sz="0" w:space="0" w:color="auto"/>
        <w:right w:val="none" w:sz="0" w:space="0" w:color="auto"/>
      </w:divBdr>
      <w:divsChild>
        <w:div w:id="1877234290">
          <w:marLeft w:val="0"/>
          <w:marRight w:val="0"/>
          <w:marTop w:val="0"/>
          <w:marBottom w:val="0"/>
          <w:divBdr>
            <w:top w:val="none" w:sz="0" w:space="0" w:color="auto"/>
            <w:left w:val="none" w:sz="0" w:space="0" w:color="auto"/>
            <w:bottom w:val="none" w:sz="0" w:space="0" w:color="auto"/>
            <w:right w:val="none" w:sz="0" w:space="0" w:color="auto"/>
          </w:divBdr>
          <w:divsChild>
            <w:div w:id="1817411235">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17461747">
      <w:bodyDiv w:val="1"/>
      <w:marLeft w:val="0"/>
      <w:marRight w:val="0"/>
      <w:marTop w:val="0"/>
      <w:marBottom w:val="0"/>
      <w:divBdr>
        <w:top w:val="none" w:sz="0" w:space="0" w:color="auto"/>
        <w:left w:val="none" w:sz="0" w:space="0" w:color="auto"/>
        <w:bottom w:val="none" w:sz="0" w:space="0" w:color="auto"/>
        <w:right w:val="none" w:sz="0" w:space="0" w:color="auto"/>
      </w:divBdr>
      <w:divsChild>
        <w:div w:id="241259920">
          <w:marLeft w:val="0"/>
          <w:marRight w:val="0"/>
          <w:marTop w:val="0"/>
          <w:marBottom w:val="0"/>
          <w:divBdr>
            <w:top w:val="none" w:sz="0" w:space="0" w:color="auto"/>
            <w:left w:val="none" w:sz="0" w:space="0" w:color="auto"/>
            <w:bottom w:val="none" w:sz="0" w:space="0" w:color="auto"/>
            <w:right w:val="none" w:sz="0" w:space="0" w:color="auto"/>
          </w:divBdr>
          <w:divsChild>
            <w:div w:id="122822256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27438837">
      <w:bodyDiv w:val="1"/>
      <w:marLeft w:val="0"/>
      <w:marRight w:val="0"/>
      <w:marTop w:val="0"/>
      <w:marBottom w:val="0"/>
      <w:divBdr>
        <w:top w:val="none" w:sz="0" w:space="0" w:color="auto"/>
        <w:left w:val="none" w:sz="0" w:space="0" w:color="auto"/>
        <w:bottom w:val="none" w:sz="0" w:space="0" w:color="auto"/>
        <w:right w:val="none" w:sz="0" w:space="0" w:color="auto"/>
      </w:divBdr>
      <w:divsChild>
        <w:div w:id="1464496086">
          <w:marLeft w:val="0"/>
          <w:marRight w:val="0"/>
          <w:marTop w:val="0"/>
          <w:marBottom w:val="0"/>
          <w:divBdr>
            <w:top w:val="none" w:sz="0" w:space="0" w:color="auto"/>
            <w:left w:val="none" w:sz="0" w:space="0" w:color="auto"/>
            <w:bottom w:val="none" w:sz="0" w:space="0" w:color="auto"/>
            <w:right w:val="none" w:sz="0" w:space="0" w:color="auto"/>
          </w:divBdr>
          <w:divsChild>
            <w:div w:id="1682583187">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48682129">
      <w:bodyDiv w:val="1"/>
      <w:marLeft w:val="0"/>
      <w:marRight w:val="0"/>
      <w:marTop w:val="0"/>
      <w:marBottom w:val="0"/>
      <w:divBdr>
        <w:top w:val="none" w:sz="0" w:space="0" w:color="auto"/>
        <w:left w:val="none" w:sz="0" w:space="0" w:color="auto"/>
        <w:bottom w:val="none" w:sz="0" w:space="0" w:color="auto"/>
        <w:right w:val="none" w:sz="0" w:space="0" w:color="auto"/>
      </w:divBdr>
      <w:divsChild>
        <w:div w:id="1673339200">
          <w:marLeft w:val="0"/>
          <w:marRight w:val="0"/>
          <w:marTop w:val="0"/>
          <w:marBottom w:val="0"/>
          <w:divBdr>
            <w:top w:val="none" w:sz="0" w:space="0" w:color="auto"/>
            <w:left w:val="none" w:sz="0" w:space="0" w:color="auto"/>
            <w:bottom w:val="none" w:sz="0" w:space="0" w:color="auto"/>
            <w:right w:val="none" w:sz="0" w:space="0" w:color="auto"/>
          </w:divBdr>
          <w:divsChild>
            <w:div w:id="104081840">
              <w:marLeft w:val="0"/>
              <w:marRight w:val="0"/>
              <w:marTop w:val="0"/>
              <w:marBottom w:val="0"/>
              <w:divBdr>
                <w:top w:val="none" w:sz="0" w:space="0" w:color="auto"/>
                <w:left w:val="none" w:sz="0" w:space="0" w:color="auto"/>
                <w:bottom w:val="none" w:sz="0" w:space="0" w:color="auto"/>
                <w:right w:val="none" w:sz="0" w:space="0" w:color="auto"/>
              </w:divBdr>
              <w:divsChild>
                <w:div w:id="15131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8627">
      <w:bodyDiv w:val="1"/>
      <w:marLeft w:val="0"/>
      <w:marRight w:val="0"/>
      <w:marTop w:val="0"/>
      <w:marBottom w:val="0"/>
      <w:divBdr>
        <w:top w:val="none" w:sz="0" w:space="0" w:color="auto"/>
        <w:left w:val="none" w:sz="0" w:space="0" w:color="auto"/>
        <w:bottom w:val="none" w:sz="0" w:space="0" w:color="auto"/>
        <w:right w:val="none" w:sz="0" w:space="0" w:color="auto"/>
      </w:divBdr>
      <w:divsChild>
        <w:div w:id="841237726">
          <w:marLeft w:val="0"/>
          <w:marRight w:val="0"/>
          <w:marTop w:val="0"/>
          <w:marBottom w:val="0"/>
          <w:divBdr>
            <w:top w:val="none" w:sz="0" w:space="0" w:color="auto"/>
            <w:left w:val="none" w:sz="0" w:space="0" w:color="auto"/>
            <w:bottom w:val="none" w:sz="0" w:space="0" w:color="auto"/>
            <w:right w:val="none" w:sz="0" w:space="0" w:color="auto"/>
          </w:divBdr>
          <w:divsChild>
            <w:div w:id="962080552">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116370583">
      <w:bodyDiv w:val="1"/>
      <w:marLeft w:val="0"/>
      <w:marRight w:val="0"/>
      <w:marTop w:val="0"/>
      <w:marBottom w:val="0"/>
      <w:divBdr>
        <w:top w:val="none" w:sz="0" w:space="0" w:color="auto"/>
        <w:left w:val="none" w:sz="0" w:space="0" w:color="auto"/>
        <w:bottom w:val="none" w:sz="0" w:space="0" w:color="auto"/>
        <w:right w:val="none" w:sz="0" w:space="0" w:color="auto"/>
      </w:divBdr>
      <w:divsChild>
        <w:div w:id="1456286941">
          <w:marLeft w:val="0"/>
          <w:marRight w:val="0"/>
          <w:marTop w:val="0"/>
          <w:marBottom w:val="0"/>
          <w:divBdr>
            <w:top w:val="none" w:sz="0" w:space="0" w:color="auto"/>
            <w:left w:val="none" w:sz="0" w:space="0" w:color="auto"/>
            <w:bottom w:val="none" w:sz="0" w:space="0" w:color="auto"/>
            <w:right w:val="none" w:sz="0" w:space="0" w:color="auto"/>
          </w:divBdr>
          <w:divsChild>
            <w:div w:id="467670620">
              <w:marLeft w:val="0"/>
              <w:marRight w:val="0"/>
              <w:marTop w:val="0"/>
              <w:marBottom w:val="0"/>
              <w:divBdr>
                <w:top w:val="none" w:sz="0" w:space="0" w:color="auto"/>
                <w:left w:val="none" w:sz="0" w:space="0" w:color="auto"/>
                <w:bottom w:val="none" w:sz="0" w:space="0" w:color="auto"/>
                <w:right w:val="none" w:sz="0" w:space="0" w:color="auto"/>
              </w:divBdr>
              <w:divsChild>
                <w:div w:id="367334786">
                  <w:marLeft w:val="0"/>
                  <w:marRight w:val="0"/>
                  <w:marTop w:val="0"/>
                  <w:marBottom w:val="0"/>
                  <w:divBdr>
                    <w:top w:val="none" w:sz="0" w:space="0" w:color="auto"/>
                    <w:left w:val="none" w:sz="0" w:space="0" w:color="auto"/>
                    <w:bottom w:val="none" w:sz="0" w:space="0" w:color="auto"/>
                    <w:right w:val="none" w:sz="0" w:space="0" w:color="auto"/>
                  </w:divBdr>
                  <w:divsChild>
                    <w:div w:id="6685651">
                      <w:marLeft w:val="0"/>
                      <w:marRight w:val="0"/>
                      <w:marTop w:val="0"/>
                      <w:marBottom w:val="300"/>
                      <w:divBdr>
                        <w:top w:val="none" w:sz="0" w:space="0" w:color="auto"/>
                        <w:left w:val="none" w:sz="0" w:space="0" w:color="auto"/>
                        <w:bottom w:val="none" w:sz="0" w:space="0" w:color="auto"/>
                        <w:right w:val="none" w:sz="0" w:space="0" w:color="auto"/>
                      </w:divBdr>
                      <w:divsChild>
                        <w:div w:id="9432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221387">
      <w:bodyDiv w:val="1"/>
      <w:marLeft w:val="0"/>
      <w:marRight w:val="0"/>
      <w:marTop w:val="0"/>
      <w:marBottom w:val="0"/>
      <w:divBdr>
        <w:top w:val="none" w:sz="0" w:space="0" w:color="auto"/>
        <w:left w:val="none" w:sz="0" w:space="0" w:color="auto"/>
        <w:bottom w:val="none" w:sz="0" w:space="0" w:color="auto"/>
        <w:right w:val="none" w:sz="0" w:space="0" w:color="auto"/>
      </w:divBdr>
      <w:divsChild>
        <w:div w:id="282545146">
          <w:marLeft w:val="0"/>
          <w:marRight w:val="0"/>
          <w:marTop w:val="0"/>
          <w:marBottom w:val="0"/>
          <w:divBdr>
            <w:top w:val="none" w:sz="0" w:space="0" w:color="auto"/>
            <w:left w:val="none" w:sz="0" w:space="0" w:color="auto"/>
            <w:bottom w:val="none" w:sz="0" w:space="0" w:color="auto"/>
            <w:right w:val="none" w:sz="0" w:space="0" w:color="auto"/>
          </w:divBdr>
          <w:divsChild>
            <w:div w:id="1317220572">
              <w:marLeft w:val="0"/>
              <w:marRight w:val="0"/>
              <w:marTop w:val="0"/>
              <w:marBottom w:val="0"/>
              <w:divBdr>
                <w:top w:val="none" w:sz="0" w:space="0" w:color="auto"/>
                <w:left w:val="none" w:sz="0" w:space="0" w:color="auto"/>
                <w:bottom w:val="none" w:sz="0" w:space="0" w:color="auto"/>
                <w:right w:val="none" w:sz="0" w:space="0" w:color="auto"/>
              </w:divBdr>
              <w:divsChild>
                <w:div w:id="1998217178">
                  <w:marLeft w:val="0"/>
                  <w:marRight w:val="0"/>
                  <w:marTop w:val="0"/>
                  <w:marBottom w:val="0"/>
                  <w:divBdr>
                    <w:top w:val="none" w:sz="0" w:space="0" w:color="auto"/>
                    <w:left w:val="none" w:sz="0" w:space="0" w:color="auto"/>
                    <w:bottom w:val="none" w:sz="0" w:space="0" w:color="auto"/>
                    <w:right w:val="none" w:sz="0" w:space="0" w:color="auto"/>
                  </w:divBdr>
                  <w:divsChild>
                    <w:div w:id="6447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9202">
      <w:bodyDiv w:val="1"/>
      <w:marLeft w:val="0"/>
      <w:marRight w:val="0"/>
      <w:marTop w:val="0"/>
      <w:marBottom w:val="0"/>
      <w:divBdr>
        <w:top w:val="none" w:sz="0" w:space="0" w:color="auto"/>
        <w:left w:val="none" w:sz="0" w:space="0" w:color="auto"/>
        <w:bottom w:val="none" w:sz="0" w:space="0" w:color="auto"/>
        <w:right w:val="none" w:sz="0" w:space="0" w:color="auto"/>
      </w:divBdr>
      <w:divsChild>
        <w:div w:id="80106537">
          <w:marLeft w:val="0"/>
          <w:marRight w:val="0"/>
          <w:marTop w:val="0"/>
          <w:marBottom w:val="0"/>
          <w:divBdr>
            <w:top w:val="none" w:sz="0" w:space="0" w:color="auto"/>
            <w:left w:val="none" w:sz="0" w:space="0" w:color="auto"/>
            <w:bottom w:val="none" w:sz="0" w:space="0" w:color="auto"/>
            <w:right w:val="none" w:sz="0" w:space="0" w:color="auto"/>
          </w:divBdr>
          <w:divsChild>
            <w:div w:id="127790807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633053554">
      <w:bodyDiv w:val="1"/>
      <w:marLeft w:val="0"/>
      <w:marRight w:val="0"/>
      <w:marTop w:val="0"/>
      <w:marBottom w:val="0"/>
      <w:divBdr>
        <w:top w:val="none" w:sz="0" w:space="0" w:color="auto"/>
        <w:left w:val="none" w:sz="0" w:space="0" w:color="auto"/>
        <w:bottom w:val="none" w:sz="0" w:space="0" w:color="auto"/>
        <w:right w:val="none" w:sz="0" w:space="0" w:color="auto"/>
      </w:divBdr>
      <w:divsChild>
        <w:div w:id="1547571971">
          <w:marLeft w:val="0"/>
          <w:marRight w:val="0"/>
          <w:marTop w:val="0"/>
          <w:marBottom w:val="0"/>
          <w:divBdr>
            <w:top w:val="none" w:sz="0" w:space="0" w:color="auto"/>
            <w:left w:val="none" w:sz="0" w:space="0" w:color="auto"/>
            <w:bottom w:val="none" w:sz="0" w:space="0" w:color="auto"/>
            <w:right w:val="none" w:sz="0" w:space="0" w:color="auto"/>
          </w:divBdr>
          <w:divsChild>
            <w:div w:id="1910114384">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795517139">
      <w:bodyDiv w:val="1"/>
      <w:marLeft w:val="0"/>
      <w:marRight w:val="0"/>
      <w:marTop w:val="0"/>
      <w:marBottom w:val="0"/>
      <w:divBdr>
        <w:top w:val="none" w:sz="0" w:space="0" w:color="auto"/>
        <w:left w:val="none" w:sz="0" w:space="0" w:color="auto"/>
        <w:bottom w:val="none" w:sz="0" w:space="0" w:color="auto"/>
        <w:right w:val="none" w:sz="0" w:space="0" w:color="auto"/>
      </w:divBdr>
      <w:divsChild>
        <w:div w:id="702023329">
          <w:marLeft w:val="0"/>
          <w:marRight w:val="0"/>
          <w:marTop w:val="0"/>
          <w:marBottom w:val="0"/>
          <w:divBdr>
            <w:top w:val="none" w:sz="0" w:space="0" w:color="auto"/>
            <w:left w:val="none" w:sz="0" w:space="0" w:color="auto"/>
            <w:bottom w:val="none" w:sz="0" w:space="0" w:color="auto"/>
            <w:right w:val="none" w:sz="0" w:space="0" w:color="auto"/>
          </w:divBdr>
          <w:divsChild>
            <w:div w:id="47961697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825855437">
      <w:bodyDiv w:val="1"/>
      <w:marLeft w:val="0"/>
      <w:marRight w:val="0"/>
      <w:marTop w:val="0"/>
      <w:marBottom w:val="0"/>
      <w:divBdr>
        <w:top w:val="none" w:sz="0" w:space="0" w:color="auto"/>
        <w:left w:val="none" w:sz="0" w:space="0" w:color="auto"/>
        <w:bottom w:val="none" w:sz="0" w:space="0" w:color="auto"/>
        <w:right w:val="none" w:sz="0" w:space="0" w:color="auto"/>
      </w:divBdr>
      <w:divsChild>
        <w:div w:id="395737526">
          <w:marLeft w:val="0"/>
          <w:marRight w:val="0"/>
          <w:marTop w:val="0"/>
          <w:marBottom w:val="0"/>
          <w:divBdr>
            <w:top w:val="none" w:sz="0" w:space="0" w:color="auto"/>
            <w:left w:val="none" w:sz="0" w:space="0" w:color="auto"/>
            <w:bottom w:val="none" w:sz="0" w:space="0" w:color="auto"/>
            <w:right w:val="none" w:sz="0" w:space="0" w:color="auto"/>
          </w:divBdr>
          <w:divsChild>
            <w:div w:id="149640876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2034577395">
      <w:bodyDiv w:val="1"/>
      <w:marLeft w:val="0"/>
      <w:marRight w:val="0"/>
      <w:marTop w:val="0"/>
      <w:marBottom w:val="0"/>
      <w:divBdr>
        <w:top w:val="none" w:sz="0" w:space="0" w:color="auto"/>
        <w:left w:val="none" w:sz="0" w:space="0" w:color="auto"/>
        <w:bottom w:val="none" w:sz="0" w:space="0" w:color="auto"/>
        <w:right w:val="none" w:sz="0" w:space="0" w:color="auto"/>
      </w:divBdr>
      <w:divsChild>
        <w:div w:id="1883595726">
          <w:marLeft w:val="0"/>
          <w:marRight w:val="0"/>
          <w:marTop w:val="0"/>
          <w:marBottom w:val="0"/>
          <w:divBdr>
            <w:top w:val="none" w:sz="0" w:space="0" w:color="auto"/>
            <w:left w:val="none" w:sz="0" w:space="0" w:color="auto"/>
            <w:bottom w:val="none" w:sz="0" w:space="0" w:color="auto"/>
            <w:right w:val="none" w:sz="0" w:space="0" w:color="auto"/>
          </w:divBdr>
          <w:divsChild>
            <w:div w:id="346441819">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ood.gov.au/pubs/ivig/development-and-maintenance-of-the-criteria.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ood.gov.au/pubs/ivig/development-and-maintenance-of-the-criteria.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grieve\AppData\Roaming\Microsoft\Templates\Condition%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18DC39B0B5714AA1272BAEF2DE62E2"/>
        <w:category>
          <w:name w:val="General"/>
          <w:gallery w:val="placeholder"/>
        </w:category>
        <w:types>
          <w:type w:val="bbPlcHdr"/>
        </w:types>
        <w:behaviors>
          <w:behavior w:val="content"/>
        </w:behaviors>
        <w:guid w:val="{8CFB87B5-81CE-5A48-93F8-E68766C3D29F}"/>
      </w:docPartPr>
      <w:docPartBody>
        <w:p w:rsidR="0084452C" w:rsidRDefault="0084452C" w:rsidP="0084452C">
          <w:pPr>
            <w:pStyle w:val="4318DC39B0B5714AA1272BAEF2DE62E2"/>
          </w:pPr>
          <w:r>
            <w:t>[Type text]</w:t>
          </w:r>
        </w:p>
      </w:docPartBody>
    </w:docPart>
    <w:docPart>
      <w:docPartPr>
        <w:name w:val="255F24039E3CD646BF4EC89E9F52221B"/>
        <w:category>
          <w:name w:val="General"/>
          <w:gallery w:val="placeholder"/>
        </w:category>
        <w:types>
          <w:type w:val="bbPlcHdr"/>
        </w:types>
        <w:behaviors>
          <w:behavior w:val="content"/>
        </w:behaviors>
        <w:guid w:val="{ACF4724C-60D2-9C41-9A7F-EE9B28A2D528}"/>
      </w:docPartPr>
      <w:docPartBody>
        <w:p w:rsidR="0084452C" w:rsidRDefault="0084452C" w:rsidP="0084452C">
          <w:pPr>
            <w:pStyle w:val="255F24039E3CD646BF4EC89E9F52221B"/>
          </w:pPr>
          <w:r>
            <w:t>[Type text]</w:t>
          </w:r>
        </w:p>
      </w:docPartBody>
    </w:docPart>
    <w:docPart>
      <w:docPartPr>
        <w:name w:val="B2E672F6A46DC34D85472E78455D4ECB"/>
        <w:category>
          <w:name w:val="General"/>
          <w:gallery w:val="placeholder"/>
        </w:category>
        <w:types>
          <w:type w:val="bbPlcHdr"/>
        </w:types>
        <w:behaviors>
          <w:behavior w:val="content"/>
        </w:behaviors>
        <w:guid w:val="{AEE9104C-F3A3-D444-B691-11FCA5A92FEF}"/>
      </w:docPartPr>
      <w:docPartBody>
        <w:p w:rsidR="0084452C" w:rsidRDefault="0084452C" w:rsidP="0084452C">
          <w:pPr>
            <w:pStyle w:val="B2E672F6A46DC34D85472E78455D4E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2C"/>
    <w:rsid w:val="00171125"/>
    <w:rsid w:val="001D4FD8"/>
    <w:rsid w:val="004859E0"/>
    <w:rsid w:val="0084452C"/>
    <w:rsid w:val="00AF3E27"/>
    <w:rsid w:val="00B20720"/>
    <w:rsid w:val="00B4525F"/>
    <w:rsid w:val="00DA74F2"/>
    <w:rsid w:val="00E24747"/>
    <w:rsid w:val="00FF4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969D6B4AFBD1458332EA9A08A41BF4" ma:contentTypeVersion="0" ma:contentTypeDescription="Create a new document." ma:contentTypeScope="" ma:versionID="ee55a4627d56a27ed3de3ac4d9b183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DD848-B8BA-4AF8-BCCE-5984EB9113AE}">
  <ds:schemaRefs>
    <ds:schemaRef ds:uri="http://schemas.microsoft.com/sharepoint/v3/contenttype/forms"/>
  </ds:schemaRefs>
</ds:datastoreItem>
</file>

<file path=customXml/itemProps2.xml><?xml version="1.0" encoding="utf-8"?>
<ds:datastoreItem xmlns:ds="http://schemas.openxmlformats.org/officeDocument/2006/customXml" ds:itemID="{EAADA4C5-577E-454C-A36E-4CD955373D2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1FFE93E7-81D6-49F1-BEA8-4A7E595A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7ABABFE-CE13-4D0B-A930-58CD4D912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Condition Proforma.dotx</Template>
  <TotalTime>0</TotalTime>
  <Pages>9</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11349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Grieve, Ean</dc:creator>
  <cp:lastModifiedBy>Petra</cp:lastModifiedBy>
  <cp:revision>3</cp:revision>
  <cp:lastPrinted>2014-11-11T01:42:00Z</cp:lastPrinted>
  <dcterms:created xsi:type="dcterms:W3CDTF">2015-11-15T23:20:00Z</dcterms:created>
  <dcterms:modified xsi:type="dcterms:W3CDTF">2015-11-16T01:10:00Z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0x01010085969D6B4AFBD1458332EA9A08A41BF4</vt:lpwstr>
  </property>
</Properties>
</file>