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30" w:rsidRPr="00185C8B" w:rsidRDefault="00AF3075" w:rsidP="00185C8B">
      <w:pPr>
        <w:pStyle w:val="Title"/>
        <w:spacing w:after="240"/>
        <w:rPr>
          <w:rFonts w:asciiTheme="minorHAnsi" w:hAnsiTheme="minorHAnsi" w:cstheme="minorHAnsi"/>
        </w:rPr>
      </w:pPr>
      <w:r w:rsidRPr="00185C8B">
        <w:rPr>
          <w:rFonts w:asciiTheme="minorHAnsi" w:hAnsiTheme="minorHAnsi" w:cstheme="minorHAnsi"/>
        </w:rPr>
        <w:t>Monitoring International Trends</w:t>
      </w:r>
    </w:p>
    <w:p w:rsidR="00032145" w:rsidRPr="00185C8B" w:rsidRDefault="00032145" w:rsidP="00032145">
      <w:pPr>
        <w:rPr>
          <w:rFonts w:cstheme="minorHAnsi"/>
          <w:b/>
        </w:rPr>
      </w:pPr>
      <w:proofErr w:type="gramStart"/>
      <w:r w:rsidRPr="00185C8B">
        <w:rPr>
          <w:rFonts w:cstheme="minorHAnsi"/>
          <w:b/>
        </w:rPr>
        <w:t>posted</w:t>
      </w:r>
      <w:proofErr w:type="gramEnd"/>
      <w:r w:rsidRPr="00185C8B">
        <w:rPr>
          <w:rFonts w:cstheme="minorHAnsi"/>
          <w:b/>
        </w:rPr>
        <w:t xml:space="preserve"> </w:t>
      </w:r>
      <w:r w:rsidR="00670B6A" w:rsidRPr="00185C8B">
        <w:rPr>
          <w:rFonts w:cstheme="minorHAnsi"/>
          <w:b/>
        </w:rPr>
        <w:t xml:space="preserve">October </w:t>
      </w:r>
      <w:r w:rsidR="0055355B" w:rsidRPr="00185C8B">
        <w:rPr>
          <w:rFonts w:cstheme="minorHAnsi"/>
          <w:b/>
        </w:rPr>
        <w:t>2013</w:t>
      </w:r>
    </w:p>
    <w:p w:rsidR="00032145" w:rsidRPr="00185C8B" w:rsidRDefault="00032145" w:rsidP="00032145">
      <w:pPr>
        <w:spacing w:before="120"/>
        <w:rPr>
          <w:rFonts w:cstheme="minorHAnsi"/>
        </w:rPr>
      </w:pPr>
      <w:r w:rsidRPr="00185C8B">
        <w:rPr>
          <w:rFonts w:cstheme="minorHAnsi"/>
        </w:rPr>
        <w:t>The NBA monitors international developments that may influence the management of blood and blood products in Australia.  Our focus is on:</w:t>
      </w:r>
    </w:p>
    <w:p w:rsidR="00032145" w:rsidRPr="00185C8B" w:rsidRDefault="00032145" w:rsidP="00032145">
      <w:pPr>
        <w:numPr>
          <w:ilvl w:val="0"/>
          <w:numId w:val="6"/>
        </w:numPr>
        <w:tabs>
          <w:tab w:val="num" w:pos="284"/>
        </w:tabs>
        <w:spacing w:after="0" w:line="240" w:lineRule="auto"/>
        <w:ind w:left="284" w:hanging="284"/>
        <w:rPr>
          <w:rFonts w:cstheme="minorHAnsi"/>
        </w:rPr>
      </w:pPr>
      <w:r w:rsidRPr="00185C8B">
        <w:rPr>
          <w:rFonts w:cstheme="minorHAnsi"/>
        </w:rPr>
        <w:t xml:space="preserve">Potential new product developments and applications; </w:t>
      </w:r>
    </w:p>
    <w:p w:rsidR="0055355B" w:rsidRPr="00185C8B" w:rsidRDefault="00032145" w:rsidP="00032145">
      <w:pPr>
        <w:numPr>
          <w:ilvl w:val="0"/>
          <w:numId w:val="6"/>
        </w:numPr>
        <w:tabs>
          <w:tab w:val="num" w:pos="284"/>
        </w:tabs>
        <w:spacing w:after="0" w:line="240" w:lineRule="auto"/>
        <w:ind w:left="284" w:hanging="284"/>
        <w:rPr>
          <w:rFonts w:cstheme="minorHAnsi"/>
        </w:rPr>
      </w:pPr>
      <w:r w:rsidRPr="00185C8B">
        <w:rPr>
          <w:rFonts w:cstheme="minorHAnsi"/>
        </w:rPr>
        <w:t xml:space="preserve">Global regulatory and blood practice trends; </w:t>
      </w:r>
    </w:p>
    <w:p w:rsidR="00032145" w:rsidRPr="00185C8B" w:rsidRDefault="00032145" w:rsidP="00032145">
      <w:pPr>
        <w:numPr>
          <w:ilvl w:val="0"/>
          <w:numId w:val="6"/>
        </w:numPr>
        <w:tabs>
          <w:tab w:val="num" w:pos="284"/>
        </w:tabs>
        <w:spacing w:after="0" w:line="240" w:lineRule="auto"/>
        <w:ind w:left="284" w:hanging="284"/>
        <w:rPr>
          <w:rFonts w:cstheme="minorHAnsi"/>
        </w:rPr>
      </w:pPr>
      <w:r w:rsidRPr="00185C8B">
        <w:rPr>
          <w:rFonts w:cstheme="minorHAnsi"/>
        </w:rPr>
        <w:t>Events that may have an impact on global supply, demand and pricing, such as changes in company structure, capacity, organisation and ownership; and</w:t>
      </w:r>
    </w:p>
    <w:p w:rsidR="00032145" w:rsidRPr="00185C8B" w:rsidRDefault="00032145" w:rsidP="00032145">
      <w:pPr>
        <w:numPr>
          <w:ilvl w:val="0"/>
          <w:numId w:val="6"/>
        </w:numPr>
        <w:tabs>
          <w:tab w:val="num" w:pos="284"/>
        </w:tabs>
        <w:spacing w:after="0" w:line="240" w:lineRule="auto"/>
        <w:ind w:left="284" w:hanging="284"/>
        <w:rPr>
          <w:rFonts w:cstheme="minorHAnsi"/>
        </w:rPr>
      </w:pPr>
      <w:r w:rsidRPr="00185C8B">
        <w:rPr>
          <w:rFonts w:cstheme="minorHAnsi"/>
        </w:rPr>
        <w:t>Other emerging risks that could potentially put financial or other pressures on the Australian sector.</w:t>
      </w:r>
    </w:p>
    <w:p w:rsidR="00670B6A" w:rsidRPr="00185C8B" w:rsidRDefault="00032145" w:rsidP="00032145">
      <w:pPr>
        <w:rPr>
          <w:rFonts w:cstheme="minorHAnsi"/>
        </w:rPr>
      </w:pPr>
      <w:r w:rsidRPr="00185C8B">
        <w:rPr>
          <w:rFonts w:cstheme="minorHAnsi"/>
        </w:rPr>
        <w:t xml:space="preserve">A selection of recent matters of interest appears below.  </w:t>
      </w:r>
      <w:r w:rsidR="00670B6A" w:rsidRPr="00185C8B">
        <w:rPr>
          <w:rFonts w:cstheme="minorHAnsi"/>
        </w:rPr>
        <w:t xml:space="preserve">They include </w:t>
      </w:r>
    </w:p>
    <w:p w:rsidR="00670B6A" w:rsidRPr="00185C8B" w:rsidRDefault="00670B6A" w:rsidP="00670B6A">
      <w:pPr>
        <w:pStyle w:val="ListParagraph"/>
        <w:numPr>
          <w:ilvl w:val="0"/>
          <w:numId w:val="28"/>
        </w:numPr>
        <w:rPr>
          <w:rFonts w:cstheme="minorHAnsi"/>
        </w:rPr>
      </w:pPr>
      <w:r w:rsidRPr="00185C8B">
        <w:rPr>
          <w:rFonts w:cstheme="minorHAnsi"/>
        </w:rPr>
        <w:t xml:space="preserve">reports from the US National </w:t>
      </w:r>
      <w:proofErr w:type="spellStart"/>
      <w:r w:rsidRPr="00185C8B">
        <w:rPr>
          <w:rFonts w:cstheme="minorHAnsi"/>
        </w:rPr>
        <w:t>Hemophilia</w:t>
      </w:r>
      <w:proofErr w:type="spellEnd"/>
      <w:r w:rsidRPr="00185C8B">
        <w:rPr>
          <w:rFonts w:cstheme="minorHAnsi"/>
        </w:rPr>
        <w:t xml:space="preserve"> Foundation’s annual meeting (page 2)</w:t>
      </w:r>
    </w:p>
    <w:p w:rsidR="00E067F5" w:rsidRPr="00185C8B" w:rsidRDefault="00C96A0C" w:rsidP="00670B6A">
      <w:pPr>
        <w:pStyle w:val="ListParagraph"/>
        <w:numPr>
          <w:ilvl w:val="0"/>
          <w:numId w:val="28"/>
        </w:numPr>
        <w:spacing w:line="240" w:lineRule="auto"/>
        <w:rPr>
          <w:rFonts w:cstheme="minorHAnsi"/>
        </w:rPr>
      </w:pPr>
      <w:r w:rsidRPr="00185C8B">
        <w:rPr>
          <w:rFonts w:cstheme="minorHAnsi"/>
        </w:rPr>
        <w:t>US regulatory approval</w:t>
      </w:r>
      <w:r w:rsidR="00670B6A" w:rsidRPr="00185C8B">
        <w:rPr>
          <w:rFonts w:cstheme="minorHAnsi"/>
        </w:rPr>
        <w:t xml:space="preserve"> of </w:t>
      </w:r>
      <w:r w:rsidR="00670B6A" w:rsidRPr="00185C8B">
        <w:rPr>
          <w:rFonts w:eastAsia="Times New Roman" w:cstheme="minorHAnsi"/>
          <w:lang w:eastAsia="en-AU"/>
        </w:rPr>
        <w:t xml:space="preserve">Novo Nordisk’s recombinant coagulation factor VIII, </w:t>
      </w:r>
      <w:proofErr w:type="spellStart"/>
      <w:r w:rsidR="00670B6A" w:rsidRPr="00185C8B">
        <w:rPr>
          <w:rFonts w:eastAsia="Times New Roman" w:cstheme="minorHAnsi"/>
          <w:lang w:eastAsia="en-AU"/>
        </w:rPr>
        <w:t>Novoeight</w:t>
      </w:r>
      <w:proofErr w:type="spellEnd"/>
      <w:r w:rsidRPr="00185C8B">
        <w:rPr>
          <w:rFonts w:eastAsia="Times New Roman" w:cstheme="minorHAnsi"/>
          <w:lang w:eastAsia="en-AU"/>
        </w:rPr>
        <w:t>,</w:t>
      </w:r>
      <w:r w:rsidR="00670B6A" w:rsidRPr="00185C8B">
        <w:rPr>
          <w:rFonts w:eastAsia="Times New Roman" w:cstheme="minorHAnsi"/>
          <w:lang w:eastAsia="en-AU"/>
        </w:rPr>
        <w:t xml:space="preserve"> for use in adults and children with haemophilia A (page 3)</w:t>
      </w:r>
    </w:p>
    <w:p w:rsidR="00C96A0C" w:rsidRPr="00185C8B" w:rsidRDefault="00C96A0C" w:rsidP="00C96A0C">
      <w:pPr>
        <w:pStyle w:val="ListParagraph"/>
        <w:numPr>
          <w:ilvl w:val="0"/>
          <w:numId w:val="28"/>
        </w:numPr>
        <w:spacing w:line="240" w:lineRule="auto"/>
        <w:rPr>
          <w:rFonts w:cstheme="minorHAnsi"/>
        </w:rPr>
      </w:pPr>
      <w:r w:rsidRPr="00185C8B">
        <w:rPr>
          <w:rFonts w:eastAsia="Times New Roman" w:cstheme="minorHAnsi"/>
          <w:lang w:eastAsia="en-AU"/>
        </w:rPr>
        <w:t>a study which suggests nineteen mutations in the Factor VIII gene are associated with inhibitor development in patients with non-severe haemophilia A (page</w:t>
      </w:r>
      <w:r w:rsidR="00122E5E" w:rsidRPr="00185C8B">
        <w:rPr>
          <w:rFonts w:eastAsia="Times New Roman" w:cstheme="minorHAnsi"/>
          <w:lang w:eastAsia="en-AU"/>
        </w:rPr>
        <w:t xml:space="preserve"> 7</w:t>
      </w:r>
      <w:r w:rsidRPr="00185C8B">
        <w:rPr>
          <w:rFonts w:eastAsia="Times New Roman" w:cstheme="minorHAnsi"/>
          <w:lang w:eastAsia="en-AU"/>
        </w:rPr>
        <w:t>)</w:t>
      </w:r>
    </w:p>
    <w:p w:rsidR="00032145" w:rsidRPr="00185C8B" w:rsidRDefault="00E067F5" w:rsidP="00670B6A">
      <w:pPr>
        <w:pStyle w:val="ListParagraph"/>
        <w:numPr>
          <w:ilvl w:val="0"/>
          <w:numId w:val="28"/>
        </w:numPr>
        <w:spacing w:line="240" w:lineRule="auto"/>
        <w:rPr>
          <w:rFonts w:cstheme="minorHAnsi"/>
        </w:rPr>
      </w:pPr>
      <w:r w:rsidRPr="00185C8B">
        <w:rPr>
          <w:rFonts w:eastAsia="Times New Roman" w:cstheme="minorHAnsi"/>
          <w:lang w:eastAsia="en-AU"/>
        </w:rPr>
        <w:t>announcement by CSL of another share buyback (page 4)</w:t>
      </w:r>
      <w:r w:rsidR="00670B6A" w:rsidRPr="00185C8B">
        <w:rPr>
          <w:rFonts w:eastAsia="Times New Roman" w:cstheme="minorHAnsi"/>
          <w:lang w:eastAsia="en-AU"/>
        </w:rPr>
        <w:t xml:space="preserve"> </w:t>
      </w:r>
      <w:r w:rsidR="00C96A0C" w:rsidRPr="00185C8B">
        <w:rPr>
          <w:rFonts w:eastAsia="Times New Roman" w:cstheme="minorHAnsi"/>
          <w:lang w:eastAsia="en-AU"/>
        </w:rPr>
        <w:t xml:space="preserve">and of its proposed settlement in its US antitrust case (page </w:t>
      </w:r>
      <w:r w:rsidR="00A75170" w:rsidRPr="00185C8B">
        <w:rPr>
          <w:rFonts w:eastAsia="Times New Roman" w:cstheme="minorHAnsi"/>
          <w:lang w:eastAsia="en-AU"/>
        </w:rPr>
        <w:t>8</w:t>
      </w:r>
      <w:r w:rsidR="00C96A0C" w:rsidRPr="00185C8B">
        <w:rPr>
          <w:rFonts w:eastAsia="Times New Roman" w:cstheme="minorHAnsi"/>
          <w:lang w:eastAsia="en-AU"/>
        </w:rPr>
        <w:t>)</w:t>
      </w:r>
    </w:p>
    <w:p w:rsidR="00E067F5" w:rsidRPr="00185C8B" w:rsidRDefault="00E067F5" w:rsidP="00670B6A">
      <w:pPr>
        <w:pStyle w:val="ListParagraph"/>
        <w:numPr>
          <w:ilvl w:val="0"/>
          <w:numId w:val="28"/>
        </w:numPr>
        <w:spacing w:line="240" w:lineRule="auto"/>
        <w:rPr>
          <w:rFonts w:cstheme="minorHAnsi"/>
        </w:rPr>
      </w:pPr>
      <w:r w:rsidRPr="00185C8B">
        <w:rPr>
          <w:rFonts w:eastAsia="Times New Roman" w:cstheme="minorHAnsi"/>
          <w:lang w:eastAsia="en-AU"/>
        </w:rPr>
        <w:t xml:space="preserve">the suggestion that one in 2,000 people in the UK carry “abnormal proteins” linked to </w:t>
      </w:r>
      <w:proofErr w:type="spellStart"/>
      <w:r w:rsidRPr="00185C8B">
        <w:rPr>
          <w:rFonts w:eastAsia="Times New Roman" w:cstheme="minorHAnsi"/>
          <w:lang w:eastAsia="en-AU"/>
        </w:rPr>
        <w:t>vCJD</w:t>
      </w:r>
      <w:proofErr w:type="spellEnd"/>
      <w:r w:rsidRPr="00185C8B">
        <w:rPr>
          <w:rFonts w:eastAsia="Times New Roman" w:cstheme="minorHAnsi"/>
          <w:lang w:eastAsia="en-AU"/>
        </w:rPr>
        <w:t xml:space="preserve"> or “mad cow disease”  (page </w:t>
      </w:r>
      <w:r w:rsidR="00E92A73" w:rsidRPr="00185C8B">
        <w:rPr>
          <w:rFonts w:eastAsia="Times New Roman" w:cstheme="minorHAnsi"/>
          <w:lang w:eastAsia="en-AU"/>
        </w:rPr>
        <w:t>6</w:t>
      </w:r>
      <w:r w:rsidRPr="00185C8B">
        <w:rPr>
          <w:rFonts w:eastAsia="Times New Roman" w:cstheme="minorHAnsi"/>
          <w:lang w:eastAsia="en-AU"/>
        </w:rPr>
        <w:t xml:space="preserve">) </w:t>
      </w:r>
    </w:p>
    <w:p w:rsidR="00E067F5" w:rsidRPr="00185C8B" w:rsidRDefault="00E067F5" w:rsidP="00185C8B">
      <w:pPr>
        <w:pStyle w:val="ListParagraph"/>
        <w:numPr>
          <w:ilvl w:val="0"/>
          <w:numId w:val="28"/>
        </w:numPr>
        <w:spacing w:after="120" w:line="240" w:lineRule="auto"/>
        <w:ind w:left="714" w:hanging="357"/>
        <w:rPr>
          <w:rFonts w:cstheme="minorHAnsi"/>
        </w:rPr>
      </w:pPr>
      <w:r w:rsidRPr="00185C8B">
        <w:rPr>
          <w:rFonts w:eastAsia="Times New Roman" w:cstheme="minorHAnsi"/>
          <w:lang w:eastAsia="en-AU"/>
        </w:rPr>
        <w:t>further discussion of the new oral anticoagulants (page 6)</w:t>
      </w:r>
    </w:p>
    <w:sdt>
      <w:sdtPr>
        <w:rPr>
          <w:rFonts w:asciiTheme="minorHAnsi" w:eastAsiaTheme="minorHAnsi" w:hAnsiTheme="minorHAnsi" w:cstheme="minorHAnsi"/>
          <w:b w:val="0"/>
          <w:bCs w:val="0"/>
          <w:color w:val="auto"/>
          <w:sz w:val="22"/>
          <w:szCs w:val="22"/>
          <w:lang w:val="en-AU" w:eastAsia="en-US"/>
        </w:rPr>
        <w:id w:val="1310901577"/>
        <w:docPartObj>
          <w:docPartGallery w:val="Table of Contents"/>
          <w:docPartUnique/>
        </w:docPartObj>
      </w:sdtPr>
      <w:sdtEndPr>
        <w:rPr>
          <w:noProof/>
        </w:rPr>
      </w:sdtEndPr>
      <w:sdtContent>
        <w:p w:rsidR="00051A93" w:rsidRPr="00185C8B" w:rsidRDefault="00051A93">
          <w:pPr>
            <w:pStyle w:val="TOCHeading"/>
            <w:rPr>
              <w:rFonts w:asciiTheme="minorHAnsi" w:hAnsiTheme="minorHAnsi" w:cstheme="minorHAnsi"/>
            </w:rPr>
          </w:pPr>
          <w:r w:rsidRPr="00185C8B">
            <w:rPr>
              <w:rFonts w:asciiTheme="minorHAnsi" w:hAnsiTheme="minorHAnsi" w:cstheme="minorHAnsi"/>
            </w:rPr>
            <w:t>Contents</w:t>
          </w:r>
        </w:p>
        <w:p w:rsidR="002B4B6D" w:rsidRPr="00185C8B" w:rsidRDefault="00051A93">
          <w:pPr>
            <w:pStyle w:val="TOC1"/>
            <w:tabs>
              <w:tab w:val="left" w:pos="440"/>
              <w:tab w:val="right" w:leader="dot" w:pos="9016"/>
            </w:tabs>
            <w:rPr>
              <w:rFonts w:eastAsiaTheme="minorEastAsia" w:cstheme="minorHAnsi"/>
              <w:noProof/>
              <w:lang w:eastAsia="en-AU"/>
            </w:rPr>
          </w:pPr>
          <w:r w:rsidRPr="00185C8B">
            <w:rPr>
              <w:rFonts w:cstheme="minorHAnsi"/>
            </w:rPr>
            <w:fldChar w:fldCharType="begin"/>
          </w:r>
          <w:r w:rsidRPr="00185C8B">
            <w:rPr>
              <w:rFonts w:cstheme="minorHAnsi"/>
            </w:rPr>
            <w:instrText xml:space="preserve"> TOC \o "1-3" \h \z \u </w:instrText>
          </w:r>
          <w:r w:rsidRPr="00185C8B">
            <w:rPr>
              <w:rFonts w:cstheme="minorHAnsi"/>
            </w:rPr>
            <w:fldChar w:fldCharType="separate"/>
          </w:r>
          <w:hyperlink w:anchor="_Toc370652488" w:history="1">
            <w:r w:rsidR="002B4B6D" w:rsidRPr="00185C8B">
              <w:rPr>
                <w:rStyle w:val="Hyperlink"/>
                <w:rFonts w:cstheme="minorHAnsi"/>
                <w:noProof/>
              </w:rPr>
              <w:t>1.</w:t>
            </w:r>
            <w:r w:rsidR="002B4B6D" w:rsidRPr="00185C8B">
              <w:rPr>
                <w:rFonts w:eastAsiaTheme="minorEastAsia" w:cstheme="minorHAnsi"/>
                <w:noProof/>
                <w:lang w:eastAsia="en-AU"/>
              </w:rPr>
              <w:tab/>
            </w:r>
            <w:r w:rsidR="002B4B6D" w:rsidRPr="00185C8B">
              <w:rPr>
                <w:rStyle w:val="Hyperlink"/>
                <w:rFonts w:cstheme="minorHAnsi"/>
                <w:noProof/>
              </w:rPr>
              <w:t>Products</w:t>
            </w:r>
            <w:r w:rsidR="002B4B6D" w:rsidRPr="00185C8B">
              <w:rPr>
                <w:rFonts w:cstheme="minorHAnsi"/>
                <w:noProof/>
                <w:webHidden/>
              </w:rPr>
              <w:tab/>
            </w:r>
            <w:r w:rsidR="002B4B6D" w:rsidRPr="00185C8B">
              <w:rPr>
                <w:rFonts w:cstheme="minorHAnsi"/>
                <w:noProof/>
                <w:webHidden/>
              </w:rPr>
              <w:fldChar w:fldCharType="begin"/>
            </w:r>
            <w:r w:rsidR="002B4B6D" w:rsidRPr="00185C8B">
              <w:rPr>
                <w:rFonts w:cstheme="minorHAnsi"/>
                <w:noProof/>
                <w:webHidden/>
              </w:rPr>
              <w:instrText xml:space="preserve"> PAGEREF _Toc370652488 \h </w:instrText>
            </w:r>
            <w:r w:rsidR="002B4B6D" w:rsidRPr="00185C8B">
              <w:rPr>
                <w:rFonts w:cstheme="minorHAnsi"/>
                <w:noProof/>
                <w:webHidden/>
              </w:rPr>
            </w:r>
            <w:r w:rsidR="002B4B6D" w:rsidRPr="00185C8B">
              <w:rPr>
                <w:rFonts w:cstheme="minorHAnsi"/>
                <w:noProof/>
                <w:webHidden/>
              </w:rPr>
              <w:fldChar w:fldCharType="separate"/>
            </w:r>
            <w:r w:rsidR="005E3FB4" w:rsidRPr="00185C8B">
              <w:rPr>
                <w:rFonts w:cstheme="minorHAnsi"/>
                <w:noProof/>
                <w:webHidden/>
              </w:rPr>
              <w:t>2</w:t>
            </w:r>
            <w:r w:rsidR="002B4B6D" w:rsidRPr="00185C8B">
              <w:rPr>
                <w:rFonts w:cstheme="minorHAnsi"/>
                <w:noProof/>
                <w:webHidden/>
              </w:rPr>
              <w:fldChar w:fldCharType="end"/>
            </w:r>
          </w:hyperlink>
        </w:p>
        <w:p w:rsidR="002B4B6D" w:rsidRPr="00185C8B" w:rsidRDefault="00A33069">
          <w:pPr>
            <w:pStyle w:val="TOC3"/>
            <w:tabs>
              <w:tab w:val="right" w:leader="dot" w:pos="9016"/>
            </w:tabs>
            <w:rPr>
              <w:rFonts w:eastAsiaTheme="minorEastAsia" w:cstheme="minorHAnsi"/>
              <w:noProof/>
              <w:lang w:eastAsia="en-AU"/>
            </w:rPr>
          </w:pPr>
          <w:hyperlink w:anchor="_Toc370652489" w:history="1">
            <w:r w:rsidR="002B4B6D" w:rsidRPr="00185C8B">
              <w:rPr>
                <w:rStyle w:val="Hyperlink"/>
                <w:rFonts w:cstheme="minorHAnsi"/>
                <w:noProof/>
              </w:rPr>
              <w:t>Clotting factors</w:t>
            </w:r>
            <w:r w:rsidR="002B4B6D" w:rsidRPr="00185C8B">
              <w:rPr>
                <w:rFonts w:cstheme="minorHAnsi"/>
                <w:noProof/>
                <w:webHidden/>
              </w:rPr>
              <w:tab/>
            </w:r>
            <w:r w:rsidR="002B4B6D" w:rsidRPr="00185C8B">
              <w:rPr>
                <w:rFonts w:cstheme="minorHAnsi"/>
                <w:noProof/>
                <w:webHidden/>
              </w:rPr>
              <w:fldChar w:fldCharType="begin"/>
            </w:r>
            <w:r w:rsidR="002B4B6D" w:rsidRPr="00185C8B">
              <w:rPr>
                <w:rFonts w:cstheme="minorHAnsi"/>
                <w:noProof/>
                <w:webHidden/>
              </w:rPr>
              <w:instrText xml:space="preserve"> PAGEREF _Toc370652489 \h </w:instrText>
            </w:r>
            <w:r w:rsidR="002B4B6D" w:rsidRPr="00185C8B">
              <w:rPr>
                <w:rFonts w:cstheme="minorHAnsi"/>
                <w:noProof/>
                <w:webHidden/>
              </w:rPr>
            </w:r>
            <w:r w:rsidR="002B4B6D" w:rsidRPr="00185C8B">
              <w:rPr>
                <w:rFonts w:cstheme="minorHAnsi"/>
                <w:noProof/>
                <w:webHidden/>
              </w:rPr>
              <w:fldChar w:fldCharType="separate"/>
            </w:r>
            <w:r w:rsidR="005E3FB4" w:rsidRPr="00185C8B">
              <w:rPr>
                <w:rFonts w:cstheme="minorHAnsi"/>
                <w:noProof/>
                <w:webHidden/>
              </w:rPr>
              <w:t>2</w:t>
            </w:r>
            <w:r w:rsidR="002B4B6D" w:rsidRPr="00185C8B">
              <w:rPr>
                <w:rFonts w:cstheme="minorHAnsi"/>
                <w:noProof/>
                <w:webHidden/>
              </w:rPr>
              <w:fldChar w:fldCharType="end"/>
            </w:r>
          </w:hyperlink>
        </w:p>
        <w:p w:rsidR="002B4B6D" w:rsidRPr="00185C8B" w:rsidRDefault="00A33069">
          <w:pPr>
            <w:pStyle w:val="TOC3"/>
            <w:tabs>
              <w:tab w:val="right" w:leader="dot" w:pos="9016"/>
            </w:tabs>
            <w:rPr>
              <w:rFonts w:eastAsiaTheme="minorEastAsia" w:cstheme="minorHAnsi"/>
              <w:noProof/>
              <w:lang w:eastAsia="en-AU"/>
            </w:rPr>
          </w:pPr>
          <w:hyperlink w:anchor="_Toc370652490" w:history="1">
            <w:r w:rsidR="002B4B6D" w:rsidRPr="00185C8B">
              <w:rPr>
                <w:rStyle w:val="Hyperlink"/>
                <w:rFonts w:cstheme="minorHAnsi"/>
                <w:noProof/>
              </w:rPr>
              <w:t>Other</w:t>
            </w:r>
            <w:r w:rsidR="002B4B6D" w:rsidRPr="00185C8B">
              <w:rPr>
                <w:rFonts w:cstheme="minorHAnsi"/>
                <w:noProof/>
                <w:webHidden/>
              </w:rPr>
              <w:tab/>
            </w:r>
            <w:r w:rsidR="002B4B6D" w:rsidRPr="00185C8B">
              <w:rPr>
                <w:rFonts w:cstheme="minorHAnsi"/>
                <w:noProof/>
                <w:webHidden/>
              </w:rPr>
              <w:fldChar w:fldCharType="begin"/>
            </w:r>
            <w:r w:rsidR="002B4B6D" w:rsidRPr="00185C8B">
              <w:rPr>
                <w:rFonts w:cstheme="minorHAnsi"/>
                <w:noProof/>
                <w:webHidden/>
              </w:rPr>
              <w:instrText xml:space="preserve"> PAGEREF _Toc370652490 \h </w:instrText>
            </w:r>
            <w:r w:rsidR="002B4B6D" w:rsidRPr="00185C8B">
              <w:rPr>
                <w:rFonts w:cstheme="minorHAnsi"/>
                <w:noProof/>
                <w:webHidden/>
              </w:rPr>
            </w:r>
            <w:r w:rsidR="002B4B6D" w:rsidRPr="00185C8B">
              <w:rPr>
                <w:rFonts w:cstheme="minorHAnsi"/>
                <w:noProof/>
                <w:webHidden/>
              </w:rPr>
              <w:fldChar w:fldCharType="separate"/>
            </w:r>
            <w:r w:rsidR="005E3FB4" w:rsidRPr="00185C8B">
              <w:rPr>
                <w:rFonts w:cstheme="minorHAnsi"/>
                <w:noProof/>
                <w:webHidden/>
              </w:rPr>
              <w:t>2</w:t>
            </w:r>
            <w:r w:rsidR="002B4B6D" w:rsidRPr="00185C8B">
              <w:rPr>
                <w:rFonts w:cstheme="minorHAnsi"/>
                <w:noProof/>
                <w:webHidden/>
              </w:rPr>
              <w:fldChar w:fldCharType="end"/>
            </w:r>
          </w:hyperlink>
        </w:p>
        <w:p w:rsidR="002B4B6D" w:rsidRPr="00185C8B" w:rsidRDefault="00A33069">
          <w:pPr>
            <w:pStyle w:val="TOC1"/>
            <w:tabs>
              <w:tab w:val="left" w:pos="440"/>
              <w:tab w:val="right" w:leader="dot" w:pos="9016"/>
            </w:tabs>
            <w:rPr>
              <w:rFonts w:eastAsiaTheme="minorEastAsia" w:cstheme="minorHAnsi"/>
              <w:noProof/>
              <w:lang w:eastAsia="en-AU"/>
            </w:rPr>
          </w:pPr>
          <w:hyperlink w:anchor="_Toc370652491" w:history="1">
            <w:r w:rsidR="002B4B6D" w:rsidRPr="00185C8B">
              <w:rPr>
                <w:rStyle w:val="Hyperlink"/>
                <w:rFonts w:cstheme="minorHAnsi"/>
                <w:noProof/>
              </w:rPr>
              <w:t>2.</w:t>
            </w:r>
            <w:r w:rsidR="002B4B6D" w:rsidRPr="00185C8B">
              <w:rPr>
                <w:rFonts w:eastAsiaTheme="minorEastAsia" w:cstheme="minorHAnsi"/>
                <w:noProof/>
                <w:lang w:eastAsia="en-AU"/>
              </w:rPr>
              <w:tab/>
            </w:r>
            <w:r w:rsidR="002B4B6D" w:rsidRPr="00185C8B">
              <w:rPr>
                <w:rStyle w:val="Hyperlink"/>
                <w:rFonts w:cstheme="minorHAnsi"/>
                <w:noProof/>
              </w:rPr>
              <w:t>Regulatory</w:t>
            </w:r>
            <w:r w:rsidR="002B4B6D" w:rsidRPr="00185C8B">
              <w:rPr>
                <w:rFonts w:cstheme="minorHAnsi"/>
                <w:noProof/>
                <w:webHidden/>
              </w:rPr>
              <w:tab/>
            </w:r>
            <w:r w:rsidR="002B4B6D" w:rsidRPr="00185C8B">
              <w:rPr>
                <w:rFonts w:cstheme="minorHAnsi"/>
                <w:noProof/>
                <w:webHidden/>
              </w:rPr>
              <w:fldChar w:fldCharType="begin"/>
            </w:r>
            <w:r w:rsidR="002B4B6D" w:rsidRPr="00185C8B">
              <w:rPr>
                <w:rFonts w:cstheme="minorHAnsi"/>
                <w:noProof/>
                <w:webHidden/>
              </w:rPr>
              <w:instrText xml:space="preserve"> PAGEREF _Toc370652491 \h </w:instrText>
            </w:r>
            <w:r w:rsidR="002B4B6D" w:rsidRPr="00185C8B">
              <w:rPr>
                <w:rFonts w:cstheme="minorHAnsi"/>
                <w:noProof/>
                <w:webHidden/>
              </w:rPr>
            </w:r>
            <w:r w:rsidR="002B4B6D" w:rsidRPr="00185C8B">
              <w:rPr>
                <w:rFonts w:cstheme="minorHAnsi"/>
                <w:noProof/>
                <w:webHidden/>
              </w:rPr>
              <w:fldChar w:fldCharType="separate"/>
            </w:r>
            <w:r w:rsidR="005E3FB4" w:rsidRPr="00185C8B">
              <w:rPr>
                <w:rFonts w:cstheme="minorHAnsi"/>
                <w:noProof/>
                <w:webHidden/>
              </w:rPr>
              <w:t>3</w:t>
            </w:r>
            <w:r w:rsidR="002B4B6D" w:rsidRPr="00185C8B">
              <w:rPr>
                <w:rFonts w:cstheme="minorHAnsi"/>
                <w:noProof/>
                <w:webHidden/>
              </w:rPr>
              <w:fldChar w:fldCharType="end"/>
            </w:r>
          </w:hyperlink>
        </w:p>
        <w:p w:rsidR="002B4B6D" w:rsidRPr="00185C8B" w:rsidRDefault="00A33069">
          <w:pPr>
            <w:pStyle w:val="TOC3"/>
            <w:tabs>
              <w:tab w:val="right" w:leader="dot" w:pos="9016"/>
            </w:tabs>
            <w:rPr>
              <w:rFonts w:eastAsiaTheme="minorEastAsia" w:cstheme="minorHAnsi"/>
              <w:noProof/>
              <w:lang w:eastAsia="en-AU"/>
            </w:rPr>
          </w:pPr>
          <w:hyperlink w:anchor="_Toc370652492" w:history="1">
            <w:r w:rsidR="002B4B6D" w:rsidRPr="00185C8B">
              <w:rPr>
                <w:rStyle w:val="Hyperlink"/>
                <w:rFonts w:cstheme="minorHAnsi"/>
                <w:noProof/>
                <w:lang w:val="en"/>
              </w:rPr>
              <w:t>Plasma and recombinant products</w:t>
            </w:r>
            <w:r w:rsidR="002B4B6D" w:rsidRPr="00185C8B">
              <w:rPr>
                <w:rFonts w:cstheme="minorHAnsi"/>
                <w:noProof/>
                <w:webHidden/>
              </w:rPr>
              <w:tab/>
            </w:r>
            <w:r w:rsidR="002B4B6D" w:rsidRPr="00185C8B">
              <w:rPr>
                <w:rFonts w:cstheme="minorHAnsi"/>
                <w:noProof/>
                <w:webHidden/>
              </w:rPr>
              <w:fldChar w:fldCharType="begin"/>
            </w:r>
            <w:r w:rsidR="002B4B6D" w:rsidRPr="00185C8B">
              <w:rPr>
                <w:rFonts w:cstheme="minorHAnsi"/>
                <w:noProof/>
                <w:webHidden/>
              </w:rPr>
              <w:instrText xml:space="preserve"> PAGEREF _Toc370652492 \h </w:instrText>
            </w:r>
            <w:r w:rsidR="002B4B6D" w:rsidRPr="00185C8B">
              <w:rPr>
                <w:rFonts w:cstheme="minorHAnsi"/>
                <w:noProof/>
                <w:webHidden/>
              </w:rPr>
            </w:r>
            <w:r w:rsidR="002B4B6D" w:rsidRPr="00185C8B">
              <w:rPr>
                <w:rFonts w:cstheme="minorHAnsi"/>
                <w:noProof/>
                <w:webHidden/>
              </w:rPr>
              <w:fldChar w:fldCharType="separate"/>
            </w:r>
            <w:r w:rsidR="005E3FB4" w:rsidRPr="00185C8B">
              <w:rPr>
                <w:rFonts w:cstheme="minorHAnsi"/>
                <w:noProof/>
                <w:webHidden/>
              </w:rPr>
              <w:t>3</w:t>
            </w:r>
            <w:r w:rsidR="002B4B6D" w:rsidRPr="00185C8B">
              <w:rPr>
                <w:rFonts w:cstheme="minorHAnsi"/>
                <w:noProof/>
                <w:webHidden/>
              </w:rPr>
              <w:fldChar w:fldCharType="end"/>
            </w:r>
          </w:hyperlink>
        </w:p>
        <w:p w:rsidR="002B4B6D" w:rsidRPr="00185C8B" w:rsidRDefault="00A33069">
          <w:pPr>
            <w:pStyle w:val="TOC3"/>
            <w:tabs>
              <w:tab w:val="right" w:leader="dot" w:pos="9016"/>
            </w:tabs>
            <w:rPr>
              <w:rFonts w:eastAsiaTheme="minorEastAsia" w:cstheme="minorHAnsi"/>
              <w:noProof/>
              <w:lang w:eastAsia="en-AU"/>
            </w:rPr>
          </w:pPr>
          <w:hyperlink w:anchor="_Toc370652493" w:history="1">
            <w:r w:rsidR="002B4B6D" w:rsidRPr="00185C8B">
              <w:rPr>
                <w:rStyle w:val="Hyperlink"/>
                <w:rFonts w:cstheme="minorHAnsi"/>
                <w:noProof/>
              </w:rPr>
              <w:t>Other</w:t>
            </w:r>
            <w:r w:rsidR="002B4B6D" w:rsidRPr="00185C8B">
              <w:rPr>
                <w:rFonts w:cstheme="minorHAnsi"/>
                <w:noProof/>
                <w:webHidden/>
              </w:rPr>
              <w:tab/>
            </w:r>
            <w:r w:rsidR="002B4B6D" w:rsidRPr="00185C8B">
              <w:rPr>
                <w:rFonts w:cstheme="minorHAnsi"/>
                <w:noProof/>
                <w:webHidden/>
              </w:rPr>
              <w:fldChar w:fldCharType="begin"/>
            </w:r>
            <w:r w:rsidR="002B4B6D" w:rsidRPr="00185C8B">
              <w:rPr>
                <w:rFonts w:cstheme="minorHAnsi"/>
                <w:noProof/>
                <w:webHidden/>
              </w:rPr>
              <w:instrText xml:space="preserve"> PAGEREF _Toc370652493 \h </w:instrText>
            </w:r>
            <w:r w:rsidR="002B4B6D" w:rsidRPr="00185C8B">
              <w:rPr>
                <w:rFonts w:cstheme="minorHAnsi"/>
                <w:noProof/>
                <w:webHidden/>
              </w:rPr>
            </w:r>
            <w:r w:rsidR="002B4B6D" w:rsidRPr="00185C8B">
              <w:rPr>
                <w:rFonts w:cstheme="minorHAnsi"/>
                <w:noProof/>
                <w:webHidden/>
              </w:rPr>
              <w:fldChar w:fldCharType="separate"/>
            </w:r>
            <w:r w:rsidR="005E3FB4" w:rsidRPr="00185C8B">
              <w:rPr>
                <w:rFonts w:cstheme="minorHAnsi"/>
                <w:noProof/>
                <w:webHidden/>
              </w:rPr>
              <w:t>4</w:t>
            </w:r>
            <w:r w:rsidR="002B4B6D" w:rsidRPr="00185C8B">
              <w:rPr>
                <w:rFonts w:cstheme="minorHAnsi"/>
                <w:noProof/>
                <w:webHidden/>
              </w:rPr>
              <w:fldChar w:fldCharType="end"/>
            </w:r>
          </w:hyperlink>
        </w:p>
        <w:p w:rsidR="002B4B6D" w:rsidRPr="00185C8B" w:rsidRDefault="00A33069">
          <w:pPr>
            <w:pStyle w:val="TOC1"/>
            <w:tabs>
              <w:tab w:val="left" w:pos="440"/>
              <w:tab w:val="right" w:leader="dot" w:pos="9016"/>
            </w:tabs>
            <w:rPr>
              <w:rFonts w:eastAsiaTheme="minorEastAsia" w:cstheme="minorHAnsi"/>
              <w:noProof/>
              <w:lang w:eastAsia="en-AU"/>
            </w:rPr>
          </w:pPr>
          <w:hyperlink w:anchor="_Toc370652494" w:history="1">
            <w:r w:rsidR="002B4B6D" w:rsidRPr="00185C8B">
              <w:rPr>
                <w:rStyle w:val="Hyperlink"/>
                <w:rFonts w:cstheme="minorHAnsi"/>
                <w:noProof/>
              </w:rPr>
              <w:t>3.</w:t>
            </w:r>
            <w:r w:rsidR="002B4B6D" w:rsidRPr="00185C8B">
              <w:rPr>
                <w:rFonts w:eastAsiaTheme="minorEastAsia" w:cstheme="minorHAnsi"/>
                <w:noProof/>
                <w:lang w:eastAsia="en-AU"/>
              </w:rPr>
              <w:tab/>
            </w:r>
            <w:r w:rsidR="002B4B6D" w:rsidRPr="00185C8B">
              <w:rPr>
                <w:rStyle w:val="Hyperlink"/>
                <w:rFonts w:cstheme="minorHAnsi"/>
                <w:noProof/>
              </w:rPr>
              <w:t>Market structure and company news</w:t>
            </w:r>
            <w:r w:rsidR="002B4B6D" w:rsidRPr="00185C8B">
              <w:rPr>
                <w:rFonts w:cstheme="minorHAnsi"/>
                <w:noProof/>
                <w:webHidden/>
              </w:rPr>
              <w:tab/>
            </w:r>
            <w:r w:rsidR="002B4B6D" w:rsidRPr="00185C8B">
              <w:rPr>
                <w:rFonts w:cstheme="minorHAnsi"/>
                <w:noProof/>
                <w:webHidden/>
              </w:rPr>
              <w:fldChar w:fldCharType="begin"/>
            </w:r>
            <w:r w:rsidR="002B4B6D" w:rsidRPr="00185C8B">
              <w:rPr>
                <w:rFonts w:cstheme="minorHAnsi"/>
                <w:noProof/>
                <w:webHidden/>
              </w:rPr>
              <w:instrText xml:space="preserve"> PAGEREF _Toc370652494 \h </w:instrText>
            </w:r>
            <w:r w:rsidR="002B4B6D" w:rsidRPr="00185C8B">
              <w:rPr>
                <w:rFonts w:cstheme="minorHAnsi"/>
                <w:noProof/>
                <w:webHidden/>
              </w:rPr>
            </w:r>
            <w:r w:rsidR="002B4B6D" w:rsidRPr="00185C8B">
              <w:rPr>
                <w:rFonts w:cstheme="minorHAnsi"/>
                <w:noProof/>
                <w:webHidden/>
              </w:rPr>
              <w:fldChar w:fldCharType="separate"/>
            </w:r>
            <w:r w:rsidR="005E3FB4" w:rsidRPr="00185C8B">
              <w:rPr>
                <w:rFonts w:cstheme="minorHAnsi"/>
                <w:noProof/>
                <w:webHidden/>
              </w:rPr>
              <w:t>4</w:t>
            </w:r>
            <w:r w:rsidR="002B4B6D" w:rsidRPr="00185C8B">
              <w:rPr>
                <w:rFonts w:cstheme="minorHAnsi"/>
                <w:noProof/>
                <w:webHidden/>
              </w:rPr>
              <w:fldChar w:fldCharType="end"/>
            </w:r>
          </w:hyperlink>
        </w:p>
        <w:p w:rsidR="002B4B6D" w:rsidRPr="00185C8B" w:rsidRDefault="00A33069">
          <w:pPr>
            <w:pStyle w:val="TOC1"/>
            <w:tabs>
              <w:tab w:val="left" w:pos="440"/>
              <w:tab w:val="right" w:leader="dot" w:pos="9016"/>
            </w:tabs>
            <w:rPr>
              <w:rFonts w:eastAsiaTheme="minorEastAsia" w:cstheme="minorHAnsi"/>
              <w:noProof/>
              <w:lang w:eastAsia="en-AU"/>
            </w:rPr>
          </w:pPr>
          <w:hyperlink w:anchor="_Toc370652495" w:history="1">
            <w:r w:rsidR="002B4B6D" w:rsidRPr="00185C8B">
              <w:rPr>
                <w:rStyle w:val="Hyperlink"/>
                <w:rFonts w:cstheme="minorHAnsi"/>
                <w:noProof/>
              </w:rPr>
              <w:t>4.</w:t>
            </w:r>
            <w:r w:rsidR="002B4B6D" w:rsidRPr="00185C8B">
              <w:rPr>
                <w:rFonts w:eastAsiaTheme="minorEastAsia" w:cstheme="minorHAnsi"/>
                <w:noProof/>
                <w:lang w:eastAsia="en-AU"/>
              </w:rPr>
              <w:tab/>
            </w:r>
            <w:r w:rsidR="002B4B6D" w:rsidRPr="00185C8B">
              <w:rPr>
                <w:rStyle w:val="Hyperlink"/>
                <w:rFonts w:cstheme="minorHAnsi"/>
                <w:noProof/>
              </w:rPr>
              <w:t>Country- specific events</w:t>
            </w:r>
            <w:r w:rsidR="002B4B6D" w:rsidRPr="00185C8B">
              <w:rPr>
                <w:rFonts w:cstheme="minorHAnsi"/>
                <w:noProof/>
                <w:webHidden/>
              </w:rPr>
              <w:tab/>
            </w:r>
            <w:r w:rsidR="002B4B6D" w:rsidRPr="00185C8B">
              <w:rPr>
                <w:rFonts w:cstheme="minorHAnsi"/>
                <w:noProof/>
                <w:webHidden/>
              </w:rPr>
              <w:fldChar w:fldCharType="begin"/>
            </w:r>
            <w:r w:rsidR="002B4B6D" w:rsidRPr="00185C8B">
              <w:rPr>
                <w:rFonts w:cstheme="minorHAnsi"/>
                <w:noProof/>
                <w:webHidden/>
              </w:rPr>
              <w:instrText xml:space="preserve"> PAGEREF _Toc370652495 \h </w:instrText>
            </w:r>
            <w:r w:rsidR="002B4B6D" w:rsidRPr="00185C8B">
              <w:rPr>
                <w:rFonts w:cstheme="minorHAnsi"/>
                <w:noProof/>
                <w:webHidden/>
              </w:rPr>
            </w:r>
            <w:r w:rsidR="002B4B6D" w:rsidRPr="00185C8B">
              <w:rPr>
                <w:rFonts w:cstheme="minorHAnsi"/>
                <w:noProof/>
                <w:webHidden/>
              </w:rPr>
              <w:fldChar w:fldCharType="separate"/>
            </w:r>
            <w:r w:rsidR="005E3FB4" w:rsidRPr="00185C8B">
              <w:rPr>
                <w:rFonts w:cstheme="minorHAnsi"/>
                <w:noProof/>
                <w:webHidden/>
              </w:rPr>
              <w:t>5</w:t>
            </w:r>
            <w:r w:rsidR="002B4B6D" w:rsidRPr="00185C8B">
              <w:rPr>
                <w:rFonts w:cstheme="minorHAnsi"/>
                <w:noProof/>
                <w:webHidden/>
              </w:rPr>
              <w:fldChar w:fldCharType="end"/>
            </w:r>
          </w:hyperlink>
        </w:p>
        <w:p w:rsidR="002B4B6D" w:rsidRPr="00185C8B" w:rsidRDefault="00A33069">
          <w:pPr>
            <w:pStyle w:val="TOC1"/>
            <w:tabs>
              <w:tab w:val="left" w:pos="440"/>
              <w:tab w:val="right" w:leader="dot" w:pos="9016"/>
            </w:tabs>
            <w:rPr>
              <w:rFonts w:eastAsiaTheme="minorEastAsia" w:cstheme="minorHAnsi"/>
              <w:noProof/>
              <w:lang w:eastAsia="en-AU"/>
            </w:rPr>
          </w:pPr>
          <w:hyperlink w:anchor="_Toc370652496" w:history="1">
            <w:r w:rsidR="002B4B6D" w:rsidRPr="00185C8B">
              <w:rPr>
                <w:rStyle w:val="Hyperlink"/>
                <w:rFonts w:cstheme="minorHAnsi"/>
                <w:noProof/>
              </w:rPr>
              <w:t>5.</w:t>
            </w:r>
            <w:r w:rsidR="002B4B6D" w:rsidRPr="00185C8B">
              <w:rPr>
                <w:rFonts w:eastAsiaTheme="minorEastAsia" w:cstheme="minorHAnsi"/>
                <w:noProof/>
                <w:lang w:eastAsia="en-AU"/>
              </w:rPr>
              <w:tab/>
            </w:r>
            <w:r w:rsidR="002B4B6D" w:rsidRPr="00185C8B">
              <w:rPr>
                <w:rStyle w:val="Hyperlink"/>
                <w:rFonts w:cstheme="minorHAnsi"/>
                <w:noProof/>
              </w:rPr>
              <w:t>Safety and patient blood management</w:t>
            </w:r>
            <w:r w:rsidR="002B4B6D" w:rsidRPr="00185C8B">
              <w:rPr>
                <w:rFonts w:cstheme="minorHAnsi"/>
                <w:noProof/>
                <w:webHidden/>
              </w:rPr>
              <w:tab/>
            </w:r>
            <w:r w:rsidR="002B4B6D" w:rsidRPr="00185C8B">
              <w:rPr>
                <w:rFonts w:cstheme="minorHAnsi"/>
                <w:noProof/>
                <w:webHidden/>
              </w:rPr>
              <w:fldChar w:fldCharType="begin"/>
            </w:r>
            <w:r w:rsidR="002B4B6D" w:rsidRPr="00185C8B">
              <w:rPr>
                <w:rFonts w:cstheme="minorHAnsi"/>
                <w:noProof/>
                <w:webHidden/>
              </w:rPr>
              <w:instrText xml:space="preserve"> PAGEREF _Toc370652496 \h </w:instrText>
            </w:r>
            <w:r w:rsidR="002B4B6D" w:rsidRPr="00185C8B">
              <w:rPr>
                <w:rFonts w:cstheme="minorHAnsi"/>
                <w:noProof/>
                <w:webHidden/>
              </w:rPr>
            </w:r>
            <w:r w:rsidR="002B4B6D" w:rsidRPr="00185C8B">
              <w:rPr>
                <w:rFonts w:cstheme="minorHAnsi"/>
                <w:noProof/>
                <w:webHidden/>
              </w:rPr>
              <w:fldChar w:fldCharType="separate"/>
            </w:r>
            <w:r w:rsidR="005E3FB4" w:rsidRPr="00185C8B">
              <w:rPr>
                <w:rFonts w:cstheme="minorHAnsi"/>
                <w:noProof/>
                <w:webHidden/>
              </w:rPr>
              <w:t>6</w:t>
            </w:r>
            <w:r w:rsidR="002B4B6D" w:rsidRPr="00185C8B">
              <w:rPr>
                <w:rFonts w:cstheme="minorHAnsi"/>
                <w:noProof/>
                <w:webHidden/>
              </w:rPr>
              <w:fldChar w:fldCharType="end"/>
            </w:r>
          </w:hyperlink>
        </w:p>
        <w:p w:rsidR="002B4B6D" w:rsidRPr="00185C8B" w:rsidRDefault="00A33069">
          <w:pPr>
            <w:pStyle w:val="TOC1"/>
            <w:tabs>
              <w:tab w:val="left" w:pos="440"/>
              <w:tab w:val="right" w:leader="dot" w:pos="9016"/>
            </w:tabs>
            <w:rPr>
              <w:rFonts w:eastAsiaTheme="minorEastAsia" w:cstheme="minorHAnsi"/>
              <w:noProof/>
              <w:lang w:eastAsia="en-AU"/>
            </w:rPr>
          </w:pPr>
          <w:hyperlink w:anchor="_Toc370652497" w:history="1">
            <w:r w:rsidR="002B4B6D" w:rsidRPr="00185C8B">
              <w:rPr>
                <w:rStyle w:val="Hyperlink"/>
                <w:rFonts w:cstheme="minorHAnsi"/>
                <w:noProof/>
              </w:rPr>
              <w:t>6.</w:t>
            </w:r>
            <w:r w:rsidR="002B4B6D" w:rsidRPr="00185C8B">
              <w:rPr>
                <w:rFonts w:eastAsiaTheme="minorEastAsia" w:cstheme="minorHAnsi"/>
                <w:noProof/>
                <w:lang w:eastAsia="en-AU"/>
              </w:rPr>
              <w:tab/>
            </w:r>
            <w:r w:rsidR="002B4B6D" w:rsidRPr="00185C8B">
              <w:rPr>
                <w:rStyle w:val="Hyperlink"/>
                <w:rFonts w:cstheme="minorHAnsi"/>
                <w:noProof/>
              </w:rPr>
              <w:t>Research</w:t>
            </w:r>
            <w:r w:rsidR="002B4B6D" w:rsidRPr="00185C8B">
              <w:rPr>
                <w:rFonts w:cstheme="minorHAnsi"/>
                <w:noProof/>
                <w:webHidden/>
              </w:rPr>
              <w:tab/>
            </w:r>
            <w:r w:rsidR="002B4B6D" w:rsidRPr="00185C8B">
              <w:rPr>
                <w:rFonts w:cstheme="minorHAnsi"/>
                <w:noProof/>
                <w:webHidden/>
              </w:rPr>
              <w:fldChar w:fldCharType="begin"/>
            </w:r>
            <w:r w:rsidR="002B4B6D" w:rsidRPr="00185C8B">
              <w:rPr>
                <w:rFonts w:cstheme="minorHAnsi"/>
                <w:noProof/>
                <w:webHidden/>
              </w:rPr>
              <w:instrText xml:space="preserve"> PAGEREF _Toc370652497 \h </w:instrText>
            </w:r>
            <w:r w:rsidR="002B4B6D" w:rsidRPr="00185C8B">
              <w:rPr>
                <w:rFonts w:cstheme="minorHAnsi"/>
                <w:noProof/>
                <w:webHidden/>
              </w:rPr>
            </w:r>
            <w:r w:rsidR="002B4B6D" w:rsidRPr="00185C8B">
              <w:rPr>
                <w:rFonts w:cstheme="minorHAnsi"/>
                <w:noProof/>
                <w:webHidden/>
              </w:rPr>
              <w:fldChar w:fldCharType="separate"/>
            </w:r>
            <w:r w:rsidR="005E3FB4" w:rsidRPr="00185C8B">
              <w:rPr>
                <w:rFonts w:cstheme="minorHAnsi"/>
                <w:noProof/>
                <w:webHidden/>
              </w:rPr>
              <w:t>6</w:t>
            </w:r>
            <w:r w:rsidR="002B4B6D" w:rsidRPr="00185C8B">
              <w:rPr>
                <w:rFonts w:cstheme="minorHAnsi"/>
                <w:noProof/>
                <w:webHidden/>
              </w:rPr>
              <w:fldChar w:fldCharType="end"/>
            </w:r>
          </w:hyperlink>
        </w:p>
        <w:p w:rsidR="002B4B6D" w:rsidRPr="00185C8B" w:rsidRDefault="00A33069">
          <w:pPr>
            <w:pStyle w:val="TOC1"/>
            <w:tabs>
              <w:tab w:val="left" w:pos="440"/>
              <w:tab w:val="right" w:leader="dot" w:pos="9016"/>
            </w:tabs>
            <w:rPr>
              <w:rFonts w:eastAsiaTheme="minorEastAsia" w:cstheme="minorHAnsi"/>
              <w:noProof/>
              <w:lang w:eastAsia="en-AU"/>
            </w:rPr>
          </w:pPr>
          <w:hyperlink w:anchor="_Toc370652498" w:history="1">
            <w:r w:rsidR="002B4B6D" w:rsidRPr="00185C8B">
              <w:rPr>
                <w:rStyle w:val="Hyperlink"/>
                <w:rFonts w:cstheme="minorHAnsi"/>
                <w:noProof/>
              </w:rPr>
              <w:t>7.</w:t>
            </w:r>
            <w:r w:rsidR="002B4B6D" w:rsidRPr="00185C8B">
              <w:rPr>
                <w:rFonts w:eastAsiaTheme="minorEastAsia" w:cstheme="minorHAnsi"/>
                <w:noProof/>
                <w:lang w:eastAsia="en-AU"/>
              </w:rPr>
              <w:tab/>
            </w:r>
            <w:r w:rsidR="002B4B6D" w:rsidRPr="00185C8B">
              <w:rPr>
                <w:rStyle w:val="Hyperlink"/>
                <w:rFonts w:cstheme="minorHAnsi"/>
                <w:noProof/>
              </w:rPr>
              <w:t>Legal actions and enquiries</w:t>
            </w:r>
            <w:r w:rsidR="002B4B6D" w:rsidRPr="00185C8B">
              <w:rPr>
                <w:rFonts w:cstheme="minorHAnsi"/>
                <w:noProof/>
                <w:webHidden/>
              </w:rPr>
              <w:tab/>
            </w:r>
            <w:r w:rsidR="002B4B6D" w:rsidRPr="00185C8B">
              <w:rPr>
                <w:rFonts w:cstheme="minorHAnsi"/>
                <w:noProof/>
                <w:webHidden/>
              </w:rPr>
              <w:fldChar w:fldCharType="begin"/>
            </w:r>
            <w:r w:rsidR="002B4B6D" w:rsidRPr="00185C8B">
              <w:rPr>
                <w:rFonts w:cstheme="minorHAnsi"/>
                <w:noProof/>
                <w:webHidden/>
              </w:rPr>
              <w:instrText xml:space="preserve"> PAGEREF _Toc370652498 \h </w:instrText>
            </w:r>
            <w:r w:rsidR="002B4B6D" w:rsidRPr="00185C8B">
              <w:rPr>
                <w:rFonts w:cstheme="minorHAnsi"/>
                <w:noProof/>
                <w:webHidden/>
              </w:rPr>
            </w:r>
            <w:r w:rsidR="002B4B6D" w:rsidRPr="00185C8B">
              <w:rPr>
                <w:rFonts w:cstheme="minorHAnsi"/>
                <w:noProof/>
                <w:webHidden/>
              </w:rPr>
              <w:fldChar w:fldCharType="separate"/>
            </w:r>
            <w:r w:rsidR="005E3FB4" w:rsidRPr="00185C8B">
              <w:rPr>
                <w:rFonts w:cstheme="minorHAnsi"/>
                <w:noProof/>
                <w:webHidden/>
              </w:rPr>
              <w:t>7</w:t>
            </w:r>
            <w:r w:rsidR="002B4B6D" w:rsidRPr="00185C8B">
              <w:rPr>
                <w:rFonts w:cstheme="minorHAnsi"/>
                <w:noProof/>
                <w:webHidden/>
              </w:rPr>
              <w:fldChar w:fldCharType="end"/>
            </w:r>
          </w:hyperlink>
        </w:p>
        <w:p w:rsidR="002B4B6D" w:rsidRPr="00185C8B" w:rsidRDefault="00A33069">
          <w:pPr>
            <w:pStyle w:val="TOC1"/>
            <w:tabs>
              <w:tab w:val="left" w:pos="440"/>
              <w:tab w:val="right" w:leader="dot" w:pos="9016"/>
            </w:tabs>
            <w:rPr>
              <w:rFonts w:eastAsiaTheme="minorEastAsia" w:cstheme="minorHAnsi"/>
              <w:noProof/>
              <w:lang w:eastAsia="en-AU"/>
            </w:rPr>
          </w:pPr>
          <w:hyperlink w:anchor="_Toc370652499" w:history="1">
            <w:r w:rsidR="002B4B6D" w:rsidRPr="00185C8B">
              <w:rPr>
                <w:rStyle w:val="Hyperlink"/>
                <w:rFonts w:cstheme="minorHAnsi"/>
                <w:noProof/>
              </w:rPr>
              <w:t>8.</w:t>
            </w:r>
            <w:r w:rsidR="002B4B6D" w:rsidRPr="00185C8B">
              <w:rPr>
                <w:rFonts w:eastAsiaTheme="minorEastAsia" w:cstheme="minorHAnsi"/>
                <w:noProof/>
                <w:lang w:eastAsia="en-AU"/>
              </w:rPr>
              <w:tab/>
            </w:r>
            <w:r w:rsidR="002B4B6D" w:rsidRPr="00185C8B">
              <w:rPr>
                <w:rStyle w:val="Hyperlink"/>
                <w:rFonts w:cstheme="minorHAnsi"/>
                <w:noProof/>
              </w:rPr>
              <w:t>Infectious diseases</w:t>
            </w:r>
            <w:r w:rsidR="002B4B6D" w:rsidRPr="00185C8B">
              <w:rPr>
                <w:rFonts w:cstheme="minorHAnsi"/>
                <w:noProof/>
                <w:webHidden/>
              </w:rPr>
              <w:tab/>
            </w:r>
            <w:r w:rsidR="002B4B6D" w:rsidRPr="00185C8B">
              <w:rPr>
                <w:rFonts w:cstheme="minorHAnsi"/>
                <w:noProof/>
                <w:webHidden/>
              </w:rPr>
              <w:fldChar w:fldCharType="begin"/>
            </w:r>
            <w:r w:rsidR="002B4B6D" w:rsidRPr="00185C8B">
              <w:rPr>
                <w:rFonts w:cstheme="minorHAnsi"/>
                <w:noProof/>
                <w:webHidden/>
              </w:rPr>
              <w:instrText xml:space="preserve"> PAGEREF _Toc370652499 \h </w:instrText>
            </w:r>
            <w:r w:rsidR="002B4B6D" w:rsidRPr="00185C8B">
              <w:rPr>
                <w:rFonts w:cstheme="minorHAnsi"/>
                <w:noProof/>
                <w:webHidden/>
              </w:rPr>
            </w:r>
            <w:r w:rsidR="002B4B6D" w:rsidRPr="00185C8B">
              <w:rPr>
                <w:rFonts w:cstheme="minorHAnsi"/>
                <w:noProof/>
                <w:webHidden/>
              </w:rPr>
              <w:fldChar w:fldCharType="separate"/>
            </w:r>
            <w:r w:rsidR="005E3FB4" w:rsidRPr="00185C8B">
              <w:rPr>
                <w:rFonts w:cstheme="minorHAnsi"/>
                <w:noProof/>
                <w:webHidden/>
              </w:rPr>
              <w:t>8</w:t>
            </w:r>
            <w:r w:rsidR="002B4B6D" w:rsidRPr="00185C8B">
              <w:rPr>
                <w:rFonts w:cstheme="minorHAnsi"/>
                <w:noProof/>
                <w:webHidden/>
              </w:rPr>
              <w:fldChar w:fldCharType="end"/>
            </w:r>
          </w:hyperlink>
        </w:p>
        <w:p w:rsidR="002B4B6D" w:rsidRPr="00185C8B" w:rsidRDefault="00A33069">
          <w:pPr>
            <w:pStyle w:val="TOC3"/>
            <w:tabs>
              <w:tab w:val="right" w:leader="dot" w:pos="9016"/>
            </w:tabs>
            <w:rPr>
              <w:rFonts w:eastAsiaTheme="minorEastAsia" w:cstheme="minorHAnsi"/>
              <w:noProof/>
              <w:lang w:eastAsia="en-AU"/>
            </w:rPr>
          </w:pPr>
          <w:hyperlink w:anchor="_Toc370652500" w:history="1">
            <w:r w:rsidR="002B4B6D" w:rsidRPr="00185C8B">
              <w:rPr>
                <w:rStyle w:val="Hyperlink"/>
                <w:rFonts w:cstheme="minorHAnsi"/>
                <w:noProof/>
              </w:rPr>
              <w:t>Influenza: strains, spread, prevention and treatment</w:t>
            </w:r>
            <w:r w:rsidR="002B4B6D" w:rsidRPr="00185C8B">
              <w:rPr>
                <w:rFonts w:cstheme="minorHAnsi"/>
                <w:noProof/>
                <w:webHidden/>
              </w:rPr>
              <w:tab/>
            </w:r>
            <w:r w:rsidR="002B4B6D" w:rsidRPr="00185C8B">
              <w:rPr>
                <w:rFonts w:cstheme="minorHAnsi"/>
                <w:noProof/>
                <w:webHidden/>
              </w:rPr>
              <w:fldChar w:fldCharType="begin"/>
            </w:r>
            <w:r w:rsidR="002B4B6D" w:rsidRPr="00185C8B">
              <w:rPr>
                <w:rFonts w:cstheme="minorHAnsi"/>
                <w:noProof/>
                <w:webHidden/>
              </w:rPr>
              <w:instrText xml:space="preserve"> PAGEREF _Toc370652500 \h </w:instrText>
            </w:r>
            <w:r w:rsidR="002B4B6D" w:rsidRPr="00185C8B">
              <w:rPr>
                <w:rFonts w:cstheme="minorHAnsi"/>
                <w:noProof/>
                <w:webHidden/>
              </w:rPr>
            </w:r>
            <w:r w:rsidR="002B4B6D" w:rsidRPr="00185C8B">
              <w:rPr>
                <w:rFonts w:cstheme="minorHAnsi"/>
                <w:noProof/>
                <w:webHidden/>
              </w:rPr>
              <w:fldChar w:fldCharType="separate"/>
            </w:r>
            <w:r w:rsidR="005E3FB4" w:rsidRPr="00185C8B">
              <w:rPr>
                <w:rFonts w:cstheme="minorHAnsi"/>
                <w:noProof/>
                <w:webHidden/>
              </w:rPr>
              <w:t>8</w:t>
            </w:r>
            <w:r w:rsidR="002B4B6D" w:rsidRPr="00185C8B">
              <w:rPr>
                <w:rFonts w:cstheme="minorHAnsi"/>
                <w:noProof/>
                <w:webHidden/>
              </w:rPr>
              <w:fldChar w:fldCharType="end"/>
            </w:r>
          </w:hyperlink>
        </w:p>
        <w:p w:rsidR="002B4B6D" w:rsidRPr="00185C8B" w:rsidRDefault="00A33069">
          <w:pPr>
            <w:pStyle w:val="TOC3"/>
            <w:tabs>
              <w:tab w:val="right" w:leader="dot" w:pos="9016"/>
            </w:tabs>
            <w:rPr>
              <w:rFonts w:eastAsiaTheme="minorEastAsia" w:cstheme="minorHAnsi"/>
              <w:noProof/>
              <w:lang w:eastAsia="en-AU"/>
            </w:rPr>
          </w:pPr>
          <w:hyperlink w:anchor="_Toc370652501" w:history="1">
            <w:r w:rsidR="002B4B6D" w:rsidRPr="00185C8B">
              <w:rPr>
                <w:rStyle w:val="Hyperlink"/>
                <w:rFonts w:cstheme="minorHAnsi"/>
                <w:noProof/>
              </w:rPr>
              <w:t xml:space="preserve">Mers-CoV </w:t>
            </w:r>
            <w:r w:rsidR="002B4B6D" w:rsidRPr="00185C8B">
              <w:rPr>
                <w:rStyle w:val="Hyperlink"/>
                <w:rFonts w:eastAsia="Times New Roman" w:cstheme="minorHAnsi"/>
                <w:noProof/>
              </w:rPr>
              <w:t>(Middle East respiratory syndrome, novel coronavirus)</w:t>
            </w:r>
            <w:r w:rsidR="002B4B6D" w:rsidRPr="00185C8B">
              <w:rPr>
                <w:rFonts w:cstheme="minorHAnsi"/>
                <w:noProof/>
                <w:webHidden/>
              </w:rPr>
              <w:tab/>
            </w:r>
            <w:r w:rsidR="002B4B6D" w:rsidRPr="00185C8B">
              <w:rPr>
                <w:rFonts w:cstheme="minorHAnsi"/>
                <w:noProof/>
                <w:webHidden/>
              </w:rPr>
              <w:fldChar w:fldCharType="begin"/>
            </w:r>
            <w:r w:rsidR="002B4B6D" w:rsidRPr="00185C8B">
              <w:rPr>
                <w:rFonts w:cstheme="minorHAnsi"/>
                <w:noProof/>
                <w:webHidden/>
              </w:rPr>
              <w:instrText xml:space="preserve"> PAGEREF _Toc370652501 \h </w:instrText>
            </w:r>
            <w:r w:rsidR="002B4B6D" w:rsidRPr="00185C8B">
              <w:rPr>
                <w:rFonts w:cstheme="minorHAnsi"/>
                <w:noProof/>
                <w:webHidden/>
              </w:rPr>
            </w:r>
            <w:r w:rsidR="002B4B6D" w:rsidRPr="00185C8B">
              <w:rPr>
                <w:rFonts w:cstheme="minorHAnsi"/>
                <w:noProof/>
                <w:webHidden/>
              </w:rPr>
              <w:fldChar w:fldCharType="separate"/>
            </w:r>
            <w:r w:rsidR="005E3FB4" w:rsidRPr="00185C8B">
              <w:rPr>
                <w:rFonts w:cstheme="minorHAnsi"/>
                <w:noProof/>
                <w:webHidden/>
              </w:rPr>
              <w:t>8</w:t>
            </w:r>
            <w:r w:rsidR="002B4B6D" w:rsidRPr="00185C8B">
              <w:rPr>
                <w:rFonts w:cstheme="minorHAnsi"/>
                <w:noProof/>
                <w:webHidden/>
              </w:rPr>
              <w:fldChar w:fldCharType="end"/>
            </w:r>
          </w:hyperlink>
        </w:p>
        <w:p w:rsidR="002B4B6D" w:rsidRPr="00185C8B" w:rsidRDefault="00A33069">
          <w:pPr>
            <w:pStyle w:val="TOC3"/>
            <w:tabs>
              <w:tab w:val="right" w:leader="dot" w:pos="9016"/>
            </w:tabs>
            <w:rPr>
              <w:rFonts w:eastAsiaTheme="minorEastAsia" w:cstheme="minorHAnsi"/>
              <w:noProof/>
              <w:lang w:eastAsia="en-AU"/>
            </w:rPr>
          </w:pPr>
          <w:hyperlink w:anchor="_Toc370652502" w:history="1">
            <w:r w:rsidR="002B4B6D" w:rsidRPr="00185C8B">
              <w:rPr>
                <w:rStyle w:val="Hyperlink"/>
                <w:rFonts w:cstheme="minorHAnsi"/>
                <w:noProof/>
              </w:rPr>
              <w:t>Other diseases: occurrence, prevention and treatment</w:t>
            </w:r>
            <w:r w:rsidR="002B4B6D" w:rsidRPr="00185C8B">
              <w:rPr>
                <w:rFonts w:cstheme="minorHAnsi"/>
                <w:noProof/>
                <w:webHidden/>
              </w:rPr>
              <w:tab/>
            </w:r>
            <w:r w:rsidR="002B4B6D" w:rsidRPr="00185C8B">
              <w:rPr>
                <w:rFonts w:cstheme="minorHAnsi"/>
                <w:noProof/>
                <w:webHidden/>
              </w:rPr>
              <w:fldChar w:fldCharType="begin"/>
            </w:r>
            <w:r w:rsidR="002B4B6D" w:rsidRPr="00185C8B">
              <w:rPr>
                <w:rFonts w:cstheme="minorHAnsi"/>
                <w:noProof/>
                <w:webHidden/>
              </w:rPr>
              <w:instrText xml:space="preserve"> PAGEREF _Toc370652502 \h </w:instrText>
            </w:r>
            <w:r w:rsidR="002B4B6D" w:rsidRPr="00185C8B">
              <w:rPr>
                <w:rFonts w:cstheme="minorHAnsi"/>
                <w:noProof/>
                <w:webHidden/>
              </w:rPr>
            </w:r>
            <w:r w:rsidR="002B4B6D" w:rsidRPr="00185C8B">
              <w:rPr>
                <w:rFonts w:cstheme="minorHAnsi"/>
                <w:noProof/>
                <w:webHidden/>
              </w:rPr>
              <w:fldChar w:fldCharType="separate"/>
            </w:r>
            <w:r w:rsidR="005E3FB4" w:rsidRPr="00185C8B">
              <w:rPr>
                <w:rFonts w:cstheme="minorHAnsi"/>
                <w:noProof/>
                <w:webHidden/>
              </w:rPr>
              <w:t>9</w:t>
            </w:r>
            <w:r w:rsidR="002B4B6D" w:rsidRPr="00185C8B">
              <w:rPr>
                <w:rFonts w:cstheme="minorHAnsi"/>
                <w:noProof/>
                <w:webHidden/>
              </w:rPr>
              <w:fldChar w:fldCharType="end"/>
            </w:r>
          </w:hyperlink>
        </w:p>
        <w:p w:rsidR="00051A93" w:rsidRPr="00185C8B" w:rsidRDefault="00051A93" w:rsidP="00032145">
          <w:pPr>
            <w:rPr>
              <w:rFonts w:cstheme="minorHAnsi"/>
            </w:rPr>
          </w:pPr>
          <w:r w:rsidRPr="00185C8B">
            <w:rPr>
              <w:rFonts w:cstheme="minorHAnsi"/>
              <w:b/>
              <w:bCs/>
              <w:noProof/>
            </w:rPr>
            <w:fldChar w:fldCharType="end"/>
          </w:r>
        </w:p>
      </w:sdtContent>
    </w:sdt>
    <w:p w:rsidR="00AF3075" w:rsidRPr="00185C8B" w:rsidRDefault="00AF3075" w:rsidP="00AF3075">
      <w:pPr>
        <w:pStyle w:val="Heading1"/>
        <w:numPr>
          <w:ilvl w:val="0"/>
          <w:numId w:val="2"/>
        </w:numPr>
        <w:ind w:left="360"/>
        <w:rPr>
          <w:rFonts w:asciiTheme="minorHAnsi" w:hAnsiTheme="minorHAnsi" w:cstheme="minorHAnsi"/>
          <w:color w:val="FF0000"/>
        </w:rPr>
      </w:pPr>
      <w:bookmarkStart w:id="0" w:name="_Toc370652488"/>
      <w:r w:rsidRPr="00185C8B">
        <w:rPr>
          <w:rFonts w:asciiTheme="minorHAnsi" w:hAnsiTheme="minorHAnsi" w:cstheme="minorHAnsi"/>
          <w:color w:val="FF0000"/>
        </w:rPr>
        <w:lastRenderedPageBreak/>
        <w:t>Products</w:t>
      </w:r>
      <w:bookmarkEnd w:id="0"/>
    </w:p>
    <w:p w:rsidR="001C2106" w:rsidRPr="00185C8B" w:rsidRDefault="001C2106" w:rsidP="001C2106">
      <w:pPr>
        <w:spacing w:line="240" w:lineRule="auto"/>
        <w:rPr>
          <w:rFonts w:cstheme="minorHAnsi"/>
        </w:rPr>
      </w:pPr>
      <w:r w:rsidRPr="00185C8B">
        <w:rPr>
          <w:rFonts w:cstheme="minorHAnsi"/>
          <w:i/>
        </w:rPr>
        <w:t xml:space="preserve">Here the NBA follows the progress in research and clinical trials that may within a reasonable timeframe make new products available, or may lead to new uses or changes in use for existing products.  </w:t>
      </w:r>
    </w:p>
    <w:p w:rsidR="00D54169" w:rsidRPr="00185C8B" w:rsidRDefault="00D54169" w:rsidP="00D54169">
      <w:pPr>
        <w:pStyle w:val="Heading3"/>
        <w:rPr>
          <w:rFonts w:asciiTheme="minorHAnsi" w:hAnsiTheme="minorHAnsi" w:cstheme="minorHAnsi"/>
        </w:rPr>
      </w:pPr>
      <w:bookmarkStart w:id="1" w:name="_Toc370652489"/>
      <w:r w:rsidRPr="00185C8B">
        <w:rPr>
          <w:rFonts w:asciiTheme="minorHAnsi" w:hAnsiTheme="minorHAnsi" w:cstheme="minorHAnsi"/>
        </w:rPr>
        <w:t>Clotting factors</w:t>
      </w:r>
      <w:bookmarkEnd w:id="1"/>
    </w:p>
    <w:p w:rsidR="00BD29FC" w:rsidRPr="00185C8B" w:rsidRDefault="00776F91" w:rsidP="00BD29FC">
      <w:pPr>
        <w:pStyle w:val="ListParagraph"/>
        <w:numPr>
          <w:ilvl w:val="1"/>
          <w:numId w:val="3"/>
        </w:numPr>
        <w:spacing w:line="240" w:lineRule="auto"/>
        <w:rPr>
          <w:rFonts w:cstheme="minorHAnsi"/>
        </w:rPr>
      </w:pPr>
      <w:r w:rsidRPr="00185C8B">
        <w:rPr>
          <w:rFonts w:eastAsia="Times New Roman" w:cstheme="minorHAnsi"/>
          <w:lang w:eastAsia="en-AU"/>
        </w:rPr>
        <w:t xml:space="preserve">At the US National </w:t>
      </w:r>
      <w:proofErr w:type="spellStart"/>
      <w:r w:rsidRPr="00185C8B">
        <w:rPr>
          <w:rFonts w:eastAsia="Times New Roman" w:cstheme="minorHAnsi"/>
          <w:lang w:eastAsia="en-AU"/>
        </w:rPr>
        <w:t>Hemophilia</w:t>
      </w:r>
      <w:proofErr w:type="spellEnd"/>
      <w:r w:rsidRPr="00185C8B">
        <w:rPr>
          <w:rFonts w:eastAsia="Times New Roman" w:cstheme="minorHAnsi"/>
          <w:lang w:eastAsia="en-AU"/>
        </w:rPr>
        <w:t xml:space="preserve"> Foundation's</w:t>
      </w:r>
      <w:r w:rsidR="00BD29FC" w:rsidRPr="00185C8B">
        <w:rPr>
          <w:rFonts w:eastAsia="Times New Roman" w:cstheme="minorHAnsi"/>
          <w:lang w:eastAsia="en-AU"/>
        </w:rPr>
        <w:t xml:space="preserve"> (</w:t>
      </w:r>
      <w:proofErr w:type="spellStart"/>
      <w:r w:rsidR="00BD29FC" w:rsidRPr="00185C8B">
        <w:rPr>
          <w:rFonts w:eastAsia="Times New Roman" w:cstheme="minorHAnsi"/>
          <w:lang w:eastAsia="en-AU"/>
        </w:rPr>
        <w:t>NHF</w:t>
      </w:r>
      <w:proofErr w:type="spellEnd"/>
      <w:r w:rsidR="00C0654C" w:rsidRPr="00185C8B">
        <w:rPr>
          <w:rFonts w:eastAsia="Times New Roman" w:cstheme="minorHAnsi"/>
          <w:lang w:eastAsia="en-AU"/>
        </w:rPr>
        <w:t xml:space="preserve">) </w:t>
      </w:r>
      <w:r w:rsidRPr="00185C8B">
        <w:rPr>
          <w:rFonts w:eastAsia="Times New Roman" w:cstheme="minorHAnsi"/>
          <w:lang w:eastAsia="en-AU"/>
        </w:rPr>
        <w:t xml:space="preserve">annual meeting in Anaheim, Bayer HealthCare announced that the company is introducing </w:t>
      </w:r>
      <w:proofErr w:type="spellStart"/>
      <w:r w:rsidRPr="00185C8B">
        <w:rPr>
          <w:rFonts w:eastAsia="Times New Roman" w:cstheme="minorHAnsi"/>
          <w:lang w:eastAsia="en-AU"/>
        </w:rPr>
        <w:t>Kogenate</w:t>
      </w:r>
      <w:proofErr w:type="spellEnd"/>
      <w:r w:rsidRPr="00185C8B">
        <w:rPr>
          <w:rFonts w:eastAsia="Times New Roman" w:cstheme="minorHAnsi"/>
          <w:lang w:eastAsia="en-AU"/>
        </w:rPr>
        <w:t xml:space="preserve"> </w:t>
      </w:r>
      <w:proofErr w:type="spellStart"/>
      <w:r w:rsidRPr="00185C8B">
        <w:rPr>
          <w:rFonts w:eastAsia="Times New Roman" w:cstheme="minorHAnsi"/>
          <w:lang w:eastAsia="en-AU"/>
        </w:rPr>
        <w:t>FS</w:t>
      </w:r>
      <w:proofErr w:type="spellEnd"/>
      <w:r w:rsidRPr="00185C8B">
        <w:rPr>
          <w:rFonts w:eastAsia="Times New Roman" w:cstheme="minorHAnsi"/>
          <w:lang w:eastAsia="en-AU"/>
        </w:rPr>
        <w:t xml:space="preserve"> </w:t>
      </w:r>
      <w:proofErr w:type="spellStart"/>
      <w:r w:rsidRPr="00185C8B">
        <w:rPr>
          <w:rFonts w:eastAsia="Times New Roman" w:cstheme="minorHAnsi"/>
          <w:lang w:eastAsia="en-AU"/>
        </w:rPr>
        <w:t>antihemophilic</w:t>
      </w:r>
      <w:proofErr w:type="spellEnd"/>
      <w:r w:rsidRPr="00185C8B">
        <w:rPr>
          <w:rFonts w:eastAsia="Times New Roman" w:cstheme="minorHAnsi"/>
          <w:lang w:eastAsia="en-AU"/>
        </w:rPr>
        <w:t xml:space="preserve"> factor (recombinant) with Vial Adapter, a reconstitution system which offers patients a choice additional to Bio-Set.  Vial Adapter is a needleless reconstitution system that contains a sterile chamber with a built-in 15-micrometer filter and a prefilled diluent syringe.</w:t>
      </w:r>
    </w:p>
    <w:p w:rsidR="00E10F16" w:rsidRPr="00185C8B" w:rsidRDefault="00BD29FC" w:rsidP="00C0654C">
      <w:pPr>
        <w:pStyle w:val="ListParagraph"/>
        <w:numPr>
          <w:ilvl w:val="1"/>
          <w:numId w:val="3"/>
        </w:numPr>
        <w:spacing w:line="240" w:lineRule="auto"/>
        <w:rPr>
          <w:rFonts w:cstheme="minorHAnsi"/>
        </w:rPr>
      </w:pPr>
      <w:r w:rsidRPr="00185C8B">
        <w:rPr>
          <w:rFonts w:eastAsia="Times New Roman" w:cstheme="minorHAnsi"/>
          <w:bCs/>
          <w:lang w:eastAsia="en-AU"/>
        </w:rPr>
        <w:t>Octapharma presented</w:t>
      </w:r>
      <w:r w:rsidRPr="00185C8B">
        <w:rPr>
          <w:rFonts w:eastAsia="Times New Roman" w:cstheme="minorHAnsi"/>
          <w:lang w:eastAsia="en-AU"/>
        </w:rPr>
        <w:t xml:space="preserve"> seven clinical posters at the </w:t>
      </w:r>
      <w:proofErr w:type="spellStart"/>
      <w:r w:rsidRPr="00185C8B">
        <w:rPr>
          <w:rFonts w:eastAsia="Times New Roman" w:cstheme="minorHAnsi"/>
          <w:lang w:eastAsia="en-AU"/>
        </w:rPr>
        <w:t>NHF</w:t>
      </w:r>
      <w:proofErr w:type="spellEnd"/>
      <w:r w:rsidRPr="00185C8B">
        <w:rPr>
          <w:rFonts w:eastAsia="Times New Roman" w:cstheme="minorHAnsi"/>
          <w:lang w:eastAsia="en-AU"/>
        </w:rPr>
        <w:t xml:space="preserve"> meeting in Anaheim</w:t>
      </w:r>
      <w:r w:rsidRPr="00185C8B">
        <w:rPr>
          <w:rStyle w:val="FootnoteReference"/>
          <w:rFonts w:eastAsia="Times New Roman" w:cstheme="minorHAnsi"/>
          <w:lang w:eastAsia="en-AU"/>
        </w:rPr>
        <w:footnoteReference w:id="1"/>
      </w:r>
      <w:r w:rsidRPr="00185C8B">
        <w:rPr>
          <w:rFonts w:eastAsia="Times New Roman" w:cstheme="minorHAnsi"/>
          <w:lang w:eastAsia="en-AU"/>
        </w:rPr>
        <w:t xml:space="preserve">.  </w:t>
      </w:r>
    </w:p>
    <w:p w:rsidR="00C0654C" w:rsidRPr="00185C8B" w:rsidRDefault="00C0654C" w:rsidP="00C0654C">
      <w:pPr>
        <w:pStyle w:val="ListParagraph"/>
        <w:numPr>
          <w:ilvl w:val="1"/>
          <w:numId w:val="3"/>
        </w:numPr>
        <w:spacing w:line="240" w:lineRule="auto"/>
        <w:rPr>
          <w:rFonts w:cstheme="minorHAnsi"/>
        </w:rPr>
      </w:pPr>
      <w:r w:rsidRPr="00185C8B">
        <w:rPr>
          <w:rFonts w:eastAsia="Times New Roman" w:cstheme="minorHAnsi"/>
          <w:lang w:eastAsia="en-AU"/>
        </w:rPr>
        <w:t xml:space="preserve">At the </w:t>
      </w:r>
      <w:proofErr w:type="spellStart"/>
      <w:r w:rsidRPr="00185C8B">
        <w:rPr>
          <w:rFonts w:eastAsia="Times New Roman" w:cstheme="minorHAnsi"/>
          <w:lang w:eastAsia="en-AU"/>
        </w:rPr>
        <w:t>NHF</w:t>
      </w:r>
      <w:proofErr w:type="spellEnd"/>
      <w:r w:rsidRPr="00185C8B">
        <w:rPr>
          <w:rFonts w:eastAsia="Times New Roman" w:cstheme="minorHAnsi"/>
          <w:lang w:eastAsia="en-AU"/>
        </w:rPr>
        <w:t xml:space="preserve"> meeting </w:t>
      </w:r>
      <w:proofErr w:type="spellStart"/>
      <w:r w:rsidRPr="00185C8B">
        <w:rPr>
          <w:rFonts w:eastAsia="Times New Roman" w:cstheme="minorHAnsi"/>
          <w:lang w:eastAsia="en-AU"/>
        </w:rPr>
        <w:t>Grifols</w:t>
      </w:r>
      <w:proofErr w:type="spellEnd"/>
      <w:r w:rsidRPr="00185C8B">
        <w:rPr>
          <w:rFonts w:eastAsia="Times New Roman" w:cstheme="minorHAnsi"/>
          <w:lang w:eastAsia="en-AU"/>
        </w:rPr>
        <w:t xml:space="preserve"> launched the Spirit Registry, with Spirit = Study of Plasma-derived factor VIII/</w:t>
      </w:r>
      <w:proofErr w:type="spellStart"/>
      <w:r w:rsidRPr="00185C8B">
        <w:rPr>
          <w:rFonts w:eastAsia="Times New Roman" w:cstheme="minorHAnsi"/>
          <w:lang w:eastAsia="en-AU"/>
        </w:rPr>
        <w:t>VWF</w:t>
      </w:r>
      <w:proofErr w:type="spellEnd"/>
      <w:r w:rsidRPr="00185C8B">
        <w:rPr>
          <w:rFonts w:eastAsia="Times New Roman" w:cstheme="minorHAnsi"/>
          <w:lang w:eastAsia="en-AU"/>
        </w:rPr>
        <w:t xml:space="preserve"> in Immune </w:t>
      </w:r>
      <w:proofErr w:type="spellStart"/>
      <w:r w:rsidRPr="00185C8B">
        <w:rPr>
          <w:rFonts w:eastAsia="Times New Roman" w:cstheme="minorHAnsi"/>
          <w:lang w:eastAsia="en-AU"/>
        </w:rPr>
        <w:t>toleRance</w:t>
      </w:r>
      <w:proofErr w:type="spellEnd"/>
      <w:r w:rsidRPr="00185C8B">
        <w:rPr>
          <w:rFonts w:eastAsia="Times New Roman" w:cstheme="minorHAnsi"/>
          <w:lang w:eastAsia="en-AU"/>
        </w:rPr>
        <w:t xml:space="preserve"> Induction Therapy.  The registry will enrol US patients with haemophilia A and inhibitors being treated with </w:t>
      </w:r>
      <w:proofErr w:type="spellStart"/>
      <w:r w:rsidRPr="00185C8B">
        <w:rPr>
          <w:rFonts w:eastAsia="Times New Roman" w:cstheme="minorHAnsi"/>
          <w:lang w:eastAsia="en-AU"/>
        </w:rPr>
        <w:t>Grifols</w:t>
      </w:r>
      <w:proofErr w:type="spellEnd"/>
      <w:r w:rsidRPr="00185C8B">
        <w:rPr>
          <w:rFonts w:eastAsia="Times New Roman" w:cstheme="minorHAnsi"/>
          <w:lang w:eastAsia="en-AU"/>
        </w:rPr>
        <w:t>' plasma-derived factor VIII/</w:t>
      </w:r>
      <w:proofErr w:type="spellStart"/>
      <w:r w:rsidRPr="00185C8B">
        <w:rPr>
          <w:rFonts w:eastAsia="Times New Roman" w:cstheme="minorHAnsi"/>
          <w:lang w:eastAsia="en-AU"/>
        </w:rPr>
        <w:t>VWF</w:t>
      </w:r>
      <w:proofErr w:type="spellEnd"/>
      <w:r w:rsidRPr="00185C8B">
        <w:rPr>
          <w:rFonts w:eastAsia="Times New Roman" w:cstheme="minorHAnsi"/>
          <w:lang w:eastAsia="en-AU"/>
        </w:rPr>
        <w:t xml:space="preserve"> product, </w:t>
      </w:r>
      <w:proofErr w:type="spellStart"/>
      <w:r w:rsidRPr="00185C8B">
        <w:rPr>
          <w:rFonts w:eastAsia="Times New Roman" w:cstheme="minorHAnsi"/>
          <w:lang w:eastAsia="en-AU"/>
        </w:rPr>
        <w:t>A</w:t>
      </w:r>
      <w:r w:rsidR="0061611B" w:rsidRPr="00185C8B">
        <w:rPr>
          <w:rFonts w:eastAsia="Times New Roman" w:cstheme="minorHAnsi"/>
          <w:lang w:eastAsia="en-AU"/>
        </w:rPr>
        <w:t>lphanate</w:t>
      </w:r>
      <w:proofErr w:type="spellEnd"/>
      <w:r w:rsidRPr="00185C8B">
        <w:rPr>
          <w:rFonts w:eastAsia="Times New Roman" w:cstheme="minorHAnsi"/>
          <w:lang w:eastAsia="en-AU"/>
        </w:rPr>
        <w:t xml:space="preserve"> (</w:t>
      </w:r>
      <w:proofErr w:type="spellStart"/>
      <w:r w:rsidRPr="00185C8B">
        <w:rPr>
          <w:rFonts w:eastAsia="Times New Roman" w:cstheme="minorHAnsi"/>
          <w:lang w:eastAsia="en-AU"/>
        </w:rPr>
        <w:t>antihemophilic</w:t>
      </w:r>
      <w:proofErr w:type="spellEnd"/>
      <w:r w:rsidRPr="00185C8B">
        <w:rPr>
          <w:rFonts w:eastAsia="Times New Roman" w:cstheme="minorHAnsi"/>
          <w:lang w:eastAsia="en-AU"/>
        </w:rPr>
        <w:t xml:space="preserve"> factor/von </w:t>
      </w:r>
      <w:proofErr w:type="spellStart"/>
      <w:r w:rsidRPr="00185C8B">
        <w:rPr>
          <w:rFonts w:eastAsia="Times New Roman" w:cstheme="minorHAnsi"/>
          <w:lang w:eastAsia="en-AU"/>
        </w:rPr>
        <w:t>Willebrand</w:t>
      </w:r>
      <w:proofErr w:type="spellEnd"/>
      <w:r w:rsidRPr="00185C8B">
        <w:rPr>
          <w:rFonts w:eastAsia="Times New Roman" w:cstheme="minorHAnsi"/>
          <w:lang w:eastAsia="en-AU"/>
        </w:rPr>
        <w:t xml:space="preserve"> factor co</w:t>
      </w:r>
      <w:r w:rsidR="00800AD1" w:rsidRPr="00185C8B">
        <w:rPr>
          <w:rFonts w:eastAsia="Times New Roman" w:cstheme="minorHAnsi"/>
          <w:lang w:eastAsia="en-AU"/>
        </w:rPr>
        <w:t>mplex [human]).  According to t</w:t>
      </w:r>
      <w:r w:rsidRPr="00185C8B">
        <w:rPr>
          <w:rFonts w:eastAsia="Times New Roman" w:cstheme="minorHAnsi"/>
          <w:lang w:eastAsia="en-AU"/>
        </w:rPr>
        <w:t xml:space="preserve">he </w:t>
      </w:r>
      <w:proofErr w:type="gramStart"/>
      <w:r w:rsidRPr="00185C8B">
        <w:rPr>
          <w:rFonts w:eastAsia="Times New Roman" w:cstheme="minorHAnsi"/>
          <w:lang w:eastAsia="en-AU"/>
        </w:rPr>
        <w:t>registry's</w:t>
      </w:r>
      <w:proofErr w:type="gramEnd"/>
      <w:r w:rsidRPr="00185C8B">
        <w:rPr>
          <w:rFonts w:eastAsia="Times New Roman" w:cstheme="minorHAnsi"/>
          <w:lang w:eastAsia="en-AU"/>
        </w:rPr>
        <w:t xml:space="preserve"> lead investigator, Rebecca Kru</w:t>
      </w:r>
      <w:r w:rsidR="00800AD1" w:rsidRPr="00185C8B">
        <w:rPr>
          <w:rFonts w:eastAsia="Times New Roman" w:cstheme="minorHAnsi"/>
          <w:lang w:eastAsia="en-AU"/>
        </w:rPr>
        <w:t>se-</w:t>
      </w:r>
      <w:proofErr w:type="spellStart"/>
      <w:r w:rsidR="00800AD1" w:rsidRPr="00185C8B">
        <w:rPr>
          <w:rFonts w:eastAsia="Times New Roman" w:cstheme="minorHAnsi"/>
          <w:lang w:eastAsia="en-AU"/>
        </w:rPr>
        <w:t>Jarres</w:t>
      </w:r>
      <w:proofErr w:type="spellEnd"/>
      <w:r w:rsidR="00800AD1" w:rsidRPr="00185C8B">
        <w:rPr>
          <w:rFonts w:eastAsia="Times New Roman" w:cstheme="minorHAnsi"/>
          <w:lang w:eastAsia="en-AU"/>
        </w:rPr>
        <w:t>, of Tulane University:</w:t>
      </w:r>
      <w:r w:rsidRPr="00185C8B">
        <w:rPr>
          <w:rFonts w:eastAsia="Times New Roman" w:cstheme="minorHAnsi"/>
          <w:lang w:eastAsia="en-AU"/>
        </w:rPr>
        <w:t xml:space="preserve"> "There is not a lot of prospective data to help us understand how patients with inhibitors respond to treatment, especially as it relates to adherence and quality of life. The data from the SPIRIT registry will give us more information to treat our patient</w:t>
      </w:r>
      <w:r w:rsidR="00800AD1" w:rsidRPr="00185C8B">
        <w:rPr>
          <w:rFonts w:eastAsia="Times New Roman" w:cstheme="minorHAnsi"/>
          <w:lang w:eastAsia="en-AU"/>
        </w:rPr>
        <w:t xml:space="preserve">s.” </w:t>
      </w:r>
      <w:proofErr w:type="spellStart"/>
      <w:r w:rsidRPr="00185C8B">
        <w:rPr>
          <w:rFonts w:eastAsia="Times New Roman" w:cstheme="minorHAnsi"/>
          <w:lang w:eastAsia="en-AU"/>
        </w:rPr>
        <w:t>Dr.</w:t>
      </w:r>
      <w:proofErr w:type="spellEnd"/>
      <w:r w:rsidRPr="00185C8B">
        <w:rPr>
          <w:rFonts w:eastAsia="Times New Roman" w:cstheme="minorHAnsi"/>
          <w:lang w:eastAsia="en-AU"/>
        </w:rPr>
        <w:t xml:space="preserve"> Kruse-</w:t>
      </w:r>
      <w:proofErr w:type="spellStart"/>
      <w:r w:rsidRPr="00185C8B">
        <w:rPr>
          <w:rFonts w:eastAsia="Times New Roman" w:cstheme="minorHAnsi"/>
          <w:lang w:eastAsia="en-AU"/>
        </w:rPr>
        <w:t>Jarres</w:t>
      </w:r>
      <w:proofErr w:type="spellEnd"/>
      <w:r w:rsidRPr="00185C8B">
        <w:rPr>
          <w:rFonts w:eastAsia="Times New Roman" w:cstheme="minorHAnsi"/>
          <w:lang w:eastAsia="en-AU"/>
        </w:rPr>
        <w:t xml:space="preserve"> presented a poster that outlined the registry design. </w:t>
      </w:r>
    </w:p>
    <w:p w:rsidR="00D1796D" w:rsidRPr="00185C8B" w:rsidRDefault="00D1796D" w:rsidP="00D1796D">
      <w:pPr>
        <w:pStyle w:val="Heading3"/>
        <w:rPr>
          <w:rFonts w:asciiTheme="minorHAnsi" w:hAnsiTheme="minorHAnsi" w:cstheme="minorHAnsi"/>
        </w:rPr>
      </w:pPr>
      <w:bookmarkStart w:id="2" w:name="_Toc370652490"/>
      <w:r w:rsidRPr="00185C8B">
        <w:rPr>
          <w:rFonts w:asciiTheme="minorHAnsi" w:hAnsiTheme="minorHAnsi" w:cstheme="minorHAnsi"/>
        </w:rPr>
        <w:t>Other</w:t>
      </w:r>
      <w:bookmarkEnd w:id="2"/>
    </w:p>
    <w:p w:rsidR="004E12E3" w:rsidRPr="00185C8B" w:rsidRDefault="004E12E3" w:rsidP="004E12E3">
      <w:pPr>
        <w:pStyle w:val="ListParagraph"/>
        <w:numPr>
          <w:ilvl w:val="1"/>
          <w:numId w:val="3"/>
        </w:numPr>
        <w:spacing w:after="0" w:line="240" w:lineRule="auto"/>
        <w:rPr>
          <w:rFonts w:eastAsia="Times New Roman" w:cstheme="minorHAnsi"/>
          <w:color w:val="000000"/>
          <w:lang w:eastAsia="en-AU"/>
        </w:rPr>
      </w:pPr>
      <w:r w:rsidRPr="00185C8B">
        <w:rPr>
          <w:rFonts w:eastAsia="Times New Roman" w:cstheme="minorHAnsi"/>
          <w:color w:val="000000"/>
          <w:lang w:eastAsia="en-AU"/>
        </w:rPr>
        <w:t xml:space="preserve">The </w:t>
      </w:r>
      <w:r w:rsidR="00670B6A" w:rsidRPr="00185C8B">
        <w:rPr>
          <w:rFonts w:eastAsia="Times New Roman" w:cstheme="minorHAnsi"/>
          <w:lang w:eastAsia="en-AU"/>
        </w:rPr>
        <w:t>Amer</w:t>
      </w:r>
      <w:r w:rsidRPr="00185C8B">
        <w:rPr>
          <w:rFonts w:eastAsia="Times New Roman" w:cstheme="minorHAnsi"/>
          <w:lang w:eastAsia="en-AU"/>
        </w:rPr>
        <w:t>ican Neurological Association annual meeting was told by</w:t>
      </w:r>
      <w:r w:rsidRPr="00185C8B">
        <w:rPr>
          <w:rFonts w:eastAsia="Times New Roman" w:cstheme="minorHAnsi"/>
          <w:color w:val="000000"/>
          <w:lang w:eastAsia="en-AU"/>
        </w:rPr>
        <w:t xml:space="preserve"> Michael </w:t>
      </w:r>
      <w:proofErr w:type="spellStart"/>
      <w:r w:rsidRPr="00185C8B">
        <w:rPr>
          <w:rFonts w:eastAsia="Times New Roman" w:cstheme="minorHAnsi"/>
          <w:color w:val="000000"/>
          <w:lang w:eastAsia="en-AU"/>
        </w:rPr>
        <w:t>Toledano</w:t>
      </w:r>
      <w:proofErr w:type="spellEnd"/>
      <w:r w:rsidRPr="00185C8B">
        <w:rPr>
          <w:rFonts w:eastAsia="Times New Roman" w:cstheme="minorHAnsi"/>
          <w:color w:val="000000"/>
          <w:lang w:eastAsia="en-AU"/>
        </w:rPr>
        <w:t>, of the Mayo Clinic in Rochester, Minnesota that a few weeks of intravenous immunoglobulin (IVIG) or methylprednisolone could help clinicians decide whether epilepsy not responding standard drugs was autoimmune in origin</w:t>
      </w:r>
      <w:r w:rsidRPr="00185C8B">
        <w:rPr>
          <w:rStyle w:val="FootnoteReference"/>
          <w:rFonts w:eastAsia="Times New Roman" w:cstheme="minorHAnsi"/>
          <w:color w:val="000000"/>
          <w:lang w:eastAsia="en-AU"/>
        </w:rPr>
        <w:footnoteReference w:id="2"/>
      </w:r>
      <w:r w:rsidRPr="00185C8B">
        <w:rPr>
          <w:rFonts w:eastAsia="Times New Roman" w:cstheme="minorHAnsi"/>
          <w:color w:val="000000"/>
          <w:lang w:eastAsia="en-AU"/>
        </w:rPr>
        <w:t>.</w:t>
      </w:r>
    </w:p>
    <w:p w:rsidR="00A514C7" w:rsidRPr="00185C8B" w:rsidRDefault="00A514C7" w:rsidP="00A514C7">
      <w:pPr>
        <w:pStyle w:val="ListParagraph"/>
        <w:numPr>
          <w:ilvl w:val="1"/>
          <w:numId w:val="3"/>
        </w:numPr>
        <w:spacing w:after="240" w:line="240" w:lineRule="auto"/>
        <w:rPr>
          <w:rFonts w:eastAsia="Times New Roman" w:cstheme="minorHAnsi"/>
          <w:color w:val="000000"/>
          <w:lang w:eastAsia="en-AU"/>
        </w:rPr>
      </w:pPr>
      <w:r w:rsidRPr="00185C8B">
        <w:rPr>
          <w:rFonts w:eastAsia="Times New Roman" w:cstheme="minorHAnsi"/>
          <w:color w:val="000000"/>
          <w:lang w:eastAsia="en-AU"/>
        </w:rPr>
        <w:t xml:space="preserve">At the annual meeting of </w:t>
      </w:r>
      <w:proofErr w:type="spellStart"/>
      <w:r w:rsidR="00731E3F" w:rsidRPr="00185C8B">
        <w:rPr>
          <w:rFonts w:eastAsia="Times New Roman" w:cstheme="minorHAnsi"/>
          <w:color w:val="000000"/>
          <w:lang w:eastAsia="en-AU"/>
        </w:rPr>
        <w:t>AABB</w:t>
      </w:r>
      <w:proofErr w:type="spellEnd"/>
      <w:r w:rsidR="00731E3F" w:rsidRPr="00185C8B">
        <w:rPr>
          <w:rFonts w:eastAsia="Times New Roman" w:cstheme="minorHAnsi"/>
          <w:color w:val="000000"/>
          <w:lang w:eastAsia="en-AU"/>
        </w:rPr>
        <w:t xml:space="preserve"> (formerly </w:t>
      </w:r>
      <w:r w:rsidRPr="00185C8B">
        <w:rPr>
          <w:rFonts w:eastAsia="Times New Roman" w:cstheme="minorHAnsi"/>
          <w:color w:val="000000"/>
          <w:lang w:eastAsia="en-AU"/>
        </w:rPr>
        <w:t>the American Association of Blood Banks</w:t>
      </w:r>
      <w:r w:rsidR="00731E3F" w:rsidRPr="00185C8B">
        <w:rPr>
          <w:rFonts w:eastAsia="Times New Roman" w:cstheme="minorHAnsi"/>
          <w:color w:val="000000"/>
          <w:lang w:eastAsia="en-AU"/>
        </w:rPr>
        <w:t>)</w:t>
      </w:r>
      <w:r w:rsidR="007B75D4" w:rsidRPr="00185C8B">
        <w:rPr>
          <w:rFonts w:eastAsia="Times New Roman" w:cstheme="minorHAnsi"/>
          <w:color w:val="000000"/>
          <w:lang w:eastAsia="en-AU"/>
        </w:rPr>
        <w:t xml:space="preserve"> </w:t>
      </w:r>
      <w:r w:rsidRPr="00185C8B">
        <w:rPr>
          <w:rFonts w:eastAsia="Times New Roman" w:cstheme="minorHAnsi"/>
          <w:color w:val="000000"/>
          <w:lang w:eastAsia="en-AU"/>
        </w:rPr>
        <w:t>in Denver</w:t>
      </w:r>
      <w:r w:rsidR="00731E3F" w:rsidRPr="00185C8B">
        <w:rPr>
          <w:rFonts w:eastAsia="Times New Roman" w:cstheme="minorHAnsi"/>
          <w:color w:val="000000"/>
          <w:lang w:eastAsia="en-AU"/>
        </w:rPr>
        <w:t>,</w:t>
      </w:r>
      <w:r w:rsidRPr="00185C8B">
        <w:rPr>
          <w:rFonts w:eastAsia="Times New Roman" w:cstheme="minorHAnsi"/>
          <w:color w:val="000000"/>
          <w:lang w:eastAsia="en-AU"/>
        </w:rPr>
        <w:t xml:space="preserve"> </w:t>
      </w:r>
      <w:proofErr w:type="spellStart"/>
      <w:r w:rsidRPr="00185C8B">
        <w:rPr>
          <w:rFonts w:eastAsia="Times New Roman" w:cstheme="minorHAnsi"/>
          <w:color w:val="000000"/>
          <w:lang w:eastAsia="en-AU"/>
        </w:rPr>
        <w:t>TotipotentRX</w:t>
      </w:r>
      <w:proofErr w:type="spellEnd"/>
      <w:r w:rsidRPr="00185C8B">
        <w:rPr>
          <w:rFonts w:eastAsia="Times New Roman" w:cstheme="minorHAnsi"/>
          <w:color w:val="000000"/>
          <w:lang w:eastAsia="en-AU"/>
        </w:rPr>
        <w:t xml:space="preserve"> and </w:t>
      </w:r>
      <w:proofErr w:type="spellStart"/>
      <w:r w:rsidRPr="00185C8B">
        <w:rPr>
          <w:rFonts w:eastAsia="Times New Roman" w:cstheme="minorHAnsi"/>
          <w:color w:val="000000"/>
          <w:lang w:eastAsia="en-AU"/>
        </w:rPr>
        <w:t>ThermoGenesis</w:t>
      </w:r>
      <w:proofErr w:type="spellEnd"/>
      <w:r w:rsidRPr="00185C8B">
        <w:rPr>
          <w:rFonts w:eastAsia="Times New Roman" w:cstheme="minorHAnsi"/>
          <w:color w:val="000000"/>
          <w:lang w:eastAsia="en-AU"/>
        </w:rPr>
        <w:t xml:space="preserve"> reported  a study confirming </w:t>
      </w:r>
      <w:proofErr w:type="spellStart"/>
      <w:r w:rsidRPr="00185C8B">
        <w:rPr>
          <w:rFonts w:eastAsia="Times New Roman" w:cstheme="minorHAnsi"/>
          <w:color w:val="000000"/>
          <w:lang w:eastAsia="en-AU"/>
        </w:rPr>
        <w:t>TotipotentRX's</w:t>
      </w:r>
      <w:proofErr w:type="spellEnd"/>
      <w:r w:rsidRPr="00185C8B">
        <w:rPr>
          <w:rFonts w:eastAsia="Times New Roman" w:cstheme="minorHAnsi"/>
          <w:color w:val="000000"/>
          <w:lang w:eastAsia="en-AU"/>
        </w:rPr>
        <w:t xml:space="preserve"> acute myocardial infarction combination product utilizing </w:t>
      </w:r>
      <w:proofErr w:type="spellStart"/>
      <w:r w:rsidRPr="00185C8B">
        <w:rPr>
          <w:rFonts w:eastAsia="Times New Roman" w:cstheme="minorHAnsi"/>
          <w:color w:val="000000"/>
          <w:lang w:eastAsia="en-AU"/>
        </w:rPr>
        <w:t>ThermoGenesis'</w:t>
      </w:r>
      <w:proofErr w:type="spellEnd"/>
      <w:r w:rsidRPr="00185C8B">
        <w:rPr>
          <w:rFonts w:eastAsia="Times New Roman" w:cstheme="minorHAnsi"/>
          <w:color w:val="000000"/>
          <w:lang w:eastAsia="en-AU"/>
        </w:rPr>
        <w:t xml:space="preserve"> point-of-care cell processing </w:t>
      </w:r>
      <w:hyperlink r:id="rId9" w:tgtFrame="_blank" w:history="1">
        <w:r w:rsidRPr="00185C8B">
          <w:rPr>
            <w:rFonts w:eastAsia="Times New Roman" w:cstheme="minorHAnsi"/>
            <w:lang w:eastAsia="en-AU"/>
          </w:rPr>
          <w:t>technology</w:t>
        </w:r>
      </w:hyperlink>
      <w:r w:rsidRPr="00185C8B">
        <w:rPr>
          <w:rFonts w:eastAsia="Times New Roman" w:cstheme="minorHAnsi"/>
          <w:color w:val="000000"/>
          <w:lang w:eastAsia="en-AU"/>
        </w:rPr>
        <w:t xml:space="preserve"> for an autologous bone marrow derived stem cell therapy can be delivered safely in a 60 minute clinical procedure. </w:t>
      </w:r>
    </w:p>
    <w:p w:rsidR="000606E3" w:rsidRPr="00185C8B" w:rsidRDefault="00427C33" w:rsidP="000606E3">
      <w:pPr>
        <w:pStyle w:val="ListParagraph"/>
        <w:numPr>
          <w:ilvl w:val="1"/>
          <w:numId w:val="3"/>
        </w:numPr>
        <w:spacing w:line="240" w:lineRule="auto"/>
        <w:rPr>
          <w:rFonts w:eastAsia="Times New Roman" w:cstheme="minorHAnsi"/>
          <w:lang w:eastAsia="en-AU"/>
        </w:rPr>
      </w:pPr>
      <w:proofErr w:type="spellStart"/>
      <w:r w:rsidRPr="00185C8B">
        <w:rPr>
          <w:rFonts w:eastAsia="Times New Roman" w:cstheme="minorHAnsi"/>
          <w:lang w:eastAsia="en-AU"/>
        </w:rPr>
        <w:t>Im</w:t>
      </w:r>
      <w:r w:rsidR="00800AD1" w:rsidRPr="00185C8B">
        <w:rPr>
          <w:rFonts w:eastAsia="Times New Roman" w:cstheme="minorHAnsi"/>
          <w:lang w:eastAsia="en-AU"/>
        </w:rPr>
        <w:t>munetics</w:t>
      </w:r>
      <w:proofErr w:type="spellEnd"/>
      <w:r w:rsidR="00800AD1" w:rsidRPr="00185C8B">
        <w:rPr>
          <w:rFonts w:eastAsia="Times New Roman" w:cstheme="minorHAnsi"/>
          <w:lang w:eastAsia="en-AU"/>
        </w:rPr>
        <w:t xml:space="preserve"> has updated its </w:t>
      </w:r>
      <w:proofErr w:type="spellStart"/>
      <w:r w:rsidR="00800AD1" w:rsidRPr="00185C8B">
        <w:rPr>
          <w:rFonts w:eastAsia="Times New Roman" w:cstheme="minorHAnsi"/>
          <w:lang w:eastAsia="en-AU"/>
        </w:rPr>
        <w:t>BacTx</w:t>
      </w:r>
      <w:proofErr w:type="spellEnd"/>
      <w:r w:rsidR="00800AD1" w:rsidRPr="00185C8B">
        <w:rPr>
          <w:rFonts w:eastAsia="Times New Roman" w:cstheme="minorHAnsi"/>
          <w:lang w:eastAsia="en-AU"/>
        </w:rPr>
        <w:t xml:space="preserve"> </w:t>
      </w:r>
      <w:proofErr w:type="spellStart"/>
      <w:r w:rsidR="00800AD1" w:rsidRPr="00185C8B">
        <w:rPr>
          <w:rFonts w:eastAsia="Times New Roman" w:cstheme="minorHAnsi"/>
          <w:lang w:eastAsia="en-AU"/>
        </w:rPr>
        <w:t>a</w:t>
      </w:r>
      <w:r w:rsidRPr="00185C8B">
        <w:rPr>
          <w:rFonts w:eastAsia="Times New Roman" w:cstheme="minorHAnsi"/>
          <w:lang w:eastAsia="en-AU"/>
        </w:rPr>
        <w:t>nalyzer</w:t>
      </w:r>
      <w:proofErr w:type="spellEnd"/>
      <w:r w:rsidRPr="00185C8B">
        <w:rPr>
          <w:rFonts w:eastAsia="Times New Roman" w:cstheme="minorHAnsi"/>
          <w:lang w:eastAsia="en-AU"/>
        </w:rPr>
        <w:t xml:space="preserve"> for use with its </w:t>
      </w:r>
      <w:proofErr w:type="spellStart"/>
      <w:r w:rsidRPr="00185C8B">
        <w:rPr>
          <w:rFonts w:eastAsia="Times New Roman" w:cstheme="minorHAnsi"/>
          <w:lang w:eastAsia="en-AU"/>
        </w:rPr>
        <w:t>BacTx</w:t>
      </w:r>
      <w:proofErr w:type="spellEnd"/>
      <w:r w:rsidRPr="00185C8B">
        <w:rPr>
          <w:rFonts w:eastAsia="Times New Roman" w:cstheme="minorHAnsi"/>
          <w:lang w:eastAsia="en-AU"/>
        </w:rPr>
        <w:t xml:space="preserve"> rapid test for bacteria in whole-blood derived and</w:t>
      </w:r>
      <w:r w:rsidR="00800AD1" w:rsidRPr="00185C8B">
        <w:rPr>
          <w:rFonts w:eastAsia="Times New Roman" w:cstheme="minorHAnsi"/>
          <w:lang w:eastAsia="en-AU"/>
        </w:rPr>
        <w:t xml:space="preserve"> apheresis platelets.  The new </w:t>
      </w:r>
      <w:proofErr w:type="spellStart"/>
      <w:r w:rsidR="00800AD1" w:rsidRPr="00185C8B">
        <w:rPr>
          <w:rFonts w:eastAsia="Times New Roman" w:cstheme="minorHAnsi"/>
          <w:lang w:eastAsia="en-AU"/>
        </w:rPr>
        <w:t>a</w:t>
      </w:r>
      <w:r w:rsidRPr="00185C8B">
        <w:rPr>
          <w:rFonts w:eastAsia="Times New Roman" w:cstheme="minorHAnsi"/>
          <w:lang w:eastAsia="en-AU"/>
        </w:rPr>
        <w:t>nalyzer</w:t>
      </w:r>
      <w:proofErr w:type="spellEnd"/>
      <w:r w:rsidRPr="00185C8B">
        <w:rPr>
          <w:rFonts w:eastAsia="Times New Roman" w:cstheme="minorHAnsi"/>
          <w:lang w:eastAsia="en-AU"/>
        </w:rPr>
        <w:t xml:space="preserve"> features automated interpretation, tracking, and documentation.  </w:t>
      </w:r>
    </w:p>
    <w:p w:rsidR="00A514C7" w:rsidRPr="00185C8B" w:rsidRDefault="000606E3" w:rsidP="007077F7">
      <w:pPr>
        <w:pStyle w:val="ListParagraph"/>
        <w:numPr>
          <w:ilvl w:val="1"/>
          <w:numId w:val="3"/>
        </w:numPr>
        <w:spacing w:line="240" w:lineRule="auto"/>
        <w:rPr>
          <w:rFonts w:eastAsia="Times New Roman" w:cstheme="minorHAnsi"/>
          <w:lang w:eastAsia="en-AU"/>
        </w:rPr>
      </w:pPr>
      <w:r w:rsidRPr="00185C8B">
        <w:rPr>
          <w:rFonts w:eastAsia="Times New Roman" w:cstheme="minorHAnsi"/>
          <w:lang w:eastAsia="en-AU"/>
        </w:rPr>
        <w:t xml:space="preserve">Prolong Pharmaceuticals presented Phase I results of its lead product, </w:t>
      </w:r>
      <w:proofErr w:type="spellStart"/>
      <w:r w:rsidRPr="00185C8B">
        <w:rPr>
          <w:rFonts w:eastAsia="Times New Roman" w:cstheme="minorHAnsi"/>
          <w:lang w:eastAsia="en-AU"/>
        </w:rPr>
        <w:t>Sanguinate</w:t>
      </w:r>
      <w:proofErr w:type="spellEnd"/>
      <w:r w:rsidRPr="00185C8B">
        <w:rPr>
          <w:rFonts w:eastAsia="Times New Roman" w:cstheme="minorHAnsi"/>
          <w:lang w:eastAsia="en-AU"/>
        </w:rPr>
        <w:t xml:space="preserve">, at the Joint Conference of the International Federation of Artificial Organs and the Japan Society of Artificial Organs in Yokohama in September.  </w:t>
      </w:r>
      <w:proofErr w:type="spellStart"/>
      <w:r w:rsidRPr="00185C8B">
        <w:rPr>
          <w:rFonts w:eastAsia="Times New Roman" w:cstheme="minorHAnsi"/>
          <w:lang w:eastAsia="en-AU"/>
        </w:rPr>
        <w:t>Sanguinate</w:t>
      </w:r>
      <w:proofErr w:type="spellEnd"/>
      <w:r w:rsidRPr="00185C8B">
        <w:rPr>
          <w:rFonts w:eastAsia="Times New Roman" w:cstheme="minorHAnsi"/>
          <w:lang w:eastAsia="en-AU"/>
        </w:rPr>
        <w:t xml:space="preserve"> (</w:t>
      </w:r>
      <w:proofErr w:type="spellStart"/>
      <w:r w:rsidRPr="00185C8B">
        <w:rPr>
          <w:rFonts w:eastAsia="Times New Roman" w:cstheme="minorHAnsi"/>
          <w:lang w:eastAsia="en-AU"/>
        </w:rPr>
        <w:t>PEGylated</w:t>
      </w:r>
      <w:proofErr w:type="spellEnd"/>
      <w:r w:rsidRPr="00185C8B">
        <w:rPr>
          <w:rFonts w:eastAsia="Times New Roman" w:cstheme="minorHAnsi"/>
          <w:lang w:eastAsia="en-AU"/>
        </w:rPr>
        <w:t xml:space="preserve"> </w:t>
      </w:r>
      <w:proofErr w:type="spellStart"/>
      <w:r w:rsidRPr="00185C8B">
        <w:rPr>
          <w:rFonts w:eastAsia="Times New Roman" w:cstheme="minorHAnsi"/>
          <w:lang w:eastAsia="en-AU"/>
        </w:rPr>
        <w:t>carboxyhemoglobin</w:t>
      </w:r>
      <w:proofErr w:type="spellEnd"/>
      <w:r w:rsidRPr="00185C8B">
        <w:rPr>
          <w:rFonts w:eastAsia="Times New Roman" w:cstheme="minorHAnsi"/>
          <w:lang w:eastAsia="en-AU"/>
        </w:rPr>
        <w:t xml:space="preserve"> bovine)</w:t>
      </w:r>
      <w:r w:rsidRPr="00185C8B">
        <w:rPr>
          <w:rFonts w:eastAsia="Times New Roman" w:cstheme="minorHAnsi"/>
          <w:b/>
          <w:bCs/>
          <w:lang w:eastAsia="en-AU"/>
        </w:rPr>
        <w:t xml:space="preserve"> </w:t>
      </w:r>
      <w:r w:rsidRPr="00185C8B">
        <w:rPr>
          <w:rFonts w:eastAsia="Times New Roman" w:cstheme="minorHAnsi"/>
          <w:lang w:eastAsia="en-AU"/>
        </w:rPr>
        <w:t>is an intravenous drug</w:t>
      </w:r>
      <w:r w:rsidR="00670B6A" w:rsidRPr="00185C8B">
        <w:rPr>
          <w:rFonts w:eastAsia="Times New Roman" w:cstheme="minorHAnsi"/>
          <w:lang w:eastAsia="en-AU"/>
        </w:rPr>
        <w:t xml:space="preserve"> </w:t>
      </w:r>
      <w:r w:rsidRPr="00185C8B">
        <w:rPr>
          <w:rFonts w:eastAsia="Times New Roman" w:cstheme="minorHAnsi"/>
          <w:lang w:eastAsia="en-AU"/>
        </w:rPr>
        <w:t xml:space="preserve">that combines the positive effects of a carbon monoxide releasing molecule with an oxygen transfer agent as well as </w:t>
      </w:r>
      <w:r w:rsidR="00185C8B" w:rsidRPr="00185C8B">
        <w:rPr>
          <w:rFonts w:eastAsia="Times New Roman" w:cstheme="minorHAnsi"/>
          <w:lang w:eastAsia="en-AU"/>
        </w:rPr>
        <w:t>being a</w:t>
      </w:r>
      <w:r w:rsidRPr="00185C8B">
        <w:rPr>
          <w:rFonts w:eastAsia="Times New Roman" w:cstheme="minorHAnsi"/>
          <w:lang w:eastAsia="en-AU"/>
        </w:rPr>
        <w:t xml:space="preserve"> plasma expander.  The compa</w:t>
      </w:r>
      <w:r w:rsidR="00800AD1" w:rsidRPr="00185C8B">
        <w:rPr>
          <w:rFonts w:eastAsia="Times New Roman" w:cstheme="minorHAnsi"/>
          <w:lang w:eastAsia="en-AU"/>
        </w:rPr>
        <w:t>ny said animal studies indicated</w:t>
      </w:r>
      <w:r w:rsidRPr="00185C8B">
        <w:rPr>
          <w:rFonts w:eastAsia="Times New Roman" w:cstheme="minorHAnsi"/>
          <w:lang w:eastAsia="en-AU"/>
        </w:rPr>
        <w:t xml:space="preserve"> that low dose release of carbon monoxide promoted </w:t>
      </w:r>
      <w:proofErr w:type="gramStart"/>
      <w:r w:rsidRPr="00185C8B">
        <w:rPr>
          <w:rFonts w:eastAsia="Times New Roman" w:cstheme="minorHAnsi"/>
          <w:lang w:eastAsia="en-AU"/>
        </w:rPr>
        <w:lastRenderedPageBreak/>
        <w:t>anti-inflammatory</w:t>
      </w:r>
      <w:proofErr w:type="gramEnd"/>
      <w:r w:rsidRPr="00185C8B">
        <w:rPr>
          <w:rFonts w:eastAsia="Times New Roman" w:cstheme="minorHAnsi"/>
          <w:lang w:eastAsia="en-AU"/>
        </w:rPr>
        <w:t xml:space="preserve"> and anti-vasoconstriction effects, while oxygen was actively delivered to area</w:t>
      </w:r>
      <w:r w:rsidR="00800AD1" w:rsidRPr="00185C8B">
        <w:rPr>
          <w:rFonts w:eastAsia="Times New Roman" w:cstheme="minorHAnsi"/>
          <w:lang w:eastAsia="en-AU"/>
        </w:rPr>
        <w:t>s of low oxygen concentration.</w:t>
      </w:r>
      <w:r w:rsidRPr="00185C8B">
        <w:rPr>
          <w:rFonts w:eastAsia="Times New Roman" w:cstheme="minorHAnsi"/>
          <w:lang w:eastAsia="en-AU"/>
        </w:rPr>
        <w:t xml:space="preserve"> Prolong said the product was well tolerated, that there were no serious adverse events and that there were no discontinuations due to adverse events.</w:t>
      </w:r>
    </w:p>
    <w:p w:rsidR="00D43096" w:rsidRPr="00185C8B" w:rsidRDefault="00A33069" w:rsidP="00C96A0C">
      <w:pPr>
        <w:pStyle w:val="ListParagraph"/>
        <w:numPr>
          <w:ilvl w:val="1"/>
          <w:numId w:val="25"/>
        </w:numPr>
        <w:spacing w:line="240" w:lineRule="auto"/>
        <w:rPr>
          <w:rFonts w:eastAsia="Times New Roman" w:cstheme="minorHAnsi"/>
          <w:lang w:eastAsia="en-AU"/>
        </w:rPr>
      </w:pPr>
      <w:hyperlink r:id="rId10" w:tgtFrame="_blank" w:history="1">
        <w:proofErr w:type="spellStart"/>
        <w:r w:rsidR="004E12E3" w:rsidRPr="00185C8B">
          <w:rPr>
            <w:rFonts w:eastAsia="Times New Roman" w:cstheme="minorHAnsi"/>
            <w:lang w:eastAsia="en-AU"/>
          </w:rPr>
          <w:t>Oxitone</w:t>
        </w:r>
        <w:proofErr w:type="spellEnd"/>
      </w:hyperlink>
      <w:r w:rsidR="004E12E3" w:rsidRPr="00185C8B">
        <w:rPr>
          <w:rFonts w:eastAsia="Times New Roman" w:cstheme="minorHAnsi"/>
          <w:lang w:eastAsia="en-AU"/>
        </w:rPr>
        <w:t xml:space="preserve"> is developing a wrist-worn device for continuous monitoring of heart rate and oxygen saturation.  It detects developing </w:t>
      </w:r>
      <w:hyperlink r:id="rId11" w:tgtFrame="_blank" w:history="1">
        <w:r w:rsidR="004E12E3" w:rsidRPr="00185C8B">
          <w:rPr>
            <w:rFonts w:eastAsia="Times New Roman" w:cstheme="minorHAnsi"/>
            <w:lang w:eastAsia="en-AU"/>
          </w:rPr>
          <w:t>hypoxemia</w:t>
        </w:r>
      </w:hyperlink>
      <w:r w:rsidR="004E12E3" w:rsidRPr="00185C8B">
        <w:rPr>
          <w:rStyle w:val="FootnoteReference"/>
          <w:rFonts w:eastAsia="Times New Roman" w:cstheme="minorHAnsi"/>
          <w:lang w:eastAsia="en-AU"/>
        </w:rPr>
        <w:footnoteReference w:id="3"/>
      </w:r>
      <w:r w:rsidR="004E12E3" w:rsidRPr="00185C8B">
        <w:rPr>
          <w:rFonts w:eastAsia="Times New Roman" w:cstheme="minorHAnsi"/>
          <w:lang w:eastAsia="en-AU"/>
        </w:rPr>
        <w:t>. The first markets the company will c</w:t>
      </w:r>
      <w:r w:rsidR="00800AD1" w:rsidRPr="00185C8B">
        <w:rPr>
          <w:rFonts w:eastAsia="Times New Roman" w:cstheme="minorHAnsi"/>
          <w:lang w:eastAsia="en-AU"/>
        </w:rPr>
        <w:t xml:space="preserve">hase will be for patients with chronic obstructive pulmonary disease </w:t>
      </w:r>
      <w:r w:rsidR="004E12E3" w:rsidRPr="00185C8B">
        <w:rPr>
          <w:rFonts w:eastAsia="Times New Roman" w:cstheme="minorHAnsi"/>
          <w:lang w:eastAsia="en-AU"/>
        </w:rPr>
        <w:t xml:space="preserve">and congestive heart failure. </w:t>
      </w:r>
    </w:p>
    <w:p w:rsidR="000B0252" w:rsidRPr="00185C8B" w:rsidRDefault="00D43096" w:rsidP="007077F7">
      <w:pPr>
        <w:pStyle w:val="ListParagraph"/>
        <w:numPr>
          <w:ilvl w:val="1"/>
          <w:numId w:val="25"/>
        </w:numPr>
        <w:spacing w:line="240" w:lineRule="auto"/>
        <w:rPr>
          <w:rFonts w:eastAsia="Times New Roman" w:cstheme="minorHAnsi"/>
          <w:lang w:eastAsia="en-AU"/>
        </w:rPr>
      </w:pPr>
      <w:r w:rsidRPr="00185C8B">
        <w:rPr>
          <w:rFonts w:eastAsia="Times New Roman" w:cstheme="minorHAnsi"/>
          <w:lang w:eastAsia="en-AU"/>
        </w:rPr>
        <w:t xml:space="preserve">Scientists at the </w:t>
      </w:r>
      <w:hyperlink r:id="rId12" w:tgtFrame="_blank" w:history="1">
        <w:r w:rsidRPr="00185C8B">
          <w:rPr>
            <w:rFonts w:eastAsia="Times New Roman" w:cstheme="minorHAnsi"/>
            <w:lang w:eastAsia="en-AU"/>
          </w:rPr>
          <w:t>University of North Carolina at Chapel Hill</w:t>
        </w:r>
      </w:hyperlink>
      <w:r w:rsidRPr="00185C8B">
        <w:rPr>
          <w:rFonts w:eastAsia="Times New Roman" w:cstheme="minorHAnsi"/>
          <w:lang w:eastAsia="en-AU"/>
        </w:rPr>
        <w:t xml:space="preserve"> are exploring the use of </w:t>
      </w:r>
      <w:proofErr w:type="spellStart"/>
      <w:r w:rsidRPr="00185C8B">
        <w:rPr>
          <w:rFonts w:eastAsia="Times New Roman" w:cstheme="minorHAnsi"/>
          <w:lang w:eastAsia="en-AU"/>
        </w:rPr>
        <w:t>magnetomotive</w:t>
      </w:r>
      <w:proofErr w:type="spellEnd"/>
      <w:r w:rsidRPr="00185C8B">
        <w:rPr>
          <w:rFonts w:eastAsia="Times New Roman" w:cstheme="minorHAnsi"/>
          <w:lang w:eastAsia="en-AU"/>
        </w:rPr>
        <w:t xml:space="preserve"> ultrasound (MMUS) to image platelets labelled with </w:t>
      </w:r>
      <w:proofErr w:type="spellStart"/>
      <w:r w:rsidRPr="00185C8B">
        <w:rPr>
          <w:rFonts w:eastAsia="Times New Roman" w:cstheme="minorHAnsi"/>
          <w:lang w:eastAsia="en-AU"/>
        </w:rPr>
        <w:t>superparamagnetic</w:t>
      </w:r>
      <w:proofErr w:type="spellEnd"/>
      <w:r w:rsidRPr="00185C8B">
        <w:rPr>
          <w:rFonts w:eastAsia="Times New Roman" w:cstheme="minorHAnsi"/>
          <w:lang w:eastAsia="en-AU"/>
        </w:rPr>
        <w:t xml:space="preserve"> iron oxide (</w:t>
      </w:r>
      <w:proofErr w:type="spellStart"/>
      <w:r w:rsidRPr="00185C8B">
        <w:rPr>
          <w:rFonts w:eastAsia="Times New Roman" w:cstheme="minorHAnsi"/>
          <w:lang w:eastAsia="en-AU"/>
        </w:rPr>
        <w:t>SPIO</w:t>
      </w:r>
      <w:proofErr w:type="spellEnd"/>
      <w:r w:rsidRPr="00185C8B">
        <w:rPr>
          <w:rFonts w:eastAsia="Times New Roman" w:cstheme="minorHAnsi"/>
          <w:lang w:eastAsia="en-AU"/>
        </w:rPr>
        <w:t xml:space="preserve">) nanoparticles. They have developed a non-invasive, portable MMUS imaging system and used it to identify clots formed from </w:t>
      </w:r>
      <w:proofErr w:type="spellStart"/>
      <w:r w:rsidRPr="00185C8B">
        <w:rPr>
          <w:rFonts w:eastAsia="Times New Roman" w:cstheme="minorHAnsi"/>
          <w:lang w:eastAsia="en-AU"/>
        </w:rPr>
        <w:t>SPIO</w:t>
      </w:r>
      <w:proofErr w:type="spellEnd"/>
      <w:r w:rsidRPr="00185C8B">
        <w:rPr>
          <w:rFonts w:eastAsia="Times New Roman" w:cstheme="minorHAnsi"/>
          <w:lang w:eastAsia="en-AU"/>
        </w:rPr>
        <w:t>-labelled platelets</w:t>
      </w:r>
      <w:r w:rsidRPr="00185C8B">
        <w:rPr>
          <w:rStyle w:val="FootnoteReference"/>
          <w:rFonts w:eastAsia="Times New Roman" w:cstheme="minorHAnsi"/>
          <w:lang w:eastAsia="en-AU"/>
        </w:rPr>
        <w:footnoteReference w:id="4"/>
      </w:r>
      <w:r w:rsidRPr="00185C8B">
        <w:rPr>
          <w:rFonts w:eastAsia="Times New Roman" w:cstheme="minorHAnsi"/>
          <w:lang w:eastAsia="en-AU"/>
        </w:rPr>
        <w:t xml:space="preserve">. </w:t>
      </w:r>
    </w:p>
    <w:p w:rsidR="00AF3075" w:rsidRPr="00185C8B" w:rsidRDefault="00AF3075" w:rsidP="00AF3075">
      <w:pPr>
        <w:pStyle w:val="Heading1"/>
        <w:numPr>
          <w:ilvl w:val="0"/>
          <w:numId w:val="2"/>
        </w:numPr>
        <w:ind w:left="360"/>
        <w:rPr>
          <w:rFonts w:asciiTheme="minorHAnsi" w:hAnsiTheme="minorHAnsi" w:cstheme="minorHAnsi"/>
          <w:color w:val="FF0000"/>
        </w:rPr>
      </w:pPr>
      <w:bookmarkStart w:id="3" w:name="_Toc370652491"/>
      <w:r w:rsidRPr="00185C8B">
        <w:rPr>
          <w:rFonts w:asciiTheme="minorHAnsi" w:hAnsiTheme="minorHAnsi" w:cstheme="minorHAnsi"/>
          <w:color w:val="FF0000"/>
        </w:rPr>
        <w:t>Regulatory</w:t>
      </w:r>
      <w:bookmarkEnd w:id="3"/>
    </w:p>
    <w:p w:rsidR="001C2106" w:rsidRPr="00185C8B" w:rsidRDefault="001C2106" w:rsidP="001C2106">
      <w:pPr>
        <w:spacing w:line="240" w:lineRule="auto"/>
        <w:rPr>
          <w:rFonts w:cstheme="minorHAnsi"/>
          <w:i/>
        </w:rPr>
      </w:pPr>
      <w:r w:rsidRPr="00185C8B">
        <w:rPr>
          <w:rFonts w:cstheme="minorHAnsi"/>
          <w:i/>
        </w:rPr>
        <w:t>The NBA monitors overseas regulatory decisions on products, processes or procedures which are or may be of relevance to its responsibilities.</w:t>
      </w:r>
    </w:p>
    <w:p w:rsidR="0027058A" w:rsidRPr="00185C8B" w:rsidRDefault="0027058A" w:rsidP="0027058A">
      <w:pPr>
        <w:pStyle w:val="Heading3"/>
        <w:rPr>
          <w:rFonts w:asciiTheme="minorHAnsi" w:hAnsiTheme="minorHAnsi" w:cstheme="minorHAnsi"/>
          <w:lang w:val="en"/>
        </w:rPr>
      </w:pPr>
      <w:bookmarkStart w:id="4" w:name="_Toc367964606"/>
      <w:bookmarkStart w:id="5" w:name="_Toc370652492"/>
      <w:r w:rsidRPr="00185C8B">
        <w:rPr>
          <w:rFonts w:asciiTheme="minorHAnsi" w:hAnsiTheme="minorHAnsi" w:cstheme="minorHAnsi"/>
          <w:lang w:val="en"/>
        </w:rPr>
        <w:t>Plasma and recombinant products</w:t>
      </w:r>
      <w:bookmarkEnd w:id="4"/>
      <w:bookmarkEnd w:id="5"/>
    </w:p>
    <w:p w:rsidR="00FC6FB4" w:rsidRPr="00185C8B" w:rsidRDefault="00FC6FB4" w:rsidP="00FC6FB4">
      <w:pPr>
        <w:pStyle w:val="ListParagraph"/>
        <w:numPr>
          <w:ilvl w:val="1"/>
          <w:numId w:val="9"/>
        </w:numPr>
        <w:spacing w:after="150" w:line="240" w:lineRule="auto"/>
        <w:rPr>
          <w:rFonts w:eastAsia="Times New Roman" w:cstheme="minorHAnsi"/>
          <w:lang w:eastAsia="en-AU"/>
        </w:rPr>
      </w:pPr>
      <w:r w:rsidRPr="00185C8B">
        <w:rPr>
          <w:rFonts w:eastAsia="Times New Roman" w:cstheme="minorHAnsi"/>
          <w:lang w:eastAsia="en-AU"/>
        </w:rPr>
        <w:t>The US Food and Drug Administration (</w:t>
      </w:r>
      <w:proofErr w:type="spellStart"/>
      <w:r w:rsidRPr="00185C8B">
        <w:rPr>
          <w:rFonts w:eastAsia="Times New Roman" w:cstheme="minorHAnsi"/>
          <w:lang w:eastAsia="en-AU"/>
        </w:rPr>
        <w:t>FDA</w:t>
      </w:r>
      <w:proofErr w:type="spellEnd"/>
      <w:r w:rsidRPr="00185C8B">
        <w:rPr>
          <w:rFonts w:eastAsia="Times New Roman" w:cstheme="minorHAnsi"/>
          <w:lang w:eastAsia="en-AU"/>
        </w:rPr>
        <w:t xml:space="preserve">) </w:t>
      </w:r>
      <w:proofErr w:type="gramStart"/>
      <w:r w:rsidRPr="00185C8B">
        <w:rPr>
          <w:rFonts w:eastAsia="Times New Roman" w:cstheme="minorHAnsi"/>
          <w:lang w:eastAsia="en-AU"/>
        </w:rPr>
        <w:t>has</w:t>
      </w:r>
      <w:proofErr w:type="gramEnd"/>
      <w:r w:rsidRPr="00185C8B">
        <w:rPr>
          <w:rFonts w:eastAsia="Times New Roman" w:cstheme="minorHAnsi"/>
          <w:lang w:eastAsia="en-AU"/>
        </w:rPr>
        <w:t xml:space="preserve"> approved a Biologics License Application (</w:t>
      </w:r>
      <w:proofErr w:type="spellStart"/>
      <w:r w:rsidRPr="00185C8B">
        <w:rPr>
          <w:rFonts w:eastAsia="Times New Roman" w:cstheme="minorHAnsi"/>
          <w:lang w:eastAsia="en-AU"/>
        </w:rPr>
        <w:t>BLA</w:t>
      </w:r>
      <w:proofErr w:type="spellEnd"/>
      <w:r w:rsidRPr="00185C8B">
        <w:rPr>
          <w:rFonts w:eastAsia="Times New Roman" w:cstheme="minorHAnsi"/>
          <w:lang w:eastAsia="en-AU"/>
        </w:rPr>
        <w:t xml:space="preserve">) from Novo Nordisk for its recombinant coagulation factor VIII, </w:t>
      </w:r>
      <w:proofErr w:type="spellStart"/>
      <w:r w:rsidRPr="00185C8B">
        <w:rPr>
          <w:rFonts w:eastAsia="Times New Roman" w:cstheme="minorHAnsi"/>
          <w:lang w:eastAsia="en-AU"/>
        </w:rPr>
        <w:t>Novoeight</w:t>
      </w:r>
      <w:proofErr w:type="spellEnd"/>
      <w:r w:rsidRPr="00185C8B">
        <w:rPr>
          <w:rFonts w:eastAsia="Times New Roman" w:cstheme="minorHAnsi"/>
          <w:lang w:eastAsia="en-AU"/>
        </w:rPr>
        <w:t xml:space="preserve">.  </w:t>
      </w:r>
      <w:proofErr w:type="spellStart"/>
      <w:r w:rsidRPr="00185C8B">
        <w:rPr>
          <w:rFonts w:eastAsia="Times New Roman" w:cstheme="minorHAnsi"/>
          <w:lang w:eastAsia="en-AU"/>
        </w:rPr>
        <w:t>Novoeight</w:t>
      </w:r>
      <w:proofErr w:type="spellEnd"/>
      <w:r w:rsidRPr="00185C8B">
        <w:rPr>
          <w:rFonts w:eastAsia="Times New Roman" w:cstheme="minorHAnsi"/>
          <w:lang w:eastAsia="en-AU"/>
        </w:rPr>
        <w:t xml:space="preserve"> was approved for use in adults and children with haemophilia A for: control and prevention of bleeding, perioperative management, and routine prophylaxis to prevent or reduce the frequency of bleeding episodes</w:t>
      </w:r>
      <w:r w:rsidRPr="00185C8B">
        <w:rPr>
          <w:rStyle w:val="FootnoteReference"/>
          <w:rFonts w:eastAsia="Times New Roman" w:cstheme="minorHAnsi"/>
          <w:lang w:eastAsia="en-AU"/>
        </w:rPr>
        <w:footnoteReference w:id="5"/>
      </w:r>
      <w:r w:rsidRPr="00185C8B">
        <w:rPr>
          <w:rFonts w:eastAsia="Times New Roman" w:cstheme="minorHAnsi"/>
          <w:lang w:eastAsia="en-AU"/>
        </w:rPr>
        <w:t xml:space="preserve">.  Novo Nordisk plans to launch the product in the US after April 2015.  It will be launched with the newly introduced prefilled device, </w:t>
      </w:r>
      <w:proofErr w:type="spellStart"/>
      <w:r w:rsidRPr="00185C8B">
        <w:rPr>
          <w:rFonts w:eastAsia="Times New Roman" w:cstheme="minorHAnsi"/>
          <w:lang w:eastAsia="en-AU"/>
        </w:rPr>
        <w:t>MixPro</w:t>
      </w:r>
      <w:proofErr w:type="spellEnd"/>
      <w:r w:rsidRPr="00185C8B">
        <w:rPr>
          <w:rFonts w:eastAsia="Times New Roman" w:cstheme="minorHAnsi"/>
          <w:lang w:eastAsia="en-AU"/>
        </w:rPr>
        <w:t xml:space="preserve">. </w:t>
      </w:r>
      <w:proofErr w:type="spellStart"/>
      <w:r w:rsidRPr="00185C8B">
        <w:rPr>
          <w:rFonts w:eastAsia="Times New Roman" w:cstheme="minorHAnsi"/>
          <w:lang w:eastAsia="en-AU"/>
        </w:rPr>
        <w:t>Novoeight</w:t>
      </w:r>
      <w:proofErr w:type="spellEnd"/>
      <w:r w:rsidRPr="00185C8B">
        <w:rPr>
          <w:rFonts w:eastAsia="Times New Roman" w:cstheme="minorHAnsi"/>
          <w:lang w:eastAsia="en-AU"/>
        </w:rPr>
        <w:t xml:space="preserve"> received positive opinion from the European Medicines Agency's Committee for Medicinal Products for Human Use (</w:t>
      </w:r>
      <w:proofErr w:type="spellStart"/>
      <w:r w:rsidRPr="00185C8B">
        <w:rPr>
          <w:rFonts w:eastAsia="Times New Roman" w:cstheme="minorHAnsi"/>
          <w:lang w:eastAsia="en-AU"/>
        </w:rPr>
        <w:t>CHMP</w:t>
      </w:r>
      <w:proofErr w:type="spellEnd"/>
      <w:r w:rsidRPr="00185C8B">
        <w:rPr>
          <w:rFonts w:eastAsia="Times New Roman" w:cstheme="minorHAnsi"/>
          <w:lang w:eastAsia="en-AU"/>
        </w:rPr>
        <w:t>) in September 2013. Applications for regulatory approval have also been submitted in a number of other countries.</w:t>
      </w:r>
    </w:p>
    <w:p w:rsidR="00E440DF" w:rsidRPr="00185C8B" w:rsidRDefault="00E440DF" w:rsidP="00E440DF">
      <w:pPr>
        <w:pStyle w:val="ListParagraph"/>
        <w:numPr>
          <w:ilvl w:val="1"/>
          <w:numId w:val="9"/>
        </w:numPr>
        <w:spacing w:line="240" w:lineRule="auto"/>
        <w:rPr>
          <w:rFonts w:eastAsia="Times New Roman" w:cstheme="minorHAnsi"/>
          <w:lang w:eastAsia="en-AU"/>
        </w:rPr>
      </w:pPr>
      <w:r w:rsidRPr="00185C8B">
        <w:rPr>
          <w:rFonts w:eastAsia="Times New Roman" w:cstheme="minorHAnsi"/>
          <w:lang w:eastAsia="en-AU"/>
        </w:rPr>
        <w:t xml:space="preserve">The </w:t>
      </w:r>
      <w:proofErr w:type="spellStart"/>
      <w:r w:rsidRPr="00185C8B">
        <w:rPr>
          <w:rFonts w:eastAsia="Times New Roman" w:cstheme="minorHAnsi"/>
          <w:lang w:eastAsia="en-AU"/>
        </w:rPr>
        <w:t>FDA</w:t>
      </w:r>
      <w:proofErr w:type="spellEnd"/>
      <w:r w:rsidRPr="00185C8B">
        <w:rPr>
          <w:rFonts w:eastAsia="Times New Roman" w:cstheme="minorHAnsi"/>
          <w:lang w:eastAsia="en-AU"/>
        </w:rPr>
        <w:t xml:space="preserve"> expanded the administration options for CSL Behring’s </w:t>
      </w:r>
      <w:proofErr w:type="spellStart"/>
      <w:r w:rsidR="00A33069" w:rsidRPr="00185C8B">
        <w:rPr>
          <w:rFonts w:eastAsia="Times New Roman" w:cstheme="minorHAnsi"/>
          <w:lang w:eastAsia="en-AU"/>
        </w:rPr>
        <w:t>Hizentra</w:t>
      </w:r>
      <w:proofErr w:type="spellEnd"/>
      <w:r w:rsidR="00A33069" w:rsidRPr="00185C8B">
        <w:rPr>
          <w:rFonts w:eastAsia="Times New Roman" w:cstheme="minorHAnsi"/>
          <w:lang w:eastAsia="en-AU"/>
        </w:rPr>
        <w:t>,</w:t>
      </w:r>
      <w:r w:rsidRPr="00185C8B">
        <w:rPr>
          <w:rFonts w:eastAsia="Times New Roman" w:cstheme="minorHAnsi"/>
          <w:lang w:eastAsia="en-AU"/>
        </w:rPr>
        <w:t xml:space="preserve"> immune globulin subcutaneous (human), 20% liquid, to include dosing once every two weeks (biweekly) for people diagnosed with primary immunodeficiency (PI). </w:t>
      </w:r>
      <w:proofErr w:type="spellStart"/>
      <w:r w:rsidR="00A33069" w:rsidRPr="00185C8B">
        <w:rPr>
          <w:rFonts w:eastAsia="Times New Roman" w:cstheme="minorHAnsi"/>
          <w:lang w:eastAsia="en-AU"/>
        </w:rPr>
        <w:t>Hizentra</w:t>
      </w:r>
      <w:proofErr w:type="spellEnd"/>
      <w:r w:rsidR="00A33069" w:rsidRPr="00185C8B">
        <w:rPr>
          <w:rFonts w:eastAsia="Times New Roman" w:cstheme="minorHAnsi"/>
          <w:lang w:eastAsia="en-AU"/>
        </w:rPr>
        <w:t xml:space="preserve"> received</w:t>
      </w:r>
      <w:r w:rsidRPr="00185C8B">
        <w:rPr>
          <w:rFonts w:eastAsia="Times New Roman" w:cstheme="minorHAnsi"/>
          <w:lang w:eastAsia="en-AU"/>
        </w:rPr>
        <w:t xml:space="preserve"> </w:t>
      </w:r>
      <w:proofErr w:type="spellStart"/>
      <w:r w:rsidRPr="00185C8B">
        <w:rPr>
          <w:rFonts w:eastAsia="Times New Roman" w:cstheme="minorHAnsi"/>
          <w:lang w:eastAsia="en-AU"/>
        </w:rPr>
        <w:t>FDA</w:t>
      </w:r>
      <w:proofErr w:type="spellEnd"/>
      <w:r w:rsidRPr="00185C8B">
        <w:rPr>
          <w:rFonts w:eastAsia="Times New Roman" w:cstheme="minorHAnsi"/>
          <w:lang w:eastAsia="en-AU"/>
        </w:rPr>
        <w:t xml:space="preserve"> approval in March 2010 as a once weekly immunoglobulin G (</w:t>
      </w:r>
      <w:proofErr w:type="spellStart"/>
      <w:r w:rsidRPr="00185C8B">
        <w:rPr>
          <w:rFonts w:eastAsia="Times New Roman" w:cstheme="minorHAnsi"/>
          <w:lang w:eastAsia="en-AU"/>
        </w:rPr>
        <w:t>IgG</w:t>
      </w:r>
      <w:proofErr w:type="spellEnd"/>
      <w:r w:rsidRPr="00185C8B">
        <w:rPr>
          <w:rFonts w:eastAsia="Times New Roman" w:cstheme="minorHAnsi"/>
          <w:lang w:eastAsia="en-AU"/>
        </w:rPr>
        <w:t xml:space="preserve">) replacement therapy. </w:t>
      </w:r>
    </w:p>
    <w:p w:rsidR="00834A47" w:rsidRPr="00185C8B" w:rsidRDefault="00834A47" w:rsidP="00834A47">
      <w:pPr>
        <w:pStyle w:val="ListParagraph"/>
        <w:numPr>
          <w:ilvl w:val="1"/>
          <w:numId w:val="9"/>
        </w:numPr>
        <w:spacing w:line="240" w:lineRule="auto"/>
        <w:rPr>
          <w:rFonts w:eastAsia="Times New Roman" w:cstheme="minorHAnsi"/>
          <w:lang w:eastAsia="en-AU"/>
        </w:rPr>
      </w:pPr>
      <w:r w:rsidRPr="00185C8B">
        <w:rPr>
          <w:rFonts w:eastAsia="Times New Roman" w:cstheme="minorHAnsi"/>
          <w:lang w:eastAsia="en-AU"/>
        </w:rPr>
        <w:t>The Japanese Ministry of Health, Labour and Welfare (</w:t>
      </w:r>
      <w:proofErr w:type="spellStart"/>
      <w:r w:rsidRPr="00185C8B">
        <w:rPr>
          <w:rFonts w:eastAsia="Times New Roman" w:cstheme="minorHAnsi"/>
          <w:lang w:eastAsia="en-AU"/>
        </w:rPr>
        <w:t>MHLW</w:t>
      </w:r>
      <w:proofErr w:type="spellEnd"/>
      <w:r w:rsidRPr="00185C8B">
        <w:rPr>
          <w:rFonts w:eastAsia="Times New Roman" w:cstheme="minorHAnsi"/>
          <w:lang w:eastAsia="en-AU"/>
        </w:rPr>
        <w:t xml:space="preserve">) has approved </w:t>
      </w:r>
      <w:proofErr w:type="spellStart"/>
      <w:r w:rsidRPr="00185C8B">
        <w:rPr>
          <w:rFonts w:eastAsia="Times New Roman" w:cstheme="minorHAnsi"/>
          <w:bCs/>
          <w:lang w:eastAsia="en-AU"/>
        </w:rPr>
        <w:t>Hizentra</w:t>
      </w:r>
      <w:proofErr w:type="spellEnd"/>
      <w:r w:rsidRPr="00185C8B">
        <w:rPr>
          <w:rFonts w:eastAsia="Times New Roman" w:cstheme="minorHAnsi"/>
          <w:lang w:eastAsia="en-AU"/>
        </w:rPr>
        <w:t xml:space="preserve"> for the treatment of primary immunodeficiency (</w:t>
      </w:r>
      <w:proofErr w:type="spellStart"/>
      <w:r w:rsidRPr="00185C8B">
        <w:rPr>
          <w:rFonts w:eastAsia="Times New Roman" w:cstheme="minorHAnsi"/>
          <w:lang w:eastAsia="en-AU"/>
        </w:rPr>
        <w:t>PID</w:t>
      </w:r>
      <w:proofErr w:type="spellEnd"/>
      <w:r w:rsidRPr="00185C8B">
        <w:rPr>
          <w:rFonts w:eastAsia="Times New Roman" w:cstheme="minorHAnsi"/>
          <w:lang w:eastAsia="en-AU"/>
        </w:rPr>
        <w:t>) and for the treatment of secondary immunodeficiency (SID). This is the first time any SCIg therapy has been approved for use in Japan.</w:t>
      </w:r>
    </w:p>
    <w:p w:rsidR="0027058A" w:rsidRPr="00185C8B" w:rsidRDefault="0027058A" w:rsidP="0027058A">
      <w:pPr>
        <w:pStyle w:val="Heading3"/>
        <w:rPr>
          <w:rFonts w:asciiTheme="minorHAnsi" w:hAnsiTheme="minorHAnsi" w:cstheme="minorHAnsi"/>
        </w:rPr>
      </w:pPr>
      <w:bookmarkStart w:id="6" w:name="_Toc367964607"/>
      <w:bookmarkStart w:id="7" w:name="_Toc370652493"/>
      <w:r w:rsidRPr="00185C8B">
        <w:rPr>
          <w:rFonts w:asciiTheme="minorHAnsi" w:hAnsiTheme="minorHAnsi" w:cstheme="minorHAnsi"/>
        </w:rPr>
        <w:t>Other</w:t>
      </w:r>
      <w:bookmarkEnd w:id="6"/>
      <w:bookmarkEnd w:id="7"/>
    </w:p>
    <w:p w:rsidR="004E12E3" w:rsidRPr="00185C8B" w:rsidRDefault="00A47548" w:rsidP="007077F7">
      <w:pPr>
        <w:pStyle w:val="ListParagraph"/>
        <w:numPr>
          <w:ilvl w:val="1"/>
          <w:numId w:val="25"/>
        </w:numPr>
        <w:spacing w:line="240" w:lineRule="auto"/>
        <w:rPr>
          <w:rFonts w:eastAsia="Times New Roman" w:cstheme="minorHAnsi"/>
          <w:lang w:eastAsia="en-AU"/>
        </w:rPr>
      </w:pPr>
      <w:proofErr w:type="spellStart"/>
      <w:r w:rsidRPr="00185C8B">
        <w:rPr>
          <w:rFonts w:eastAsia="Times New Roman" w:cstheme="minorHAnsi"/>
          <w:lang w:eastAsia="en-AU"/>
        </w:rPr>
        <w:t>Cerus</w:t>
      </w:r>
      <w:proofErr w:type="spellEnd"/>
      <w:r w:rsidRPr="00185C8B">
        <w:rPr>
          <w:rFonts w:eastAsia="Times New Roman" w:cstheme="minorHAnsi"/>
          <w:lang w:eastAsia="en-AU"/>
        </w:rPr>
        <w:t xml:space="preserve"> Corporation submitted the </w:t>
      </w:r>
      <w:r w:rsidR="004F4836" w:rsidRPr="00185C8B">
        <w:rPr>
          <w:rFonts w:eastAsia="Times New Roman" w:cstheme="minorHAnsi"/>
          <w:lang w:eastAsia="en-AU"/>
        </w:rPr>
        <w:t>first of three modules for its premarket a</w:t>
      </w:r>
      <w:r w:rsidRPr="00185C8B">
        <w:rPr>
          <w:rFonts w:eastAsia="Times New Roman" w:cstheme="minorHAnsi"/>
          <w:lang w:eastAsia="en-AU"/>
        </w:rPr>
        <w:t>pproval application</w:t>
      </w:r>
      <w:r w:rsidR="004F4836" w:rsidRPr="00185C8B">
        <w:rPr>
          <w:rFonts w:eastAsia="Times New Roman" w:cstheme="minorHAnsi"/>
          <w:lang w:eastAsia="en-AU"/>
        </w:rPr>
        <w:t xml:space="preserve"> (</w:t>
      </w:r>
      <w:proofErr w:type="spellStart"/>
      <w:r w:rsidR="004F4836" w:rsidRPr="00185C8B">
        <w:rPr>
          <w:rFonts w:eastAsia="Times New Roman" w:cstheme="minorHAnsi"/>
          <w:lang w:eastAsia="en-AU"/>
        </w:rPr>
        <w:t>PMA</w:t>
      </w:r>
      <w:proofErr w:type="spellEnd"/>
      <w:r w:rsidR="004F4836" w:rsidRPr="00185C8B">
        <w:rPr>
          <w:rFonts w:eastAsia="Times New Roman" w:cstheme="minorHAnsi"/>
          <w:lang w:eastAsia="en-AU"/>
        </w:rPr>
        <w:t xml:space="preserve">) </w:t>
      </w:r>
      <w:r w:rsidRPr="00185C8B">
        <w:rPr>
          <w:rFonts w:eastAsia="Times New Roman" w:cstheme="minorHAnsi"/>
          <w:lang w:eastAsia="en-AU"/>
        </w:rPr>
        <w:t xml:space="preserve">to the </w:t>
      </w:r>
      <w:proofErr w:type="spellStart"/>
      <w:r w:rsidRPr="00185C8B">
        <w:rPr>
          <w:rFonts w:eastAsia="Times New Roman" w:cstheme="minorHAnsi"/>
          <w:lang w:eastAsia="en-AU"/>
        </w:rPr>
        <w:t>FDA</w:t>
      </w:r>
      <w:proofErr w:type="spellEnd"/>
      <w:r w:rsidRPr="00185C8B">
        <w:rPr>
          <w:rFonts w:eastAsia="Times New Roman" w:cstheme="minorHAnsi"/>
          <w:lang w:eastAsia="en-AU"/>
        </w:rPr>
        <w:t xml:space="preserve"> for review of the INTERCEPT Blood System for platelets. </w:t>
      </w:r>
    </w:p>
    <w:p w:rsidR="00A424FA" w:rsidRDefault="001B4EF7" w:rsidP="007077F7">
      <w:pPr>
        <w:pStyle w:val="ListParagraph"/>
        <w:numPr>
          <w:ilvl w:val="1"/>
          <w:numId w:val="25"/>
        </w:numPr>
        <w:spacing w:line="240" w:lineRule="auto"/>
        <w:rPr>
          <w:rFonts w:eastAsia="Times New Roman" w:cstheme="minorHAnsi"/>
          <w:lang w:eastAsia="en-AU"/>
        </w:rPr>
      </w:pPr>
      <w:r w:rsidRPr="00185C8B">
        <w:rPr>
          <w:rFonts w:eastAsia="Times New Roman" w:cstheme="minorHAnsi"/>
          <w:lang w:eastAsia="en-AU"/>
        </w:rPr>
        <w:t>Cellular Dynamics International was issued its fifth patent for 2013 by the US Patent and Trademark Office.  The latest patent concerns the method by which induced pluripotent stem cells are developed into diverse types of blood vessel and blood cells.</w:t>
      </w:r>
    </w:p>
    <w:p w:rsidR="00185C8B" w:rsidRPr="00185C8B" w:rsidRDefault="00185C8B" w:rsidP="00185C8B">
      <w:pPr>
        <w:pStyle w:val="ListParagraph"/>
        <w:spacing w:line="240" w:lineRule="auto"/>
        <w:rPr>
          <w:rFonts w:eastAsia="Times New Roman" w:cstheme="minorHAnsi"/>
          <w:lang w:eastAsia="en-AU"/>
        </w:rPr>
      </w:pPr>
    </w:p>
    <w:p w:rsidR="00AF3075" w:rsidRPr="00185C8B" w:rsidRDefault="001C2106" w:rsidP="00F7100D">
      <w:pPr>
        <w:pStyle w:val="Heading1"/>
        <w:numPr>
          <w:ilvl w:val="0"/>
          <w:numId w:val="2"/>
        </w:numPr>
        <w:ind w:left="360"/>
        <w:rPr>
          <w:rFonts w:asciiTheme="minorHAnsi" w:hAnsiTheme="minorHAnsi" w:cstheme="minorHAnsi"/>
          <w:color w:val="FF0000"/>
        </w:rPr>
      </w:pPr>
      <w:bookmarkStart w:id="8" w:name="_Toc370652494"/>
      <w:r w:rsidRPr="00185C8B">
        <w:rPr>
          <w:rFonts w:asciiTheme="minorHAnsi" w:hAnsiTheme="minorHAnsi" w:cstheme="minorHAnsi"/>
          <w:color w:val="FF0000"/>
        </w:rPr>
        <w:lastRenderedPageBreak/>
        <w:t>Market</w:t>
      </w:r>
      <w:r w:rsidR="00AF3075" w:rsidRPr="00185C8B">
        <w:rPr>
          <w:rFonts w:asciiTheme="minorHAnsi" w:hAnsiTheme="minorHAnsi" w:cstheme="minorHAnsi"/>
          <w:color w:val="FF0000"/>
        </w:rPr>
        <w:t xml:space="preserve"> structure and </w:t>
      </w:r>
      <w:r w:rsidRPr="00185C8B">
        <w:rPr>
          <w:rFonts w:asciiTheme="minorHAnsi" w:hAnsiTheme="minorHAnsi" w:cstheme="minorHAnsi"/>
          <w:color w:val="FF0000"/>
        </w:rPr>
        <w:t>company</w:t>
      </w:r>
      <w:r w:rsidR="00AF3075" w:rsidRPr="00185C8B">
        <w:rPr>
          <w:rFonts w:asciiTheme="minorHAnsi" w:hAnsiTheme="minorHAnsi" w:cstheme="minorHAnsi"/>
          <w:color w:val="FF0000"/>
        </w:rPr>
        <w:t xml:space="preserve"> news</w:t>
      </w:r>
      <w:bookmarkEnd w:id="8"/>
    </w:p>
    <w:p w:rsidR="001073A7" w:rsidRPr="00185C8B" w:rsidRDefault="001C2106" w:rsidP="007E3D7A">
      <w:pPr>
        <w:spacing w:line="240" w:lineRule="auto"/>
        <w:rPr>
          <w:rFonts w:cstheme="minorHAnsi"/>
          <w:b/>
          <w:sz w:val="28"/>
          <w:szCs w:val="28"/>
          <w:vertAlign w:val="subscript"/>
        </w:rPr>
      </w:pPr>
      <w:r w:rsidRPr="00185C8B">
        <w:rPr>
          <w:rFonts w:cstheme="minorHAnsi"/>
          <w:i/>
        </w:rPr>
        <w:t>The NBA’s business intelligence follows company profitability, business forecasts, capital raisings or returns, mergers and takeovers, arrangements for joint research and/or development, contracts for supply of manufacturing inputs, and marketing agreements.  Companies considered include suppliers, potential suppliers and developers of products which may be of interest.</w:t>
      </w:r>
    </w:p>
    <w:p w:rsidR="00EE5CAD" w:rsidRPr="00185C8B" w:rsidRDefault="00B75F12" w:rsidP="00EE5CAD">
      <w:pPr>
        <w:pStyle w:val="ListParagraph"/>
        <w:numPr>
          <w:ilvl w:val="1"/>
          <w:numId w:val="10"/>
        </w:numPr>
        <w:spacing w:line="240" w:lineRule="auto"/>
        <w:rPr>
          <w:rFonts w:cstheme="minorHAnsi"/>
        </w:rPr>
      </w:pPr>
      <w:r w:rsidRPr="00185C8B">
        <w:rPr>
          <w:rFonts w:cstheme="minorHAnsi"/>
        </w:rPr>
        <w:t xml:space="preserve">Baxter International’s bioscience revenues in the third quarter of 2013 increased, driven by higher demand for </w:t>
      </w:r>
      <w:proofErr w:type="spellStart"/>
      <w:r w:rsidRPr="00185C8B">
        <w:rPr>
          <w:rFonts w:cstheme="minorHAnsi"/>
        </w:rPr>
        <w:t>Advate</w:t>
      </w:r>
      <w:proofErr w:type="spellEnd"/>
      <w:r w:rsidRPr="00185C8B">
        <w:rPr>
          <w:rFonts w:cstheme="minorHAnsi"/>
        </w:rPr>
        <w:t xml:space="preserve"> and </w:t>
      </w:r>
      <w:proofErr w:type="spellStart"/>
      <w:r w:rsidRPr="00185C8B">
        <w:rPr>
          <w:rFonts w:cstheme="minorHAnsi"/>
        </w:rPr>
        <w:t>Feiba</w:t>
      </w:r>
      <w:proofErr w:type="spellEnd"/>
      <w:r w:rsidRPr="00185C8B">
        <w:rPr>
          <w:rFonts w:cstheme="minorHAnsi"/>
        </w:rPr>
        <w:t xml:space="preserve">.  The haemophilia sub-unit had an increase of 9 per cent over the same quarter in 2012. </w:t>
      </w:r>
      <w:r w:rsidR="00566000" w:rsidRPr="00185C8B">
        <w:rPr>
          <w:rFonts w:cstheme="minorHAnsi"/>
        </w:rPr>
        <w:t xml:space="preserve"> Some analysts have downgraded Baxter’s share because of expected competition in the haemophilia market from long- acting recombinant </w:t>
      </w:r>
      <w:proofErr w:type="spellStart"/>
      <w:r w:rsidR="00566000" w:rsidRPr="00185C8B">
        <w:rPr>
          <w:rFonts w:cstheme="minorHAnsi"/>
        </w:rPr>
        <w:t>FVIII</w:t>
      </w:r>
      <w:proofErr w:type="spellEnd"/>
      <w:r w:rsidR="00566000" w:rsidRPr="00185C8B">
        <w:rPr>
          <w:rFonts w:cstheme="minorHAnsi"/>
        </w:rPr>
        <w:t>.</w:t>
      </w:r>
    </w:p>
    <w:p w:rsidR="00517FCC" w:rsidRPr="00185C8B" w:rsidRDefault="00517FCC" w:rsidP="00EE5CAD">
      <w:pPr>
        <w:pStyle w:val="ListParagraph"/>
        <w:numPr>
          <w:ilvl w:val="1"/>
          <w:numId w:val="10"/>
        </w:numPr>
        <w:spacing w:line="240" w:lineRule="auto"/>
        <w:rPr>
          <w:rFonts w:cstheme="minorHAnsi"/>
        </w:rPr>
      </w:pPr>
      <w:r w:rsidRPr="00185C8B">
        <w:rPr>
          <w:rFonts w:cstheme="minorHAnsi"/>
        </w:rPr>
        <w:t xml:space="preserve">CSL will engage in another share buyback in the next twelve months, its seventh buyback program in eight years.  </w:t>
      </w:r>
    </w:p>
    <w:p w:rsidR="000F3E45" w:rsidRPr="00185C8B" w:rsidRDefault="000F3E45" w:rsidP="00EE5CAD">
      <w:pPr>
        <w:pStyle w:val="ListParagraph"/>
        <w:numPr>
          <w:ilvl w:val="1"/>
          <w:numId w:val="10"/>
        </w:numPr>
        <w:spacing w:line="240" w:lineRule="auto"/>
        <w:rPr>
          <w:rFonts w:cstheme="minorHAnsi"/>
        </w:rPr>
      </w:pPr>
      <w:proofErr w:type="spellStart"/>
      <w:r w:rsidRPr="00185C8B">
        <w:rPr>
          <w:rFonts w:cstheme="minorHAnsi"/>
        </w:rPr>
        <w:t>Biotest</w:t>
      </w:r>
      <w:proofErr w:type="spellEnd"/>
      <w:r w:rsidRPr="00185C8B">
        <w:rPr>
          <w:rFonts w:cstheme="minorHAnsi"/>
        </w:rPr>
        <w:t xml:space="preserve"> has doubled its plasma collecting capacity in Hungary, and can now service the Hungarian market with products manufactured from Hungarian plasma. The company has opened two new collection centres in the US in 2013, with two more to come soon in Florida.  This will give the company </w:t>
      </w:r>
      <w:r w:rsidR="00B13054" w:rsidRPr="00185C8B">
        <w:rPr>
          <w:rFonts w:cstheme="minorHAnsi"/>
        </w:rPr>
        <w:t xml:space="preserve">15 </w:t>
      </w:r>
      <w:proofErr w:type="spellStart"/>
      <w:r w:rsidRPr="00185C8B">
        <w:rPr>
          <w:rFonts w:cstheme="minorHAnsi"/>
        </w:rPr>
        <w:t>plasmapheresis</w:t>
      </w:r>
      <w:proofErr w:type="spellEnd"/>
      <w:r w:rsidRPr="00185C8B">
        <w:rPr>
          <w:rFonts w:cstheme="minorHAnsi"/>
        </w:rPr>
        <w:t xml:space="preserve"> centres in the US.  It has said it wishes to protect itself from supply and price fluctuations in the global plasma market.  Most of its collection centres are operating seven days a week.</w:t>
      </w:r>
    </w:p>
    <w:p w:rsidR="00B13054" w:rsidRPr="00185C8B" w:rsidRDefault="00B13054" w:rsidP="00B13054">
      <w:pPr>
        <w:pStyle w:val="ListParagraph"/>
        <w:numPr>
          <w:ilvl w:val="1"/>
          <w:numId w:val="10"/>
        </w:numPr>
        <w:spacing w:line="240" w:lineRule="auto"/>
        <w:rPr>
          <w:rFonts w:cstheme="minorHAnsi"/>
        </w:rPr>
      </w:pPr>
      <w:r w:rsidRPr="00185C8B">
        <w:rPr>
          <w:rFonts w:cstheme="minorHAnsi"/>
        </w:rPr>
        <w:t>Octapharma has begun construction of its 85,000 square foot facility in south Charlotte.  It will house the company’s corporate operations and its plasma storage. Octapharma has 45 plasma collection centres in the US.</w:t>
      </w:r>
    </w:p>
    <w:p w:rsidR="00B13054" w:rsidRPr="00185C8B" w:rsidRDefault="004F4836" w:rsidP="00B13054">
      <w:pPr>
        <w:pStyle w:val="ListParagraph"/>
        <w:numPr>
          <w:ilvl w:val="1"/>
          <w:numId w:val="10"/>
        </w:numPr>
        <w:spacing w:line="240" w:lineRule="auto"/>
        <w:rPr>
          <w:rFonts w:cstheme="minorHAnsi"/>
        </w:rPr>
      </w:pPr>
      <w:r w:rsidRPr="00185C8B">
        <w:rPr>
          <w:rFonts w:eastAsia="Times New Roman" w:cstheme="minorHAnsi"/>
          <w:lang w:eastAsia="en-AU"/>
        </w:rPr>
        <w:t xml:space="preserve">US firm </w:t>
      </w:r>
      <w:r w:rsidR="00B13054" w:rsidRPr="00185C8B">
        <w:rPr>
          <w:rFonts w:eastAsia="Times New Roman" w:cstheme="minorHAnsi"/>
          <w:lang w:eastAsia="en-AU"/>
        </w:rPr>
        <w:t xml:space="preserve">Catalyst Biosciences, and </w:t>
      </w:r>
      <w:proofErr w:type="spellStart"/>
      <w:r w:rsidR="00B13054" w:rsidRPr="00185C8B">
        <w:rPr>
          <w:rFonts w:eastAsia="Times New Roman" w:cstheme="minorHAnsi"/>
          <w:lang w:eastAsia="en-AU"/>
        </w:rPr>
        <w:t>Isu</w:t>
      </w:r>
      <w:proofErr w:type="spellEnd"/>
      <w:r w:rsidR="00B13054" w:rsidRPr="00185C8B">
        <w:rPr>
          <w:rFonts w:eastAsia="Times New Roman" w:cstheme="minorHAnsi"/>
          <w:lang w:eastAsia="en-AU"/>
        </w:rPr>
        <w:t xml:space="preserve"> </w:t>
      </w:r>
      <w:proofErr w:type="spellStart"/>
      <w:r w:rsidR="00B13054" w:rsidRPr="00185C8B">
        <w:rPr>
          <w:rFonts w:eastAsia="Times New Roman" w:cstheme="minorHAnsi"/>
          <w:lang w:eastAsia="en-AU"/>
        </w:rPr>
        <w:t>Abxis</w:t>
      </w:r>
      <w:proofErr w:type="spellEnd"/>
      <w:r w:rsidR="00B13054" w:rsidRPr="00185C8B">
        <w:rPr>
          <w:rFonts w:eastAsia="Times New Roman" w:cstheme="minorHAnsi"/>
          <w:lang w:eastAsia="en-AU"/>
        </w:rPr>
        <w:t xml:space="preserve">, based in Seoul, have formed a strategic collaboration to develop Catalyst's next-generation Factor IX development candidate FIX-NG (CB 2679d).  </w:t>
      </w:r>
      <w:proofErr w:type="spellStart"/>
      <w:r w:rsidR="00B13054" w:rsidRPr="00185C8B">
        <w:rPr>
          <w:rFonts w:eastAsia="Times New Roman" w:cstheme="minorHAnsi"/>
          <w:lang w:eastAsia="en-AU"/>
        </w:rPr>
        <w:t>Isu</w:t>
      </w:r>
      <w:proofErr w:type="spellEnd"/>
      <w:r w:rsidR="00B13054" w:rsidRPr="00185C8B">
        <w:rPr>
          <w:rFonts w:eastAsia="Times New Roman" w:cstheme="minorHAnsi"/>
          <w:lang w:eastAsia="en-AU"/>
        </w:rPr>
        <w:t xml:space="preserve"> </w:t>
      </w:r>
      <w:proofErr w:type="spellStart"/>
      <w:r w:rsidR="00B13054" w:rsidRPr="00185C8B">
        <w:rPr>
          <w:rFonts w:eastAsia="Times New Roman" w:cstheme="minorHAnsi"/>
          <w:lang w:eastAsia="en-AU"/>
        </w:rPr>
        <w:t>Abxis</w:t>
      </w:r>
      <w:proofErr w:type="spellEnd"/>
      <w:r w:rsidR="00B13054" w:rsidRPr="00185C8B">
        <w:rPr>
          <w:rFonts w:eastAsia="Times New Roman" w:cstheme="minorHAnsi"/>
          <w:lang w:eastAsia="en-AU"/>
        </w:rPr>
        <w:t xml:space="preserve"> will use its biologics manufacturing and development experience to advance FIX-NG through preclinical and Phase 1 studies.  </w:t>
      </w:r>
      <w:proofErr w:type="spellStart"/>
      <w:r w:rsidR="00B13054" w:rsidRPr="00185C8B">
        <w:rPr>
          <w:rFonts w:eastAsia="Times New Roman" w:cstheme="minorHAnsi"/>
          <w:lang w:eastAsia="en-AU"/>
        </w:rPr>
        <w:t>Isu</w:t>
      </w:r>
      <w:proofErr w:type="spellEnd"/>
      <w:r w:rsidR="00B13054" w:rsidRPr="00185C8B">
        <w:rPr>
          <w:rFonts w:eastAsia="Times New Roman" w:cstheme="minorHAnsi"/>
          <w:lang w:eastAsia="en-AU"/>
        </w:rPr>
        <w:t xml:space="preserve"> will pay Catalyst an upfront licensing fee and milestone payments through to the end of the Phase 1 clinical trial and holds an option to commercialize FIX-NG in Korea.  Catalyst retains development and commercial ownership rights outside Korea. Catalyst claimed </w:t>
      </w:r>
      <w:r w:rsidR="00A33069" w:rsidRPr="00185C8B">
        <w:rPr>
          <w:rFonts w:eastAsia="Times New Roman" w:cstheme="minorHAnsi"/>
          <w:lang w:eastAsia="en-AU"/>
        </w:rPr>
        <w:t>its FIX</w:t>
      </w:r>
      <w:r w:rsidR="00B13054" w:rsidRPr="00185C8B">
        <w:rPr>
          <w:rFonts w:eastAsia="Times New Roman" w:cstheme="minorHAnsi"/>
          <w:lang w:eastAsia="en-AU"/>
        </w:rPr>
        <w:t xml:space="preserve">-NG showed greater potency and longer duration of effect compared with published data for </w:t>
      </w:r>
      <w:proofErr w:type="spellStart"/>
      <w:r w:rsidR="00B13054" w:rsidRPr="00185C8B">
        <w:rPr>
          <w:rFonts w:eastAsia="Times New Roman" w:cstheme="minorHAnsi"/>
          <w:lang w:eastAsia="en-AU"/>
        </w:rPr>
        <w:t>BeneFIX</w:t>
      </w:r>
      <w:proofErr w:type="spellEnd"/>
      <w:r w:rsidR="00B13054" w:rsidRPr="00185C8B">
        <w:rPr>
          <w:rFonts w:eastAsia="Times New Roman" w:cstheme="minorHAnsi"/>
          <w:lang w:eastAsia="en-AU"/>
        </w:rPr>
        <w:t xml:space="preserve"> and competing second-generation FIX molecules, at least in </w:t>
      </w:r>
      <w:proofErr w:type="spellStart"/>
      <w:r w:rsidR="00B13054" w:rsidRPr="00185C8B">
        <w:rPr>
          <w:rFonts w:eastAsia="Times New Roman" w:cstheme="minorHAnsi"/>
          <w:lang w:eastAsia="en-AU"/>
        </w:rPr>
        <w:t>hemophilia</w:t>
      </w:r>
      <w:proofErr w:type="spellEnd"/>
      <w:r w:rsidR="00B13054" w:rsidRPr="00185C8B">
        <w:rPr>
          <w:rFonts w:eastAsia="Times New Roman" w:cstheme="minorHAnsi"/>
          <w:lang w:eastAsia="en-AU"/>
        </w:rPr>
        <w:t xml:space="preserve"> B animal bleeding models. Catalyst also has second-generation variant CB 813d (PF-05280602), a long-acting </w:t>
      </w:r>
      <w:proofErr w:type="spellStart"/>
      <w:r w:rsidR="00B13054" w:rsidRPr="00185C8B">
        <w:rPr>
          <w:rFonts w:eastAsia="Times New Roman" w:cstheme="minorHAnsi"/>
          <w:lang w:eastAsia="en-AU"/>
        </w:rPr>
        <w:t>FVIIa</w:t>
      </w:r>
      <w:proofErr w:type="spellEnd"/>
      <w:r w:rsidR="00B13054" w:rsidRPr="00185C8B">
        <w:rPr>
          <w:rFonts w:eastAsia="Times New Roman" w:cstheme="minorHAnsi"/>
          <w:lang w:eastAsia="en-AU"/>
        </w:rPr>
        <w:t xml:space="preserve"> that is in Phase 1 clinical development in collaboration with Pfizer.  </w:t>
      </w:r>
    </w:p>
    <w:p w:rsidR="00157CDA" w:rsidRPr="00185C8B" w:rsidRDefault="004F4836" w:rsidP="00157CDA">
      <w:pPr>
        <w:pStyle w:val="ListParagraph"/>
        <w:numPr>
          <w:ilvl w:val="1"/>
          <w:numId w:val="10"/>
        </w:numPr>
        <w:spacing w:after="0" w:line="240" w:lineRule="auto"/>
        <w:rPr>
          <w:rFonts w:eastAsia="Times New Roman" w:cstheme="minorHAnsi"/>
          <w:lang w:eastAsia="en-AU"/>
        </w:rPr>
      </w:pPr>
      <w:proofErr w:type="spellStart"/>
      <w:r w:rsidRPr="00185C8B">
        <w:rPr>
          <w:rFonts w:eastAsia="Times New Roman" w:cstheme="minorHAnsi"/>
          <w:lang w:eastAsia="en-AU"/>
        </w:rPr>
        <w:t>Humacyte</w:t>
      </w:r>
      <w:proofErr w:type="spellEnd"/>
      <w:r w:rsidRPr="00185C8B">
        <w:rPr>
          <w:rFonts w:eastAsia="Times New Roman" w:cstheme="minorHAnsi"/>
          <w:lang w:eastAsia="en-AU"/>
        </w:rPr>
        <w:t>, a r</w:t>
      </w:r>
      <w:r w:rsidR="00157CDA" w:rsidRPr="00185C8B">
        <w:rPr>
          <w:rFonts w:eastAsia="Times New Roman" w:cstheme="minorHAnsi"/>
          <w:lang w:eastAsia="en-AU"/>
        </w:rPr>
        <w:t>egenerative medicine company</w:t>
      </w:r>
      <w:r w:rsidRPr="00185C8B">
        <w:rPr>
          <w:rFonts w:eastAsia="Times New Roman" w:cstheme="minorHAnsi"/>
          <w:lang w:eastAsia="en-AU"/>
        </w:rPr>
        <w:t>, has signed an agre</w:t>
      </w:r>
      <w:r w:rsidR="00157CDA" w:rsidRPr="00185C8B">
        <w:rPr>
          <w:rFonts w:eastAsia="Times New Roman" w:cstheme="minorHAnsi"/>
          <w:lang w:eastAsia="en-AU"/>
        </w:rPr>
        <w:t xml:space="preserve">ement with </w:t>
      </w:r>
      <w:proofErr w:type="spellStart"/>
      <w:r w:rsidR="00157CDA" w:rsidRPr="00185C8B">
        <w:rPr>
          <w:rFonts w:eastAsia="Times New Roman" w:cstheme="minorHAnsi"/>
          <w:lang w:eastAsia="en-AU"/>
        </w:rPr>
        <w:t>AlloSource</w:t>
      </w:r>
      <w:proofErr w:type="spellEnd"/>
      <w:r w:rsidR="00157CDA" w:rsidRPr="00185C8B">
        <w:rPr>
          <w:rFonts w:eastAsia="Times New Roman" w:cstheme="minorHAnsi"/>
          <w:lang w:eastAsia="en-AU"/>
        </w:rPr>
        <w:t xml:space="preserve"> which will .become the sole manufacturer of </w:t>
      </w:r>
      <w:proofErr w:type="spellStart"/>
      <w:r w:rsidR="00157CDA" w:rsidRPr="00185C8B">
        <w:rPr>
          <w:rFonts w:eastAsia="Times New Roman" w:cstheme="minorHAnsi"/>
          <w:lang w:eastAsia="en-AU"/>
        </w:rPr>
        <w:t>Humacyte's</w:t>
      </w:r>
      <w:proofErr w:type="spellEnd"/>
      <w:r w:rsidR="00157CDA" w:rsidRPr="00185C8B">
        <w:rPr>
          <w:rFonts w:eastAsia="Times New Roman" w:cstheme="minorHAnsi"/>
          <w:lang w:eastAsia="en-AU"/>
        </w:rPr>
        <w:t xml:space="preserve"> investigational bioengineered blood vessels.  In 2012 </w:t>
      </w:r>
      <w:proofErr w:type="spellStart"/>
      <w:r w:rsidR="00157CDA" w:rsidRPr="00185C8B">
        <w:rPr>
          <w:rFonts w:eastAsia="Times New Roman" w:cstheme="minorHAnsi"/>
          <w:lang w:eastAsia="en-AU"/>
        </w:rPr>
        <w:t>Humacyte</w:t>
      </w:r>
      <w:proofErr w:type="spellEnd"/>
      <w:r w:rsidR="00157CDA" w:rsidRPr="00185C8B">
        <w:rPr>
          <w:rFonts w:eastAsia="Times New Roman" w:cstheme="minorHAnsi"/>
          <w:lang w:eastAsia="en-AU"/>
        </w:rPr>
        <w:t xml:space="preserve"> submitted an investigational new drug application to the </w:t>
      </w:r>
      <w:proofErr w:type="spellStart"/>
      <w:r w:rsidRPr="00185C8B">
        <w:rPr>
          <w:rFonts w:eastAsia="Times New Roman" w:cstheme="minorHAnsi"/>
          <w:lang w:eastAsia="en-AU"/>
        </w:rPr>
        <w:t>FDA</w:t>
      </w:r>
      <w:proofErr w:type="spellEnd"/>
      <w:r w:rsidRPr="00185C8B">
        <w:rPr>
          <w:rFonts w:eastAsia="Times New Roman" w:cstheme="minorHAnsi"/>
          <w:lang w:eastAsia="en-AU"/>
        </w:rPr>
        <w:t xml:space="preserve"> </w:t>
      </w:r>
      <w:r w:rsidR="00157CDA" w:rsidRPr="00185C8B">
        <w:rPr>
          <w:rFonts w:eastAsia="Times New Roman" w:cstheme="minorHAnsi"/>
          <w:lang w:eastAsia="en-AU"/>
        </w:rPr>
        <w:t>for a US clinical trial in up to 20 patients to assess safety and performance of a bioengineered vessel to provide vascular access for dialysis in end-stage renal disease patients.</w:t>
      </w:r>
    </w:p>
    <w:p w:rsidR="00157CDA" w:rsidRPr="00185C8B" w:rsidRDefault="00B8059F" w:rsidP="00DE2146">
      <w:pPr>
        <w:pStyle w:val="ListParagraph"/>
        <w:numPr>
          <w:ilvl w:val="1"/>
          <w:numId w:val="10"/>
        </w:numPr>
        <w:spacing w:line="240" w:lineRule="auto"/>
        <w:rPr>
          <w:rFonts w:eastAsia="Times New Roman" w:cstheme="minorHAnsi"/>
          <w:lang w:eastAsia="en-AU"/>
        </w:rPr>
      </w:pPr>
      <w:proofErr w:type="spellStart"/>
      <w:r w:rsidRPr="00185C8B">
        <w:rPr>
          <w:rFonts w:eastAsia="Times New Roman" w:cstheme="minorHAnsi"/>
          <w:lang w:eastAsia="en-AU"/>
        </w:rPr>
        <w:t>Verax</w:t>
      </w:r>
      <w:proofErr w:type="spellEnd"/>
      <w:r w:rsidRPr="00185C8B">
        <w:rPr>
          <w:rFonts w:eastAsia="Times New Roman" w:cstheme="minorHAnsi"/>
          <w:lang w:eastAsia="en-AU"/>
        </w:rPr>
        <w:t xml:space="preserve"> Biomedical has closed its funding round, with sufficient finance to accelerate the completion of, and clinical studies for, an improved version of its bacterial contamination test for platelets for transfusion.</w:t>
      </w:r>
    </w:p>
    <w:p w:rsidR="00D54169" w:rsidRPr="00185C8B" w:rsidRDefault="00D54169" w:rsidP="00D54169">
      <w:pPr>
        <w:pStyle w:val="Heading1"/>
        <w:numPr>
          <w:ilvl w:val="0"/>
          <w:numId w:val="2"/>
        </w:numPr>
        <w:ind w:left="360"/>
        <w:rPr>
          <w:rFonts w:asciiTheme="minorHAnsi" w:hAnsiTheme="minorHAnsi" w:cstheme="minorHAnsi"/>
          <w:color w:val="FF0000"/>
        </w:rPr>
      </w:pPr>
      <w:bookmarkStart w:id="9" w:name="_Toc370652495"/>
      <w:r w:rsidRPr="00185C8B">
        <w:rPr>
          <w:rFonts w:asciiTheme="minorHAnsi" w:hAnsiTheme="minorHAnsi" w:cstheme="minorHAnsi"/>
          <w:color w:val="FF0000"/>
        </w:rPr>
        <w:t>Country- specific events</w:t>
      </w:r>
      <w:bookmarkEnd w:id="9"/>
    </w:p>
    <w:p w:rsidR="001C2106" w:rsidRPr="00185C8B" w:rsidRDefault="001C2106" w:rsidP="001C2106">
      <w:pPr>
        <w:spacing w:line="240" w:lineRule="auto"/>
        <w:rPr>
          <w:rFonts w:cstheme="minorHAnsi"/>
          <w:b/>
          <w:sz w:val="28"/>
          <w:szCs w:val="28"/>
        </w:rPr>
      </w:pPr>
      <w:r w:rsidRPr="00185C8B">
        <w:rPr>
          <w:rFonts w:cstheme="minorHAnsi"/>
          <w:i/>
        </w:rPr>
        <w:t>The NBA is interested in relevant safety issues which arise in particular countries, and also instances of good practice.  We monitor health issues in countries from which Australia’</w:t>
      </w:r>
      <w:r w:rsidRPr="00185C8B">
        <w:rPr>
          <w:rFonts w:cstheme="minorHAnsi"/>
        </w:rPr>
        <w:t>s</w:t>
      </w:r>
      <w:r w:rsidRPr="00185C8B">
        <w:rPr>
          <w:rFonts w:cstheme="minorHAnsi"/>
          <w:i/>
        </w:rPr>
        <w:t xml:space="preserve"> visitors and immigrants come.</w:t>
      </w:r>
    </w:p>
    <w:p w:rsidR="00D548B1" w:rsidRPr="00185C8B" w:rsidRDefault="00D548B1" w:rsidP="00C96A0C">
      <w:pPr>
        <w:pStyle w:val="ListParagraph"/>
        <w:numPr>
          <w:ilvl w:val="1"/>
          <w:numId w:val="24"/>
        </w:numPr>
        <w:spacing w:after="0" w:line="240" w:lineRule="auto"/>
        <w:rPr>
          <w:rFonts w:cstheme="minorHAnsi"/>
        </w:rPr>
      </w:pPr>
      <w:r w:rsidRPr="00185C8B">
        <w:rPr>
          <w:rFonts w:eastAsia="Times New Roman" w:cstheme="minorHAnsi"/>
          <w:lang w:eastAsia="en-AU"/>
        </w:rPr>
        <w:t xml:space="preserve">The US </w:t>
      </w:r>
      <w:proofErr w:type="spellStart"/>
      <w:r w:rsidRPr="00185C8B">
        <w:rPr>
          <w:rFonts w:eastAsia="Times New Roman" w:cstheme="minorHAnsi"/>
          <w:lang w:eastAsia="en-AU"/>
        </w:rPr>
        <w:t>FDA</w:t>
      </w:r>
      <w:proofErr w:type="spellEnd"/>
      <w:r w:rsidRPr="00185C8B">
        <w:rPr>
          <w:rFonts w:eastAsia="Times New Roman" w:cstheme="minorHAnsi"/>
          <w:lang w:eastAsia="en-AU"/>
        </w:rPr>
        <w:t xml:space="preserve"> says it will begin regulating a new wave of applications that work with smartphones to take medical readings.  It says it will focus on apps that turn smartphones into devices, like a heart monitor, or attachments that plug into smartphones, like arm cuffs that measure blood pressure.</w:t>
      </w:r>
    </w:p>
    <w:p w:rsidR="003770FE" w:rsidRPr="00185C8B" w:rsidRDefault="003770FE" w:rsidP="003770FE">
      <w:pPr>
        <w:pStyle w:val="ListParagraph"/>
        <w:numPr>
          <w:ilvl w:val="1"/>
          <w:numId w:val="24"/>
        </w:numPr>
        <w:spacing w:line="240" w:lineRule="auto"/>
        <w:rPr>
          <w:rFonts w:eastAsia="Times New Roman" w:cstheme="minorHAnsi"/>
          <w:lang w:eastAsia="en-AU"/>
        </w:rPr>
      </w:pPr>
      <w:r w:rsidRPr="00185C8B">
        <w:rPr>
          <w:rFonts w:eastAsia="Times New Roman" w:cstheme="minorHAnsi"/>
          <w:lang w:eastAsia="en-AU"/>
        </w:rPr>
        <w:lastRenderedPageBreak/>
        <w:t>US pharmacy benefit manager Prime Therapeutics presented a study at the Academy of Managed Care Pharmacy (</w:t>
      </w:r>
      <w:proofErr w:type="spellStart"/>
      <w:r w:rsidRPr="00185C8B">
        <w:rPr>
          <w:rFonts w:eastAsia="Times New Roman" w:cstheme="minorHAnsi"/>
          <w:lang w:eastAsia="en-AU"/>
        </w:rPr>
        <w:t>AMCP</w:t>
      </w:r>
      <w:proofErr w:type="spellEnd"/>
      <w:r w:rsidRPr="00185C8B">
        <w:rPr>
          <w:rFonts w:eastAsia="Times New Roman" w:cstheme="minorHAnsi"/>
          <w:lang w:eastAsia="en-AU"/>
        </w:rPr>
        <w:t xml:space="preserve">) conference in San Antonio that showed US treatment costs for the congenital bleeding disorders, haemophilia and von </w:t>
      </w:r>
      <w:proofErr w:type="spellStart"/>
      <w:r w:rsidRPr="00185C8B">
        <w:rPr>
          <w:rFonts w:eastAsia="Times New Roman" w:cstheme="minorHAnsi"/>
          <w:lang w:eastAsia="en-AU"/>
        </w:rPr>
        <w:t>Willebrand's</w:t>
      </w:r>
      <w:proofErr w:type="spellEnd"/>
      <w:r w:rsidRPr="00185C8B">
        <w:rPr>
          <w:rFonts w:eastAsia="Times New Roman" w:cstheme="minorHAnsi"/>
          <w:lang w:eastAsia="en-AU"/>
        </w:rPr>
        <w:t xml:space="preserve"> Disease (</w:t>
      </w:r>
      <w:proofErr w:type="spellStart"/>
      <w:r w:rsidRPr="00185C8B">
        <w:rPr>
          <w:rFonts w:eastAsia="Times New Roman" w:cstheme="minorHAnsi"/>
          <w:lang w:eastAsia="en-AU"/>
        </w:rPr>
        <w:t>vWD</w:t>
      </w:r>
      <w:proofErr w:type="spellEnd"/>
      <w:r w:rsidRPr="00185C8B">
        <w:rPr>
          <w:rFonts w:eastAsia="Times New Roman" w:cstheme="minorHAnsi"/>
          <w:lang w:eastAsia="en-AU"/>
        </w:rPr>
        <w:t>)</w:t>
      </w:r>
      <w:r w:rsidR="004F4836" w:rsidRPr="00185C8B">
        <w:rPr>
          <w:rFonts w:eastAsia="Times New Roman" w:cstheme="minorHAnsi"/>
          <w:lang w:eastAsia="en-AU"/>
        </w:rPr>
        <w:t>,</w:t>
      </w:r>
      <w:r w:rsidRPr="00185C8B">
        <w:rPr>
          <w:rFonts w:eastAsia="Times New Roman" w:cstheme="minorHAnsi"/>
          <w:lang w:eastAsia="en-AU"/>
        </w:rPr>
        <w:t xml:space="preserve"> can vary from as little as $US 1,139 per year to more than $US 3 million per year.</w:t>
      </w:r>
    </w:p>
    <w:p w:rsidR="00024BAD" w:rsidRPr="00185C8B" w:rsidRDefault="00024BAD" w:rsidP="00024BAD">
      <w:pPr>
        <w:pStyle w:val="ListParagraph"/>
        <w:numPr>
          <w:ilvl w:val="1"/>
          <w:numId w:val="24"/>
        </w:numPr>
        <w:spacing w:line="240" w:lineRule="auto"/>
        <w:rPr>
          <w:rFonts w:eastAsia="Times New Roman" w:cstheme="minorHAnsi"/>
          <w:lang w:eastAsia="en-AU"/>
        </w:rPr>
      </w:pPr>
      <w:r w:rsidRPr="00185C8B">
        <w:rPr>
          <w:rFonts w:eastAsia="Times New Roman" w:cstheme="minorHAnsi"/>
          <w:lang w:eastAsia="en-AU"/>
        </w:rPr>
        <w:t>In the US, the Department of Health and Human Services has issued a proposed rule that would include hematopoietic stem cells (</w:t>
      </w:r>
      <w:proofErr w:type="spellStart"/>
      <w:r w:rsidRPr="00185C8B">
        <w:rPr>
          <w:rFonts w:eastAsia="Times New Roman" w:cstheme="minorHAnsi"/>
          <w:lang w:eastAsia="en-AU"/>
        </w:rPr>
        <w:t>HSCs</w:t>
      </w:r>
      <w:proofErr w:type="spellEnd"/>
      <w:r w:rsidRPr="00185C8B">
        <w:rPr>
          <w:rFonts w:eastAsia="Times New Roman" w:cstheme="minorHAnsi"/>
          <w:lang w:eastAsia="en-AU"/>
        </w:rPr>
        <w:t>) acquired by apheresis under the definition of "human organ," precluding payment for them.</w:t>
      </w:r>
    </w:p>
    <w:p w:rsidR="0007728B" w:rsidRPr="00185C8B" w:rsidRDefault="007823D9" w:rsidP="0007728B">
      <w:pPr>
        <w:pStyle w:val="ListParagraph"/>
        <w:numPr>
          <w:ilvl w:val="1"/>
          <w:numId w:val="24"/>
        </w:numPr>
        <w:spacing w:line="240" w:lineRule="auto"/>
        <w:rPr>
          <w:rFonts w:eastAsia="Times New Roman" w:cstheme="minorHAnsi"/>
          <w:lang w:eastAsia="en-AU"/>
        </w:rPr>
      </w:pPr>
      <w:r w:rsidRPr="00185C8B">
        <w:rPr>
          <w:rFonts w:eastAsia="Times New Roman" w:cstheme="minorHAnsi"/>
          <w:lang w:eastAsia="en-AU"/>
        </w:rPr>
        <w:t>Concerns are being publicly expressed in Canada that Canadians taking iron supplements may not be absorbing as much iron as they think they are.  Non-</w:t>
      </w:r>
      <w:proofErr w:type="spellStart"/>
      <w:r w:rsidRPr="00185C8B">
        <w:rPr>
          <w:rFonts w:eastAsia="Times New Roman" w:cstheme="minorHAnsi"/>
          <w:lang w:eastAsia="en-AU"/>
        </w:rPr>
        <w:t>heme</w:t>
      </w:r>
      <w:proofErr w:type="spellEnd"/>
      <w:r w:rsidRPr="00185C8B">
        <w:rPr>
          <w:rFonts w:eastAsia="Times New Roman" w:cstheme="minorHAnsi"/>
          <w:lang w:eastAsia="en-AU"/>
        </w:rPr>
        <w:t xml:space="preserve"> iron supplements, made from vegetable proteins, are the most common iron supplements in Canada. They list a high measurement of elemental iron, but provide less efficient iron absorption than </w:t>
      </w:r>
      <w:proofErr w:type="spellStart"/>
      <w:r w:rsidRPr="00185C8B">
        <w:rPr>
          <w:rFonts w:eastAsia="Times New Roman" w:cstheme="minorHAnsi"/>
          <w:lang w:eastAsia="en-AU"/>
        </w:rPr>
        <w:t>heme</w:t>
      </w:r>
      <w:proofErr w:type="spellEnd"/>
      <w:r w:rsidRPr="00185C8B">
        <w:rPr>
          <w:rFonts w:eastAsia="Times New Roman" w:cstheme="minorHAnsi"/>
          <w:lang w:eastAsia="en-AU"/>
        </w:rPr>
        <w:t xml:space="preserve"> iron supplements, made from meat proteins.</w:t>
      </w:r>
    </w:p>
    <w:p w:rsidR="007A433A" w:rsidRPr="00185C8B" w:rsidRDefault="00652405" w:rsidP="007A433A">
      <w:pPr>
        <w:pStyle w:val="ListParagraph"/>
        <w:numPr>
          <w:ilvl w:val="1"/>
          <w:numId w:val="24"/>
        </w:numPr>
        <w:spacing w:line="240" w:lineRule="auto"/>
        <w:rPr>
          <w:rFonts w:eastAsia="Times New Roman" w:cstheme="minorHAnsi"/>
          <w:lang w:eastAsia="en-AU"/>
        </w:rPr>
      </w:pPr>
      <w:r w:rsidRPr="00185C8B">
        <w:rPr>
          <w:rFonts w:eastAsia="Times New Roman" w:cstheme="minorHAnsi"/>
          <w:lang w:eastAsia="en-AU"/>
        </w:rPr>
        <w:t xml:space="preserve">Canada’s first national (public) cord blood bank opened its doors in October.  It is being run by Canadian Blood Services on behalf of the provinces and territories, except for Quebec, which runs its own program through </w:t>
      </w:r>
      <w:proofErr w:type="spellStart"/>
      <w:r w:rsidRPr="00185C8B">
        <w:rPr>
          <w:rFonts w:eastAsia="Times New Roman" w:cstheme="minorHAnsi"/>
          <w:lang w:eastAsia="en-AU"/>
        </w:rPr>
        <w:t>Hema</w:t>
      </w:r>
      <w:proofErr w:type="spellEnd"/>
      <w:r w:rsidRPr="00185C8B">
        <w:rPr>
          <w:rFonts w:eastAsia="Times New Roman" w:cstheme="minorHAnsi"/>
          <w:lang w:eastAsia="en-AU"/>
        </w:rPr>
        <w:t>-Quebec.</w:t>
      </w:r>
    </w:p>
    <w:p w:rsidR="003557F1" w:rsidRPr="00185C8B" w:rsidRDefault="007A433A" w:rsidP="003557F1">
      <w:pPr>
        <w:pStyle w:val="ListParagraph"/>
        <w:numPr>
          <w:ilvl w:val="1"/>
          <w:numId w:val="24"/>
        </w:numPr>
        <w:spacing w:line="240" w:lineRule="auto"/>
        <w:rPr>
          <w:rFonts w:eastAsia="Times New Roman" w:cstheme="minorHAnsi"/>
          <w:lang w:eastAsia="en-AU"/>
        </w:rPr>
      </w:pPr>
      <w:r w:rsidRPr="00185C8B">
        <w:rPr>
          <w:rFonts w:eastAsia="Times New Roman" w:cstheme="minorHAnsi"/>
          <w:lang w:eastAsia="en-AU"/>
        </w:rPr>
        <w:t xml:space="preserve">The World Federation of </w:t>
      </w:r>
      <w:proofErr w:type="spellStart"/>
      <w:r w:rsidRPr="00185C8B">
        <w:rPr>
          <w:rFonts w:eastAsia="Times New Roman" w:cstheme="minorHAnsi"/>
          <w:lang w:eastAsia="en-AU"/>
        </w:rPr>
        <w:t>Hemophilia</w:t>
      </w:r>
      <w:proofErr w:type="spellEnd"/>
      <w:r w:rsidRPr="00185C8B">
        <w:rPr>
          <w:rFonts w:eastAsia="Times New Roman" w:cstheme="minorHAnsi"/>
          <w:lang w:eastAsia="en-AU"/>
        </w:rPr>
        <w:t xml:space="preserve"> (</w:t>
      </w:r>
      <w:proofErr w:type="spellStart"/>
      <w:r w:rsidRPr="00185C8B">
        <w:rPr>
          <w:rFonts w:eastAsia="Times New Roman" w:cstheme="minorHAnsi"/>
          <w:lang w:eastAsia="en-AU"/>
        </w:rPr>
        <w:t>WFH</w:t>
      </w:r>
      <w:proofErr w:type="spellEnd"/>
      <w:r w:rsidRPr="00185C8B">
        <w:rPr>
          <w:rFonts w:eastAsia="Times New Roman" w:cstheme="minorHAnsi"/>
          <w:lang w:eastAsia="en-AU"/>
        </w:rPr>
        <w:t xml:space="preserve">), in partnership with Canadian Blood Services, </w:t>
      </w:r>
      <w:proofErr w:type="spellStart"/>
      <w:r w:rsidRPr="00185C8B">
        <w:rPr>
          <w:rFonts w:eastAsia="Times New Roman" w:cstheme="minorHAnsi"/>
          <w:lang w:eastAsia="en-AU"/>
        </w:rPr>
        <w:t>Biotest</w:t>
      </w:r>
      <w:proofErr w:type="spellEnd"/>
      <w:r w:rsidRPr="00185C8B">
        <w:rPr>
          <w:rFonts w:eastAsia="Times New Roman" w:cstheme="minorHAnsi"/>
          <w:lang w:eastAsia="en-AU"/>
        </w:rPr>
        <w:t xml:space="preserve"> and </w:t>
      </w:r>
      <w:proofErr w:type="spellStart"/>
      <w:r w:rsidRPr="00185C8B">
        <w:rPr>
          <w:rFonts w:eastAsia="Times New Roman" w:cstheme="minorHAnsi"/>
          <w:lang w:eastAsia="en-AU"/>
        </w:rPr>
        <w:t>Grifols</w:t>
      </w:r>
      <w:proofErr w:type="spellEnd"/>
      <w:r w:rsidRPr="00185C8B">
        <w:rPr>
          <w:rFonts w:eastAsia="Times New Roman" w:cstheme="minorHAnsi"/>
          <w:lang w:eastAsia="en-AU"/>
        </w:rPr>
        <w:t xml:space="preserve">, launched Project Recovery during the </w:t>
      </w:r>
      <w:proofErr w:type="spellStart"/>
      <w:r w:rsidRPr="00185C8B">
        <w:rPr>
          <w:rFonts w:eastAsia="Times New Roman" w:cstheme="minorHAnsi"/>
          <w:lang w:eastAsia="en-AU"/>
        </w:rPr>
        <w:t>WFH</w:t>
      </w:r>
      <w:proofErr w:type="spellEnd"/>
      <w:r w:rsidRPr="00185C8B">
        <w:rPr>
          <w:rFonts w:eastAsia="Times New Roman" w:cstheme="minorHAnsi"/>
          <w:lang w:eastAsia="en-AU"/>
        </w:rPr>
        <w:t xml:space="preserve"> Global Forum on the safety and supply of treatment products for bleeding disorders in Montreal in September.  This humanitarian aid project, first conceived by the Canadian </w:t>
      </w:r>
      <w:proofErr w:type="spellStart"/>
      <w:r w:rsidRPr="00185C8B">
        <w:rPr>
          <w:rFonts w:eastAsia="Times New Roman" w:cstheme="minorHAnsi"/>
          <w:lang w:eastAsia="en-AU"/>
        </w:rPr>
        <w:t>Hemophilia</w:t>
      </w:r>
      <w:proofErr w:type="spellEnd"/>
      <w:r w:rsidRPr="00185C8B">
        <w:rPr>
          <w:rFonts w:eastAsia="Times New Roman" w:cstheme="minorHAnsi"/>
          <w:lang w:eastAsia="en-AU"/>
        </w:rPr>
        <w:t xml:space="preserve"> Society will transform previously discarded cryoprecipitate from Canadian blood donors into </w:t>
      </w:r>
      <w:proofErr w:type="spellStart"/>
      <w:r w:rsidRPr="00185C8B">
        <w:rPr>
          <w:rFonts w:eastAsia="Times New Roman" w:cstheme="minorHAnsi"/>
          <w:lang w:eastAsia="en-AU"/>
        </w:rPr>
        <w:t>BIOTEST's</w:t>
      </w:r>
      <w:proofErr w:type="spellEnd"/>
      <w:r w:rsidRPr="00185C8B">
        <w:rPr>
          <w:rFonts w:eastAsia="Times New Roman" w:cstheme="minorHAnsi"/>
          <w:lang w:eastAsia="en-AU"/>
        </w:rPr>
        <w:t xml:space="preserve"> factor VIII concentrate, called </w:t>
      </w:r>
      <w:proofErr w:type="spellStart"/>
      <w:r w:rsidRPr="00185C8B">
        <w:rPr>
          <w:rFonts w:eastAsia="Times New Roman" w:cstheme="minorHAnsi"/>
          <w:lang w:eastAsia="en-AU"/>
        </w:rPr>
        <w:t>Haemoctin</w:t>
      </w:r>
      <w:proofErr w:type="spellEnd"/>
      <w:r w:rsidRPr="00185C8B">
        <w:rPr>
          <w:rFonts w:eastAsia="Times New Roman" w:cstheme="minorHAnsi"/>
          <w:lang w:eastAsia="en-AU"/>
        </w:rPr>
        <w:t xml:space="preserve">, to treat people with haemophilia. It will be </w:t>
      </w:r>
      <w:proofErr w:type="spellStart"/>
      <w:r w:rsidRPr="00185C8B">
        <w:rPr>
          <w:rFonts w:eastAsia="Times New Roman" w:cstheme="minorHAnsi"/>
          <w:lang w:eastAsia="en-AU"/>
        </w:rPr>
        <w:t>channeled</w:t>
      </w:r>
      <w:proofErr w:type="spellEnd"/>
      <w:r w:rsidRPr="00185C8B">
        <w:rPr>
          <w:rFonts w:eastAsia="Times New Roman" w:cstheme="minorHAnsi"/>
          <w:lang w:eastAsia="en-AU"/>
        </w:rPr>
        <w:t xml:space="preserve"> through the </w:t>
      </w:r>
      <w:proofErr w:type="spellStart"/>
      <w:r w:rsidRPr="00185C8B">
        <w:rPr>
          <w:rFonts w:eastAsia="Times New Roman" w:cstheme="minorHAnsi"/>
          <w:lang w:eastAsia="en-AU"/>
        </w:rPr>
        <w:t>WFH</w:t>
      </w:r>
      <w:proofErr w:type="spellEnd"/>
      <w:r w:rsidRPr="00185C8B">
        <w:rPr>
          <w:rFonts w:eastAsia="Times New Roman" w:cstheme="minorHAnsi"/>
          <w:lang w:eastAsia="en-AU"/>
        </w:rPr>
        <w:t xml:space="preserve"> Humanitarian Aid Program, which focuses on providing for patients in developing countries who have little or no access to therapy and are at risk of death or severe disability.  The cryoprecipitate will initially be harvested by </w:t>
      </w:r>
      <w:proofErr w:type="spellStart"/>
      <w:r w:rsidRPr="00185C8B">
        <w:rPr>
          <w:rFonts w:eastAsia="Times New Roman" w:cstheme="minorHAnsi"/>
          <w:lang w:eastAsia="en-AU"/>
        </w:rPr>
        <w:t>Grifols</w:t>
      </w:r>
      <w:proofErr w:type="spellEnd"/>
      <w:r w:rsidRPr="00185C8B">
        <w:rPr>
          <w:rFonts w:eastAsia="Times New Roman" w:cstheme="minorHAnsi"/>
          <w:lang w:eastAsia="en-AU"/>
        </w:rPr>
        <w:t xml:space="preserve"> at its plant in the US, </w:t>
      </w:r>
      <w:proofErr w:type="gramStart"/>
      <w:r w:rsidRPr="00185C8B">
        <w:rPr>
          <w:rFonts w:eastAsia="Times New Roman" w:cstheme="minorHAnsi"/>
          <w:lang w:eastAsia="en-AU"/>
        </w:rPr>
        <w:t>then</w:t>
      </w:r>
      <w:proofErr w:type="gramEnd"/>
      <w:r w:rsidRPr="00185C8B">
        <w:rPr>
          <w:rFonts w:eastAsia="Times New Roman" w:cstheme="minorHAnsi"/>
          <w:lang w:eastAsia="en-AU"/>
        </w:rPr>
        <w:t xml:space="preserve"> transported by </w:t>
      </w:r>
      <w:proofErr w:type="spellStart"/>
      <w:r w:rsidRPr="00185C8B">
        <w:rPr>
          <w:rFonts w:eastAsia="Times New Roman" w:cstheme="minorHAnsi"/>
          <w:lang w:eastAsia="en-AU"/>
        </w:rPr>
        <w:t>BIOTEST</w:t>
      </w:r>
      <w:proofErr w:type="spellEnd"/>
      <w:r w:rsidRPr="00185C8B">
        <w:rPr>
          <w:rFonts w:eastAsia="Times New Roman" w:cstheme="minorHAnsi"/>
          <w:lang w:eastAsia="en-AU"/>
        </w:rPr>
        <w:t xml:space="preserve"> to Germany for manufacturing. </w:t>
      </w:r>
    </w:p>
    <w:p w:rsidR="003557F1" w:rsidRPr="00185C8B" w:rsidRDefault="003557F1" w:rsidP="003557F1">
      <w:pPr>
        <w:pStyle w:val="ListParagraph"/>
        <w:numPr>
          <w:ilvl w:val="1"/>
          <w:numId w:val="24"/>
        </w:numPr>
        <w:spacing w:line="240" w:lineRule="auto"/>
        <w:rPr>
          <w:rFonts w:eastAsia="Times New Roman" w:cstheme="minorHAnsi"/>
          <w:lang w:eastAsia="en-AU"/>
        </w:rPr>
      </w:pPr>
      <w:r w:rsidRPr="00185C8B">
        <w:rPr>
          <w:rFonts w:eastAsia="Times New Roman" w:cstheme="minorHAnsi"/>
          <w:lang w:eastAsia="en-AU"/>
        </w:rPr>
        <w:t>"Tainted," a play which opened in Toronto in September, recalls Canada’s contaminated blood scandal when more than 1,000 Canadians became infected with HIV and another 30,000 with hepatitis C through blood products.  The play presents the tragic events through the eyes of a family with three haemophiliac sons who discover they have contracted both diseases from their clotting factor treatment.</w:t>
      </w:r>
    </w:p>
    <w:p w:rsidR="0007728B" w:rsidRPr="00185C8B" w:rsidRDefault="0007728B" w:rsidP="0007728B">
      <w:pPr>
        <w:pStyle w:val="ListParagraph"/>
        <w:numPr>
          <w:ilvl w:val="1"/>
          <w:numId w:val="24"/>
        </w:numPr>
        <w:spacing w:line="240" w:lineRule="auto"/>
        <w:rPr>
          <w:rFonts w:eastAsia="Times New Roman" w:cstheme="minorHAnsi"/>
          <w:lang w:eastAsia="en-AU"/>
        </w:rPr>
      </w:pPr>
      <w:r w:rsidRPr="00185C8B">
        <w:rPr>
          <w:rFonts w:eastAsia="Times New Roman" w:cstheme="minorHAnsi"/>
          <w:lang w:eastAsia="en-AU"/>
        </w:rPr>
        <w:t xml:space="preserve">The </w:t>
      </w:r>
      <w:proofErr w:type="spellStart"/>
      <w:r w:rsidRPr="00185C8B">
        <w:rPr>
          <w:rFonts w:eastAsia="Times New Roman" w:cstheme="minorHAnsi"/>
          <w:lang w:eastAsia="en-AU"/>
        </w:rPr>
        <w:t>Thalassaemia</w:t>
      </w:r>
      <w:proofErr w:type="spellEnd"/>
      <w:r w:rsidRPr="00185C8B">
        <w:rPr>
          <w:rFonts w:eastAsia="Times New Roman" w:cstheme="minorHAnsi"/>
          <w:lang w:eastAsia="en-AU"/>
        </w:rPr>
        <w:t xml:space="preserve"> Centre at Dubai Health Authority has begun a </w:t>
      </w:r>
      <w:proofErr w:type="spellStart"/>
      <w:r w:rsidRPr="00185C8B">
        <w:rPr>
          <w:rFonts w:eastAsia="Times New Roman" w:cstheme="minorHAnsi"/>
          <w:lang w:eastAsia="en-AU"/>
        </w:rPr>
        <w:t>Transcranial</w:t>
      </w:r>
      <w:proofErr w:type="spellEnd"/>
      <w:r w:rsidRPr="00185C8B">
        <w:rPr>
          <w:rFonts w:eastAsia="Times New Roman" w:cstheme="minorHAnsi"/>
          <w:lang w:eastAsia="en-AU"/>
        </w:rPr>
        <w:t xml:space="preserve"> Doppler (</w:t>
      </w:r>
      <w:proofErr w:type="spellStart"/>
      <w:r w:rsidRPr="00185C8B">
        <w:rPr>
          <w:rFonts w:eastAsia="Times New Roman" w:cstheme="minorHAnsi"/>
          <w:lang w:eastAsia="en-AU"/>
        </w:rPr>
        <w:t>TCD</w:t>
      </w:r>
      <w:proofErr w:type="spellEnd"/>
      <w:r w:rsidRPr="00185C8B">
        <w:rPr>
          <w:rFonts w:eastAsia="Times New Roman" w:cstheme="minorHAnsi"/>
          <w:lang w:eastAsia="en-AU"/>
        </w:rPr>
        <w:t xml:space="preserve">) Ultrasonography screening service aimed at early detection of stroke symptoms amongst patients with sickle cell disease in the United Arab Emirates.  </w:t>
      </w:r>
      <w:proofErr w:type="spellStart"/>
      <w:r w:rsidRPr="00185C8B">
        <w:rPr>
          <w:rFonts w:eastAsia="Times New Roman" w:cstheme="minorHAnsi"/>
          <w:lang w:eastAsia="en-AU"/>
        </w:rPr>
        <w:t>TCD</w:t>
      </w:r>
      <w:proofErr w:type="spellEnd"/>
      <w:r w:rsidRPr="00185C8B">
        <w:rPr>
          <w:rFonts w:eastAsia="Times New Roman" w:cstheme="minorHAnsi"/>
          <w:lang w:eastAsia="en-AU"/>
        </w:rPr>
        <w:t xml:space="preserve"> studies the flow of blood through the arteries of the brain and identifies when the blood flow is abnormal.  Patients then undergo immediate exchange transfusion to reduce the risk of stroke.  Silent stroke in sickle cell disease causes no immediate symptoms but is associated with brain damage.  Up to 15 per cent of children with sickle cell disease suffer strokes, with silent strokes predominating in younger patients.</w:t>
      </w:r>
    </w:p>
    <w:p w:rsidR="003557F1" w:rsidRPr="00185C8B" w:rsidRDefault="003557F1" w:rsidP="0007728B">
      <w:pPr>
        <w:pStyle w:val="ListParagraph"/>
        <w:numPr>
          <w:ilvl w:val="1"/>
          <w:numId w:val="24"/>
        </w:numPr>
        <w:spacing w:line="240" w:lineRule="auto"/>
        <w:rPr>
          <w:rFonts w:eastAsia="Times New Roman" w:cstheme="minorHAnsi"/>
          <w:lang w:eastAsia="en-AU"/>
        </w:rPr>
      </w:pPr>
      <w:r w:rsidRPr="00185C8B">
        <w:rPr>
          <w:rFonts w:eastAsia="Times New Roman" w:cstheme="minorHAnsi"/>
          <w:lang w:eastAsia="en-AU"/>
        </w:rPr>
        <w:t xml:space="preserve">Recent reviews in the UK suggest that one in 2,000 people in the UK carry “abnormal proteins” linked to </w:t>
      </w:r>
      <w:proofErr w:type="spellStart"/>
      <w:r w:rsidRPr="00185C8B">
        <w:rPr>
          <w:rFonts w:eastAsia="Times New Roman" w:cstheme="minorHAnsi"/>
          <w:lang w:eastAsia="en-AU"/>
        </w:rPr>
        <w:t>vCJD</w:t>
      </w:r>
      <w:proofErr w:type="spellEnd"/>
      <w:r w:rsidRPr="00185C8B">
        <w:rPr>
          <w:rFonts w:eastAsia="Times New Roman" w:cstheme="minorHAnsi"/>
          <w:lang w:eastAsia="en-AU"/>
        </w:rPr>
        <w:t xml:space="preserve"> (“mad cow disease”).</w:t>
      </w:r>
    </w:p>
    <w:p w:rsidR="00D54169" w:rsidRPr="00185C8B" w:rsidRDefault="00D54169" w:rsidP="00D54169">
      <w:pPr>
        <w:pStyle w:val="Heading1"/>
        <w:numPr>
          <w:ilvl w:val="0"/>
          <w:numId w:val="2"/>
        </w:numPr>
        <w:ind w:left="360"/>
        <w:rPr>
          <w:rFonts w:asciiTheme="minorHAnsi" w:hAnsiTheme="minorHAnsi" w:cstheme="minorHAnsi"/>
          <w:color w:val="FF0000"/>
        </w:rPr>
      </w:pPr>
      <w:bookmarkStart w:id="10" w:name="_Toc370652496"/>
      <w:r w:rsidRPr="00185C8B">
        <w:rPr>
          <w:rFonts w:asciiTheme="minorHAnsi" w:hAnsiTheme="minorHAnsi" w:cstheme="minorHAnsi"/>
          <w:color w:val="FF0000"/>
        </w:rPr>
        <w:t>Safety and patient blood management</w:t>
      </w:r>
      <w:bookmarkEnd w:id="10"/>
    </w:p>
    <w:p w:rsidR="001C2106" w:rsidRPr="00185C8B" w:rsidRDefault="001C2106" w:rsidP="001C2106">
      <w:pPr>
        <w:rPr>
          <w:rFonts w:cstheme="minorHAnsi"/>
          <w:i/>
        </w:rPr>
      </w:pPr>
      <w:r w:rsidRPr="00185C8B">
        <w:rPr>
          <w:rFonts w:cstheme="minorHAnsi"/>
          <w:i/>
        </w:rPr>
        <w:t>We follow current issues in patient safety</w:t>
      </w:r>
      <w:r w:rsidR="0027058A" w:rsidRPr="00185C8B">
        <w:rPr>
          <w:rFonts w:cstheme="minorHAnsi"/>
          <w:i/>
        </w:rPr>
        <w:t xml:space="preserve"> and achieving favourable patient outcomes</w:t>
      </w:r>
      <w:r w:rsidRPr="00185C8B">
        <w:rPr>
          <w:rFonts w:cstheme="minorHAnsi"/>
          <w:i/>
        </w:rPr>
        <w:t>.</w:t>
      </w:r>
    </w:p>
    <w:p w:rsidR="001A003A" w:rsidRPr="00185C8B" w:rsidRDefault="001A003A" w:rsidP="001A003A">
      <w:pPr>
        <w:pStyle w:val="ListParagraph"/>
        <w:numPr>
          <w:ilvl w:val="1"/>
          <w:numId w:val="12"/>
        </w:numPr>
        <w:spacing w:after="150" w:line="240" w:lineRule="auto"/>
        <w:rPr>
          <w:rFonts w:eastAsia="Times New Roman" w:cstheme="minorHAnsi"/>
          <w:lang w:eastAsia="en-AU"/>
        </w:rPr>
      </w:pPr>
      <w:r w:rsidRPr="00185C8B">
        <w:rPr>
          <w:rFonts w:eastAsia="Times New Roman" w:cstheme="minorHAnsi"/>
          <w:lang w:eastAsia="en-AU"/>
        </w:rPr>
        <w:t xml:space="preserve">A study reported in </w:t>
      </w:r>
      <w:r w:rsidRPr="00185C8B">
        <w:rPr>
          <w:rFonts w:eastAsia="Times New Roman" w:cstheme="minorHAnsi"/>
          <w:i/>
          <w:lang w:eastAsia="en-AU"/>
        </w:rPr>
        <w:t>The Journal of the American Medical Association</w:t>
      </w:r>
      <w:r w:rsidRPr="00185C8B">
        <w:rPr>
          <w:rFonts w:eastAsia="Times New Roman" w:cstheme="minorHAnsi"/>
          <w:lang w:eastAsia="en-AU"/>
        </w:rPr>
        <w:t xml:space="preserve"> (</w:t>
      </w:r>
      <w:proofErr w:type="spellStart"/>
      <w:r w:rsidRPr="00185C8B">
        <w:rPr>
          <w:rFonts w:eastAsia="Times New Roman" w:cstheme="minorHAnsi"/>
          <w:lang w:eastAsia="en-AU"/>
        </w:rPr>
        <w:t>JAMA</w:t>
      </w:r>
      <w:proofErr w:type="spellEnd"/>
      <w:r w:rsidRPr="00185C8B">
        <w:rPr>
          <w:rFonts w:eastAsia="Times New Roman" w:cstheme="minorHAnsi"/>
          <w:lang w:eastAsia="en-AU"/>
        </w:rPr>
        <w:t>)</w:t>
      </w:r>
      <w:r w:rsidRPr="00185C8B">
        <w:rPr>
          <w:rStyle w:val="FootnoteReference"/>
          <w:rFonts w:eastAsia="Times New Roman" w:cstheme="minorHAnsi"/>
          <w:lang w:eastAsia="en-AU"/>
        </w:rPr>
        <w:footnoteReference w:id="6"/>
      </w:r>
      <w:r w:rsidRPr="00185C8B">
        <w:rPr>
          <w:rFonts w:eastAsia="Times New Roman" w:cstheme="minorHAnsi"/>
          <w:lang w:eastAsia="en-AU"/>
        </w:rPr>
        <w:t xml:space="preserve"> suggested that higher numbers of blood clots detected after surgery may be signs of higher hospital quality, as it means there is more effort put into spotting at risk patients.</w:t>
      </w:r>
    </w:p>
    <w:p w:rsidR="0032513A" w:rsidRPr="00185C8B" w:rsidRDefault="001E211E" w:rsidP="0032513A">
      <w:pPr>
        <w:pStyle w:val="ListParagraph"/>
        <w:numPr>
          <w:ilvl w:val="1"/>
          <w:numId w:val="12"/>
        </w:numPr>
        <w:spacing w:line="240" w:lineRule="auto"/>
        <w:rPr>
          <w:rFonts w:cstheme="minorHAnsi"/>
        </w:rPr>
      </w:pPr>
      <w:r w:rsidRPr="00185C8B">
        <w:rPr>
          <w:rFonts w:eastAsia="Times New Roman" w:cstheme="minorHAnsi"/>
          <w:lang w:eastAsia="en-AU"/>
        </w:rPr>
        <w:t>Blood Cell Storage</w:t>
      </w:r>
      <w:r w:rsidR="0032513A" w:rsidRPr="00185C8B">
        <w:rPr>
          <w:rFonts w:eastAsia="Times New Roman" w:cstheme="minorHAnsi"/>
          <w:lang w:eastAsia="en-AU"/>
        </w:rPr>
        <w:t xml:space="preserve"> of Seattle told the annual </w:t>
      </w:r>
      <w:hyperlink r:id="rId13" w:tgtFrame="_blank" w:history="1">
        <w:proofErr w:type="spellStart"/>
        <w:r w:rsidR="0032513A" w:rsidRPr="00185C8B">
          <w:rPr>
            <w:rFonts w:eastAsia="Times New Roman" w:cstheme="minorHAnsi"/>
            <w:lang w:eastAsia="en-AU"/>
          </w:rPr>
          <w:t>AABB</w:t>
        </w:r>
        <w:proofErr w:type="spellEnd"/>
      </w:hyperlink>
      <w:r w:rsidR="0032513A" w:rsidRPr="00185C8B">
        <w:rPr>
          <w:rFonts w:eastAsia="Times New Roman" w:cstheme="minorHAnsi"/>
          <w:lang w:eastAsia="en-AU"/>
        </w:rPr>
        <w:t xml:space="preserve"> meeting in </w:t>
      </w:r>
      <w:proofErr w:type="gramStart"/>
      <w:r w:rsidR="0032513A" w:rsidRPr="00185C8B">
        <w:rPr>
          <w:rFonts w:eastAsia="Times New Roman" w:cstheme="minorHAnsi"/>
          <w:lang w:eastAsia="en-AU"/>
        </w:rPr>
        <w:t>Denver, t</w:t>
      </w:r>
      <w:bookmarkStart w:id="11" w:name="_GoBack"/>
      <w:bookmarkEnd w:id="11"/>
      <w:r w:rsidR="0032513A" w:rsidRPr="00185C8B">
        <w:rPr>
          <w:rFonts w:eastAsia="Times New Roman" w:cstheme="minorHAnsi"/>
          <w:lang w:eastAsia="en-AU"/>
        </w:rPr>
        <w:t>hat</w:t>
      </w:r>
      <w:proofErr w:type="gramEnd"/>
      <w:r w:rsidR="0032513A" w:rsidRPr="00185C8B">
        <w:rPr>
          <w:rFonts w:eastAsia="Times New Roman" w:cstheme="minorHAnsi"/>
          <w:lang w:eastAsia="en-AU"/>
        </w:rPr>
        <w:t xml:space="preserve"> the company is investigating the viability of using their pH SAFE</w:t>
      </w:r>
      <w:r w:rsidR="0032513A" w:rsidRPr="00185C8B">
        <w:rPr>
          <w:rFonts w:eastAsia="Times New Roman" w:cstheme="minorHAnsi"/>
          <w:vertAlign w:val="superscript"/>
          <w:lang w:eastAsia="en-AU"/>
        </w:rPr>
        <w:t>®</w:t>
      </w:r>
      <w:r w:rsidR="0032513A" w:rsidRPr="00185C8B">
        <w:rPr>
          <w:rFonts w:eastAsia="Times New Roman" w:cstheme="minorHAnsi"/>
          <w:lang w:eastAsia="en-AU"/>
        </w:rPr>
        <w:t xml:space="preserve"> products with regular pH readings to identify platelet products compromised by bacterial contamination.</w:t>
      </w:r>
    </w:p>
    <w:p w:rsidR="00543FA6" w:rsidRPr="00185C8B" w:rsidRDefault="00543FA6" w:rsidP="00543FA6">
      <w:pPr>
        <w:pStyle w:val="ListParagraph"/>
        <w:numPr>
          <w:ilvl w:val="1"/>
          <w:numId w:val="12"/>
        </w:numPr>
        <w:spacing w:line="240" w:lineRule="auto"/>
        <w:rPr>
          <w:rFonts w:eastAsia="Times New Roman" w:cstheme="minorHAnsi"/>
          <w:lang w:eastAsia="en-AU"/>
        </w:rPr>
      </w:pPr>
      <w:r w:rsidRPr="00185C8B">
        <w:rPr>
          <w:rFonts w:eastAsia="Times New Roman" w:cstheme="minorHAnsi"/>
          <w:lang w:eastAsia="en-AU"/>
        </w:rPr>
        <w:lastRenderedPageBreak/>
        <w:t>The Johns Hopkins Armstrong Institute for Patient Safety and Quality was awarded a three-year contract from the Agency for Healthcare Research &amp; Quality to help prevent ventilator-associated pneumonia at hospitals across the US.</w:t>
      </w:r>
    </w:p>
    <w:p w:rsidR="00DE2146" w:rsidRPr="00185C8B" w:rsidRDefault="003D34D5" w:rsidP="007077F7">
      <w:pPr>
        <w:pStyle w:val="ListParagraph"/>
        <w:numPr>
          <w:ilvl w:val="1"/>
          <w:numId w:val="12"/>
        </w:numPr>
        <w:spacing w:line="240" w:lineRule="auto"/>
        <w:rPr>
          <w:rFonts w:eastAsia="Times New Roman" w:cstheme="minorHAnsi"/>
          <w:lang w:eastAsia="en-AU"/>
        </w:rPr>
      </w:pPr>
      <w:r w:rsidRPr="00185C8B">
        <w:rPr>
          <w:rFonts w:eastAsia="Times New Roman" w:cstheme="minorHAnsi"/>
          <w:lang w:eastAsia="en-AU"/>
        </w:rPr>
        <w:t>The Surviving Sepsis Campaign</w:t>
      </w:r>
      <w:r w:rsidRPr="00185C8B">
        <w:rPr>
          <w:rStyle w:val="FootnoteReference"/>
          <w:rFonts w:eastAsia="Times New Roman" w:cstheme="minorHAnsi"/>
          <w:lang w:eastAsia="en-AU"/>
        </w:rPr>
        <w:footnoteReference w:id="7"/>
      </w:r>
      <w:r w:rsidRPr="00185C8B">
        <w:rPr>
          <w:rFonts w:eastAsia="Times New Roman" w:cstheme="minorHAnsi"/>
          <w:lang w:eastAsia="en-AU"/>
        </w:rPr>
        <w:t xml:space="preserve">  updated sepsis guidelines in 2012 to reflect knowledge gained since the previous update in 2008.  A review was </w:t>
      </w:r>
      <w:hyperlink r:id="rId14" w:tgtFrame="_blank" w:history="1">
        <w:r w:rsidRPr="00185C8B">
          <w:rPr>
            <w:rFonts w:eastAsia="Times New Roman" w:cstheme="minorHAnsi"/>
            <w:lang w:eastAsia="en-AU"/>
          </w:rPr>
          <w:t>published online</w:t>
        </w:r>
      </w:hyperlink>
      <w:r w:rsidRPr="00185C8B">
        <w:rPr>
          <w:rFonts w:eastAsia="Times New Roman" w:cstheme="minorHAnsi"/>
          <w:lang w:eastAsia="en-AU"/>
        </w:rPr>
        <w:t xml:space="preserve"> September 25 in the </w:t>
      </w:r>
      <w:r w:rsidRPr="00185C8B">
        <w:rPr>
          <w:rFonts w:eastAsia="Times New Roman" w:cstheme="minorHAnsi"/>
          <w:i/>
          <w:iCs/>
          <w:lang w:eastAsia="en-AU"/>
        </w:rPr>
        <w:t>Annals of Emergency Medicine</w:t>
      </w:r>
      <w:r w:rsidRPr="00185C8B">
        <w:rPr>
          <w:rFonts w:eastAsia="Times New Roman" w:cstheme="minorHAnsi"/>
          <w:lang w:eastAsia="en-AU"/>
        </w:rPr>
        <w:t>.</w:t>
      </w:r>
    </w:p>
    <w:p w:rsidR="002B4B6D" w:rsidRPr="00185C8B" w:rsidRDefault="002B4B6D" w:rsidP="002B4B6D">
      <w:pPr>
        <w:pStyle w:val="ListParagraph"/>
        <w:numPr>
          <w:ilvl w:val="1"/>
          <w:numId w:val="12"/>
        </w:numPr>
        <w:spacing w:line="240" w:lineRule="auto"/>
        <w:rPr>
          <w:rFonts w:eastAsia="Times New Roman" w:cstheme="minorHAnsi"/>
          <w:lang w:eastAsia="en-AU"/>
        </w:rPr>
      </w:pPr>
      <w:r w:rsidRPr="00185C8B">
        <w:rPr>
          <w:rFonts w:eastAsia="Times New Roman" w:cstheme="minorHAnsi"/>
          <w:lang w:eastAsia="en-AU"/>
        </w:rPr>
        <w:t>Discussion continues on the new oral anticoagulants, relative to each other and relative to standard care.  A new meta-analysis</w:t>
      </w:r>
      <w:r w:rsidRPr="00185C8B">
        <w:rPr>
          <w:rStyle w:val="FootnoteReference"/>
          <w:rFonts w:eastAsia="Times New Roman" w:cstheme="minorHAnsi"/>
          <w:lang w:eastAsia="en-AU"/>
        </w:rPr>
        <w:footnoteReference w:id="8"/>
      </w:r>
      <w:r w:rsidRPr="00185C8B">
        <w:rPr>
          <w:rFonts w:eastAsia="Times New Roman" w:cstheme="minorHAnsi"/>
          <w:lang w:eastAsia="en-AU"/>
        </w:rPr>
        <w:t xml:space="preserve"> suggested that major bleeding complications from </w:t>
      </w:r>
      <w:proofErr w:type="spellStart"/>
      <w:r w:rsidRPr="00185C8B">
        <w:rPr>
          <w:rFonts w:eastAsia="Times New Roman" w:cstheme="minorHAnsi"/>
          <w:bCs/>
          <w:lang w:eastAsia="en-AU"/>
        </w:rPr>
        <w:t>dabigatran</w:t>
      </w:r>
      <w:proofErr w:type="spellEnd"/>
      <w:r w:rsidRPr="00185C8B">
        <w:rPr>
          <w:rFonts w:eastAsia="Times New Roman" w:cstheme="minorHAnsi"/>
          <w:lang w:eastAsia="en-AU"/>
        </w:rPr>
        <w:t xml:space="preserve"> </w:t>
      </w:r>
      <w:proofErr w:type="spellStart"/>
      <w:r w:rsidRPr="00185C8B">
        <w:rPr>
          <w:rFonts w:eastAsia="Times New Roman" w:cstheme="minorHAnsi"/>
          <w:bCs/>
          <w:lang w:eastAsia="en-AU"/>
        </w:rPr>
        <w:t>etexilate</w:t>
      </w:r>
      <w:proofErr w:type="spellEnd"/>
      <w:r w:rsidRPr="00185C8B">
        <w:rPr>
          <w:rFonts w:eastAsia="Times New Roman" w:cstheme="minorHAnsi"/>
          <w:lang w:eastAsia="en-AU"/>
        </w:rPr>
        <w:t xml:space="preserve"> (</w:t>
      </w:r>
      <w:proofErr w:type="spellStart"/>
      <w:r w:rsidRPr="00185C8B">
        <w:rPr>
          <w:rFonts w:eastAsia="Times New Roman" w:cstheme="minorHAnsi"/>
          <w:lang w:eastAsia="en-AU"/>
        </w:rPr>
        <w:t>Pradaxa</w:t>
      </w:r>
      <w:proofErr w:type="spellEnd"/>
      <w:r w:rsidRPr="00185C8B">
        <w:rPr>
          <w:rFonts w:eastAsia="Times New Roman" w:cstheme="minorHAnsi"/>
          <w:lang w:eastAsia="en-AU"/>
        </w:rPr>
        <w:t xml:space="preserve">, </w:t>
      </w:r>
      <w:proofErr w:type="spellStart"/>
      <w:r w:rsidRPr="00185C8B">
        <w:rPr>
          <w:rFonts w:eastAsia="Times New Roman" w:cstheme="minorHAnsi"/>
          <w:lang w:eastAsia="en-AU"/>
        </w:rPr>
        <w:t>Boehringer</w:t>
      </w:r>
      <w:proofErr w:type="spellEnd"/>
      <w:r w:rsidRPr="00185C8B">
        <w:rPr>
          <w:rFonts w:eastAsia="Times New Roman" w:cstheme="minorHAnsi"/>
          <w:lang w:eastAsia="en-AU"/>
        </w:rPr>
        <w:t xml:space="preserve"> </w:t>
      </w:r>
      <w:proofErr w:type="spellStart"/>
      <w:r w:rsidRPr="00185C8B">
        <w:rPr>
          <w:rFonts w:eastAsia="Times New Roman" w:cstheme="minorHAnsi"/>
          <w:lang w:eastAsia="en-AU"/>
        </w:rPr>
        <w:t>Ingelheim</w:t>
      </w:r>
      <w:proofErr w:type="spellEnd"/>
      <w:r w:rsidRPr="00185C8B">
        <w:rPr>
          <w:rFonts w:eastAsia="Times New Roman" w:cstheme="minorHAnsi"/>
          <w:lang w:eastAsia="en-AU"/>
        </w:rPr>
        <w:t xml:space="preserve">) in trials of atrial fibrillation and venous thromboembolism prevention tended to be less critical and more manageable than those attributed to </w:t>
      </w:r>
      <w:r w:rsidRPr="00185C8B">
        <w:rPr>
          <w:rFonts w:eastAsia="Times New Roman" w:cstheme="minorHAnsi"/>
          <w:bCs/>
          <w:lang w:eastAsia="en-AU"/>
        </w:rPr>
        <w:t>warfarin</w:t>
      </w:r>
      <w:r w:rsidR="001E211E" w:rsidRPr="00185C8B">
        <w:rPr>
          <w:rFonts w:eastAsia="Times New Roman" w:cstheme="minorHAnsi"/>
          <w:bCs/>
          <w:lang w:eastAsia="en-AU"/>
        </w:rPr>
        <w:t>.</w:t>
      </w:r>
      <w:r w:rsidRPr="00185C8B">
        <w:rPr>
          <w:rFonts w:eastAsia="Times New Roman" w:cstheme="minorHAnsi"/>
          <w:b/>
          <w:bCs/>
          <w:lang w:eastAsia="en-AU"/>
        </w:rPr>
        <w:t xml:space="preserve"> </w:t>
      </w:r>
      <w:r w:rsidRPr="00185C8B">
        <w:rPr>
          <w:rFonts w:eastAsia="Times New Roman" w:cstheme="minorHAnsi"/>
          <w:lang w:eastAsia="en-AU"/>
        </w:rPr>
        <w:t xml:space="preserve">The worst major bleeds tended to be gastrointestinal with </w:t>
      </w:r>
      <w:proofErr w:type="spellStart"/>
      <w:r w:rsidRPr="00185C8B">
        <w:rPr>
          <w:rFonts w:eastAsia="Times New Roman" w:cstheme="minorHAnsi"/>
          <w:lang w:eastAsia="en-AU"/>
        </w:rPr>
        <w:t>Pradaxa</w:t>
      </w:r>
      <w:proofErr w:type="spellEnd"/>
      <w:r w:rsidRPr="00185C8B">
        <w:rPr>
          <w:rFonts w:eastAsia="Times New Roman" w:cstheme="minorHAnsi"/>
          <w:lang w:eastAsia="en-AU"/>
        </w:rPr>
        <w:t xml:space="preserve"> but on warfarin they</w:t>
      </w:r>
      <w:r w:rsidR="001E211E" w:rsidRPr="00185C8B">
        <w:rPr>
          <w:rFonts w:eastAsia="Times New Roman" w:cstheme="minorHAnsi"/>
          <w:lang w:eastAsia="en-AU"/>
        </w:rPr>
        <w:t xml:space="preserve"> </w:t>
      </w:r>
      <w:r w:rsidR="00185C8B" w:rsidRPr="00185C8B">
        <w:rPr>
          <w:rFonts w:eastAsia="Times New Roman" w:cstheme="minorHAnsi"/>
          <w:lang w:eastAsia="en-AU"/>
        </w:rPr>
        <w:t>were intracranial</w:t>
      </w:r>
      <w:r w:rsidR="001E211E" w:rsidRPr="00185C8B">
        <w:rPr>
          <w:rFonts w:eastAsia="Times New Roman" w:cstheme="minorHAnsi"/>
          <w:lang w:eastAsia="en-AU"/>
        </w:rPr>
        <w:t xml:space="preserve"> haemorrhage. </w:t>
      </w:r>
      <w:r w:rsidRPr="00185C8B">
        <w:rPr>
          <w:rFonts w:eastAsia="Times New Roman" w:cstheme="minorHAnsi"/>
          <w:lang w:eastAsia="en-AU"/>
        </w:rPr>
        <w:t xml:space="preserve">A study of </w:t>
      </w:r>
      <w:proofErr w:type="spellStart"/>
      <w:r w:rsidRPr="00185C8B">
        <w:rPr>
          <w:rFonts w:eastAsia="Times New Roman" w:cstheme="minorHAnsi"/>
          <w:lang w:eastAsia="en-AU"/>
        </w:rPr>
        <w:t>rivaroxaban</w:t>
      </w:r>
      <w:proofErr w:type="spellEnd"/>
      <w:r w:rsidRPr="00185C8B">
        <w:rPr>
          <w:rFonts w:eastAsia="Times New Roman" w:cstheme="minorHAnsi"/>
          <w:lang w:eastAsia="en-AU"/>
        </w:rPr>
        <w:t xml:space="preserve"> (</w:t>
      </w:r>
      <w:proofErr w:type="spellStart"/>
      <w:r w:rsidRPr="00185C8B">
        <w:rPr>
          <w:rFonts w:eastAsia="Times New Roman" w:cstheme="minorHAnsi"/>
          <w:lang w:eastAsia="en-AU"/>
        </w:rPr>
        <w:t>Xarelto</w:t>
      </w:r>
      <w:proofErr w:type="spellEnd"/>
      <w:r w:rsidRPr="00185C8B">
        <w:rPr>
          <w:rFonts w:eastAsia="Times New Roman" w:cstheme="minorHAnsi"/>
          <w:lang w:eastAsia="en-AU"/>
        </w:rPr>
        <w:t xml:space="preserve">, Bayer and Johnson and Johnson) found similar efficacy to standard therapy but a reduced rate of major bleeding among patients with symptomatic venous thromboembolism. </w:t>
      </w:r>
      <w:r w:rsidR="00185C8B" w:rsidRPr="00185C8B">
        <w:rPr>
          <w:rFonts w:eastAsia="Times New Roman" w:cstheme="minorHAnsi"/>
          <w:lang w:eastAsia="en-AU"/>
        </w:rPr>
        <w:t>A new</w:t>
      </w:r>
      <w:r w:rsidRPr="00185C8B">
        <w:rPr>
          <w:rFonts w:eastAsia="Times New Roman" w:cstheme="minorHAnsi"/>
          <w:lang w:eastAsia="en-AU"/>
        </w:rPr>
        <w:t xml:space="preserve"> analysis found that </w:t>
      </w:r>
      <w:proofErr w:type="spellStart"/>
      <w:r w:rsidRPr="00185C8B">
        <w:rPr>
          <w:rFonts w:eastAsia="Times New Roman" w:cstheme="minorHAnsi"/>
          <w:lang w:eastAsia="en-AU"/>
        </w:rPr>
        <w:t>Pradaxa</w:t>
      </w:r>
      <w:proofErr w:type="spellEnd"/>
      <w:r w:rsidRPr="00185C8B">
        <w:rPr>
          <w:rFonts w:eastAsia="Times New Roman" w:cstheme="minorHAnsi"/>
          <w:lang w:eastAsia="en-AU"/>
        </w:rPr>
        <w:t xml:space="preserve"> generated the largest number of adverse events reported directly to the </w:t>
      </w:r>
      <w:proofErr w:type="spellStart"/>
      <w:r w:rsidRPr="00185C8B">
        <w:rPr>
          <w:rFonts w:eastAsia="Times New Roman" w:cstheme="minorHAnsi"/>
          <w:lang w:eastAsia="en-AU"/>
        </w:rPr>
        <w:t>FDA</w:t>
      </w:r>
      <w:proofErr w:type="spellEnd"/>
      <w:r w:rsidRPr="00185C8B">
        <w:rPr>
          <w:rFonts w:eastAsia="Times New Roman" w:cstheme="minorHAnsi"/>
          <w:lang w:eastAsia="en-AU"/>
        </w:rPr>
        <w:t xml:space="preserve"> during 2012.  Following </w:t>
      </w:r>
      <w:proofErr w:type="spellStart"/>
      <w:r w:rsidRPr="00185C8B">
        <w:rPr>
          <w:rFonts w:eastAsia="Times New Roman" w:cstheme="minorHAnsi"/>
          <w:lang w:eastAsia="en-AU"/>
        </w:rPr>
        <w:t>Pradaxa</w:t>
      </w:r>
      <w:proofErr w:type="spellEnd"/>
      <w:r w:rsidRPr="00185C8B">
        <w:rPr>
          <w:rFonts w:eastAsia="Times New Roman" w:cstheme="minorHAnsi"/>
          <w:lang w:eastAsia="en-AU"/>
        </w:rPr>
        <w:t xml:space="preserve"> was warfarin, the decades-old standard of care.  The third new entrant in the market, </w:t>
      </w:r>
      <w:proofErr w:type="spellStart"/>
      <w:r w:rsidRPr="00185C8B">
        <w:rPr>
          <w:rFonts w:eastAsia="Times New Roman" w:cstheme="minorHAnsi"/>
          <w:lang w:eastAsia="en-AU"/>
        </w:rPr>
        <w:t>Eliquis</w:t>
      </w:r>
      <w:proofErr w:type="spellEnd"/>
      <w:r w:rsidRPr="00185C8B">
        <w:rPr>
          <w:rFonts w:eastAsia="Times New Roman" w:cstheme="minorHAnsi"/>
          <w:lang w:eastAsia="en-AU"/>
        </w:rPr>
        <w:t xml:space="preserve"> (Bristol-Myers Squibb and Pfizer) is taking longer to find wide acceptance than analysts predicted.</w:t>
      </w:r>
    </w:p>
    <w:p w:rsidR="0027058A" w:rsidRPr="00185C8B" w:rsidRDefault="0027058A" w:rsidP="00D54169">
      <w:pPr>
        <w:pStyle w:val="Heading1"/>
        <w:numPr>
          <w:ilvl w:val="0"/>
          <w:numId w:val="2"/>
        </w:numPr>
        <w:ind w:left="360"/>
        <w:rPr>
          <w:rFonts w:asciiTheme="minorHAnsi" w:hAnsiTheme="minorHAnsi" w:cstheme="minorHAnsi"/>
          <w:color w:val="FF0000"/>
        </w:rPr>
      </w:pPr>
      <w:bookmarkStart w:id="12" w:name="_Toc370652497"/>
      <w:r w:rsidRPr="00185C8B">
        <w:rPr>
          <w:rFonts w:asciiTheme="minorHAnsi" w:hAnsiTheme="minorHAnsi" w:cstheme="minorHAnsi"/>
          <w:color w:val="FF0000"/>
        </w:rPr>
        <w:t>Research</w:t>
      </w:r>
      <w:bookmarkEnd w:id="12"/>
    </w:p>
    <w:p w:rsidR="0027058A" w:rsidRPr="00185C8B" w:rsidRDefault="0027058A" w:rsidP="0027058A">
      <w:pPr>
        <w:spacing w:after="0" w:line="240" w:lineRule="auto"/>
        <w:rPr>
          <w:rFonts w:cstheme="minorHAnsi"/>
          <w:i/>
        </w:rPr>
      </w:pPr>
      <w:r w:rsidRPr="00185C8B">
        <w:rPr>
          <w:rFonts w:cstheme="minorHAnsi"/>
          <w:i/>
        </w:rPr>
        <w:t>A wide range of scientific research has some potential to affect the use of blood and blood products.  However, research projects have time horizons which vary from “useful tomorrow” to “at least ten years away”.  Likelihood of success of particular projects varies, and even research which achieves its desired scientific outcomes may not lead to scaled-up production, clinical trials, regulatory approval and market development.</w:t>
      </w:r>
    </w:p>
    <w:p w:rsidR="00C96A0C" w:rsidRPr="00185C8B" w:rsidRDefault="00C96A0C" w:rsidP="0027058A">
      <w:pPr>
        <w:spacing w:after="0" w:line="240" w:lineRule="auto"/>
        <w:rPr>
          <w:rFonts w:cstheme="minorHAnsi"/>
          <w:i/>
        </w:rPr>
      </w:pPr>
    </w:p>
    <w:p w:rsidR="00D506AF" w:rsidRPr="00185C8B" w:rsidRDefault="00D506AF" w:rsidP="007077F7">
      <w:pPr>
        <w:pStyle w:val="ListParagraph"/>
        <w:numPr>
          <w:ilvl w:val="1"/>
          <w:numId w:val="26"/>
        </w:numPr>
        <w:spacing w:after="150" w:line="240" w:lineRule="auto"/>
        <w:rPr>
          <w:rFonts w:eastAsia="Times New Roman" w:cstheme="minorHAnsi"/>
          <w:sz w:val="24"/>
          <w:szCs w:val="24"/>
          <w:lang w:eastAsia="en-AU"/>
        </w:rPr>
      </w:pPr>
      <w:r w:rsidRPr="00185C8B">
        <w:rPr>
          <w:rFonts w:eastAsia="Times New Roman" w:cstheme="minorHAnsi"/>
          <w:lang w:eastAsia="en-AU"/>
        </w:rPr>
        <w:t xml:space="preserve">Researchers from Cincinnati Children's Hospital Medical </w:t>
      </w:r>
      <w:proofErr w:type="spellStart"/>
      <w:r w:rsidRPr="00185C8B">
        <w:rPr>
          <w:rFonts w:eastAsia="Times New Roman" w:cstheme="minorHAnsi"/>
          <w:lang w:eastAsia="en-AU"/>
        </w:rPr>
        <w:t>Center</w:t>
      </w:r>
      <w:proofErr w:type="spellEnd"/>
      <w:r w:rsidRPr="00185C8B">
        <w:rPr>
          <w:rFonts w:eastAsia="Times New Roman" w:cstheme="minorHAnsi"/>
          <w:lang w:eastAsia="en-AU"/>
        </w:rPr>
        <w:t xml:space="preserve"> reported research identifying a protein that controls the formation of different types of mature blood cells</w:t>
      </w:r>
      <w:r w:rsidRPr="00185C8B">
        <w:rPr>
          <w:rStyle w:val="FootnoteReference"/>
          <w:rFonts w:eastAsia="Times New Roman" w:cstheme="minorHAnsi"/>
          <w:lang w:eastAsia="en-AU"/>
        </w:rPr>
        <w:footnoteReference w:id="9"/>
      </w:r>
      <w:r w:rsidRPr="00185C8B">
        <w:rPr>
          <w:rFonts w:eastAsia="Times New Roman" w:cstheme="minorHAnsi"/>
          <w:lang w:eastAsia="en-AU"/>
        </w:rPr>
        <w:t>.</w:t>
      </w:r>
    </w:p>
    <w:p w:rsidR="00005523" w:rsidRPr="00185C8B" w:rsidRDefault="00005523" w:rsidP="007077F7">
      <w:pPr>
        <w:pStyle w:val="ListParagraph"/>
        <w:numPr>
          <w:ilvl w:val="1"/>
          <w:numId w:val="26"/>
        </w:numPr>
        <w:spacing w:line="240" w:lineRule="auto"/>
        <w:rPr>
          <w:rFonts w:eastAsia="Times New Roman" w:cstheme="minorHAnsi"/>
          <w:lang w:eastAsia="en-AU"/>
        </w:rPr>
      </w:pPr>
      <w:r w:rsidRPr="00185C8B">
        <w:rPr>
          <w:rFonts w:eastAsia="Times New Roman" w:cstheme="minorHAnsi"/>
          <w:lang w:eastAsia="en-AU"/>
        </w:rPr>
        <w:t>Researchers at Emory University have packaged stem cells to be used in heart therapy in a capsule made of alginate.  The cells remain where placed and release their healing factors over time</w:t>
      </w:r>
      <w:r w:rsidRPr="00185C8B">
        <w:rPr>
          <w:rStyle w:val="FootnoteReference"/>
          <w:rFonts w:eastAsia="Times New Roman" w:cstheme="minorHAnsi"/>
          <w:lang w:eastAsia="en-AU"/>
        </w:rPr>
        <w:footnoteReference w:id="10"/>
      </w:r>
      <w:r w:rsidRPr="00185C8B">
        <w:rPr>
          <w:rFonts w:eastAsia="Times New Roman" w:cstheme="minorHAnsi"/>
          <w:lang w:eastAsia="en-AU"/>
        </w:rPr>
        <w:t>.</w:t>
      </w:r>
    </w:p>
    <w:p w:rsidR="00A86D24" w:rsidRPr="00185C8B" w:rsidRDefault="00A86D24" w:rsidP="00A86D24">
      <w:pPr>
        <w:pStyle w:val="ListParagraph"/>
        <w:numPr>
          <w:ilvl w:val="1"/>
          <w:numId w:val="26"/>
        </w:numPr>
        <w:spacing w:line="240" w:lineRule="auto"/>
        <w:rPr>
          <w:rFonts w:eastAsia="Times New Roman" w:cstheme="minorHAnsi"/>
          <w:lang w:eastAsia="en-AU"/>
        </w:rPr>
      </w:pPr>
      <w:r w:rsidRPr="00185C8B">
        <w:rPr>
          <w:rFonts w:eastAsia="Times New Roman" w:cstheme="minorHAnsi"/>
          <w:lang w:eastAsia="en-AU"/>
        </w:rPr>
        <w:t>Researchers have found a new potential genetic target for sickle cell disease therapy.  The target, described as an enhancer, controls a molecular switch in red blood cells that regulates h</w:t>
      </w:r>
      <w:r w:rsidR="00E067F5" w:rsidRPr="00185C8B">
        <w:rPr>
          <w:rFonts w:eastAsia="Times New Roman" w:cstheme="minorHAnsi"/>
          <w:lang w:eastAsia="en-AU"/>
        </w:rPr>
        <w:t>a</w:t>
      </w:r>
      <w:r w:rsidRPr="00185C8B">
        <w:rPr>
          <w:rFonts w:eastAsia="Times New Roman" w:cstheme="minorHAnsi"/>
          <w:lang w:eastAsia="en-AU"/>
        </w:rPr>
        <w:t>emoglobin production</w:t>
      </w:r>
      <w:r w:rsidRPr="00185C8B">
        <w:rPr>
          <w:rStyle w:val="FootnoteReference"/>
          <w:rFonts w:eastAsia="Times New Roman" w:cstheme="minorHAnsi"/>
          <w:lang w:eastAsia="en-AU"/>
        </w:rPr>
        <w:footnoteReference w:id="11"/>
      </w:r>
      <w:r w:rsidRPr="00185C8B">
        <w:rPr>
          <w:rFonts w:eastAsia="Times New Roman" w:cstheme="minorHAnsi"/>
          <w:lang w:eastAsia="en-AU"/>
        </w:rPr>
        <w:t>.</w:t>
      </w:r>
    </w:p>
    <w:p w:rsidR="00A86D24" w:rsidRPr="00185C8B" w:rsidRDefault="00E30826" w:rsidP="007077F7">
      <w:pPr>
        <w:pStyle w:val="ListParagraph"/>
        <w:numPr>
          <w:ilvl w:val="1"/>
          <w:numId w:val="26"/>
        </w:numPr>
        <w:spacing w:line="240" w:lineRule="auto"/>
        <w:rPr>
          <w:rFonts w:eastAsia="Times New Roman" w:cstheme="minorHAnsi"/>
          <w:lang w:eastAsia="en-AU"/>
        </w:rPr>
      </w:pPr>
      <w:r w:rsidRPr="00185C8B">
        <w:rPr>
          <w:rFonts w:eastAsia="Times New Roman" w:cstheme="minorHAnsi"/>
          <w:lang w:eastAsia="en-AU"/>
        </w:rPr>
        <w:t>A study report at the 2013 Clinical Congress of the American College of Surgeons suggested that patients with bladder cancer</w:t>
      </w:r>
      <w:r w:rsidR="00E067F5" w:rsidRPr="00185C8B">
        <w:rPr>
          <w:rFonts w:eastAsia="Times New Roman" w:cstheme="minorHAnsi"/>
          <w:lang w:eastAsia="en-AU"/>
        </w:rPr>
        <w:t xml:space="preserve"> are more than twice as likely </w:t>
      </w:r>
      <w:r w:rsidRPr="00185C8B">
        <w:rPr>
          <w:rFonts w:eastAsia="Times New Roman" w:cstheme="minorHAnsi"/>
          <w:lang w:eastAsia="en-AU"/>
        </w:rPr>
        <w:t>to have complications after a radical cystectomy if their levels of blood albumin are low</w:t>
      </w:r>
      <w:r w:rsidRPr="00185C8B">
        <w:rPr>
          <w:rStyle w:val="FootnoteReference"/>
          <w:rFonts w:eastAsia="Times New Roman" w:cstheme="minorHAnsi"/>
          <w:lang w:eastAsia="en-AU"/>
        </w:rPr>
        <w:footnoteReference w:id="12"/>
      </w:r>
      <w:r w:rsidRPr="00185C8B">
        <w:rPr>
          <w:rFonts w:eastAsia="Times New Roman" w:cstheme="minorHAnsi"/>
          <w:lang w:eastAsia="en-AU"/>
        </w:rPr>
        <w:t xml:space="preserve">. </w:t>
      </w:r>
    </w:p>
    <w:p w:rsidR="00A75463" w:rsidRPr="00185C8B" w:rsidRDefault="00B8059F" w:rsidP="00A75463">
      <w:pPr>
        <w:pStyle w:val="ListParagraph"/>
        <w:numPr>
          <w:ilvl w:val="1"/>
          <w:numId w:val="26"/>
        </w:numPr>
        <w:spacing w:line="240" w:lineRule="auto"/>
        <w:rPr>
          <w:rFonts w:eastAsia="Times New Roman" w:cstheme="minorHAnsi"/>
          <w:lang w:eastAsia="en-AU"/>
        </w:rPr>
      </w:pPr>
      <w:r w:rsidRPr="00185C8B">
        <w:rPr>
          <w:rFonts w:eastAsia="Times New Roman" w:cstheme="minorHAnsi"/>
          <w:lang w:eastAsia="en-AU"/>
        </w:rPr>
        <w:t>Genetically modified tobacco plants are being developed to produce albumin.</w:t>
      </w:r>
    </w:p>
    <w:p w:rsidR="003F4443" w:rsidRPr="00185C8B" w:rsidRDefault="00A75463" w:rsidP="003F4443">
      <w:pPr>
        <w:pStyle w:val="ListParagraph"/>
        <w:numPr>
          <w:ilvl w:val="1"/>
          <w:numId w:val="26"/>
        </w:numPr>
        <w:spacing w:line="240" w:lineRule="auto"/>
        <w:rPr>
          <w:rFonts w:eastAsia="Times New Roman" w:cstheme="minorHAnsi"/>
          <w:lang w:eastAsia="en-AU"/>
        </w:rPr>
      </w:pPr>
      <w:r w:rsidRPr="00185C8B">
        <w:rPr>
          <w:rFonts w:eastAsia="Times New Roman" w:cstheme="minorHAnsi"/>
          <w:bCs/>
          <w:lang w:eastAsia="en-AU"/>
        </w:rPr>
        <w:t>Liverpool School of Tropical Medicine (</w:t>
      </w:r>
      <w:proofErr w:type="spellStart"/>
      <w:r w:rsidRPr="00185C8B">
        <w:rPr>
          <w:rFonts w:eastAsia="Times New Roman" w:cstheme="minorHAnsi"/>
          <w:bCs/>
          <w:lang w:eastAsia="en-AU"/>
        </w:rPr>
        <w:t>LSTM</w:t>
      </w:r>
      <w:proofErr w:type="spellEnd"/>
      <w:r w:rsidRPr="00185C8B">
        <w:rPr>
          <w:rFonts w:eastAsia="Times New Roman" w:cstheme="minorHAnsi"/>
          <w:bCs/>
          <w:lang w:eastAsia="en-AU"/>
        </w:rPr>
        <w:t xml:space="preserve">) Professor Richard </w:t>
      </w:r>
      <w:proofErr w:type="spellStart"/>
      <w:r w:rsidRPr="00185C8B">
        <w:rPr>
          <w:rFonts w:eastAsia="Times New Roman" w:cstheme="minorHAnsi"/>
          <w:bCs/>
          <w:lang w:eastAsia="en-AU"/>
        </w:rPr>
        <w:t>Pleass</w:t>
      </w:r>
      <w:proofErr w:type="spellEnd"/>
      <w:r w:rsidRPr="00185C8B">
        <w:rPr>
          <w:rFonts w:eastAsia="Times New Roman" w:cstheme="minorHAnsi"/>
          <w:bCs/>
          <w:lang w:eastAsia="en-AU"/>
        </w:rPr>
        <w:t xml:space="preserve"> was awarded the Prix de </w:t>
      </w:r>
      <w:proofErr w:type="spellStart"/>
      <w:r w:rsidRPr="00185C8B">
        <w:rPr>
          <w:rFonts w:eastAsia="Times New Roman" w:cstheme="minorHAnsi"/>
          <w:bCs/>
          <w:lang w:eastAsia="en-AU"/>
        </w:rPr>
        <w:t>l'Innovation</w:t>
      </w:r>
      <w:proofErr w:type="spellEnd"/>
      <w:r w:rsidRPr="00185C8B">
        <w:rPr>
          <w:rFonts w:eastAsia="Times New Roman" w:cstheme="minorHAnsi"/>
          <w:bCs/>
          <w:lang w:eastAsia="en-AU"/>
        </w:rPr>
        <w:t xml:space="preserve"> 2013 at the </w:t>
      </w:r>
      <w:r w:rsidRPr="00185C8B">
        <w:rPr>
          <w:rFonts w:eastAsia="Times New Roman" w:cstheme="minorHAnsi"/>
          <w:lang w:eastAsia="en-AU"/>
        </w:rPr>
        <w:t xml:space="preserve">Innovation Days, organised by the Universal </w:t>
      </w:r>
      <w:proofErr w:type="spellStart"/>
      <w:r w:rsidRPr="00185C8B">
        <w:rPr>
          <w:rFonts w:eastAsia="Times New Roman" w:cstheme="minorHAnsi"/>
          <w:lang w:eastAsia="en-AU"/>
        </w:rPr>
        <w:t>Medica</w:t>
      </w:r>
      <w:proofErr w:type="spellEnd"/>
      <w:r w:rsidRPr="00185C8B">
        <w:rPr>
          <w:rFonts w:eastAsia="Times New Roman" w:cstheme="minorHAnsi"/>
          <w:lang w:eastAsia="en-AU"/>
        </w:rPr>
        <w:t xml:space="preserve"> Group, at the </w:t>
      </w:r>
      <w:proofErr w:type="spellStart"/>
      <w:r w:rsidRPr="00185C8B">
        <w:rPr>
          <w:rFonts w:eastAsia="Times New Roman" w:cstheme="minorHAnsi"/>
          <w:lang w:eastAsia="en-AU"/>
        </w:rPr>
        <w:t>Cité</w:t>
      </w:r>
      <w:proofErr w:type="spellEnd"/>
      <w:r w:rsidRPr="00185C8B">
        <w:rPr>
          <w:rFonts w:eastAsia="Times New Roman" w:cstheme="minorHAnsi"/>
          <w:lang w:eastAsia="en-AU"/>
        </w:rPr>
        <w:t xml:space="preserve"> </w:t>
      </w:r>
      <w:proofErr w:type="spellStart"/>
      <w:r w:rsidRPr="00185C8B">
        <w:rPr>
          <w:rFonts w:eastAsia="Times New Roman" w:cstheme="minorHAnsi"/>
          <w:lang w:eastAsia="en-AU"/>
        </w:rPr>
        <w:t>Universitaire</w:t>
      </w:r>
      <w:proofErr w:type="spellEnd"/>
      <w:r w:rsidRPr="00185C8B">
        <w:rPr>
          <w:rFonts w:eastAsia="Times New Roman" w:cstheme="minorHAnsi"/>
          <w:lang w:eastAsia="en-AU"/>
        </w:rPr>
        <w:t xml:space="preserve"> Internationale, Paris.  </w:t>
      </w:r>
      <w:r w:rsidRPr="00185C8B">
        <w:rPr>
          <w:rFonts w:eastAsia="Times New Roman" w:cstheme="minorHAnsi"/>
          <w:bCs/>
          <w:lang w:eastAsia="en-AU"/>
        </w:rPr>
        <w:t>His</w:t>
      </w:r>
      <w:r w:rsidRPr="00185C8B">
        <w:rPr>
          <w:rFonts w:eastAsia="Times New Roman" w:cstheme="minorHAnsi"/>
          <w:lang w:eastAsia="en-AU"/>
        </w:rPr>
        <w:t xml:space="preserve"> project deals with the development of </w:t>
      </w:r>
      <w:proofErr w:type="spellStart"/>
      <w:r w:rsidRPr="00185C8B">
        <w:rPr>
          <w:rFonts w:eastAsia="Times New Roman" w:cstheme="minorHAnsi"/>
          <w:lang w:eastAsia="en-AU"/>
        </w:rPr>
        <w:t>Hexagard</w:t>
      </w:r>
      <w:proofErr w:type="spellEnd"/>
      <w:r w:rsidRPr="00185C8B">
        <w:rPr>
          <w:rFonts w:eastAsia="Times New Roman" w:cstheme="minorHAnsi"/>
          <w:lang w:eastAsia="en-AU"/>
        </w:rPr>
        <w:t xml:space="preserve">, a biomimetic to replace intravenous immunoglobulin (IVIG) therapy for treating autoimmune diseases.  He says </w:t>
      </w:r>
      <w:proofErr w:type="spellStart"/>
      <w:r w:rsidRPr="00185C8B">
        <w:rPr>
          <w:rFonts w:eastAsia="Times New Roman" w:cstheme="minorHAnsi"/>
          <w:lang w:eastAsia="en-AU"/>
        </w:rPr>
        <w:t>Hexagard</w:t>
      </w:r>
      <w:proofErr w:type="spellEnd"/>
      <w:r w:rsidRPr="00185C8B">
        <w:rPr>
          <w:rFonts w:eastAsia="Times New Roman" w:cstheme="minorHAnsi"/>
          <w:lang w:eastAsia="en-AU"/>
        </w:rPr>
        <w:t xml:space="preserve"> is approximately 50 fold more effective than IVIG. He said: "Winning the Innovation Prize is a huge vote of confidence in </w:t>
      </w:r>
      <w:proofErr w:type="spellStart"/>
      <w:r w:rsidRPr="00185C8B">
        <w:rPr>
          <w:rFonts w:eastAsia="Times New Roman" w:cstheme="minorHAnsi"/>
          <w:lang w:eastAsia="en-AU"/>
        </w:rPr>
        <w:t>Hexaguard</w:t>
      </w:r>
      <w:proofErr w:type="spellEnd"/>
      <w:r w:rsidRPr="00185C8B">
        <w:rPr>
          <w:rFonts w:eastAsia="Times New Roman" w:cstheme="minorHAnsi"/>
          <w:lang w:eastAsia="en-AU"/>
        </w:rPr>
        <w:t>™ as a treatment fo</w:t>
      </w:r>
      <w:r w:rsidR="004B081B" w:rsidRPr="00185C8B">
        <w:rPr>
          <w:rFonts w:eastAsia="Times New Roman" w:cstheme="minorHAnsi"/>
          <w:lang w:eastAsia="en-AU"/>
        </w:rPr>
        <w:t>r auto-immune disease, such as i</w:t>
      </w:r>
      <w:r w:rsidRPr="00185C8B">
        <w:rPr>
          <w:rFonts w:eastAsia="Times New Roman" w:cstheme="minorHAnsi"/>
          <w:lang w:eastAsia="en-AU"/>
        </w:rPr>
        <w:t xml:space="preserve">diopathic thrombocytopenic </w:t>
      </w:r>
      <w:proofErr w:type="spellStart"/>
      <w:r w:rsidRPr="00185C8B">
        <w:rPr>
          <w:rFonts w:eastAsia="Times New Roman" w:cstheme="minorHAnsi"/>
          <w:lang w:eastAsia="en-AU"/>
        </w:rPr>
        <w:t>purpura</w:t>
      </w:r>
      <w:proofErr w:type="spellEnd"/>
      <w:r w:rsidRPr="00185C8B">
        <w:rPr>
          <w:rFonts w:eastAsia="Times New Roman" w:cstheme="minorHAnsi"/>
          <w:lang w:eastAsia="en-AU"/>
        </w:rPr>
        <w:t xml:space="preserve"> (</w:t>
      </w:r>
      <w:proofErr w:type="spellStart"/>
      <w:r w:rsidRPr="00185C8B">
        <w:rPr>
          <w:rFonts w:eastAsia="Times New Roman" w:cstheme="minorHAnsi"/>
          <w:lang w:eastAsia="en-AU"/>
        </w:rPr>
        <w:t>ITP</w:t>
      </w:r>
      <w:proofErr w:type="spellEnd"/>
      <w:r w:rsidRPr="00185C8B">
        <w:rPr>
          <w:rFonts w:eastAsia="Times New Roman" w:cstheme="minorHAnsi"/>
          <w:lang w:eastAsia="en-AU"/>
        </w:rPr>
        <w:t xml:space="preserve">). We </w:t>
      </w:r>
      <w:r w:rsidRPr="00185C8B">
        <w:rPr>
          <w:rFonts w:eastAsia="Times New Roman" w:cstheme="minorHAnsi"/>
          <w:lang w:eastAsia="en-AU"/>
        </w:rPr>
        <w:lastRenderedPageBreak/>
        <w:t xml:space="preserve">will continue to develop this molecule at </w:t>
      </w:r>
      <w:proofErr w:type="spellStart"/>
      <w:r w:rsidRPr="00185C8B">
        <w:rPr>
          <w:rFonts w:eastAsia="Times New Roman" w:cstheme="minorHAnsi"/>
          <w:lang w:eastAsia="en-AU"/>
        </w:rPr>
        <w:t>LSTM</w:t>
      </w:r>
      <w:proofErr w:type="spellEnd"/>
      <w:r w:rsidRPr="00185C8B">
        <w:rPr>
          <w:rFonts w:eastAsia="Times New Roman" w:cstheme="minorHAnsi"/>
          <w:lang w:eastAsia="en-AU"/>
        </w:rPr>
        <w:t xml:space="preserve"> and are looking forward to finding partners to take this exciting new drug into commercial production."  Jean </w:t>
      </w:r>
      <w:proofErr w:type="spellStart"/>
      <w:r w:rsidRPr="00185C8B">
        <w:rPr>
          <w:rFonts w:eastAsia="Times New Roman" w:cstheme="minorHAnsi"/>
          <w:lang w:eastAsia="en-AU"/>
        </w:rPr>
        <w:t>Derégn</w:t>
      </w:r>
      <w:r w:rsidR="004B081B" w:rsidRPr="00185C8B">
        <w:rPr>
          <w:rFonts w:eastAsia="Times New Roman" w:cstheme="minorHAnsi"/>
          <w:lang w:eastAsia="en-AU"/>
        </w:rPr>
        <w:t>aucourt</w:t>
      </w:r>
      <w:proofErr w:type="spellEnd"/>
      <w:r w:rsidR="004B081B" w:rsidRPr="00185C8B">
        <w:rPr>
          <w:rFonts w:eastAsia="Times New Roman" w:cstheme="minorHAnsi"/>
          <w:lang w:eastAsia="en-AU"/>
        </w:rPr>
        <w:t xml:space="preserve"> of the Innovation Days </w:t>
      </w:r>
      <w:proofErr w:type="gramStart"/>
      <w:r w:rsidR="004B081B" w:rsidRPr="00185C8B">
        <w:rPr>
          <w:rFonts w:eastAsia="Times New Roman" w:cstheme="minorHAnsi"/>
          <w:lang w:eastAsia="en-AU"/>
        </w:rPr>
        <w:t>j</w:t>
      </w:r>
      <w:r w:rsidRPr="00185C8B">
        <w:rPr>
          <w:rFonts w:eastAsia="Times New Roman" w:cstheme="minorHAnsi"/>
          <w:lang w:eastAsia="en-AU"/>
        </w:rPr>
        <w:t>ury,</w:t>
      </w:r>
      <w:proofErr w:type="gramEnd"/>
      <w:r w:rsidRPr="00185C8B">
        <w:rPr>
          <w:rFonts w:eastAsia="Times New Roman" w:cstheme="minorHAnsi"/>
          <w:lang w:eastAsia="en-AU"/>
        </w:rPr>
        <w:t xml:space="preserve"> said that that </w:t>
      </w:r>
      <w:proofErr w:type="spellStart"/>
      <w:r w:rsidRPr="00185C8B">
        <w:rPr>
          <w:rFonts w:eastAsia="Times New Roman" w:cstheme="minorHAnsi"/>
          <w:lang w:eastAsia="en-AU"/>
        </w:rPr>
        <w:t>Hexagard</w:t>
      </w:r>
      <w:proofErr w:type="spellEnd"/>
      <w:r w:rsidRPr="00185C8B">
        <w:rPr>
          <w:rFonts w:eastAsia="Times New Roman" w:cstheme="minorHAnsi"/>
          <w:lang w:eastAsia="en-AU"/>
        </w:rPr>
        <w:t>, had the nine S's: small, stable, safe, synthesizable; scalable, suitable, superior, serviceable and saleable.</w:t>
      </w:r>
    </w:p>
    <w:p w:rsidR="003F4443" w:rsidRPr="00185C8B" w:rsidRDefault="003F4443" w:rsidP="003F4443">
      <w:pPr>
        <w:pStyle w:val="ListParagraph"/>
        <w:numPr>
          <w:ilvl w:val="1"/>
          <w:numId w:val="26"/>
        </w:numPr>
        <w:spacing w:line="240" w:lineRule="auto"/>
        <w:rPr>
          <w:rFonts w:eastAsia="Times New Roman" w:cstheme="minorHAnsi"/>
          <w:lang w:eastAsia="en-AU"/>
        </w:rPr>
      </w:pPr>
      <w:r w:rsidRPr="00185C8B">
        <w:rPr>
          <w:rFonts w:eastAsia="Times New Roman" w:cstheme="minorHAnsi"/>
          <w:lang w:eastAsia="en-AU"/>
        </w:rPr>
        <w:t xml:space="preserve">A retrospective cohort study suggests nineteen mutations in the Factor VIII gene were associated with inhibitor development in patients with </w:t>
      </w:r>
      <w:proofErr w:type="spellStart"/>
      <w:r w:rsidRPr="00185C8B">
        <w:rPr>
          <w:rFonts w:eastAsia="Times New Roman" w:cstheme="minorHAnsi"/>
          <w:lang w:eastAsia="en-AU"/>
        </w:rPr>
        <w:t>nonsevere</w:t>
      </w:r>
      <w:proofErr w:type="spellEnd"/>
      <w:r w:rsidRPr="00185C8B">
        <w:rPr>
          <w:rFonts w:eastAsia="Times New Roman" w:cstheme="minorHAnsi"/>
          <w:lang w:eastAsia="en-AU"/>
        </w:rPr>
        <w:t xml:space="preserve"> </w:t>
      </w:r>
      <w:proofErr w:type="spellStart"/>
      <w:r w:rsidRPr="00185C8B">
        <w:rPr>
          <w:rFonts w:eastAsia="Times New Roman" w:cstheme="minorHAnsi"/>
          <w:lang w:eastAsia="en-AU"/>
        </w:rPr>
        <w:t>hemophilia</w:t>
      </w:r>
      <w:proofErr w:type="spellEnd"/>
      <w:r w:rsidRPr="00185C8B">
        <w:rPr>
          <w:rFonts w:eastAsia="Times New Roman" w:cstheme="minorHAnsi"/>
          <w:lang w:eastAsia="en-AU"/>
        </w:rPr>
        <w:t xml:space="preserve"> A, demonstrating the value of Factor VIII genotyping in this patient population. “The inhibitor incidence in </w:t>
      </w:r>
      <w:proofErr w:type="spellStart"/>
      <w:r w:rsidRPr="00185C8B">
        <w:rPr>
          <w:rFonts w:eastAsia="Times New Roman" w:cstheme="minorHAnsi"/>
          <w:lang w:eastAsia="en-AU"/>
        </w:rPr>
        <w:t>nonsevere</w:t>
      </w:r>
      <w:proofErr w:type="spellEnd"/>
      <w:r w:rsidRPr="00185C8B">
        <w:rPr>
          <w:rFonts w:eastAsia="Times New Roman" w:cstheme="minorHAnsi"/>
          <w:lang w:eastAsia="en-AU"/>
        </w:rPr>
        <w:t xml:space="preserve"> </w:t>
      </w:r>
      <w:proofErr w:type="spellStart"/>
      <w:r w:rsidRPr="00185C8B">
        <w:rPr>
          <w:rFonts w:eastAsia="Times New Roman" w:cstheme="minorHAnsi"/>
          <w:lang w:eastAsia="en-AU"/>
        </w:rPr>
        <w:t>hemophilia</w:t>
      </w:r>
      <w:proofErr w:type="spellEnd"/>
      <w:r w:rsidRPr="00185C8B">
        <w:rPr>
          <w:rFonts w:eastAsia="Times New Roman" w:cstheme="minorHAnsi"/>
          <w:lang w:eastAsia="en-AU"/>
        </w:rPr>
        <w:t xml:space="preserve"> </w:t>
      </w:r>
      <w:proofErr w:type="gramStart"/>
      <w:r w:rsidRPr="00185C8B">
        <w:rPr>
          <w:rFonts w:eastAsia="Times New Roman" w:cstheme="minorHAnsi"/>
          <w:lang w:eastAsia="en-AU"/>
        </w:rPr>
        <w:t>A</w:t>
      </w:r>
      <w:proofErr w:type="gramEnd"/>
      <w:r w:rsidRPr="00185C8B">
        <w:rPr>
          <w:rFonts w:eastAsia="Times New Roman" w:cstheme="minorHAnsi"/>
          <w:lang w:eastAsia="en-AU"/>
        </w:rPr>
        <w:t xml:space="preserve"> patients with certain </w:t>
      </w:r>
      <w:r w:rsidRPr="00185C8B">
        <w:rPr>
          <w:rFonts w:eastAsia="Times New Roman" w:cstheme="minorHAnsi"/>
          <w:i/>
          <w:iCs/>
          <w:lang w:eastAsia="en-AU"/>
        </w:rPr>
        <w:t>F8</w:t>
      </w:r>
      <w:r w:rsidRPr="00185C8B">
        <w:rPr>
          <w:rFonts w:eastAsia="Times New Roman" w:cstheme="minorHAnsi"/>
          <w:lang w:eastAsia="en-AU"/>
        </w:rPr>
        <w:t xml:space="preserve"> mutations approaches the inhibitor incidence in severe patients,” said </w:t>
      </w:r>
      <w:proofErr w:type="spellStart"/>
      <w:r w:rsidRPr="00185C8B">
        <w:rPr>
          <w:rFonts w:eastAsia="Times New Roman" w:cstheme="minorHAnsi"/>
          <w:bCs/>
          <w:lang w:eastAsia="en-AU"/>
        </w:rPr>
        <w:t>Corien</w:t>
      </w:r>
      <w:proofErr w:type="spellEnd"/>
      <w:r w:rsidRPr="00185C8B">
        <w:rPr>
          <w:rFonts w:eastAsia="Times New Roman" w:cstheme="minorHAnsi"/>
          <w:bCs/>
          <w:lang w:eastAsia="en-AU"/>
        </w:rPr>
        <w:t xml:space="preserve"> de Groot-</w:t>
      </w:r>
      <w:proofErr w:type="spellStart"/>
      <w:r w:rsidRPr="00185C8B">
        <w:rPr>
          <w:rFonts w:eastAsia="Times New Roman" w:cstheme="minorHAnsi"/>
          <w:bCs/>
          <w:lang w:eastAsia="en-AU"/>
        </w:rPr>
        <w:t>Eckhardt</w:t>
      </w:r>
      <w:proofErr w:type="spellEnd"/>
      <w:r w:rsidRPr="00185C8B">
        <w:rPr>
          <w:rFonts w:eastAsia="Times New Roman" w:cstheme="minorHAnsi"/>
          <w:bCs/>
          <w:lang w:eastAsia="en-AU"/>
        </w:rPr>
        <w:t>,</w:t>
      </w:r>
      <w:r w:rsidRPr="00185C8B">
        <w:rPr>
          <w:rFonts w:eastAsia="Times New Roman" w:cstheme="minorHAnsi"/>
          <w:lang w:eastAsia="en-AU"/>
        </w:rPr>
        <w:t xml:space="preserve"> of Emma Children’s Hospital in Amsterdam.  “These findings are highly relevant for clinical practice as they facilitate identification of high-risk patients based on their </w:t>
      </w:r>
      <w:r w:rsidRPr="00185C8B">
        <w:rPr>
          <w:rFonts w:eastAsia="Times New Roman" w:cstheme="minorHAnsi"/>
          <w:i/>
          <w:iCs/>
          <w:lang w:eastAsia="en-AU"/>
        </w:rPr>
        <w:t>F8</w:t>
      </w:r>
      <w:r w:rsidRPr="00185C8B">
        <w:rPr>
          <w:rFonts w:eastAsia="Times New Roman" w:cstheme="minorHAnsi"/>
          <w:lang w:eastAsia="en-AU"/>
        </w:rPr>
        <w:t xml:space="preserve"> genotype.”</w:t>
      </w:r>
    </w:p>
    <w:p w:rsidR="003F4443" w:rsidRPr="00185C8B" w:rsidRDefault="003F4443" w:rsidP="003F4443">
      <w:pPr>
        <w:pStyle w:val="ListParagraph"/>
        <w:numPr>
          <w:ilvl w:val="1"/>
          <w:numId w:val="26"/>
        </w:numPr>
        <w:spacing w:line="240" w:lineRule="auto"/>
        <w:rPr>
          <w:rFonts w:eastAsia="Times New Roman" w:cstheme="minorHAnsi"/>
          <w:lang w:eastAsia="en-AU"/>
        </w:rPr>
      </w:pPr>
      <w:r w:rsidRPr="00185C8B">
        <w:rPr>
          <w:rFonts w:eastAsia="Times New Roman" w:cstheme="minorHAnsi"/>
          <w:lang w:eastAsia="en-AU"/>
        </w:rPr>
        <w:t xml:space="preserve">In the US, the </w:t>
      </w:r>
      <w:proofErr w:type="spellStart"/>
      <w:r w:rsidRPr="00185C8B">
        <w:rPr>
          <w:rFonts w:eastAsia="Times New Roman" w:cstheme="minorHAnsi"/>
          <w:lang w:eastAsia="en-AU"/>
        </w:rPr>
        <w:t>Defense</w:t>
      </w:r>
      <w:proofErr w:type="spellEnd"/>
      <w:r w:rsidRPr="00185C8B">
        <w:rPr>
          <w:rFonts w:eastAsia="Times New Roman" w:cstheme="minorHAnsi"/>
          <w:lang w:eastAsia="en-AU"/>
        </w:rPr>
        <w:t xml:space="preserve"> Advanced Research Projects Agency (</w:t>
      </w:r>
      <w:proofErr w:type="spellStart"/>
      <w:r w:rsidRPr="00185C8B">
        <w:rPr>
          <w:rFonts w:eastAsia="Times New Roman" w:cstheme="minorHAnsi"/>
          <w:lang w:eastAsia="en-AU"/>
        </w:rPr>
        <w:t>DARPA</w:t>
      </w:r>
      <w:proofErr w:type="spellEnd"/>
      <w:r w:rsidRPr="00185C8B">
        <w:rPr>
          <w:rFonts w:eastAsia="Times New Roman" w:cstheme="minorHAnsi"/>
          <w:lang w:eastAsia="en-AU"/>
        </w:rPr>
        <w:t xml:space="preserve">) has extended a $US 6.8 million contract with San Diego-based </w:t>
      </w:r>
      <w:proofErr w:type="spellStart"/>
      <w:r w:rsidRPr="00185C8B">
        <w:rPr>
          <w:rFonts w:eastAsia="Times New Roman" w:cstheme="minorHAnsi"/>
          <w:lang w:eastAsia="en-AU"/>
        </w:rPr>
        <w:t>Aethlon</w:t>
      </w:r>
      <w:proofErr w:type="spellEnd"/>
      <w:r w:rsidRPr="00185C8B">
        <w:rPr>
          <w:rFonts w:eastAsia="Times New Roman" w:cstheme="minorHAnsi"/>
          <w:lang w:eastAsia="en-AU"/>
        </w:rPr>
        <w:t xml:space="preserve"> Medical. </w:t>
      </w:r>
      <w:proofErr w:type="spellStart"/>
      <w:r w:rsidRPr="00185C8B">
        <w:rPr>
          <w:rFonts w:eastAsia="Times New Roman" w:cstheme="minorHAnsi"/>
          <w:lang w:eastAsia="en-AU"/>
        </w:rPr>
        <w:t>DARPA</w:t>
      </w:r>
      <w:proofErr w:type="spellEnd"/>
      <w:r w:rsidRPr="00185C8B">
        <w:rPr>
          <w:rFonts w:eastAsia="Times New Roman" w:cstheme="minorHAnsi"/>
          <w:lang w:eastAsia="en-AU"/>
        </w:rPr>
        <w:t xml:space="preserve"> is exercising an option to continue with year three of the contract, which was awarded to </w:t>
      </w:r>
      <w:proofErr w:type="spellStart"/>
      <w:r w:rsidRPr="00185C8B">
        <w:rPr>
          <w:rFonts w:eastAsia="Times New Roman" w:cstheme="minorHAnsi"/>
          <w:lang w:eastAsia="en-AU"/>
        </w:rPr>
        <w:t>Aethlon</w:t>
      </w:r>
      <w:proofErr w:type="spellEnd"/>
      <w:r w:rsidRPr="00185C8B">
        <w:rPr>
          <w:rFonts w:eastAsia="Times New Roman" w:cstheme="minorHAnsi"/>
          <w:lang w:eastAsia="en-AU"/>
        </w:rPr>
        <w:t xml:space="preserve"> in 2011 to develop blood filtration devices for infectious disease and cancer.  The company is developing a portable device to remove “dirty” blood from the body, separate out the harmful agents, and return “clean” blood to the body. The aim is to decrease the morbidity and mortality of sepsis. </w:t>
      </w:r>
    </w:p>
    <w:p w:rsidR="0027058A" w:rsidRPr="00185C8B" w:rsidRDefault="0027058A" w:rsidP="00D54169">
      <w:pPr>
        <w:pStyle w:val="Heading1"/>
        <w:numPr>
          <w:ilvl w:val="0"/>
          <w:numId w:val="2"/>
        </w:numPr>
        <w:ind w:left="360"/>
        <w:rPr>
          <w:rFonts w:asciiTheme="minorHAnsi" w:hAnsiTheme="minorHAnsi" w:cstheme="minorHAnsi"/>
          <w:color w:val="FF0000"/>
        </w:rPr>
      </w:pPr>
      <w:bookmarkStart w:id="13" w:name="_Toc370652498"/>
      <w:r w:rsidRPr="00185C8B">
        <w:rPr>
          <w:rFonts w:asciiTheme="minorHAnsi" w:hAnsiTheme="minorHAnsi" w:cstheme="minorHAnsi"/>
          <w:color w:val="FF0000"/>
        </w:rPr>
        <w:t>Legal actions and enquiries</w:t>
      </w:r>
      <w:bookmarkEnd w:id="13"/>
    </w:p>
    <w:p w:rsidR="0027058A" w:rsidRPr="00185C8B" w:rsidRDefault="0027058A" w:rsidP="0027058A">
      <w:pPr>
        <w:spacing w:after="0" w:line="240" w:lineRule="auto"/>
        <w:rPr>
          <w:rFonts w:cstheme="minorHAnsi"/>
          <w:i/>
        </w:rPr>
      </w:pPr>
      <w:r w:rsidRPr="00185C8B">
        <w:rPr>
          <w:rFonts w:cstheme="minorHAnsi"/>
          <w:i/>
        </w:rPr>
        <w:t xml:space="preserve">The NBA is interested in the implications for Australia of any proceedings against companies, governments and professional practitioners in relation to blood and blood products; or of relevant public enquiries.  </w:t>
      </w:r>
    </w:p>
    <w:p w:rsidR="00C96A0C" w:rsidRPr="00185C8B" w:rsidRDefault="00C96A0C" w:rsidP="0027058A">
      <w:pPr>
        <w:spacing w:after="0" w:line="240" w:lineRule="auto"/>
        <w:rPr>
          <w:rFonts w:cstheme="minorHAnsi"/>
          <w:i/>
        </w:rPr>
      </w:pPr>
    </w:p>
    <w:p w:rsidR="00C862E6" w:rsidRPr="00185C8B" w:rsidRDefault="00C862E6" w:rsidP="007077F7">
      <w:pPr>
        <w:pStyle w:val="ListParagraph"/>
        <w:numPr>
          <w:ilvl w:val="1"/>
          <w:numId w:val="27"/>
        </w:numPr>
        <w:spacing w:after="150" w:line="240" w:lineRule="auto"/>
        <w:rPr>
          <w:rFonts w:eastAsia="Times New Roman" w:cstheme="minorHAnsi"/>
          <w:lang w:eastAsia="en-AU"/>
        </w:rPr>
      </w:pPr>
      <w:r w:rsidRPr="00185C8B">
        <w:rPr>
          <w:rFonts w:eastAsia="Times New Roman" w:cstheme="minorHAnsi"/>
          <w:lang w:eastAsia="en-AU"/>
        </w:rPr>
        <w:t>Bristol-Myers Squibb and Sanofi-Aventis in September faced over 40 complaints in New York state court as part of a coordinated litigation claiming that blood-thinning drug Plavix caused its users to suffer haemorrhages, including gastro-intestinal and cerebral haemorrhages.</w:t>
      </w:r>
    </w:p>
    <w:p w:rsidR="003F4443" w:rsidRPr="00185C8B" w:rsidRDefault="003F4443" w:rsidP="003F4443">
      <w:pPr>
        <w:pStyle w:val="ListParagraph"/>
        <w:numPr>
          <w:ilvl w:val="1"/>
          <w:numId w:val="27"/>
        </w:numPr>
        <w:spacing w:line="240" w:lineRule="auto"/>
        <w:rPr>
          <w:rFonts w:cstheme="minorHAnsi"/>
        </w:rPr>
      </w:pPr>
      <w:proofErr w:type="spellStart"/>
      <w:r w:rsidRPr="00185C8B">
        <w:rPr>
          <w:rFonts w:cstheme="minorHAnsi"/>
        </w:rPr>
        <w:t>CSL’s</w:t>
      </w:r>
      <w:proofErr w:type="spellEnd"/>
      <w:r w:rsidRPr="00185C8B">
        <w:rPr>
          <w:rFonts w:cstheme="minorHAnsi"/>
        </w:rPr>
        <w:t xml:space="preserve"> annual general meeting was told that a legal settlement, yet to be approved by the US federal court, would reduce net profit by $US 39 million.  CSL had already announced it would settle an antitrust lawsuit for $US 64 million, the lawsuit filed by hospitals in the US and Puerto Rico.</w:t>
      </w:r>
    </w:p>
    <w:p w:rsidR="00D54169" w:rsidRPr="00185C8B" w:rsidRDefault="00D54169" w:rsidP="00D54169">
      <w:pPr>
        <w:pStyle w:val="Heading1"/>
        <w:numPr>
          <w:ilvl w:val="0"/>
          <w:numId w:val="2"/>
        </w:numPr>
        <w:ind w:left="360"/>
        <w:rPr>
          <w:rFonts w:asciiTheme="minorHAnsi" w:hAnsiTheme="minorHAnsi" w:cstheme="minorHAnsi"/>
          <w:color w:val="FF0000"/>
        </w:rPr>
      </w:pPr>
      <w:bookmarkStart w:id="14" w:name="_Toc370652499"/>
      <w:r w:rsidRPr="00185C8B">
        <w:rPr>
          <w:rFonts w:asciiTheme="minorHAnsi" w:hAnsiTheme="minorHAnsi" w:cstheme="minorHAnsi"/>
          <w:color w:val="FF0000"/>
        </w:rPr>
        <w:t>Infectious diseases</w:t>
      </w:r>
      <w:bookmarkEnd w:id="14"/>
      <w:r w:rsidRPr="00185C8B">
        <w:rPr>
          <w:rFonts w:asciiTheme="minorHAnsi" w:hAnsiTheme="minorHAnsi" w:cstheme="minorHAnsi"/>
          <w:color w:val="FF0000"/>
        </w:rPr>
        <w:tab/>
      </w:r>
    </w:p>
    <w:p w:rsidR="001C2106" w:rsidRPr="00185C8B" w:rsidRDefault="001C2106" w:rsidP="001C2106">
      <w:pPr>
        <w:spacing w:line="240" w:lineRule="auto"/>
        <w:rPr>
          <w:rFonts w:cstheme="minorHAnsi"/>
          <w:lang w:val="en-GB"/>
        </w:rPr>
      </w:pPr>
      <w:r w:rsidRPr="00185C8B">
        <w:rPr>
          <w:rFonts w:cstheme="minorHAnsi"/>
          <w:i/>
        </w:rPr>
        <w:t xml:space="preserve">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w:t>
      </w:r>
      <w:proofErr w:type="spellStart"/>
      <w:r w:rsidRPr="00185C8B">
        <w:rPr>
          <w:rFonts w:cstheme="minorHAnsi"/>
          <w:i/>
        </w:rPr>
        <w:t>vCJD</w:t>
      </w:r>
      <w:proofErr w:type="spellEnd"/>
      <w:r w:rsidRPr="00185C8B">
        <w:rPr>
          <w:rFonts w:cstheme="minorHAnsi"/>
          <w:i/>
        </w:rPr>
        <w:t xml:space="preserve">). Blood donations are tested for a number of diseases (e.g. HIV and Hepatitis B), but there are also emerging infectious diseases for which it may become necessary to test in the future (e.g. </w:t>
      </w:r>
      <w:proofErr w:type="spellStart"/>
      <w:r w:rsidRPr="00185C8B">
        <w:rPr>
          <w:rFonts w:cstheme="minorHAnsi"/>
          <w:i/>
        </w:rPr>
        <w:t>Chagas</w:t>
      </w:r>
      <w:proofErr w:type="spellEnd"/>
      <w:r w:rsidRPr="00185C8B">
        <w:rPr>
          <w:rFonts w:cstheme="minorHAnsi"/>
          <w:i/>
        </w:rPr>
        <w:t xml:space="preserve"> disease, and the tick-borne </w:t>
      </w:r>
      <w:proofErr w:type="spellStart"/>
      <w:r w:rsidRPr="00185C8B">
        <w:rPr>
          <w:rFonts w:cstheme="minorHAnsi"/>
          <w:i/>
        </w:rPr>
        <w:t>babesiosis</w:t>
      </w:r>
      <w:proofErr w:type="spellEnd"/>
      <w:r w:rsidRPr="00185C8B">
        <w:rPr>
          <w:rFonts w:cstheme="minorHAnsi"/>
          <w:i/>
        </w:rPr>
        <w:t xml:space="preserve"> and Lyme disease).</w:t>
      </w:r>
    </w:p>
    <w:p w:rsidR="001A20BD" w:rsidRPr="00185C8B" w:rsidRDefault="001A20BD" w:rsidP="001A20BD">
      <w:pPr>
        <w:pStyle w:val="Heading3"/>
        <w:rPr>
          <w:rFonts w:asciiTheme="minorHAnsi" w:hAnsiTheme="minorHAnsi" w:cstheme="minorHAnsi"/>
        </w:rPr>
      </w:pPr>
      <w:bookmarkStart w:id="15" w:name="_Toc370652500"/>
      <w:r w:rsidRPr="00185C8B">
        <w:rPr>
          <w:rFonts w:asciiTheme="minorHAnsi" w:hAnsiTheme="minorHAnsi" w:cstheme="minorHAnsi"/>
        </w:rPr>
        <w:t>Influenza</w:t>
      </w:r>
      <w:r w:rsidR="0027058A" w:rsidRPr="00185C8B">
        <w:rPr>
          <w:rFonts w:asciiTheme="minorHAnsi" w:hAnsiTheme="minorHAnsi" w:cstheme="minorHAnsi"/>
        </w:rPr>
        <w:t>: strains, spread, prevention and treatment</w:t>
      </w:r>
      <w:bookmarkEnd w:id="15"/>
    </w:p>
    <w:p w:rsidR="00B75C80" w:rsidRPr="00185C8B" w:rsidRDefault="007B15AA" w:rsidP="00B75C80">
      <w:pPr>
        <w:pStyle w:val="ListParagraph"/>
        <w:numPr>
          <w:ilvl w:val="1"/>
          <w:numId w:val="15"/>
        </w:numPr>
        <w:spacing w:line="240" w:lineRule="auto"/>
        <w:rPr>
          <w:rFonts w:eastAsia="Times New Roman" w:cstheme="minorHAnsi"/>
        </w:rPr>
      </w:pPr>
      <w:r w:rsidRPr="00185C8B">
        <w:rPr>
          <w:rFonts w:cstheme="minorHAnsi"/>
        </w:rPr>
        <w:t xml:space="preserve">By 26 October, the World Health Organization, WHO, had been notified of 137 laboratory-confirmed cases of H7N9 flu, originating in China. There had been 45 deaths. </w:t>
      </w:r>
    </w:p>
    <w:p w:rsidR="001115BE" w:rsidRPr="00185C8B" w:rsidRDefault="001115BE" w:rsidP="001115BE">
      <w:pPr>
        <w:pStyle w:val="ListParagraph"/>
        <w:numPr>
          <w:ilvl w:val="1"/>
          <w:numId w:val="15"/>
        </w:numPr>
        <w:spacing w:line="240" w:lineRule="auto"/>
        <w:rPr>
          <w:rFonts w:eastAsia="Times New Roman" w:cstheme="minorHAnsi"/>
          <w:lang w:eastAsia="en-AU"/>
        </w:rPr>
      </w:pPr>
      <w:r w:rsidRPr="00185C8B">
        <w:rPr>
          <w:rFonts w:eastAsia="Times New Roman" w:cstheme="minorHAnsi"/>
          <w:lang w:eastAsia="en-AU"/>
        </w:rPr>
        <w:t xml:space="preserve">In September WHO had selected an A/Anhui/1/2013-like virus for the development of H7N9 vaccines for pandemic preparedness. It noted that A/Shanghai/2/2013 is an A/Anhui/1/2013-like virus.  The candidate vaccine virus and other H7N9 strains are being shared under the </w:t>
      </w:r>
      <w:proofErr w:type="spellStart"/>
      <w:r w:rsidRPr="00185C8B">
        <w:rPr>
          <w:rFonts w:eastAsia="Times New Roman" w:cstheme="minorHAnsi"/>
          <w:lang w:eastAsia="en-AU"/>
        </w:rPr>
        <w:t>WHO's</w:t>
      </w:r>
      <w:proofErr w:type="spellEnd"/>
      <w:r w:rsidRPr="00185C8B">
        <w:rPr>
          <w:rFonts w:eastAsia="Times New Roman" w:cstheme="minorHAnsi"/>
          <w:lang w:eastAsia="en-AU"/>
        </w:rPr>
        <w:t xml:space="preserve"> Pandemic Influenza Preparedness Framework.   </w:t>
      </w:r>
    </w:p>
    <w:p w:rsidR="0042718E" w:rsidRPr="00185C8B" w:rsidRDefault="004B081B" w:rsidP="00B75C80">
      <w:pPr>
        <w:pStyle w:val="ListParagraph"/>
        <w:numPr>
          <w:ilvl w:val="1"/>
          <w:numId w:val="15"/>
        </w:numPr>
        <w:spacing w:line="240" w:lineRule="auto"/>
        <w:rPr>
          <w:rFonts w:eastAsia="Times New Roman" w:cstheme="minorHAnsi"/>
        </w:rPr>
      </w:pPr>
      <w:r w:rsidRPr="00185C8B">
        <w:rPr>
          <w:rFonts w:eastAsia="Times New Roman" w:cstheme="minorHAnsi"/>
          <w:lang w:eastAsia="en-AU"/>
        </w:rPr>
        <w:t xml:space="preserve">H7N9 pandemic bird flu vaccines are being tested in the US. Taiwan says it will roll out its H7N9 vaccine in late 2014.  </w:t>
      </w:r>
    </w:p>
    <w:p w:rsidR="00DA2022" w:rsidRPr="00185C8B" w:rsidRDefault="00844A51" w:rsidP="00B75C80">
      <w:pPr>
        <w:pStyle w:val="ListParagraph"/>
        <w:numPr>
          <w:ilvl w:val="1"/>
          <w:numId w:val="15"/>
        </w:numPr>
        <w:spacing w:line="240" w:lineRule="auto"/>
        <w:rPr>
          <w:rFonts w:eastAsia="Times New Roman" w:cstheme="minorHAnsi"/>
        </w:rPr>
      </w:pPr>
      <w:proofErr w:type="spellStart"/>
      <w:r w:rsidRPr="00185C8B">
        <w:rPr>
          <w:rFonts w:eastAsia="Times New Roman" w:cstheme="minorHAnsi"/>
          <w:lang w:eastAsia="en-AU"/>
        </w:rPr>
        <w:lastRenderedPageBreak/>
        <w:t>Replikins</w:t>
      </w:r>
      <w:proofErr w:type="spellEnd"/>
      <w:r w:rsidR="00DA2022" w:rsidRPr="00185C8B">
        <w:rPr>
          <w:rFonts w:eastAsia="Times New Roman" w:cstheme="minorHAnsi"/>
          <w:lang w:eastAsia="en-AU"/>
        </w:rPr>
        <w:t xml:space="preserve"> announced that it has successfully developed a vaccine against the influenza strain H5N1 that is now ready for testing</w:t>
      </w:r>
      <w:r w:rsidRPr="00185C8B">
        <w:rPr>
          <w:rFonts w:eastAsia="Times New Roman" w:cstheme="minorHAnsi"/>
          <w:lang w:eastAsia="en-AU"/>
        </w:rPr>
        <w:t>.</w:t>
      </w:r>
    </w:p>
    <w:p w:rsidR="00AD108B" w:rsidRPr="00185C8B" w:rsidRDefault="00AD108B" w:rsidP="00AD108B">
      <w:pPr>
        <w:pStyle w:val="ListParagraph"/>
        <w:numPr>
          <w:ilvl w:val="1"/>
          <w:numId w:val="15"/>
        </w:numPr>
        <w:spacing w:line="240" w:lineRule="auto"/>
        <w:rPr>
          <w:rFonts w:eastAsia="Times New Roman" w:cstheme="minorHAnsi"/>
        </w:rPr>
      </w:pPr>
      <w:r w:rsidRPr="00185C8B">
        <w:rPr>
          <w:rFonts w:cstheme="minorHAnsi"/>
        </w:rPr>
        <w:t>WHO recommended that trivalent vaccines for use in the 2014 influenza season (southern hemisphere winter) contain the following:  - an A/California/7/2009 (H1N1</w:t>
      </w:r>
      <w:proofErr w:type="gramStart"/>
      <w:r w:rsidRPr="00185C8B">
        <w:rPr>
          <w:rFonts w:cstheme="minorHAnsi"/>
        </w:rPr>
        <w:t>)pdm09</w:t>
      </w:r>
      <w:proofErr w:type="gramEnd"/>
      <w:r w:rsidRPr="00185C8B">
        <w:rPr>
          <w:rFonts w:cstheme="minorHAnsi"/>
        </w:rPr>
        <w:t xml:space="preserve">-like virus (a);  - an A/Texas/50/2012 (H3N2)-like virus (b);  - a B/Massachusetts/2/2012-like virus.  WHO recommended that </w:t>
      </w:r>
      <w:proofErr w:type="spellStart"/>
      <w:r w:rsidRPr="00185C8B">
        <w:rPr>
          <w:rFonts w:cstheme="minorHAnsi"/>
        </w:rPr>
        <w:t>quadrivalent</w:t>
      </w:r>
      <w:proofErr w:type="spellEnd"/>
      <w:r w:rsidRPr="00185C8B">
        <w:rPr>
          <w:rFonts w:cstheme="minorHAnsi"/>
        </w:rPr>
        <w:t xml:space="preserve"> vac</w:t>
      </w:r>
      <w:r w:rsidR="00ED5B48" w:rsidRPr="00185C8B">
        <w:rPr>
          <w:rFonts w:cstheme="minorHAnsi"/>
        </w:rPr>
        <w:t xml:space="preserve">cines containing 2 influenza B </w:t>
      </w:r>
      <w:r w:rsidRPr="00185C8B">
        <w:rPr>
          <w:rFonts w:cstheme="minorHAnsi"/>
        </w:rPr>
        <w:t>viruses contain the 3 viruses above and a B/Brisbane/60/2008-like</w:t>
      </w:r>
      <w:r w:rsidR="00844A51" w:rsidRPr="00185C8B">
        <w:rPr>
          <w:rFonts w:cstheme="minorHAnsi"/>
        </w:rPr>
        <w:t xml:space="preserve"> </w:t>
      </w:r>
      <w:proofErr w:type="gramStart"/>
      <w:r w:rsidRPr="00185C8B">
        <w:rPr>
          <w:rFonts w:cstheme="minorHAnsi"/>
        </w:rPr>
        <w:t>virus.</w:t>
      </w:r>
      <w:proofErr w:type="gramEnd"/>
      <w:r w:rsidRPr="00185C8B">
        <w:rPr>
          <w:rFonts w:cstheme="minorHAnsi"/>
        </w:rPr>
        <w:t xml:space="preserve"> WHO noted  (a) A/Christchurch/16/2010 is an A/California/7/2009-like virus;  (b) A/Texas/50/2012 is an A(H3N2) virus that following adaptation to  growth in eggs has maintained antigenic properties similar to the majority of recently circulating cell-propagated A(H3N2) viruses &gt; including A/Victoria/361/2011.</w:t>
      </w:r>
    </w:p>
    <w:p w:rsidR="004B081B" w:rsidRPr="00185C8B" w:rsidRDefault="004B081B" w:rsidP="00AD108B">
      <w:pPr>
        <w:pStyle w:val="ListParagraph"/>
        <w:numPr>
          <w:ilvl w:val="1"/>
          <w:numId w:val="15"/>
        </w:numPr>
        <w:spacing w:line="240" w:lineRule="auto"/>
        <w:rPr>
          <w:rFonts w:eastAsia="Times New Roman" w:cstheme="minorHAnsi"/>
        </w:rPr>
      </w:pPr>
      <w:r w:rsidRPr="00185C8B">
        <w:rPr>
          <w:rFonts w:eastAsia="Times New Roman" w:cstheme="minorHAnsi"/>
        </w:rPr>
        <w:t xml:space="preserve">Avian flu </w:t>
      </w:r>
      <w:r w:rsidR="00844A51" w:rsidRPr="00185C8B">
        <w:rPr>
          <w:rFonts w:eastAsia="Times New Roman" w:cstheme="minorHAnsi"/>
        </w:rPr>
        <w:t>(</w:t>
      </w:r>
      <w:r w:rsidRPr="00185C8B">
        <w:rPr>
          <w:rFonts w:eastAsia="Times New Roman" w:cstheme="minorHAnsi"/>
        </w:rPr>
        <w:t>but not H5N1</w:t>
      </w:r>
      <w:r w:rsidR="00844A51" w:rsidRPr="00185C8B">
        <w:rPr>
          <w:rFonts w:eastAsia="Times New Roman" w:cstheme="minorHAnsi"/>
        </w:rPr>
        <w:t>) has been</w:t>
      </w:r>
      <w:r w:rsidRPr="00185C8B">
        <w:rPr>
          <w:rFonts w:eastAsia="Times New Roman" w:cstheme="minorHAnsi"/>
        </w:rPr>
        <w:t xml:space="preserve"> found on </w:t>
      </w:r>
      <w:r w:rsidR="00844A51" w:rsidRPr="00185C8B">
        <w:rPr>
          <w:rFonts w:eastAsia="Times New Roman" w:cstheme="minorHAnsi"/>
        </w:rPr>
        <w:t>two NSW</w:t>
      </w:r>
      <w:r w:rsidRPr="00185C8B">
        <w:rPr>
          <w:rFonts w:eastAsia="Times New Roman" w:cstheme="minorHAnsi"/>
        </w:rPr>
        <w:t xml:space="preserve"> egg farms</w:t>
      </w:r>
      <w:r w:rsidR="00844A51" w:rsidRPr="00185C8B">
        <w:rPr>
          <w:rFonts w:eastAsia="Times New Roman" w:cstheme="minorHAnsi"/>
        </w:rPr>
        <w:t>.</w:t>
      </w:r>
    </w:p>
    <w:p w:rsidR="00AD108B" w:rsidRPr="00185C8B" w:rsidRDefault="00FB1A69" w:rsidP="00B75C80">
      <w:pPr>
        <w:pStyle w:val="ListParagraph"/>
        <w:numPr>
          <w:ilvl w:val="1"/>
          <w:numId w:val="15"/>
        </w:numPr>
        <w:spacing w:line="240" w:lineRule="auto"/>
        <w:rPr>
          <w:rFonts w:eastAsia="Times New Roman" w:cstheme="minorHAnsi"/>
        </w:rPr>
      </w:pPr>
      <w:r w:rsidRPr="00185C8B">
        <w:rPr>
          <w:rFonts w:eastAsia="Times New Roman" w:cstheme="minorHAnsi"/>
          <w:lang w:eastAsia="en-AU"/>
        </w:rPr>
        <w:t xml:space="preserve">Discovery of a novel influenza virus, H18N11, in several species </w:t>
      </w:r>
      <w:r w:rsidR="00185C8B" w:rsidRPr="00185C8B">
        <w:rPr>
          <w:rFonts w:eastAsia="Times New Roman" w:cstheme="minorHAnsi"/>
          <w:lang w:eastAsia="en-AU"/>
        </w:rPr>
        <w:t>of Peruvian</w:t>
      </w:r>
      <w:r w:rsidRPr="00185C8B">
        <w:rPr>
          <w:rFonts w:eastAsia="Times New Roman" w:cstheme="minorHAnsi"/>
          <w:lang w:eastAsia="en-AU"/>
        </w:rPr>
        <w:t xml:space="preserve"> bats suggests New World bats can be an </w:t>
      </w:r>
      <w:r w:rsidR="00185C8B" w:rsidRPr="00185C8B">
        <w:rPr>
          <w:rFonts w:eastAsia="Times New Roman" w:cstheme="minorHAnsi"/>
          <w:lang w:eastAsia="en-AU"/>
        </w:rPr>
        <w:t>important reservoir</w:t>
      </w:r>
      <w:r w:rsidR="00844A51" w:rsidRPr="00185C8B">
        <w:rPr>
          <w:rFonts w:eastAsia="Times New Roman" w:cstheme="minorHAnsi"/>
          <w:lang w:eastAsia="en-AU"/>
        </w:rPr>
        <w:t>.</w:t>
      </w:r>
      <w:r w:rsidRPr="00185C8B">
        <w:rPr>
          <w:rStyle w:val="FootnoteReference"/>
          <w:rFonts w:eastAsia="Times New Roman" w:cstheme="minorHAnsi"/>
          <w:lang w:eastAsia="en-AU"/>
        </w:rPr>
        <w:footnoteReference w:id="13"/>
      </w:r>
      <w:r w:rsidR="00ED5B48" w:rsidRPr="00185C8B">
        <w:rPr>
          <w:rFonts w:eastAsia="Times New Roman" w:cstheme="minorHAnsi"/>
          <w:sz w:val="24"/>
          <w:szCs w:val="24"/>
          <w:lang w:eastAsia="en-AU"/>
        </w:rPr>
        <w:t xml:space="preserve"> </w:t>
      </w:r>
    </w:p>
    <w:p w:rsidR="0027058A" w:rsidRPr="00185C8B" w:rsidRDefault="0027058A" w:rsidP="0027058A">
      <w:pPr>
        <w:pStyle w:val="Heading3"/>
        <w:rPr>
          <w:rFonts w:asciiTheme="minorHAnsi" w:hAnsiTheme="minorHAnsi" w:cstheme="minorHAnsi"/>
        </w:rPr>
      </w:pPr>
      <w:bookmarkStart w:id="16" w:name="_Toc370652501"/>
      <w:proofErr w:type="spellStart"/>
      <w:r w:rsidRPr="00185C8B">
        <w:rPr>
          <w:rFonts w:asciiTheme="minorHAnsi" w:hAnsiTheme="minorHAnsi" w:cstheme="minorHAnsi"/>
        </w:rPr>
        <w:t>Mers-CoV</w:t>
      </w:r>
      <w:proofErr w:type="spellEnd"/>
      <w:r w:rsidRPr="00185C8B">
        <w:rPr>
          <w:rFonts w:asciiTheme="minorHAnsi" w:hAnsiTheme="minorHAnsi" w:cstheme="minorHAnsi"/>
        </w:rPr>
        <w:t xml:space="preserve"> </w:t>
      </w:r>
      <w:r w:rsidRPr="00185C8B">
        <w:rPr>
          <w:rFonts w:asciiTheme="minorHAnsi" w:eastAsia="Times New Roman" w:hAnsiTheme="minorHAnsi" w:cstheme="minorHAnsi"/>
        </w:rPr>
        <w:t>(Middle East respiratory syndrome, novel coronavirus)</w:t>
      </w:r>
      <w:bookmarkEnd w:id="16"/>
    </w:p>
    <w:p w:rsidR="00CE2F6E" w:rsidRPr="00185C8B" w:rsidRDefault="00CE2F6E" w:rsidP="00CE2F6E">
      <w:pPr>
        <w:pStyle w:val="ListParagraph"/>
        <w:numPr>
          <w:ilvl w:val="1"/>
          <w:numId w:val="15"/>
        </w:numPr>
        <w:spacing w:line="240" w:lineRule="auto"/>
        <w:rPr>
          <w:rFonts w:eastAsia="Times New Roman" w:cstheme="minorHAnsi"/>
          <w:lang w:eastAsia="en-AU"/>
        </w:rPr>
      </w:pPr>
      <w:proofErr w:type="spellStart"/>
      <w:proofErr w:type="gramStart"/>
      <w:r w:rsidRPr="00185C8B">
        <w:rPr>
          <w:rFonts w:eastAsia="Times New Roman" w:cstheme="minorHAnsi"/>
        </w:rPr>
        <w:t>WHO’s</w:t>
      </w:r>
      <w:proofErr w:type="spellEnd"/>
      <w:proofErr w:type="gramEnd"/>
      <w:r w:rsidRPr="00185C8B">
        <w:rPr>
          <w:rFonts w:eastAsia="Times New Roman" w:cstheme="minorHAnsi"/>
        </w:rPr>
        <w:t xml:space="preserve"> </w:t>
      </w:r>
      <w:r w:rsidRPr="00185C8B">
        <w:rPr>
          <w:rFonts w:eastAsia="Times New Roman" w:cstheme="minorHAnsi"/>
          <w:lang w:eastAsia="en-AU"/>
        </w:rPr>
        <w:t>International Health Regulations Emergency Committee unanimously decided on 2 October not to declare a Public Health Emergency of International Concern related to the Middle East respiratory syndrome coronavirus.</w:t>
      </w:r>
    </w:p>
    <w:p w:rsidR="00250DDC" w:rsidRPr="00185C8B" w:rsidRDefault="007B15AA" w:rsidP="00B75C80">
      <w:pPr>
        <w:pStyle w:val="ListParagraph"/>
        <w:numPr>
          <w:ilvl w:val="1"/>
          <w:numId w:val="15"/>
        </w:numPr>
        <w:spacing w:line="240" w:lineRule="auto"/>
        <w:rPr>
          <w:rFonts w:eastAsia="Times New Roman" w:cstheme="minorHAnsi"/>
        </w:rPr>
      </w:pPr>
      <w:r w:rsidRPr="00185C8B">
        <w:rPr>
          <w:rFonts w:eastAsia="Times New Roman" w:cstheme="minorHAnsi"/>
        </w:rPr>
        <w:t xml:space="preserve">By 25 October there had been 144 confirmed cases of </w:t>
      </w:r>
      <w:proofErr w:type="spellStart"/>
      <w:r w:rsidRPr="00185C8B">
        <w:rPr>
          <w:rFonts w:eastAsia="Times New Roman" w:cstheme="minorHAnsi"/>
        </w:rPr>
        <w:t>MERS</w:t>
      </w:r>
      <w:proofErr w:type="spellEnd"/>
      <w:r w:rsidR="00844A51" w:rsidRPr="00185C8B">
        <w:rPr>
          <w:rFonts w:eastAsia="Times New Roman" w:cstheme="minorHAnsi"/>
        </w:rPr>
        <w:t>.</w:t>
      </w:r>
    </w:p>
    <w:p w:rsidR="0027058A" w:rsidRPr="00185C8B" w:rsidRDefault="0027058A" w:rsidP="00C96A0C">
      <w:pPr>
        <w:pStyle w:val="ListParagraph"/>
        <w:spacing w:line="240" w:lineRule="auto"/>
        <w:rPr>
          <w:rFonts w:eastAsia="Times New Roman" w:cstheme="minorHAnsi"/>
        </w:rPr>
      </w:pPr>
    </w:p>
    <w:p w:rsidR="000C012E" w:rsidRPr="00185C8B" w:rsidRDefault="001A20BD" w:rsidP="00ED5B48">
      <w:pPr>
        <w:pStyle w:val="Heading3"/>
        <w:rPr>
          <w:rFonts w:asciiTheme="minorHAnsi" w:hAnsiTheme="minorHAnsi" w:cstheme="minorHAnsi"/>
        </w:rPr>
      </w:pPr>
      <w:bookmarkStart w:id="17" w:name="_Toc370652502"/>
      <w:r w:rsidRPr="00185C8B">
        <w:rPr>
          <w:rFonts w:asciiTheme="minorHAnsi" w:hAnsiTheme="minorHAnsi" w:cstheme="minorHAnsi"/>
        </w:rPr>
        <w:t>Other</w:t>
      </w:r>
      <w:r w:rsidR="0027058A" w:rsidRPr="00185C8B">
        <w:rPr>
          <w:rFonts w:asciiTheme="minorHAnsi" w:hAnsiTheme="minorHAnsi" w:cstheme="minorHAnsi"/>
        </w:rPr>
        <w:t xml:space="preserve"> diseases: occurrence, prevention and treatment</w:t>
      </w:r>
      <w:bookmarkEnd w:id="17"/>
    </w:p>
    <w:p w:rsidR="000C012E" w:rsidRPr="00185C8B" w:rsidRDefault="000C012E" w:rsidP="000C012E">
      <w:pPr>
        <w:pStyle w:val="ListParagraph"/>
        <w:numPr>
          <w:ilvl w:val="1"/>
          <w:numId w:val="15"/>
        </w:numPr>
        <w:spacing w:after="0" w:line="240" w:lineRule="auto"/>
        <w:rPr>
          <w:rFonts w:cstheme="minorHAnsi"/>
        </w:rPr>
      </w:pPr>
      <w:r w:rsidRPr="00185C8B">
        <w:rPr>
          <w:rFonts w:eastAsia="Times New Roman" w:cstheme="minorHAnsi"/>
          <w:lang w:eastAsia="en-AU"/>
        </w:rPr>
        <w:t>Scientists from Case Western Reserve University have suggested a promising discovery for the prevention and treatment</w:t>
      </w:r>
      <w:r w:rsidR="00844A51" w:rsidRPr="00185C8B">
        <w:rPr>
          <w:rFonts w:eastAsia="Times New Roman" w:cstheme="minorHAnsi"/>
          <w:lang w:eastAsia="en-AU"/>
        </w:rPr>
        <w:t xml:space="preserve"> of prion diseases.  They claim</w:t>
      </w:r>
      <w:r w:rsidRPr="00185C8B">
        <w:rPr>
          <w:rFonts w:eastAsia="Times New Roman" w:cstheme="minorHAnsi"/>
          <w:lang w:eastAsia="en-AU"/>
        </w:rPr>
        <w:t xml:space="preserve"> recombinant human prion protein stops the propagation of prions</w:t>
      </w:r>
      <w:r w:rsidRPr="00185C8B">
        <w:rPr>
          <w:rStyle w:val="FootnoteReference"/>
          <w:rFonts w:eastAsia="Times New Roman" w:cstheme="minorHAnsi"/>
          <w:lang w:eastAsia="en-AU"/>
        </w:rPr>
        <w:footnoteReference w:id="14"/>
      </w:r>
      <w:r w:rsidRPr="00185C8B">
        <w:rPr>
          <w:rFonts w:eastAsia="Times New Roman" w:cstheme="minorHAnsi"/>
          <w:lang w:eastAsia="en-AU"/>
        </w:rPr>
        <w:t xml:space="preserve">. </w:t>
      </w:r>
    </w:p>
    <w:p w:rsidR="00636575" w:rsidRPr="00185C8B" w:rsidRDefault="00636575" w:rsidP="00636575">
      <w:pPr>
        <w:pStyle w:val="ListParagraph"/>
        <w:numPr>
          <w:ilvl w:val="1"/>
          <w:numId w:val="15"/>
        </w:numPr>
        <w:spacing w:line="240" w:lineRule="auto"/>
        <w:rPr>
          <w:rFonts w:eastAsia="Times New Roman" w:cstheme="minorHAnsi"/>
          <w:lang w:eastAsia="en-AU"/>
        </w:rPr>
      </w:pPr>
      <w:proofErr w:type="spellStart"/>
      <w:r w:rsidRPr="00185C8B">
        <w:rPr>
          <w:rFonts w:eastAsia="Times New Roman" w:cstheme="minorHAnsi"/>
          <w:lang w:eastAsia="en-AU"/>
        </w:rPr>
        <w:t>Chimerix</w:t>
      </w:r>
      <w:proofErr w:type="spellEnd"/>
      <w:r w:rsidRPr="00185C8B">
        <w:rPr>
          <w:rFonts w:eastAsia="Times New Roman" w:cstheme="minorHAnsi"/>
          <w:lang w:eastAsia="en-AU"/>
        </w:rPr>
        <w:t xml:space="preserve"> announced the publication of results from its Phase II Study of CMX001-201 evaluating </w:t>
      </w:r>
      <w:proofErr w:type="spellStart"/>
      <w:r w:rsidRPr="00185C8B">
        <w:rPr>
          <w:rFonts w:eastAsia="Times New Roman" w:cstheme="minorHAnsi"/>
          <w:lang w:eastAsia="en-AU"/>
        </w:rPr>
        <w:t>brincidofovir</w:t>
      </w:r>
      <w:proofErr w:type="spellEnd"/>
      <w:r w:rsidRPr="00185C8B">
        <w:rPr>
          <w:rFonts w:eastAsia="Times New Roman" w:cstheme="minorHAnsi"/>
          <w:lang w:eastAsia="en-AU"/>
        </w:rPr>
        <w:t xml:space="preserve"> (CMX001) for the prevention of cytomegalovirus (CMV) infection in hematopoietic cell transplant (</w:t>
      </w:r>
      <w:proofErr w:type="spellStart"/>
      <w:r w:rsidRPr="00185C8B">
        <w:rPr>
          <w:rFonts w:eastAsia="Times New Roman" w:cstheme="minorHAnsi"/>
          <w:lang w:eastAsia="en-AU"/>
        </w:rPr>
        <w:t>HCT</w:t>
      </w:r>
      <w:proofErr w:type="spellEnd"/>
      <w:r w:rsidRPr="00185C8B">
        <w:rPr>
          <w:rFonts w:eastAsia="Times New Roman" w:cstheme="minorHAnsi"/>
          <w:lang w:eastAsia="en-AU"/>
        </w:rPr>
        <w:t>) recipients</w:t>
      </w:r>
      <w:r w:rsidRPr="00185C8B">
        <w:rPr>
          <w:rStyle w:val="FootnoteReference"/>
          <w:rFonts w:eastAsia="Times New Roman" w:cstheme="minorHAnsi"/>
          <w:lang w:eastAsia="en-AU"/>
        </w:rPr>
        <w:footnoteReference w:id="15"/>
      </w:r>
      <w:r w:rsidRPr="00185C8B">
        <w:rPr>
          <w:rFonts w:eastAsia="Times New Roman" w:cstheme="minorHAnsi"/>
          <w:lang w:eastAsia="en-AU"/>
        </w:rPr>
        <w:t xml:space="preserve">. </w:t>
      </w:r>
    </w:p>
    <w:p w:rsidR="00AE51EA" w:rsidRPr="00185C8B" w:rsidRDefault="00AE51EA" w:rsidP="00DE2146">
      <w:pPr>
        <w:pStyle w:val="ListParagraph"/>
        <w:numPr>
          <w:ilvl w:val="1"/>
          <w:numId w:val="15"/>
        </w:numPr>
        <w:spacing w:after="0" w:line="240" w:lineRule="auto"/>
        <w:rPr>
          <w:rFonts w:cstheme="minorHAnsi"/>
        </w:rPr>
      </w:pPr>
      <w:r w:rsidRPr="00185C8B">
        <w:rPr>
          <w:rFonts w:cstheme="minorHAnsi"/>
        </w:rPr>
        <w:t>In September, Queenslanders were urged to check their measles vaccination status after the fourteenth diagnosis for the year.  West Australian travellers were warned to watch for symptoms if they had been in Bali, as returning travellers had contracted the disease.</w:t>
      </w:r>
    </w:p>
    <w:p w:rsidR="00C96A0C" w:rsidRPr="00185C8B" w:rsidRDefault="00C96A0C" w:rsidP="00C96A0C">
      <w:pPr>
        <w:pStyle w:val="ListParagraph"/>
        <w:numPr>
          <w:ilvl w:val="1"/>
          <w:numId w:val="15"/>
        </w:numPr>
        <w:spacing w:line="240" w:lineRule="auto"/>
        <w:rPr>
          <w:rFonts w:cstheme="minorHAnsi"/>
        </w:rPr>
      </w:pPr>
      <w:r w:rsidRPr="00185C8B">
        <w:rPr>
          <w:rFonts w:cstheme="minorHAnsi"/>
        </w:rPr>
        <w:t>Trials of a malaria vaccine developed by GlaxoSmithKline almost halved the cases of malaria in children aged between five and seven months and reduce</w:t>
      </w:r>
      <w:r w:rsidR="00844A51" w:rsidRPr="00185C8B">
        <w:rPr>
          <w:rFonts w:cstheme="minorHAnsi"/>
        </w:rPr>
        <w:t xml:space="preserve">d </w:t>
      </w:r>
      <w:r w:rsidRPr="00185C8B">
        <w:rPr>
          <w:rFonts w:cstheme="minorHAnsi"/>
        </w:rPr>
        <w:t>by one quarter the number of cases in babies aged six to twelve weeks.</w:t>
      </w:r>
    </w:p>
    <w:sectPr w:rsidR="00C96A0C" w:rsidRPr="00185C8B" w:rsidSect="00185C8B">
      <w:footerReference w:type="default" r:id="rId15"/>
      <w:pgSz w:w="11906" w:h="16838"/>
      <w:pgMar w:top="1135" w:right="1440" w:bottom="993"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361" w:rsidRDefault="00141361" w:rsidP="000405AD">
      <w:pPr>
        <w:spacing w:after="0" w:line="240" w:lineRule="auto"/>
      </w:pPr>
      <w:r>
        <w:separator/>
      </w:r>
    </w:p>
  </w:endnote>
  <w:endnote w:type="continuationSeparator" w:id="0">
    <w:p w:rsidR="00141361" w:rsidRDefault="00141361"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C61096" w:rsidRDefault="00C61096">
        <w:pPr>
          <w:pStyle w:val="Footer"/>
        </w:pPr>
        <w:r>
          <w:fldChar w:fldCharType="begin"/>
        </w:r>
        <w:r>
          <w:instrText xml:space="preserve"> PAGE   \* MERGEFORMAT </w:instrText>
        </w:r>
        <w:r>
          <w:fldChar w:fldCharType="separate"/>
        </w:r>
        <w:r w:rsidR="00A33069">
          <w:rPr>
            <w:noProof/>
          </w:rPr>
          <w:t>8</w:t>
        </w:r>
        <w:r>
          <w:rPr>
            <w:noProof/>
          </w:rPr>
          <w:fldChar w:fldCharType="end"/>
        </w:r>
      </w:p>
    </w:sdtContent>
  </w:sdt>
  <w:p w:rsidR="00C61096" w:rsidRDefault="00C61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361" w:rsidRDefault="00141361" w:rsidP="000405AD">
      <w:pPr>
        <w:spacing w:after="0" w:line="240" w:lineRule="auto"/>
      </w:pPr>
      <w:r>
        <w:separator/>
      </w:r>
    </w:p>
  </w:footnote>
  <w:footnote w:type="continuationSeparator" w:id="0">
    <w:p w:rsidR="00141361" w:rsidRDefault="00141361" w:rsidP="000405AD">
      <w:pPr>
        <w:spacing w:after="0" w:line="240" w:lineRule="auto"/>
      </w:pPr>
      <w:r>
        <w:continuationSeparator/>
      </w:r>
    </w:p>
  </w:footnote>
  <w:footnote w:id="1">
    <w:p w:rsidR="00BD29FC" w:rsidRPr="00185C8B" w:rsidRDefault="00BD29FC" w:rsidP="00BD29FC">
      <w:pPr>
        <w:spacing w:after="0" w:line="240" w:lineRule="auto"/>
        <w:rPr>
          <w:rFonts w:cstheme="minorHAnsi"/>
          <w:sz w:val="20"/>
          <w:szCs w:val="20"/>
        </w:rPr>
      </w:pPr>
      <w:r w:rsidRPr="00185C8B">
        <w:rPr>
          <w:rStyle w:val="FootnoteReference"/>
          <w:rFonts w:cstheme="minorHAnsi"/>
          <w:sz w:val="20"/>
          <w:szCs w:val="20"/>
        </w:rPr>
        <w:footnoteRef/>
      </w:r>
      <w:r w:rsidRPr="00185C8B">
        <w:rPr>
          <w:rFonts w:cstheme="minorHAnsi"/>
          <w:sz w:val="20"/>
          <w:szCs w:val="20"/>
        </w:rPr>
        <w:t xml:space="preserve"> </w:t>
      </w:r>
      <w:r w:rsidRPr="00185C8B">
        <w:rPr>
          <w:rFonts w:eastAsia="Times New Roman" w:cstheme="minorHAnsi"/>
          <w:sz w:val="20"/>
          <w:szCs w:val="20"/>
          <w:lang w:eastAsia="en-AU"/>
        </w:rPr>
        <w:t xml:space="preserve">“Results of a prospective, non-interventional clinical study in 170 </w:t>
      </w:r>
      <w:proofErr w:type="spellStart"/>
      <w:r w:rsidRPr="00185C8B">
        <w:rPr>
          <w:rFonts w:eastAsia="Times New Roman" w:cstheme="minorHAnsi"/>
          <w:sz w:val="20"/>
          <w:szCs w:val="20"/>
          <w:lang w:eastAsia="en-AU"/>
        </w:rPr>
        <w:t>VWD</w:t>
      </w:r>
      <w:proofErr w:type="spellEnd"/>
      <w:r w:rsidRPr="00185C8B">
        <w:rPr>
          <w:rFonts w:eastAsia="Times New Roman" w:cstheme="minorHAnsi"/>
          <w:sz w:val="20"/>
          <w:szCs w:val="20"/>
          <w:lang w:eastAsia="en-AU"/>
        </w:rPr>
        <w:t xml:space="preserve"> patients with a new generation of </w:t>
      </w:r>
      <w:proofErr w:type="spellStart"/>
      <w:r w:rsidRPr="00185C8B">
        <w:rPr>
          <w:rFonts w:eastAsia="Times New Roman" w:cstheme="minorHAnsi"/>
          <w:sz w:val="20"/>
          <w:szCs w:val="20"/>
          <w:lang w:eastAsia="en-AU"/>
        </w:rPr>
        <w:t>VWF</w:t>
      </w:r>
      <w:proofErr w:type="spellEnd"/>
      <w:r w:rsidRPr="00185C8B">
        <w:rPr>
          <w:rFonts w:eastAsia="Times New Roman" w:cstheme="minorHAnsi"/>
          <w:sz w:val="20"/>
          <w:szCs w:val="20"/>
          <w:lang w:eastAsia="en-AU"/>
        </w:rPr>
        <w:t>/</w:t>
      </w:r>
      <w:proofErr w:type="spellStart"/>
      <w:r w:rsidRPr="00185C8B">
        <w:rPr>
          <w:rFonts w:eastAsia="Times New Roman" w:cstheme="minorHAnsi"/>
          <w:sz w:val="20"/>
          <w:szCs w:val="20"/>
          <w:lang w:eastAsia="en-AU"/>
        </w:rPr>
        <w:t>FVIII</w:t>
      </w:r>
      <w:proofErr w:type="spellEnd"/>
      <w:r w:rsidRPr="00185C8B">
        <w:rPr>
          <w:rFonts w:eastAsia="Times New Roman" w:cstheme="minorHAnsi"/>
          <w:sz w:val="20"/>
          <w:szCs w:val="20"/>
          <w:lang w:eastAsia="en-AU"/>
        </w:rPr>
        <w:t xml:space="preserve"> concentrate in Germany”;  “Use of double virally inactivated </w:t>
      </w:r>
      <w:proofErr w:type="spellStart"/>
      <w:r w:rsidRPr="00185C8B">
        <w:rPr>
          <w:rFonts w:eastAsia="Times New Roman" w:cstheme="minorHAnsi"/>
          <w:sz w:val="20"/>
          <w:szCs w:val="20"/>
          <w:lang w:eastAsia="en-AU"/>
        </w:rPr>
        <w:t>FVII</w:t>
      </w:r>
      <w:proofErr w:type="spellEnd"/>
      <w:r w:rsidRPr="00185C8B">
        <w:rPr>
          <w:rFonts w:eastAsia="Times New Roman" w:cstheme="minorHAnsi"/>
          <w:sz w:val="20"/>
          <w:szCs w:val="20"/>
          <w:lang w:eastAsia="en-AU"/>
        </w:rPr>
        <w:t>/</w:t>
      </w:r>
      <w:proofErr w:type="spellStart"/>
      <w:r w:rsidRPr="00185C8B">
        <w:rPr>
          <w:rFonts w:eastAsia="Times New Roman" w:cstheme="minorHAnsi"/>
          <w:sz w:val="20"/>
          <w:szCs w:val="20"/>
          <w:lang w:eastAsia="en-AU"/>
        </w:rPr>
        <w:t>vWF</w:t>
      </w:r>
      <w:proofErr w:type="spellEnd"/>
      <w:r w:rsidRPr="00185C8B">
        <w:rPr>
          <w:rFonts w:eastAsia="Times New Roman" w:cstheme="minorHAnsi"/>
          <w:sz w:val="20"/>
          <w:szCs w:val="20"/>
          <w:lang w:eastAsia="en-AU"/>
        </w:rPr>
        <w:t xml:space="preserve"> in 30 children and young people with von </w:t>
      </w:r>
      <w:proofErr w:type="spellStart"/>
      <w:r w:rsidRPr="00185C8B">
        <w:rPr>
          <w:rFonts w:eastAsia="Times New Roman" w:cstheme="minorHAnsi"/>
          <w:sz w:val="20"/>
          <w:szCs w:val="20"/>
          <w:lang w:eastAsia="en-AU"/>
        </w:rPr>
        <w:t>Willebrand's</w:t>
      </w:r>
      <w:proofErr w:type="spellEnd"/>
      <w:r w:rsidRPr="00185C8B">
        <w:rPr>
          <w:rFonts w:eastAsia="Times New Roman" w:cstheme="minorHAnsi"/>
          <w:sz w:val="20"/>
          <w:szCs w:val="20"/>
          <w:lang w:eastAsia="en-AU"/>
        </w:rPr>
        <w:t xml:space="preserve"> disease - a single centre experience”;  “Low inhibitor incidence in previously untreated patients with haemophilia A treated with </w:t>
      </w:r>
      <w:proofErr w:type="spellStart"/>
      <w:r w:rsidRPr="00185C8B">
        <w:rPr>
          <w:rFonts w:eastAsia="Times New Roman" w:cstheme="minorHAnsi"/>
          <w:sz w:val="20"/>
          <w:szCs w:val="20"/>
          <w:lang w:eastAsia="en-AU"/>
        </w:rPr>
        <w:t>octanate</w:t>
      </w:r>
      <w:proofErr w:type="spellEnd"/>
      <w:r w:rsidRPr="00185C8B">
        <w:rPr>
          <w:rFonts w:eastAsia="Times New Roman" w:cstheme="minorHAnsi"/>
          <w:sz w:val="20"/>
          <w:szCs w:val="20"/>
          <w:lang w:eastAsia="en-AU"/>
        </w:rPr>
        <w:t xml:space="preserve"> - Update from the PUP-</w:t>
      </w:r>
      <w:proofErr w:type="spellStart"/>
      <w:r w:rsidRPr="00185C8B">
        <w:rPr>
          <w:rFonts w:eastAsia="Times New Roman" w:cstheme="minorHAnsi"/>
          <w:sz w:val="20"/>
          <w:szCs w:val="20"/>
          <w:lang w:eastAsia="en-AU"/>
        </w:rPr>
        <w:t>GCP</w:t>
      </w:r>
      <w:proofErr w:type="spellEnd"/>
      <w:r w:rsidRPr="00185C8B">
        <w:rPr>
          <w:rFonts w:eastAsia="Times New Roman" w:cstheme="minorHAnsi"/>
          <w:sz w:val="20"/>
          <w:szCs w:val="20"/>
          <w:lang w:eastAsia="en-AU"/>
        </w:rPr>
        <w:t xml:space="preserve"> clinical trial”;  “Clinical Study in Children with Severe Haemophilia A Investigating Efficacy, Immunogenicity, Pharmacokinetics, and Safety of Human-cl </w:t>
      </w:r>
      <w:proofErr w:type="spellStart"/>
      <w:r w:rsidRPr="00185C8B">
        <w:rPr>
          <w:rFonts w:eastAsia="Times New Roman" w:cstheme="minorHAnsi"/>
          <w:sz w:val="20"/>
          <w:szCs w:val="20"/>
          <w:lang w:eastAsia="en-AU"/>
        </w:rPr>
        <w:t>rhFVIII</w:t>
      </w:r>
      <w:proofErr w:type="spellEnd"/>
      <w:r w:rsidRPr="00185C8B">
        <w:rPr>
          <w:rFonts w:eastAsia="Times New Roman" w:cstheme="minorHAnsi"/>
          <w:sz w:val="20"/>
          <w:szCs w:val="20"/>
          <w:lang w:eastAsia="en-AU"/>
        </w:rPr>
        <w:t xml:space="preserve">”; “Clinical Study to Investigate the Immunogenicity, Efficacy and Safety of Treatment with Human-cl </w:t>
      </w:r>
      <w:proofErr w:type="spellStart"/>
      <w:r w:rsidRPr="00185C8B">
        <w:rPr>
          <w:rFonts w:eastAsia="Times New Roman" w:cstheme="minorHAnsi"/>
          <w:sz w:val="20"/>
          <w:szCs w:val="20"/>
          <w:lang w:eastAsia="en-AU"/>
        </w:rPr>
        <w:t>rhFVIII</w:t>
      </w:r>
      <w:proofErr w:type="spellEnd"/>
      <w:r w:rsidRPr="00185C8B">
        <w:rPr>
          <w:rFonts w:eastAsia="Times New Roman" w:cstheme="minorHAnsi"/>
          <w:sz w:val="20"/>
          <w:szCs w:val="20"/>
          <w:lang w:eastAsia="en-AU"/>
        </w:rPr>
        <w:t xml:space="preserve"> in Previously Untreated Patients with Severe Haemophilia A”;  “Bleeding frequency and consumption of </w:t>
      </w:r>
      <w:proofErr w:type="spellStart"/>
      <w:r w:rsidRPr="00185C8B">
        <w:rPr>
          <w:rFonts w:eastAsia="Times New Roman" w:cstheme="minorHAnsi"/>
          <w:sz w:val="20"/>
          <w:szCs w:val="20"/>
          <w:lang w:eastAsia="en-AU"/>
        </w:rPr>
        <w:t>FVIII</w:t>
      </w:r>
      <w:proofErr w:type="spellEnd"/>
      <w:r w:rsidRPr="00185C8B">
        <w:rPr>
          <w:rFonts w:eastAsia="Times New Roman" w:cstheme="minorHAnsi"/>
          <w:sz w:val="20"/>
          <w:szCs w:val="20"/>
          <w:lang w:eastAsia="en-AU"/>
        </w:rPr>
        <w:t xml:space="preserve"> concentrate during on-demand and prophylactic treatment with Human-cl </w:t>
      </w:r>
      <w:proofErr w:type="spellStart"/>
      <w:r w:rsidRPr="00185C8B">
        <w:rPr>
          <w:rFonts w:eastAsia="Times New Roman" w:cstheme="minorHAnsi"/>
          <w:sz w:val="20"/>
          <w:szCs w:val="20"/>
          <w:lang w:eastAsia="en-AU"/>
        </w:rPr>
        <w:t>rhFVIII</w:t>
      </w:r>
      <w:proofErr w:type="spellEnd"/>
      <w:r w:rsidRPr="00185C8B">
        <w:rPr>
          <w:rFonts w:eastAsia="Times New Roman" w:cstheme="minorHAnsi"/>
          <w:sz w:val="20"/>
          <w:szCs w:val="20"/>
          <w:lang w:eastAsia="en-AU"/>
        </w:rPr>
        <w:t xml:space="preserve"> in prospective clinical studies in adult patients with severe haemophilia A”; and</w:t>
      </w:r>
      <w:r w:rsidR="00A33069">
        <w:rPr>
          <w:rFonts w:eastAsia="Times New Roman" w:cstheme="minorHAnsi"/>
          <w:sz w:val="20"/>
          <w:szCs w:val="20"/>
          <w:lang w:eastAsia="en-AU"/>
        </w:rPr>
        <w:t xml:space="preserve"> </w:t>
      </w:r>
      <w:r w:rsidRPr="00185C8B">
        <w:rPr>
          <w:rFonts w:eastAsia="Times New Roman" w:cstheme="minorHAnsi"/>
          <w:sz w:val="20"/>
          <w:szCs w:val="20"/>
          <w:lang w:eastAsia="en-AU"/>
        </w:rPr>
        <w:t>“Global Development Plan for a Double Virus Inactivated Fibrinogen Concentrate for the Treatment of Co</w:t>
      </w:r>
      <w:r w:rsidR="00731E3F" w:rsidRPr="00185C8B">
        <w:rPr>
          <w:rFonts w:eastAsia="Times New Roman" w:cstheme="minorHAnsi"/>
          <w:sz w:val="20"/>
          <w:szCs w:val="20"/>
          <w:lang w:eastAsia="en-AU"/>
        </w:rPr>
        <w:t>ngenital Fibrinogen Deficiency”.</w:t>
      </w:r>
    </w:p>
  </w:footnote>
  <w:footnote w:id="2">
    <w:p w:rsidR="004E12E3" w:rsidRPr="00764911" w:rsidRDefault="004E12E3" w:rsidP="004E12E3">
      <w:pPr>
        <w:pStyle w:val="FootnoteText"/>
        <w:rPr>
          <w:rFonts w:ascii="Arial" w:hAnsi="Arial" w:cs="Arial"/>
        </w:rPr>
      </w:pPr>
      <w:r w:rsidRPr="00185C8B">
        <w:rPr>
          <w:rStyle w:val="FootnoteReference"/>
          <w:rFonts w:cstheme="minorHAnsi"/>
        </w:rPr>
        <w:footnoteRef/>
      </w:r>
      <w:r w:rsidRPr="00185C8B">
        <w:rPr>
          <w:rFonts w:cstheme="minorHAnsi"/>
        </w:rPr>
        <w:t xml:space="preserve"> </w:t>
      </w:r>
      <w:proofErr w:type="spellStart"/>
      <w:proofErr w:type="gramStart"/>
      <w:r w:rsidRPr="00185C8B">
        <w:rPr>
          <w:rFonts w:eastAsia="Times New Roman" w:cstheme="minorHAnsi"/>
          <w:color w:val="000000"/>
          <w:lang w:eastAsia="en-AU"/>
        </w:rPr>
        <w:t>Toledano</w:t>
      </w:r>
      <w:proofErr w:type="spellEnd"/>
      <w:r w:rsidRPr="00185C8B">
        <w:rPr>
          <w:rFonts w:eastAsia="Times New Roman" w:cstheme="minorHAnsi"/>
          <w:color w:val="000000"/>
          <w:lang w:eastAsia="en-AU"/>
        </w:rPr>
        <w:t xml:space="preserve"> M, et al "Pilot study of immunotherapy as a diagnostic test in evaluating patients with presumed autoimmune epilepsy"</w:t>
      </w:r>
      <w:r w:rsidR="00731E3F" w:rsidRPr="00185C8B">
        <w:rPr>
          <w:rFonts w:eastAsia="Times New Roman" w:cstheme="minorHAnsi"/>
          <w:color w:val="000000"/>
          <w:lang w:eastAsia="en-AU"/>
        </w:rPr>
        <w:t>,</w:t>
      </w:r>
      <w:r w:rsidRPr="00185C8B">
        <w:rPr>
          <w:rFonts w:eastAsia="Times New Roman" w:cstheme="minorHAnsi"/>
          <w:color w:val="000000"/>
          <w:lang w:eastAsia="en-AU"/>
        </w:rPr>
        <w:t xml:space="preserve"> </w:t>
      </w:r>
      <w:r w:rsidRPr="00185C8B">
        <w:rPr>
          <w:rFonts w:eastAsia="Times New Roman" w:cstheme="minorHAnsi"/>
          <w:i/>
          <w:iCs/>
          <w:color w:val="000000"/>
          <w:lang w:eastAsia="en-AU"/>
        </w:rPr>
        <w:t>ANA</w:t>
      </w:r>
      <w:r w:rsidRPr="00185C8B">
        <w:rPr>
          <w:rFonts w:eastAsia="Times New Roman" w:cstheme="minorHAnsi"/>
          <w:color w:val="000000"/>
          <w:lang w:eastAsia="en-AU"/>
        </w:rPr>
        <w:t xml:space="preserve"> 2013</w:t>
      </w:r>
      <w:r w:rsidR="00731E3F" w:rsidRPr="00185C8B">
        <w:rPr>
          <w:rFonts w:eastAsia="Times New Roman" w:cstheme="minorHAnsi"/>
          <w:color w:val="000000"/>
          <w:lang w:eastAsia="en-AU"/>
        </w:rPr>
        <w:t>.</w:t>
      </w:r>
      <w:proofErr w:type="gramEnd"/>
    </w:p>
  </w:footnote>
  <w:footnote w:id="3">
    <w:p w:rsidR="004E12E3" w:rsidRPr="00185C8B" w:rsidRDefault="004E12E3" w:rsidP="004E12E3">
      <w:pPr>
        <w:pStyle w:val="FootnoteText"/>
        <w:rPr>
          <w:rFonts w:cstheme="minorHAnsi"/>
        </w:rPr>
      </w:pPr>
      <w:r w:rsidRPr="00185C8B">
        <w:rPr>
          <w:rStyle w:val="FootnoteReference"/>
          <w:rFonts w:cstheme="minorHAnsi"/>
        </w:rPr>
        <w:footnoteRef/>
      </w:r>
      <w:r w:rsidRPr="00185C8B">
        <w:rPr>
          <w:rFonts w:cstheme="minorHAnsi"/>
        </w:rPr>
        <w:t xml:space="preserve"> Unsafe levels of oxygen in the blood.</w:t>
      </w:r>
    </w:p>
  </w:footnote>
  <w:footnote w:id="4">
    <w:p w:rsidR="00D43096" w:rsidRPr="00185C8B" w:rsidRDefault="00D43096" w:rsidP="00D43096">
      <w:pPr>
        <w:pStyle w:val="FootnoteText"/>
        <w:rPr>
          <w:rFonts w:cstheme="minorHAnsi"/>
        </w:rPr>
      </w:pPr>
      <w:r w:rsidRPr="00185C8B">
        <w:rPr>
          <w:rStyle w:val="FootnoteReference"/>
          <w:rFonts w:cstheme="minorHAnsi"/>
        </w:rPr>
        <w:footnoteRef/>
      </w:r>
      <w:r w:rsidRPr="00185C8B">
        <w:rPr>
          <w:rFonts w:cstheme="minorHAnsi"/>
        </w:rPr>
        <w:t xml:space="preserve"> </w:t>
      </w:r>
      <w:hyperlink r:id="rId1" w:tgtFrame="_blank" w:history="1">
        <w:r w:rsidRPr="00185C8B">
          <w:rPr>
            <w:rFonts w:eastAsia="Times New Roman" w:cstheme="minorHAnsi"/>
            <w:i/>
            <w:iCs/>
            <w:color w:val="0000FF"/>
            <w:u w:val="single"/>
            <w:lang w:eastAsia="en-AU"/>
          </w:rPr>
          <w:t>Phys. Med. Biol.</w:t>
        </w:r>
        <w:r w:rsidRPr="00185C8B">
          <w:rPr>
            <w:rFonts w:eastAsia="Times New Roman" w:cstheme="minorHAnsi"/>
            <w:color w:val="0000FF"/>
            <w:u w:val="single"/>
            <w:lang w:eastAsia="en-AU"/>
          </w:rPr>
          <w:t xml:space="preserve"> </w:t>
        </w:r>
        <w:r w:rsidRPr="00185C8B">
          <w:rPr>
            <w:rFonts w:eastAsia="Times New Roman" w:cstheme="minorHAnsi"/>
            <w:b/>
            <w:bCs/>
            <w:color w:val="0000FF"/>
            <w:u w:val="single"/>
            <w:lang w:eastAsia="en-AU"/>
          </w:rPr>
          <w:t>58</w:t>
        </w:r>
        <w:r w:rsidRPr="00185C8B">
          <w:rPr>
            <w:rFonts w:eastAsia="Times New Roman" w:cstheme="minorHAnsi"/>
            <w:color w:val="0000FF"/>
            <w:u w:val="single"/>
            <w:lang w:eastAsia="en-AU"/>
          </w:rPr>
          <w:t xml:space="preserve"> 7277</w:t>
        </w:r>
      </w:hyperlink>
    </w:p>
  </w:footnote>
  <w:footnote w:id="5">
    <w:p w:rsidR="00FC6FB4" w:rsidRPr="00185C8B" w:rsidRDefault="00FC6FB4" w:rsidP="002B4B6D">
      <w:pPr>
        <w:spacing w:after="150" w:line="240" w:lineRule="auto"/>
        <w:rPr>
          <w:rFonts w:cstheme="minorHAnsi"/>
          <w:sz w:val="20"/>
          <w:szCs w:val="20"/>
        </w:rPr>
      </w:pPr>
      <w:r w:rsidRPr="00185C8B">
        <w:rPr>
          <w:rStyle w:val="FootnoteReference"/>
          <w:rFonts w:cstheme="minorHAnsi"/>
          <w:sz w:val="20"/>
          <w:szCs w:val="20"/>
        </w:rPr>
        <w:footnoteRef/>
      </w:r>
      <w:r w:rsidRPr="00185C8B">
        <w:rPr>
          <w:rFonts w:cstheme="minorHAnsi"/>
          <w:sz w:val="20"/>
          <w:szCs w:val="20"/>
        </w:rPr>
        <w:t xml:space="preserve"> </w:t>
      </w:r>
      <w:proofErr w:type="spellStart"/>
      <w:r w:rsidRPr="00185C8B">
        <w:rPr>
          <w:rFonts w:eastAsia="Times New Roman" w:cstheme="minorHAnsi"/>
          <w:sz w:val="20"/>
          <w:szCs w:val="20"/>
          <w:lang w:eastAsia="en-AU"/>
        </w:rPr>
        <w:t>Novoeight</w:t>
      </w:r>
      <w:proofErr w:type="spellEnd"/>
      <w:r w:rsidRPr="00185C8B">
        <w:rPr>
          <w:rFonts w:eastAsia="Times New Roman" w:cstheme="minorHAnsi"/>
          <w:sz w:val="20"/>
          <w:szCs w:val="20"/>
          <w:lang w:eastAsia="en-AU"/>
        </w:rPr>
        <w:t xml:space="preserve"> was studied in a clinical trial programme with more than 210 severe haemophilia </w:t>
      </w:r>
      <w:proofErr w:type="gramStart"/>
      <w:r w:rsidRPr="00185C8B">
        <w:rPr>
          <w:rFonts w:eastAsia="Times New Roman" w:cstheme="minorHAnsi"/>
          <w:sz w:val="20"/>
          <w:szCs w:val="20"/>
          <w:lang w:eastAsia="en-AU"/>
        </w:rPr>
        <w:t>A</w:t>
      </w:r>
      <w:proofErr w:type="gramEnd"/>
      <w:r w:rsidRPr="00185C8B">
        <w:rPr>
          <w:rFonts w:eastAsia="Times New Roman" w:cstheme="minorHAnsi"/>
          <w:sz w:val="20"/>
          <w:szCs w:val="20"/>
          <w:lang w:eastAsia="en-AU"/>
        </w:rPr>
        <w:t xml:space="preserve"> patients. In the completed trials </w:t>
      </w:r>
      <w:proofErr w:type="spellStart"/>
      <w:r w:rsidR="00185C8B" w:rsidRPr="00185C8B">
        <w:rPr>
          <w:rFonts w:eastAsia="Times New Roman" w:cstheme="minorHAnsi"/>
          <w:sz w:val="20"/>
          <w:szCs w:val="20"/>
          <w:lang w:eastAsia="en-AU"/>
        </w:rPr>
        <w:t>Novoeight</w:t>
      </w:r>
      <w:proofErr w:type="spellEnd"/>
      <w:r w:rsidR="00185C8B" w:rsidRPr="00185C8B">
        <w:rPr>
          <w:rFonts w:eastAsia="Times New Roman" w:cstheme="minorHAnsi"/>
          <w:sz w:val="20"/>
          <w:szCs w:val="20"/>
          <w:lang w:eastAsia="en-AU"/>
        </w:rPr>
        <w:t xml:space="preserve"> demonstrated</w:t>
      </w:r>
      <w:r w:rsidRPr="00185C8B">
        <w:rPr>
          <w:rFonts w:eastAsia="Times New Roman" w:cstheme="minorHAnsi"/>
          <w:sz w:val="20"/>
          <w:szCs w:val="20"/>
          <w:lang w:eastAsia="en-AU"/>
        </w:rPr>
        <w:t xml:space="preserve"> efficacy in preventing and treating bleeds, was reported to have had no confirmed inhibitor development, and was said to have treated patients in the surgery trial effectively</w:t>
      </w:r>
      <w:r w:rsidRPr="00185C8B">
        <w:rPr>
          <w:rFonts w:eastAsia="Times New Roman" w:cstheme="minorHAnsi"/>
          <w:color w:val="FF0000"/>
          <w:sz w:val="20"/>
          <w:szCs w:val="20"/>
          <w:lang w:eastAsia="en-AU"/>
        </w:rPr>
        <w:t xml:space="preserve">. </w:t>
      </w:r>
    </w:p>
  </w:footnote>
  <w:footnote w:id="6">
    <w:p w:rsidR="001A003A" w:rsidRPr="00185C8B" w:rsidRDefault="001A003A" w:rsidP="001A003A">
      <w:pPr>
        <w:pStyle w:val="FootnoteText"/>
        <w:rPr>
          <w:rFonts w:cstheme="minorHAnsi"/>
        </w:rPr>
      </w:pPr>
      <w:r w:rsidRPr="00185C8B">
        <w:rPr>
          <w:rStyle w:val="FootnoteReference"/>
          <w:rFonts w:cstheme="minorHAnsi"/>
        </w:rPr>
        <w:footnoteRef/>
      </w:r>
      <w:r w:rsidRPr="00185C8B">
        <w:rPr>
          <w:rFonts w:cstheme="minorHAnsi"/>
        </w:rPr>
        <w:t xml:space="preserve"> Online October 7 2013</w:t>
      </w:r>
    </w:p>
  </w:footnote>
  <w:footnote w:id="7">
    <w:p w:rsidR="003D34D5" w:rsidRPr="00185C8B" w:rsidRDefault="003D34D5" w:rsidP="003D34D5">
      <w:pPr>
        <w:pStyle w:val="FootnoteText"/>
        <w:rPr>
          <w:rFonts w:cstheme="minorHAnsi"/>
        </w:rPr>
      </w:pPr>
      <w:r w:rsidRPr="00185C8B">
        <w:rPr>
          <w:rStyle w:val="FootnoteReference"/>
          <w:rFonts w:cstheme="minorHAnsi"/>
        </w:rPr>
        <w:footnoteRef/>
      </w:r>
      <w:r w:rsidRPr="00185C8B">
        <w:rPr>
          <w:rFonts w:cstheme="minorHAnsi"/>
        </w:rPr>
        <w:t xml:space="preserve"> </w:t>
      </w:r>
      <w:r w:rsidRPr="00185C8B">
        <w:rPr>
          <w:rFonts w:eastAsia="Times New Roman" w:cstheme="minorHAnsi"/>
          <w:lang w:eastAsia="en-AU"/>
        </w:rPr>
        <w:t>launched in 2002, and a joint task of the Society of Critical Care Medicine and the European Society of Intensive Care Medicine</w:t>
      </w:r>
    </w:p>
  </w:footnote>
  <w:footnote w:id="8">
    <w:p w:rsidR="002B4B6D" w:rsidRPr="00185C8B" w:rsidRDefault="002B4B6D" w:rsidP="002B4B6D">
      <w:pPr>
        <w:pStyle w:val="FootnoteText"/>
        <w:rPr>
          <w:rFonts w:cstheme="minorHAnsi"/>
        </w:rPr>
      </w:pPr>
      <w:r w:rsidRPr="00185C8B">
        <w:rPr>
          <w:rStyle w:val="FootnoteReference"/>
          <w:rFonts w:cstheme="minorHAnsi"/>
        </w:rPr>
        <w:footnoteRef/>
      </w:r>
      <w:r w:rsidRPr="00185C8B">
        <w:rPr>
          <w:rFonts w:cstheme="minorHAnsi"/>
        </w:rPr>
        <w:t xml:space="preserve"> </w:t>
      </w:r>
      <w:r w:rsidRPr="00185C8B">
        <w:rPr>
          <w:rFonts w:eastAsia="Times New Roman" w:cstheme="minorHAnsi"/>
          <w:lang w:eastAsia="en-AU"/>
        </w:rPr>
        <w:t xml:space="preserve">published online September 30, 2013 in </w:t>
      </w:r>
      <w:r w:rsidRPr="00185C8B">
        <w:rPr>
          <w:rFonts w:eastAsia="Times New Roman" w:cstheme="minorHAnsi"/>
          <w:i/>
          <w:iCs/>
          <w:lang w:eastAsia="en-AU"/>
        </w:rPr>
        <w:t>Circulation</w:t>
      </w:r>
    </w:p>
  </w:footnote>
  <w:footnote w:id="9">
    <w:p w:rsidR="00D506AF" w:rsidRPr="00185C8B" w:rsidRDefault="00D506AF" w:rsidP="00D506AF">
      <w:pPr>
        <w:pStyle w:val="FootnoteText"/>
        <w:rPr>
          <w:rFonts w:cstheme="minorHAnsi"/>
        </w:rPr>
      </w:pPr>
      <w:r w:rsidRPr="00185C8B">
        <w:rPr>
          <w:rStyle w:val="FootnoteReference"/>
          <w:rFonts w:cstheme="minorHAnsi"/>
        </w:rPr>
        <w:footnoteRef/>
      </w:r>
      <w:r w:rsidRPr="00185C8B">
        <w:rPr>
          <w:rFonts w:cstheme="minorHAnsi"/>
        </w:rPr>
        <w:t xml:space="preserve"> </w:t>
      </w:r>
      <w:hyperlink r:id="rId2" w:tgtFrame="_blank" w:history="1">
        <w:proofErr w:type="gramStart"/>
        <w:r w:rsidRPr="00185C8B">
          <w:rPr>
            <w:rFonts w:eastAsia="Times New Roman" w:cstheme="minorHAnsi"/>
            <w:i/>
            <w:iCs/>
            <w:color w:val="0000FF"/>
            <w:u w:val="single"/>
            <w:lang w:eastAsia="en-AU"/>
          </w:rPr>
          <w:t>Journal of Experimental Medicine</w:t>
        </w:r>
      </w:hyperlink>
      <w:r w:rsidRPr="00185C8B">
        <w:rPr>
          <w:rFonts w:eastAsia="Times New Roman" w:cstheme="minorHAnsi"/>
          <w:i/>
          <w:iCs/>
          <w:color w:val="0000FF"/>
          <w:u w:val="single"/>
          <w:lang w:eastAsia="en-AU"/>
        </w:rPr>
        <w:t xml:space="preserve">, </w:t>
      </w:r>
      <w:r w:rsidRPr="00185C8B">
        <w:rPr>
          <w:rFonts w:eastAsia="Times New Roman" w:cstheme="minorHAnsi"/>
          <w:iCs/>
          <w:lang w:eastAsia="en-AU"/>
        </w:rPr>
        <w:t>online October 7.</w:t>
      </w:r>
      <w:proofErr w:type="gramEnd"/>
    </w:p>
  </w:footnote>
  <w:footnote w:id="10">
    <w:p w:rsidR="00005523" w:rsidRPr="00185C8B" w:rsidRDefault="00005523" w:rsidP="00005523">
      <w:pPr>
        <w:pStyle w:val="FootnoteText"/>
        <w:rPr>
          <w:rFonts w:cstheme="minorHAnsi"/>
        </w:rPr>
      </w:pPr>
      <w:r w:rsidRPr="00185C8B">
        <w:rPr>
          <w:rStyle w:val="FootnoteReference"/>
          <w:rFonts w:cstheme="minorHAnsi"/>
        </w:rPr>
        <w:footnoteRef/>
      </w:r>
      <w:r w:rsidRPr="00185C8B">
        <w:rPr>
          <w:rFonts w:cstheme="minorHAnsi"/>
        </w:rPr>
        <w:t xml:space="preserve"> </w:t>
      </w:r>
      <w:r w:rsidRPr="00185C8B">
        <w:rPr>
          <w:rFonts w:eastAsia="Times New Roman" w:cstheme="minorHAnsi"/>
          <w:lang w:eastAsia="en-AU"/>
        </w:rPr>
        <w:t xml:space="preserve">Rebecca </w:t>
      </w:r>
      <w:proofErr w:type="spellStart"/>
      <w:r w:rsidRPr="00185C8B">
        <w:rPr>
          <w:rFonts w:eastAsia="Times New Roman" w:cstheme="minorHAnsi"/>
          <w:lang w:eastAsia="en-AU"/>
        </w:rPr>
        <w:t>Levit</w:t>
      </w:r>
      <w:proofErr w:type="spellEnd"/>
      <w:r w:rsidRPr="00185C8B">
        <w:rPr>
          <w:rFonts w:eastAsia="Times New Roman" w:cstheme="minorHAnsi"/>
          <w:lang w:eastAsia="en-AU"/>
        </w:rPr>
        <w:t xml:space="preserve"> et al., in the </w:t>
      </w:r>
      <w:hyperlink r:id="rId3" w:tgtFrame="_blank" w:history="1">
        <w:r w:rsidRPr="00185C8B">
          <w:rPr>
            <w:rFonts w:eastAsia="Times New Roman" w:cstheme="minorHAnsi"/>
            <w:i/>
            <w:iCs/>
            <w:color w:val="0000FF"/>
            <w:u w:val="single"/>
            <w:lang w:eastAsia="en-AU"/>
          </w:rPr>
          <w:t>Journal of the American Heart Association</w:t>
        </w:r>
      </w:hyperlink>
      <w:r w:rsidRPr="00185C8B">
        <w:rPr>
          <w:rFonts w:eastAsia="Times New Roman" w:cstheme="minorHAnsi"/>
          <w:i/>
          <w:iCs/>
          <w:color w:val="0000FF"/>
          <w:u w:val="single"/>
          <w:lang w:eastAsia="en-AU"/>
        </w:rPr>
        <w:t>,</w:t>
      </w:r>
      <w:r w:rsidRPr="00185C8B">
        <w:rPr>
          <w:rFonts w:eastAsia="Times New Roman" w:cstheme="minorHAnsi"/>
          <w:iCs/>
          <w:lang w:eastAsia="en-AU"/>
        </w:rPr>
        <w:t xml:space="preserve"> October 10 2013.</w:t>
      </w:r>
    </w:p>
  </w:footnote>
  <w:footnote w:id="11">
    <w:p w:rsidR="00A86D24" w:rsidRPr="00185C8B" w:rsidRDefault="00A86D24" w:rsidP="007077F7">
      <w:pPr>
        <w:spacing w:after="0" w:line="240" w:lineRule="auto"/>
        <w:rPr>
          <w:rFonts w:cstheme="minorHAnsi"/>
        </w:rPr>
      </w:pPr>
      <w:r w:rsidRPr="00185C8B">
        <w:rPr>
          <w:rStyle w:val="FootnoteReference"/>
          <w:rFonts w:cstheme="minorHAnsi"/>
          <w:sz w:val="20"/>
          <w:szCs w:val="20"/>
        </w:rPr>
        <w:footnoteRef/>
      </w:r>
      <w:r w:rsidRPr="00185C8B">
        <w:rPr>
          <w:rFonts w:cstheme="minorHAnsi"/>
          <w:sz w:val="20"/>
          <w:szCs w:val="20"/>
        </w:rPr>
        <w:t xml:space="preserve"> </w:t>
      </w:r>
      <w:r w:rsidRPr="00185C8B">
        <w:rPr>
          <w:rFonts w:eastAsia="Times New Roman" w:cstheme="minorHAnsi"/>
          <w:sz w:val="20"/>
          <w:szCs w:val="20"/>
          <w:lang w:eastAsia="en-AU"/>
        </w:rPr>
        <w:t xml:space="preserve">"An </w:t>
      </w:r>
      <w:proofErr w:type="spellStart"/>
      <w:r w:rsidRPr="00185C8B">
        <w:rPr>
          <w:rFonts w:eastAsia="Times New Roman" w:cstheme="minorHAnsi"/>
          <w:sz w:val="20"/>
          <w:szCs w:val="20"/>
          <w:lang w:eastAsia="en-AU"/>
        </w:rPr>
        <w:t>Erythroid</w:t>
      </w:r>
      <w:proofErr w:type="spellEnd"/>
      <w:r w:rsidRPr="00185C8B">
        <w:rPr>
          <w:rFonts w:eastAsia="Times New Roman" w:cstheme="minorHAnsi"/>
          <w:sz w:val="20"/>
          <w:szCs w:val="20"/>
          <w:lang w:eastAsia="en-AU"/>
        </w:rPr>
        <w:t xml:space="preserve"> Enhancer of BCL11A Subject to Genetic Variation Determines </w:t>
      </w:r>
      <w:proofErr w:type="spellStart"/>
      <w:r w:rsidRPr="00185C8B">
        <w:rPr>
          <w:rFonts w:eastAsia="Times New Roman" w:cstheme="minorHAnsi"/>
          <w:sz w:val="20"/>
          <w:szCs w:val="20"/>
          <w:lang w:eastAsia="en-AU"/>
        </w:rPr>
        <w:t>Fetal</w:t>
      </w:r>
      <w:proofErr w:type="spellEnd"/>
      <w:r w:rsidRPr="00185C8B">
        <w:rPr>
          <w:rFonts w:eastAsia="Times New Roman" w:cstheme="minorHAnsi"/>
          <w:sz w:val="20"/>
          <w:szCs w:val="20"/>
          <w:lang w:eastAsia="en-AU"/>
        </w:rPr>
        <w:t xml:space="preserve"> </w:t>
      </w:r>
      <w:proofErr w:type="spellStart"/>
      <w:r w:rsidRPr="00185C8B">
        <w:rPr>
          <w:rFonts w:eastAsia="Times New Roman" w:cstheme="minorHAnsi"/>
          <w:sz w:val="20"/>
          <w:szCs w:val="20"/>
          <w:lang w:eastAsia="en-AU"/>
        </w:rPr>
        <w:t>Hemoglobin</w:t>
      </w:r>
      <w:proofErr w:type="spellEnd"/>
      <w:r w:rsidRPr="00185C8B">
        <w:rPr>
          <w:rFonts w:eastAsia="Times New Roman" w:cstheme="minorHAnsi"/>
          <w:sz w:val="20"/>
          <w:szCs w:val="20"/>
          <w:lang w:eastAsia="en-AU"/>
        </w:rPr>
        <w:t xml:space="preserve"> Level" </w:t>
      </w:r>
      <w:r w:rsidRPr="00185C8B">
        <w:rPr>
          <w:rFonts w:eastAsia="Times New Roman" w:cstheme="minorHAnsi"/>
          <w:i/>
          <w:iCs/>
          <w:sz w:val="20"/>
          <w:szCs w:val="20"/>
          <w:lang w:eastAsia="en-AU"/>
        </w:rPr>
        <w:t>Science</w:t>
      </w:r>
      <w:r w:rsidRPr="00185C8B">
        <w:rPr>
          <w:rFonts w:eastAsia="Times New Roman" w:cstheme="minorHAnsi"/>
          <w:sz w:val="20"/>
          <w:szCs w:val="20"/>
          <w:lang w:eastAsia="en-AU"/>
        </w:rPr>
        <w:t>, 2013.</w:t>
      </w:r>
    </w:p>
  </w:footnote>
  <w:footnote w:id="12">
    <w:p w:rsidR="00E30826" w:rsidRPr="00185C8B" w:rsidRDefault="00E30826" w:rsidP="00E30826">
      <w:pPr>
        <w:pStyle w:val="FootnoteText"/>
        <w:rPr>
          <w:rFonts w:cstheme="minorHAnsi"/>
        </w:rPr>
      </w:pPr>
      <w:r w:rsidRPr="00185C8B">
        <w:rPr>
          <w:rStyle w:val="FootnoteReference"/>
          <w:rFonts w:cstheme="minorHAnsi"/>
        </w:rPr>
        <w:footnoteRef/>
      </w:r>
      <w:r w:rsidRPr="00185C8B">
        <w:rPr>
          <w:rFonts w:cstheme="minorHAnsi"/>
        </w:rPr>
        <w:t xml:space="preserve"> The study was led by </w:t>
      </w:r>
      <w:r w:rsidRPr="00185C8B">
        <w:rPr>
          <w:rFonts w:eastAsia="Times New Roman" w:cstheme="minorHAnsi"/>
          <w:lang w:eastAsia="en-AU"/>
        </w:rPr>
        <w:t xml:space="preserve">Dr David Johnson from the University </w:t>
      </w:r>
      <w:proofErr w:type="gramStart"/>
      <w:r w:rsidRPr="00185C8B">
        <w:rPr>
          <w:rFonts w:eastAsia="Times New Roman" w:cstheme="minorHAnsi"/>
          <w:lang w:eastAsia="en-AU"/>
        </w:rPr>
        <w:t>of North Carolina School of</w:t>
      </w:r>
      <w:proofErr w:type="gramEnd"/>
      <w:r w:rsidRPr="00185C8B">
        <w:rPr>
          <w:rFonts w:eastAsia="Times New Roman" w:cstheme="minorHAnsi"/>
          <w:lang w:eastAsia="en-AU"/>
        </w:rPr>
        <w:t xml:space="preserve"> Medicine, Chapel Hill.</w:t>
      </w:r>
    </w:p>
  </w:footnote>
  <w:footnote w:id="13">
    <w:p w:rsidR="00FB1A69" w:rsidRPr="00185C8B" w:rsidRDefault="00FB1A69" w:rsidP="00FB1A69">
      <w:pPr>
        <w:pStyle w:val="FootnoteText"/>
        <w:rPr>
          <w:rFonts w:cstheme="minorHAnsi"/>
        </w:rPr>
      </w:pPr>
      <w:r w:rsidRPr="00185C8B">
        <w:rPr>
          <w:rStyle w:val="FootnoteReference"/>
          <w:rFonts w:cstheme="minorHAnsi"/>
        </w:rPr>
        <w:footnoteRef/>
      </w:r>
      <w:r w:rsidRPr="00185C8B">
        <w:rPr>
          <w:rFonts w:cstheme="minorHAnsi"/>
        </w:rPr>
        <w:t xml:space="preserve"> </w:t>
      </w:r>
      <w:r w:rsidRPr="00185C8B">
        <w:rPr>
          <w:rFonts w:eastAsia="Times New Roman" w:cstheme="minorHAnsi"/>
          <w:lang w:eastAsia="en-AU"/>
        </w:rPr>
        <w:t xml:space="preserve">Tong S, Zhu X, Li Y, Shi </w:t>
      </w:r>
      <w:proofErr w:type="spellStart"/>
      <w:r w:rsidRPr="00185C8B">
        <w:rPr>
          <w:rFonts w:eastAsia="Times New Roman" w:cstheme="minorHAnsi"/>
          <w:lang w:eastAsia="en-AU"/>
        </w:rPr>
        <w:t>M,"New</w:t>
      </w:r>
      <w:proofErr w:type="spellEnd"/>
      <w:r w:rsidRPr="00185C8B">
        <w:rPr>
          <w:rFonts w:eastAsia="Times New Roman" w:cstheme="minorHAnsi"/>
          <w:lang w:eastAsia="en-AU"/>
        </w:rPr>
        <w:t xml:space="preserve"> World Bats Harbor Diverse Influenza </w:t>
      </w:r>
      <w:proofErr w:type="gramStart"/>
      <w:r w:rsidRPr="00185C8B">
        <w:rPr>
          <w:rFonts w:eastAsia="Times New Roman" w:cstheme="minorHAnsi"/>
          <w:lang w:eastAsia="en-AU"/>
        </w:rPr>
        <w:t>A</w:t>
      </w:r>
      <w:proofErr w:type="gramEnd"/>
      <w:r w:rsidRPr="00185C8B">
        <w:rPr>
          <w:rFonts w:eastAsia="Times New Roman" w:cstheme="minorHAnsi"/>
          <w:lang w:eastAsia="en-AU"/>
        </w:rPr>
        <w:t xml:space="preserve"> Viruses", by in </w:t>
      </w:r>
      <w:proofErr w:type="spellStart"/>
      <w:r w:rsidRPr="00185C8B">
        <w:rPr>
          <w:rFonts w:eastAsia="Times New Roman" w:cstheme="minorHAnsi"/>
          <w:i/>
          <w:lang w:eastAsia="en-AU"/>
        </w:rPr>
        <w:t>PLoS</w:t>
      </w:r>
      <w:proofErr w:type="spellEnd"/>
      <w:r w:rsidRPr="00185C8B">
        <w:rPr>
          <w:rFonts w:eastAsia="Times New Roman" w:cstheme="minorHAnsi"/>
          <w:i/>
          <w:lang w:eastAsia="en-AU"/>
        </w:rPr>
        <w:t xml:space="preserve"> </w:t>
      </w:r>
      <w:proofErr w:type="spellStart"/>
      <w:r w:rsidRPr="00185C8B">
        <w:rPr>
          <w:rFonts w:eastAsia="Times New Roman" w:cstheme="minorHAnsi"/>
          <w:i/>
          <w:lang w:eastAsia="en-AU"/>
        </w:rPr>
        <w:t>Pathog</w:t>
      </w:r>
      <w:proofErr w:type="spellEnd"/>
      <w:r w:rsidRPr="00185C8B">
        <w:rPr>
          <w:rFonts w:eastAsia="Times New Roman" w:cstheme="minorHAnsi"/>
          <w:lang w:eastAsia="en-AU"/>
        </w:rPr>
        <w:t xml:space="preserve"> 9(10): e1003657.  doi:10.1371/journal.ppat.1003657</w:t>
      </w:r>
    </w:p>
  </w:footnote>
  <w:footnote w:id="14">
    <w:p w:rsidR="000C012E" w:rsidRPr="00185C8B" w:rsidRDefault="000C012E" w:rsidP="000C012E">
      <w:pPr>
        <w:pStyle w:val="FootnoteText"/>
        <w:rPr>
          <w:rFonts w:cstheme="minorHAnsi"/>
        </w:rPr>
      </w:pPr>
      <w:r w:rsidRPr="00185C8B">
        <w:rPr>
          <w:rStyle w:val="FootnoteReference"/>
          <w:rFonts w:cstheme="minorHAnsi"/>
        </w:rPr>
        <w:footnoteRef/>
      </w:r>
      <w:r w:rsidRPr="00185C8B">
        <w:rPr>
          <w:rFonts w:cstheme="minorHAnsi"/>
        </w:rPr>
        <w:t xml:space="preserve"> </w:t>
      </w:r>
      <w:proofErr w:type="gramStart"/>
      <w:r w:rsidRPr="00185C8B">
        <w:rPr>
          <w:rFonts w:cstheme="minorHAnsi"/>
        </w:rPr>
        <w:t xml:space="preserve">Published online in </w:t>
      </w:r>
      <w:r w:rsidRPr="00185C8B">
        <w:rPr>
          <w:rFonts w:cstheme="minorHAnsi"/>
          <w:i/>
        </w:rPr>
        <w:t>Scientific Reports.</w:t>
      </w:r>
      <w:proofErr w:type="gramEnd"/>
      <w:r w:rsidRPr="00185C8B">
        <w:rPr>
          <w:rFonts w:cstheme="minorHAnsi"/>
          <w:i/>
        </w:rPr>
        <w:t xml:space="preserve"> </w:t>
      </w:r>
      <w:proofErr w:type="gramStart"/>
      <w:r w:rsidRPr="00185C8B">
        <w:rPr>
          <w:rFonts w:cstheme="minorHAnsi"/>
        </w:rPr>
        <w:t xml:space="preserve">Senior author </w:t>
      </w:r>
      <w:r w:rsidRPr="00185C8B">
        <w:rPr>
          <w:rFonts w:eastAsia="Times New Roman" w:cstheme="minorHAnsi"/>
          <w:lang w:eastAsia="en-AU"/>
        </w:rPr>
        <w:t>Wen-</w:t>
      </w:r>
      <w:proofErr w:type="spellStart"/>
      <w:r w:rsidRPr="00185C8B">
        <w:rPr>
          <w:rFonts w:eastAsia="Times New Roman" w:cstheme="minorHAnsi"/>
          <w:lang w:eastAsia="en-AU"/>
        </w:rPr>
        <w:t>Quan</w:t>
      </w:r>
      <w:proofErr w:type="spellEnd"/>
      <w:r w:rsidRPr="00185C8B">
        <w:rPr>
          <w:rFonts w:eastAsia="Times New Roman" w:cstheme="minorHAnsi"/>
          <w:lang w:eastAsia="en-AU"/>
        </w:rPr>
        <w:t xml:space="preserve"> </w:t>
      </w:r>
      <w:proofErr w:type="spellStart"/>
      <w:r w:rsidRPr="00185C8B">
        <w:rPr>
          <w:rFonts w:eastAsia="Times New Roman" w:cstheme="minorHAnsi"/>
          <w:lang w:eastAsia="en-AU"/>
        </w:rPr>
        <w:t>Zou</w:t>
      </w:r>
      <w:proofErr w:type="spellEnd"/>
      <w:r w:rsidRPr="00185C8B">
        <w:rPr>
          <w:rFonts w:eastAsia="Times New Roman" w:cstheme="minorHAnsi"/>
          <w:lang w:eastAsia="en-AU"/>
        </w:rPr>
        <w:t>, associate professor of pathology and neurology at the University’s School of Medicine.</w:t>
      </w:r>
      <w:proofErr w:type="gramEnd"/>
    </w:p>
  </w:footnote>
  <w:footnote w:id="15">
    <w:p w:rsidR="00636575" w:rsidRPr="00185C8B" w:rsidRDefault="00636575" w:rsidP="002B4B6D">
      <w:pPr>
        <w:spacing w:line="240" w:lineRule="auto"/>
        <w:rPr>
          <w:rFonts w:cstheme="minorHAnsi"/>
          <w:sz w:val="20"/>
          <w:szCs w:val="20"/>
        </w:rPr>
      </w:pPr>
      <w:r w:rsidRPr="00185C8B">
        <w:rPr>
          <w:rStyle w:val="FootnoteReference"/>
          <w:rFonts w:cstheme="minorHAnsi"/>
          <w:sz w:val="20"/>
          <w:szCs w:val="20"/>
        </w:rPr>
        <w:footnoteRef/>
      </w:r>
      <w:r w:rsidRPr="00185C8B">
        <w:rPr>
          <w:rFonts w:cstheme="minorHAnsi"/>
          <w:sz w:val="20"/>
          <w:szCs w:val="20"/>
        </w:rPr>
        <w:t xml:space="preserve"> </w:t>
      </w:r>
      <w:r w:rsidRPr="00185C8B">
        <w:rPr>
          <w:rFonts w:eastAsia="Times New Roman" w:cstheme="minorHAnsi"/>
          <w:sz w:val="20"/>
          <w:szCs w:val="20"/>
          <w:lang w:eastAsia="en-AU"/>
        </w:rPr>
        <w:t>"CMX001 to Prevent Cytomegalovirus Disease in Hematopoietic-Cell Transplantation," appears in the September 26(</w:t>
      </w:r>
      <w:proofErr w:type="spellStart"/>
      <w:proofErr w:type="gramStart"/>
      <w:r w:rsidRPr="00185C8B">
        <w:rPr>
          <w:rFonts w:eastAsia="Times New Roman" w:cstheme="minorHAnsi"/>
          <w:sz w:val="20"/>
          <w:szCs w:val="20"/>
          <w:lang w:eastAsia="en-AU"/>
        </w:rPr>
        <w:t>th</w:t>
      </w:r>
      <w:proofErr w:type="spellEnd"/>
      <w:proofErr w:type="gramEnd"/>
      <w:r w:rsidRPr="00185C8B">
        <w:rPr>
          <w:rFonts w:eastAsia="Times New Roman" w:cstheme="minorHAnsi"/>
          <w:sz w:val="20"/>
          <w:szCs w:val="20"/>
          <w:lang w:eastAsia="en-AU"/>
        </w:rPr>
        <w:t xml:space="preserve">) issue of the New England Journal of Medicine (N </w:t>
      </w:r>
      <w:proofErr w:type="spellStart"/>
      <w:r w:rsidRPr="00185C8B">
        <w:rPr>
          <w:rFonts w:eastAsia="Times New Roman" w:cstheme="minorHAnsi"/>
          <w:sz w:val="20"/>
          <w:szCs w:val="20"/>
          <w:lang w:eastAsia="en-AU"/>
        </w:rPr>
        <w:t>Engl</w:t>
      </w:r>
      <w:proofErr w:type="spellEnd"/>
      <w:r w:rsidRPr="00185C8B">
        <w:rPr>
          <w:rFonts w:eastAsia="Times New Roman" w:cstheme="minorHAnsi"/>
          <w:sz w:val="20"/>
          <w:szCs w:val="20"/>
          <w:lang w:eastAsia="en-AU"/>
        </w:rPr>
        <w:t xml:space="preserve"> J Med 369:1227-36).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548"/>
    <w:multiLevelType w:val="multilevel"/>
    <w:tmpl w:val="E75899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A657079"/>
    <w:multiLevelType w:val="hybridMultilevel"/>
    <w:tmpl w:val="46D2675C"/>
    <w:lvl w:ilvl="0" w:tplc="0FF481FC">
      <w:start w:val="17"/>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6B0D18"/>
    <w:multiLevelType w:val="multilevel"/>
    <w:tmpl w:val="B978D4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C97762"/>
    <w:multiLevelType w:val="multilevel"/>
    <w:tmpl w:val="49F21C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5AE75C2"/>
    <w:multiLevelType w:val="hybridMultilevel"/>
    <w:tmpl w:val="E6B670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D1E3446"/>
    <w:multiLevelType w:val="multilevel"/>
    <w:tmpl w:val="C1B258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016146F"/>
    <w:multiLevelType w:val="multilevel"/>
    <w:tmpl w:val="2C7044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8F0A23"/>
    <w:multiLevelType w:val="multilevel"/>
    <w:tmpl w:val="3A925CD4"/>
    <w:lvl w:ilvl="0">
      <w:start w:val="1"/>
      <w:numFmt w:val="decimal"/>
      <w:lvlText w:val="%1)"/>
      <w:lvlJc w:val="left"/>
      <w:pPr>
        <w:ind w:left="360" w:hanging="360"/>
      </w:pPr>
      <w:rPr>
        <w:rFonts w:hint="default"/>
      </w:rPr>
    </w:lvl>
    <w:lvl w:ilvl="1">
      <w:start w:val="8"/>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4017B13"/>
    <w:multiLevelType w:val="multilevel"/>
    <w:tmpl w:val="DC3EB27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6524C3B"/>
    <w:multiLevelType w:val="hybridMultilevel"/>
    <w:tmpl w:val="5CE8BC3C"/>
    <w:lvl w:ilvl="0" w:tplc="FEA4A34A">
      <w:start w:val="1"/>
      <w:numFmt w:val="decimal"/>
      <w:lvlText w:val="%1."/>
      <w:lvlJc w:val="left"/>
      <w:pPr>
        <w:ind w:left="720" w:hanging="360"/>
      </w:pPr>
      <w:rPr>
        <w:b/>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EF809FA"/>
    <w:multiLevelType w:val="hybridMultilevel"/>
    <w:tmpl w:val="E9AC113C"/>
    <w:lvl w:ilvl="0" w:tplc="A1F002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D50613A"/>
    <w:multiLevelType w:val="hybridMultilevel"/>
    <w:tmpl w:val="546C204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3E0B6ADB"/>
    <w:multiLevelType w:val="multilevel"/>
    <w:tmpl w:val="C84ECA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F7825BB"/>
    <w:multiLevelType w:val="multilevel"/>
    <w:tmpl w:val="87D2EC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C21382"/>
    <w:multiLevelType w:val="hybridMultilevel"/>
    <w:tmpl w:val="0D0009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14654BB"/>
    <w:multiLevelType w:val="multilevel"/>
    <w:tmpl w:val="68E6B180"/>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1F76ACC"/>
    <w:multiLevelType w:val="hybridMultilevel"/>
    <w:tmpl w:val="E48EBC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582440B"/>
    <w:multiLevelType w:val="multilevel"/>
    <w:tmpl w:val="917019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B5D7BF3"/>
    <w:multiLevelType w:val="multilevel"/>
    <w:tmpl w:val="15BAED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1D40561"/>
    <w:multiLevelType w:val="multilevel"/>
    <w:tmpl w:val="3BD2648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2A426D6"/>
    <w:multiLevelType w:val="multilevel"/>
    <w:tmpl w:val="94C848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46740AC"/>
    <w:multiLevelType w:val="hybridMultilevel"/>
    <w:tmpl w:val="EA18292C"/>
    <w:lvl w:ilvl="0" w:tplc="C68EC374">
      <w:start w:val="3"/>
      <w:numFmt w:val="lowerLetter"/>
      <w:lvlText w:val="%1)"/>
      <w:lvlJc w:val="left"/>
      <w:pPr>
        <w:ind w:left="780" w:hanging="360"/>
      </w:pPr>
      <w:rPr>
        <w:rFonts w:hint="default"/>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5446BD2"/>
    <w:multiLevelType w:val="hybridMultilevel"/>
    <w:tmpl w:val="46D2675C"/>
    <w:lvl w:ilvl="0" w:tplc="0FF481FC">
      <w:start w:val="17"/>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74E6E7B"/>
    <w:multiLevelType w:val="multilevel"/>
    <w:tmpl w:val="C2CA3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8A01A78"/>
    <w:multiLevelType w:val="hybridMultilevel"/>
    <w:tmpl w:val="E990DB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DB463C2"/>
    <w:multiLevelType w:val="hybridMultilevel"/>
    <w:tmpl w:val="B024F1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67E1CA5"/>
    <w:multiLevelType w:val="multilevel"/>
    <w:tmpl w:val="1CCAD41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9"/>
  </w:num>
  <w:num w:numId="3">
    <w:abstractNumId w:val="19"/>
  </w:num>
  <w:num w:numId="4">
    <w:abstractNumId w:val="14"/>
  </w:num>
  <w:num w:numId="5">
    <w:abstractNumId w:val="1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3"/>
  </w:num>
  <w:num w:numId="10">
    <w:abstractNumId w:val="0"/>
  </w:num>
  <w:num w:numId="11">
    <w:abstractNumId w:val="20"/>
  </w:num>
  <w:num w:numId="12">
    <w:abstractNumId w:val="18"/>
  </w:num>
  <w:num w:numId="13">
    <w:abstractNumId w:val="13"/>
  </w:num>
  <w:num w:numId="14">
    <w:abstractNumId w:val="23"/>
  </w:num>
  <w:num w:numId="15">
    <w:abstractNumId w:val="5"/>
  </w:num>
  <w:num w:numId="16">
    <w:abstractNumId w:val="1"/>
  </w:num>
  <w:num w:numId="17">
    <w:abstractNumId w:val="22"/>
  </w:num>
  <w:num w:numId="18">
    <w:abstractNumId w:val="10"/>
  </w:num>
  <w:num w:numId="19">
    <w:abstractNumId w:val="21"/>
  </w:num>
  <w:num w:numId="20">
    <w:abstractNumId w:val="12"/>
  </w:num>
  <w:num w:numId="21">
    <w:abstractNumId w:val="24"/>
  </w:num>
  <w:num w:numId="22">
    <w:abstractNumId w:val="8"/>
  </w:num>
  <w:num w:numId="23">
    <w:abstractNumId w:val="26"/>
  </w:num>
  <w:num w:numId="24">
    <w:abstractNumId w:val="15"/>
  </w:num>
  <w:num w:numId="25">
    <w:abstractNumId w:val="7"/>
  </w:num>
  <w:num w:numId="26">
    <w:abstractNumId w:val="2"/>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05523"/>
    <w:rsid w:val="000128E1"/>
    <w:rsid w:val="000143C5"/>
    <w:rsid w:val="00024BAD"/>
    <w:rsid w:val="0002531E"/>
    <w:rsid w:val="00032145"/>
    <w:rsid w:val="00035948"/>
    <w:rsid w:val="000405AD"/>
    <w:rsid w:val="00051A93"/>
    <w:rsid w:val="0005682D"/>
    <w:rsid w:val="000606E3"/>
    <w:rsid w:val="0007728B"/>
    <w:rsid w:val="00090E1F"/>
    <w:rsid w:val="00096C54"/>
    <w:rsid w:val="000B0252"/>
    <w:rsid w:val="000C012E"/>
    <w:rsid w:val="000D66AC"/>
    <w:rsid w:val="000D6904"/>
    <w:rsid w:val="000D7F41"/>
    <w:rsid w:val="000F3CB9"/>
    <w:rsid w:val="000F3E45"/>
    <w:rsid w:val="001073A7"/>
    <w:rsid w:val="001115BE"/>
    <w:rsid w:val="00113F3A"/>
    <w:rsid w:val="0011435F"/>
    <w:rsid w:val="00122E5E"/>
    <w:rsid w:val="00141361"/>
    <w:rsid w:val="00145592"/>
    <w:rsid w:val="001505BB"/>
    <w:rsid w:val="00157CDA"/>
    <w:rsid w:val="00185C8B"/>
    <w:rsid w:val="0019151B"/>
    <w:rsid w:val="001A003A"/>
    <w:rsid w:val="001A20BD"/>
    <w:rsid w:val="001A2F04"/>
    <w:rsid w:val="001B3309"/>
    <w:rsid w:val="001B4EF7"/>
    <w:rsid w:val="001C2106"/>
    <w:rsid w:val="001D118E"/>
    <w:rsid w:val="001E211E"/>
    <w:rsid w:val="001E2C64"/>
    <w:rsid w:val="001F0B9C"/>
    <w:rsid w:val="001F3787"/>
    <w:rsid w:val="00245D70"/>
    <w:rsid w:val="00250DDC"/>
    <w:rsid w:val="00263826"/>
    <w:rsid w:val="0027058A"/>
    <w:rsid w:val="0029237F"/>
    <w:rsid w:val="002928E2"/>
    <w:rsid w:val="002B4B6D"/>
    <w:rsid w:val="002B6CE7"/>
    <w:rsid w:val="002E0F45"/>
    <w:rsid w:val="002E1ADA"/>
    <w:rsid w:val="002E7150"/>
    <w:rsid w:val="002F0F9D"/>
    <w:rsid w:val="003019D8"/>
    <w:rsid w:val="003038DE"/>
    <w:rsid w:val="003047AD"/>
    <w:rsid w:val="0032513A"/>
    <w:rsid w:val="00336982"/>
    <w:rsid w:val="003443EE"/>
    <w:rsid w:val="003465DB"/>
    <w:rsid w:val="003557F1"/>
    <w:rsid w:val="003763F5"/>
    <w:rsid w:val="003770FE"/>
    <w:rsid w:val="0038522F"/>
    <w:rsid w:val="003A2B46"/>
    <w:rsid w:val="003B277C"/>
    <w:rsid w:val="003D34D5"/>
    <w:rsid w:val="003D754B"/>
    <w:rsid w:val="003F4443"/>
    <w:rsid w:val="0040699F"/>
    <w:rsid w:val="00413F04"/>
    <w:rsid w:val="0042718E"/>
    <w:rsid w:val="00427C33"/>
    <w:rsid w:val="00445230"/>
    <w:rsid w:val="00446464"/>
    <w:rsid w:val="00457D3E"/>
    <w:rsid w:val="0046001B"/>
    <w:rsid w:val="00461A9E"/>
    <w:rsid w:val="00461F6F"/>
    <w:rsid w:val="004B081B"/>
    <w:rsid w:val="004C0163"/>
    <w:rsid w:val="004C5FCC"/>
    <w:rsid w:val="004D0377"/>
    <w:rsid w:val="004D7494"/>
    <w:rsid w:val="004E12E3"/>
    <w:rsid w:val="004F4836"/>
    <w:rsid w:val="005071F5"/>
    <w:rsid w:val="00517FCC"/>
    <w:rsid w:val="00524BDD"/>
    <w:rsid w:val="0054269D"/>
    <w:rsid w:val="00543FA6"/>
    <w:rsid w:val="0055355B"/>
    <w:rsid w:val="00562CB8"/>
    <w:rsid w:val="00566000"/>
    <w:rsid w:val="00586088"/>
    <w:rsid w:val="00591F4C"/>
    <w:rsid w:val="005A37AD"/>
    <w:rsid w:val="005B7360"/>
    <w:rsid w:val="005C50B6"/>
    <w:rsid w:val="005D269B"/>
    <w:rsid w:val="005D5DA5"/>
    <w:rsid w:val="005E3FB4"/>
    <w:rsid w:val="005E4BDF"/>
    <w:rsid w:val="005F1B47"/>
    <w:rsid w:val="0061611B"/>
    <w:rsid w:val="00616BAB"/>
    <w:rsid w:val="00625769"/>
    <w:rsid w:val="00636575"/>
    <w:rsid w:val="00652405"/>
    <w:rsid w:val="00670B6A"/>
    <w:rsid w:val="00674C35"/>
    <w:rsid w:val="006A01BA"/>
    <w:rsid w:val="006B11CF"/>
    <w:rsid w:val="006B4128"/>
    <w:rsid w:val="006C7CE7"/>
    <w:rsid w:val="006D0365"/>
    <w:rsid w:val="006E495D"/>
    <w:rsid w:val="006F4993"/>
    <w:rsid w:val="00702FDC"/>
    <w:rsid w:val="007077F7"/>
    <w:rsid w:val="00714CF4"/>
    <w:rsid w:val="00731E3F"/>
    <w:rsid w:val="00751C35"/>
    <w:rsid w:val="00776F91"/>
    <w:rsid w:val="007807E5"/>
    <w:rsid w:val="007823D9"/>
    <w:rsid w:val="007945C5"/>
    <w:rsid w:val="00795A3B"/>
    <w:rsid w:val="007A433A"/>
    <w:rsid w:val="007B15AA"/>
    <w:rsid w:val="007B62CA"/>
    <w:rsid w:val="007B75D4"/>
    <w:rsid w:val="007C577F"/>
    <w:rsid w:val="007C72ED"/>
    <w:rsid w:val="007E3D7A"/>
    <w:rsid w:val="007E5975"/>
    <w:rsid w:val="007E6444"/>
    <w:rsid w:val="007F0517"/>
    <w:rsid w:val="00800AD1"/>
    <w:rsid w:val="00800E6B"/>
    <w:rsid w:val="008057A0"/>
    <w:rsid w:val="00806A78"/>
    <w:rsid w:val="00831C6D"/>
    <w:rsid w:val="00832D11"/>
    <w:rsid w:val="00834A47"/>
    <w:rsid w:val="00844A51"/>
    <w:rsid w:val="00850010"/>
    <w:rsid w:val="008528C7"/>
    <w:rsid w:val="0085397E"/>
    <w:rsid w:val="00860778"/>
    <w:rsid w:val="0086241E"/>
    <w:rsid w:val="00865A1D"/>
    <w:rsid w:val="00871B1D"/>
    <w:rsid w:val="00874204"/>
    <w:rsid w:val="008A05AE"/>
    <w:rsid w:val="008B55AF"/>
    <w:rsid w:val="008C11EE"/>
    <w:rsid w:val="008D78A4"/>
    <w:rsid w:val="008E6DEA"/>
    <w:rsid w:val="008F20E6"/>
    <w:rsid w:val="008F6C74"/>
    <w:rsid w:val="00900D2E"/>
    <w:rsid w:val="00911CE5"/>
    <w:rsid w:val="00940D3A"/>
    <w:rsid w:val="009438E6"/>
    <w:rsid w:val="0097585A"/>
    <w:rsid w:val="00983D75"/>
    <w:rsid w:val="009A343B"/>
    <w:rsid w:val="009C3858"/>
    <w:rsid w:val="009E2405"/>
    <w:rsid w:val="009E6DC9"/>
    <w:rsid w:val="00A003B3"/>
    <w:rsid w:val="00A1386A"/>
    <w:rsid w:val="00A14F5B"/>
    <w:rsid w:val="00A33069"/>
    <w:rsid w:val="00A424FA"/>
    <w:rsid w:val="00A42E2A"/>
    <w:rsid w:val="00A47548"/>
    <w:rsid w:val="00A514C7"/>
    <w:rsid w:val="00A57871"/>
    <w:rsid w:val="00A75170"/>
    <w:rsid w:val="00A75463"/>
    <w:rsid w:val="00A7643D"/>
    <w:rsid w:val="00A83426"/>
    <w:rsid w:val="00A85355"/>
    <w:rsid w:val="00A86D24"/>
    <w:rsid w:val="00A90EB9"/>
    <w:rsid w:val="00A9558B"/>
    <w:rsid w:val="00AB5F9E"/>
    <w:rsid w:val="00AC0288"/>
    <w:rsid w:val="00AD108B"/>
    <w:rsid w:val="00AD2168"/>
    <w:rsid w:val="00AE51EA"/>
    <w:rsid w:val="00AF1A45"/>
    <w:rsid w:val="00AF3075"/>
    <w:rsid w:val="00B00BAA"/>
    <w:rsid w:val="00B0176B"/>
    <w:rsid w:val="00B13054"/>
    <w:rsid w:val="00B139C3"/>
    <w:rsid w:val="00B23C7B"/>
    <w:rsid w:val="00B41E28"/>
    <w:rsid w:val="00B53C22"/>
    <w:rsid w:val="00B53E0E"/>
    <w:rsid w:val="00B63D95"/>
    <w:rsid w:val="00B755E6"/>
    <w:rsid w:val="00B75C80"/>
    <w:rsid w:val="00B75F12"/>
    <w:rsid w:val="00B8059F"/>
    <w:rsid w:val="00B807FB"/>
    <w:rsid w:val="00B85F2E"/>
    <w:rsid w:val="00B95E25"/>
    <w:rsid w:val="00BA16AC"/>
    <w:rsid w:val="00BB1FA7"/>
    <w:rsid w:val="00BD29FC"/>
    <w:rsid w:val="00BF0E30"/>
    <w:rsid w:val="00BF11A9"/>
    <w:rsid w:val="00C0654C"/>
    <w:rsid w:val="00C14613"/>
    <w:rsid w:val="00C24F7C"/>
    <w:rsid w:val="00C3307A"/>
    <w:rsid w:val="00C45262"/>
    <w:rsid w:val="00C53547"/>
    <w:rsid w:val="00C61096"/>
    <w:rsid w:val="00C6217E"/>
    <w:rsid w:val="00C6562F"/>
    <w:rsid w:val="00C862E6"/>
    <w:rsid w:val="00C96A0C"/>
    <w:rsid w:val="00CA44D1"/>
    <w:rsid w:val="00CA4D4A"/>
    <w:rsid w:val="00CC27DB"/>
    <w:rsid w:val="00CE1854"/>
    <w:rsid w:val="00CE2F6E"/>
    <w:rsid w:val="00CF3A96"/>
    <w:rsid w:val="00D1796D"/>
    <w:rsid w:val="00D43096"/>
    <w:rsid w:val="00D457D7"/>
    <w:rsid w:val="00D506AF"/>
    <w:rsid w:val="00D54169"/>
    <w:rsid w:val="00D548B1"/>
    <w:rsid w:val="00D57AA0"/>
    <w:rsid w:val="00D60DA3"/>
    <w:rsid w:val="00D74DD1"/>
    <w:rsid w:val="00D840F0"/>
    <w:rsid w:val="00D96383"/>
    <w:rsid w:val="00D966F0"/>
    <w:rsid w:val="00DA2022"/>
    <w:rsid w:val="00DB217B"/>
    <w:rsid w:val="00DC7F41"/>
    <w:rsid w:val="00DE2146"/>
    <w:rsid w:val="00DF531C"/>
    <w:rsid w:val="00DF60DF"/>
    <w:rsid w:val="00E01844"/>
    <w:rsid w:val="00E067F5"/>
    <w:rsid w:val="00E10F16"/>
    <w:rsid w:val="00E21A1C"/>
    <w:rsid w:val="00E26B70"/>
    <w:rsid w:val="00E30826"/>
    <w:rsid w:val="00E440DF"/>
    <w:rsid w:val="00E655F8"/>
    <w:rsid w:val="00E75F84"/>
    <w:rsid w:val="00E804C4"/>
    <w:rsid w:val="00E92A73"/>
    <w:rsid w:val="00E93330"/>
    <w:rsid w:val="00EA5203"/>
    <w:rsid w:val="00EC7D33"/>
    <w:rsid w:val="00ED5B48"/>
    <w:rsid w:val="00EE1DFE"/>
    <w:rsid w:val="00EE5CAD"/>
    <w:rsid w:val="00F02757"/>
    <w:rsid w:val="00F07B70"/>
    <w:rsid w:val="00F20714"/>
    <w:rsid w:val="00F4791A"/>
    <w:rsid w:val="00F530C7"/>
    <w:rsid w:val="00F6289F"/>
    <w:rsid w:val="00F7100D"/>
    <w:rsid w:val="00F854C5"/>
    <w:rsid w:val="00F93A86"/>
    <w:rsid w:val="00FA4ACC"/>
    <w:rsid w:val="00FA7324"/>
    <w:rsid w:val="00FB1A69"/>
    <w:rsid w:val="00FC0969"/>
    <w:rsid w:val="00FC6FB4"/>
    <w:rsid w:val="00FE1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wa.nba.gov.au/owa/redir.aspx?C=CjuOQyUh5kmLNDwUmtFKOpfNuYHcoNAI_VbMRlI1kph6fXeEu2mUTwDnmYGzt6kqo1WcPd8L4y8.&amp;URL=http%3a%2f%2fwww.aabb.org%2fevents%2fannualmeeting%2fPages%2fdefault.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wa.nba.gov.au/owa/redir.aspx?C=CjuOQyUh5kmLNDwUmtFKOpfNuYHcoNAI_VbMRlI1kph6fXeEu2mUTwDnmYGzt6kqo1WcPd8L4y8.&amp;URL=http%3a%2f%2fphysics.un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wa.nba.gov.au/owa/redir.aspx?C=CjuOQyUh5kmLNDwUmtFKOpfNuYHcoNAI_VbMRlI1kph6fXeEu2mUTwDnmYGzt6kqo1WcPd8L4y8.&amp;URL=http%3a%2f%2fwww.ncbi.nlm.nih.gov%2fpmc%2farticles%2fPMC3107696%2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owa.nba.gov.au/owa/redir.aspx?C=CjuOQyUh5kmLNDwUmtFKOpfNuYHcoNAI_VbMRlI1kph6fXeEu2mUTwDnmYGzt6kqo1WcPd8L4y8.&amp;URL=http%3a%2f%2foxitone.com%2f" TargetMode="External"/><Relationship Id="rId4" Type="http://schemas.microsoft.com/office/2007/relationships/stylesWithEffects" Target="stylesWithEffects.xml"/><Relationship Id="rId9" Type="http://schemas.openxmlformats.org/officeDocument/2006/relationships/hyperlink" Target="https://owa.nba.gov.au/owa/redir.aspx?C=CjuOQyUh5kmLNDwUmtFKOpfNuYHcoNAI_VbMRlI1kph6fXeEu2mUTwDnmYGzt6kqo1WcPd8L4y8.&amp;URL=http%3a%2f%2fwww.hispanicbusiness.com%2ftechnology%2f" TargetMode="External"/><Relationship Id="rId14" Type="http://schemas.openxmlformats.org/officeDocument/2006/relationships/hyperlink" Target="https://owa.nba.gov.au/owa/redir.aspx?C=CjuOQyUh5kmLNDwUmtFKOpfNuYHcoNAI_VbMRlI1kph6fXeEu2mUTwDnmYGzt6kqo1WcPd8L4y8.&amp;URL=http%3a%2f%2fwww.annemergmed.com%2farticle%2fS0196-0644%252813%252901253-5%2fabstrac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wa.nba.gov.au/owa/redir.aspx?C=CjuOQyUh5kmLNDwUmtFKOpfNuYHcoNAI_VbMRlI1kph6fXeEu2mUTwDnmYGzt6kqo1WcPd8L4y8.&amp;URL=http%3a%2f%2fjaha.ahajournals.org%2fcontent%2f2%2f5%2fe000367.abstract" TargetMode="External"/><Relationship Id="rId2" Type="http://schemas.openxmlformats.org/officeDocument/2006/relationships/hyperlink" Target="https://owa.nba.gov.au/owa/redir.aspx?C=CjuOQyUh5kmLNDwUmtFKOpfNuYHcoNAI_VbMRlI1kph6fXeEu2mUTwDnmYGzt6kqo1WcPd8L4y8.&amp;URL=http%3a%2f%2fjem.rupress.org%2fcontent%2fearly%2f2013%2f10%2f01%2fjem.20122348.abstract%3fsid%3d59024843-067a-4f14-bfc4-fd49854c3618" TargetMode="External"/><Relationship Id="rId1" Type="http://schemas.openxmlformats.org/officeDocument/2006/relationships/hyperlink" Target="https://owa.nba.gov.au/owa/redir.aspx?C=CjuOQyUh5kmLNDwUmtFKOpfNuYHcoNAI_VbMRlI1kph6fXeEu2mUTwDnmYGzt6kqo1WcPd8L4y8.&amp;URL=http%3a%2f%2fiopscience.iop.org%2f0031-9155%2f58%2f20%2f7277%2f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018E3-EEED-4DD4-A42C-DE49AE46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4075</Words>
  <Characters>22902</Characters>
  <Application>Microsoft Office Word</Application>
  <DocSecurity>0</DocSecurity>
  <Lines>369</Lines>
  <Paragraphs>141</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Emma Johnson</cp:lastModifiedBy>
  <cp:revision>3</cp:revision>
  <cp:lastPrinted>2013-10-27T21:42:00Z</cp:lastPrinted>
  <dcterms:created xsi:type="dcterms:W3CDTF">2013-10-29T23:10:00Z</dcterms:created>
  <dcterms:modified xsi:type="dcterms:W3CDTF">2013-10-29T23:31:00Z</dcterms:modified>
</cp:coreProperties>
</file>