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Pr="00F9157F" w:rsidRDefault="00AF3075" w:rsidP="00AF3075">
      <w:pPr>
        <w:pStyle w:val="Title"/>
        <w:rPr>
          <w:rFonts w:asciiTheme="minorHAnsi" w:hAnsiTheme="minorHAnsi" w:cstheme="minorHAnsi"/>
        </w:rPr>
      </w:pPr>
      <w:r w:rsidRPr="00F9157F">
        <w:rPr>
          <w:rFonts w:asciiTheme="minorHAnsi" w:hAnsiTheme="minorHAnsi" w:cstheme="minorHAnsi"/>
        </w:rPr>
        <w:t>Monitoring International Trends</w:t>
      </w:r>
    </w:p>
    <w:p w:rsidR="00032145" w:rsidRPr="00F9157F" w:rsidRDefault="00032145" w:rsidP="00032145">
      <w:pPr>
        <w:rPr>
          <w:rFonts w:cstheme="minorHAnsi"/>
          <w:b/>
        </w:rPr>
      </w:pPr>
      <w:r w:rsidRPr="00F9157F">
        <w:rPr>
          <w:rFonts w:cstheme="minorHAnsi"/>
          <w:b/>
        </w:rPr>
        <w:t xml:space="preserve">posted </w:t>
      </w:r>
      <w:r w:rsidR="002C3290" w:rsidRPr="00F9157F">
        <w:rPr>
          <w:rFonts w:cstheme="minorHAnsi"/>
          <w:b/>
        </w:rPr>
        <w:t>February 2014</w:t>
      </w:r>
    </w:p>
    <w:p w:rsidR="00032145" w:rsidRPr="00F9157F" w:rsidRDefault="00032145" w:rsidP="00032145">
      <w:pPr>
        <w:spacing w:before="120"/>
        <w:rPr>
          <w:rFonts w:cstheme="minorHAnsi"/>
        </w:rPr>
      </w:pPr>
      <w:r w:rsidRPr="00F9157F">
        <w:rPr>
          <w:rFonts w:cstheme="minorHAnsi"/>
        </w:rPr>
        <w:t>The NBA monitors international developments that may influence the management of blood and blood products in Australia.  Our focus is on:</w:t>
      </w:r>
    </w:p>
    <w:p w:rsidR="00032145" w:rsidRPr="00F9157F" w:rsidRDefault="00032145" w:rsidP="0043091B">
      <w:pPr>
        <w:numPr>
          <w:ilvl w:val="0"/>
          <w:numId w:val="3"/>
        </w:numPr>
        <w:tabs>
          <w:tab w:val="num" w:pos="284"/>
        </w:tabs>
        <w:spacing w:after="0" w:line="240" w:lineRule="auto"/>
        <w:ind w:left="284" w:hanging="284"/>
        <w:rPr>
          <w:rFonts w:cstheme="minorHAnsi"/>
        </w:rPr>
      </w:pPr>
      <w:r w:rsidRPr="00F9157F">
        <w:rPr>
          <w:rFonts w:cstheme="minorHAnsi"/>
        </w:rPr>
        <w:t xml:space="preserve">Potential new product developments and applications; </w:t>
      </w:r>
    </w:p>
    <w:p w:rsidR="0055355B" w:rsidRPr="00F9157F" w:rsidRDefault="00032145" w:rsidP="0043091B">
      <w:pPr>
        <w:numPr>
          <w:ilvl w:val="0"/>
          <w:numId w:val="3"/>
        </w:numPr>
        <w:tabs>
          <w:tab w:val="num" w:pos="284"/>
        </w:tabs>
        <w:spacing w:after="0" w:line="240" w:lineRule="auto"/>
        <w:ind w:left="284" w:hanging="284"/>
        <w:rPr>
          <w:rFonts w:cstheme="minorHAnsi"/>
        </w:rPr>
      </w:pPr>
      <w:r w:rsidRPr="00F9157F">
        <w:rPr>
          <w:rFonts w:cstheme="minorHAnsi"/>
        </w:rPr>
        <w:t xml:space="preserve">Global regulatory and blood practice trends; </w:t>
      </w:r>
    </w:p>
    <w:p w:rsidR="00032145" w:rsidRPr="00F9157F" w:rsidRDefault="00032145" w:rsidP="0043091B">
      <w:pPr>
        <w:numPr>
          <w:ilvl w:val="0"/>
          <w:numId w:val="3"/>
        </w:numPr>
        <w:tabs>
          <w:tab w:val="num" w:pos="284"/>
        </w:tabs>
        <w:spacing w:after="0" w:line="240" w:lineRule="auto"/>
        <w:ind w:left="284" w:hanging="284"/>
        <w:rPr>
          <w:rFonts w:cstheme="minorHAnsi"/>
        </w:rPr>
      </w:pPr>
      <w:r w:rsidRPr="00F9157F">
        <w:rPr>
          <w:rFonts w:cstheme="minorHAnsi"/>
        </w:rPr>
        <w:t>Events that may have an impact on global supply, demand and pricing, such as changes in company structure, capacity, organisation and ownership; and</w:t>
      </w:r>
    </w:p>
    <w:p w:rsidR="00032145" w:rsidRPr="00F9157F" w:rsidRDefault="00032145" w:rsidP="0043091B">
      <w:pPr>
        <w:numPr>
          <w:ilvl w:val="0"/>
          <w:numId w:val="3"/>
        </w:numPr>
        <w:tabs>
          <w:tab w:val="num" w:pos="284"/>
        </w:tabs>
        <w:spacing w:after="0" w:line="240" w:lineRule="auto"/>
        <w:ind w:left="284" w:hanging="284"/>
        <w:rPr>
          <w:rFonts w:cstheme="minorHAnsi"/>
        </w:rPr>
      </w:pPr>
      <w:r w:rsidRPr="00F9157F">
        <w:rPr>
          <w:rFonts w:cstheme="minorHAnsi"/>
        </w:rPr>
        <w:t>Other emerging risks that could potentially put financial or other pressures on the Australian sector.</w:t>
      </w:r>
    </w:p>
    <w:p w:rsidR="00BB3CFE" w:rsidRPr="00F9157F" w:rsidRDefault="00032145" w:rsidP="00F9157F">
      <w:pPr>
        <w:spacing w:before="120" w:after="120"/>
        <w:rPr>
          <w:rFonts w:cstheme="minorHAnsi"/>
        </w:rPr>
      </w:pPr>
      <w:r w:rsidRPr="00F9157F">
        <w:rPr>
          <w:rFonts w:cstheme="minorHAnsi"/>
        </w:rPr>
        <w:t xml:space="preserve">A selection of recent matters of interest appears below.  </w:t>
      </w:r>
      <w:r w:rsidR="00BB3CFE" w:rsidRPr="00F9157F">
        <w:rPr>
          <w:rFonts w:eastAsia="Arial" w:cstheme="minorHAnsi"/>
        </w:rPr>
        <w:t>Highlights</w:t>
      </w:r>
      <w:r w:rsidR="00BB3CFE" w:rsidRPr="00F9157F">
        <w:rPr>
          <w:rFonts w:eastAsia="Arial" w:cstheme="minorHAnsi"/>
          <w:spacing w:val="-10"/>
        </w:rPr>
        <w:t xml:space="preserve"> </w:t>
      </w:r>
      <w:r w:rsidR="00BB3CFE" w:rsidRPr="00F9157F">
        <w:rPr>
          <w:rFonts w:eastAsia="Arial" w:cstheme="minorHAnsi"/>
        </w:rPr>
        <w:t>i</w:t>
      </w:r>
      <w:r w:rsidR="00BB3CFE" w:rsidRPr="00F9157F">
        <w:rPr>
          <w:rFonts w:eastAsia="Arial" w:cstheme="minorHAnsi"/>
          <w:spacing w:val="-1"/>
        </w:rPr>
        <w:t>n</w:t>
      </w:r>
      <w:r w:rsidR="00BB3CFE" w:rsidRPr="00F9157F">
        <w:rPr>
          <w:rFonts w:eastAsia="Arial" w:cstheme="minorHAnsi"/>
        </w:rPr>
        <w:t>cl</w:t>
      </w:r>
      <w:r w:rsidR="00BB3CFE" w:rsidRPr="00F9157F">
        <w:rPr>
          <w:rFonts w:eastAsia="Arial" w:cstheme="minorHAnsi"/>
          <w:spacing w:val="-1"/>
        </w:rPr>
        <w:t>u</w:t>
      </w:r>
      <w:r w:rsidR="00BB3CFE" w:rsidRPr="00F9157F">
        <w:rPr>
          <w:rFonts w:eastAsia="Arial" w:cstheme="minorHAnsi"/>
        </w:rPr>
        <w:t>de:</w:t>
      </w:r>
    </w:p>
    <w:p w:rsidR="00105B67" w:rsidRPr="00F9157F" w:rsidRDefault="00105B67" w:rsidP="00105B67">
      <w:pPr>
        <w:numPr>
          <w:ilvl w:val="0"/>
          <w:numId w:val="3"/>
        </w:numPr>
        <w:tabs>
          <w:tab w:val="num" w:pos="284"/>
        </w:tabs>
        <w:spacing w:after="0" w:line="240" w:lineRule="auto"/>
        <w:ind w:left="284" w:hanging="284"/>
        <w:rPr>
          <w:rFonts w:cstheme="minorHAnsi"/>
          <w:color w:val="FF0000"/>
        </w:rPr>
      </w:pPr>
      <w:r w:rsidRPr="00F9157F">
        <w:rPr>
          <w:rFonts w:cstheme="minorHAnsi"/>
        </w:rPr>
        <w:t xml:space="preserve">Bayer announced positive results from the PROTECT VIII trial of BAY 94-9027, its long-acting PEGylated recombinant human factor VIII compound. Trial data will be presented at the </w:t>
      </w:r>
      <w:r w:rsidR="002D7834" w:rsidRPr="00F9157F">
        <w:rPr>
          <w:rFonts w:cstheme="minorHAnsi"/>
        </w:rPr>
        <w:t xml:space="preserve">2014 </w:t>
      </w:r>
      <w:r w:rsidRPr="00F9157F">
        <w:rPr>
          <w:rFonts w:cstheme="minorHAnsi"/>
        </w:rPr>
        <w:t>World Federation of Haemophilia Conference in Melbourne.</w:t>
      </w:r>
      <w:r w:rsidR="002D7834" w:rsidRPr="00F9157F">
        <w:rPr>
          <w:rFonts w:cstheme="minorHAnsi"/>
        </w:rPr>
        <w:t xml:space="preserve"> (page</w:t>
      </w:r>
      <w:r w:rsidR="00002FF9">
        <w:rPr>
          <w:rFonts w:cstheme="minorHAnsi"/>
        </w:rPr>
        <w:t xml:space="preserve"> 3</w:t>
      </w:r>
      <w:r w:rsidR="004245FF" w:rsidRPr="00F9157F">
        <w:rPr>
          <w:rFonts w:cstheme="minorHAnsi"/>
        </w:rPr>
        <w:t>)</w:t>
      </w:r>
    </w:p>
    <w:p w:rsidR="00105B67" w:rsidRPr="00F9157F" w:rsidRDefault="002144BE" w:rsidP="00105B67">
      <w:pPr>
        <w:numPr>
          <w:ilvl w:val="0"/>
          <w:numId w:val="3"/>
        </w:numPr>
        <w:tabs>
          <w:tab w:val="num" w:pos="284"/>
        </w:tabs>
        <w:spacing w:after="0" w:line="240" w:lineRule="auto"/>
        <w:ind w:left="284" w:hanging="284"/>
        <w:rPr>
          <w:rFonts w:cstheme="minorHAnsi"/>
          <w:color w:val="FF0000"/>
        </w:rPr>
      </w:pPr>
      <w:hyperlink r:id="rId9" w:history="1">
        <w:r w:rsidR="00105B67" w:rsidRPr="00F9157F">
          <w:rPr>
            <w:rStyle w:val="Hyperlink"/>
            <w:rFonts w:cstheme="minorHAnsi"/>
            <w:color w:val="auto"/>
            <w:u w:val="none"/>
          </w:rPr>
          <w:t>Alnylam Pharmaceuticals</w:t>
        </w:r>
      </w:hyperlink>
      <w:r w:rsidR="005D28EF" w:rsidRPr="00F9157F">
        <w:rPr>
          <w:rStyle w:val="Hyperlink"/>
          <w:rFonts w:cstheme="minorHAnsi"/>
          <w:color w:val="auto"/>
          <w:u w:val="none"/>
        </w:rPr>
        <w:t xml:space="preserve"> </w:t>
      </w:r>
      <w:r w:rsidR="00105B67" w:rsidRPr="00F9157F">
        <w:rPr>
          <w:rStyle w:val="Hyperlink"/>
          <w:rFonts w:cstheme="minorHAnsi"/>
          <w:color w:val="auto"/>
          <w:u w:val="none"/>
        </w:rPr>
        <w:t xml:space="preserve">has </w:t>
      </w:r>
      <w:r w:rsidR="00105B67" w:rsidRPr="00F9157F">
        <w:rPr>
          <w:rFonts w:cstheme="minorHAnsi"/>
        </w:rPr>
        <w:t>begun a Phase I trial of ALN-AT3, a subcutaneously administered RNAi therapeutic targeting antithrombin.  The company said ALN-AT3 has demonstrated efficacy in animal models of haemophilia.</w:t>
      </w:r>
      <w:r w:rsidR="002D7834" w:rsidRPr="00F9157F">
        <w:rPr>
          <w:rFonts w:cstheme="minorHAnsi"/>
        </w:rPr>
        <w:t xml:space="preserve"> (page</w:t>
      </w:r>
      <w:r w:rsidR="004245FF" w:rsidRPr="00F9157F">
        <w:rPr>
          <w:rFonts w:cstheme="minorHAnsi"/>
        </w:rPr>
        <w:t xml:space="preserve"> 3)</w:t>
      </w:r>
      <w:r w:rsidR="002D7834" w:rsidRPr="00F9157F">
        <w:rPr>
          <w:rFonts w:cstheme="minorHAnsi"/>
        </w:rPr>
        <w:t xml:space="preserve"> </w:t>
      </w:r>
      <w:r w:rsidR="00105B67" w:rsidRPr="00F9157F">
        <w:rPr>
          <w:rFonts w:cstheme="minorHAnsi"/>
          <w:color w:val="FF0000"/>
        </w:rPr>
        <w:t xml:space="preserve"> </w:t>
      </w:r>
    </w:p>
    <w:p w:rsidR="00105B67" w:rsidRPr="00F9157F" w:rsidRDefault="002D7834" w:rsidP="00105B67">
      <w:pPr>
        <w:numPr>
          <w:ilvl w:val="0"/>
          <w:numId w:val="3"/>
        </w:numPr>
        <w:tabs>
          <w:tab w:val="num" w:pos="284"/>
        </w:tabs>
        <w:spacing w:after="0" w:line="240" w:lineRule="auto"/>
        <w:ind w:left="284" w:hanging="284"/>
        <w:rPr>
          <w:rFonts w:cstheme="minorHAnsi"/>
          <w:color w:val="FF0000"/>
        </w:rPr>
      </w:pPr>
      <w:r w:rsidRPr="00F9157F">
        <w:rPr>
          <w:rFonts w:cstheme="minorHAnsi"/>
        </w:rPr>
        <w:t xml:space="preserve">CSL’s </w:t>
      </w:r>
      <w:r w:rsidR="00105B67" w:rsidRPr="00F9157F">
        <w:rPr>
          <w:rFonts w:cstheme="minorHAnsi"/>
        </w:rPr>
        <w:t xml:space="preserve">plasma-derived drug CSL 112 </w:t>
      </w:r>
      <w:r w:rsidRPr="00F9157F">
        <w:rPr>
          <w:rFonts w:cstheme="minorHAnsi"/>
        </w:rPr>
        <w:t xml:space="preserve">is being developed for </w:t>
      </w:r>
      <w:r w:rsidR="00105B67" w:rsidRPr="00F9157F">
        <w:rPr>
          <w:rFonts w:cstheme="minorHAnsi"/>
        </w:rPr>
        <w:t>use in preventing recurring heart attacks and other coronary events.</w:t>
      </w:r>
      <w:r w:rsidRPr="00F9157F">
        <w:rPr>
          <w:rFonts w:cstheme="minorHAnsi"/>
        </w:rPr>
        <w:t xml:space="preserve"> (page</w:t>
      </w:r>
      <w:r w:rsidR="004245FF" w:rsidRPr="00F9157F">
        <w:rPr>
          <w:rFonts w:cstheme="minorHAnsi"/>
        </w:rPr>
        <w:t xml:space="preserve"> 3)</w:t>
      </w:r>
    </w:p>
    <w:p w:rsidR="00105B67" w:rsidRPr="00F9157F" w:rsidRDefault="00105B67" w:rsidP="00105B67">
      <w:pPr>
        <w:numPr>
          <w:ilvl w:val="0"/>
          <w:numId w:val="3"/>
        </w:numPr>
        <w:tabs>
          <w:tab w:val="num" w:pos="284"/>
        </w:tabs>
        <w:spacing w:after="0" w:line="240" w:lineRule="auto"/>
        <w:ind w:left="284" w:hanging="284"/>
        <w:rPr>
          <w:rFonts w:cstheme="minorHAnsi"/>
          <w:color w:val="FF0000"/>
        </w:rPr>
      </w:pPr>
      <w:r w:rsidRPr="00F9157F">
        <w:rPr>
          <w:rFonts w:cstheme="minorHAnsi"/>
        </w:rPr>
        <w:t>Baxter expects to file for regulatory approval for BAX 855 (its inve</w:t>
      </w:r>
      <w:r w:rsidR="005D28EF" w:rsidRPr="00F9157F">
        <w:rPr>
          <w:rFonts w:cstheme="minorHAnsi"/>
        </w:rPr>
        <w:t>stigational extended half-life</w:t>
      </w:r>
      <w:r w:rsidRPr="00F9157F">
        <w:rPr>
          <w:rFonts w:cstheme="minorHAnsi"/>
        </w:rPr>
        <w:t xml:space="preserve"> rFVIII) in the US before the end of 2014.</w:t>
      </w:r>
      <w:r w:rsidR="002D7834" w:rsidRPr="00F9157F">
        <w:rPr>
          <w:rFonts w:cstheme="minorHAnsi"/>
        </w:rPr>
        <w:t xml:space="preserve"> (page</w:t>
      </w:r>
      <w:r w:rsidR="004245FF" w:rsidRPr="00F9157F">
        <w:rPr>
          <w:rFonts w:cstheme="minorHAnsi"/>
        </w:rPr>
        <w:t xml:space="preserve"> 5)</w:t>
      </w:r>
    </w:p>
    <w:p w:rsidR="00105B67" w:rsidRPr="00F9157F" w:rsidRDefault="00105B67" w:rsidP="00105B67">
      <w:pPr>
        <w:numPr>
          <w:ilvl w:val="0"/>
          <w:numId w:val="3"/>
        </w:numPr>
        <w:tabs>
          <w:tab w:val="num" w:pos="284"/>
        </w:tabs>
        <w:spacing w:after="0" w:line="240" w:lineRule="auto"/>
        <w:ind w:left="284" w:hanging="284"/>
        <w:rPr>
          <w:rFonts w:cstheme="minorHAnsi"/>
          <w:color w:val="FF0000"/>
        </w:rPr>
      </w:pPr>
      <w:r w:rsidRPr="00F9157F">
        <w:rPr>
          <w:rFonts w:eastAsia="Times New Roman" w:cstheme="minorHAnsi"/>
          <w:color w:val="000000"/>
        </w:rPr>
        <w:t xml:space="preserve">The Centers for Disease Control and Prevention </w:t>
      </w:r>
      <w:r w:rsidRPr="00F9157F">
        <w:rPr>
          <w:rFonts w:eastAsia="Times New Roman" w:cstheme="minorHAnsi"/>
        </w:rPr>
        <w:t>(</w:t>
      </w:r>
      <w:hyperlink r:id="rId10" w:tgtFrame="_blank" w:history="1">
        <w:r w:rsidRPr="00F9157F">
          <w:rPr>
            <w:rStyle w:val="Hyperlink"/>
            <w:rFonts w:eastAsia="Times New Roman" w:cstheme="minorHAnsi"/>
            <w:color w:val="auto"/>
            <w:u w:val="none"/>
          </w:rPr>
          <w:t>CDC</w:t>
        </w:r>
      </w:hyperlink>
      <w:r w:rsidRPr="00F9157F">
        <w:rPr>
          <w:rFonts w:eastAsia="Times New Roman" w:cstheme="minorHAnsi"/>
        </w:rPr>
        <w:t xml:space="preserve">) </w:t>
      </w:r>
      <w:r w:rsidRPr="00F9157F">
        <w:rPr>
          <w:rFonts w:eastAsia="Times New Roman" w:cstheme="minorHAnsi"/>
          <w:color w:val="000000"/>
        </w:rPr>
        <w:t>and the Pentagon will fund the US effort in the Global Health Security Agenda, which aims to strengthen disease-</w:t>
      </w:r>
      <w:r w:rsidR="005D28EF" w:rsidRPr="00F9157F">
        <w:rPr>
          <w:rFonts w:eastAsia="Times New Roman" w:cstheme="minorHAnsi"/>
          <w:color w:val="000000"/>
        </w:rPr>
        <w:t>m</w:t>
      </w:r>
      <w:r w:rsidRPr="00F9157F">
        <w:rPr>
          <w:rFonts w:eastAsia="Times New Roman" w:cstheme="minorHAnsi"/>
          <w:color w:val="000000"/>
        </w:rPr>
        <w:t>onitoring links between countries, to limit the number of laboratories that handle dangerous microbes and to boost vaccination programs.</w:t>
      </w:r>
      <w:r w:rsidR="002D7834" w:rsidRPr="00F9157F">
        <w:rPr>
          <w:rFonts w:eastAsia="Times New Roman" w:cstheme="minorHAnsi"/>
          <w:color w:val="000000"/>
        </w:rPr>
        <w:t xml:space="preserve"> (page</w:t>
      </w:r>
      <w:r w:rsidRPr="00F9157F">
        <w:rPr>
          <w:rFonts w:eastAsia="Times New Roman" w:cstheme="minorHAnsi"/>
          <w:color w:val="000000"/>
        </w:rPr>
        <w:t xml:space="preserve"> </w:t>
      </w:r>
      <w:r w:rsidR="00002FF9">
        <w:rPr>
          <w:rFonts w:eastAsia="Times New Roman" w:cstheme="minorHAnsi"/>
          <w:color w:val="000000"/>
        </w:rPr>
        <w:t>6</w:t>
      </w:r>
      <w:r w:rsidR="004245FF" w:rsidRPr="00F9157F">
        <w:rPr>
          <w:rFonts w:eastAsia="Times New Roman" w:cstheme="minorHAnsi"/>
          <w:color w:val="000000"/>
        </w:rPr>
        <w:t>)</w:t>
      </w:r>
    </w:p>
    <w:p w:rsidR="00224F57" w:rsidRPr="00F9157F" w:rsidRDefault="00224F57" w:rsidP="00105B67">
      <w:pPr>
        <w:numPr>
          <w:ilvl w:val="0"/>
          <w:numId w:val="3"/>
        </w:numPr>
        <w:tabs>
          <w:tab w:val="num" w:pos="284"/>
        </w:tabs>
        <w:spacing w:after="0" w:line="240" w:lineRule="auto"/>
        <w:ind w:left="284" w:hanging="284"/>
        <w:rPr>
          <w:rFonts w:cstheme="minorHAnsi"/>
          <w:color w:val="FF0000"/>
        </w:rPr>
      </w:pPr>
      <w:r w:rsidRPr="00F9157F">
        <w:rPr>
          <w:rFonts w:eastAsia="Times New Roman" w:cstheme="minorHAnsi"/>
          <w:color w:val="000000"/>
        </w:rPr>
        <w:t xml:space="preserve">In the UK a House of Commons committee is enquiring into the screening of blood and organ donations. (page 6) </w:t>
      </w:r>
    </w:p>
    <w:p w:rsidR="00105B67" w:rsidRPr="00F9157F" w:rsidRDefault="002D7834" w:rsidP="00105B67">
      <w:pPr>
        <w:numPr>
          <w:ilvl w:val="0"/>
          <w:numId w:val="3"/>
        </w:numPr>
        <w:tabs>
          <w:tab w:val="num" w:pos="284"/>
        </w:tabs>
        <w:spacing w:after="0" w:line="240" w:lineRule="auto"/>
        <w:ind w:left="284" w:hanging="284"/>
        <w:rPr>
          <w:rFonts w:cstheme="minorHAnsi"/>
          <w:color w:val="FF0000"/>
        </w:rPr>
      </w:pPr>
      <w:r w:rsidRPr="00F9157F">
        <w:rPr>
          <w:rFonts w:cstheme="minorHAnsi"/>
        </w:rPr>
        <w:t xml:space="preserve">An analysis of </w:t>
      </w:r>
      <w:r w:rsidR="00105B67" w:rsidRPr="00F9157F">
        <w:rPr>
          <w:rFonts w:cstheme="minorHAnsi"/>
        </w:rPr>
        <w:t>every birth in NSW over a decade</w:t>
      </w:r>
      <w:r w:rsidRPr="00F9157F">
        <w:rPr>
          <w:rFonts w:cstheme="minorHAnsi"/>
        </w:rPr>
        <w:t xml:space="preserve"> </w:t>
      </w:r>
      <w:r w:rsidR="00105B67" w:rsidRPr="00F9157F">
        <w:rPr>
          <w:rFonts w:cstheme="minorHAnsi"/>
        </w:rPr>
        <w:t>found that the rate of haemorrh</w:t>
      </w:r>
      <w:r w:rsidR="005E154B" w:rsidRPr="00F9157F">
        <w:rPr>
          <w:rFonts w:cstheme="minorHAnsi"/>
        </w:rPr>
        <w:t>age recorded had almost doubled.</w:t>
      </w:r>
      <w:r w:rsidR="00105B67" w:rsidRPr="00F9157F">
        <w:rPr>
          <w:rFonts w:cstheme="minorHAnsi"/>
        </w:rPr>
        <w:t xml:space="preserve"> The rate of blood transfu</w:t>
      </w:r>
      <w:r w:rsidR="005E154B" w:rsidRPr="00F9157F">
        <w:rPr>
          <w:rFonts w:cstheme="minorHAnsi"/>
        </w:rPr>
        <w:t>sions had increased by 33 per cent.</w:t>
      </w:r>
      <w:r w:rsidR="00105B67" w:rsidRPr="00F9157F">
        <w:rPr>
          <w:rFonts w:cstheme="minorHAnsi"/>
        </w:rPr>
        <w:t xml:space="preserve"> </w:t>
      </w:r>
      <w:r w:rsidRPr="00F9157F">
        <w:rPr>
          <w:rFonts w:cstheme="minorHAnsi"/>
        </w:rPr>
        <w:t>(page</w:t>
      </w:r>
      <w:r w:rsidR="004245FF" w:rsidRPr="00F9157F">
        <w:rPr>
          <w:rFonts w:cstheme="minorHAnsi"/>
        </w:rPr>
        <w:t xml:space="preserve"> 7)</w:t>
      </w:r>
    </w:p>
    <w:p w:rsidR="00105B67" w:rsidRPr="00F9157F" w:rsidRDefault="00105B67" w:rsidP="00105B67">
      <w:pPr>
        <w:numPr>
          <w:ilvl w:val="0"/>
          <w:numId w:val="3"/>
        </w:numPr>
        <w:tabs>
          <w:tab w:val="num" w:pos="284"/>
        </w:tabs>
        <w:spacing w:after="0" w:line="240" w:lineRule="auto"/>
        <w:ind w:left="284" w:hanging="284"/>
        <w:rPr>
          <w:rFonts w:cstheme="minorHAnsi"/>
          <w:color w:val="FF0000"/>
        </w:rPr>
      </w:pPr>
      <w:r w:rsidRPr="00F9157F">
        <w:rPr>
          <w:rFonts w:cstheme="minorHAnsi"/>
          <w:color w:val="000000"/>
        </w:rPr>
        <w:t xml:space="preserve">Japanese researchers have found a way to create functional platelets from human induced pluripotent stem </w:t>
      </w:r>
      <w:r w:rsidRPr="0074392C">
        <w:rPr>
          <w:rFonts w:cstheme="minorHAnsi"/>
        </w:rPr>
        <w:t>cells.</w:t>
      </w:r>
      <w:r w:rsidR="002D7834" w:rsidRPr="0074392C">
        <w:rPr>
          <w:rFonts w:cstheme="minorHAnsi"/>
        </w:rPr>
        <w:t xml:space="preserve"> </w:t>
      </w:r>
      <w:r w:rsidR="002D7834" w:rsidRPr="00F9157F">
        <w:rPr>
          <w:rFonts w:cstheme="minorHAnsi"/>
        </w:rPr>
        <w:t>(page</w:t>
      </w:r>
      <w:r w:rsidR="004245FF" w:rsidRPr="00F9157F">
        <w:rPr>
          <w:rFonts w:cstheme="minorHAnsi"/>
        </w:rPr>
        <w:t xml:space="preserve"> 8)</w:t>
      </w:r>
    </w:p>
    <w:p w:rsidR="005E154B" w:rsidRPr="00F9157F" w:rsidRDefault="005E154B" w:rsidP="005E154B">
      <w:pPr>
        <w:numPr>
          <w:ilvl w:val="0"/>
          <w:numId w:val="3"/>
        </w:numPr>
        <w:tabs>
          <w:tab w:val="num" w:pos="284"/>
        </w:tabs>
        <w:spacing w:after="0" w:line="240" w:lineRule="auto"/>
        <w:ind w:left="284" w:hanging="284"/>
        <w:rPr>
          <w:rFonts w:cstheme="minorHAnsi"/>
          <w:color w:val="FF0000"/>
        </w:rPr>
      </w:pPr>
      <w:r w:rsidRPr="00F9157F">
        <w:rPr>
          <w:rFonts w:eastAsia="Times New Roman" w:cstheme="minorHAnsi"/>
        </w:rPr>
        <w:t xml:space="preserve">Scientists are working on commercializing a new technology for freezing donated blood for storage in a way which allows it to be made available for transfusion more quickly than </w:t>
      </w:r>
      <w:r w:rsidR="005D28EF" w:rsidRPr="00F9157F">
        <w:rPr>
          <w:rFonts w:eastAsia="Times New Roman" w:cstheme="minorHAnsi"/>
        </w:rPr>
        <w:t xml:space="preserve">by </w:t>
      </w:r>
      <w:r w:rsidRPr="00F9157F">
        <w:rPr>
          <w:rFonts w:eastAsia="Times New Roman" w:cstheme="minorHAnsi"/>
        </w:rPr>
        <w:t xml:space="preserve">current methods. </w:t>
      </w:r>
      <w:r w:rsidR="002D7834" w:rsidRPr="00F9157F">
        <w:rPr>
          <w:rFonts w:eastAsia="Times New Roman" w:cstheme="minorHAnsi"/>
        </w:rPr>
        <w:t>(page</w:t>
      </w:r>
      <w:r w:rsidR="008A03AF" w:rsidRPr="00F9157F">
        <w:rPr>
          <w:rFonts w:eastAsia="Times New Roman" w:cstheme="minorHAnsi"/>
        </w:rPr>
        <w:t xml:space="preserve"> 8</w:t>
      </w:r>
      <w:r w:rsidR="004245FF" w:rsidRPr="00F9157F">
        <w:rPr>
          <w:rFonts w:eastAsia="Times New Roman" w:cstheme="minorHAnsi"/>
        </w:rPr>
        <w:t>)</w:t>
      </w:r>
    </w:p>
    <w:p w:rsidR="005E154B" w:rsidRPr="00F9157F" w:rsidRDefault="005E154B" w:rsidP="005E154B">
      <w:pPr>
        <w:numPr>
          <w:ilvl w:val="0"/>
          <w:numId w:val="3"/>
        </w:numPr>
        <w:tabs>
          <w:tab w:val="num" w:pos="284"/>
        </w:tabs>
        <w:spacing w:after="0" w:line="240" w:lineRule="auto"/>
        <w:ind w:left="284" w:hanging="284"/>
        <w:rPr>
          <w:rFonts w:cstheme="minorHAnsi"/>
          <w:color w:val="FF0000"/>
        </w:rPr>
      </w:pPr>
      <w:r w:rsidRPr="00F9157F">
        <w:rPr>
          <w:rFonts w:eastAsia="Times New Roman" w:cstheme="minorHAnsi"/>
        </w:rPr>
        <w:t>At 13 February, Queensland Health reported the dengue case count in Cairns had reached 74 since December. Cases had also been reported in Port Douglas, Innisfail, and Townsville.</w:t>
      </w:r>
      <w:r w:rsidR="002D7834" w:rsidRPr="00F9157F">
        <w:rPr>
          <w:rFonts w:eastAsia="Times New Roman" w:cstheme="minorHAnsi"/>
        </w:rPr>
        <w:t xml:space="preserve"> (page</w:t>
      </w:r>
      <w:r w:rsidR="004245FF" w:rsidRPr="00F9157F">
        <w:rPr>
          <w:rFonts w:eastAsia="Times New Roman" w:cstheme="minorHAnsi"/>
        </w:rPr>
        <w:t xml:space="preserve"> 11)</w:t>
      </w:r>
    </w:p>
    <w:p w:rsidR="00F85E7B" w:rsidRPr="00F9157F" w:rsidRDefault="005E154B" w:rsidP="00F85E7B">
      <w:pPr>
        <w:numPr>
          <w:ilvl w:val="0"/>
          <w:numId w:val="3"/>
        </w:numPr>
        <w:tabs>
          <w:tab w:val="num" w:pos="284"/>
        </w:tabs>
        <w:spacing w:after="0" w:line="240" w:lineRule="auto"/>
        <w:ind w:left="284" w:hanging="284"/>
        <w:rPr>
          <w:rFonts w:cstheme="minorHAnsi"/>
          <w:color w:val="FF0000"/>
        </w:rPr>
      </w:pPr>
      <w:r w:rsidRPr="00F9157F">
        <w:rPr>
          <w:rFonts w:eastAsia="Times New Roman" w:cstheme="minorHAnsi"/>
        </w:rPr>
        <w:t xml:space="preserve">In 2013 there were 127 cases of chikungunya reported amongst Australians, an increase from the 19 in 2012. </w:t>
      </w:r>
      <w:r w:rsidR="002D7834" w:rsidRPr="00F9157F">
        <w:rPr>
          <w:rFonts w:eastAsia="Times New Roman" w:cstheme="minorHAnsi"/>
        </w:rPr>
        <w:t>(page</w:t>
      </w:r>
      <w:r w:rsidR="004245FF" w:rsidRPr="00F9157F">
        <w:rPr>
          <w:rFonts w:eastAsia="Times New Roman" w:cstheme="minorHAnsi"/>
        </w:rPr>
        <w:t xml:space="preserve"> 11)</w:t>
      </w:r>
    </w:p>
    <w:p w:rsidR="002D7834" w:rsidRPr="00F9157F" w:rsidRDefault="00F85E7B" w:rsidP="002D7834">
      <w:pPr>
        <w:numPr>
          <w:ilvl w:val="0"/>
          <w:numId w:val="3"/>
        </w:numPr>
        <w:tabs>
          <w:tab w:val="num" w:pos="284"/>
        </w:tabs>
        <w:spacing w:after="0" w:line="240" w:lineRule="auto"/>
        <w:ind w:left="284" w:hanging="284"/>
        <w:rPr>
          <w:rFonts w:cstheme="minorHAnsi"/>
          <w:color w:val="FF0000"/>
        </w:rPr>
      </w:pPr>
      <w:r w:rsidRPr="00F9157F">
        <w:rPr>
          <w:rFonts w:cstheme="minorHAnsi"/>
        </w:rPr>
        <w:t xml:space="preserve">In early February, the H7N9 </w:t>
      </w:r>
      <w:r w:rsidR="002D7834" w:rsidRPr="00F9157F">
        <w:rPr>
          <w:rFonts w:cstheme="minorHAnsi"/>
        </w:rPr>
        <w:t xml:space="preserve">influenza </w:t>
      </w:r>
      <w:r w:rsidRPr="00F9157F">
        <w:rPr>
          <w:rFonts w:cstheme="minorHAnsi"/>
        </w:rPr>
        <w:t>outbreak case total passed 300 (with 67 deaths) since the disease emerged in humans, with up to 10 cases a day being reported from Chinese provinces. By 12 February, there had been five confirmed cases in Hong Kong, which appeared to arise from travel to China.  Malaysia confirmed in mid-February its first case of H7N9 in a Chinese tourist.</w:t>
      </w:r>
      <w:r w:rsidR="002D7834" w:rsidRPr="00F9157F">
        <w:rPr>
          <w:rFonts w:cstheme="minorHAnsi"/>
        </w:rPr>
        <w:t xml:space="preserve"> (page</w:t>
      </w:r>
      <w:r w:rsidR="004245FF" w:rsidRPr="00F9157F">
        <w:rPr>
          <w:rFonts w:cstheme="minorHAnsi"/>
        </w:rPr>
        <w:t xml:space="preserve"> 1</w:t>
      </w:r>
      <w:r w:rsidR="00002FF9">
        <w:rPr>
          <w:rFonts w:cstheme="minorHAnsi"/>
        </w:rPr>
        <w:t>1</w:t>
      </w:r>
      <w:r w:rsidR="004245FF" w:rsidRPr="00F9157F">
        <w:rPr>
          <w:rFonts w:cstheme="minorHAnsi"/>
        </w:rPr>
        <w:t>)</w:t>
      </w:r>
    </w:p>
    <w:p w:rsidR="002D7834" w:rsidRPr="00F9157F" w:rsidRDefault="002D7834" w:rsidP="002D7834">
      <w:pPr>
        <w:numPr>
          <w:ilvl w:val="0"/>
          <w:numId w:val="3"/>
        </w:numPr>
        <w:tabs>
          <w:tab w:val="num" w:pos="284"/>
        </w:tabs>
        <w:spacing w:after="0" w:line="240" w:lineRule="auto"/>
        <w:ind w:left="284" w:hanging="284"/>
        <w:rPr>
          <w:rFonts w:cstheme="minorHAnsi"/>
          <w:color w:val="FF0000"/>
        </w:rPr>
      </w:pPr>
      <w:r w:rsidRPr="00F9157F">
        <w:rPr>
          <w:rFonts w:cstheme="minorHAnsi"/>
        </w:rPr>
        <w:t>On 7 February, WHO said that since September 2012 it had been informed of 182 laboratory-confirmed cases of MERS, associated with 79 deaths. (page</w:t>
      </w:r>
      <w:r w:rsidR="004245FF" w:rsidRPr="00F9157F">
        <w:rPr>
          <w:rFonts w:cstheme="minorHAnsi"/>
        </w:rPr>
        <w:t xml:space="preserve"> 13)</w:t>
      </w:r>
    </w:p>
    <w:p w:rsidR="004245FF" w:rsidRPr="00F9157F" w:rsidRDefault="004245FF" w:rsidP="004245FF">
      <w:pPr>
        <w:spacing w:after="0" w:line="240" w:lineRule="auto"/>
        <w:rPr>
          <w:rFonts w:cstheme="minorHAnsi"/>
        </w:rPr>
      </w:pPr>
    </w:p>
    <w:p w:rsidR="004245FF" w:rsidRPr="00F9157F" w:rsidRDefault="004245FF" w:rsidP="004245FF">
      <w:pPr>
        <w:spacing w:after="0" w:line="240" w:lineRule="auto"/>
        <w:rPr>
          <w:rFonts w:cstheme="minorHAnsi"/>
          <w:color w:val="FF0000"/>
        </w:rPr>
      </w:pPr>
    </w:p>
    <w:sdt>
      <w:sdtPr>
        <w:rPr>
          <w:rFonts w:asciiTheme="minorHAnsi" w:eastAsiaTheme="minorHAnsi" w:hAnsiTheme="minorHAnsi" w:cstheme="minorHAnsi"/>
          <w:b w:val="0"/>
          <w:bCs w:val="0"/>
          <w:color w:val="auto"/>
          <w:sz w:val="22"/>
          <w:szCs w:val="22"/>
          <w:lang w:val="en-AU" w:eastAsia="en-US"/>
        </w:rPr>
        <w:id w:val="1310901577"/>
        <w:docPartObj>
          <w:docPartGallery w:val="Table of Contents"/>
          <w:docPartUnique/>
        </w:docPartObj>
      </w:sdtPr>
      <w:sdtEndPr>
        <w:rPr>
          <w:noProof/>
        </w:rPr>
      </w:sdtEndPr>
      <w:sdtContent>
        <w:p w:rsidR="00051A93" w:rsidRPr="00F9157F" w:rsidRDefault="00051A93">
          <w:pPr>
            <w:pStyle w:val="TOCHeading"/>
            <w:rPr>
              <w:rFonts w:asciiTheme="minorHAnsi" w:hAnsiTheme="minorHAnsi" w:cstheme="minorHAnsi"/>
            </w:rPr>
          </w:pPr>
          <w:r w:rsidRPr="00F9157F">
            <w:rPr>
              <w:rFonts w:asciiTheme="minorHAnsi" w:hAnsiTheme="minorHAnsi" w:cstheme="minorHAnsi"/>
            </w:rPr>
            <w:t>Contents</w:t>
          </w:r>
        </w:p>
        <w:p w:rsidR="008A03AF" w:rsidRPr="00F9157F" w:rsidRDefault="00051A93">
          <w:pPr>
            <w:pStyle w:val="TOC1"/>
            <w:tabs>
              <w:tab w:val="left" w:pos="440"/>
              <w:tab w:val="right" w:leader="dot" w:pos="9016"/>
            </w:tabs>
            <w:rPr>
              <w:rFonts w:eastAsiaTheme="minorEastAsia" w:cstheme="minorHAnsi"/>
              <w:noProof/>
              <w:lang w:eastAsia="en-AU"/>
            </w:rPr>
          </w:pPr>
          <w:r w:rsidRPr="00F9157F">
            <w:rPr>
              <w:rFonts w:cstheme="minorHAnsi"/>
            </w:rPr>
            <w:fldChar w:fldCharType="begin"/>
          </w:r>
          <w:r w:rsidRPr="00F9157F">
            <w:rPr>
              <w:rFonts w:cstheme="minorHAnsi"/>
            </w:rPr>
            <w:instrText xml:space="preserve"> TOC \o "1-3" \h \z \u </w:instrText>
          </w:r>
          <w:r w:rsidRPr="00F9157F">
            <w:rPr>
              <w:rFonts w:cstheme="minorHAnsi"/>
            </w:rPr>
            <w:fldChar w:fldCharType="separate"/>
          </w:r>
          <w:hyperlink w:anchor="_Toc380744440" w:history="1">
            <w:r w:rsidR="008A03AF" w:rsidRPr="00F9157F">
              <w:rPr>
                <w:rStyle w:val="Hyperlink"/>
                <w:rFonts w:cstheme="minorHAnsi"/>
                <w:noProof/>
              </w:rPr>
              <w:t>1.</w:t>
            </w:r>
            <w:r w:rsidR="008A03AF" w:rsidRPr="00F9157F">
              <w:rPr>
                <w:rFonts w:eastAsiaTheme="minorEastAsia" w:cstheme="minorHAnsi"/>
                <w:noProof/>
                <w:lang w:eastAsia="en-AU"/>
              </w:rPr>
              <w:tab/>
            </w:r>
            <w:r w:rsidR="008A03AF" w:rsidRPr="00F9157F">
              <w:rPr>
                <w:rStyle w:val="Hyperlink"/>
                <w:rFonts w:cstheme="minorHAnsi"/>
                <w:noProof/>
              </w:rPr>
              <w:t>Products</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_Toc380744440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3</w:t>
            </w:r>
            <w:r w:rsidR="008A03AF" w:rsidRPr="00F9157F">
              <w:rPr>
                <w:rFonts w:cstheme="minorHAnsi"/>
                <w:noProof/>
                <w:webHidden/>
              </w:rPr>
              <w:fldChar w:fldCharType="end"/>
            </w:r>
          </w:hyperlink>
        </w:p>
        <w:p w:rsidR="008A03AF" w:rsidRPr="00F9157F" w:rsidRDefault="002144BE">
          <w:pPr>
            <w:pStyle w:val="TOC1"/>
            <w:tabs>
              <w:tab w:val="left" w:pos="440"/>
              <w:tab w:val="right" w:leader="dot" w:pos="9016"/>
            </w:tabs>
            <w:rPr>
              <w:rFonts w:eastAsiaTheme="minorEastAsia" w:cstheme="minorHAnsi"/>
              <w:noProof/>
              <w:lang w:eastAsia="en-AU"/>
            </w:rPr>
          </w:pPr>
          <w:hyperlink w:anchor="_Toc380744441" w:history="1">
            <w:r w:rsidR="008A03AF" w:rsidRPr="00F9157F">
              <w:rPr>
                <w:rStyle w:val="Hyperlink"/>
                <w:rFonts w:cstheme="minorHAnsi"/>
                <w:noProof/>
              </w:rPr>
              <w:t>2.</w:t>
            </w:r>
            <w:r w:rsidR="008A03AF" w:rsidRPr="00F9157F">
              <w:rPr>
                <w:rFonts w:eastAsiaTheme="minorEastAsia" w:cstheme="minorHAnsi"/>
                <w:noProof/>
                <w:lang w:eastAsia="en-AU"/>
              </w:rPr>
              <w:tab/>
            </w:r>
            <w:r w:rsidR="008A03AF" w:rsidRPr="00F9157F">
              <w:rPr>
                <w:rStyle w:val="Hyperlink"/>
                <w:rFonts w:cstheme="minorHAnsi"/>
                <w:noProof/>
              </w:rPr>
              <w:t>Regulatory</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_Toc380744441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4</w:t>
            </w:r>
            <w:r w:rsidR="008A03AF" w:rsidRPr="00F9157F">
              <w:rPr>
                <w:rFonts w:cstheme="minorHAnsi"/>
                <w:noProof/>
                <w:webHidden/>
              </w:rPr>
              <w:fldChar w:fldCharType="end"/>
            </w:r>
          </w:hyperlink>
        </w:p>
        <w:p w:rsidR="008A03AF" w:rsidRPr="00F9157F" w:rsidRDefault="002144BE">
          <w:pPr>
            <w:pStyle w:val="TOC1"/>
            <w:tabs>
              <w:tab w:val="left" w:pos="440"/>
              <w:tab w:val="right" w:leader="dot" w:pos="9016"/>
            </w:tabs>
            <w:rPr>
              <w:rFonts w:eastAsiaTheme="minorEastAsia" w:cstheme="minorHAnsi"/>
              <w:noProof/>
              <w:lang w:eastAsia="en-AU"/>
            </w:rPr>
          </w:pPr>
          <w:hyperlink w:anchor="_Toc380744442" w:history="1">
            <w:r w:rsidR="008A03AF" w:rsidRPr="00F9157F">
              <w:rPr>
                <w:rStyle w:val="Hyperlink"/>
                <w:rFonts w:cstheme="minorHAnsi"/>
                <w:noProof/>
              </w:rPr>
              <w:t>3.</w:t>
            </w:r>
            <w:r w:rsidR="008A03AF" w:rsidRPr="00F9157F">
              <w:rPr>
                <w:rFonts w:eastAsiaTheme="minorEastAsia" w:cstheme="minorHAnsi"/>
                <w:noProof/>
                <w:lang w:eastAsia="en-AU"/>
              </w:rPr>
              <w:tab/>
            </w:r>
            <w:r w:rsidR="008A03AF" w:rsidRPr="00F9157F">
              <w:rPr>
                <w:rStyle w:val="Hyperlink"/>
                <w:rFonts w:cstheme="minorHAnsi"/>
                <w:noProof/>
              </w:rPr>
              <w:t>Market structure and company news</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_Toc380744442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5</w:t>
            </w:r>
            <w:r w:rsidR="008A03AF" w:rsidRPr="00F9157F">
              <w:rPr>
                <w:rFonts w:cstheme="minorHAnsi"/>
                <w:noProof/>
                <w:webHidden/>
              </w:rPr>
              <w:fldChar w:fldCharType="end"/>
            </w:r>
          </w:hyperlink>
        </w:p>
        <w:p w:rsidR="008A03AF" w:rsidRPr="00F9157F" w:rsidRDefault="002144BE">
          <w:pPr>
            <w:pStyle w:val="TOC1"/>
            <w:tabs>
              <w:tab w:val="left" w:pos="440"/>
              <w:tab w:val="right" w:leader="dot" w:pos="9016"/>
            </w:tabs>
            <w:rPr>
              <w:rFonts w:eastAsiaTheme="minorEastAsia" w:cstheme="minorHAnsi"/>
              <w:noProof/>
              <w:lang w:eastAsia="en-AU"/>
            </w:rPr>
          </w:pPr>
          <w:hyperlink w:anchor="_Toc380744443" w:history="1">
            <w:r w:rsidR="008A03AF" w:rsidRPr="00F9157F">
              <w:rPr>
                <w:rStyle w:val="Hyperlink"/>
                <w:rFonts w:cstheme="minorHAnsi"/>
                <w:noProof/>
              </w:rPr>
              <w:t>4.</w:t>
            </w:r>
            <w:r w:rsidR="008A03AF" w:rsidRPr="00F9157F">
              <w:rPr>
                <w:rFonts w:eastAsiaTheme="minorEastAsia" w:cstheme="minorHAnsi"/>
                <w:noProof/>
                <w:lang w:eastAsia="en-AU"/>
              </w:rPr>
              <w:tab/>
            </w:r>
            <w:r w:rsidR="008A03AF" w:rsidRPr="00F9157F">
              <w:rPr>
                <w:rStyle w:val="Hyperlink"/>
                <w:rFonts w:cstheme="minorHAnsi"/>
                <w:noProof/>
              </w:rPr>
              <w:t>Country-specific events</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_Toc380744443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6</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44" w:history="1">
            <w:r w:rsidR="008A03AF" w:rsidRPr="00F9157F">
              <w:rPr>
                <w:rStyle w:val="Hyperlink"/>
                <w:rFonts w:cstheme="minorHAnsi"/>
                <w:noProof/>
              </w:rPr>
              <w:t>United States</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_Toc380744444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6</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45" w:history="1">
            <w:r w:rsidR="008A03AF" w:rsidRPr="00F9157F">
              <w:rPr>
                <w:rStyle w:val="Hyperlink"/>
                <w:rFonts w:cstheme="minorHAnsi"/>
                <w:noProof/>
              </w:rPr>
              <w:t>United Kingdom</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_Toc380744445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6</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46" w:history="1">
            <w:r w:rsidR="008A03AF" w:rsidRPr="00F9157F">
              <w:rPr>
                <w:rStyle w:val="Hyperlink"/>
                <w:rFonts w:cstheme="minorHAnsi"/>
                <w:noProof/>
              </w:rPr>
              <w:t>Australia</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_Toc380744446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7</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47" w:history="1">
            <w:r w:rsidR="008A03AF" w:rsidRPr="00F9157F">
              <w:rPr>
                <w:rStyle w:val="Hyperlink"/>
                <w:rFonts w:cstheme="minorHAnsi"/>
                <w:noProof/>
              </w:rPr>
              <w:t>Germany</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_Toc380744447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7</w:t>
            </w:r>
            <w:r w:rsidR="008A03AF" w:rsidRPr="00F9157F">
              <w:rPr>
                <w:rFonts w:cstheme="minorHAnsi"/>
                <w:noProof/>
                <w:webHidden/>
              </w:rPr>
              <w:fldChar w:fldCharType="end"/>
            </w:r>
          </w:hyperlink>
        </w:p>
        <w:p w:rsidR="008A03AF" w:rsidRPr="00F9157F" w:rsidRDefault="002144BE">
          <w:pPr>
            <w:pStyle w:val="TOC1"/>
            <w:tabs>
              <w:tab w:val="left" w:pos="440"/>
              <w:tab w:val="right" w:leader="dot" w:pos="9016"/>
            </w:tabs>
            <w:rPr>
              <w:rFonts w:eastAsiaTheme="minorEastAsia" w:cstheme="minorHAnsi"/>
              <w:noProof/>
              <w:lang w:eastAsia="en-AU"/>
            </w:rPr>
          </w:pPr>
          <w:hyperlink w:anchor="_Toc380744448" w:history="1">
            <w:r w:rsidR="008A03AF" w:rsidRPr="00F9157F">
              <w:rPr>
                <w:rStyle w:val="Hyperlink"/>
                <w:rFonts w:cstheme="minorHAnsi"/>
                <w:noProof/>
              </w:rPr>
              <w:t>5.</w:t>
            </w:r>
            <w:r w:rsidR="008A03AF" w:rsidRPr="00F9157F">
              <w:rPr>
                <w:rFonts w:eastAsiaTheme="minorEastAsia" w:cstheme="minorHAnsi"/>
                <w:noProof/>
                <w:lang w:eastAsia="en-AU"/>
              </w:rPr>
              <w:tab/>
            </w:r>
            <w:r w:rsidR="008A03AF" w:rsidRPr="00F9157F">
              <w:rPr>
                <w:rStyle w:val="Hyperlink"/>
                <w:rFonts w:cstheme="minorHAnsi"/>
                <w:noProof/>
              </w:rPr>
              <w:t>Safety and patient blood management</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_Toc380744448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7</w:t>
            </w:r>
            <w:r w:rsidR="008A03AF" w:rsidRPr="00F9157F">
              <w:rPr>
                <w:rFonts w:cstheme="minorHAnsi"/>
                <w:noProof/>
                <w:webHidden/>
              </w:rPr>
              <w:fldChar w:fldCharType="end"/>
            </w:r>
          </w:hyperlink>
        </w:p>
        <w:p w:rsidR="008A03AF" w:rsidRPr="00F9157F" w:rsidRDefault="002144BE">
          <w:pPr>
            <w:pStyle w:val="TOC1"/>
            <w:tabs>
              <w:tab w:val="left" w:pos="440"/>
              <w:tab w:val="right" w:leader="dot" w:pos="9016"/>
            </w:tabs>
            <w:rPr>
              <w:rFonts w:eastAsiaTheme="minorEastAsia" w:cstheme="minorHAnsi"/>
              <w:noProof/>
              <w:lang w:eastAsia="en-AU"/>
            </w:rPr>
          </w:pPr>
          <w:hyperlink w:anchor="_Toc380744449" w:history="1">
            <w:r w:rsidR="008A03AF" w:rsidRPr="00F9157F">
              <w:rPr>
                <w:rStyle w:val="Hyperlink"/>
                <w:rFonts w:cstheme="minorHAnsi"/>
                <w:noProof/>
              </w:rPr>
              <w:t>6.</w:t>
            </w:r>
            <w:r w:rsidR="008A03AF" w:rsidRPr="00F9157F">
              <w:rPr>
                <w:rFonts w:eastAsiaTheme="minorEastAsia" w:cstheme="minorHAnsi"/>
                <w:noProof/>
                <w:lang w:eastAsia="en-AU"/>
              </w:rPr>
              <w:tab/>
            </w:r>
            <w:r w:rsidR="008A03AF" w:rsidRPr="00F9157F">
              <w:rPr>
                <w:rStyle w:val="Hyperlink"/>
                <w:rFonts w:cstheme="minorHAnsi"/>
                <w:noProof/>
              </w:rPr>
              <w:t>Research</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_Toc380744449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8</w:t>
            </w:r>
            <w:r w:rsidR="008A03AF" w:rsidRPr="00F9157F">
              <w:rPr>
                <w:rFonts w:cstheme="minorHAnsi"/>
                <w:noProof/>
                <w:webHidden/>
              </w:rPr>
              <w:fldChar w:fldCharType="end"/>
            </w:r>
          </w:hyperlink>
        </w:p>
        <w:p w:rsidR="008A03AF" w:rsidRPr="00F9157F" w:rsidRDefault="002144BE">
          <w:pPr>
            <w:pStyle w:val="TOC1"/>
            <w:tabs>
              <w:tab w:val="left" w:pos="440"/>
              <w:tab w:val="right" w:leader="dot" w:pos="9016"/>
            </w:tabs>
            <w:rPr>
              <w:rFonts w:eastAsiaTheme="minorEastAsia" w:cstheme="minorHAnsi"/>
              <w:noProof/>
              <w:lang w:eastAsia="en-AU"/>
            </w:rPr>
          </w:pPr>
          <w:hyperlink w:anchor="_Toc380744450" w:history="1">
            <w:r w:rsidR="008A03AF" w:rsidRPr="00F9157F">
              <w:rPr>
                <w:rStyle w:val="Hyperlink"/>
                <w:rFonts w:cstheme="minorHAnsi"/>
                <w:noProof/>
              </w:rPr>
              <w:t>7.</w:t>
            </w:r>
            <w:r w:rsidR="008A03AF" w:rsidRPr="00F9157F">
              <w:rPr>
                <w:rFonts w:eastAsiaTheme="minorEastAsia" w:cstheme="minorHAnsi"/>
                <w:noProof/>
                <w:lang w:eastAsia="en-AU"/>
              </w:rPr>
              <w:tab/>
            </w:r>
            <w:r w:rsidR="008A03AF" w:rsidRPr="00F9157F">
              <w:rPr>
                <w:rStyle w:val="Hyperlink"/>
                <w:rFonts w:cstheme="minorHAnsi"/>
                <w:noProof/>
              </w:rPr>
              <w:t>Legal actions and enquiries</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_Toc380744450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11</w:t>
            </w:r>
            <w:r w:rsidR="008A03AF" w:rsidRPr="00F9157F">
              <w:rPr>
                <w:rFonts w:cstheme="minorHAnsi"/>
                <w:noProof/>
                <w:webHidden/>
              </w:rPr>
              <w:fldChar w:fldCharType="end"/>
            </w:r>
          </w:hyperlink>
        </w:p>
        <w:p w:rsidR="008A03AF" w:rsidRPr="00F9157F" w:rsidRDefault="002144BE">
          <w:pPr>
            <w:pStyle w:val="TOC1"/>
            <w:tabs>
              <w:tab w:val="left" w:pos="440"/>
              <w:tab w:val="right" w:leader="dot" w:pos="9016"/>
            </w:tabs>
            <w:rPr>
              <w:rFonts w:eastAsiaTheme="minorEastAsia" w:cstheme="minorHAnsi"/>
              <w:noProof/>
              <w:lang w:eastAsia="en-AU"/>
            </w:rPr>
          </w:pPr>
          <w:hyperlink w:anchor="_Toc380744451" w:history="1">
            <w:r w:rsidR="008A03AF" w:rsidRPr="00F9157F">
              <w:rPr>
                <w:rStyle w:val="Hyperlink"/>
                <w:rFonts w:cstheme="minorHAnsi"/>
                <w:noProof/>
              </w:rPr>
              <w:t>8.</w:t>
            </w:r>
            <w:r w:rsidR="008A03AF" w:rsidRPr="00F9157F">
              <w:rPr>
                <w:rFonts w:eastAsiaTheme="minorEastAsia" w:cstheme="minorHAnsi"/>
                <w:noProof/>
                <w:lang w:eastAsia="en-AU"/>
              </w:rPr>
              <w:tab/>
            </w:r>
            <w:r w:rsidR="008A03AF" w:rsidRPr="00F9157F">
              <w:rPr>
                <w:rStyle w:val="Hyperlink"/>
                <w:rFonts w:cstheme="minorHAnsi"/>
                <w:noProof/>
              </w:rPr>
              <w:t>Infectious diseases</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_Toc380744451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11</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52" w:history="1">
            <w:r w:rsidR="008A03AF" w:rsidRPr="00F9157F">
              <w:rPr>
                <w:rStyle w:val="Hyperlink"/>
                <w:rFonts w:cstheme="minorHAnsi"/>
                <w:noProof/>
              </w:rPr>
              <w:t>Mosquito-borne diseases: dengue, chikungunya and malaria</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_Toc380744452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11</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53" w:history="1">
            <w:r w:rsidR="008A03AF" w:rsidRPr="00F9157F">
              <w:rPr>
                <w:rStyle w:val="Hyperlink"/>
                <w:rFonts w:cstheme="minorHAnsi"/>
                <w:noProof/>
              </w:rPr>
              <w:t>Influenza: strains, spread, prevention and treatment</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_Toc380744453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12</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54" w:history="1">
            <w:r w:rsidR="008A03AF" w:rsidRPr="00F9157F">
              <w:rPr>
                <w:rStyle w:val="Hyperlink"/>
                <w:rFonts w:cstheme="minorHAnsi"/>
                <w:noProof/>
              </w:rPr>
              <w:t>H7N9</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_Toc380744454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12</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55" w:history="1">
            <w:r w:rsidR="008A03AF" w:rsidRPr="00F9157F">
              <w:rPr>
                <w:rStyle w:val="Hyperlink"/>
                <w:rFonts w:cstheme="minorHAnsi"/>
                <w:noProof/>
              </w:rPr>
              <w:t>H10N8</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_Toc380744455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12</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56" w:history="1">
            <w:r w:rsidR="008A03AF" w:rsidRPr="00F9157F">
              <w:rPr>
                <w:rStyle w:val="Hyperlink"/>
                <w:rFonts w:cstheme="minorHAnsi"/>
                <w:noProof/>
              </w:rPr>
              <w:t>H5N1</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_Toc380744456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12</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57" w:history="1">
            <w:r w:rsidR="008A03AF" w:rsidRPr="00F9157F">
              <w:rPr>
                <w:rStyle w:val="Hyperlink"/>
                <w:rFonts w:cstheme="minorHAnsi"/>
                <w:noProof/>
              </w:rPr>
              <w:t>H5N8</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_Toc380744457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13</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58" w:history="1">
            <w:r w:rsidR="008A03AF" w:rsidRPr="00F9157F">
              <w:rPr>
                <w:rStyle w:val="Hyperlink"/>
                <w:rFonts w:cstheme="minorHAnsi"/>
                <w:noProof/>
              </w:rPr>
              <w:t>Miscellaneous Influenza:</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_Toc380744458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13</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59" w:history="1">
            <w:r w:rsidR="008A03AF" w:rsidRPr="00F9157F">
              <w:rPr>
                <w:rStyle w:val="Hyperlink"/>
                <w:rFonts w:eastAsia="Times New Roman" w:cstheme="minorHAnsi"/>
                <w:noProof/>
              </w:rPr>
              <w:t>MERS-CoV (formerly known as Middle East Respiratory Syndrome, novel coronavirus)</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_Toc380744459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13</w:t>
            </w:r>
            <w:r w:rsidR="008A03AF" w:rsidRPr="00F9157F">
              <w:rPr>
                <w:rFonts w:cstheme="minorHAnsi"/>
                <w:noProof/>
                <w:webHidden/>
              </w:rPr>
              <w:fldChar w:fldCharType="end"/>
            </w:r>
          </w:hyperlink>
        </w:p>
        <w:p w:rsidR="008A03AF" w:rsidRPr="00F9157F" w:rsidRDefault="002144BE">
          <w:pPr>
            <w:pStyle w:val="TOC3"/>
            <w:tabs>
              <w:tab w:val="right" w:leader="dot" w:pos="9016"/>
            </w:tabs>
            <w:rPr>
              <w:rFonts w:eastAsiaTheme="minorEastAsia" w:cstheme="minorHAnsi"/>
              <w:noProof/>
              <w:lang w:eastAsia="en-AU"/>
            </w:rPr>
          </w:pPr>
          <w:hyperlink w:anchor="_Toc380744460" w:history="1">
            <w:r w:rsidR="008A03AF" w:rsidRPr="00F9157F">
              <w:rPr>
                <w:rStyle w:val="Hyperlink"/>
                <w:rFonts w:cstheme="minorHAnsi"/>
                <w:noProof/>
              </w:rPr>
              <w:t>Other diseases: occurrence, prevention and treatment</w:t>
            </w:r>
            <w:r w:rsidR="008A03AF" w:rsidRPr="00F9157F">
              <w:rPr>
                <w:rFonts w:cstheme="minorHAnsi"/>
                <w:noProof/>
                <w:webHidden/>
              </w:rPr>
              <w:tab/>
            </w:r>
            <w:r w:rsidR="008A03AF" w:rsidRPr="00F9157F">
              <w:rPr>
                <w:rFonts w:cstheme="minorHAnsi"/>
                <w:noProof/>
                <w:webHidden/>
              </w:rPr>
              <w:fldChar w:fldCharType="begin"/>
            </w:r>
            <w:r w:rsidR="008A03AF" w:rsidRPr="00F9157F">
              <w:rPr>
                <w:rFonts w:cstheme="minorHAnsi"/>
                <w:noProof/>
                <w:webHidden/>
              </w:rPr>
              <w:instrText xml:space="preserve"> PAGEREF _Toc380744460 \h </w:instrText>
            </w:r>
            <w:r w:rsidR="008A03AF" w:rsidRPr="00F9157F">
              <w:rPr>
                <w:rFonts w:cstheme="minorHAnsi"/>
                <w:noProof/>
                <w:webHidden/>
              </w:rPr>
            </w:r>
            <w:r w:rsidR="008A03AF" w:rsidRPr="00F9157F">
              <w:rPr>
                <w:rFonts w:cstheme="minorHAnsi"/>
                <w:noProof/>
                <w:webHidden/>
              </w:rPr>
              <w:fldChar w:fldCharType="separate"/>
            </w:r>
            <w:r w:rsidR="0074392C">
              <w:rPr>
                <w:rFonts w:cstheme="minorHAnsi"/>
                <w:noProof/>
                <w:webHidden/>
              </w:rPr>
              <w:t>14</w:t>
            </w:r>
            <w:r w:rsidR="008A03AF" w:rsidRPr="00F9157F">
              <w:rPr>
                <w:rFonts w:cstheme="minorHAnsi"/>
                <w:noProof/>
                <w:webHidden/>
              </w:rPr>
              <w:fldChar w:fldCharType="end"/>
            </w:r>
          </w:hyperlink>
        </w:p>
        <w:p w:rsidR="00051A93" w:rsidRPr="00F9157F" w:rsidRDefault="00051A93">
          <w:pPr>
            <w:rPr>
              <w:rFonts w:cstheme="minorHAnsi"/>
            </w:rPr>
          </w:pPr>
          <w:r w:rsidRPr="00F9157F">
            <w:rPr>
              <w:rFonts w:cstheme="minorHAnsi"/>
              <w:b/>
              <w:bCs/>
              <w:noProof/>
            </w:rPr>
            <w:fldChar w:fldCharType="end"/>
          </w:r>
        </w:p>
      </w:sdtContent>
    </w:sdt>
    <w:p w:rsidR="00F9157F" w:rsidRDefault="00F9157F">
      <w:pPr>
        <w:rPr>
          <w:rFonts w:cstheme="minorHAnsi"/>
        </w:rPr>
      </w:pPr>
      <w:r>
        <w:rPr>
          <w:rFonts w:cstheme="minorHAnsi"/>
        </w:rPr>
        <w:br w:type="page"/>
      </w:r>
    </w:p>
    <w:p w:rsidR="00AF3075" w:rsidRPr="00F9157F" w:rsidRDefault="00AF3075" w:rsidP="0043091B">
      <w:pPr>
        <w:pStyle w:val="Heading1"/>
        <w:numPr>
          <w:ilvl w:val="0"/>
          <w:numId w:val="1"/>
        </w:numPr>
        <w:ind w:left="360"/>
        <w:rPr>
          <w:rFonts w:asciiTheme="minorHAnsi" w:hAnsiTheme="minorHAnsi" w:cstheme="minorHAnsi"/>
          <w:color w:val="FF0000"/>
        </w:rPr>
      </w:pPr>
      <w:bookmarkStart w:id="0" w:name="_Toc380744440"/>
      <w:r w:rsidRPr="00F9157F">
        <w:rPr>
          <w:rFonts w:asciiTheme="minorHAnsi" w:hAnsiTheme="minorHAnsi" w:cstheme="minorHAnsi"/>
          <w:color w:val="FF0000"/>
        </w:rPr>
        <w:lastRenderedPageBreak/>
        <w:t>Products</w:t>
      </w:r>
      <w:bookmarkEnd w:id="0"/>
    </w:p>
    <w:p w:rsidR="001C2106" w:rsidRPr="00F9157F" w:rsidRDefault="001C2106" w:rsidP="001C2106">
      <w:pPr>
        <w:spacing w:line="240" w:lineRule="auto"/>
        <w:rPr>
          <w:rFonts w:cstheme="minorHAnsi"/>
        </w:rPr>
      </w:pPr>
      <w:r w:rsidRPr="00F9157F">
        <w:rPr>
          <w:rFonts w:cstheme="minorHAnsi"/>
          <w:i/>
        </w:rPr>
        <w:t xml:space="preserve">Here the NBA follows the progress in research and clinical trials that may within a reasonable timeframe make new products available, or may lead to new uses or changes in use for existing products.  </w:t>
      </w:r>
    </w:p>
    <w:p w:rsidR="00807586" w:rsidRPr="00F9157F" w:rsidRDefault="00E148E2" w:rsidP="00807586">
      <w:pPr>
        <w:pStyle w:val="ListParagraph"/>
        <w:numPr>
          <w:ilvl w:val="1"/>
          <w:numId w:val="2"/>
        </w:numPr>
        <w:spacing w:line="240" w:lineRule="auto"/>
        <w:rPr>
          <w:rFonts w:cstheme="minorHAnsi"/>
          <w:color w:val="FF0000"/>
        </w:rPr>
      </w:pPr>
      <w:r w:rsidRPr="00F9157F">
        <w:rPr>
          <w:rFonts w:cstheme="minorHAnsi"/>
        </w:rPr>
        <w:t>Bayer HealthCare announced positive results from the PROTECT VIII trial of BAY 94-9027, its long-acting PEGylated recombinant human factor VIII compound. In the trial, the PEGylated factor VIII helped protect against bleeds whether used prophylactically at seven day intervals, at five day intervals, or twice per week.  The current standard for prophylaxis is infusion every two or three days. The company said BAY 94-9027 was also effective for treatment of acute and breakthrough bleeds with 91 per</w:t>
      </w:r>
      <w:r w:rsidR="009037DB" w:rsidRPr="00F9157F">
        <w:rPr>
          <w:rFonts w:cstheme="minorHAnsi"/>
        </w:rPr>
        <w:t xml:space="preserve"> </w:t>
      </w:r>
      <w:r w:rsidRPr="00F9157F">
        <w:rPr>
          <w:rFonts w:cstheme="minorHAnsi"/>
        </w:rPr>
        <w:t>cent of events resolving with one or two infusions.  Trial data will be presented at the World Federation of Haemophilia Conference in May 2014 in Melbourne.  Bayer will submit marketing authorization applications to regulators in the second half of 2015. Paediatric studies, and evaluation of BAY 94-9027 during major surgery, are continuing. Bayer is also planning a study in previously untreated patients.</w:t>
      </w:r>
    </w:p>
    <w:p w:rsidR="00807586" w:rsidRPr="00F9157F" w:rsidRDefault="002144BE" w:rsidP="00593100">
      <w:pPr>
        <w:pStyle w:val="ListParagraph"/>
        <w:numPr>
          <w:ilvl w:val="1"/>
          <w:numId w:val="2"/>
        </w:numPr>
        <w:spacing w:line="240" w:lineRule="auto"/>
        <w:rPr>
          <w:rFonts w:cstheme="minorHAnsi"/>
          <w:color w:val="FF0000"/>
        </w:rPr>
      </w:pPr>
      <w:hyperlink r:id="rId11" w:history="1">
        <w:r w:rsidR="00807586" w:rsidRPr="00F9157F">
          <w:rPr>
            <w:rStyle w:val="Hyperlink"/>
            <w:rFonts w:cstheme="minorHAnsi"/>
            <w:color w:val="auto"/>
            <w:u w:val="none"/>
          </w:rPr>
          <w:t>Alnylam Pharmaceuticals</w:t>
        </w:r>
      </w:hyperlink>
      <w:r w:rsidR="00807586" w:rsidRPr="00F9157F">
        <w:rPr>
          <w:rStyle w:val="Hyperlink"/>
          <w:rFonts w:cstheme="minorHAnsi"/>
          <w:color w:val="auto"/>
          <w:u w:val="none"/>
        </w:rPr>
        <w:t xml:space="preserve">  has </w:t>
      </w:r>
      <w:r w:rsidR="00807586" w:rsidRPr="00F9157F">
        <w:rPr>
          <w:rFonts w:cstheme="minorHAnsi"/>
        </w:rPr>
        <w:t xml:space="preserve">begun a Phase I trial of ALN-AT3, a subcutaneously administered RNAi therapeutic targeting antithrombin.  The company said ALN-AT3 has demonstrated efficacy in animal models of haemophilia, including in non-human primate models of induced haemophilia. Alnylam hopes to present initial data from the Phase I trial before the end of this year. </w:t>
      </w:r>
    </w:p>
    <w:p w:rsidR="00035E3F" w:rsidRPr="00F9157F" w:rsidRDefault="00035E3F" w:rsidP="00035E3F">
      <w:pPr>
        <w:pStyle w:val="ListParagraph"/>
        <w:numPr>
          <w:ilvl w:val="1"/>
          <w:numId w:val="2"/>
        </w:numPr>
        <w:spacing w:line="240" w:lineRule="auto"/>
        <w:rPr>
          <w:rFonts w:cstheme="minorHAnsi"/>
          <w:color w:val="FF0000"/>
        </w:rPr>
      </w:pPr>
      <w:r w:rsidRPr="00F9157F">
        <w:rPr>
          <w:rFonts w:cstheme="minorHAnsi"/>
        </w:rPr>
        <w:t xml:space="preserve">CSL is continuing </w:t>
      </w:r>
      <w:r w:rsidR="000A6C6C" w:rsidRPr="00F9157F">
        <w:rPr>
          <w:rFonts w:cstheme="minorHAnsi"/>
        </w:rPr>
        <w:t xml:space="preserve">development of </w:t>
      </w:r>
      <w:r w:rsidRPr="00F9157F">
        <w:rPr>
          <w:rFonts w:cstheme="minorHAnsi"/>
        </w:rPr>
        <w:t>its plasma-derived drug CSL 112</w:t>
      </w:r>
      <w:r w:rsidRPr="00F9157F">
        <w:rPr>
          <w:rStyle w:val="FootnoteReference"/>
          <w:rFonts w:cstheme="minorHAnsi"/>
        </w:rPr>
        <w:footnoteReference w:id="1"/>
      </w:r>
      <w:r w:rsidRPr="00F9157F">
        <w:rPr>
          <w:rFonts w:cstheme="minorHAnsi"/>
        </w:rPr>
        <w:t xml:space="preserve"> which is thought to have potential use in preventing recurring heart attacks and other coronary events. Three distinct analyses of data from a Phase IIa study were presented at the American Heart Association 2013 Scientific Sessions, covering safety and tolerability, pharmacokinetics and lipid biomarker profile, and potential antiplatelet effects in addition to dual antiplatelet therapy. The company said that overall the Phase IIa studies demonstrated </w:t>
      </w:r>
      <w:r w:rsidR="000A6C6C" w:rsidRPr="00F9157F">
        <w:rPr>
          <w:rFonts w:cstheme="minorHAnsi"/>
        </w:rPr>
        <w:t>for CSL 112 a favourable safety profile, good tolerance and increased cholesterol efflux capacity in stable atherothrombotic patients.</w:t>
      </w:r>
      <w:r w:rsidRPr="00F9157F">
        <w:rPr>
          <w:rFonts w:cstheme="minorHAnsi"/>
        </w:rPr>
        <w:t xml:space="preserve"> </w:t>
      </w:r>
    </w:p>
    <w:p w:rsidR="00272122" w:rsidRPr="00F9157F" w:rsidRDefault="00247B42" w:rsidP="0043091B">
      <w:pPr>
        <w:pStyle w:val="ListParagraph"/>
        <w:numPr>
          <w:ilvl w:val="1"/>
          <w:numId w:val="2"/>
        </w:numPr>
        <w:spacing w:line="240" w:lineRule="auto"/>
        <w:rPr>
          <w:rFonts w:cstheme="minorHAnsi"/>
          <w:color w:val="FF0000"/>
        </w:rPr>
      </w:pPr>
      <w:r w:rsidRPr="00F9157F">
        <w:rPr>
          <w:rFonts w:cstheme="minorHAnsi"/>
        </w:rPr>
        <w:t xml:space="preserve">Rockwell Medical has completed its large-scale, long-term safety study of Triferic, </w:t>
      </w:r>
      <w:r w:rsidR="00F9157F" w:rsidRPr="00F9157F">
        <w:rPr>
          <w:rFonts w:cstheme="minorHAnsi"/>
        </w:rPr>
        <w:t>in support</w:t>
      </w:r>
      <w:r w:rsidRPr="00F9157F">
        <w:rPr>
          <w:rFonts w:cstheme="minorHAnsi"/>
        </w:rPr>
        <w:t xml:space="preserve"> of a New Drug Application (NDA) for marketing approval. Triferic is an iron-</w:t>
      </w:r>
      <w:r w:rsidR="005D28EF" w:rsidRPr="00F9157F">
        <w:rPr>
          <w:rFonts w:cstheme="minorHAnsi"/>
        </w:rPr>
        <w:t>r</w:t>
      </w:r>
      <w:r w:rsidRPr="00F9157F">
        <w:rPr>
          <w:rFonts w:cstheme="minorHAnsi"/>
        </w:rPr>
        <w:t>eplacement drug for chronic kidney disease patients receiving hemodialysis.</w:t>
      </w:r>
    </w:p>
    <w:p w:rsidR="00ED2D6F" w:rsidRPr="00F9157F" w:rsidRDefault="00272122" w:rsidP="0043091B">
      <w:pPr>
        <w:pStyle w:val="ListParagraph"/>
        <w:numPr>
          <w:ilvl w:val="1"/>
          <w:numId w:val="2"/>
        </w:numPr>
        <w:spacing w:line="240" w:lineRule="auto"/>
        <w:rPr>
          <w:rFonts w:cstheme="minorHAnsi"/>
          <w:color w:val="FF0000"/>
        </w:rPr>
      </w:pPr>
      <w:r w:rsidRPr="00F9157F">
        <w:rPr>
          <w:rFonts w:cstheme="minorHAnsi"/>
        </w:rPr>
        <w:t>Chimerix presented at the 16th Annual BIO CEO &amp; Investor Conference on 10 February in New York.  The company says its lead product, brincidof</w:t>
      </w:r>
      <w:r w:rsidR="005D28EF" w:rsidRPr="00F9157F">
        <w:rPr>
          <w:rFonts w:cstheme="minorHAnsi"/>
        </w:rPr>
        <w:t>ovir (CMX001), has demonstrated</w:t>
      </w:r>
      <w:r w:rsidRPr="00F9157F">
        <w:rPr>
          <w:rFonts w:cstheme="minorHAnsi"/>
        </w:rPr>
        <w:t xml:space="preserve"> broad-spectrum antiviral activity against all five families of double-stranded DNA that affect humans, including cytomegalovirus, adenovirus, and herpes simplex viruses. Chimerix is workin</w:t>
      </w:r>
      <w:r w:rsidR="009341EE" w:rsidRPr="00F9157F">
        <w:rPr>
          <w:rFonts w:cstheme="minorHAnsi"/>
        </w:rPr>
        <w:t>g</w:t>
      </w:r>
      <w:r w:rsidRPr="00F9157F">
        <w:rPr>
          <w:rFonts w:cstheme="minorHAnsi"/>
        </w:rPr>
        <w:t xml:space="preserve"> with the </w:t>
      </w:r>
      <w:r w:rsidR="00C50A79" w:rsidRPr="00F9157F">
        <w:rPr>
          <w:rFonts w:cstheme="minorHAnsi"/>
        </w:rPr>
        <w:t xml:space="preserve">US </w:t>
      </w:r>
      <w:r w:rsidRPr="00F9157F">
        <w:rPr>
          <w:rFonts w:cstheme="minorHAnsi"/>
        </w:rPr>
        <w:t xml:space="preserve">Biomedical Advanced Research and Development Authority (BARDA) to develop brincidofovir as a medical countermeasure against smallpox. </w:t>
      </w:r>
    </w:p>
    <w:p w:rsidR="00ED2D6F" w:rsidRPr="00F9157F" w:rsidRDefault="00C50A79" w:rsidP="0043091B">
      <w:pPr>
        <w:pStyle w:val="ListParagraph"/>
        <w:numPr>
          <w:ilvl w:val="1"/>
          <w:numId w:val="2"/>
        </w:numPr>
        <w:spacing w:line="240" w:lineRule="auto"/>
        <w:rPr>
          <w:rFonts w:cstheme="minorHAnsi"/>
        </w:rPr>
      </w:pPr>
      <w:r w:rsidRPr="00F9157F">
        <w:rPr>
          <w:rFonts w:cstheme="minorHAnsi"/>
        </w:rPr>
        <w:t>A team</w:t>
      </w:r>
      <w:r w:rsidR="00ED2D6F" w:rsidRPr="00F9157F">
        <w:rPr>
          <w:rFonts w:cstheme="minorHAnsi"/>
        </w:rPr>
        <w:t xml:space="preserve"> led by </w:t>
      </w:r>
      <w:hyperlink r:id="rId12" w:tgtFrame="_blank" w:history="1">
        <w:r w:rsidR="00ED2D6F" w:rsidRPr="00F9157F">
          <w:rPr>
            <w:rStyle w:val="Hyperlink"/>
            <w:rFonts w:cstheme="minorHAnsi"/>
            <w:color w:val="auto"/>
            <w:u w:val="none"/>
          </w:rPr>
          <w:t>Jeffrey Karp</w:t>
        </w:r>
      </w:hyperlink>
      <w:r w:rsidR="00ED2D6F" w:rsidRPr="00F9157F">
        <w:rPr>
          <w:rFonts w:cstheme="minorHAnsi"/>
        </w:rPr>
        <w:t xml:space="preserve">, a bioengineer at the Brigham and Women's Hospital in Boston, and </w:t>
      </w:r>
      <w:hyperlink r:id="rId13" w:tgtFrame="_blank" w:history="1">
        <w:r w:rsidR="00ED2D6F" w:rsidRPr="00F9157F">
          <w:rPr>
            <w:rStyle w:val="Hyperlink"/>
            <w:rFonts w:cstheme="minorHAnsi"/>
            <w:color w:val="auto"/>
            <w:u w:val="none"/>
          </w:rPr>
          <w:t>Pedro del Nido</w:t>
        </w:r>
      </w:hyperlink>
      <w:r w:rsidR="00ED2D6F" w:rsidRPr="00F9157F">
        <w:rPr>
          <w:rStyle w:val="Hyperlink"/>
          <w:rFonts w:cstheme="minorHAnsi"/>
          <w:color w:val="auto"/>
          <w:u w:val="none"/>
        </w:rPr>
        <w:t xml:space="preserve">, a cardiac surgeon at </w:t>
      </w:r>
      <w:r w:rsidR="00ED2D6F" w:rsidRPr="00F9157F">
        <w:rPr>
          <w:rFonts w:cstheme="minorHAnsi"/>
        </w:rPr>
        <w:t>Boston Children’s Hospital, ha</w:t>
      </w:r>
      <w:r w:rsidRPr="00F9157F">
        <w:rPr>
          <w:rFonts w:cstheme="minorHAnsi"/>
        </w:rPr>
        <w:t xml:space="preserve">s </w:t>
      </w:r>
      <w:r w:rsidR="00ED2D6F" w:rsidRPr="00F9157F">
        <w:rPr>
          <w:rFonts w:cstheme="minorHAnsi"/>
        </w:rPr>
        <w:t>developed and tested a new type of surgical glue: it sticks well to wet tissue, it repels blood and water, and it can bind major blood vessels even when under the pressure of flowing blood. They have demonstrated that the glue can seal the carotid artery and stick to the heart wall during surgery in pigs</w:t>
      </w:r>
      <w:r w:rsidR="00ED2D6F" w:rsidRPr="00F9157F">
        <w:rPr>
          <w:rStyle w:val="FootnoteReference"/>
          <w:rFonts w:cstheme="minorHAnsi"/>
        </w:rPr>
        <w:footnoteReference w:id="2"/>
      </w:r>
      <w:r w:rsidR="00ED2D6F" w:rsidRPr="00F9157F">
        <w:rPr>
          <w:rFonts w:cstheme="minorHAnsi"/>
        </w:rPr>
        <w:t>. The glue will next be tested for its ability to seal the holes created by sutures during cardiac surgery. Then would come trials using it to bring vessels together or close holes in the heart without the presence of sutures.</w:t>
      </w:r>
    </w:p>
    <w:p w:rsidR="009E3C8A" w:rsidRPr="00F9157F" w:rsidRDefault="009E3C8A" w:rsidP="0043091B">
      <w:pPr>
        <w:pStyle w:val="ListParagraph"/>
        <w:numPr>
          <w:ilvl w:val="1"/>
          <w:numId w:val="2"/>
        </w:numPr>
        <w:spacing w:line="240" w:lineRule="auto"/>
        <w:rPr>
          <w:rFonts w:cstheme="minorHAnsi"/>
        </w:rPr>
      </w:pPr>
      <w:r w:rsidRPr="00F9157F">
        <w:rPr>
          <w:rFonts w:cstheme="minorHAnsi"/>
        </w:rPr>
        <w:lastRenderedPageBreak/>
        <w:t>Kamada expects a positive outcome from its Phase II/III clinical trial in Europe of its inhaled Alpha-1 Antitrypsin (AAT-IH) for the treatment of AAT deficiency, and plans to file in the second half of 2014 with the European Medicines Agency for regulatory approval.</w:t>
      </w:r>
    </w:p>
    <w:p w:rsidR="003B277C" w:rsidRPr="00F9157F" w:rsidRDefault="009E3C8A" w:rsidP="0043091B">
      <w:pPr>
        <w:pStyle w:val="ListParagraph"/>
        <w:numPr>
          <w:ilvl w:val="1"/>
          <w:numId w:val="2"/>
        </w:numPr>
        <w:spacing w:line="240" w:lineRule="auto"/>
        <w:rPr>
          <w:rFonts w:cstheme="minorHAnsi"/>
        </w:rPr>
      </w:pPr>
      <w:r w:rsidRPr="00F9157F">
        <w:rPr>
          <w:rFonts w:cstheme="minorHAnsi"/>
        </w:rPr>
        <w:t>Kamada expects to initiate a Phase II/III trial of Glassia in children newly diagnosed with type 1</w:t>
      </w:r>
      <w:r w:rsidR="002644CF" w:rsidRPr="00F9157F">
        <w:rPr>
          <w:rFonts w:cstheme="minorHAnsi"/>
        </w:rPr>
        <w:t xml:space="preserve"> </w:t>
      </w:r>
      <w:r w:rsidRPr="00F9157F">
        <w:rPr>
          <w:rFonts w:cstheme="minorHAnsi"/>
        </w:rPr>
        <w:t>diabetes to test its efficacy in halting disease progression.</w:t>
      </w:r>
    </w:p>
    <w:p w:rsidR="00AF3075" w:rsidRPr="00F9157F" w:rsidRDefault="00AF3075" w:rsidP="0043091B">
      <w:pPr>
        <w:pStyle w:val="Heading1"/>
        <w:numPr>
          <w:ilvl w:val="0"/>
          <w:numId w:val="1"/>
        </w:numPr>
        <w:ind w:left="360"/>
        <w:rPr>
          <w:rFonts w:asciiTheme="minorHAnsi" w:hAnsiTheme="minorHAnsi" w:cstheme="minorHAnsi"/>
          <w:color w:val="FF0000"/>
        </w:rPr>
      </w:pPr>
      <w:bookmarkStart w:id="2" w:name="_Toc380744441"/>
      <w:r w:rsidRPr="00F9157F">
        <w:rPr>
          <w:rFonts w:asciiTheme="minorHAnsi" w:hAnsiTheme="minorHAnsi" w:cstheme="minorHAnsi"/>
          <w:color w:val="FF0000"/>
        </w:rPr>
        <w:t>Regulatory</w:t>
      </w:r>
      <w:bookmarkEnd w:id="2"/>
    </w:p>
    <w:p w:rsidR="001C2106" w:rsidRPr="00F9157F" w:rsidRDefault="001C2106" w:rsidP="001C2106">
      <w:pPr>
        <w:spacing w:line="240" w:lineRule="auto"/>
        <w:rPr>
          <w:rFonts w:cstheme="minorHAnsi"/>
          <w:i/>
        </w:rPr>
      </w:pPr>
      <w:r w:rsidRPr="00F9157F">
        <w:rPr>
          <w:rFonts w:cstheme="minorHAnsi"/>
          <w:i/>
        </w:rPr>
        <w:t>The NBA monitors overseas regulatory decisions on products, processes or procedures which are or may be of relevance to its responsibilities.</w:t>
      </w:r>
    </w:p>
    <w:p w:rsidR="006A527F" w:rsidRPr="00F9157F" w:rsidRDefault="00787E88" w:rsidP="006A527F">
      <w:pPr>
        <w:pStyle w:val="ListParagraph"/>
        <w:numPr>
          <w:ilvl w:val="1"/>
          <w:numId w:val="4"/>
        </w:numPr>
        <w:spacing w:line="240" w:lineRule="auto"/>
        <w:rPr>
          <w:rFonts w:cstheme="minorHAnsi"/>
          <w:color w:val="FF0000"/>
        </w:rPr>
      </w:pPr>
      <w:r w:rsidRPr="00F9157F">
        <w:rPr>
          <w:rFonts w:cstheme="minorHAnsi"/>
        </w:rPr>
        <w:t xml:space="preserve">Late in 2013, the FDA approved the use of Baxter’s FEIBA (Factor Eight Inhibitor Bypassing Activity) for prophylaxis in patients with haemophilia A or B who have developed inhibitors. A randomized controlled trial showed it could provide safe prophylaxis and reduce bleeding compared with on-demand treatment.  The results, originally published online August 1, 2013, have now appeared in the January print issue of </w:t>
      </w:r>
      <w:r w:rsidRPr="00F9157F">
        <w:rPr>
          <w:rFonts w:cstheme="minorHAnsi"/>
          <w:i/>
          <w:iCs/>
        </w:rPr>
        <w:t>Haemophilia</w:t>
      </w:r>
      <w:r w:rsidRPr="00F9157F">
        <w:rPr>
          <w:rStyle w:val="FootnoteReference"/>
          <w:rFonts w:cstheme="minorHAnsi"/>
          <w:i/>
          <w:iCs/>
        </w:rPr>
        <w:footnoteReference w:id="3"/>
      </w:r>
      <w:r w:rsidRPr="00F9157F">
        <w:rPr>
          <w:rFonts w:cstheme="minorHAnsi"/>
        </w:rPr>
        <w:t xml:space="preserve">. </w:t>
      </w:r>
    </w:p>
    <w:p w:rsidR="004D4B9F" w:rsidRPr="00F9157F" w:rsidRDefault="001B7694" w:rsidP="004D4B9F">
      <w:pPr>
        <w:pStyle w:val="ListParagraph"/>
        <w:numPr>
          <w:ilvl w:val="1"/>
          <w:numId w:val="4"/>
        </w:numPr>
        <w:spacing w:line="240" w:lineRule="auto"/>
        <w:rPr>
          <w:rFonts w:cstheme="minorHAnsi"/>
          <w:color w:val="FF0000"/>
        </w:rPr>
      </w:pPr>
      <w:r w:rsidRPr="00F9157F">
        <w:rPr>
          <w:rFonts w:eastAsia="Times New Roman" w:cstheme="minorHAnsi"/>
        </w:rPr>
        <w:t>The FDA granted GlaxoSmithKline breakthrough therapy designation</w:t>
      </w:r>
      <w:r w:rsidRPr="00F9157F">
        <w:rPr>
          <w:rStyle w:val="FootnoteReference"/>
          <w:rFonts w:eastAsia="Times New Roman" w:cstheme="minorHAnsi"/>
        </w:rPr>
        <w:footnoteReference w:id="4"/>
      </w:r>
      <w:r w:rsidRPr="00F9157F">
        <w:rPr>
          <w:rFonts w:eastAsia="Times New Roman" w:cstheme="minorHAnsi"/>
        </w:rPr>
        <w:t xml:space="preserve"> for eltrombopag (Promacta/Revolade) </w:t>
      </w:r>
      <w:r w:rsidRPr="00F9157F">
        <w:rPr>
          <w:rFonts w:cstheme="minorHAnsi"/>
        </w:rPr>
        <w:t>for the treatment of cytop</w:t>
      </w:r>
      <w:r w:rsidR="00C50A79" w:rsidRPr="00F9157F">
        <w:rPr>
          <w:rFonts w:cstheme="minorHAnsi"/>
        </w:rPr>
        <w:t>a</w:t>
      </w:r>
      <w:r w:rsidRPr="00F9157F">
        <w:rPr>
          <w:rFonts w:cstheme="minorHAnsi"/>
        </w:rPr>
        <w:t>enias in patients with severe aplastic anaemia who have experienced inadequate response to immunosuppressive therapy</w:t>
      </w:r>
      <w:r w:rsidR="00153980" w:rsidRPr="00F9157F">
        <w:rPr>
          <w:rStyle w:val="FootnoteReference"/>
          <w:rFonts w:cstheme="minorHAnsi"/>
        </w:rPr>
        <w:footnoteReference w:id="5"/>
      </w:r>
      <w:r w:rsidRPr="00F9157F">
        <w:rPr>
          <w:rFonts w:cstheme="minorHAnsi"/>
        </w:rPr>
        <w:t>.</w:t>
      </w:r>
    </w:p>
    <w:p w:rsidR="004D4B9F" w:rsidRPr="00F9157F" w:rsidRDefault="004D4B9F" w:rsidP="004D4B9F">
      <w:pPr>
        <w:pStyle w:val="ListParagraph"/>
        <w:numPr>
          <w:ilvl w:val="1"/>
          <w:numId w:val="4"/>
        </w:numPr>
        <w:spacing w:line="240" w:lineRule="auto"/>
        <w:rPr>
          <w:rFonts w:cstheme="minorHAnsi"/>
          <w:color w:val="FF0000"/>
        </w:rPr>
      </w:pPr>
      <w:r w:rsidRPr="00F9157F">
        <w:rPr>
          <w:rFonts w:cstheme="minorHAnsi"/>
        </w:rPr>
        <w:t>AMAG Pharmaceuticals received a complete response letter from the FDA for its supplemental new drug application for Feraheme (ferumoxytol) injection for intravenous use beyond its current indication for chronic kidney disease</w:t>
      </w:r>
      <w:r w:rsidR="00C50A79" w:rsidRPr="00F9157F">
        <w:rPr>
          <w:rFonts w:cstheme="minorHAnsi"/>
        </w:rPr>
        <w:t>,</w:t>
      </w:r>
      <w:r w:rsidRPr="00F9157F">
        <w:rPr>
          <w:rFonts w:cstheme="minorHAnsi"/>
        </w:rPr>
        <w:t xml:space="preserve"> to include all adult iron deficiency anaemia patients who have failed or cannot tolerate oral iron treatment. The FDA recommended AMAG obtain further clinical trial data in the proposed extended patient population with emphasis on hypersensitivity/anaphylaxis, cardiovascular events, and death. </w:t>
      </w:r>
    </w:p>
    <w:p w:rsidR="00A956FB" w:rsidRPr="00F9157F" w:rsidRDefault="00604215" w:rsidP="0043091B">
      <w:pPr>
        <w:pStyle w:val="ListParagraph"/>
        <w:numPr>
          <w:ilvl w:val="1"/>
          <w:numId w:val="4"/>
        </w:numPr>
        <w:spacing w:line="240" w:lineRule="auto"/>
        <w:rPr>
          <w:rFonts w:cstheme="minorHAnsi"/>
          <w:color w:val="FF0000"/>
        </w:rPr>
      </w:pPr>
      <w:r w:rsidRPr="00F9157F">
        <w:rPr>
          <w:rFonts w:cstheme="minorHAnsi"/>
        </w:rPr>
        <w:t>The FDA’s Cardiovascular and Renal Drugs Advisory Committee voted 10-0, with one abstention, against the approval of rivaroxaban (Xarelto) in combination with standard antiplatelet therapy to reduce the risk of thrombotic cardiovascular events in patients with acute coronary syndrome.</w:t>
      </w:r>
      <w:r w:rsidR="004522BF" w:rsidRPr="00F9157F">
        <w:rPr>
          <w:rFonts w:cstheme="minorHAnsi"/>
        </w:rPr>
        <w:t xml:space="preserve"> </w:t>
      </w:r>
      <w:r w:rsidR="00A956FB" w:rsidRPr="00F9157F">
        <w:rPr>
          <w:rFonts w:cstheme="minorHAnsi"/>
        </w:rPr>
        <w:t>The FDA then issued a complete response</w:t>
      </w:r>
      <w:r w:rsidR="00C50A79" w:rsidRPr="00F9157F">
        <w:rPr>
          <w:rFonts w:cstheme="minorHAnsi"/>
        </w:rPr>
        <w:t>.</w:t>
      </w:r>
      <w:r w:rsidR="00A956FB" w:rsidRPr="00F9157F">
        <w:rPr>
          <w:rFonts w:cstheme="minorHAnsi"/>
        </w:rPr>
        <w:t xml:space="preserve"> </w:t>
      </w:r>
    </w:p>
    <w:p w:rsidR="00A956FB" w:rsidRPr="00F9157F" w:rsidRDefault="004522BF" w:rsidP="000A6C6C">
      <w:pPr>
        <w:pStyle w:val="ListParagraph"/>
        <w:numPr>
          <w:ilvl w:val="1"/>
          <w:numId w:val="4"/>
        </w:numPr>
        <w:spacing w:line="240" w:lineRule="auto"/>
        <w:rPr>
          <w:rFonts w:cstheme="minorHAnsi"/>
          <w:color w:val="FF0000"/>
        </w:rPr>
      </w:pPr>
      <w:r w:rsidRPr="00F9157F">
        <w:rPr>
          <w:rFonts w:cstheme="minorHAnsi"/>
        </w:rPr>
        <w:t xml:space="preserve">The </w:t>
      </w:r>
      <w:r w:rsidR="00A956FB" w:rsidRPr="00F9157F">
        <w:rPr>
          <w:rFonts w:cstheme="minorHAnsi"/>
        </w:rPr>
        <w:t xml:space="preserve">Cardiovascular and Renal Drugs Advisory </w:t>
      </w:r>
      <w:r w:rsidRPr="00F9157F">
        <w:rPr>
          <w:rFonts w:cstheme="minorHAnsi"/>
        </w:rPr>
        <w:t xml:space="preserve">Committee </w:t>
      </w:r>
      <w:r w:rsidR="00A956FB" w:rsidRPr="00F9157F">
        <w:rPr>
          <w:rFonts w:cstheme="minorHAnsi"/>
        </w:rPr>
        <w:t xml:space="preserve">also </w:t>
      </w:r>
      <w:r w:rsidRPr="00F9157F">
        <w:rPr>
          <w:rFonts w:cstheme="minorHAnsi"/>
        </w:rPr>
        <w:t>voted against recommending approval of The Medicine Company’s intravenous antiplatelet agent cangrelor in patients undergoing cardiac stent procedures or those needing bridging from oral antiplatelet therapy to surgery.</w:t>
      </w:r>
    </w:p>
    <w:p w:rsidR="0043091B" w:rsidRPr="00F9157F" w:rsidRDefault="0043091B" w:rsidP="0043091B">
      <w:pPr>
        <w:pStyle w:val="ListParagraph"/>
        <w:numPr>
          <w:ilvl w:val="1"/>
          <w:numId w:val="4"/>
        </w:numPr>
        <w:spacing w:line="240" w:lineRule="auto"/>
        <w:rPr>
          <w:rFonts w:cstheme="minorHAnsi"/>
          <w:color w:val="FF0000"/>
        </w:rPr>
      </w:pPr>
      <w:r w:rsidRPr="00F9157F">
        <w:rPr>
          <w:rFonts w:cstheme="minorHAnsi"/>
        </w:rPr>
        <w:t>Before the Winter Olymp</w:t>
      </w:r>
      <w:r w:rsidR="009341EE" w:rsidRPr="00F9157F">
        <w:rPr>
          <w:rFonts w:cstheme="minorHAnsi"/>
        </w:rPr>
        <w:t>ics, a number of drug companies—</w:t>
      </w:r>
      <w:r w:rsidRPr="00F9157F">
        <w:rPr>
          <w:rFonts w:cstheme="minorHAnsi"/>
        </w:rPr>
        <w:t>including Ro</w:t>
      </w:r>
      <w:r w:rsidR="009341EE" w:rsidRPr="00F9157F">
        <w:rPr>
          <w:rFonts w:cstheme="minorHAnsi"/>
        </w:rPr>
        <w:t>che, Amgen and GlaxoSmithKline—</w:t>
      </w:r>
      <w:r w:rsidRPr="00F9157F">
        <w:rPr>
          <w:rFonts w:cstheme="minorHAnsi"/>
        </w:rPr>
        <w:t>provided confidential information on experimental drugs to the World Anti-Doping Authority to assist officials to stay ahead of drug cheats.</w:t>
      </w:r>
    </w:p>
    <w:p w:rsidR="00AF3075" w:rsidRPr="00F9157F" w:rsidRDefault="001C2106" w:rsidP="0043091B">
      <w:pPr>
        <w:pStyle w:val="Heading1"/>
        <w:numPr>
          <w:ilvl w:val="0"/>
          <w:numId w:val="1"/>
        </w:numPr>
        <w:ind w:left="360"/>
        <w:rPr>
          <w:rFonts w:asciiTheme="minorHAnsi" w:hAnsiTheme="minorHAnsi" w:cstheme="minorHAnsi"/>
          <w:color w:val="FF0000"/>
        </w:rPr>
      </w:pPr>
      <w:bookmarkStart w:id="3" w:name="_Toc380744442"/>
      <w:r w:rsidRPr="00F9157F">
        <w:rPr>
          <w:rFonts w:asciiTheme="minorHAnsi" w:hAnsiTheme="minorHAnsi" w:cstheme="minorHAnsi"/>
          <w:color w:val="FF0000"/>
        </w:rPr>
        <w:lastRenderedPageBreak/>
        <w:t>Market</w:t>
      </w:r>
      <w:r w:rsidR="00AF3075" w:rsidRPr="00F9157F">
        <w:rPr>
          <w:rFonts w:asciiTheme="minorHAnsi" w:hAnsiTheme="minorHAnsi" w:cstheme="minorHAnsi"/>
          <w:color w:val="FF0000"/>
        </w:rPr>
        <w:t xml:space="preserve"> structure and </w:t>
      </w:r>
      <w:r w:rsidRPr="00F9157F">
        <w:rPr>
          <w:rFonts w:asciiTheme="minorHAnsi" w:hAnsiTheme="minorHAnsi" w:cstheme="minorHAnsi"/>
          <w:color w:val="FF0000"/>
        </w:rPr>
        <w:t>company</w:t>
      </w:r>
      <w:r w:rsidR="00AF3075" w:rsidRPr="00F9157F">
        <w:rPr>
          <w:rFonts w:asciiTheme="minorHAnsi" w:hAnsiTheme="minorHAnsi" w:cstheme="minorHAnsi"/>
          <w:color w:val="FF0000"/>
        </w:rPr>
        <w:t xml:space="preserve"> news</w:t>
      </w:r>
      <w:bookmarkEnd w:id="3"/>
    </w:p>
    <w:p w:rsidR="001073A7" w:rsidRPr="00F9157F" w:rsidRDefault="001C2106" w:rsidP="007E3D7A">
      <w:pPr>
        <w:spacing w:line="240" w:lineRule="auto"/>
        <w:rPr>
          <w:rFonts w:cstheme="minorHAnsi"/>
          <w:b/>
          <w:sz w:val="28"/>
          <w:szCs w:val="28"/>
          <w:vertAlign w:val="subscript"/>
        </w:rPr>
      </w:pPr>
      <w:r w:rsidRPr="00F9157F">
        <w:rPr>
          <w:rFonts w:cstheme="minorHAnsi"/>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FA4B9F" w:rsidRPr="00F9157F" w:rsidRDefault="005D28EF" w:rsidP="0043091B">
      <w:pPr>
        <w:pStyle w:val="ListParagraph"/>
        <w:numPr>
          <w:ilvl w:val="1"/>
          <w:numId w:val="5"/>
        </w:numPr>
        <w:spacing w:line="240" w:lineRule="auto"/>
        <w:rPr>
          <w:rFonts w:cstheme="minorHAnsi"/>
        </w:rPr>
      </w:pPr>
      <w:r w:rsidRPr="00F9157F">
        <w:rPr>
          <w:rFonts w:cstheme="minorHAnsi"/>
        </w:rPr>
        <w:t>In mid-</w:t>
      </w:r>
      <w:r w:rsidR="00FA4B9F" w:rsidRPr="00F9157F">
        <w:rPr>
          <w:rFonts w:cstheme="minorHAnsi"/>
        </w:rPr>
        <w:t>F</w:t>
      </w:r>
      <w:r w:rsidR="00C50A79" w:rsidRPr="00F9157F">
        <w:rPr>
          <w:rFonts w:cstheme="minorHAnsi"/>
        </w:rPr>
        <w:t>ebruary, CSL announced its half-</w:t>
      </w:r>
      <w:r w:rsidR="00FA4B9F" w:rsidRPr="00F9157F">
        <w:rPr>
          <w:rFonts w:cstheme="minorHAnsi"/>
        </w:rPr>
        <w:t xml:space="preserve">year profit had risen by 3.4 per cent compared with profit in the first half of the previous year. </w:t>
      </w:r>
      <w:r w:rsidR="006A527F" w:rsidRPr="00F9157F">
        <w:rPr>
          <w:rFonts w:cstheme="minorHAnsi"/>
        </w:rPr>
        <w:t xml:space="preserve">Net profit was US $646 million in the six months to December 31. </w:t>
      </w:r>
      <w:r w:rsidR="00FA4B9F" w:rsidRPr="00F9157F">
        <w:rPr>
          <w:rFonts w:cstheme="minorHAnsi"/>
        </w:rPr>
        <w:t>There were strong sales for Kcentra (prothrombin complex concentrate), approved by the FDA in April 2013 for the urgent reversal of warfarin therapy in adult patients with acute major bleeding.</w:t>
      </w:r>
    </w:p>
    <w:p w:rsidR="00024295" w:rsidRPr="00F9157F" w:rsidRDefault="00B1601F" w:rsidP="00024295">
      <w:pPr>
        <w:pStyle w:val="ListParagraph"/>
        <w:numPr>
          <w:ilvl w:val="1"/>
          <w:numId w:val="5"/>
        </w:numPr>
        <w:spacing w:line="240" w:lineRule="auto"/>
        <w:rPr>
          <w:rFonts w:cstheme="minorHAnsi"/>
          <w:color w:val="FF0000"/>
        </w:rPr>
      </w:pPr>
      <w:r w:rsidRPr="00F9157F">
        <w:rPr>
          <w:rFonts w:cstheme="minorHAnsi"/>
        </w:rPr>
        <w:t>Biogen Idec reported a successful 2013. Total revenue was $US 6.9 billion, an increase of twenty six per cent over the previous year. According to the company, this performance was driven by significant growth in the multiple sclerosis franchise. Two haemophilia treatments will b</w:t>
      </w:r>
      <w:r w:rsidR="002644CF" w:rsidRPr="00F9157F">
        <w:rPr>
          <w:rFonts w:cstheme="minorHAnsi"/>
        </w:rPr>
        <w:t>e launched in 2014. Biogen I</w:t>
      </w:r>
      <w:r w:rsidRPr="00F9157F">
        <w:rPr>
          <w:rFonts w:cstheme="minorHAnsi"/>
        </w:rPr>
        <w:t xml:space="preserve">dec has signed an exclusive agreement with UCB for the latter to commercialize </w:t>
      </w:r>
      <w:r w:rsidR="00F9157F" w:rsidRPr="00F9157F">
        <w:rPr>
          <w:rFonts w:cstheme="minorHAnsi"/>
        </w:rPr>
        <w:t>Biogen’s products</w:t>
      </w:r>
      <w:r w:rsidRPr="00F9157F">
        <w:rPr>
          <w:rFonts w:cstheme="minorHAnsi"/>
        </w:rPr>
        <w:t xml:space="preserve"> in South Korea, Hong Kong, Thailand, Singapore, Malaysia, and Taiwan, and both develop and commercialize products in China.</w:t>
      </w:r>
    </w:p>
    <w:p w:rsidR="00014A7D" w:rsidRPr="00F9157F" w:rsidRDefault="00014A7D" w:rsidP="00024295">
      <w:pPr>
        <w:pStyle w:val="ListParagraph"/>
        <w:numPr>
          <w:ilvl w:val="1"/>
          <w:numId w:val="5"/>
        </w:numPr>
        <w:spacing w:line="240" w:lineRule="auto"/>
        <w:rPr>
          <w:rFonts w:cstheme="minorHAnsi"/>
        </w:rPr>
      </w:pPr>
      <w:r w:rsidRPr="00F9157F">
        <w:rPr>
          <w:rFonts w:cstheme="minorHAnsi"/>
        </w:rPr>
        <w:t xml:space="preserve">Baxter reported income and revenue for the fourth quarter of 2013 which was higher than expected because of its haemophilia and dialysis products.  </w:t>
      </w:r>
    </w:p>
    <w:p w:rsidR="00024295" w:rsidRPr="00F9157F" w:rsidRDefault="00024295" w:rsidP="00024295">
      <w:pPr>
        <w:pStyle w:val="ListParagraph"/>
        <w:numPr>
          <w:ilvl w:val="1"/>
          <w:numId w:val="5"/>
        </w:numPr>
        <w:spacing w:line="240" w:lineRule="auto"/>
        <w:rPr>
          <w:rFonts w:cstheme="minorHAnsi"/>
          <w:color w:val="FF0000"/>
        </w:rPr>
      </w:pPr>
      <w:r w:rsidRPr="00F9157F">
        <w:rPr>
          <w:rFonts w:cstheme="minorHAnsi"/>
        </w:rPr>
        <w:t>Baxter International and Xenetic Biosciences have restructured their agreement for the development of BAX 826, a recombinant Factor VIII. Their previous, exclusive, worldwide agreement was to develop novel forms of polysialylated blood coagulation factors, including Factor VIII, using Xenetic's proprietary pol</w:t>
      </w:r>
      <w:r w:rsidR="00105B67" w:rsidRPr="00F9157F">
        <w:rPr>
          <w:rFonts w:cstheme="minorHAnsi"/>
        </w:rPr>
        <w:t xml:space="preserve">ysialic acid (PSA) technology. </w:t>
      </w:r>
      <w:r w:rsidRPr="00F9157F">
        <w:rPr>
          <w:rFonts w:cstheme="minorHAnsi"/>
        </w:rPr>
        <w:t xml:space="preserve">Under the new agreement Baxter will take equity in Xenetic and will make contingent milestone payments as well as pay royalties on future sales. </w:t>
      </w:r>
    </w:p>
    <w:p w:rsidR="00024295" w:rsidRPr="00F9157F" w:rsidRDefault="00024295" w:rsidP="00024295">
      <w:pPr>
        <w:pStyle w:val="ListParagraph"/>
        <w:numPr>
          <w:ilvl w:val="1"/>
          <w:numId w:val="5"/>
        </w:numPr>
        <w:spacing w:line="240" w:lineRule="auto"/>
        <w:rPr>
          <w:rFonts w:cstheme="minorHAnsi"/>
          <w:color w:val="FF0000"/>
        </w:rPr>
      </w:pPr>
      <w:r w:rsidRPr="00F9157F">
        <w:rPr>
          <w:rFonts w:cstheme="minorHAnsi"/>
        </w:rPr>
        <w:t>Baxter expects to file for regulatory approval for BAX 855 (</w:t>
      </w:r>
      <w:r w:rsidR="00C50A79" w:rsidRPr="00F9157F">
        <w:rPr>
          <w:rFonts w:cstheme="minorHAnsi"/>
        </w:rPr>
        <w:t xml:space="preserve">an </w:t>
      </w:r>
      <w:r w:rsidRPr="00F9157F">
        <w:rPr>
          <w:rFonts w:cstheme="minorHAnsi"/>
        </w:rPr>
        <w:t>investigationa</w:t>
      </w:r>
      <w:r w:rsidR="00C50A79" w:rsidRPr="00F9157F">
        <w:rPr>
          <w:rFonts w:cstheme="minorHAnsi"/>
        </w:rPr>
        <w:t>l extended half-life</w:t>
      </w:r>
      <w:r w:rsidRPr="00F9157F">
        <w:rPr>
          <w:rFonts w:cstheme="minorHAnsi"/>
        </w:rPr>
        <w:t xml:space="preserve"> rFVIII) in the US before the end of 2014. A Phase I/II open-label clinical trial to assess the safety and optimal dosing schedule of BAX 335 is in progress.  Baxter 335 is an investigational </w:t>
      </w:r>
      <w:r w:rsidR="00C50A79" w:rsidRPr="00F9157F">
        <w:rPr>
          <w:rFonts w:cstheme="minorHAnsi"/>
        </w:rPr>
        <w:t xml:space="preserve">Factor </w:t>
      </w:r>
      <w:r w:rsidRPr="00F9157F">
        <w:rPr>
          <w:rFonts w:cstheme="minorHAnsi"/>
        </w:rPr>
        <w:t xml:space="preserve">IX gene therapy treatment which provides a mechanism for the patient's own liver to begin producing Factor IX following a single dose. </w:t>
      </w:r>
    </w:p>
    <w:p w:rsidR="00D158BB" w:rsidRPr="00F9157F" w:rsidRDefault="00D158BB" w:rsidP="000A6C6C">
      <w:pPr>
        <w:pStyle w:val="ListParagraph"/>
        <w:numPr>
          <w:ilvl w:val="1"/>
          <w:numId w:val="5"/>
        </w:numPr>
        <w:spacing w:line="240" w:lineRule="auto"/>
        <w:rPr>
          <w:rFonts w:cstheme="minorHAnsi"/>
          <w:color w:val="FF0000"/>
        </w:rPr>
      </w:pPr>
      <w:r w:rsidRPr="00F9157F">
        <w:rPr>
          <w:rFonts w:cstheme="minorHAnsi"/>
          <w:color w:val="000000"/>
        </w:rPr>
        <w:t>Cangene Corporation’s shareholders approved the previously announced acquisi</w:t>
      </w:r>
      <w:r w:rsidR="00105B67" w:rsidRPr="00F9157F">
        <w:rPr>
          <w:rFonts w:cstheme="minorHAnsi"/>
          <w:color w:val="000000"/>
        </w:rPr>
        <w:t xml:space="preserve">tion by Emergent BioSolutions. </w:t>
      </w:r>
      <w:r w:rsidRPr="00F9157F">
        <w:rPr>
          <w:rFonts w:cstheme="minorHAnsi"/>
          <w:color w:val="000000"/>
        </w:rPr>
        <w:t xml:space="preserve">Cangene shareholders will receive US$3.24 per share in cash, for a total purchase price of US$222 million. </w:t>
      </w:r>
    </w:p>
    <w:p w:rsidR="005564E9" w:rsidRPr="00F9157F" w:rsidRDefault="005564E9" w:rsidP="0043091B">
      <w:pPr>
        <w:pStyle w:val="ListParagraph"/>
        <w:numPr>
          <w:ilvl w:val="1"/>
          <w:numId w:val="5"/>
        </w:numPr>
        <w:spacing w:line="240" w:lineRule="auto"/>
        <w:rPr>
          <w:rFonts w:cstheme="minorHAnsi"/>
          <w:color w:val="FF0000"/>
        </w:rPr>
      </w:pPr>
      <w:r w:rsidRPr="00F9157F">
        <w:rPr>
          <w:rFonts w:cstheme="minorHAnsi"/>
          <w:bCs/>
        </w:rPr>
        <w:t xml:space="preserve">Sanofi Pasteur </w:t>
      </w:r>
      <w:r w:rsidR="00F9157F" w:rsidRPr="00F9157F">
        <w:rPr>
          <w:rFonts w:cstheme="minorHAnsi"/>
          <w:bCs/>
        </w:rPr>
        <w:t>and the</w:t>
      </w:r>
      <w:r w:rsidRPr="00F9157F">
        <w:rPr>
          <w:rFonts w:cstheme="minorHAnsi"/>
          <w:bCs/>
        </w:rPr>
        <w:t xml:space="preserve"> University of Melbourne have agreed to fund jointly proof-of-concept studies for technologies developed by the University which the company can use to develop immune-boosting substances and vaccines against infectious diseases. Sanofi Pasteur </w:t>
      </w:r>
      <w:r w:rsidRPr="00F9157F">
        <w:rPr>
          <w:rFonts w:cstheme="minorHAnsi"/>
        </w:rPr>
        <w:t>will have the first right-of-refusal to acquire exclusive, worldwide licenses to develop and commercialise the technology.</w:t>
      </w:r>
    </w:p>
    <w:p w:rsidR="00B71BA9" w:rsidRPr="00F9157F" w:rsidRDefault="006E3404" w:rsidP="0043091B">
      <w:pPr>
        <w:pStyle w:val="ListParagraph"/>
        <w:numPr>
          <w:ilvl w:val="1"/>
          <w:numId w:val="5"/>
        </w:numPr>
        <w:spacing w:line="240" w:lineRule="auto"/>
        <w:rPr>
          <w:rFonts w:cstheme="minorHAnsi"/>
        </w:rPr>
      </w:pPr>
      <w:r w:rsidRPr="00F9157F">
        <w:rPr>
          <w:rFonts w:cstheme="minorHAnsi"/>
        </w:rPr>
        <w:t>St Louis start-up company Pulse Therapeutics has raised $US1.03 million from three private investors to work on a device that uses magnet technology to break up blood clots.</w:t>
      </w:r>
    </w:p>
    <w:p w:rsidR="00F9157F" w:rsidRDefault="000568B6" w:rsidP="0043091B">
      <w:pPr>
        <w:pStyle w:val="ListParagraph"/>
        <w:numPr>
          <w:ilvl w:val="1"/>
          <w:numId w:val="5"/>
        </w:numPr>
        <w:spacing w:line="240" w:lineRule="auto"/>
        <w:rPr>
          <w:rFonts w:cstheme="minorHAnsi"/>
        </w:rPr>
      </w:pPr>
      <w:r w:rsidRPr="00F9157F">
        <w:rPr>
          <w:rFonts w:cstheme="minorHAnsi"/>
        </w:rPr>
        <w:t xml:space="preserve">TetraLogic Pharmaceuticals Corporation of </w:t>
      </w:r>
      <w:r w:rsidR="002144BE" w:rsidRPr="00F9157F">
        <w:rPr>
          <w:rFonts w:cstheme="minorHAnsi"/>
        </w:rPr>
        <w:t>Pennsylvania</w:t>
      </w:r>
      <w:r w:rsidRPr="00F9157F">
        <w:rPr>
          <w:rFonts w:cstheme="minorHAnsi"/>
        </w:rPr>
        <w:t xml:space="preserve"> has entered into a research collaboration with the Walter and Eliza Hall Institute of Medical Research </w:t>
      </w:r>
      <w:r w:rsidR="00216BDC" w:rsidRPr="00F9157F">
        <w:rPr>
          <w:rFonts w:cstheme="minorHAnsi"/>
        </w:rPr>
        <w:t xml:space="preserve">of Melbourne </w:t>
      </w:r>
      <w:r w:rsidRPr="00F9157F">
        <w:rPr>
          <w:rFonts w:cstheme="minorHAnsi"/>
        </w:rPr>
        <w:t xml:space="preserve">to examine TetraLogic's birinapant in viral infections. </w:t>
      </w:r>
      <w:r w:rsidR="00F9157F">
        <w:rPr>
          <w:rFonts w:cstheme="minorHAnsi"/>
        </w:rPr>
        <w:br w:type="page"/>
      </w:r>
    </w:p>
    <w:p w:rsidR="00D54169" w:rsidRPr="00F9157F" w:rsidRDefault="005D28EF" w:rsidP="0043091B">
      <w:pPr>
        <w:pStyle w:val="Heading1"/>
        <w:numPr>
          <w:ilvl w:val="0"/>
          <w:numId w:val="1"/>
        </w:numPr>
        <w:ind w:left="360"/>
        <w:rPr>
          <w:rFonts w:asciiTheme="minorHAnsi" w:hAnsiTheme="minorHAnsi" w:cstheme="minorHAnsi"/>
          <w:color w:val="FF0000"/>
        </w:rPr>
      </w:pPr>
      <w:bookmarkStart w:id="4" w:name="_Toc380744443"/>
      <w:r w:rsidRPr="00F9157F">
        <w:rPr>
          <w:rFonts w:asciiTheme="minorHAnsi" w:hAnsiTheme="minorHAnsi" w:cstheme="minorHAnsi"/>
          <w:color w:val="FF0000"/>
        </w:rPr>
        <w:t>Country-</w:t>
      </w:r>
      <w:r w:rsidR="00D54169" w:rsidRPr="00F9157F">
        <w:rPr>
          <w:rFonts w:asciiTheme="minorHAnsi" w:hAnsiTheme="minorHAnsi" w:cstheme="minorHAnsi"/>
          <w:color w:val="FF0000"/>
        </w:rPr>
        <w:t>specific events</w:t>
      </w:r>
      <w:bookmarkEnd w:id="4"/>
    </w:p>
    <w:p w:rsidR="001C2106" w:rsidRPr="00F9157F" w:rsidRDefault="001C2106" w:rsidP="001C2106">
      <w:pPr>
        <w:spacing w:line="240" w:lineRule="auto"/>
        <w:rPr>
          <w:rFonts w:cstheme="minorHAnsi"/>
          <w:b/>
          <w:sz w:val="28"/>
          <w:szCs w:val="28"/>
        </w:rPr>
      </w:pPr>
      <w:r w:rsidRPr="00F9157F">
        <w:rPr>
          <w:rFonts w:cstheme="minorHAnsi"/>
          <w:i/>
        </w:rPr>
        <w:t>The NBA is interested in relevant safety issues which arise in particular countries, and also instances of good practice.  We monitor health issues in countries from which Australia’</w:t>
      </w:r>
      <w:r w:rsidRPr="00F9157F">
        <w:rPr>
          <w:rFonts w:cstheme="minorHAnsi"/>
        </w:rPr>
        <w:t>s</w:t>
      </w:r>
      <w:r w:rsidRPr="00F9157F">
        <w:rPr>
          <w:rFonts w:cstheme="minorHAnsi"/>
          <w:i/>
        </w:rPr>
        <w:t xml:space="preserve"> visitors and immigrants come.</w:t>
      </w:r>
    </w:p>
    <w:p w:rsidR="005A32CB" w:rsidRPr="00F9157F" w:rsidRDefault="005A32CB" w:rsidP="005A32CB">
      <w:pPr>
        <w:pStyle w:val="Heading3"/>
        <w:rPr>
          <w:rFonts w:asciiTheme="minorHAnsi" w:hAnsiTheme="minorHAnsi" w:cstheme="minorHAnsi"/>
        </w:rPr>
      </w:pPr>
      <w:bookmarkStart w:id="5" w:name="_Toc380744444"/>
      <w:r w:rsidRPr="00F9157F">
        <w:rPr>
          <w:rFonts w:asciiTheme="minorHAnsi" w:hAnsiTheme="minorHAnsi" w:cstheme="minorHAnsi"/>
        </w:rPr>
        <w:t>United States</w:t>
      </w:r>
      <w:bookmarkEnd w:id="5"/>
    </w:p>
    <w:p w:rsidR="00B55048" w:rsidRPr="00F9157F" w:rsidRDefault="00D427B1" w:rsidP="00B55048">
      <w:pPr>
        <w:pStyle w:val="ListParagraph"/>
        <w:numPr>
          <w:ilvl w:val="1"/>
          <w:numId w:val="8"/>
        </w:numPr>
        <w:spacing w:line="240" w:lineRule="auto"/>
        <w:rPr>
          <w:rFonts w:cstheme="minorHAnsi"/>
          <w:color w:val="FF0000"/>
        </w:rPr>
      </w:pPr>
      <w:r w:rsidRPr="00F9157F">
        <w:rPr>
          <w:rFonts w:eastAsia="Times New Roman" w:cstheme="minorHAnsi"/>
          <w:color w:val="000000"/>
        </w:rPr>
        <w:t xml:space="preserve">The Centers for Disease Control and Prevention </w:t>
      </w:r>
      <w:r w:rsidRPr="00F9157F">
        <w:rPr>
          <w:rFonts w:eastAsia="Times New Roman" w:cstheme="minorHAnsi"/>
        </w:rPr>
        <w:t>(</w:t>
      </w:r>
      <w:hyperlink r:id="rId14" w:tgtFrame="_blank" w:history="1">
        <w:r w:rsidRPr="00F9157F">
          <w:rPr>
            <w:rStyle w:val="Hyperlink"/>
            <w:rFonts w:eastAsia="Times New Roman" w:cstheme="minorHAnsi"/>
            <w:color w:val="auto"/>
            <w:u w:val="none"/>
          </w:rPr>
          <w:t>CDC</w:t>
        </w:r>
      </w:hyperlink>
      <w:r w:rsidRPr="00F9157F">
        <w:rPr>
          <w:rFonts w:eastAsia="Times New Roman" w:cstheme="minorHAnsi"/>
        </w:rPr>
        <w:t xml:space="preserve">) </w:t>
      </w:r>
      <w:r w:rsidRPr="00F9157F">
        <w:rPr>
          <w:rFonts w:eastAsia="Times New Roman" w:cstheme="minorHAnsi"/>
          <w:color w:val="000000"/>
        </w:rPr>
        <w:t xml:space="preserve">and the Pentagon will fund the US effort in the Global Health Security Agenda, which </w:t>
      </w:r>
      <w:r w:rsidR="00F9157F" w:rsidRPr="00F9157F">
        <w:rPr>
          <w:rFonts w:eastAsia="Times New Roman" w:cstheme="minorHAnsi"/>
          <w:color w:val="000000"/>
        </w:rPr>
        <w:t>aims to</w:t>
      </w:r>
      <w:r w:rsidRPr="00F9157F">
        <w:rPr>
          <w:rFonts w:eastAsia="Times New Roman" w:cstheme="minorHAnsi"/>
          <w:color w:val="000000"/>
        </w:rPr>
        <w:t xml:space="preserve"> strengthen disease-monitoring </w:t>
      </w:r>
      <w:r w:rsidRPr="00F9157F">
        <w:rPr>
          <w:rFonts w:eastAsia="Times New Roman" w:cstheme="minorHAnsi"/>
          <w:color w:val="000000"/>
        </w:rPr>
        <w:lastRenderedPageBreak/>
        <w:t>links between countries, to limit the number of laboratories that handle dangerous microbes and to boost vaccination programs. The Agenda involves 26 countries, and the World Health Organization (WHO); it follows on from a 2005 agreement by 194 countries to improve their disease detection and response by a June 2012 deadline, which many failed to meet.</w:t>
      </w:r>
      <w:r w:rsidR="00B55048" w:rsidRPr="00F9157F">
        <w:rPr>
          <w:rFonts w:eastAsia="Times New Roman" w:cstheme="minorHAnsi"/>
          <w:color w:val="000000"/>
        </w:rPr>
        <w:t xml:space="preserve"> </w:t>
      </w:r>
      <w:r w:rsidR="00B55048" w:rsidRPr="00F9157F">
        <w:rPr>
          <w:rFonts w:cstheme="minorHAnsi"/>
        </w:rPr>
        <w:t xml:space="preserve">The Obama administration will spend $US40 million in 10 countries this year to upgrade laboratories and communications networks. </w:t>
      </w:r>
      <w:hyperlink r:id="rId15" w:history="1">
        <w:r w:rsidR="00B55048" w:rsidRPr="00F9157F">
          <w:rPr>
            <w:rStyle w:val="Hyperlink"/>
            <w:rFonts w:cstheme="minorHAnsi"/>
            <w:bCs/>
            <w:color w:val="auto"/>
            <w:u w:val="none"/>
          </w:rPr>
          <w:t>Thomas Frieden</w:t>
        </w:r>
      </w:hyperlink>
      <w:r w:rsidR="00B55048" w:rsidRPr="00F9157F">
        <w:rPr>
          <w:rFonts w:cstheme="minorHAnsi"/>
        </w:rPr>
        <w:t>, director of the CDC, said the President will seek another $US45 million next year.</w:t>
      </w:r>
    </w:p>
    <w:p w:rsidR="00604215" w:rsidRPr="00F9157F" w:rsidRDefault="00D427B1" w:rsidP="0043091B">
      <w:pPr>
        <w:pStyle w:val="ListParagraph"/>
        <w:numPr>
          <w:ilvl w:val="1"/>
          <w:numId w:val="8"/>
        </w:numPr>
        <w:spacing w:line="240" w:lineRule="auto"/>
        <w:rPr>
          <w:rFonts w:cstheme="minorHAnsi"/>
          <w:color w:val="FF0000"/>
        </w:rPr>
      </w:pPr>
      <w:r w:rsidRPr="00F9157F">
        <w:rPr>
          <w:rFonts w:cstheme="minorHAnsi"/>
        </w:rPr>
        <w:t>R</w:t>
      </w:r>
      <w:r w:rsidR="004267D5" w:rsidRPr="00F9157F">
        <w:rPr>
          <w:rFonts w:cstheme="minorHAnsi"/>
        </w:rPr>
        <w:t>esearchers used the Agency for Healthcare Research and Quality-sponsored Kids' Inpatient Database to examine over 123,000 trauma discharges</w:t>
      </w:r>
      <w:r w:rsidR="004267D5" w:rsidRPr="00F9157F">
        <w:rPr>
          <w:rStyle w:val="FootnoteReference"/>
          <w:rFonts w:cstheme="minorHAnsi"/>
        </w:rPr>
        <w:footnoteReference w:id="6"/>
      </w:r>
      <w:r w:rsidR="004267D5" w:rsidRPr="00F9157F">
        <w:rPr>
          <w:rFonts w:cstheme="minorHAnsi"/>
        </w:rPr>
        <w:t>. They found that for patients with chronic conditions the incidence of medical errors was 4.04 per 100 discharges, compared with 1.07 per 100 discharges for patients without chronic conditions. Amongst chronic conditions, diseases of the blood and blood-forming organs had an incidence of 1</w:t>
      </w:r>
      <w:r w:rsidR="005D28EF" w:rsidRPr="00F9157F">
        <w:rPr>
          <w:rFonts w:cstheme="minorHAnsi"/>
        </w:rPr>
        <w:t xml:space="preserve">0.88 per 100 discharges, while </w:t>
      </w:r>
      <w:r w:rsidR="004267D5" w:rsidRPr="00F9157F">
        <w:rPr>
          <w:rFonts w:cstheme="minorHAnsi"/>
        </w:rPr>
        <w:t>diseases of the circulatory system had an incidence of 9.91 per 100 discharges and immunity disorders 9.37 per 100 discharges.</w:t>
      </w:r>
    </w:p>
    <w:p w:rsidR="005A32CB" w:rsidRPr="00F9157F" w:rsidRDefault="00D427B1" w:rsidP="0043091B">
      <w:pPr>
        <w:pStyle w:val="ListParagraph"/>
        <w:numPr>
          <w:ilvl w:val="1"/>
          <w:numId w:val="8"/>
        </w:numPr>
        <w:spacing w:line="240" w:lineRule="auto"/>
        <w:rPr>
          <w:rFonts w:cstheme="minorHAnsi"/>
          <w:color w:val="FF0000"/>
        </w:rPr>
      </w:pPr>
      <w:r w:rsidRPr="00F9157F">
        <w:rPr>
          <w:rFonts w:eastAsia="Times New Roman" w:cstheme="minorHAnsi"/>
          <w:color w:val="000000"/>
        </w:rPr>
        <w:t xml:space="preserve">CDC </w:t>
      </w:r>
      <w:r w:rsidR="00C50A79" w:rsidRPr="00F9157F">
        <w:rPr>
          <w:rFonts w:eastAsia="Times New Roman" w:cstheme="minorHAnsi"/>
          <w:color w:val="000000"/>
        </w:rPr>
        <w:t>figures show</w:t>
      </w:r>
      <w:r w:rsidR="005A32CB" w:rsidRPr="00F9157F">
        <w:rPr>
          <w:rFonts w:eastAsia="Times New Roman" w:cstheme="minorHAnsi"/>
          <w:color w:val="000000"/>
        </w:rPr>
        <w:t xml:space="preserve"> quadrivalent flu vaccines enjoy a significant price premium over trivalent vaccines.</w:t>
      </w:r>
    </w:p>
    <w:p w:rsidR="005A32CB" w:rsidRPr="00F9157F" w:rsidRDefault="003B375C" w:rsidP="0043091B">
      <w:pPr>
        <w:pStyle w:val="ListParagraph"/>
        <w:numPr>
          <w:ilvl w:val="1"/>
          <w:numId w:val="8"/>
        </w:numPr>
        <w:spacing w:line="240" w:lineRule="auto"/>
        <w:rPr>
          <w:rFonts w:cstheme="minorHAnsi"/>
        </w:rPr>
      </w:pPr>
      <w:r w:rsidRPr="00F9157F">
        <w:rPr>
          <w:rFonts w:cstheme="minorHAnsi"/>
        </w:rPr>
        <w:t>A study found that the majority of children in the US at risk for tuberculosis were either born outside the US or born in the US to parents born outside the country</w:t>
      </w:r>
      <w:r w:rsidR="005A5522" w:rsidRPr="00F9157F">
        <w:rPr>
          <w:rStyle w:val="FootnoteReference"/>
          <w:rFonts w:cstheme="minorHAnsi"/>
        </w:rPr>
        <w:footnoteReference w:id="7"/>
      </w:r>
      <w:r w:rsidRPr="00F9157F">
        <w:rPr>
          <w:rFonts w:cstheme="minorHAnsi"/>
        </w:rPr>
        <w:t>.</w:t>
      </w:r>
    </w:p>
    <w:p w:rsidR="00C82A6C" w:rsidRPr="00F9157F" w:rsidRDefault="00C82A6C" w:rsidP="0043091B">
      <w:pPr>
        <w:pStyle w:val="ListParagraph"/>
        <w:numPr>
          <w:ilvl w:val="1"/>
          <w:numId w:val="8"/>
        </w:numPr>
        <w:spacing w:line="240" w:lineRule="auto"/>
        <w:rPr>
          <w:rFonts w:cstheme="minorHAnsi"/>
        </w:rPr>
      </w:pPr>
      <w:r w:rsidRPr="00F9157F">
        <w:rPr>
          <w:rFonts w:cstheme="minorHAnsi"/>
        </w:rPr>
        <w:t>CDC researchers have estimated health care costs and productivity loss from West Nile Virus to have been $US778 million from 1999 to 2012 inclusive</w:t>
      </w:r>
      <w:r w:rsidRPr="00F9157F">
        <w:rPr>
          <w:rStyle w:val="FootnoteReference"/>
          <w:rFonts w:cstheme="minorHAnsi"/>
        </w:rPr>
        <w:footnoteReference w:id="8"/>
      </w:r>
      <w:r w:rsidRPr="00F9157F">
        <w:rPr>
          <w:rFonts w:cstheme="minorHAnsi"/>
        </w:rPr>
        <w:t>.</w:t>
      </w:r>
    </w:p>
    <w:p w:rsidR="005A32CB" w:rsidRPr="00F9157F" w:rsidRDefault="005A32CB" w:rsidP="005A32CB">
      <w:pPr>
        <w:pStyle w:val="Heading3"/>
        <w:rPr>
          <w:rFonts w:asciiTheme="minorHAnsi" w:hAnsiTheme="minorHAnsi" w:cstheme="minorHAnsi"/>
        </w:rPr>
      </w:pPr>
      <w:bookmarkStart w:id="6" w:name="_Toc380744445"/>
      <w:r w:rsidRPr="00F9157F">
        <w:rPr>
          <w:rFonts w:asciiTheme="minorHAnsi" w:hAnsiTheme="minorHAnsi" w:cstheme="minorHAnsi"/>
        </w:rPr>
        <w:t>United Kingdom</w:t>
      </w:r>
      <w:bookmarkEnd w:id="6"/>
    </w:p>
    <w:p w:rsidR="005A32CB" w:rsidRPr="00F9157F" w:rsidRDefault="005A32CB" w:rsidP="00787E90">
      <w:pPr>
        <w:pStyle w:val="ListParagraph"/>
        <w:numPr>
          <w:ilvl w:val="1"/>
          <w:numId w:val="16"/>
        </w:numPr>
        <w:spacing w:line="240" w:lineRule="auto"/>
        <w:rPr>
          <w:rFonts w:cstheme="minorHAnsi"/>
        </w:rPr>
      </w:pPr>
      <w:r w:rsidRPr="00F9157F">
        <w:rPr>
          <w:rFonts w:eastAsia="Times New Roman" w:cstheme="minorHAnsi"/>
        </w:rPr>
        <w:t>In the UK, a House of Commons science and technology select committee has been told the country’s blood banks are “a ticking time</w:t>
      </w:r>
      <w:r w:rsidR="002644CF" w:rsidRPr="00F9157F">
        <w:rPr>
          <w:rFonts w:eastAsia="Times New Roman" w:cstheme="minorHAnsi"/>
        </w:rPr>
        <w:t>-</w:t>
      </w:r>
      <w:r w:rsidRPr="00F9157F">
        <w:rPr>
          <w:rFonts w:eastAsia="Times New Roman" w:cstheme="minorHAnsi"/>
        </w:rPr>
        <w:t>bomb” because donations are not properly screened for mad cow disease</w:t>
      </w:r>
      <w:r w:rsidRPr="00F9157F">
        <w:rPr>
          <w:rStyle w:val="FootnoteReference"/>
          <w:rFonts w:eastAsia="Times New Roman" w:cstheme="minorHAnsi"/>
        </w:rPr>
        <w:footnoteReference w:id="9"/>
      </w:r>
      <w:r w:rsidRPr="00F9157F">
        <w:rPr>
          <w:rFonts w:eastAsia="Times New Roman" w:cstheme="minorHAnsi"/>
        </w:rPr>
        <w:t xml:space="preserve">. </w:t>
      </w:r>
    </w:p>
    <w:p w:rsidR="00593100" w:rsidRPr="00F9157F" w:rsidRDefault="005A32CB" w:rsidP="00593100">
      <w:pPr>
        <w:pStyle w:val="ListParagraph"/>
        <w:numPr>
          <w:ilvl w:val="1"/>
          <w:numId w:val="16"/>
        </w:numPr>
        <w:spacing w:line="240" w:lineRule="auto"/>
        <w:rPr>
          <w:rFonts w:cstheme="minorHAnsi"/>
        </w:rPr>
      </w:pPr>
      <w:r w:rsidRPr="00F9157F">
        <w:rPr>
          <w:rFonts w:cstheme="minorHAnsi"/>
        </w:rPr>
        <w:t>Kent, Surrey and Sussex Air Ambulance said its doctors and paramedics had performed 69 emergency blood transfusions since this became possible a year ago.</w:t>
      </w:r>
    </w:p>
    <w:p w:rsidR="005A32CB" w:rsidRPr="00F9157F" w:rsidRDefault="005A32CB" w:rsidP="005A32CB">
      <w:pPr>
        <w:pStyle w:val="Heading3"/>
        <w:rPr>
          <w:rFonts w:asciiTheme="minorHAnsi" w:hAnsiTheme="minorHAnsi" w:cstheme="minorHAnsi"/>
        </w:rPr>
      </w:pPr>
      <w:bookmarkStart w:id="7" w:name="_Toc380744446"/>
      <w:r w:rsidRPr="00F9157F">
        <w:rPr>
          <w:rFonts w:asciiTheme="minorHAnsi" w:hAnsiTheme="minorHAnsi" w:cstheme="minorHAnsi"/>
        </w:rPr>
        <w:t>Australia</w:t>
      </w:r>
      <w:bookmarkEnd w:id="7"/>
    </w:p>
    <w:p w:rsidR="005A32CB" w:rsidRPr="00F9157F" w:rsidRDefault="005A32CB" w:rsidP="005A32CB">
      <w:pPr>
        <w:pStyle w:val="ListParagraph"/>
        <w:numPr>
          <w:ilvl w:val="1"/>
          <w:numId w:val="16"/>
        </w:numPr>
        <w:spacing w:line="240" w:lineRule="auto"/>
        <w:rPr>
          <w:rFonts w:cstheme="minorHAnsi"/>
        </w:rPr>
      </w:pPr>
      <w:r w:rsidRPr="00F9157F">
        <w:rPr>
          <w:rFonts w:eastAsia="Times New Roman" w:cstheme="minorHAnsi"/>
        </w:rPr>
        <w:t xml:space="preserve">Queensland researchers believe that surveillance and mapping of internet searches and social media topics would provide more up to date information on developing epidemics than </w:t>
      </w:r>
      <w:r w:rsidRPr="00F9157F">
        <w:rPr>
          <w:rFonts w:eastAsia="Times New Roman" w:cstheme="minorHAnsi"/>
        </w:rPr>
        <w:lastRenderedPageBreak/>
        <w:t>the current method, which relies on physicians reporting relevant patient visits</w:t>
      </w:r>
      <w:r w:rsidRPr="00F9157F">
        <w:rPr>
          <w:rStyle w:val="FootnoteReference"/>
          <w:rFonts w:eastAsia="Times New Roman" w:cstheme="minorHAnsi"/>
        </w:rPr>
        <w:footnoteReference w:id="10"/>
      </w:r>
      <w:r w:rsidRPr="00F9157F">
        <w:rPr>
          <w:rFonts w:eastAsia="Times New Roman" w:cstheme="minorHAnsi"/>
        </w:rPr>
        <w:t>.  Google publishes search data for flu and dengue</w:t>
      </w:r>
      <w:r w:rsidRPr="00F9157F">
        <w:rPr>
          <w:rStyle w:val="FootnoteReference"/>
          <w:rFonts w:eastAsia="Times New Roman" w:cstheme="minorHAnsi"/>
        </w:rPr>
        <w:footnoteReference w:id="11"/>
      </w:r>
      <w:r w:rsidR="00787E90" w:rsidRPr="00F9157F">
        <w:rPr>
          <w:rFonts w:eastAsia="Times New Roman" w:cstheme="minorHAnsi"/>
        </w:rPr>
        <w:t xml:space="preserve">, but does not </w:t>
      </w:r>
      <w:r w:rsidRPr="00F9157F">
        <w:rPr>
          <w:rFonts w:eastAsia="Times New Roman" w:cstheme="minorHAnsi"/>
        </w:rPr>
        <w:t xml:space="preserve">publish search terms. The Queensland researchers are working on their own system, which they hope will encompass all communicable diseases </w:t>
      </w:r>
      <w:r w:rsidR="00787E90" w:rsidRPr="00F9157F">
        <w:rPr>
          <w:rFonts w:eastAsia="Times New Roman" w:cstheme="minorHAnsi"/>
        </w:rPr>
        <w:t xml:space="preserve">recognised </w:t>
      </w:r>
      <w:r w:rsidRPr="00F9157F">
        <w:rPr>
          <w:rFonts w:eastAsia="Times New Roman" w:cstheme="minorHAnsi"/>
        </w:rPr>
        <w:t>in Australia, about 65. They believe Australia offers an ideal trial site, because of high internet penetration and high dependence on Google</w:t>
      </w:r>
      <w:r w:rsidR="00787E90" w:rsidRPr="00F9157F">
        <w:rPr>
          <w:rFonts w:eastAsia="Times New Roman" w:cstheme="minorHAnsi"/>
        </w:rPr>
        <w:t>.</w:t>
      </w:r>
    </w:p>
    <w:p w:rsidR="005A32CB" w:rsidRPr="00F9157F" w:rsidRDefault="00787E90" w:rsidP="005A32CB">
      <w:pPr>
        <w:pStyle w:val="Heading3"/>
        <w:rPr>
          <w:rFonts w:asciiTheme="minorHAnsi" w:hAnsiTheme="minorHAnsi" w:cstheme="minorHAnsi"/>
        </w:rPr>
      </w:pPr>
      <w:bookmarkStart w:id="8" w:name="_Toc380744447"/>
      <w:r w:rsidRPr="00F9157F">
        <w:rPr>
          <w:rFonts w:asciiTheme="minorHAnsi" w:hAnsiTheme="minorHAnsi" w:cstheme="minorHAnsi"/>
        </w:rPr>
        <w:t>Germany</w:t>
      </w:r>
      <w:bookmarkEnd w:id="8"/>
    </w:p>
    <w:p w:rsidR="00B71BA9" w:rsidRPr="00F9157F" w:rsidRDefault="005A32CB" w:rsidP="00787E90">
      <w:pPr>
        <w:pStyle w:val="ListParagraph"/>
        <w:numPr>
          <w:ilvl w:val="1"/>
          <w:numId w:val="17"/>
        </w:numPr>
        <w:spacing w:line="240" w:lineRule="auto"/>
        <w:rPr>
          <w:rFonts w:cstheme="minorHAnsi"/>
          <w:color w:val="FF0000"/>
        </w:rPr>
      </w:pPr>
      <w:r w:rsidRPr="00F9157F">
        <w:rPr>
          <w:rFonts w:cstheme="minorHAnsi"/>
        </w:rPr>
        <w:t>German officials identified a cow with a case of bovine spongiform encephalitis (BSE), the country’s first reported case since 2009. The cow was killed and its body destroyed, with none of the meat entering the human food chain.</w:t>
      </w:r>
      <w:r w:rsidR="00E354C7" w:rsidRPr="00F9157F">
        <w:rPr>
          <w:rFonts w:eastAsia="Times New Roman" w:cstheme="minorHAnsi"/>
        </w:rPr>
        <w:t xml:space="preserve"> </w:t>
      </w:r>
    </w:p>
    <w:p w:rsidR="00D54169" w:rsidRPr="00F9157F" w:rsidRDefault="00D54169" w:rsidP="0043091B">
      <w:pPr>
        <w:pStyle w:val="Heading1"/>
        <w:numPr>
          <w:ilvl w:val="0"/>
          <w:numId w:val="1"/>
        </w:numPr>
        <w:ind w:left="360"/>
        <w:rPr>
          <w:rFonts w:asciiTheme="minorHAnsi" w:hAnsiTheme="minorHAnsi" w:cstheme="minorHAnsi"/>
          <w:color w:val="FF0000"/>
        </w:rPr>
      </w:pPr>
      <w:bookmarkStart w:id="9" w:name="_Toc380744448"/>
      <w:r w:rsidRPr="00F9157F">
        <w:rPr>
          <w:rFonts w:asciiTheme="minorHAnsi" w:hAnsiTheme="minorHAnsi" w:cstheme="minorHAnsi"/>
          <w:color w:val="FF0000"/>
        </w:rPr>
        <w:t>Safety and patient blood management</w:t>
      </w:r>
      <w:bookmarkEnd w:id="9"/>
    </w:p>
    <w:p w:rsidR="001C2106" w:rsidRPr="00F9157F" w:rsidRDefault="001C2106" w:rsidP="001C2106">
      <w:pPr>
        <w:rPr>
          <w:rFonts w:cstheme="minorHAnsi"/>
          <w:i/>
        </w:rPr>
      </w:pPr>
      <w:r w:rsidRPr="00F9157F">
        <w:rPr>
          <w:rFonts w:cstheme="minorHAnsi"/>
          <w:i/>
        </w:rPr>
        <w:t>We follow current issues in patient safety</w:t>
      </w:r>
      <w:r w:rsidR="00982FB8" w:rsidRPr="00F9157F">
        <w:rPr>
          <w:rFonts w:cstheme="minorHAnsi"/>
          <w:i/>
        </w:rPr>
        <w:t xml:space="preserve"> and achieving favourable patient outcomes</w:t>
      </w:r>
      <w:r w:rsidRPr="00F9157F">
        <w:rPr>
          <w:rFonts w:cstheme="minorHAnsi"/>
          <w:i/>
        </w:rPr>
        <w:t>.</w:t>
      </w:r>
    </w:p>
    <w:p w:rsidR="008E5706" w:rsidRPr="00F9157F" w:rsidRDefault="008E5706" w:rsidP="0043091B">
      <w:pPr>
        <w:pStyle w:val="ListParagraph"/>
        <w:numPr>
          <w:ilvl w:val="1"/>
          <w:numId w:val="6"/>
        </w:numPr>
        <w:spacing w:line="240" w:lineRule="auto"/>
        <w:rPr>
          <w:rFonts w:cstheme="minorHAnsi"/>
          <w:color w:val="FF0000"/>
        </w:rPr>
      </w:pPr>
      <w:r w:rsidRPr="00F9157F">
        <w:rPr>
          <w:rFonts w:cstheme="minorHAnsi"/>
        </w:rPr>
        <w:t>Jane Ford, from the Kolling Institute at the University of Sydney led a team which analysed every birth in NSW over a decade.  They found that the rate of haemorrhage recorded had almost doubled, from 4 per cent to 7 per cent of births.  The rate of blood transfusions had increased 33 per cent, to 1.6 per cent of mothers. Experts say one reason is that the "third stage" of</w:t>
      </w:r>
      <w:r w:rsidR="00A20A99" w:rsidRPr="00F9157F">
        <w:rPr>
          <w:rFonts w:cstheme="minorHAnsi"/>
        </w:rPr>
        <w:t xml:space="preserve"> </w:t>
      </w:r>
      <w:r w:rsidRPr="00F9157F">
        <w:rPr>
          <w:rFonts w:cstheme="minorHAnsi"/>
        </w:rPr>
        <w:t>labour, after the baby is delivered, is not being managed well. President of the Royal Australian and New Zealand College of Obstetricians and Gynaecologists, Michael Permezel</w:t>
      </w:r>
      <w:r w:rsidRPr="00F9157F">
        <w:rPr>
          <w:rStyle w:val="FootnoteReference"/>
          <w:rFonts w:cstheme="minorHAnsi"/>
        </w:rPr>
        <w:footnoteReference w:id="12"/>
      </w:r>
      <w:r w:rsidRPr="00F9157F">
        <w:rPr>
          <w:rFonts w:cstheme="minorHAnsi"/>
        </w:rPr>
        <w:t>, said he had seen a trend for some women to refuse medication after labour that encourages the body to deliver the placenta safely. "Women who go for a so-called 'natural' delivery of the placenta have double the rate of transfusion," he said. "In the developing world, it's a well-known fact that women die every minute [because they cannot access this medication]." Jonathan Morris</w:t>
      </w:r>
      <w:r w:rsidRPr="00F9157F">
        <w:rPr>
          <w:rStyle w:val="FootnoteReference"/>
          <w:rFonts w:cstheme="minorHAnsi"/>
        </w:rPr>
        <w:footnoteReference w:id="13"/>
      </w:r>
      <w:r w:rsidRPr="00F9157F">
        <w:rPr>
          <w:rFonts w:cstheme="minorHAnsi"/>
        </w:rPr>
        <w:t xml:space="preserve">, the director of the Kolling Institute, commented that measures that reduced transfusion were not being used. These included testing for iron deficiency before birth and treating it, and massaging the uterus after birth to stimulate contractions. </w:t>
      </w:r>
    </w:p>
    <w:p w:rsidR="00FA4B9F" w:rsidRPr="00F9157F" w:rsidRDefault="001B7EC0" w:rsidP="00787E90">
      <w:pPr>
        <w:pStyle w:val="ListParagraph"/>
        <w:numPr>
          <w:ilvl w:val="1"/>
          <w:numId w:val="9"/>
        </w:numPr>
        <w:spacing w:line="240" w:lineRule="auto"/>
        <w:rPr>
          <w:rFonts w:cstheme="minorHAnsi"/>
          <w:color w:val="FF0000"/>
        </w:rPr>
      </w:pPr>
      <w:r w:rsidRPr="00F9157F">
        <w:rPr>
          <w:rFonts w:cstheme="minorHAnsi"/>
        </w:rPr>
        <w:t>In January, a two day</w:t>
      </w:r>
      <w:r w:rsidR="008B0AC4" w:rsidRPr="00F9157F">
        <w:rPr>
          <w:rFonts w:cstheme="minorHAnsi"/>
        </w:rPr>
        <w:t xml:space="preserve"> workshop</w:t>
      </w:r>
      <w:r w:rsidRPr="00F9157F">
        <w:rPr>
          <w:rFonts w:cstheme="minorHAnsi"/>
        </w:rPr>
        <w:t xml:space="preserve">, </w:t>
      </w:r>
      <w:r w:rsidRPr="00F9157F">
        <w:rPr>
          <w:rFonts w:cstheme="minorHAnsi"/>
          <w:bCs/>
          <w:i/>
        </w:rPr>
        <w:t>Strategies</w:t>
      </w:r>
      <w:r w:rsidRPr="00F9157F">
        <w:rPr>
          <w:rFonts w:cstheme="minorHAnsi"/>
          <w:bCs/>
          <w:i/>
          <w:spacing w:val="-12"/>
        </w:rPr>
        <w:t xml:space="preserve"> </w:t>
      </w:r>
      <w:r w:rsidRPr="00F9157F">
        <w:rPr>
          <w:rFonts w:cstheme="minorHAnsi"/>
          <w:bCs/>
          <w:i/>
        </w:rPr>
        <w:t>to</w:t>
      </w:r>
      <w:r w:rsidRPr="00F9157F">
        <w:rPr>
          <w:rFonts w:cstheme="minorHAnsi"/>
          <w:bCs/>
          <w:i/>
          <w:spacing w:val="-2"/>
        </w:rPr>
        <w:t xml:space="preserve"> </w:t>
      </w:r>
      <w:r w:rsidRPr="00F9157F">
        <w:rPr>
          <w:rFonts w:cstheme="minorHAnsi"/>
          <w:bCs/>
          <w:i/>
        </w:rPr>
        <w:t>Address</w:t>
      </w:r>
      <w:r w:rsidRPr="00F9157F">
        <w:rPr>
          <w:rFonts w:cstheme="minorHAnsi"/>
          <w:bCs/>
          <w:i/>
          <w:spacing w:val="-10"/>
        </w:rPr>
        <w:t xml:space="preserve"> </w:t>
      </w:r>
      <w:r w:rsidRPr="00F9157F">
        <w:rPr>
          <w:rFonts w:cstheme="minorHAnsi"/>
          <w:bCs/>
          <w:i/>
        </w:rPr>
        <w:t>Hemolytic</w:t>
      </w:r>
      <w:r w:rsidRPr="00F9157F">
        <w:rPr>
          <w:rFonts w:cstheme="minorHAnsi"/>
          <w:bCs/>
          <w:i/>
          <w:spacing w:val="-12"/>
        </w:rPr>
        <w:t xml:space="preserve"> </w:t>
      </w:r>
      <w:r w:rsidRPr="00F9157F">
        <w:rPr>
          <w:rFonts w:cstheme="minorHAnsi"/>
          <w:bCs/>
          <w:i/>
        </w:rPr>
        <w:t>Complicat</w:t>
      </w:r>
      <w:r w:rsidRPr="00F9157F">
        <w:rPr>
          <w:rFonts w:cstheme="minorHAnsi"/>
          <w:bCs/>
          <w:i/>
          <w:spacing w:val="1"/>
        </w:rPr>
        <w:t>i</w:t>
      </w:r>
      <w:r w:rsidRPr="00F9157F">
        <w:rPr>
          <w:rFonts w:cstheme="minorHAnsi"/>
          <w:bCs/>
          <w:i/>
        </w:rPr>
        <w:t>ons</w:t>
      </w:r>
      <w:r w:rsidRPr="00F9157F">
        <w:rPr>
          <w:rFonts w:cstheme="minorHAnsi"/>
          <w:bCs/>
          <w:i/>
          <w:spacing w:val="-17"/>
        </w:rPr>
        <w:t xml:space="preserve"> </w:t>
      </w:r>
      <w:r w:rsidRPr="00F9157F">
        <w:rPr>
          <w:rFonts w:cstheme="minorHAnsi"/>
          <w:bCs/>
          <w:i/>
        </w:rPr>
        <w:t>of</w:t>
      </w:r>
      <w:r w:rsidRPr="00F9157F">
        <w:rPr>
          <w:rFonts w:cstheme="minorHAnsi"/>
          <w:bCs/>
          <w:i/>
          <w:spacing w:val="-2"/>
        </w:rPr>
        <w:t xml:space="preserve"> </w:t>
      </w:r>
      <w:r w:rsidRPr="00F9157F">
        <w:rPr>
          <w:rFonts w:cstheme="minorHAnsi"/>
          <w:bCs/>
          <w:i/>
        </w:rPr>
        <w:t>Immune</w:t>
      </w:r>
      <w:r w:rsidRPr="00F9157F">
        <w:rPr>
          <w:rFonts w:cstheme="minorHAnsi"/>
          <w:bCs/>
          <w:i/>
          <w:spacing w:val="-10"/>
        </w:rPr>
        <w:t xml:space="preserve"> </w:t>
      </w:r>
      <w:r w:rsidRPr="00F9157F">
        <w:rPr>
          <w:rFonts w:cstheme="minorHAnsi"/>
          <w:bCs/>
          <w:i/>
        </w:rPr>
        <w:t>Globulin</w:t>
      </w:r>
      <w:r w:rsidRPr="00F9157F">
        <w:rPr>
          <w:rFonts w:cstheme="minorHAnsi"/>
          <w:bCs/>
          <w:i/>
          <w:spacing w:val="-11"/>
        </w:rPr>
        <w:t xml:space="preserve"> </w:t>
      </w:r>
      <w:r w:rsidRPr="00F9157F">
        <w:rPr>
          <w:rFonts w:cstheme="minorHAnsi"/>
          <w:bCs/>
          <w:i/>
        </w:rPr>
        <w:t>Infusions</w:t>
      </w:r>
      <w:r w:rsidRPr="00F9157F">
        <w:rPr>
          <w:rFonts w:cstheme="minorHAnsi"/>
          <w:bCs/>
        </w:rPr>
        <w:t xml:space="preserve"> was jointly sponsored by the </w:t>
      </w:r>
      <w:r w:rsidRPr="00F9157F">
        <w:rPr>
          <w:rFonts w:cstheme="minorHAnsi"/>
        </w:rPr>
        <w:t>FDA’s Center for Biologics Evaluation and Research, the Plasma Protein Therapeutics Association and the US National Heart, Lung and Blood Institute,  The sessions included Epide</w:t>
      </w:r>
      <w:r w:rsidRPr="00F9157F">
        <w:rPr>
          <w:rFonts w:cstheme="minorHAnsi"/>
          <w:spacing w:val="-2"/>
        </w:rPr>
        <w:t>m</w:t>
      </w:r>
      <w:r w:rsidRPr="00F9157F">
        <w:rPr>
          <w:rFonts w:cstheme="minorHAnsi"/>
        </w:rPr>
        <w:t xml:space="preserve">iology and Risk Factors for IG-related </w:t>
      </w:r>
      <w:r w:rsidRPr="00F9157F">
        <w:rPr>
          <w:rFonts w:cstheme="minorHAnsi"/>
          <w:spacing w:val="-2"/>
        </w:rPr>
        <w:t>H</w:t>
      </w:r>
      <w:r w:rsidRPr="00F9157F">
        <w:rPr>
          <w:rFonts w:cstheme="minorHAnsi"/>
        </w:rPr>
        <w:t>e</w:t>
      </w:r>
      <w:r w:rsidRPr="00F9157F">
        <w:rPr>
          <w:rFonts w:cstheme="minorHAnsi"/>
          <w:spacing w:val="-2"/>
        </w:rPr>
        <w:t>m</w:t>
      </w:r>
      <w:r w:rsidRPr="00F9157F">
        <w:rPr>
          <w:rFonts w:cstheme="minorHAnsi"/>
        </w:rPr>
        <w:t>olysis</w:t>
      </w:r>
      <w:r w:rsidR="00BC41CF" w:rsidRPr="00F9157F">
        <w:rPr>
          <w:rStyle w:val="FootnoteReference"/>
          <w:rFonts w:cstheme="minorHAnsi"/>
        </w:rPr>
        <w:footnoteReference w:id="14"/>
      </w:r>
      <w:r w:rsidRPr="00F9157F">
        <w:rPr>
          <w:rFonts w:cstheme="minorHAnsi"/>
        </w:rPr>
        <w:t>, Pathogenesis of H</w:t>
      </w:r>
      <w:r w:rsidRPr="00F9157F">
        <w:rPr>
          <w:rFonts w:cstheme="minorHAnsi"/>
          <w:spacing w:val="1"/>
        </w:rPr>
        <w:t>e</w:t>
      </w:r>
      <w:r w:rsidRPr="00F9157F">
        <w:rPr>
          <w:rFonts w:cstheme="minorHAnsi"/>
          <w:spacing w:val="-2"/>
        </w:rPr>
        <w:t>m</w:t>
      </w:r>
      <w:r w:rsidRPr="00F9157F">
        <w:rPr>
          <w:rFonts w:cstheme="minorHAnsi"/>
        </w:rPr>
        <w:t>olysis</w:t>
      </w:r>
      <w:r w:rsidR="00BC41CF" w:rsidRPr="00F9157F">
        <w:rPr>
          <w:rStyle w:val="FootnoteReference"/>
          <w:rFonts w:cstheme="minorHAnsi"/>
        </w:rPr>
        <w:footnoteReference w:id="15"/>
      </w:r>
      <w:r w:rsidR="00BC41CF" w:rsidRPr="00F9157F">
        <w:rPr>
          <w:rFonts w:cstheme="minorHAnsi"/>
        </w:rPr>
        <w:t>, Anti-A and Anti-B Hae</w:t>
      </w:r>
      <w:r w:rsidR="00BC41CF" w:rsidRPr="00F9157F">
        <w:rPr>
          <w:rFonts w:cstheme="minorHAnsi"/>
          <w:spacing w:val="-2"/>
        </w:rPr>
        <w:t>m</w:t>
      </w:r>
      <w:r w:rsidR="00BC41CF" w:rsidRPr="00F9157F">
        <w:rPr>
          <w:rFonts w:cstheme="minorHAnsi"/>
        </w:rPr>
        <w:t>agglutinins in IG Pro</w:t>
      </w:r>
      <w:r w:rsidR="00BC41CF" w:rsidRPr="00F9157F">
        <w:rPr>
          <w:rFonts w:cstheme="minorHAnsi"/>
          <w:spacing w:val="-1"/>
        </w:rPr>
        <w:t>d</w:t>
      </w:r>
      <w:r w:rsidR="00BC41CF" w:rsidRPr="00F9157F">
        <w:rPr>
          <w:rFonts w:cstheme="minorHAnsi"/>
        </w:rPr>
        <w:t>ucts</w:t>
      </w:r>
      <w:r w:rsidR="00BC41CF" w:rsidRPr="00F9157F">
        <w:rPr>
          <w:rStyle w:val="FootnoteReference"/>
          <w:rFonts w:cstheme="minorHAnsi"/>
        </w:rPr>
        <w:footnoteReference w:id="16"/>
      </w:r>
      <w:r w:rsidR="00BC41CF" w:rsidRPr="00F9157F">
        <w:rPr>
          <w:rFonts w:cstheme="minorHAnsi"/>
        </w:rPr>
        <w:t>,  Other Product Risk Factors for Hemolysis</w:t>
      </w:r>
      <w:r w:rsidR="00BC41CF" w:rsidRPr="00F9157F">
        <w:rPr>
          <w:rStyle w:val="FootnoteReference"/>
          <w:rFonts w:cstheme="minorHAnsi"/>
        </w:rPr>
        <w:footnoteReference w:id="17"/>
      </w:r>
      <w:r w:rsidR="00BC41CF" w:rsidRPr="00F9157F">
        <w:rPr>
          <w:rFonts w:cstheme="minorHAnsi"/>
        </w:rPr>
        <w:t>, Donor plas</w:t>
      </w:r>
      <w:r w:rsidR="00BC41CF" w:rsidRPr="00F9157F">
        <w:rPr>
          <w:rFonts w:cstheme="minorHAnsi"/>
          <w:spacing w:val="-2"/>
        </w:rPr>
        <w:t>m</w:t>
      </w:r>
      <w:r w:rsidR="00BC41CF" w:rsidRPr="00F9157F">
        <w:rPr>
          <w:rFonts w:cstheme="minorHAnsi"/>
        </w:rPr>
        <w:t>a and anti-A/anti-B levels</w:t>
      </w:r>
      <w:r w:rsidR="008B0AC4" w:rsidRPr="00F9157F">
        <w:rPr>
          <w:rStyle w:val="FootnoteReference"/>
          <w:rFonts w:cstheme="minorHAnsi"/>
        </w:rPr>
        <w:footnoteReference w:id="18"/>
      </w:r>
      <w:r w:rsidR="00BC41CF" w:rsidRPr="00F9157F">
        <w:rPr>
          <w:rFonts w:cstheme="minorHAnsi"/>
        </w:rPr>
        <w:t xml:space="preserve">, and Immune Globulin </w:t>
      </w:r>
      <w:r w:rsidR="00BC41CF" w:rsidRPr="00F9157F">
        <w:rPr>
          <w:rFonts w:cstheme="minorHAnsi"/>
          <w:spacing w:val="-2"/>
        </w:rPr>
        <w:t>m</w:t>
      </w:r>
      <w:r w:rsidR="00BC41CF" w:rsidRPr="00F9157F">
        <w:rPr>
          <w:rFonts w:cstheme="minorHAnsi"/>
        </w:rPr>
        <w:t>anufacturing and clearance of</w:t>
      </w:r>
      <w:r w:rsidR="00BC41CF" w:rsidRPr="00F9157F">
        <w:rPr>
          <w:rFonts w:cstheme="minorHAnsi"/>
          <w:spacing w:val="-2"/>
        </w:rPr>
        <w:t xml:space="preserve"> </w:t>
      </w:r>
      <w:r w:rsidR="00BC41CF" w:rsidRPr="00F9157F">
        <w:rPr>
          <w:rFonts w:cstheme="minorHAnsi"/>
        </w:rPr>
        <w:t>isoagglutinins</w:t>
      </w:r>
      <w:r w:rsidR="008B0AC4" w:rsidRPr="00F9157F">
        <w:rPr>
          <w:rStyle w:val="FootnoteReference"/>
          <w:rFonts w:cstheme="minorHAnsi"/>
        </w:rPr>
        <w:footnoteReference w:id="19"/>
      </w:r>
      <w:r w:rsidR="00BC41CF" w:rsidRPr="00F9157F">
        <w:rPr>
          <w:rFonts w:cstheme="minorHAnsi"/>
        </w:rPr>
        <w:t>.</w:t>
      </w:r>
    </w:p>
    <w:p w:rsidR="00B71BA9" w:rsidRPr="00F9157F" w:rsidRDefault="00FA4B9F" w:rsidP="00B71BA9">
      <w:pPr>
        <w:pStyle w:val="ListParagraph"/>
        <w:numPr>
          <w:ilvl w:val="1"/>
          <w:numId w:val="9"/>
        </w:numPr>
        <w:spacing w:line="240" w:lineRule="auto"/>
        <w:rPr>
          <w:rFonts w:cstheme="minorHAnsi"/>
          <w:color w:val="FF0000"/>
        </w:rPr>
      </w:pPr>
      <w:r w:rsidRPr="00F9157F">
        <w:rPr>
          <w:rFonts w:cstheme="minorHAnsi"/>
        </w:rPr>
        <w:t xml:space="preserve">The Institute for Patient Blood Management, Englewood Hospital and Medical Center, New Jersey, had over 1,000 registrations for its seminar “Making Wise Healthcare Choices” on 10 February. </w:t>
      </w:r>
      <w:r w:rsidR="00135113" w:rsidRPr="00F9157F">
        <w:rPr>
          <w:rFonts w:cstheme="minorHAnsi"/>
        </w:rPr>
        <w:t xml:space="preserve">Speakers included physicians and surgeons from multiple clinical areas, including </w:t>
      </w:r>
      <w:r w:rsidR="00135113" w:rsidRPr="00F9157F">
        <w:rPr>
          <w:rFonts w:cstheme="minorHAnsi"/>
        </w:rPr>
        <w:lastRenderedPageBreak/>
        <w:t>patient blood management, radiology, gynaecology, neurology, gastroenterology, and cardiology.</w:t>
      </w:r>
    </w:p>
    <w:p w:rsidR="00CA3703" w:rsidRPr="00F9157F" w:rsidRDefault="00CA3703" w:rsidP="0043091B">
      <w:pPr>
        <w:pStyle w:val="Heading1"/>
        <w:numPr>
          <w:ilvl w:val="0"/>
          <w:numId w:val="1"/>
        </w:numPr>
        <w:ind w:left="360"/>
        <w:rPr>
          <w:rFonts w:asciiTheme="minorHAnsi" w:hAnsiTheme="minorHAnsi" w:cstheme="minorHAnsi"/>
          <w:color w:val="FF0000"/>
        </w:rPr>
      </w:pPr>
      <w:bookmarkStart w:id="10" w:name="_Toc380744449"/>
      <w:r w:rsidRPr="00F9157F">
        <w:rPr>
          <w:rFonts w:asciiTheme="minorHAnsi" w:hAnsiTheme="minorHAnsi" w:cstheme="minorHAnsi"/>
          <w:color w:val="FF0000"/>
        </w:rPr>
        <w:t>Research</w:t>
      </w:r>
      <w:bookmarkEnd w:id="10"/>
    </w:p>
    <w:p w:rsidR="00982FB8" w:rsidRPr="00F9157F" w:rsidRDefault="00982FB8" w:rsidP="00982FB8">
      <w:pPr>
        <w:spacing w:after="0" w:line="240" w:lineRule="auto"/>
        <w:rPr>
          <w:rFonts w:cstheme="minorHAnsi"/>
          <w:i/>
        </w:rPr>
      </w:pPr>
      <w:r w:rsidRPr="00F9157F">
        <w:rPr>
          <w:rFonts w:cstheme="minorHAnsi"/>
          <w:i/>
        </w:rPr>
        <w:t>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w:t>
      </w:r>
    </w:p>
    <w:p w:rsidR="00904636" w:rsidRPr="00F9157F" w:rsidRDefault="00C7129C" w:rsidP="00904636">
      <w:pPr>
        <w:pStyle w:val="ListParagraph"/>
        <w:numPr>
          <w:ilvl w:val="1"/>
          <w:numId w:val="12"/>
        </w:numPr>
        <w:spacing w:line="240" w:lineRule="auto"/>
        <w:rPr>
          <w:rFonts w:cstheme="minorHAnsi"/>
        </w:rPr>
      </w:pPr>
      <w:r w:rsidRPr="00F9157F">
        <w:rPr>
          <w:rFonts w:cstheme="minorHAnsi"/>
          <w:color w:val="000000"/>
        </w:rPr>
        <w:t>Japanese researchers have found a way to create functional platelets from human induced pluripotent stem cells. They genetically manipulated these stem cells to become stable immortalized lines of platelet-producing cells (megakaryocyte progenitors). The megakaryocyte progenitors could produce large quantities of platelets with clotting capabilities similar to those of donated platelets. The immortalized megakaryocyte progenitors could be expanded and frozen for long-term storage.</w:t>
      </w:r>
      <w:r w:rsidR="00215A98" w:rsidRPr="00F9157F">
        <w:rPr>
          <w:rStyle w:val="FootnoteReference"/>
          <w:rFonts w:cstheme="minorHAnsi"/>
        </w:rPr>
        <w:footnoteReference w:id="20"/>
      </w:r>
    </w:p>
    <w:p w:rsidR="00432194" w:rsidRPr="00F9157F" w:rsidRDefault="00432194" w:rsidP="00904636">
      <w:pPr>
        <w:pStyle w:val="ListParagraph"/>
        <w:numPr>
          <w:ilvl w:val="1"/>
          <w:numId w:val="12"/>
        </w:numPr>
        <w:spacing w:line="240" w:lineRule="auto"/>
        <w:rPr>
          <w:rFonts w:cstheme="minorHAnsi"/>
        </w:rPr>
      </w:pPr>
      <w:r w:rsidRPr="00F9157F">
        <w:rPr>
          <w:rFonts w:cstheme="minorHAnsi"/>
        </w:rPr>
        <w:t xml:space="preserve">Researchers </w:t>
      </w:r>
      <w:r w:rsidRPr="00F9157F">
        <w:rPr>
          <w:rFonts w:cstheme="minorHAnsi"/>
          <w:color w:val="070809"/>
          <w:sz w:val="23"/>
          <w:szCs w:val="23"/>
        </w:rPr>
        <w:t xml:space="preserve">at the Children's Medical Center Research Institute at the University of Texas Southwestern and Baylor College of Medicine have found that, in mice, </w:t>
      </w:r>
      <w:r w:rsidRPr="00F9157F">
        <w:rPr>
          <w:rFonts w:cstheme="minorHAnsi"/>
          <w:color w:val="070809"/>
        </w:rPr>
        <w:t>blood-forming stem cells divide more frequently in females than in males due to higher oestrogen levels</w:t>
      </w:r>
      <w:r w:rsidRPr="00F9157F">
        <w:rPr>
          <w:rStyle w:val="FootnoteReference"/>
          <w:rFonts w:cstheme="minorHAnsi"/>
          <w:color w:val="070809"/>
        </w:rPr>
        <w:footnoteReference w:id="21"/>
      </w:r>
      <w:r w:rsidRPr="00F9157F">
        <w:rPr>
          <w:rFonts w:cstheme="minorHAnsi"/>
          <w:color w:val="070809"/>
        </w:rPr>
        <w:t>.</w:t>
      </w:r>
      <w:r w:rsidRPr="00F9157F">
        <w:rPr>
          <w:rFonts w:cstheme="minorHAnsi"/>
          <w:color w:val="070809"/>
          <w:sz w:val="23"/>
          <w:szCs w:val="23"/>
        </w:rPr>
        <w:t xml:space="preserve"> </w:t>
      </w:r>
      <w:r w:rsidR="00787E90" w:rsidRPr="00F9157F">
        <w:rPr>
          <w:rFonts w:cstheme="minorHAnsi"/>
          <w:color w:val="070809"/>
        </w:rPr>
        <w:t>Dr</w:t>
      </w:r>
      <w:r w:rsidRPr="00F9157F">
        <w:rPr>
          <w:rFonts w:cstheme="minorHAnsi"/>
          <w:color w:val="070809"/>
        </w:rPr>
        <w:t xml:space="preserve"> Sean Morrison said "In female mice, estrogen increases the proliferation of blood-forming stem cells in preparation for pregnancy. Elevated estrogen levels that are sustained during pregnancy induce stem cell mobilization and red cell production in the spleen, which serves as a reserve site for additional red blood cell production……… If estrogen has the same effect on stem cells in humans as in mice, then this effect raises a number of possibilities that could change the way we treat people with diseases of blood cell-formation.</w:t>
      </w:r>
      <w:r w:rsidR="00787E90" w:rsidRPr="00F9157F">
        <w:rPr>
          <w:rFonts w:cstheme="minorHAnsi"/>
          <w:color w:val="070809"/>
        </w:rPr>
        <w:t xml:space="preserve"> </w:t>
      </w:r>
      <w:r w:rsidRPr="00F9157F">
        <w:rPr>
          <w:rFonts w:cstheme="minorHAnsi"/>
          <w:color w:val="070809"/>
        </w:rPr>
        <w:t>Can we promote regeneration in the blood-forming system by administering estrogen? Can we reduce the toxicity of chemotherapy to the blood-forming system by taking into account estrogen levels in female patients? Does estrogen promote the growth of some blood cancers? There are numerous clinical opportunities to pursue."</w:t>
      </w:r>
    </w:p>
    <w:p w:rsidR="004B4FB1" w:rsidRPr="00F9157F" w:rsidRDefault="004B4FB1" w:rsidP="00904636">
      <w:pPr>
        <w:pStyle w:val="ListParagraph"/>
        <w:numPr>
          <w:ilvl w:val="1"/>
          <w:numId w:val="12"/>
        </w:numPr>
        <w:spacing w:line="240" w:lineRule="auto"/>
        <w:rPr>
          <w:rFonts w:cstheme="minorHAnsi"/>
        </w:rPr>
      </w:pPr>
      <w:r w:rsidRPr="00F9157F">
        <w:rPr>
          <w:rFonts w:cstheme="minorHAnsi"/>
        </w:rPr>
        <w:t>Research at the Riken Centre for Developmental Biology in Japan has led to a method of creating stem cells by “shocking” red blood cells of mice in an acid bath</w:t>
      </w:r>
      <w:r w:rsidRPr="00F9157F">
        <w:rPr>
          <w:rStyle w:val="FootnoteReference"/>
          <w:rFonts w:cstheme="minorHAnsi"/>
        </w:rPr>
        <w:footnoteReference w:id="22"/>
      </w:r>
      <w:r w:rsidRPr="00F9157F">
        <w:rPr>
          <w:rFonts w:cstheme="minorHAnsi"/>
        </w:rPr>
        <w:t xml:space="preserve">. Dr Haruko Obokata from the Centre, said she was "really surprised" that cells could respond to their environment in this way. The next step is to test the method with human blood cells.  Professor Chris Mason, Professor of Regenerative Medicine at University College London, said “If this works in people……., it looks faster, cheaper and possibly safer than other </w:t>
      </w:r>
      <w:r w:rsidR="00F74001" w:rsidRPr="00F9157F">
        <w:rPr>
          <w:rFonts w:cstheme="minorHAnsi"/>
        </w:rPr>
        <w:t>cell reprogramming technologies—</w:t>
      </w:r>
      <w:r w:rsidRPr="00F9157F">
        <w:rPr>
          <w:rFonts w:cstheme="minorHAnsi"/>
        </w:rPr>
        <w:t xml:space="preserve">personalised reprogrammed cell therapies may now be viable". </w:t>
      </w:r>
    </w:p>
    <w:p w:rsidR="00B7330F" w:rsidRPr="00F9157F" w:rsidRDefault="00CE0DE8" w:rsidP="0043091B">
      <w:pPr>
        <w:pStyle w:val="ListParagraph"/>
        <w:numPr>
          <w:ilvl w:val="1"/>
          <w:numId w:val="12"/>
        </w:numPr>
        <w:spacing w:line="240" w:lineRule="auto"/>
        <w:rPr>
          <w:rFonts w:cstheme="minorHAnsi"/>
        </w:rPr>
      </w:pPr>
      <w:r w:rsidRPr="00F9157F">
        <w:rPr>
          <w:rFonts w:eastAsia="Times New Roman" w:cstheme="minorHAnsi"/>
        </w:rPr>
        <w:t xml:space="preserve">Scientists at the University of Warwick are working on commercializing a new technology for freezing donated blood for storage in a way which allows it to be made available for transfusion more quickly than </w:t>
      </w:r>
      <w:r w:rsidR="00787E90" w:rsidRPr="00F9157F">
        <w:rPr>
          <w:rFonts w:eastAsia="Times New Roman" w:cstheme="minorHAnsi"/>
        </w:rPr>
        <w:t xml:space="preserve">by </w:t>
      </w:r>
      <w:r w:rsidRPr="00F9157F">
        <w:rPr>
          <w:rFonts w:eastAsia="Times New Roman" w:cstheme="minorHAnsi"/>
        </w:rPr>
        <w:t xml:space="preserve">current methods. They are looking to polyvinyl alcohol to prevent the formation of </w:t>
      </w:r>
      <w:r w:rsidRPr="00F9157F">
        <w:rPr>
          <w:rFonts w:cstheme="minorHAnsi"/>
        </w:rPr>
        <w:t xml:space="preserve">cell-rupturing ice crystals from forming as the blood thaws. The </w:t>
      </w:r>
      <w:r w:rsidRPr="00F9157F">
        <w:rPr>
          <w:rFonts w:cstheme="minorHAnsi"/>
        </w:rPr>
        <w:lastRenderedPageBreak/>
        <w:t>volume required is about 0.1 percent of the volume of the blood, and it is considered safe to be left in the blood to be transfused</w:t>
      </w:r>
      <w:r w:rsidR="00B7330F" w:rsidRPr="00F9157F">
        <w:rPr>
          <w:rStyle w:val="FootnoteReference"/>
          <w:rFonts w:cstheme="minorHAnsi"/>
        </w:rPr>
        <w:footnoteReference w:id="23"/>
      </w:r>
      <w:r w:rsidR="00E76A6D" w:rsidRPr="00F9157F">
        <w:rPr>
          <w:rFonts w:cstheme="minorHAnsi"/>
        </w:rPr>
        <w:t>.</w:t>
      </w:r>
    </w:p>
    <w:p w:rsidR="00AD0739" w:rsidRPr="00F9157F" w:rsidRDefault="00B8299C" w:rsidP="0043091B">
      <w:pPr>
        <w:pStyle w:val="ListParagraph"/>
        <w:numPr>
          <w:ilvl w:val="1"/>
          <w:numId w:val="12"/>
        </w:numPr>
        <w:spacing w:line="240" w:lineRule="auto"/>
        <w:rPr>
          <w:rFonts w:cstheme="minorHAnsi"/>
          <w:color w:val="FF0000"/>
        </w:rPr>
      </w:pPr>
      <w:r w:rsidRPr="00F9157F">
        <w:rPr>
          <w:rFonts w:cstheme="minorHAnsi"/>
        </w:rPr>
        <w:t>Scientists at Saint Louis University</w:t>
      </w:r>
      <w:r w:rsidRPr="00F9157F">
        <w:rPr>
          <w:rStyle w:val="FootnoteReference"/>
          <w:rFonts w:cstheme="minorHAnsi"/>
        </w:rPr>
        <w:footnoteReference w:id="24"/>
      </w:r>
      <w:r w:rsidRPr="00F9157F">
        <w:rPr>
          <w:rFonts w:cstheme="minorHAnsi"/>
        </w:rPr>
        <w:t xml:space="preserve"> are studying whether abciximab, currently used to open blocked arteries in heart patients undergoing angioplasties, could help children and young adults in severe pain from sickle cell disease. Abciximab deals with the proteins that influence the stickiness of platelets and the flow of red blood cells through the walls of the blood vessels. </w:t>
      </w:r>
    </w:p>
    <w:p w:rsidR="00BF4634" w:rsidRPr="00F9157F" w:rsidRDefault="00AD0739" w:rsidP="00BF4634">
      <w:pPr>
        <w:pStyle w:val="ListParagraph"/>
        <w:numPr>
          <w:ilvl w:val="1"/>
          <w:numId w:val="12"/>
        </w:numPr>
        <w:spacing w:line="240" w:lineRule="auto"/>
        <w:rPr>
          <w:rFonts w:cstheme="minorHAnsi"/>
        </w:rPr>
      </w:pPr>
      <w:r w:rsidRPr="00F9157F">
        <w:rPr>
          <w:rFonts w:cstheme="minorHAnsi"/>
        </w:rPr>
        <w:t>Scientists have found that an injectable antibody, known as 3F7, protected rabbits from developing blood clots but did not cause bleeding complications.  They hope to move to a small phase I study to test the drug’s safety in humans</w:t>
      </w:r>
      <w:r w:rsidR="00F47FD5" w:rsidRPr="00F9157F">
        <w:rPr>
          <w:rStyle w:val="FootnoteReference"/>
          <w:rFonts w:cstheme="minorHAnsi"/>
        </w:rPr>
        <w:footnoteReference w:id="25"/>
      </w:r>
      <w:r w:rsidRPr="00F9157F">
        <w:rPr>
          <w:rFonts w:cstheme="minorHAnsi"/>
        </w:rPr>
        <w:t>.</w:t>
      </w:r>
    </w:p>
    <w:p w:rsidR="00BF4634" w:rsidRPr="00F9157F" w:rsidRDefault="00BF4634" w:rsidP="00BF4634">
      <w:pPr>
        <w:pStyle w:val="ListParagraph"/>
        <w:numPr>
          <w:ilvl w:val="1"/>
          <w:numId w:val="12"/>
        </w:numPr>
        <w:spacing w:line="240" w:lineRule="auto"/>
        <w:rPr>
          <w:rFonts w:cstheme="minorHAnsi"/>
        </w:rPr>
      </w:pPr>
      <w:r w:rsidRPr="00F9157F">
        <w:rPr>
          <w:rFonts w:cstheme="minorHAnsi"/>
        </w:rPr>
        <w:t>Australian bat lyssavirus and rabies are amongst fifteen known species of lyssavirus. They are usually transmitted to humans through animal bites and scratches, and there is a fatality rate of 100 percent where the infection is not treated quickly through injections of inactivated vaccines and immunoglobulin.  Researchers from Monash University; Institut Pasteur, Université Paris Diderot and CNRS, in France; and Gifu University, in Japan, have identified the region in a lyssavirus protein that inhibits immune responses, and developed a mutated lyssavirus that may be a step towards developing new live rabies vaccines. Dr Greg Moseley, the team leader from the Monash Department of Biochemistry and Molecular Biology, said: “Live vaccines can be grown easily in large quantities, and delivered as a single oral dose, unlike existing ‘killed’ rabies vaccines that must be injected several times over an extended period, limiting their application in resource-poor countries.”  Monash University has filed an Australian provisional patent application to facilitate future clinical development.</w:t>
      </w:r>
      <w:r w:rsidRPr="00F9157F">
        <w:rPr>
          <w:rStyle w:val="FootnoteReference"/>
          <w:rFonts w:cstheme="minorHAnsi"/>
        </w:rPr>
        <w:footnoteReference w:id="26"/>
      </w:r>
    </w:p>
    <w:p w:rsidR="00CC10C9" w:rsidRPr="00F9157F" w:rsidRDefault="00FB2550" w:rsidP="00FB2550">
      <w:pPr>
        <w:pStyle w:val="ListParagraph"/>
        <w:numPr>
          <w:ilvl w:val="1"/>
          <w:numId w:val="12"/>
        </w:numPr>
        <w:spacing w:line="240" w:lineRule="auto"/>
        <w:rPr>
          <w:rFonts w:cstheme="minorHAnsi"/>
        </w:rPr>
      </w:pPr>
      <w:r w:rsidRPr="00F9157F">
        <w:rPr>
          <w:rFonts w:cstheme="minorHAnsi"/>
        </w:rPr>
        <w:t>Two characteristics of prion infections which have been largely unexplained are their long incubation periods (up to fifty years), and the time lag between the accumulation of misfolded prion protein in the brain and the appearance of symptoms. Now University of Alberta researchers have identified a mechanism in brain cells that may keep neurological diseases in check for an extended period.</w:t>
      </w:r>
      <w:r w:rsidR="00CC10C9" w:rsidRPr="00F9157F">
        <w:rPr>
          <w:rStyle w:val="FootnoteReference"/>
          <w:rFonts w:cstheme="minorHAnsi"/>
        </w:rPr>
        <w:footnoteReference w:id="27"/>
      </w:r>
    </w:p>
    <w:p w:rsidR="008543B4" w:rsidRPr="00F9157F" w:rsidRDefault="000D56D8" w:rsidP="008543B4">
      <w:pPr>
        <w:pStyle w:val="ListParagraph"/>
        <w:numPr>
          <w:ilvl w:val="1"/>
          <w:numId w:val="12"/>
        </w:numPr>
        <w:spacing w:line="240" w:lineRule="auto"/>
        <w:rPr>
          <w:rFonts w:cstheme="minorHAnsi"/>
        </w:rPr>
      </w:pPr>
      <w:r w:rsidRPr="00F9157F">
        <w:rPr>
          <w:rFonts w:cstheme="minorHAnsi"/>
        </w:rPr>
        <w:t>A study has found that, although the risk of thrombosis for women after childbirth is highest in the first six weeks, the risk remains significantly raised for at least a further six weeks</w:t>
      </w:r>
      <w:r w:rsidRPr="00F9157F">
        <w:rPr>
          <w:rStyle w:val="FootnoteReference"/>
          <w:rFonts w:cstheme="minorHAnsi"/>
        </w:rPr>
        <w:footnoteReference w:id="28"/>
      </w:r>
      <w:r w:rsidRPr="00F9157F">
        <w:rPr>
          <w:rFonts w:cstheme="minorHAnsi"/>
        </w:rPr>
        <w:t>.</w:t>
      </w:r>
    </w:p>
    <w:p w:rsidR="008543B4" w:rsidRPr="00F9157F" w:rsidRDefault="008543B4" w:rsidP="008543B4">
      <w:pPr>
        <w:pStyle w:val="ListParagraph"/>
        <w:numPr>
          <w:ilvl w:val="1"/>
          <w:numId w:val="12"/>
        </w:numPr>
        <w:spacing w:line="240" w:lineRule="auto"/>
        <w:rPr>
          <w:rFonts w:cstheme="minorHAnsi"/>
        </w:rPr>
      </w:pPr>
      <w:r w:rsidRPr="00F9157F">
        <w:rPr>
          <w:rFonts w:cstheme="minorHAnsi"/>
        </w:rPr>
        <w:lastRenderedPageBreak/>
        <w:t xml:space="preserve">Canadian researchers led by </w:t>
      </w:r>
      <w:r w:rsidR="0043093E" w:rsidRPr="00F9157F">
        <w:rPr>
          <w:rFonts w:cstheme="minorHAnsi"/>
        </w:rPr>
        <w:t xml:space="preserve">Dr </w:t>
      </w:r>
      <w:hyperlink r:id="rId16" w:tgtFrame="_blank" w:history="1">
        <w:r w:rsidRPr="00F9157F">
          <w:rPr>
            <w:rStyle w:val="Hyperlink"/>
            <w:rFonts w:cstheme="minorHAnsi"/>
            <w:color w:val="auto"/>
            <w:u w:val="none"/>
          </w:rPr>
          <w:t>John Dick</w:t>
        </w:r>
      </w:hyperlink>
      <w:r w:rsidRPr="00F9157F">
        <w:rPr>
          <w:rFonts w:cstheme="minorHAnsi"/>
        </w:rPr>
        <w:t xml:space="preserve"> of </w:t>
      </w:r>
      <w:hyperlink r:id="rId17" w:tgtFrame="_blank" w:history="1">
        <w:r w:rsidRPr="00F9157F">
          <w:rPr>
            <w:rStyle w:val="Hyperlink"/>
            <w:rFonts w:cstheme="minorHAnsi"/>
            <w:color w:val="auto"/>
            <w:u w:val="none"/>
          </w:rPr>
          <w:t>Princess Margaret Cancer Centre</w:t>
        </w:r>
      </w:hyperlink>
      <w:r w:rsidRPr="00F9157F">
        <w:rPr>
          <w:rFonts w:cstheme="minorHAnsi"/>
        </w:rPr>
        <w:t xml:space="preserve"> in Toronto have discovered a pre-leukemic stem cell that may be at the root of acute myeloid leukemia, may evade chemotherapy and may then trigger a relapse in patients who have gone into remission. They found about 25 per cent of patients have a mutation in a specific gene that causes the development of pre-leukemic stem cells, which function like normal blood stem cells but grow abnormally</w:t>
      </w:r>
      <w:r w:rsidR="00C82237" w:rsidRPr="00F9157F">
        <w:rPr>
          <w:rStyle w:val="FootnoteReference"/>
          <w:rFonts w:cstheme="minorHAnsi"/>
        </w:rPr>
        <w:footnoteReference w:id="29"/>
      </w:r>
      <w:r w:rsidRPr="00F9157F">
        <w:rPr>
          <w:rFonts w:cstheme="minorHAnsi"/>
        </w:rPr>
        <w:t>.  Dick assumes subsequent genetic sequencing studies will probably find other mutated pre-disease-causing stem cells in the remaining 75 per cent of patients.  The research raises the possibility that these primordial stem cells could be targeted by a drug that could stop the disease early.</w:t>
      </w:r>
    </w:p>
    <w:p w:rsidR="003723F7" w:rsidRPr="00F9157F" w:rsidRDefault="003723F7" w:rsidP="003723F7">
      <w:pPr>
        <w:pStyle w:val="ListParagraph"/>
        <w:numPr>
          <w:ilvl w:val="1"/>
          <w:numId w:val="12"/>
        </w:numPr>
        <w:spacing w:line="240" w:lineRule="auto"/>
        <w:rPr>
          <w:rFonts w:cstheme="minorHAnsi"/>
        </w:rPr>
      </w:pPr>
      <w:r w:rsidRPr="00F9157F">
        <w:rPr>
          <w:rFonts w:cstheme="minorHAnsi"/>
        </w:rPr>
        <w:t>Harvard Apparatus Regenerative Technology (HART) of Boston makes synthetic windpipes by growing a patient’s own stem cells on a lab-made scaffold. The company is working with the FDA to test the system and is currently conducting trials in Russia.</w:t>
      </w:r>
    </w:p>
    <w:p w:rsidR="0095230C" w:rsidRPr="00F9157F" w:rsidRDefault="00874E48" w:rsidP="003723F7">
      <w:pPr>
        <w:pStyle w:val="ListParagraph"/>
        <w:numPr>
          <w:ilvl w:val="1"/>
          <w:numId w:val="12"/>
        </w:numPr>
        <w:spacing w:line="240" w:lineRule="auto"/>
        <w:rPr>
          <w:rFonts w:cstheme="minorHAnsi"/>
        </w:rPr>
      </w:pPr>
      <w:r w:rsidRPr="00F9157F">
        <w:rPr>
          <w:rFonts w:eastAsia="Times New Roman" w:cstheme="minorHAnsi"/>
          <w:color w:val="000000"/>
        </w:rPr>
        <w:t xml:space="preserve">MIT chemical engineers, funded by Alnylam Pharmaceuticals and the US National Institutes of Health, have designed nanoparticles that can deliver short strands of RNA into cells and turn off disease-causing genes. The technique is known as RNA interference (RNAi).  These new particles encase short strands of RNA within a sphere of fatty molecules and proteins, and can silence target genes in the livers of mice.  Daniel Anderson, an associate professor of chemical engineering and a member of MIT’s Koch Institute for Integrative Cancer Research, said: “What we’re excited about is how it only takes a very small amount of RNA to cause gene </w:t>
      </w:r>
      <w:r w:rsidRPr="00F9157F">
        <w:rPr>
          <w:rFonts w:eastAsia="Times New Roman" w:cstheme="minorHAnsi"/>
        </w:rPr>
        <w:t>knockdown in the whole liver. The effect is specific to the liver — we get no effect in</w:t>
      </w:r>
      <w:r w:rsidRPr="00F9157F">
        <w:rPr>
          <w:rFonts w:eastAsia="Times New Roman" w:cstheme="minorHAnsi"/>
          <w:color w:val="1F497D" w:themeColor="text2"/>
        </w:rPr>
        <w:t xml:space="preserve"> </w:t>
      </w:r>
      <w:r w:rsidRPr="00F9157F">
        <w:rPr>
          <w:rFonts w:eastAsia="Times New Roman" w:cstheme="minorHAnsi"/>
          <w:color w:val="000000"/>
        </w:rPr>
        <w:t>other tissues where you don’t want it.”</w:t>
      </w:r>
      <w:r w:rsidRPr="00F9157F">
        <w:rPr>
          <w:rStyle w:val="FootnoteReference"/>
          <w:rFonts w:eastAsia="Times New Roman" w:cstheme="minorHAnsi"/>
          <w:color w:val="000000"/>
        </w:rPr>
        <w:footnoteReference w:id="30"/>
      </w:r>
      <w:r w:rsidRPr="00F9157F">
        <w:rPr>
          <w:rFonts w:eastAsia="Times New Roman" w:cstheme="minorHAnsi"/>
          <w:color w:val="000000"/>
        </w:rPr>
        <w:t xml:space="preserve"> The team also found the nanoparticles could silence genes in nonhuman primates. The technology has been licensed for commercial development.</w:t>
      </w:r>
    </w:p>
    <w:p w:rsidR="008011AB" w:rsidRDefault="0095230C" w:rsidP="003723F7">
      <w:pPr>
        <w:pStyle w:val="ListParagraph"/>
        <w:numPr>
          <w:ilvl w:val="1"/>
          <w:numId w:val="12"/>
        </w:numPr>
        <w:spacing w:line="240" w:lineRule="auto"/>
        <w:rPr>
          <w:rFonts w:cstheme="minorHAnsi"/>
        </w:rPr>
      </w:pPr>
      <w:r w:rsidRPr="00F9157F">
        <w:rPr>
          <w:rFonts w:eastAsia="Times New Roman" w:cstheme="minorHAnsi"/>
          <w:color w:val="000000"/>
        </w:rPr>
        <w:t>Canadian researchers have found that fever-reducing medications help to spread influenza</w:t>
      </w:r>
      <w:r w:rsidRPr="00F9157F">
        <w:rPr>
          <w:rStyle w:val="FootnoteReference"/>
          <w:rFonts w:eastAsia="Times New Roman" w:cstheme="minorHAnsi"/>
          <w:color w:val="000000"/>
        </w:rPr>
        <w:footnoteReference w:id="31"/>
      </w:r>
      <w:r w:rsidRPr="00F9157F">
        <w:rPr>
          <w:rFonts w:eastAsia="Times New Roman" w:cstheme="minorHAnsi"/>
          <w:color w:val="000000"/>
        </w:rPr>
        <w:t xml:space="preserve">. Dr David Earn, </w:t>
      </w:r>
      <w:r w:rsidRPr="00F9157F">
        <w:rPr>
          <w:rFonts w:cstheme="minorHAnsi"/>
        </w:rPr>
        <w:t>a researcher with the Michael G. DeGroote Institute for Infectious Disease Research (IIDR) and professor of mathematics at McMaster University, said: "Because fever can actually help lower the amount of virus in a sick person's body and reduce the chance of transmitting disease to others, taking drugs that reduce fever can increase transmission”.</w:t>
      </w:r>
    </w:p>
    <w:p w:rsidR="00CA3703" w:rsidRPr="00F9157F" w:rsidRDefault="00CA3703" w:rsidP="0043091B">
      <w:pPr>
        <w:pStyle w:val="Heading1"/>
        <w:numPr>
          <w:ilvl w:val="0"/>
          <w:numId w:val="1"/>
        </w:numPr>
        <w:ind w:left="360"/>
        <w:rPr>
          <w:rFonts w:asciiTheme="minorHAnsi" w:hAnsiTheme="minorHAnsi" w:cstheme="minorHAnsi"/>
          <w:color w:val="FF0000"/>
        </w:rPr>
      </w:pPr>
      <w:bookmarkStart w:id="11" w:name="_Toc380744450"/>
      <w:r w:rsidRPr="00F9157F">
        <w:rPr>
          <w:rFonts w:asciiTheme="minorHAnsi" w:hAnsiTheme="minorHAnsi" w:cstheme="minorHAnsi"/>
          <w:color w:val="FF0000"/>
        </w:rPr>
        <w:t>Legal actions and enquiries</w:t>
      </w:r>
      <w:bookmarkEnd w:id="11"/>
    </w:p>
    <w:p w:rsidR="00CA3703" w:rsidRPr="00F9157F" w:rsidRDefault="00982FB8" w:rsidP="00982FB8">
      <w:pPr>
        <w:spacing w:after="0" w:line="240" w:lineRule="auto"/>
        <w:rPr>
          <w:rFonts w:cstheme="minorHAnsi"/>
          <w:i/>
        </w:rPr>
      </w:pPr>
      <w:r w:rsidRPr="00F9157F">
        <w:rPr>
          <w:rFonts w:cstheme="minorHAnsi"/>
          <w:i/>
        </w:rPr>
        <w:t xml:space="preserve">The NBA is interested in the implications for Australia of any proceedings against companies, governments and professional practitioners in relation to blood and blood products; or of relevant public enquiries.  </w:t>
      </w:r>
    </w:p>
    <w:p w:rsidR="00D06B94" w:rsidRDefault="005F17BD" w:rsidP="0043091B">
      <w:pPr>
        <w:pStyle w:val="ListParagraph"/>
        <w:numPr>
          <w:ilvl w:val="1"/>
          <w:numId w:val="13"/>
        </w:numPr>
        <w:spacing w:line="240" w:lineRule="auto"/>
        <w:rPr>
          <w:rFonts w:cstheme="minorHAnsi"/>
          <w:bCs/>
        </w:rPr>
      </w:pPr>
      <w:r w:rsidRPr="00F9157F">
        <w:rPr>
          <w:rFonts w:cstheme="minorHAnsi"/>
          <w:bCs/>
        </w:rPr>
        <w:t>In the US a federal appeals court has maintained that culturing a patient’s stem cells for therapeutic use falls within the purview of the FDA and must be regulated as a drug.</w:t>
      </w:r>
      <w:r w:rsidR="00D06B94">
        <w:rPr>
          <w:rFonts w:cstheme="minorHAnsi"/>
          <w:bCs/>
        </w:rPr>
        <w:br w:type="page"/>
      </w:r>
    </w:p>
    <w:p w:rsidR="00D54169" w:rsidRPr="00F9157F" w:rsidRDefault="00D54169" w:rsidP="0043091B">
      <w:pPr>
        <w:pStyle w:val="Heading1"/>
        <w:numPr>
          <w:ilvl w:val="0"/>
          <w:numId w:val="1"/>
        </w:numPr>
        <w:ind w:left="360"/>
        <w:rPr>
          <w:rFonts w:asciiTheme="minorHAnsi" w:hAnsiTheme="minorHAnsi" w:cstheme="minorHAnsi"/>
          <w:color w:val="FF0000"/>
        </w:rPr>
      </w:pPr>
      <w:bookmarkStart w:id="12" w:name="_Toc380744451"/>
      <w:r w:rsidRPr="00F9157F">
        <w:rPr>
          <w:rFonts w:asciiTheme="minorHAnsi" w:hAnsiTheme="minorHAnsi" w:cstheme="minorHAnsi"/>
          <w:color w:val="FF0000"/>
        </w:rPr>
        <w:t>Infectious diseases</w:t>
      </w:r>
      <w:bookmarkEnd w:id="12"/>
      <w:r w:rsidRPr="00F9157F">
        <w:rPr>
          <w:rFonts w:asciiTheme="minorHAnsi" w:hAnsiTheme="minorHAnsi" w:cstheme="minorHAnsi"/>
          <w:color w:val="FF0000"/>
        </w:rPr>
        <w:tab/>
      </w:r>
    </w:p>
    <w:p w:rsidR="001C2106" w:rsidRPr="00F9157F" w:rsidRDefault="001C2106" w:rsidP="00982FB8">
      <w:pPr>
        <w:spacing w:after="0" w:line="240" w:lineRule="auto"/>
        <w:rPr>
          <w:rFonts w:cstheme="minorHAnsi"/>
          <w:lang w:val="en-GB"/>
        </w:rPr>
      </w:pPr>
      <w:r w:rsidRPr="00F9157F">
        <w:rPr>
          <w:rFonts w:cstheme="minorHAnsi"/>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1A20BD" w:rsidRPr="00F9157F" w:rsidRDefault="00F74001" w:rsidP="001A20BD">
      <w:pPr>
        <w:pStyle w:val="Heading3"/>
        <w:rPr>
          <w:rFonts w:asciiTheme="minorHAnsi" w:hAnsiTheme="minorHAnsi" w:cstheme="minorHAnsi"/>
        </w:rPr>
      </w:pPr>
      <w:bookmarkStart w:id="13" w:name="_Toc380744452"/>
      <w:r w:rsidRPr="00F9157F">
        <w:rPr>
          <w:rFonts w:asciiTheme="minorHAnsi" w:hAnsiTheme="minorHAnsi" w:cstheme="minorHAnsi"/>
        </w:rPr>
        <w:t>Mosquito-</w:t>
      </w:r>
      <w:r w:rsidR="001A20BD" w:rsidRPr="00F9157F">
        <w:rPr>
          <w:rFonts w:asciiTheme="minorHAnsi" w:hAnsiTheme="minorHAnsi" w:cstheme="minorHAnsi"/>
        </w:rPr>
        <w:t>borne diseases</w:t>
      </w:r>
      <w:r w:rsidR="00CA3703" w:rsidRPr="00F9157F">
        <w:rPr>
          <w:rFonts w:asciiTheme="minorHAnsi" w:hAnsiTheme="minorHAnsi" w:cstheme="minorHAnsi"/>
        </w:rPr>
        <w:t>: dengue, chikungunya and malaria</w:t>
      </w:r>
      <w:bookmarkEnd w:id="13"/>
    </w:p>
    <w:p w:rsidR="004522BF" w:rsidRPr="00F9157F" w:rsidRDefault="00636E6D" w:rsidP="0043091B">
      <w:pPr>
        <w:pStyle w:val="ListParagraph"/>
        <w:numPr>
          <w:ilvl w:val="1"/>
          <w:numId w:val="7"/>
        </w:numPr>
        <w:spacing w:line="240" w:lineRule="auto"/>
        <w:rPr>
          <w:rFonts w:cstheme="minorHAnsi"/>
        </w:rPr>
      </w:pPr>
      <w:r w:rsidRPr="00F9157F">
        <w:rPr>
          <w:rFonts w:eastAsia="Times New Roman" w:cstheme="minorHAnsi"/>
        </w:rPr>
        <w:t>At</w:t>
      </w:r>
      <w:r w:rsidR="007A3C3C" w:rsidRPr="00F9157F">
        <w:rPr>
          <w:rFonts w:eastAsia="Times New Roman" w:cstheme="minorHAnsi"/>
        </w:rPr>
        <w:t xml:space="preserve"> 13</w:t>
      </w:r>
      <w:r w:rsidRPr="00F9157F">
        <w:rPr>
          <w:rFonts w:eastAsia="Times New Roman" w:cstheme="minorHAnsi"/>
        </w:rPr>
        <w:t xml:space="preserve"> February, Queensland Health reported the dengue case count in C</w:t>
      </w:r>
      <w:r w:rsidR="00743823" w:rsidRPr="00F9157F">
        <w:rPr>
          <w:rFonts w:eastAsia="Times New Roman" w:cstheme="minorHAnsi"/>
        </w:rPr>
        <w:t>a</w:t>
      </w:r>
      <w:r w:rsidRPr="00F9157F">
        <w:rPr>
          <w:rFonts w:eastAsia="Times New Roman" w:cstheme="minorHAnsi"/>
        </w:rPr>
        <w:t xml:space="preserve">irns </w:t>
      </w:r>
      <w:r w:rsidR="00743823" w:rsidRPr="00F9157F">
        <w:rPr>
          <w:rFonts w:eastAsia="Times New Roman" w:cstheme="minorHAnsi"/>
        </w:rPr>
        <w:t xml:space="preserve">had reached </w:t>
      </w:r>
      <w:r w:rsidR="007A3C3C" w:rsidRPr="00F9157F">
        <w:rPr>
          <w:rFonts w:eastAsia="Times New Roman" w:cstheme="minorHAnsi"/>
        </w:rPr>
        <w:t>74</w:t>
      </w:r>
      <w:r w:rsidR="00743823" w:rsidRPr="00F9157F">
        <w:rPr>
          <w:rFonts w:eastAsia="Times New Roman" w:cstheme="minorHAnsi"/>
        </w:rPr>
        <w:t xml:space="preserve"> since December. The strain has been DENV 1. </w:t>
      </w:r>
      <w:r w:rsidR="007A3C3C" w:rsidRPr="00F9157F">
        <w:rPr>
          <w:rFonts w:eastAsia="Times New Roman" w:cstheme="minorHAnsi"/>
        </w:rPr>
        <w:t xml:space="preserve">A DENV 1 case had been confirmed in Innisfail with a second likely. </w:t>
      </w:r>
      <w:r w:rsidR="00743823" w:rsidRPr="00F9157F">
        <w:rPr>
          <w:rFonts w:eastAsia="Times New Roman" w:cstheme="minorHAnsi"/>
        </w:rPr>
        <w:t xml:space="preserve">The Miallo/ Port Douglas case count was </w:t>
      </w:r>
      <w:r w:rsidR="007A3C3C" w:rsidRPr="00F9157F">
        <w:rPr>
          <w:rFonts w:eastAsia="Times New Roman" w:cstheme="minorHAnsi"/>
        </w:rPr>
        <w:t xml:space="preserve">stable at </w:t>
      </w:r>
      <w:r w:rsidR="00743823" w:rsidRPr="00F9157F">
        <w:rPr>
          <w:rFonts w:eastAsia="Times New Roman" w:cstheme="minorHAnsi"/>
        </w:rPr>
        <w:t>17</w:t>
      </w:r>
      <w:r w:rsidR="00CE3CEC" w:rsidRPr="00F9157F">
        <w:rPr>
          <w:rFonts w:eastAsia="Times New Roman" w:cstheme="minorHAnsi"/>
        </w:rPr>
        <w:t xml:space="preserve"> and the strain has been DENV 3. </w:t>
      </w:r>
      <w:r w:rsidR="004522BF" w:rsidRPr="00F9157F">
        <w:rPr>
          <w:rFonts w:eastAsia="Times New Roman" w:cstheme="minorHAnsi"/>
        </w:rPr>
        <w:t>Townsville confirmed one case.</w:t>
      </w:r>
    </w:p>
    <w:p w:rsidR="005564E9" w:rsidRPr="00F9157F" w:rsidRDefault="00487DA4" w:rsidP="0043091B">
      <w:pPr>
        <w:pStyle w:val="ListParagraph"/>
        <w:numPr>
          <w:ilvl w:val="1"/>
          <w:numId w:val="7"/>
        </w:numPr>
        <w:spacing w:line="240" w:lineRule="auto"/>
        <w:rPr>
          <w:rFonts w:cstheme="minorHAnsi"/>
        </w:rPr>
      </w:pPr>
      <w:r w:rsidRPr="00F9157F">
        <w:rPr>
          <w:rFonts w:cstheme="minorHAnsi"/>
          <w:sz w:val="21"/>
          <w:szCs w:val="21"/>
          <w:lang w:val="en-US"/>
        </w:rPr>
        <w:t>Since dengue fever infects only humans, scientists have not had animal models on which to work in the</w:t>
      </w:r>
      <w:r w:rsidR="007A3C3C" w:rsidRPr="00F9157F">
        <w:rPr>
          <w:rFonts w:cstheme="minorHAnsi"/>
          <w:sz w:val="21"/>
          <w:szCs w:val="21"/>
          <w:lang w:val="en-US"/>
        </w:rPr>
        <w:t>ir search for vaccines and treat</w:t>
      </w:r>
      <w:r w:rsidRPr="00F9157F">
        <w:rPr>
          <w:rFonts w:cstheme="minorHAnsi"/>
          <w:sz w:val="21"/>
          <w:szCs w:val="21"/>
          <w:lang w:val="en-US"/>
        </w:rPr>
        <w:t>ments. Now researchers from MIT and the Singapore-MIT Alliance for Research and Technology (SMART)</w:t>
      </w:r>
      <w:r w:rsidR="00787E90" w:rsidRPr="00F9157F">
        <w:rPr>
          <w:rFonts w:cstheme="minorHAnsi"/>
          <w:sz w:val="21"/>
          <w:szCs w:val="21"/>
          <w:lang w:val="en-US"/>
        </w:rPr>
        <w:t xml:space="preserve"> have </w:t>
      </w:r>
      <w:r w:rsidRPr="00F9157F">
        <w:rPr>
          <w:rFonts w:cstheme="minorHAnsi"/>
          <w:sz w:val="21"/>
          <w:szCs w:val="21"/>
          <w:lang w:val="en-US"/>
        </w:rPr>
        <w:t>developed</w:t>
      </w:r>
      <w:r w:rsidR="00787E90" w:rsidRPr="00F9157F">
        <w:rPr>
          <w:rFonts w:cstheme="minorHAnsi"/>
          <w:sz w:val="21"/>
          <w:szCs w:val="21"/>
          <w:lang w:val="en-US"/>
        </w:rPr>
        <w:t xml:space="preserve"> </w:t>
      </w:r>
      <w:r w:rsidRPr="00F9157F">
        <w:rPr>
          <w:rFonts w:cstheme="minorHAnsi"/>
          <w:sz w:val="21"/>
          <w:szCs w:val="21"/>
          <w:lang w:val="en-US"/>
        </w:rPr>
        <w:t>a “humanized mouse” that mimics features of the human immune system. The team may have found the cause of one of the major symptoms of dengue—the depletion of the blood platelets essential to clotting. The researchers found that in the bone marrow of dengue-infected humanized mice, cells that eventually become platelets (megakaryocytes) were also depleted</w:t>
      </w:r>
      <w:r w:rsidR="00077F2A" w:rsidRPr="00F9157F">
        <w:rPr>
          <w:rStyle w:val="FootnoteReference"/>
          <w:rFonts w:cstheme="minorHAnsi"/>
          <w:sz w:val="21"/>
          <w:szCs w:val="21"/>
          <w:lang w:val="en-US"/>
        </w:rPr>
        <w:footnoteReference w:id="32"/>
      </w:r>
      <w:r w:rsidRPr="00F9157F">
        <w:rPr>
          <w:rFonts w:cstheme="minorHAnsi"/>
          <w:sz w:val="21"/>
          <w:szCs w:val="21"/>
          <w:lang w:val="en-US"/>
        </w:rPr>
        <w:t>.</w:t>
      </w:r>
    </w:p>
    <w:p w:rsidR="00000BBF" w:rsidRPr="00F9157F" w:rsidRDefault="00384429" w:rsidP="00000BBF">
      <w:pPr>
        <w:pStyle w:val="ListParagraph"/>
        <w:numPr>
          <w:ilvl w:val="1"/>
          <w:numId w:val="7"/>
        </w:numPr>
        <w:spacing w:line="240" w:lineRule="auto"/>
        <w:rPr>
          <w:rFonts w:cstheme="minorHAnsi"/>
        </w:rPr>
      </w:pPr>
      <w:r w:rsidRPr="00F9157F">
        <w:rPr>
          <w:rFonts w:cstheme="minorHAnsi"/>
        </w:rPr>
        <w:t xml:space="preserve">Following field trials in Far North Queensland and Vietnam of mosquitoes carrying </w:t>
      </w:r>
      <w:r w:rsidRPr="00F9157F">
        <w:rPr>
          <w:rFonts w:cstheme="minorHAnsi"/>
          <w:i/>
        </w:rPr>
        <w:t>Wolbachia</w:t>
      </w:r>
      <w:r w:rsidRPr="00F9157F">
        <w:rPr>
          <w:rFonts w:cstheme="minorHAnsi"/>
        </w:rPr>
        <w:t xml:space="preserve"> bacterium to stop the spread of dengue, trials are in progress in Indonesia.</w:t>
      </w:r>
    </w:p>
    <w:p w:rsidR="00D64722" w:rsidRPr="00F9157F" w:rsidRDefault="00000BBF" w:rsidP="00000BBF">
      <w:pPr>
        <w:pStyle w:val="ListParagraph"/>
        <w:numPr>
          <w:ilvl w:val="1"/>
          <w:numId w:val="7"/>
        </w:numPr>
        <w:spacing w:line="240" w:lineRule="auto"/>
        <w:rPr>
          <w:rFonts w:cstheme="minorHAnsi"/>
        </w:rPr>
      </w:pPr>
      <w:r w:rsidRPr="00F9157F">
        <w:rPr>
          <w:rFonts w:cstheme="minorHAnsi"/>
          <w:color w:val="070809"/>
        </w:rPr>
        <w:t>A team of scientists at the University of Michigan and Purdue University has describe</w:t>
      </w:r>
      <w:r w:rsidR="00787E90" w:rsidRPr="00F9157F">
        <w:rPr>
          <w:rFonts w:cstheme="minorHAnsi"/>
          <w:color w:val="070809"/>
        </w:rPr>
        <w:t>d</w:t>
      </w:r>
      <w:r w:rsidRPr="00F9157F">
        <w:rPr>
          <w:rFonts w:cstheme="minorHAnsi"/>
          <w:color w:val="070809"/>
        </w:rPr>
        <w:t xml:space="preserve"> for the first time the structure of a protein (NS1) which is produced inside infected cells and helps flaviviruses such as dengue and West Nile replicate and spread infection. Team leader Janet Smith of the University of Maryland Life Sciences Institute said:</w:t>
      </w:r>
      <w:r w:rsidR="00787E90" w:rsidRPr="00F9157F">
        <w:rPr>
          <w:rFonts w:cstheme="minorHAnsi"/>
          <w:color w:val="070809"/>
        </w:rPr>
        <w:t xml:space="preserve"> </w:t>
      </w:r>
      <w:r w:rsidRPr="00F9157F">
        <w:rPr>
          <w:rFonts w:cstheme="minorHAnsi"/>
          <w:color w:val="070809"/>
        </w:rPr>
        <w:t xml:space="preserve">"Seeing the design of this key protein provides a target for a potential vaccine or even a therapeutic drug." </w:t>
      </w:r>
      <w:r w:rsidR="00D64722" w:rsidRPr="00F9157F">
        <w:rPr>
          <w:rStyle w:val="FootnoteReference"/>
          <w:rFonts w:cstheme="minorHAnsi"/>
        </w:rPr>
        <w:footnoteReference w:id="33"/>
      </w:r>
    </w:p>
    <w:p w:rsidR="00000BBF" w:rsidRPr="00F9157F" w:rsidRDefault="00000BBF" w:rsidP="000A6C6C">
      <w:pPr>
        <w:pStyle w:val="ListParagraph"/>
        <w:numPr>
          <w:ilvl w:val="1"/>
          <w:numId w:val="7"/>
        </w:numPr>
        <w:spacing w:line="240" w:lineRule="auto"/>
        <w:rPr>
          <w:rFonts w:cstheme="minorHAnsi"/>
        </w:rPr>
      </w:pPr>
      <w:r w:rsidRPr="00F9157F">
        <w:rPr>
          <w:rFonts w:eastAsia="Times New Roman" w:cstheme="minorHAnsi"/>
        </w:rPr>
        <w:t>In 20</w:t>
      </w:r>
      <w:r w:rsidR="005E154B" w:rsidRPr="00F9157F">
        <w:rPr>
          <w:rFonts w:eastAsia="Times New Roman" w:cstheme="minorHAnsi"/>
        </w:rPr>
        <w:t>13 there were 127 cases of chiku</w:t>
      </w:r>
      <w:r w:rsidRPr="00F9157F">
        <w:rPr>
          <w:rFonts w:eastAsia="Times New Roman" w:cstheme="minorHAnsi"/>
        </w:rPr>
        <w:t xml:space="preserve">ngunya reported amongst Australians, an increase from the 19 in 2012. The disease is </w:t>
      </w:r>
      <w:r w:rsidRPr="00F9157F">
        <w:rPr>
          <w:rFonts w:cstheme="minorHAnsi"/>
        </w:rPr>
        <w:t xml:space="preserve">now prevalent in South East Asia, Papua New Guinea and the Pacific, leading to a spike in cases among Australians travelling to these countries. There is also a danger that the virus could cross the Torres Strait, with the short distance and frequent population movements between Papua New Guinea and Cape York. </w:t>
      </w:r>
    </w:p>
    <w:p w:rsidR="001A20BD" w:rsidRPr="00F9157F" w:rsidRDefault="001A20BD" w:rsidP="001A20BD">
      <w:pPr>
        <w:pStyle w:val="Heading3"/>
        <w:rPr>
          <w:rFonts w:asciiTheme="minorHAnsi" w:hAnsiTheme="minorHAnsi" w:cstheme="minorHAnsi"/>
        </w:rPr>
      </w:pPr>
      <w:bookmarkStart w:id="14" w:name="_Toc380744453"/>
      <w:r w:rsidRPr="00F9157F">
        <w:rPr>
          <w:rFonts w:asciiTheme="minorHAnsi" w:hAnsiTheme="minorHAnsi" w:cstheme="minorHAnsi"/>
        </w:rPr>
        <w:t>Influenza</w:t>
      </w:r>
      <w:r w:rsidR="00483BF8" w:rsidRPr="00F9157F">
        <w:rPr>
          <w:rFonts w:asciiTheme="minorHAnsi" w:hAnsiTheme="minorHAnsi" w:cstheme="minorHAnsi"/>
        </w:rPr>
        <w:t>: strains, spread, prevention and treatment</w:t>
      </w:r>
      <w:bookmarkEnd w:id="14"/>
    </w:p>
    <w:p w:rsidR="00C97A03" w:rsidRPr="00F9157F" w:rsidRDefault="00C97A03" w:rsidP="00C97A03">
      <w:pPr>
        <w:pStyle w:val="Heading3"/>
        <w:rPr>
          <w:rFonts w:asciiTheme="minorHAnsi" w:hAnsiTheme="minorHAnsi" w:cstheme="minorHAnsi"/>
        </w:rPr>
      </w:pPr>
      <w:bookmarkStart w:id="15" w:name="_Toc380744454"/>
      <w:r w:rsidRPr="00F9157F">
        <w:rPr>
          <w:rFonts w:asciiTheme="minorHAnsi" w:hAnsiTheme="minorHAnsi" w:cstheme="minorHAnsi"/>
        </w:rPr>
        <w:t>H7N9</w:t>
      </w:r>
      <w:bookmarkEnd w:id="15"/>
    </w:p>
    <w:p w:rsidR="00DE7CD1" w:rsidRPr="00F9157F" w:rsidRDefault="00143F7C" w:rsidP="000A6C6C">
      <w:pPr>
        <w:pStyle w:val="ListParagraph"/>
        <w:numPr>
          <w:ilvl w:val="1"/>
          <w:numId w:val="7"/>
        </w:numPr>
        <w:spacing w:line="240" w:lineRule="auto"/>
        <w:rPr>
          <w:rFonts w:cstheme="minorHAnsi"/>
          <w:color w:val="FF0000"/>
        </w:rPr>
      </w:pPr>
      <w:r w:rsidRPr="00F9157F">
        <w:rPr>
          <w:rFonts w:cstheme="minorHAnsi"/>
        </w:rPr>
        <w:t>In early February, the H7N9 outbreak case total passed 300 (with 67 deaths) since the disease emerged in humans, with up to 10 cases a day being reported from Chinese provinces</w:t>
      </w:r>
      <w:r w:rsidR="00596C8E" w:rsidRPr="00F9157F">
        <w:rPr>
          <w:rStyle w:val="FootnoteReference"/>
          <w:rFonts w:cstheme="minorHAnsi"/>
        </w:rPr>
        <w:footnoteReference w:id="34"/>
      </w:r>
      <w:r w:rsidRPr="00F9157F">
        <w:rPr>
          <w:rFonts w:cstheme="minorHAnsi"/>
        </w:rPr>
        <w:t xml:space="preserve">. </w:t>
      </w:r>
      <w:r w:rsidR="00787E90" w:rsidRPr="00F9157F">
        <w:rPr>
          <w:rFonts w:cstheme="minorHAnsi"/>
        </w:rPr>
        <w:t>WHO</w:t>
      </w:r>
      <w:r w:rsidR="00DE7CD1" w:rsidRPr="00F9157F">
        <w:rPr>
          <w:rFonts w:cstheme="minorHAnsi"/>
        </w:rPr>
        <w:t xml:space="preserve"> said</w:t>
      </w:r>
      <w:r w:rsidRPr="00F9157F">
        <w:rPr>
          <w:rFonts w:cstheme="minorHAnsi"/>
        </w:rPr>
        <w:t xml:space="preserve"> the most active calendar year for the </w:t>
      </w:r>
      <w:r w:rsidR="00DE7CD1" w:rsidRPr="00F9157F">
        <w:rPr>
          <w:rFonts w:cstheme="minorHAnsi"/>
        </w:rPr>
        <w:t xml:space="preserve">continuing </w:t>
      </w:r>
      <w:r w:rsidRPr="00F9157F">
        <w:rPr>
          <w:rFonts w:cstheme="minorHAnsi"/>
        </w:rPr>
        <w:t>H5N1 strain, 2006, saw 115 cases</w:t>
      </w:r>
      <w:r w:rsidR="00C2539A" w:rsidRPr="00F9157F">
        <w:rPr>
          <w:rStyle w:val="FootnoteReference"/>
          <w:rFonts w:cstheme="minorHAnsi"/>
        </w:rPr>
        <w:footnoteReference w:id="35"/>
      </w:r>
      <w:r w:rsidR="00384429" w:rsidRPr="00F9157F">
        <w:rPr>
          <w:rFonts w:cstheme="minorHAnsi"/>
        </w:rPr>
        <w:t>.</w:t>
      </w:r>
    </w:p>
    <w:p w:rsidR="00384429" w:rsidRPr="00F9157F" w:rsidRDefault="006E3404" w:rsidP="000A6C6C">
      <w:pPr>
        <w:pStyle w:val="ListParagraph"/>
        <w:numPr>
          <w:ilvl w:val="1"/>
          <w:numId w:val="7"/>
        </w:numPr>
        <w:spacing w:line="240" w:lineRule="auto"/>
        <w:rPr>
          <w:rFonts w:cstheme="minorHAnsi"/>
          <w:color w:val="FF0000"/>
        </w:rPr>
      </w:pPr>
      <w:r w:rsidRPr="00F9157F">
        <w:rPr>
          <w:rFonts w:cstheme="minorHAnsi"/>
        </w:rPr>
        <w:t xml:space="preserve">By 12 February, there had been five confirmed cases in Hong Kong, which appeared to arise from travel to China.  </w:t>
      </w:r>
      <w:r w:rsidR="003166D7" w:rsidRPr="00F9157F">
        <w:rPr>
          <w:rFonts w:cstheme="minorHAnsi"/>
        </w:rPr>
        <w:t>Malaysia confirmed in mid-February its first case of H7N9 in a Chinese tourist.</w:t>
      </w:r>
    </w:p>
    <w:p w:rsidR="00DE7CD1" w:rsidRPr="00F9157F" w:rsidRDefault="00DE7CD1" w:rsidP="000A6C6C">
      <w:pPr>
        <w:pStyle w:val="ListParagraph"/>
        <w:numPr>
          <w:ilvl w:val="1"/>
          <w:numId w:val="7"/>
        </w:numPr>
        <w:spacing w:line="240" w:lineRule="auto"/>
        <w:rPr>
          <w:rFonts w:cstheme="minorHAnsi"/>
          <w:color w:val="FF0000"/>
        </w:rPr>
      </w:pPr>
      <w:r w:rsidRPr="00F9157F">
        <w:rPr>
          <w:rFonts w:cstheme="minorHAnsi"/>
        </w:rPr>
        <w:lastRenderedPageBreak/>
        <w:t>The United Nation's Food and Agriculture Organization (FAO) warned on 5 February that cross-border spread was increasingly likely.</w:t>
      </w:r>
    </w:p>
    <w:p w:rsidR="00DE7CD1" w:rsidRPr="00F9157F" w:rsidRDefault="00DE7CD1" w:rsidP="000A6C6C">
      <w:pPr>
        <w:pStyle w:val="ListParagraph"/>
        <w:numPr>
          <w:ilvl w:val="1"/>
          <w:numId w:val="7"/>
        </w:numPr>
        <w:spacing w:line="240" w:lineRule="auto"/>
        <w:rPr>
          <w:rFonts w:cstheme="minorHAnsi"/>
          <w:color w:val="FF0000"/>
        </w:rPr>
      </w:pPr>
      <w:r w:rsidRPr="00F9157F">
        <w:rPr>
          <w:rFonts w:cstheme="minorHAnsi"/>
        </w:rPr>
        <w:t xml:space="preserve">In early February the </w:t>
      </w:r>
      <w:r w:rsidRPr="00F9157F">
        <w:rPr>
          <w:rFonts w:cstheme="minorHAnsi"/>
          <w:i/>
        </w:rPr>
        <w:t xml:space="preserve">South China Morning Post </w:t>
      </w:r>
      <w:r w:rsidRPr="00F9157F">
        <w:rPr>
          <w:rFonts w:cstheme="minorHAnsi"/>
        </w:rPr>
        <w:t>reported that China's poultry industry wanted public health agencies to cease reporting individual H7N9 cases, to "avoid excessively detailed reports" of H7N9 infections, and to refer to "H7N9 flu" or "H7N9 virus" rather than "H7N9 bird flu." The industry was anxious to reduce consumer concern about buying and eating poultry.</w:t>
      </w:r>
    </w:p>
    <w:p w:rsidR="00F54D83" w:rsidRPr="00F9157F" w:rsidRDefault="00BA037D" w:rsidP="000A6C6C">
      <w:pPr>
        <w:pStyle w:val="ListParagraph"/>
        <w:numPr>
          <w:ilvl w:val="1"/>
          <w:numId w:val="7"/>
        </w:numPr>
        <w:spacing w:line="240" w:lineRule="auto"/>
        <w:rPr>
          <w:rFonts w:cstheme="minorHAnsi"/>
          <w:color w:val="FF0000"/>
        </w:rPr>
      </w:pPr>
      <w:r w:rsidRPr="00F9157F">
        <w:rPr>
          <w:rFonts w:cstheme="minorHAnsi"/>
        </w:rPr>
        <w:t>Vivaldi Biosciences and the US National Institute of Allergy and Infectious Diseases (NIAID) have signed a cooperative research and development agreement to develop and evaluate in preclinical studies live attenuated influenza vaccines against H7N9.</w:t>
      </w:r>
    </w:p>
    <w:p w:rsidR="004126ED" w:rsidRPr="00F9157F" w:rsidRDefault="00F54D83" w:rsidP="000A6C6C">
      <w:pPr>
        <w:pStyle w:val="ListParagraph"/>
        <w:numPr>
          <w:ilvl w:val="1"/>
          <w:numId w:val="7"/>
        </w:numPr>
        <w:spacing w:line="240" w:lineRule="auto"/>
        <w:rPr>
          <w:rFonts w:cstheme="minorHAnsi"/>
          <w:color w:val="FF0000"/>
        </w:rPr>
      </w:pPr>
      <w:r w:rsidRPr="00F9157F">
        <w:rPr>
          <w:rFonts w:cstheme="minorHAnsi"/>
        </w:rPr>
        <w:t>China’s Sinovac Biotech in January announced the acceptance by the China Food and Drug Administration of its clinical trial application for its H7N9 vaccine.</w:t>
      </w:r>
    </w:p>
    <w:p w:rsidR="00C97A03" w:rsidRPr="00F9157F" w:rsidRDefault="00C97A03" w:rsidP="00C97A03">
      <w:pPr>
        <w:pStyle w:val="Heading3"/>
        <w:rPr>
          <w:rFonts w:asciiTheme="minorHAnsi" w:hAnsiTheme="minorHAnsi" w:cstheme="minorHAnsi"/>
        </w:rPr>
      </w:pPr>
      <w:bookmarkStart w:id="16" w:name="_Toc380744455"/>
      <w:r w:rsidRPr="00F9157F">
        <w:rPr>
          <w:rFonts w:asciiTheme="minorHAnsi" w:hAnsiTheme="minorHAnsi" w:cstheme="minorHAnsi"/>
        </w:rPr>
        <w:t>H10N8</w:t>
      </w:r>
      <w:bookmarkEnd w:id="16"/>
    </w:p>
    <w:p w:rsidR="00C97A03" w:rsidRPr="00F9157F" w:rsidRDefault="00C97A03" w:rsidP="000A6C6C">
      <w:pPr>
        <w:pStyle w:val="ListParagraph"/>
        <w:numPr>
          <w:ilvl w:val="1"/>
          <w:numId w:val="7"/>
        </w:numPr>
        <w:spacing w:line="240" w:lineRule="auto"/>
        <w:rPr>
          <w:rFonts w:cstheme="minorHAnsi"/>
          <w:color w:val="FF0000"/>
        </w:rPr>
      </w:pPr>
      <w:r w:rsidRPr="00F9157F">
        <w:rPr>
          <w:rFonts w:cstheme="minorHAnsi"/>
        </w:rPr>
        <w:t xml:space="preserve">A study published in </w:t>
      </w:r>
      <w:r w:rsidRPr="00F9157F">
        <w:rPr>
          <w:rFonts w:cstheme="minorHAnsi"/>
          <w:i/>
        </w:rPr>
        <w:t>The Lancet</w:t>
      </w:r>
      <w:r w:rsidRPr="00F9157F">
        <w:rPr>
          <w:rFonts w:cstheme="minorHAnsi"/>
        </w:rPr>
        <w:t xml:space="preserve"> on 4 February reported that a strain of the H10N8 avian flu had mutated and could now be c</w:t>
      </w:r>
      <w:r w:rsidR="00596C8E" w:rsidRPr="00F9157F">
        <w:rPr>
          <w:rFonts w:cstheme="minorHAnsi"/>
        </w:rPr>
        <w:t>arried by humans.  H10N8 flu had</w:t>
      </w:r>
      <w:r w:rsidRPr="00F9157F">
        <w:rPr>
          <w:rFonts w:cstheme="minorHAnsi"/>
        </w:rPr>
        <w:t xml:space="preserve"> been found in </w:t>
      </w:r>
      <w:r w:rsidR="00596C8E" w:rsidRPr="00F9157F">
        <w:rPr>
          <w:rFonts w:cstheme="minorHAnsi"/>
        </w:rPr>
        <w:t xml:space="preserve">three </w:t>
      </w:r>
      <w:r w:rsidRPr="00F9157F">
        <w:rPr>
          <w:rFonts w:cstheme="minorHAnsi"/>
        </w:rPr>
        <w:t>people in China</w:t>
      </w:r>
      <w:r w:rsidR="00787E90" w:rsidRPr="00F9157F">
        <w:rPr>
          <w:rFonts w:cstheme="minorHAnsi"/>
        </w:rPr>
        <w:t xml:space="preserve"> </w:t>
      </w:r>
      <w:r w:rsidR="00596C8E" w:rsidRPr="00F9157F">
        <w:rPr>
          <w:rFonts w:cstheme="minorHAnsi"/>
        </w:rPr>
        <w:t>up to 14 February</w:t>
      </w:r>
      <w:r w:rsidRPr="00F9157F">
        <w:rPr>
          <w:rFonts w:cstheme="minorHAnsi"/>
        </w:rPr>
        <w:t xml:space="preserve">. </w:t>
      </w:r>
      <w:r w:rsidR="00596C8E" w:rsidRPr="00F9157F">
        <w:rPr>
          <w:rFonts w:cstheme="minorHAnsi"/>
        </w:rPr>
        <w:t>Two of them</w:t>
      </w:r>
      <w:r w:rsidR="00787E90" w:rsidRPr="00F9157F">
        <w:rPr>
          <w:rFonts w:cstheme="minorHAnsi"/>
        </w:rPr>
        <w:t xml:space="preserve"> had </w:t>
      </w:r>
      <w:r w:rsidR="00596C8E" w:rsidRPr="00F9157F">
        <w:rPr>
          <w:rFonts w:cstheme="minorHAnsi"/>
        </w:rPr>
        <w:t xml:space="preserve">died. </w:t>
      </w:r>
      <w:r w:rsidRPr="00F9157F">
        <w:rPr>
          <w:rFonts w:cstheme="minorHAnsi"/>
        </w:rPr>
        <w:t xml:space="preserve">The study said the new strain had genetic similarities to H5N1 and H7N9, and that since it hasn’t been responsible for major reported outbreaks in poultry it could be spreading silently in birds. The study said that H10N8 was not then known to have been transmitted from person to person but warned: “The pandemic potential of this novel virus should not be underestimated”. </w:t>
      </w:r>
    </w:p>
    <w:p w:rsidR="00C97A03" w:rsidRPr="00F9157F" w:rsidRDefault="00C97A03" w:rsidP="00C97A03">
      <w:pPr>
        <w:pStyle w:val="Heading3"/>
        <w:rPr>
          <w:rFonts w:asciiTheme="minorHAnsi" w:hAnsiTheme="minorHAnsi" w:cstheme="minorHAnsi"/>
        </w:rPr>
      </w:pPr>
      <w:bookmarkStart w:id="17" w:name="_Toc380744456"/>
      <w:r w:rsidRPr="00F9157F">
        <w:rPr>
          <w:rFonts w:asciiTheme="minorHAnsi" w:hAnsiTheme="minorHAnsi" w:cstheme="minorHAnsi"/>
        </w:rPr>
        <w:t>H5N1</w:t>
      </w:r>
      <w:bookmarkEnd w:id="17"/>
    </w:p>
    <w:p w:rsidR="00C334E3" w:rsidRPr="00F9157F" w:rsidRDefault="00C2151D" w:rsidP="000A6C6C">
      <w:pPr>
        <w:pStyle w:val="ListParagraph"/>
        <w:numPr>
          <w:ilvl w:val="1"/>
          <w:numId w:val="7"/>
        </w:numPr>
        <w:spacing w:line="240" w:lineRule="auto"/>
        <w:rPr>
          <w:rFonts w:cstheme="minorHAnsi"/>
          <w:color w:val="FF0000"/>
        </w:rPr>
      </w:pPr>
      <w:r w:rsidRPr="00F9157F">
        <w:rPr>
          <w:rFonts w:cstheme="minorHAnsi"/>
        </w:rPr>
        <w:t>H5N1 can circulate in vaccinated birds without causing obvious disease. A Canadian woman who recently died of H5N1 had visited Beijing, which has not reported a case of H5N1 for some years.</w:t>
      </w:r>
    </w:p>
    <w:p w:rsidR="00DC7215" w:rsidRPr="00F9157F" w:rsidRDefault="00C334E3" w:rsidP="000A6C6C">
      <w:pPr>
        <w:pStyle w:val="ListParagraph"/>
        <w:numPr>
          <w:ilvl w:val="1"/>
          <w:numId w:val="7"/>
        </w:numPr>
        <w:spacing w:line="240" w:lineRule="auto"/>
        <w:rPr>
          <w:rFonts w:cstheme="minorHAnsi"/>
        </w:rPr>
      </w:pPr>
      <w:r w:rsidRPr="00F9157F">
        <w:rPr>
          <w:rFonts w:cstheme="minorHAnsi"/>
        </w:rPr>
        <w:t>A Japanese man has been found to have an antibody against H5N1, although he has no record of bird flu symptoms and no human infection with H5N1 has been reported in Japan.  A research team led by Yoshikazu Kurosawa, president of Fujita Health University in Toyoake, believes the man had previously been infected with three different types of flu viruses, with two of them resembling the H5N1 strain.</w:t>
      </w:r>
      <w:r w:rsidRPr="00F9157F">
        <w:rPr>
          <w:rStyle w:val="FootnoteReference"/>
          <w:rFonts w:cstheme="minorHAnsi"/>
        </w:rPr>
        <w:footnoteReference w:id="36"/>
      </w:r>
    </w:p>
    <w:p w:rsidR="00DC7215" w:rsidRPr="00F9157F" w:rsidRDefault="00DC7215" w:rsidP="000A6C6C">
      <w:pPr>
        <w:pStyle w:val="ListParagraph"/>
        <w:numPr>
          <w:ilvl w:val="1"/>
          <w:numId w:val="7"/>
        </w:numPr>
        <w:spacing w:line="240" w:lineRule="auto"/>
        <w:rPr>
          <w:rFonts w:cstheme="minorHAnsi"/>
        </w:rPr>
      </w:pPr>
      <w:r w:rsidRPr="00F9157F">
        <w:rPr>
          <w:rFonts w:cstheme="minorHAnsi"/>
        </w:rPr>
        <w:t xml:space="preserve">At the American Society for Microbiology Biodefense </w:t>
      </w:r>
      <w:r w:rsidRPr="00F9157F">
        <w:rPr>
          <w:rFonts w:cstheme="minorHAnsi"/>
          <w:color w:val="000000"/>
          <w:lang w:val="en"/>
        </w:rPr>
        <w:t xml:space="preserve">meeting in Washington DC in January the University of Alabama at Birmingham and Hemispherx's presented a poster entitled "Seasonal Influenza Vaccine and a TLR-3 Agonist, Rintatolimod (Ampligen(R)), Given Intranasally Produced Cross-Reactive IgA Antibodies Against Pathogenic H5N1 Influenza HA”. The presenter was Dr. E. Turner Overton, an infectious disease expert at UAB. Researchers hope that the use of Ampligen as an adjuvant combined with approved commercial vaccine FluMist may offer advantages. FluMist , due to its intranasal administration, imitates the natural entry of the influenza virus, to generate local 'first-line' immunity as well as traditional systemic immunity. The stimulation of cross-protection against pre-pandemic H5N1 avian influenza strains is an ongoing clinical research goal and the proposed "vaccine cocktail" will enable potentially wider immunity against a variety of highly pathogenic influenza viruses. </w:t>
      </w:r>
    </w:p>
    <w:p w:rsidR="0043091B" w:rsidRPr="00F9157F" w:rsidRDefault="0043091B" w:rsidP="0043091B">
      <w:pPr>
        <w:pStyle w:val="Heading3"/>
        <w:rPr>
          <w:rFonts w:asciiTheme="minorHAnsi" w:hAnsiTheme="minorHAnsi" w:cstheme="minorHAnsi"/>
        </w:rPr>
      </w:pPr>
      <w:bookmarkStart w:id="18" w:name="_Toc380744457"/>
      <w:r w:rsidRPr="00F9157F">
        <w:rPr>
          <w:rFonts w:asciiTheme="minorHAnsi" w:hAnsiTheme="minorHAnsi" w:cstheme="minorHAnsi"/>
        </w:rPr>
        <w:t>H5N8</w:t>
      </w:r>
      <w:bookmarkEnd w:id="18"/>
    </w:p>
    <w:p w:rsidR="0043091B" w:rsidRPr="00F9157F" w:rsidRDefault="0043091B" w:rsidP="000A6C6C">
      <w:pPr>
        <w:pStyle w:val="ListParagraph"/>
        <w:numPr>
          <w:ilvl w:val="1"/>
          <w:numId w:val="15"/>
        </w:numPr>
        <w:spacing w:line="240" w:lineRule="auto"/>
        <w:rPr>
          <w:rFonts w:cstheme="minorHAnsi"/>
          <w:color w:val="FF0000"/>
        </w:rPr>
      </w:pPr>
      <w:r w:rsidRPr="00F9157F">
        <w:rPr>
          <w:rFonts w:cstheme="minorHAnsi"/>
        </w:rPr>
        <w:t xml:space="preserve">South Korean authorities have culled 3 million birds </w:t>
      </w:r>
      <w:r w:rsidR="00F74001" w:rsidRPr="00F9157F">
        <w:rPr>
          <w:rFonts w:cstheme="minorHAnsi"/>
        </w:rPr>
        <w:t xml:space="preserve">with </w:t>
      </w:r>
      <w:r w:rsidRPr="00F9157F">
        <w:rPr>
          <w:rFonts w:cstheme="minorHAnsi"/>
        </w:rPr>
        <w:t xml:space="preserve">no human cases reported. </w:t>
      </w:r>
    </w:p>
    <w:p w:rsidR="00C97A03" w:rsidRPr="00F9157F" w:rsidRDefault="008C3268" w:rsidP="00C97A03">
      <w:pPr>
        <w:pStyle w:val="Heading3"/>
        <w:rPr>
          <w:rFonts w:asciiTheme="minorHAnsi" w:hAnsiTheme="minorHAnsi" w:cstheme="minorHAnsi"/>
        </w:rPr>
      </w:pPr>
      <w:bookmarkStart w:id="19" w:name="_Toc380744458"/>
      <w:r w:rsidRPr="00F9157F">
        <w:rPr>
          <w:rFonts w:asciiTheme="minorHAnsi" w:hAnsiTheme="minorHAnsi" w:cstheme="minorHAnsi"/>
        </w:rPr>
        <w:lastRenderedPageBreak/>
        <w:t xml:space="preserve">Miscellaneous </w:t>
      </w:r>
      <w:r w:rsidR="00C97A03" w:rsidRPr="00F9157F">
        <w:rPr>
          <w:rFonts w:asciiTheme="minorHAnsi" w:hAnsiTheme="minorHAnsi" w:cstheme="minorHAnsi"/>
        </w:rPr>
        <w:t>Influenza:</w:t>
      </w:r>
      <w:bookmarkEnd w:id="19"/>
      <w:r w:rsidR="00C97A03" w:rsidRPr="00F9157F">
        <w:rPr>
          <w:rFonts w:asciiTheme="minorHAnsi" w:hAnsiTheme="minorHAnsi" w:cstheme="minorHAnsi"/>
        </w:rPr>
        <w:t xml:space="preserve"> </w:t>
      </w:r>
    </w:p>
    <w:p w:rsidR="0044795F" w:rsidRPr="00F9157F" w:rsidRDefault="00C2539A" w:rsidP="0043091B">
      <w:pPr>
        <w:pStyle w:val="ListParagraph"/>
        <w:numPr>
          <w:ilvl w:val="1"/>
          <w:numId w:val="15"/>
        </w:numPr>
        <w:spacing w:line="240" w:lineRule="auto"/>
        <w:rPr>
          <w:rFonts w:cstheme="minorHAnsi"/>
        </w:rPr>
      </w:pPr>
      <w:r w:rsidRPr="00F9157F">
        <w:rPr>
          <w:rFonts w:cstheme="minorHAnsi"/>
        </w:rPr>
        <w:t xml:space="preserve">Israel’s BiondVax Pharmaceuticals announced the completion of tests on its flu vaccine which show it is “universal” and suited to new flu strains that have appeared in the past few years, including H5N1, H5N8, H6N1, H7N7, H7N9 and H10N8. BiondVax says </w:t>
      </w:r>
      <w:r w:rsidR="008011AB" w:rsidRPr="00F9157F">
        <w:rPr>
          <w:rFonts w:cstheme="minorHAnsi"/>
        </w:rPr>
        <w:t>its new</w:t>
      </w:r>
      <w:r w:rsidRPr="00F9157F">
        <w:rPr>
          <w:rFonts w:cstheme="minorHAnsi"/>
        </w:rPr>
        <w:t xml:space="preserve"> vaccine contains small doses of the flu virus, sufficient to teach the immune system to recognize all flu strains. </w:t>
      </w:r>
    </w:p>
    <w:p w:rsidR="00C2539A" w:rsidRPr="00F9157F" w:rsidRDefault="0044795F" w:rsidP="000A6C6C">
      <w:pPr>
        <w:pStyle w:val="ListParagraph"/>
        <w:numPr>
          <w:ilvl w:val="1"/>
          <w:numId w:val="15"/>
        </w:numPr>
        <w:spacing w:line="240" w:lineRule="auto"/>
        <w:rPr>
          <w:rFonts w:cstheme="minorHAnsi"/>
        </w:rPr>
      </w:pPr>
      <w:r w:rsidRPr="00F9157F">
        <w:rPr>
          <w:rFonts w:cstheme="minorHAnsi"/>
          <w:i/>
        </w:rPr>
        <w:t>New Scientist</w:t>
      </w:r>
      <w:r w:rsidRPr="00F9157F">
        <w:rPr>
          <w:rFonts w:cstheme="minorHAnsi"/>
        </w:rPr>
        <w:t xml:space="preserve"> on 31 January carried a report on the H9N2 virus, which it says gave rise to H5N1, H7N9 and H10N8. Robert Webster of St. Jude Children's Research Hospital in Memphis, Tennessee, told </w:t>
      </w:r>
      <w:r w:rsidRPr="00F9157F">
        <w:rPr>
          <w:rFonts w:cstheme="minorHAnsi"/>
          <w:i/>
          <w:iCs/>
        </w:rPr>
        <w:t>New Scientist</w:t>
      </w:r>
      <w:r w:rsidRPr="00F9157F">
        <w:rPr>
          <w:rFonts w:cstheme="minorHAnsi"/>
          <w:iCs/>
        </w:rPr>
        <w:t xml:space="preserve"> that “c</w:t>
      </w:r>
      <w:r w:rsidRPr="00F9157F">
        <w:rPr>
          <w:rFonts w:cstheme="minorHAnsi"/>
        </w:rPr>
        <w:t xml:space="preserve">losing Asia's ubiquitous live poultry markets would be the key to controlling N9N2,  as this is where H9N2 and its spin-off viruses spread, mingle and evolve – and where humans catch them.  Beijing, Shanghai and three cities in Zhejiang Province temporarily closed their live poultry markets. Some reports suggest live markets in major cities may be banned permanently. Zhang Yonghui, head of the Guangdong Centre for Disease Prevention and Control, told China's official news service Xinhua that the government </w:t>
      </w:r>
      <w:hyperlink r:id="rId18" w:history="1">
        <w:r w:rsidRPr="00F9157F">
          <w:rPr>
            <w:rStyle w:val="Hyperlink"/>
            <w:rFonts w:cstheme="minorHAnsi"/>
            <w:color w:val="auto"/>
            <w:u w:val="none"/>
          </w:rPr>
          <w:t xml:space="preserve">should </w:t>
        </w:r>
      </w:hyperlink>
      <w:r w:rsidRPr="00F9157F">
        <w:rPr>
          <w:rStyle w:val="Hyperlink"/>
          <w:rFonts w:cstheme="minorHAnsi"/>
          <w:color w:val="auto"/>
          <w:u w:val="none"/>
        </w:rPr>
        <w:t>change</w:t>
      </w:r>
      <w:r w:rsidRPr="00F9157F">
        <w:rPr>
          <w:rFonts w:cstheme="minorHAnsi"/>
        </w:rPr>
        <w:t xml:space="preserve"> the country over to industrial chicken slaughter.</w:t>
      </w:r>
    </w:p>
    <w:p w:rsidR="00483BF8" w:rsidRPr="00F9157F" w:rsidRDefault="00483BF8" w:rsidP="00483BF8">
      <w:pPr>
        <w:pStyle w:val="Heading3"/>
        <w:rPr>
          <w:rFonts w:asciiTheme="minorHAnsi" w:eastAsia="Times New Roman" w:hAnsiTheme="minorHAnsi" w:cstheme="minorHAnsi"/>
        </w:rPr>
      </w:pPr>
      <w:bookmarkStart w:id="20" w:name="_Toc380744459"/>
      <w:r w:rsidRPr="00F9157F">
        <w:rPr>
          <w:rFonts w:asciiTheme="minorHAnsi" w:eastAsia="Times New Roman" w:hAnsiTheme="minorHAnsi" w:cstheme="minorHAnsi"/>
        </w:rPr>
        <w:t>MERS-CoV</w:t>
      </w:r>
      <w:r w:rsidR="00EE403A" w:rsidRPr="00F9157F">
        <w:rPr>
          <w:rFonts w:asciiTheme="minorHAnsi" w:eastAsia="Times New Roman" w:hAnsiTheme="minorHAnsi" w:cstheme="minorHAnsi"/>
        </w:rPr>
        <w:t xml:space="preserve"> (formerly known as Middle East Respiratory Syndrome, novel coronavirus)</w:t>
      </w:r>
      <w:bookmarkEnd w:id="20"/>
    </w:p>
    <w:p w:rsidR="004126ED" w:rsidRPr="00F9157F" w:rsidRDefault="00821CA6" w:rsidP="000A6C6C">
      <w:pPr>
        <w:pStyle w:val="ListParagraph"/>
        <w:numPr>
          <w:ilvl w:val="1"/>
          <w:numId w:val="10"/>
        </w:numPr>
        <w:spacing w:line="240" w:lineRule="auto"/>
        <w:rPr>
          <w:rFonts w:cstheme="minorHAnsi"/>
        </w:rPr>
      </w:pPr>
      <w:r w:rsidRPr="00F9157F">
        <w:rPr>
          <w:rFonts w:cstheme="minorHAnsi"/>
        </w:rPr>
        <w:t>On</w:t>
      </w:r>
      <w:r w:rsidR="004126ED" w:rsidRPr="00F9157F">
        <w:rPr>
          <w:rFonts w:cstheme="minorHAnsi"/>
        </w:rPr>
        <w:t xml:space="preserve"> </w:t>
      </w:r>
      <w:r w:rsidR="00162160" w:rsidRPr="00F9157F">
        <w:rPr>
          <w:rFonts w:cstheme="minorHAnsi"/>
        </w:rPr>
        <w:t>7</w:t>
      </w:r>
      <w:r w:rsidRPr="00F9157F">
        <w:rPr>
          <w:rFonts w:cstheme="minorHAnsi"/>
        </w:rPr>
        <w:t xml:space="preserve"> February,</w:t>
      </w:r>
      <w:r w:rsidR="00653F13" w:rsidRPr="00F9157F">
        <w:rPr>
          <w:rFonts w:cstheme="minorHAnsi"/>
        </w:rPr>
        <w:t xml:space="preserve"> </w:t>
      </w:r>
      <w:r w:rsidRPr="00F9157F">
        <w:rPr>
          <w:rFonts w:cstheme="minorHAnsi"/>
        </w:rPr>
        <w:t>WHO said that since September 2012 it had been informed of 18</w:t>
      </w:r>
      <w:r w:rsidR="00162160" w:rsidRPr="00F9157F">
        <w:rPr>
          <w:rFonts w:cstheme="minorHAnsi"/>
        </w:rPr>
        <w:t>2</w:t>
      </w:r>
      <w:r w:rsidRPr="00F9157F">
        <w:rPr>
          <w:rFonts w:cstheme="minorHAnsi"/>
        </w:rPr>
        <w:t xml:space="preserve"> laboratory-confirmed c</w:t>
      </w:r>
      <w:r w:rsidR="00162160" w:rsidRPr="00F9157F">
        <w:rPr>
          <w:rFonts w:cstheme="minorHAnsi"/>
        </w:rPr>
        <w:t>ases of MERS, associated with 79</w:t>
      </w:r>
      <w:r w:rsidRPr="00F9157F">
        <w:rPr>
          <w:rFonts w:cstheme="minorHAnsi"/>
        </w:rPr>
        <w:t xml:space="preserve"> deaths.</w:t>
      </w:r>
      <w:r w:rsidR="00EE403A" w:rsidRPr="00F9157F">
        <w:rPr>
          <w:rFonts w:cstheme="minorHAnsi"/>
        </w:rPr>
        <w:t xml:space="preserve"> </w:t>
      </w:r>
    </w:p>
    <w:p w:rsidR="00653F13" w:rsidRPr="00F9157F" w:rsidRDefault="00F74001" w:rsidP="0043091B">
      <w:pPr>
        <w:pStyle w:val="ListParagraph"/>
        <w:numPr>
          <w:ilvl w:val="1"/>
          <w:numId w:val="10"/>
        </w:numPr>
        <w:spacing w:line="240" w:lineRule="auto"/>
        <w:rPr>
          <w:rFonts w:cstheme="minorHAnsi"/>
          <w:color w:val="FF0000"/>
        </w:rPr>
      </w:pPr>
      <w:r w:rsidRPr="00F9157F">
        <w:rPr>
          <w:rFonts w:cstheme="minorHAnsi"/>
        </w:rPr>
        <w:t>Researchers</w:t>
      </w:r>
      <w:r w:rsidR="00BA037D" w:rsidRPr="00F9157F">
        <w:rPr>
          <w:rFonts w:cstheme="minorHAnsi"/>
        </w:rPr>
        <w:t xml:space="preserve"> led by Stanley Perlman, a microbiologist at </w:t>
      </w:r>
      <w:r w:rsidRPr="00F9157F">
        <w:rPr>
          <w:rFonts w:cstheme="minorHAnsi"/>
        </w:rPr>
        <w:t xml:space="preserve">the </w:t>
      </w:r>
      <w:r w:rsidR="00BA037D" w:rsidRPr="00F9157F">
        <w:rPr>
          <w:rFonts w:cstheme="minorHAnsi"/>
        </w:rPr>
        <w:t xml:space="preserve">University of Iowa, </w:t>
      </w:r>
      <w:r w:rsidRPr="00F9157F">
        <w:rPr>
          <w:rFonts w:cstheme="minorHAnsi"/>
        </w:rPr>
        <w:t xml:space="preserve">have </w:t>
      </w:r>
      <w:r w:rsidR="00BA037D" w:rsidRPr="00F9157F">
        <w:rPr>
          <w:rFonts w:cstheme="minorHAnsi"/>
        </w:rPr>
        <w:t xml:space="preserve">created the first mouse model for MERS-CoV </w:t>
      </w:r>
      <w:r w:rsidR="002644CF" w:rsidRPr="00F9157F">
        <w:rPr>
          <w:rFonts w:cstheme="minorHAnsi"/>
        </w:rPr>
        <w:t xml:space="preserve">for </w:t>
      </w:r>
      <w:r w:rsidR="00BA037D" w:rsidRPr="00F9157F">
        <w:rPr>
          <w:rFonts w:cstheme="minorHAnsi"/>
        </w:rPr>
        <w:t>testing of drugs and vaccines.</w:t>
      </w:r>
    </w:p>
    <w:p w:rsidR="004126ED" w:rsidRPr="00F9157F" w:rsidRDefault="00A5337C" w:rsidP="0043091B">
      <w:pPr>
        <w:pStyle w:val="ListParagraph"/>
        <w:numPr>
          <w:ilvl w:val="1"/>
          <w:numId w:val="10"/>
        </w:numPr>
        <w:spacing w:line="240" w:lineRule="auto"/>
        <w:rPr>
          <w:rFonts w:cstheme="minorHAnsi"/>
          <w:color w:val="FF0000"/>
        </w:rPr>
      </w:pPr>
      <w:r w:rsidRPr="00F9157F">
        <w:rPr>
          <w:rFonts w:cstheme="minorHAnsi"/>
        </w:rPr>
        <w:t xml:space="preserve">An editorial in </w:t>
      </w:r>
      <w:r w:rsidR="00542248" w:rsidRPr="00F9157F">
        <w:rPr>
          <w:rFonts w:cstheme="minorHAnsi"/>
        </w:rPr>
        <w:t xml:space="preserve">the journal </w:t>
      </w:r>
      <w:r w:rsidR="00542248" w:rsidRPr="00F9157F">
        <w:rPr>
          <w:rFonts w:cstheme="minorHAnsi"/>
          <w:i/>
        </w:rPr>
        <w:t>Annals of Internal Medicine</w:t>
      </w:r>
      <w:r w:rsidR="00542248" w:rsidRPr="00F9157F">
        <w:rPr>
          <w:rFonts w:cstheme="minorHAnsi"/>
        </w:rPr>
        <w:t xml:space="preserve"> said the spread of MERS in hospitals is a significant problem, as was the case with SARS</w:t>
      </w:r>
      <w:r w:rsidR="00936430" w:rsidRPr="00F9157F">
        <w:rPr>
          <w:rStyle w:val="FootnoteReference"/>
          <w:rFonts w:cstheme="minorHAnsi"/>
        </w:rPr>
        <w:footnoteReference w:id="37"/>
      </w:r>
      <w:r w:rsidR="00542248" w:rsidRPr="00F9157F">
        <w:rPr>
          <w:rFonts w:cstheme="minorHAnsi"/>
        </w:rPr>
        <w:t>. Health workers have made up around twenty per cent of cases, and some have been asymptomatic. In the same issue was a report on the disease course and outcomes of 12 intensive care patients in Saudi Arabia, three of whom were health workers</w:t>
      </w:r>
      <w:r w:rsidR="00542248" w:rsidRPr="00F9157F">
        <w:rPr>
          <w:rStyle w:val="FootnoteReference"/>
          <w:rFonts w:cstheme="minorHAnsi"/>
        </w:rPr>
        <w:footnoteReference w:id="38"/>
      </w:r>
      <w:r w:rsidR="00542248" w:rsidRPr="00F9157F">
        <w:rPr>
          <w:rFonts w:cstheme="minorHAnsi"/>
        </w:rPr>
        <w:t>.</w:t>
      </w:r>
      <w:r w:rsidR="00653F13" w:rsidRPr="00F9157F">
        <w:rPr>
          <w:rFonts w:cstheme="minorHAnsi"/>
        </w:rPr>
        <w:t xml:space="preserve"> A WHO report on 20 January said “more than half of all laboratory-confirmed secondary cases have been associated with health care settings. These include health care workers treating MERS-CoV patients, other patients receiving treatment for conditions unrelated to MERS-CoV, and people visiting MERS-CoV patients”. </w:t>
      </w:r>
    </w:p>
    <w:p w:rsidR="00101EAD" w:rsidRPr="00F9157F" w:rsidRDefault="00101EAD" w:rsidP="0043091B">
      <w:pPr>
        <w:pStyle w:val="ListParagraph"/>
        <w:numPr>
          <w:ilvl w:val="1"/>
          <w:numId w:val="10"/>
        </w:numPr>
        <w:spacing w:line="240" w:lineRule="auto"/>
        <w:rPr>
          <w:rFonts w:cstheme="minorHAnsi"/>
          <w:color w:val="FF0000"/>
        </w:rPr>
      </w:pPr>
      <w:r w:rsidRPr="00F9157F">
        <w:rPr>
          <w:rFonts w:cstheme="minorHAnsi"/>
        </w:rPr>
        <w:t>Camels have been seen as a possible source of MERS-CoV</w:t>
      </w:r>
      <w:r w:rsidRPr="00F9157F">
        <w:rPr>
          <w:rStyle w:val="FootnoteReference"/>
          <w:rFonts w:cstheme="minorHAnsi"/>
        </w:rPr>
        <w:footnoteReference w:id="39"/>
      </w:r>
      <w:r w:rsidRPr="00F9157F">
        <w:rPr>
          <w:rFonts w:cstheme="minorHAnsi"/>
        </w:rPr>
        <w:t>. Now researchers have found another coronavirus in dromedary camels in the United Arab Emirates</w:t>
      </w:r>
      <w:r w:rsidR="00C50AEE" w:rsidRPr="00F9157F">
        <w:rPr>
          <w:rStyle w:val="FootnoteReference"/>
          <w:rFonts w:cstheme="minorHAnsi"/>
        </w:rPr>
        <w:footnoteReference w:id="40"/>
      </w:r>
      <w:r w:rsidRPr="00F9157F">
        <w:rPr>
          <w:rFonts w:cstheme="minorHAnsi"/>
        </w:rPr>
        <w:t>.</w:t>
      </w:r>
    </w:p>
    <w:p w:rsidR="00B42374" w:rsidRPr="00F9157F" w:rsidRDefault="00B42374" w:rsidP="0043091B">
      <w:pPr>
        <w:pStyle w:val="ListParagraph"/>
        <w:numPr>
          <w:ilvl w:val="1"/>
          <w:numId w:val="10"/>
        </w:numPr>
        <w:spacing w:line="240" w:lineRule="auto"/>
        <w:rPr>
          <w:rFonts w:cstheme="minorHAnsi"/>
          <w:color w:val="FF0000"/>
        </w:rPr>
      </w:pPr>
      <w:r w:rsidRPr="00F9157F">
        <w:rPr>
          <w:rFonts w:cstheme="minorHAnsi"/>
        </w:rPr>
        <w:t xml:space="preserve">While MERS CoV is the </w:t>
      </w:r>
      <w:r w:rsidR="00E43240" w:rsidRPr="00F9157F">
        <w:rPr>
          <w:rFonts w:cstheme="minorHAnsi"/>
        </w:rPr>
        <w:t>coronavirus of current concern, as was SAR</w:t>
      </w:r>
      <w:r w:rsidR="00F74001" w:rsidRPr="00F9157F">
        <w:rPr>
          <w:rFonts w:cstheme="minorHAnsi"/>
        </w:rPr>
        <w:t xml:space="preserve">S-CoV a decade ago, there are </w:t>
      </w:r>
      <w:r w:rsidR="00E43240" w:rsidRPr="00F9157F">
        <w:rPr>
          <w:rFonts w:cstheme="minorHAnsi"/>
        </w:rPr>
        <w:t>other coronaviruses, some not yet known to infect humans</w:t>
      </w:r>
      <w:r w:rsidR="00E43240" w:rsidRPr="00F9157F">
        <w:rPr>
          <w:rStyle w:val="FootnoteReference"/>
          <w:rFonts w:cstheme="minorHAnsi"/>
        </w:rPr>
        <w:footnoteReference w:id="41"/>
      </w:r>
      <w:r w:rsidR="00E43240" w:rsidRPr="00F9157F">
        <w:rPr>
          <w:rFonts w:cstheme="minorHAnsi"/>
        </w:rPr>
        <w:t>.</w:t>
      </w:r>
    </w:p>
    <w:p w:rsidR="001A20BD" w:rsidRPr="00F9157F" w:rsidRDefault="001A20BD" w:rsidP="001A20BD">
      <w:pPr>
        <w:pStyle w:val="Heading3"/>
        <w:rPr>
          <w:rFonts w:asciiTheme="minorHAnsi" w:hAnsiTheme="minorHAnsi" w:cstheme="minorHAnsi"/>
        </w:rPr>
      </w:pPr>
      <w:bookmarkStart w:id="21" w:name="_Toc380744460"/>
      <w:r w:rsidRPr="00F9157F">
        <w:rPr>
          <w:rFonts w:asciiTheme="minorHAnsi" w:hAnsiTheme="minorHAnsi" w:cstheme="minorHAnsi"/>
        </w:rPr>
        <w:lastRenderedPageBreak/>
        <w:t>Other</w:t>
      </w:r>
      <w:r w:rsidR="00483BF8" w:rsidRPr="00F9157F">
        <w:rPr>
          <w:rFonts w:asciiTheme="minorHAnsi" w:hAnsiTheme="minorHAnsi" w:cstheme="minorHAnsi"/>
        </w:rPr>
        <w:t xml:space="preserve"> diseases: occurrence, prevention and treatment</w:t>
      </w:r>
      <w:bookmarkEnd w:id="21"/>
    </w:p>
    <w:p w:rsidR="00135113" w:rsidRPr="00F9157F" w:rsidRDefault="00272122" w:rsidP="000A6C6C">
      <w:pPr>
        <w:pStyle w:val="ListParagraph"/>
        <w:numPr>
          <w:ilvl w:val="1"/>
          <w:numId w:val="11"/>
        </w:numPr>
        <w:spacing w:line="240" w:lineRule="auto"/>
        <w:rPr>
          <w:rFonts w:cstheme="minorHAnsi"/>
          <w:color w:val="FF0000"/>
        </w:rPr>
      </w:pPr>
      <w:r w:rsidRPr="00F9157F">
        <w:rPr>
          <w:rFonts w:cstheme="minorHAnsi"/>
        </w:rPr>
        <w:t>NSW Health urged</w:t>
      </w:r>
      <w:r w:rsidR="00CE3CEC" w:rsidRPr="00F9157F">
        <w:rPr>
          <w:rFonts w:cstheme="minorHAnsi"/>
        </w:rPr>
        <w:t xml:space="preserve"> everyone planning on travelling to the Philippines to ensure they are up to date with their measles vaccinations before they travel.</w:t>
      </w:r>
      <w:r w:rsidR="000568B6" w:rsidRPr="00F9157F">
        <w:rPr>
          <w:rFonts w:cstheme="minorHAnsi"/>
        </w:rPr>
        <w:t xml:space="preserve"> The Northern Territory Health Department said on 7 February that its nineteenth case of measles in three weeks had been infectious while on a flight from Manila to Darwin.</w:t>
      </w:r>
    </w:p>
    <w:p w:rsidR="00135113" w:rsidRPr="00F9157F" w:rsidRDefault="00135113" w:rsidP="0043091B">
      <w:pPr>
        <w:pStyle w:val="ListParagraph"/>
        <w:numPr>
          <w:ilvl w:val="1"/>
          <w:numId w:val="11"/>
        </w:numPr>
        <w:spacing w:line="240" w:lineRule="auto"/>
        <w:rPr>
          <w:rFonts w:cstheme="minorHAnsi"/>
          <w:color w:val="FF0000"/>
        </w:rPr>
      </w:pPr>
      <w:r w:rsidRPr="00F9157F">
        <w:rPr>
          <w:rFonts w:cstheme="minorHAnsi"/>
        </w:rPr>
        <w:t>Novant Health Forsyth Medical Center in Winston-Salem, North Carolina, performed a procedure on a patient with neurological symptoms on 18 January. Subsequent tests revealed he had Creutzfeldt-Jakob disease (CJD).  The surgical equipment used in the patient’s procedure was not then sterilized up to the enhanced standards required in CJD cases, since prions can survive routine cleaning procedures. The hospital said in its statement: “There were reasons to suspect that this patient might have had CJD. As such, the extra precautions should have been ta</w:t>
      </w:r>
      <w:r w:rsidR="00F74001" w:rsidRPr="00F9157F">
        <w:rPr>
          <w:rFonts w:cstheme="minorHAnsi"/>
        </w:rPr>
        <w:t>ken, but were not.” E</w:t>
      </w:r>
      <w:r w:rsidRPr="00F9157F">
        <w:rPr>
          <w:rFonts w:cstheme="minorHAnsi"/>
        </w:rPr>
        <w:t>ighteen neurosurgery patients at the hospital may have been exposed to CJD.</w:t>
      </w:r>
    </w:p>
    <w:p w:rsidR="00157D51" w:rsidRPr="00F9157F" w:rsidRDefault="00162160" w:rsidP="00157D51">
      <w:pPr>
        <w:pStyle w:val="ListParagraph"/>
        <w:numPr>
          <w:ilvl w:val="1"/>
          <w:numId w:val="11"/>
        </w:numPr>
        <w:spacing w:line="240" w:lineRule="auto"/>
        <w:rPr>
          <w:rFonts w:cstheme="minorHAnsi"/>
        </w:rPr>
      </w:pPr>
      <w:r w:rsidRPr="00F9157F">
        <w:rPr>
          <w:rFonts w:cstheme="minorHAnsi"/>
        </w:rPr>
        <w:t xml:space="preserve">In Afghanistan, Kabul has seen its first polio case since 2001. Polio </w:t>
      </w:r>
      <w:r w:rsidR="00596C8E" w:rsidRPr="00F9157F">
        <w:rPr>
          <w:rFonts w:cstheme="minorHAnsi"/>
        </w:rPr>
        <w:t xml:space="preserve">is regarded as </w:t>
      </w:r>
      <w:r w:rsidRPr="00F9157F">
        <w:rPr>
          <w:rFonts w:cstheme="minorHAnsi"/>
        </w:rPr>
        <w:t>endemic in the rest of Afghanistan, Pakistan and Nigeria</w:t>
      </w:r>
      <w:r w:rsidR="00596C8E" w:rsidRPr="00F9157F">
        <w:rPr>
          <w:rFonts w:cstheme="minorHAnsi"/>
        </w:rPr>
        <w:t>. C</w:t>
      </w:r>
      <w:r w:rsidRPr="00F9157F">
        <w:rPr>
          <w:rFonts w:cstheme="minorHAnsi"/>
        </w:rPr>
        <w:t>oncerns in the Middle East have recently led to major vaccination campaigns.</w:t>
      </w:r>
      <w:r w:rsidR="006A1341" w:rsidRPr="00F9157F">
        <w:rPr>
          <w:rFonts w:cstheme="minorHAnsi"/>
        </w:rPr>
        <w:t xml:space="preserve"> In 2013 there were 190 cases in Somalia</w:t>
      </w:r>
      <w:r w:rsidR="00596C8E" w:rsidRPr="00F9157F">
        <w:rPr>
          <w:rFonts w:cstheme="minorHAnsi"/>
        </w:rPr>
        <w:t>, and multiple cases in Ethiopia, Cameroon and Kenya.</w:t>
      </w:r>
    </w:p>
    <w:p w:rsidR="00157D51" w:rsidRPr="00F9157F" w:rsidRDefault="00157D51" w:rsidP="00157D51">
      <w:pPr>
        <w:pStyle w:val="ListParagraph"/>
        <w:numPr>
          <w:ilvl w:val="1"/>
          <w:numId w:val="11"/>
        </w:numPr>
        <w:spacing w:line="240" w:lineRule="auto"/>
        <w:rPr>
          <w:rFonts w:cstheme="minorHAnsi"/>
        </w:rPr>
      </w:pPr>
      <w:r w:rsidRPr="00F9157F">
        <w:rPr>
          <w:rFonts w:cstheme="minorHAnsi"/>
        </w:rPr>
        <w:t>Daiichi Sankyo and UMN Pharma have enter</w:t>
      </w:r>
      <w:r w:rsidR="00F74001" w:rsidRPr="00F9157F">
        <w:rPr>
          <w:rFonts w:cstheme="minorHAnsi"/>
        </w:rPr>
        <w:t>ed</w:t>
      </w:r>
      <w:r w:rsidRPr="00F9157F">
        <w:rPr>
          <w:rFonts w:cstheme="minorHAnsi"/>
        </w:rPr>
        <w:t xml:space="preserve"> into a collaborative research agreemen</w:t>
      </w:r>
      <w:r w:rsidR="00E43240" w:rsidRPr="00F9157F">
        <w:rPr>
          <w:rFonts w:cstheme="minorHAnsi"/>
        </w:rPr>
        <w:t xml:space="preserve">t to develop a vaccine against </w:t>
      </w:r>
      <w:r w:rsidRPr="00F9157F">
        <w:rPr>
          <w:rFonts w:cstheme="minorHAnsi"/>
        </w:rPr>
        <w:t>norovirus, one of the leading causes of infectious gastroenteritis globally</w:t>
      </w:r>
      <w:r w:rsidRPr="00F9157F">
        <w:rPr>
          <w:rStyle w:val="FootnoteReference"/>
          <w:rFonts w:cstheme="minorHAnsi"/>
        </w:rPr>
        <w:footnoteReference w:id="42"/>
      </w:r>
      <w:r w:rsidRPr="00F9157F">
        <w:rPr>
          <w:rFonts w:cstheme="minorHAnsi"/>
        </w:rPr>
        <w:t>.</w:t>
      </w:r>
    </w:p>
    <w:sectPr w:rsidR="00157D51" w:rsidRPr="00F9157F" w:rsidSect="00F9157F">
      <w:footerReference w:type="default" r:id="rId1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28" w:rsidRDefault="00A32D28" w:rsidP="000405AD">
      <w:pPr>
        <w:spacing w:after="0" w:line="240" w:lineRule="auto"/>
      </w:pPr>
      <w:r>
        <w:separator/>
      </w:r>
    </w:p>
  </w:endnote>
  <w:endnote w:type="continuationSeparator" w:id="0">
    <w:p w:rsidR="00A32D28" w:rsidRDefault="00A32D28"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787E90" w:rsidRDefault="00787E90">
        <w:pPr>
          <w:pStyle w:val="Footer"/>
        </w:pPr>
        <w:r>
          <w:fldChar w:fldCharType="begin"/>
        </w:r>
        <w:r>
          <w:instrText xml:space="preserve"> PAGE   \* MERGEFORMAT </w:instrText>
        </w:r>
        <w:r>
          <w:fldChar w:fldCharType="separate"/>
        </w:r>
        <w:r w:rsidR="002144BE">
          <w:rPr>
            <w:noProof/>
          </w:rPr>
          <w:t>2</w:t>
        </w:r>
        <w:r>
          <w:rPr>
            <w:noProof/>
          </w:rPr>
          <w:fldChar w:fldCharType="end"/>
        </w:r>
      </w:p>
    </w:sdtContent>
  </w:sdt>
  <w:p w:rsidR="00787E90" w:rsidRDefault="00787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28" w:rsidRDefault="00A32D28" w:rsidP="000405AD">
      <w:pPr>
        <w:spacing w:after="0" w:line="240" w:lineRule="auto"/>
      </w:pPr>
      <w:r>
        <w:separator/>
      </w:r>
    </w:p>
  </w:footnote>
  <w:footnote w:type="continuationSeparator" w:id="0">
    <w:p w:rsidR="00A32D28" w:rsidRDefault="00A32D28" w:rsidP="000405AD">
      <w:pPr>
        <w:spacing w:after="0" w:line="240" w:lineRule="auto"/>
      </w:pPr>
      <w:r>
        <w:continuationSeparator/>
      </w:r>
    </w:p>
  </w:footnote>
  <w:footnote w:id="1">
    <w:p w:rsidR="00787E90" w:rsidRPr="00F9157F" w:rsidRDefault="00787E90" w:rsidP="005D28EF">
      <w:pPr>
        <w:spacing w:after="0" w:line="240" w:lineRule="auto"/>
        <w:rPr>
          <w:rFonts w:cstheme="minorHAnsi"/>
        </w:rPr>
      </w:pPr>
      <w:r w:rsidRPr="00F9157F">
        <w:rPr>
          <w:rStyle w:val="FootnoteReference"/>
          <w:rFonts w:cstheme="minorHAnsi"/>
          <w:sz w:val="20"/>
          <w:szCs w:val="20"/>
        </w:rPr>
        <w:footnoteRef/>
      </w:r>
      <w:r w:rsidRPr="00F9157F">
        <w:rPr>
          <w:rFonts w:cstheme="minorHAnsi"/>
          <w:sz w:val="20"/>
          <w:szCs w:val="20"/>
        </w:rPr>
        <w:t xml:space="preserve"> The company says “</w:t>
      </w:r>
      <w:r w:rsidRPr="00F9157F">
        <w:rPr>
          <w:rFonts w:cstheme="minorHAnsi"/>
          <w:bCs/>
          <w:sz w:val="20"/>
          <w:szCs w:val="20"/>
        </w:rPr>
        <w:t>CSL112</w:t>
      </w:r>
      <w:r w:rsidRPr="00F9157F">
        <w:rPr>
          <w:rFonts w:cstheme="minorHAnsi"/>
          <w:sz w:val="20"/>
          <w:szCs w:val="20"/>
        </w:rPr>
        <w:t xml:space="preserve"> is a novel formulation of </w:t>
      </w:r>
      <w:proofErr w:type="spellStart"/>
      <w:r w:rsidRPr="00F9157F">
        <w:rPr>
          <w:rFonts w:cstheme="minorHAnsi"/>
          <w:sz w:val="20"/>
          <w:szCs w:val="20"/>
        </w:rPr>
        <w:t>apolipoprotein</w:t>
      </w:r>
      <w:bookmarkStart w:id="1" w:name="_GoBack"/>
      <w:bookmarkEnd w:id="1"/>
      <w:proofErr w:type="spellEnd"/>
      <w:r w:rsidRPr="00F9157F">
        <w:rPr>
          <w:rFonts w:cstheme="minorHAnsi"/>
          <w:sz w:val="20"/>
          <w:szCs w:val="20"/>
        </w:rPr>
        <w:t xml:space="preserve"> A-I (</w:t>
      </w:r>
      <w:proofErr w:type="spellStart"/>
      <w:r w:rsidRPr="00F9157F">
        <w:rPr>
          <w:rFonts w:cstheme="minorHAnsi"/>
          <w:sz w:val="20"/>
          <w:szCs w:val="20"/>
        </w:rPr>
        <w:t>apoA</w:t>
      </w:r>
      <w:proofErr w:type="spellEnd"/>
      <w:r w:rsidRPr="00F9157F">
        <w:rPr>
          <w:rFonts w:cstheme="minorHAnsi"/>
          <w:sz w:val="20"/>
          <w:szCs w:val="20"/>
        </w:rPr>
        <w:t>-I), the active component of high-density lipoprotein (</w:t>
      </w:r>
      <w:proofErr w:type="spellStart"/>
      <w:r w:rsidRPr="00F9157F">
        <w:rPr>
          <w:rFonts w:cstheme="minorHAnsi"/>
          <w:sz w:val="20"/>
          <w:szCs w:val="20"/>
        </w:rPr>
        <w:t>HDL</w:t>
      </w:r>
      <w:proofErr w:type="spellEnd"/>
      <w:r w:rsidRPr="00F9157F">
        <w:rPr>
          <w:rFonts w:cstheme="minorHAnsi"/>
          <w:sz w:val="20"/>
          <w:szCs w:val="20"/>
        </w:rPr>
        <w:t xml:space="preserve">). It is purified from human plasma and reconstituted to form </w:t>
      </w:r>
      <w:proofErr w:type="spellStart"/>
      <w:r w:rsidRPr="00F9157F">
        <w:rPr>
          <w:rFonts w:cstheme="minorHAnsi"/>
          <w:sz w:val="20"/>
          <w:szCs w:val="20"/>
        </w:rPr>
        <w:t>HDL</w:t>
      </w:r>
      <w:proofErr w:type="spellEnd"/>
      <w:r w:rsidRPr="00F9157F">
        <w:rPr>
          <w:rFonts w:cstheme="minorHAnsi"/>
          <w:sz w:val="20"/>
          <w:szCs w:val="20"/>
        </w:rPr>
        <w:t xml:space="preserve"> particles suitable for intravenous infusion. Studies have shown the infusion of CSL112 rapidly elevates markers of reverse cholesterol efflux, a process by which cholesterol is removed from arteries and transported to the liver for clearance.”</w:t>
      </w:r>
    </w:p>
  </w:footnote>
  <w:footnote w:id="2">
    <w:p w:rsidR="00787E90" w:rsidRDefault="00787E90" w:rsidP="00ED2D6F">
      <w:pPr>
        <w:pStyle w:val="NormalWeb"/>
        <w:spacing w:before="0" w:beforeAutospacing="0" w:after="0" w:afterAutospacing="0"/>
      </w:pPr>
      <w:r w:rsidRPr="00F9157F">
        <w:rPr>
          <w:rStyle w:val="FootnoteReference"/>
          <w:rFonts w:asciiTheme="minorHAnsi" w:hAnsiTheme="minorHAnsi" w:cstheme="minorHAnsi"/>
        </w:rPr>
        <w:footnoteRef/>
      </w:r>
      <w:r w:rsidRPr="00F9157F">
        <w:rPr>
          <w:rFonts w:asciiTheme="minorHAnsi" w:hAnsiTheme="minorHAnsi" w:cstheme="minorHAnsi"/>
        </w:rPr>
        <w:t xml:space="preserve"> </w:t>
      </w:r>
      <w:r w:rsidRPr="00F9157F">
        <w:rPr>
          <w:rStyle w:val="Strong"/>
          <w:rFonts w:asciiTheme="minorHAnsi" w:hAnsiTheme="minorHAnsi" w:cstheme="minorHAnsi"/>
          <w:b w:val="0"/>
          <w:sz w:val="20"/>
          <w:szCs w:val="20"/>
        </w:rPr>
        <w:t xml:space="preserve">N. Lang et al. “A blood-resistant surgical glue for minimally invasive repair of vessels and heart defects” </w:t>
      </w:r>
      <w:r w:rsidRPr="00F9157F">
        <w:rPr>
          <w:rStyle w:val="Emphasis"/>
          <w:rFonts w:asciiTheme="minorHAnsi" w:hAnsiTheme="minorHAnsi" w:cstheme="minorHAnsi"/>
          <w:bCs/>
          <w:sz w:val="20"/>
          <w:szCs w:val="20"/>
        </w:rPr>
        <w:t>Science Translational Medicine</w:t>
      </w:r>
      <w:r w:rsidRPr="00F9157F">
        <w:rPr>
          <w:rStyle w:val="Strong"/>
          <w:rFonts w:asciiTheme="minorHAnsi" w:hAnsiTheme="minorHAnsi" w:cstheme="minorHAnsi"/>
          <w:b w:val="0"/>
          <w:sz w:val="20"/>
          <w:szCs w:val="20"/>
        </w:rPr>
        <w:t>,</w:t>
      </w:r>
      <w:r w:rsidRPr="00F9157F">
        <w:rPr>
          <w:rStyle w:val="Emphasis"/>
          <w:rFonts w:asciiTheme="minorHAnsi" w:hAnsiTheme="minorHAnsi" w:cstheme="minorHAnsi"/>
          <w:b/>
          <w:bCs/>
          <w:sz w:val="20"/>
          <w:szCs w:val="20"/>
        </w:rPr>
        <w:t> </w:t>
      </w:r>
      <w:r w:rsidRPr="00F9157F">
        <w:rPr>
          <w:rStyle w:val="Strong"/>
          <w:rFonts w:asciiTheme="minorHAnsi" w:hAnsiTheme="minorHAnsi" w:cstheme="minorHAnsi"/>
          <w:b w:val="0"/>
          <w:sz w:val="20"/>
          <w:szCs w:val="20"/>
        </w:rPr>
        <w:t>10.1126/scitranslmed.3006557, 2014.</w:t>
      </w:r>
    </w:p>
  </w:footnote>
  <w:footnote w:id="3">
    <w:p w:rsidR="00787E90" w:rsidRPr="00F9157F" w:rsidRDefault="00787E90" w:rsidP="000A6C6C">
      <w:pPr>
        <w:pStyle w:val="articlecategory"/>
        <w:spacing w:before="0" w:beforeAutospacing="0" w:after="0" w:afterAutospacing="0"/>
        <w:rPr>
          <w:rFonts w:asciiTheme="minorHAnsi" w:hAnsiTheme="minorHAnsi" w:cstheme="minorHAnsi"/>
        </w:rPr>
      </w:pPr>
      <w:r w:rsidRPr="00F9157F">
        <w:rPr>
          <w:rStyle w:val="FootnoteReference"/>
          <w:rFonts w:asciiTheme="minorHAnsi" w:hAnsiTheme="minorHAnsi" w:cstheme="minorHAnsi"/>
          <w:sz w:val="20"/>
          <w:szCs w:val="20"/>
        </w:rPr>
        <w:footnoteRef/>
      </w:r>
      <w:r w:rsidRPr="00F9157F">
        <w:rPr>
          <w:rFonts w:asciiTheme="minorHAnsi" w:hAnsiTheme="minorHAnsi" w:cstheme="minorHAnsi"/>
          <w:sz w:val="20"/>
          <w:szCs w:val="20"/>
        </w:rPr>
        <w:t xml:space="preserve"> </w:t>
      </w:r>
      <w:r w:rsidRPr="00F9157F">
        <w:rPr>
          <w:rFonts w:asciiTheme="minorHAnsi" w:hAnsiTheme="minorHAnsi" w:cstheme="minorHAnsi"/>
          <w:sz w:val="20"/>
          <w:szCs w:val="20"/>
          <w:lang w:val="en"/>
        </w:rPr>
        <w:t xml:space="preserve">S. V. </w:t>
      </w:r>
      <w:proofErr w:type="spellStart"/>
      <w:r w:rsidRPr="00F9157F">
        <w:rPr>
          <w:rFonts w:asciiTheme="minorHAnsi" w:hAnsiTheme="minorHAnsi" w:cstheme="minorHAnsi"/>
          <w:sz w:val="20"/>
          <w:szCs w:val="20"/>
          <w:lang w:val="en"/>
        </w:rPr>
        <w:t>Antunes</w:t>
      </w:r>
      <w:proofErr w:type="spellEnd"/>
      <w:r w:rsidRPr="00F9157F">
        <w:rPr>
          <w:rFonts w:asciiTheme="minorHAnsi" w:hAnsiTheme="minorHAnsi" w:cstheme="minorHAnsi"/>
          <w:sz w:val="20"/>
          <w:szCs w:val="20"/>
          <w:lang w:val="en"/>
        </w:rPr>
        <w:t xml:space="preserve">, S. </w:t>
      </w:r>
      <w:proofErr w:type="spellStart"/>
      <w:r w:rsidRPr="00F9157F">
        <w:rPr>
          <w:rFonts w:asciiTheme="minorHAnsi" w:hAnsiTheme="minorHAnsi" w:cstheme="minorHAnsi"/>
          <w:sz w:val="20"/>
          <w:szCs w:val="20"/>
          <w:lang w:val="en"/>
        </w:rPr>
        <w:t>Tangada</w:t>
      </w:r>
      <w:proofErr w:type="spellEnd"/>
      <w:r w:rsidRPr="00F9157F">
        <w:rPr>
          <w:rFonts w:asciiTheme="minorHAnsi" w:hAnsiTheme="minorHAnsi" w:cstheme="minorHAnsi"/>
          <w:sz w:val="20"/>
          <w:szCs w:val="20"/>
          <w:lang w:val="en"/>
        </w:rPr>
        <w:t xml:space="preserve">, O. </w:t>
      </w:r>
      <w:proofErr w:type="spellStart"/>
      <w:r w:rsidRPr="00F9157F">
        <w:rPr>
          <w:rFonts w:asciiTheme="minorHAnsi" w:hAnsiTheme="minorHAnsi" w:cstheme="minorHAnsi"/>
          <w:sz w:val="20"/>
          <w:szCs w:val="20"/>
          <w:lang w:val="en"/>
        </w:rPr>
        <w:t>Stasyshyn</w:t>
      </w:r>
      <w:proofErr w:type="spellEnd"/>
      <w:r w:rsidRPr="00F9157F">
        <w:rPr>
          <w:rFonts w:asciiTheme="minorHAnsi" w:hAnsiTheme="minorHAnsi" w:cstheme="minorHAnsi"/>
          <w:sz w:val="20"/>
          <w:szCs w:val="20"/>
          <w:lang w:val="en"/>
        </w:rPr>
        <w:t xml:space="preserve">, V. </w:t>
      </w:r>
      <w:proofErr w:type="spellStart"/>
      <w:r w:rsidRPr="00F9157F">
        <w:rPr>
          <w:rFonts w:asciiTheme="minorHAnsi" w:hAnsiTheme="minorHAnsi" w:cstheme="minorHAnsi"/>
          <w:sz w:val="20"/>
          <w:szCs w:val="20"/>
          <w:lang w:val="en"/>
        </w:rPr>
        <w:t>Mamonov</w:t>
      </w:r>
      <w:proofErr w:type="spellEnd"/>
      <w:r w:rsidRPr="00F9157F">
        <w:rPr>
          <w:rFonts w:asciiTheme="minorHAnsi" w:hAnsiTheme="minorHAnsi" w:cstheme="minorHAnsi"/>
          <w:sz w:val="20"/>
          <w:szCs w:val="20"/>
          <w:lang w:val="en"/>
        </w:rPr>
        <w:t xml:space="preserve">, J. Phillips, N. Guzman-Becerra, A. </w:t>
      </w:r>
      <w:proofErr w:type="spellStart"/>
      <w:r w:rsidRPr="00F9157F">
        <w:rPr>
          <w:rFonts w:asciiTheme="minorHAnsi" w:hAnsiTheme="minorHAnsi" w:cstheme="minorHAnsi"/>
          <w:sz w:val="20"/>
          <w:szCs w:val="20"/>
          <w:lang w:val="en"/>
        </w:rPr>
        <w:t>Grigorian</w:t>
      </w:r>
      <w:proofErr w:type="spellEnd"/>
      <w:r w:rsidRPr="00F9157F">
        <w:rPr>
          <w:rFonts w:asciiTheme="minorHAnsi" w:hAnsiTheme="minorHAnsi" w:cstheme="minorHAnsi"/>
          <w:sz w:val="20"/>
          <w:szCs w:val="20"/>
          <w:lang w:val="en"/>
        </w:rPr>
        <w:t xml:space="preserve">, B. </w:t>
      </w:r>
      <w:proofErr w:type="spellStart"/>
      <w:r w:rsidRPr="00F9157F">
        <w:rPr>
          <w:rFonts w:asciiTheme="minorHAnsi" w:hAnsiTheme="minorHAnsi" w:cstheme="minorHAnsi"/>
          <w:sz w:val="20"/>
          <w:szCs w:val="20"/>
          <w:lang w:val="en"/>
        </w:rPr>
        <w:t>Ewenstein</w:t>
      </w:r>
      <w:proofErr w:type="spellEnd"/>
      <w:r w:rsidRPr="00F9157F">
        <w:rPr>
          <w:rFonts w:asciiTheme="minorHAnsi" w:hAnsiTheme="minorHAnsi" w:cstheme="minorHAnsi"/>
          <w:sz w:val="20"/>
          <w:szCs w:val="20"/>
          <w:lang w:val="en"/>
        </w:rPr>
        <w:t xml:space="preserve">, </w:t>
      </w:r>
      <w:proofErr w:type="spellStart"/>
      <w:r w:rsidRPr="00F9157F">
        <w:rPr>
          <w:rFonts w:asciiTheme="minorHAnsi" w:hAnsiTheme="minorHAnsi" w:cstheme="minorHAnsi"/>
          <w:sz w:val="20"/>
          <w:szCs w:val="20"/>
          <w:lang w:val="en"/>
        </w:rPr>
        <w:t>W.Y.Wong</w:t>
      </w:r>
      <w:proofErr w:type="spellEnd"/>
      <w:r w:rsidRPr="00F9157F">
        <w:rPr>
          <w:rFonts w:asciiTheme="minorHAnsi" w:hAnsiTheme="minorHAnsi" w:cstheme="minorHAnsi"/>
          <w:sz w:val="20"/>
          <w:szCs w:val="20"/>
          <w:vertAlign w:val="superscript"/>
          <w:lang w:val="en"/>
        </w:rPr>
        <w:t>,</w:t>
      </w:r>
      <w:r w:rsidRPr="00F9157F">
        <w:rPr>
          <w:rFonts w:asciiTheme="minorHAnsi" w:hAnsiTheme="minorHAnsi" w:cstheme="minorHAnsi"/>
          <w:sz w:val="20"/>
          <w:szCs w:val="20"/>
        </w:rPr>
        <w:t xml:space="preserve"> “Randomized comparison of prophylaxis and on-demand regimens with FEIBA NF in the treatment of haemophilia A and B with inhibitors”, </w:t>
      </w:r>
      <w:proofErr w:type="spellStart"/>
      <w:r w:rsidRPr="00F9157F">
        <w:rPr>
          <w:rFonts w:asciiTheme="minorHAnsi" w:hAnsiTheme="minorHAnsi" w:cstheme="minorHAnsi"/>
          <w:i/>
          <w:sz w:val="20"/>
          <w:szCs w:val="20"/>
          <w:lang w:val="en"/>
        </w:rPr>
        <w:t>Haemophilia</w:t>
      </w:r>
      <w:proofErr w:type="spellEnd"/>
      <w:r w:rsidRPr="00F9157F">
        <w:rPr>
          <w:rFonts w:asciiTheme="minorHAnsi" w:hAnsiTheme="minorHAnsi" w:cstheme="minorHAnsi"/>
          <w:i/>
          <w:sz w:val="20"/>
          <w:szCs w:val="20"/>
          <w:lang w:val="en"/>
        </w:rPr>
        <w:t xml:space="preserve">, </w:t>
      </w:r>
      <w:hyperlink r:id="rId1" w:history="1">
        <w:r w:rsidRPr="00F9157F">
          <w:rPr>
            <w:rStyle w:val="Hyperlink"/>
            <w:rFonts w:asciiTheme="minorHAnsi" w:hAnsiTheme="minorHAnsi" w:cstheme="minorHAnsi"/>
            <w:color w:val="auto"/>
            <w:sz w:val="20"/>
            <w:szCs w:val="20"/>
            <w:u w:val="none"/>
            <w:lang w:val="en"/>
          </w:rPr>
          <w:t xml:space="preserve">Volume 20, Issue 1, </w:t>
        </w:r>
      </w:hyperlink>
      <w:r w:rsidRPr="00F9157F">
        <w:rPr>
          <w:rFonts w:asciiTheme="minorHAnsi" w:hAnsiTheme="minorHAnsi" w:cstheme="minorHAnsi"/>
          <w:sz w:val="20"/>
          <w:szCs w:val="20"/>
          <w:lang w:val="en"/>
        </w:rPr>
        <w:t xml:space="preserve">pages 65–72, January 2014. </w:t>
      </w:r>
      <w:proofErr w:type="spellStart"/>
      <w:r w:rsidRPr="00F9157F">
        <w:rPr>
          <w:rFonts w:asciiTheme="minorHAnsi" w:hAnsiTheme="minorHAnsi" w:cstheme="minorHAnsi"/>
          <w:sz w:val="20"/>
          <w:szCs w:val="20"/>
          <w:lang w:val="en"/>
        </w:rPr>
        <w:t>DOI</w:t>
      </w:r>
      <w:proofErr w:type="spellEnd"/>
      <w:r w:rsidRPr="00F9157F">
        <w:rPr>
          <w:rFonts w:asciiTheme="minorHAnsi" w:hAnsiTheme="minorHAnsi" w:cstheme="minorHAnsi"/>
          <w:sz w:val="20"/>
          <w:szCs w:val="20"/>
          <w:lang w:val="en"/>
        </w:rPr>
        <w:t>: 10.1111/hae.12246</w:t>
      </w:r>
    </w:p>
  </w:footnote>
  <w:footnote w:id="4">
    <w:p w:rsidR="00787E90" w:rsidRPr="00F9157F" w:rsidRDefault="00787E90" w:rsidP="00153980">
      <w:pPr>
        <w:pStyle w:val="NormalWeb"/>
        <w:spacing w:before="0" w:beforeAutospacing="0" w:after="0" w:afterAutospacing="0"/>
        <w:rPr>
          <w:rFonts w:asciiTheme="minorHAnsi" w:hAnsiTheme="minorHAnsi" w:cstheme="minorHAnsi"/>
          <w:sz w:val="20"/>
          <w:szCs w:val="20"/>
        </w:rPr>
      </w:pPr>
      <w:r w:rsidRPr="00F9157F">
        <w:rPr>
          <w:rStyle w:val="FootnoteReference"/>
          <w:rFonts w:asciiTheme="minorHAnsi" w:hAnsiTheme="minorHAnsi" w:cstheme="minorHAnsi"/>
        </w:rPr>
        <w:footnoteRef/>
      </w:r>
      <w:r w:rsidRPr="00F9157F">
        <w:rPr>
          <w:rFonts w:asciiTheme="minorHAnsi" w:hAnsiTheme="minorHAnsi" w:cstheme="minorHAnsi"/>
        </w:rPr>
        <w:t xml:space="preserve"> </w:t>
      </w:r>
      <w:r w:rsidRPr="00F9157F">
        <w:rPr>
          <w:rFonts w:asciiTheme="minorHAnsi" w:hAnsiTheme="minorHAnsi" w:cstheme="minorHAnsi"/>
          <w:sz w:val="20"/>
          <w:szCs w:val="20"/>
        </w:rPr>
        <w:t>The breakthrough therapy designation, introduced under the 2012 FDA Safety and Innovation Act, expedites development and review of drugs to treat serious or life-threatening medical conditions when preliminary clinical evidence suggests that the drug may offer substantial improvement on at least one clinically significant endpoint over available therapies. The designation includes all the features of the fast track designation, together with intensive guidance from the FDA on the drug’s clinical development program</w:t>
      </w:r>
      <w:r w:rsidRPr="00F9157F">
        <w:rPr>
          <w:rFonts w:asciiTheme="minorHAnsi" w:hAnsiTheme="minorHAnsi" w:cstheme="minorHAnsi"/>
        </w:rPr>
        <w:t xml:space="preserve">. </w:t>
      </w:r>
      <w:hyperlink r:id="rId2" w:history="1">
        <w:r w:rsidRPr="00F9157F">
          <w:rPr>
            <w:rStyle w:val="Hyperlink"/>
            <w:rFonts w:asciiTheme="minorHAnsi" w:hAnsiTheme="minorHAnsi" w:cstheme="minorHAnsi"/>
            <w:sz w:val="20"/>
            <w:szCs w:val="20"/>
          </w:rPr>
          <w:t>http://www.fda.gov/forconsumers/byaudience/forpatientadvocates/speedingaccesstoimportantnewtherapies/ucm128291.htm</w:t>
        </w:r>
      </w:hyperlink>
    </w:p>
  </w:footnote>
  <w:footnote w:id="5">
    <w:p w:rsidR="00787E90" w:rsidRPr="00153980" w:rsidRDefault="00787E90">
      <w:pPr>
        <w:pStyle w:val="FootnoteText"/>
        <w:rPr>
          <w:rFonts w:ascii="Arial" w:hAnsi="Arial" w:cs="Arial"/>
        </w:rPr>
      </w:pPr>
      <w:r w:rsidRPr="00F9157F">
        <w:rPr>
          <w:rStyle w:val="FootnoteReference"/>
          <w:rFonts w:cstheme="minorHAnsi"/>
        </w:rPr>
        <w:footnoteRef/>
      </w:r>
      <w:r w:rsidRPr="00F9157F">
        <w:rPr>
          <w:rFonts w:cstheme="minorHAnsi"/>
        </w:rPr>
        <w:t xml:space="preserve"> Valdez </w:t>
      </w:r>
      <w:proofErr w:type="spellStart"/>
      <w:r w:rsidRPr="00F9157F">
        <w:rPr>
          <w:rFonts w:cstheme="minorHAnsi"/>
        </w:rPr>
        <w:t>JM</w:t>
      </w:r>
      <w:proofErr w:type="spellEnd"/>
      <w:r w:rsidRPr="00F9157F">
        <w:rPr>
          <w:rFonts w:cstheme="minorHAnsi"/>
        </w:rPr>
        <w:t xml:space="preserve">, et al. “Decreased Infection-Related Mortality and Improved Survival in Severe Aplastic </w:t>
      </w:r>
      <w:proofErr w:type="spellStart"/>
      <w:r w:rsidRPr="00F9157F">
        <w:rPr>
          <w:rFonts w:cstheme="minorHAnsi"/>
        </w:rPr>
        <w:t>Anemia</w:t>
      </w:r>
      <w:proofErr w:type="spellEnd"/>
      <w:r w:rsidRPr="00F9157F">
        <w:rPr>
          <w:rFonts w:cstheme="minorHAnsi"/>
        </w:rPr>
        <w:t xml:space="preserve"> in the Past Two Decades”, </w:t>
      </w:r>
      <w:r w:rsidRPr="00F9157F">
        <w:rPr>
          <w:rFonts w:cstheme="minorHAnsi"/>
          <w:i/>
        </w:rPr>
        <w:t>Clinical Infectious Diseases</w:t>
      </w:r>
      <w:r w:rsidRPr="00F9157F">
        <w:rPr>
          <w:rFonts w:cstheme="minorHAnsi"/>
        </w:rPr>
        <w:t xml:space="preserve"> 2011;52(6):726–735.ii</w:t>
      </w:r>
    </w:p>
  </w:footnote>
  <w:footnote w:id="6">
    <w:p w:rsidR="00787E90" w:rsidRPr="00F9157F" w:rsidRDefault="00787E90" w:rsidP="004267D5">
      <w:pPr>
        <w:shd w:val="clear" w:color="auto" w:fill="FFFFFF"/>
        <w:spacing w:after="0" w:line="240" w:lineRule="auto"/>
        <w:rPr>
          <w:rFonts w:cstheme="minorHAnsi"/>
          <w:sz w:val="20"/>
          <w:szCs w:val="20"/>
          <w:lang w:val="en"/>
        </w:rPr>
      </w:pPr>
      <w:r w:rsidRPr="00F9157F">
        <w:rPr>
          <w:rStyle w:val="FootnoteReference"/>
          <w:rFonts w:cstheme="minorHAnsi"/>
          <w:sz w:val="20"/>
          <w:szCs w:val="20"/>
        </w:rPr>
        <w:footnoteRef/>
      </w:r>
      <w:r w:rsidRPr="00F9157F">
        <w:rPr>
          <w:rFonts w:cstheme="minorHAnsi"/>
          <w:sz w:val="20"/>
          <w:szCs w:val="20"/>
        </w:rPr>
        <w:t xml:space="preserve">  </w:t>
      </w:r>
      <w:hyperlink r:id="rId3" w:history="1">
        <w:proofErr w:type="spellStart"/>
        <w:r w:rsidRPr="00F9157F">
          <w:rPr>
            <w:rStyle w:val="Hyperlink"/>
            <w:rFonts w:cstheme="minorHAnsi"/>
            <w:color w:val="auto"/>
            <w:sz w:val="20"/>
            <w:szCs w:val="20"/>
            <w:u w:val="none"/>
            <w:lang w:val="en"/>
          </w:rPr>
          <w:t>Xiaotong</w:t>
        </w:r>
        <w:proofErr w:type="spellEnd"/>
        <w:r w:rsidRPr="00F9157F">
          <w:rPr>
            <w:rStyle w:val="Hyperlink"/>
            <w:rFonts w:cstheme="minorHAnsi"/>
            <w:color w:val="auto"/>
            <w:sz w:val="20"/>
            <w:szCs w:val="20"/>
            <w:u w:val="none"/>
            <w:lang w:val="en"/>
          </w:rPr>
          <w:t xml:space="preserve"> Liu</w:t>
        </w:r>
      </w:hyperlink>
      <w:r w:rsidRPr="00F9157F">
        <w:rPr>
          <w:rFonts w:cstheme="minorHAnsi"/>
          <w:sz w:val="20"/>
          <w:szCs w:val="20"/>
          <w:lang w:val="en"/>
        </w:rPr>
        <w:t xml:space="preserve">, </w:t>
      </w:r>
      <w:hyperlink r:id="rId4" w:history="1">
        <w:r w:rsidRPr="00F9157F">
          <w:rPr>
            <w:rStyle w:val="Hyperlink"/>
            <w:rFonts w:cstheme="minorHAnsi"/>
            <w:color w:val="auto"/>
            <w:sz w:val="20"/>
            <w:szCs w:val="20"/>
            <w:u w:val="none"/>
            <w:lang w:val="en"/>
          </w:rPr>
          <w:t>Han Yin</w:t>
        </w:r>
      </w:hyperlink>
      <w:r w:rsidRPr="00F9157F">
        <w:rPr>
          <w:rStyle w:val="name"/>
          <w:rFonts w:cstheme="minorHAnsi"/>
          <w:sz w:val="20"/>
          <w:szCs w:val="20"/>
          <w:lang w:val="en"/>
        </w:rPr>
        <w:t>,</w:t>
      </w:r>
      <w:r w:rsidRPr="00F9157F">
        <w:rPr>
          <w:rFonts w:cstheme="minorHAnsi"/>
          <w:sz w:val="20"/>
          <w:szCs w:val="20"/>
          <w:lang w:val="en"/>
        </w:rPr>
        <w:t xml:space="preserve"> </w:t>
      </w:r>
      <w:hyperlink r:id="rId5" w:history="1">
        <w:proofErr w:type="spellStart"/>
        <w:r w:rsidRPr="00F9157F">
          <w:rPr>
            <w:rStyle w:val="Hyperlink"/>
            <w:rFonts w:cstheme="minorHAnsi"/>
            <w:color w:val="auto"/>
            <w:sz w:val="20"/>
            <w:szCs w:val="20"/>
            <w:u w:val="none"/>
            <w:lang w:val="en"/>
          </w:rPr>
          <w:t>Junxin</w:t>
        </w:r>
        <w:proofErr w:type="spellEnd"/>
        <w:r w:rsidRPr="00F9157F">
          <w:rPr>
            <w:rStyle w:val="Hyperlink"/>
            <w:rFonts w:cstheme="minorHAnsi"/>
            <w:color w:val="auto"/>
            <w:sz w:val="20"/>
            <w:szCs w:val="20"/>
            <w:u w:val="none"/>
            <w:lang w:val="en"/>
          </w:rPr>
          <w:t xml:space="preserve"> Shi</w:t>
        </w:r>
      </w:hyperlink>
      <w:r w:rsidRPr="00F9157F">
        <w:rPr>
          <w:rFonts w:cstheme="minorHAnsi"/>
          <w:sz w:val="20"/>
          <w:szCs w:val="20"/>
          <w:lang w:val="en"/>
        </w:rPr>
        <w:t xml:space="preserve">, </w:t>
      </w:r>
      <w:hyperlink r:id="rId6" w:history="1">
        <w:r w:rsidRPr="00F9157F">
          <w:rPr>
            <w:rStyle w:val="Hyperlink"/>
            <w:rFonts w:cstheme="minorHAnsi"/>
            <w:color w:val="auto"/>
            <w:sz w:val="20"/>
            <w:szCs w:val="20"/>
            <w:u w:val="none"/>
            <w:lang w:val="en"/>
          </w:rPr>
          <w:t xml:space="preserve">Krista </w:t>
        </w:r>
        <w:proofErr w:type="spellStart"/>
        <w:r w:rsidRPr="00F9157F">
          <w:rPr>
            <w:rStyle w:val="Hyperlink"/>
            <w:rFonts w:cstheme="minorHAnsi"/>
            <w:color w:val="auto"/>
            <w:sz w:val="20"/>
            <w:szCs w:val="20"/>
            <w:u w:val="none"/>
            <w:lang w:val="en"/>
          </w:rPr>
          <w:t>Kurz</w:t>
        </w:r>
        <w:proofErr w:type="spellEnd"/>
        <w:r w:rsidRPr="00F9157F">
          <w:rPr>
            <w:rStyle w:val="Hyperlink"/>
            <w:rFonts w:cstheme="minorHAnsi"/>
            <w:color w:val="auto"/>
            <w:sz w:val="20"/>
            <w:szCs w:val="20"/>
            <w:u w:val="none"/>
            <w:lang w:val="en"/>
          </w:rPr>
          <w:t xml:space="preserve"> Wheeler</w:t>
        </w:r>
      </w:hyperlink>
      <w:r w:rsidRPr="00F9157F">
        <w:rPr>
          <w:rFonts w:cstheme="minorHAnsi"/>
          <w:sz w:val="20"/>
          <w:szCs w:val="20"/>
          <w:lang w:val="en"/>
        </w:rPr>
        <w:t xml:space="preserve">, </w:t>
      </w:r>
      <w:hyperlink r:id="rId7" w:history="1">
        <w:r w:rsidRPr="00F9157F">
          <w:rPr>
            <w:rStyle w:val="Hyperlink"/>
            <w:rFonts w:cstheme="minorHAnsi"/>
            <w:color w:val="auto"/>
            <w:sz w:val="20"/>
            <w:szCs w:val="20"/>
            <w:u w:val="none"/>
            <w:lang w:val="en"/>
          </w:rPr>
          <w:t xml:space="preserve">Jonathan I </w:t>
        </w:r>
        <w:proofErr w:type="spellStart"/>
        <w:r w:rsidRPr="00F9157F">
          <w:rPr>
            <w:rStyle w:val="Hyperlink"/>
            <w:rFonts w:cstheme="minorHAnsi"/>
            <w:color w:val="auto"/>
            <w:sz w:val="20"/>
            <w:szCs w:val="20"/>
            <w:u w:val="none"/>
            <w:lang w:val="en"/>
          </w:rPr>
          <w:t>Groner</w:t>
        </w:r>
        <w:proofErr w:type="spellEnd"/>
      </w:hyperlink>
      <w:r w:rsidRPr="00F9157F">
        <w:rPr>
          <w:rFonts w:cstheme="minorHAnsi"/>
          <w:sz w:val="20"/>
          <w:szCs w:val="20"/>
          <w:lang w:val="en"/>
        </w:rPr>
        <w:t xml:space="preserve">, and </w:t>
      </w:r>
      <w:hyperlink r:id="rId8" w:history="1">
        <w:proofErr w:type="spellStart"/>
        <w:r w:rsidRPr="00F9157F">
          <w:rPr>
            <w:rStyle w:val="Hyperlink"/>
            <w:rFonts w:cstheme="minorHAnsi"/>
            <w:color w:val="auto"/>
            <w:sz w:val="20"/>
            <w:szCs w:val="20"/>
            <w:u w:val="none"/>
            <w:lang w:val="en"/>
          </w:rPr>
          <w:t>Huiyun</w:t>
        </w:r>
        <w:proofErr w:type="spellEnd"/>
        <w:r w:rsidRPr="00F9157F">
          <w:rPr>
            <w:rStyle w:val="Hyperlink"/>
            <w:rFonts w:cstheme="minorHAnsi"/>
            <w:color w:val="auto"/>
            <w:sz w:val="20"/>
            <w:szCs w:val="20"/>
            <w:u w:val="none"/>
            <w:lang w:val="en"/>
          </w:rPr>
          <w:t xml:space="preserve"> Xiang</w:t>
        </w:r>
      </w:hyperlink>
      <w:r w:rsidRPr="00F9157F">
        <w:rPr>
          <w:rStyle w:val="name"/>
          <w:rFonts w:cstheme="minorHAnsi"/>
          <w:sz w:val="20"/>
          <w:szCs w:val="20"/>
          <w:lang w:val="en"/>
        </w:rPr>
        <w:t>,</w:t>
      </w:r>
      <w:r w:rsidRPr="00F9157F">
        <w:rPr>
          <w:rFonts w:cstheme="minorHAnsi"/>
          <w:bCs/>
          <w:kern w:val="36"/>
          <w:sz w:val="20"/>
          <w:szCs w:val="20"/>
          <w:lang w:val="en"/>
        </w:rPr>
        <w:t xml:space="preserve"> “Medical errors in hospitalized pediatric trauma patients with chronic health conditions”,</w:t>
      </w:r>
    </w:p>
    <w:p w:rsidR="00787E90" w:rsidRPr="00F9157F" w:rsidRDefault="00787E90" w:rsidP="004267D5">
      <w:pPr>
        <w:pStyle w:val="FootnoteText"/>
        <w:rPr>
          <w:rFonts w:cstheme="minorHAnsi"/>
        </w:rPr>
      </w:pPr>
      <w:r w:rsidRPr="00F9157F">
        <w:rPr>
          <w:rFonts w:cstheme="minorHAnsi"/>
          <w:i/>
          <w:lang w:val="en"/>
        </w:rPr>
        <w:t>SAGE Open Medicine</w:t>
      </w:r>
      <w:r w:rsidRPr="00F9157F">
        <w:rPr>
          <w:rStyle w:val="slug-pub-date3"/>
          <w:rFonts w:cstheme="minorHAnsi"/>
          <w:lang w:val="en"/>
        </w:rPr>
        <w:t xml:space="preserve"> </w:t>
      </w:r>
      <w:r w:rsidRPr="00F9157F">
        <w:rPr>
          <w:rStyle w:val="slug-vol"/>
          <w:rFonts w:cstheme="minorHAnsi"/>
          <w:lang w:val="en"/>
        </w:rPr>
        <w:t xml:space="preserve">vol. 2 </w:t>
      </w:r>
      <w:r w:rsidRPr="00F9157F">
        <w:rPr>
          <w:rStyle w:val="slug-elocation"/>
          <w:rFonts w:cstheme="minorHAnsi"/>
          <w:lang w:val="en"/>
        </w:rPr>
        <w:t>2050312113519987</w:t>
      </w:r>
    </w:p>
  </w:footnote>
  <w:footnote w:id="7">
    <w:p w:rsidR="00787E90" w:rsidRPr="00F9157F" w:rsidRDefault="00787E90" w:rsidP="005A5522">
      <w:pPr>
        <w:shd w:val="clear" w:color="auto" w:fill="FFFFFF"/>
        <w:spacing w:after="0" w:line="240" w:lineRule="auto"/>
        <w:outlineLvl w:val="1"/>
        <w:rPr>
          <w:rFonts w:cstheme="minorHAnsi"/>
          <w:sz w:val="20"/>
          <w:szCs w:val="20"/>
        </w:rPr>
      </w:pPr>
      <w:r w:rsidRPr="00F9157F">
        <w:rPr>
          <w:rStyle w:val="FootnoteReference"/>
          <w:rFonts w:cstheme="minorHAnsi"/>
          <w:sz w:val="20"/>
          <w:szCs w:val="20"/>
        </w:rPr>
        <w:footnoteRef/>
      </w:r>
      <w:r w:rsidRPr="00F9157F">
        <w:rPr>
          <w:rFonts w:cstheme="minorHAnsi"/>
          <w:sz w:val="20"/>
          <w:szCs w:val="20"/>
        </w:rPr>
        <w:t xml:space="preserve"> </w:t>
      </w:r>
      <w:hyperlink r:id="rId9" w:history="1">
        <w:r w:rsidRPr="00F9157F">
          <w:rPr>
            <w:rFonts w:eastAsia="Times New Roman" w:cstheme="minorHAnsi"/>
            <w:bCs/>
            <w:sz w:val="20"/>
            <w:szCs w:val="20"/>
            <w:lang w:val="en" w:eastAsia="en-AU"/>
          </w:rPr>
          <w:t>Jenny Pang</w:t>
        </w:r>
      </w:hyperlink>
      <w:r w:rsidRPr="00F9157F">
        <w:rPr>
          <w:rFonts w:eastAsia="Times New Roman" w:cstheme="minorHAnsi"/>
          <w:bCs/>
          <w:sz w:val="20"/>
          <w:szCs w:val="20"/>
          <w:lang w:val="en" w:eastAsia="en-AU"/>
        </w:rPr>
        <w:t xml:space="preserve">, </w:t>
      </w:r>
      <w:hyperlink r:id="rId10" w:history="1">
        <w:r w:rsidRPr="00F9157F">
          <w:rPr>
            <w:rFonts w:eastAsia="Times New Roman" w:cstheme="minorHAnsi"/>
            <w:bCs/>
            <w:sz w:val="20"/>
            <w:szCs w:val="20"/>
            <w:lang w:val="en" w:eastAsia="en-AU"/>
          </w:rPr>
          <w:t>Larry D. Teeter</w:t>
        </w:r>
      </w:hyperlink>
      <w:r w:rsidRPr="00F9157F">
        <w:rPr>
          <w:rFonts w:eastAsia="Times New Roman" w:cstheme="minorHAnsi"/>
          <w:bCs/>
          <w:sz w:val="20"/>
          <w:szCs w:val="20"/>
          <w:lang w:val="en" w:eastAsia="en-AU"/>
        </w:rPr>
        <w:t xml:space="preserve">, </w:t>
      </w:r>
      <w:hyperlink r:id="rId11" w:history="1">
        <w:r w:rsidRPr="00F9157F">
          <w:rPr>
            <w:rFonts w:eastAsia="Times New Roman" w:cstheme="minorHAnsi"/>
            <w:bCs/>
            <w:sz w:val="20"/>
            <w:szCs w:val="20"/>
            <w:lang w:val="en" w:eastAsia="en-AU"/>
          </w:rPr>
          <w:t>Dolly J. Katz</w:t>
        </w:r>
      </w:hyperlink>
      <w:r w:rsidRPr="00F9157F">
        <w:rPr>
          <w:rFonts w:eastAsia="Times New Roman" w:cstheme="minorHAnsi"/>
          <w:bCs/>
          <w:sz w:val="20"/>
          <w:szCs w:val="20"/>
          <w:lang w:val="en" w:eastAsia="en-AU"/>
        </w:rPr>
        <w:t xml:space="preserve">, </w:t>
      </w:r>
      <w:hyperlink r:id="rId12" w:history="1">
        <w:r w:rsidRPr="00F9157F">
          <w:rPr>
            <w:rFonts w:eastAsia="Times New Roman" w:cstheme="minorHAnsi"/>
            <w:bCs/>
            <w:sz w:val="20"/>
            <w:szCs w:val="20"/>
            <w:lang w:val="en" w:eastAsia="en-AU"/>
          </w:rPr>
          <w:t xml:space="preserve">Amy L. </w:t>
        </w:r>
        <w:proofErr w:type="spellStart"/>
        <w:r w:rsidRPr="00F9157F">
          <w:rPr>
            <w:rFonts w:eastAsia="Times New Roman" w:cstheme="minorHAnsi"/>
            <w:bCs/>
            <w:sz w:val="20"/>
            <w:szCs w:val="20"/>
            <w:lang w:val="en" w:eastAsia="en-AU"/>
          </w:rPr>
          <w:t>Davidow</w:t>
        </w:r>
        <w:proofErr w:type="spellEnd"/>
      </w:hyperlink>
      <w:r w:rsidRPr="00F9157F">
        <w:rPr>
          <w:rFonts w:eastAsia="Times New Roman" w:cstheme="minorHAnsi"/>
          <w:bCs/>
          <w:sz w:val="20"/>
          <w:szCs w:val="20"/>
          <w:lang w:val="en" w:eastAsia="en-AU"/>
        </w:rPr>
        <w:t xml:space="preserve">, </w:t>
      </w:r>
      <w:hyperlink r:id="rId13" w:history="1">
        <w:r w:rsidRPr="00F9157F">
          <w:rPr>
            <w:rFonts w:eastAsia="Times New Roman" w:cstheme="minorHAnsi"/>
            <w:bCs/>
            <w:sz w:val="20"/>
            <w:szCs w:val="20"/>
            <w:lang w:val="en" w:eastAsia="en-AU"/>
          </w:rPr>
          <w:t>Wilson Miranda</w:t>
        </w:r>
      </w:hyperlink>
      <w:r w:rsidRPr="00F9157F">
        <w:rPr>
          <w:rFonts w:eastAsia="Times New Roman" w:cstheme="minorHAnsi"/>
          <w:bCs/>
          <w:sz w:val="20"/>
          <w:szCs w:val="20"/>
          <w:lang w:val="en" w:eastAsia="en-AU"/>
        </w:rPr>
        <w:t xml:space="preserve">, </w:t>
      </w:r>
      <w:hyperlink r:id="rId14" w:history="1">
        <w:r w:rsidRPr="00F9157F">
          <w:rPr>
            <w:rFonts w:eastAsia="Times New Roman" w:cstheme="minorHAnsi"/>
            <w:bCs/>
            <w:sz w:val="20"/>
            <w:szCs w:val="20"/>
            <w:lang w:val="en" w:eastAsia="en-AU"/>
          </w:rPr>
          <w:t>Kirsten Wall</w:t>
        </w:r>
      </w:hyperlink>
      <w:r w:rsidRPr="00F9157F">
        <w:rPr>
          <w:rFonts w:eastAsia="Times New Roman" w:cstheme="minorHAnsi"/>
          <w:bCs/>
          <w:sz w:val="20"/>
          <w:szCs w:val="20"/>
          <w:lang w:val="en" w:eastAsia="en-AU"/>
        </w:rPr>
        <w:t xml:space="preserve">, </w:t>
      </w:r>
      <w:hyperlink r:id="rId15" w:history="1">
        <w:proofErr w:type="spellStart"/>
        <w:r w:rsidRPr="00F9157F">
          <w:rPr>
            <w:rFonts w:eastAsia="Times New Roman" w:cstheme="minorHAnsi"/>
            <w:bCs/>
            <w:sz w:val="20"/>
            <w:szCs w:val="20"/>
            <w:lang w:val="en" w:eastAsia="en-AU"/>
          </w:rPr>
          <w:t>Smita</w:t>
        </w:r>
        <w:proofErr w:type="spellEnd"/>
        <w:r w:rsidRPr="00F9157F">
          <w:rPr>
            <w:rFonts w:eastAsia="Times New Roman" w:cstheme="minorHAnsi"/>
            <w:bCs/>
            <w:sz w:val="20"/>
            <w:szCs w:val="20"/>
            <w:lang w:val="en" w:eastAsia="en-AU"/>
          </w:rPr>
          <w:t xml:space="preserve"> Ghosh</w:t>
        </w:r>
      </w:hyperlink>
      <w:r w:rsidRPr="00F9157F">
        <w:rPr>
          <w:rFonts w:eastAsia="Times New Roman" w:cstheme="minorHAnsi"/>
          <w:bCs/>
          <w:sz w:val="20"/>
          <w:szCs w:val="20"/>
          <w:lang w:val="en" w:eastAsia="en-AU"/>
        </w:rPr>
        <w:t xml:space="preserve">, </w:t>
      </w:r>
      <w:hyperlink r:id="rId16" w:history="1">
        <w:r w:rsidRPr="00F9157F">
          <w:rPr>
            <w:rFonts w:eastAsia="Times New Roman" w:cstheme="minorHAnsi"/>
            <w:bCs/>
            <w:sz w:val="20"/>
            <w:szCs w:val="20"/>
            <w:lang w:val="en" w:eastAsia="en-AU"/>
          </w:rPr>
          <w:t>Trudy Stein-Hart</w:t>
        </w:r>
      </w:hyperlink>
      <w:r w:rsidRPr="00F9157F">
        <w:rPr>
          <w:rFonts w:eastAsia="Times New Roman" w:cstheme="minorHAnsi"/>
          <w:bCs/>
          <w:sz w:val="20"/>
          <w:szCs w:val="20"/>
          <w:lang w:val="en" w:eastAsia="en-AU"/>
        </w:rPr>
        <w:t xml:space="preserve">, </w:t>
      </w:r>
      <w:hyperlink r:id="rId17" w:history="1">
        <w:r w:rsidRPr="00F9157F">
          <w:rPr>
            <w:rFonts w:eastAsia="Times New Roman" w:cstheme="minorHAnsi"/>
            <w:bCs/>
            <w:sz w:val="20"/>
            <w:szCs w:val="20"/>
            <w:lang w:val="en" w:eastAsia="en-AU"/>
          </w:rPr>
          <w:t xml:space="preserve">Blanca I. </w:t>
        </w:r>
        <w:proofErr w:type="spellStart"/>
        <w:r w:rsidRPr="00F9157F">
          <w:rPr>
            <w:rFonts w:eastAsia="Times New Roman" w:cstheme="minorHAnsi"/>
            <w:bCs/>
            <w:sz w:val="20"/>
            <w:szCs w:val="20"/>
            <w:lang w:val="en" w:eastAsia="en-AU"/>
          </w:rPr>
          <w:t>Restrepo</w:t>
        </w:r>
        <w:proofErr w:type="spellEnd"/>
      </w:hyperlink>
      <w:r w:rsidRPr="00F9157F">
        <w:rPr>
          <w:rFonts w:eastAsia="Times New Roman" w:cstheme="minorHAnsi"/>
          <w:bCs/>
          <w:sz w:val="20"/>
          <w:szCs w:val="20"/>
          <w:lang w:val="en" w:eastAsia="en-AU"/>
        </w:rPr>
        <w:t xml:space="preserve">, </w:t>
      </w:r>
      <w:hyperlink r:id="rId18" w:history="1">
        <w:r w:rsidRPr="00F9157F">
          <w:rPr>
            <w:rFonts w:eastAsia="Times New Roman" w:cstheme="minorHAnsi"/>
            <w:bCs/>
            <w:sz w:val="20"/>
            <w:szCs w:val="20"/>
            <w:lang w:val="en" w:eastAsia="en-AU"/>
          </w:rPr>
          <w:t xml:space="preserve">Randall </w:t>
        </w:r>
        <w:proofErr w:type="spellStart"/>
        <w:r w:rsidRPr="00F9157F">
          <w:rPr>
            <w:rFonts w:eastAsia="Times New Roman" w:cstheme="minorHAnsi"/>
            <w:bCs/>
            <w:sz w:val="20"/>
            <w:szCs w:val="20"/>
            <w:lang w:val="en" w:eastAsia="en-AU"/>
          </w:rPr>
          <w:t>Reves</w:t>
        </w:r>
        <w:proofErr w:type="spellEnd"/>
      </w:hyperlink>
      <w:r w:rsidRPr="00F9157F">
        <w:rPr>
          <w:rFonts w:eastAsia="Times New Roman" w:cstheme="minorHAnsi"/>
          <w:bCs/>
          <w:sz w:val="20"/>
          <w:szCs w:val="20"/>
          <w:lang w:val="en" w:eastAsia="en-AU"/>
        </w:rPr>
        <w:t xml:space="preserve">, and </w:t>
      </w:r>
      <w:hyperlink r:id="rId19" w:history="1">
        <w:r w:rsidRPr="00F9157F">
          <w:rPr>
            <w:rFonts w:eastAsia="Times New Roman" w:cstheme="minorHAnsi"/>
            <w:bCs/>
            <w:sz w:val="20"/>
            <w:szCs w:val="20"/>
            <w:lang w:val="en" w:eastAsia="en-AU"/>
          </w:rPr>
          <w:t xml:space="preserve">Edward A. </w:t>
        </w:r>
        <w:proofErr w:type="spellStart"/>
        <w:r w:rsidRPr="00F9157F">
          <w:rPr>
            <w:rFonts w:eastAsia="Times New Roman" w:cstheme="minorHAnsi"/>
            <w:bCs/>
            <w:sz w:val="20"/>
            <w:szCs w:val="20"/>
            <w:lang w:val="en" w:eastAsia="en-AU"/>
          </w:rPr>
          <w:t>Graviss</w:t>
        </w:r>
        <w:proofErr w:type="spellEnd"/>
      </w:hyperlink>
      <w:r w:rsidRPr="00F9157F">
        <w:rPr>
          <w:rFonts w:eastAsia="Times New Roman" w:cstheme="minorHAnsi"/>
          <w:bCs/>
          <w:sz w:val="20"/>
          <w:szCs w:val="20"/>
          <w:lang w:val="en" w:eastAsia="en-AU"/>
        </w:rPr>
        <w:t>, on behalf of the Tuberculosis Epidemiologic Studies Consortium, “</w:t>
      </w:r>
      <w:r w:rsidRPr="00F9157F">
        <w:rPr>
          <w:rFonts w:eastAsia="Times New Roman" w:cstheme="minorHAnsi"/>
          <w:bCs/>
          <w:kern w:val="36"/>
          <w:sz w:val="20"/>
          <w:szCs w:val="20"/>
          <w:lang w:val="en" w:eastAsia="en-AU"/>
        </w:rPr>
        <w:t xml:space="preserve">Epidemiology of Tuberculosis in Young Children in the United States”, </w:t>
      </w:r>
      <w:r w:rsidRPr="00F9157F">
        <w:rPr>
          <w:rFonts w:eastAsia="Times New Roman" w:cstheme="minorHAnsi"/>
          <w:bCs/>
          <w:i/>
          <w:kern w:val="36"/>
          <w:sz w:val="20"/>
          <w:szCs w:val="20"/>
          <w:lang w:val="en" w:eastAsia="en-AU"/>
        </w:rPr>
        <w:t>Pediatrics</w:t>
      </w:r>
      <w:r w:rsidRPr="00F9157F">
        <w:rPr>
          <w:rFonts w:eastAsia="Times New Roman" w:cstheme="minorHAnsi"/>
          <w:bCs/>
          <w:kern w:val="36"/>
          <w:sz w:val="20"/>
          <w:szCs w:val="20"/>
          <w:lang w:val="en" w:eastAsia="en-AU"/>
        </w:rPr>
        <w:t xml:space="preserve">, </w:t>
      </w:r>
      <w:r w:rsidRPr="00F9157F">
        <w:rPr>
          <w:rFonts w:cstheme="minorHAnsi"/>
          <w:sz w:val="20"/>
          <w:szCs w:val="20"/>
        </w:rPr>
        <w:t>Published online February 10, 2014.</w:t>
      </w:r>
      <w:r w:rsidRPr="00F9157F">
        <w:rPr>
          <w:rStyle w:val="slug-metadata-note5"/>
          <w:rFonts w:cstheme="minorHAnsi"/>
          <w:color w:val="auto"/>
          <w:sz w:val="20"/>
          <w:szCs w:val="20"/>
          <w:lang w:val="en"/>
          <w:specVanish w:val="0"/>
        </w:rPr>
        <w:t xml:space="preserve"> </w:t>
      </w:r>
      <w:proofErr w:type="spellStart"/>
      <w:proofErr w:type="gramStart"/>
      <w:r w:rsidRPr="00F9157F">
        <w:rPr>
          <w:rStyle w:val="slug-doi2"/>
          <w:rFonts w:cstheme="minorHAnsi"/>
          <w:sz w:val="20"/>
          <w:szCs w:val="20"/>
          <w:lang w:val="en"/>
        </w:rPr>
        <w:t>doi</w:t>
      </w:r>
      <w:proofErr w:type="spellEnd"/>
      <w:proofErr w:type="gramEnd"/>
      <w:r w:rsidRPr="00F9157F">
        <w:rPr>
          <w:rStyle w:val="slug-doi2"/>
          <w:rFonts w:cstheme="minorHAnsi"/>
          <w:sz w:val="20"/>
          <w:szCs w:val="20"/>
          <w:lang w:val="en"/>
        </w:rPr>
        <w:t>: 10.1542/peds.2013-2570.</w:t>
      </w:r>
    </w:p>
  </w:footnote>
  <w:footnote w:id="8">
    <w:p w:rsidR="00787E90" w:rsidRPr="00F9157F" w:rsidRDefault="00787E90" w:rsidP="008F08ED">
      <w:pPr>
        <w:spacing w:after="0" w:line="240" w:lineRule="auto"/>
        <w:rPr>
          <w:rFonts w:cstheme="minorHAnsi"/>
          <w:sz w:val="20"/>
          <w:szCs w:val="20"/>
        </w:rPr>
      </w:pPr>
      <w:r w:rsidRPr="00F9157F">
        <w:rPr>
          <w:rStyle w:val="FootnoteReference"/>
          <w:rFonts w:cstheme="minorHAnsi"/>
          <w:sz w:val="20"/>
          <w:szCs w:val="20"/>
        </w:rPr>
        <w:footnoteRef/>
      </w:r>
      <w:r w:rsidRPr="00F9157F">
        <w:rPr>
          <w:rFonts w:cstheme="minorHAnsi"/>
          <w:sz w:val="20"/>
          <w:szCs w:val="20"/>
        </w:rPr>
        <w:t xml:space="preserve"> J. Erin Staples, </w:t>
      </w:r>
      <w:proofErr w:type="spellStart"/>
      <w:r w:rsidRPr="00F9157F">
        <w:rPr>
          <w:rFonts w:cstheme="minorHAnsi"/>
          <w:sz w:val="20"/>
          <w:szCs w:val="20"/>
        </w:rPr>
        <w:t>Manjunath</w:t>
      </w:r>
      <w:proofErr w:type="spellEnd"/>
      <w:r w:rsidRPr="00F9157F">
        <w:rPr>
          <w:rFonts w:cstheme="minorHAnsi"/>
          <w:sz w:val="20"/>
          <w:szCs w:val="20"/>
        </w:rPr>
        <w:t xml:space="preserve"> Shankar, James J. </w:t>
      </w:r>
      <w:proofErr w:type="spellStart"/>
      <w:r w:rsidRPr="00F9157F">
        <w:rPr>
          <w:rFonts w:cstheme="minorHAnsi"/>
          <w:sz w:val="20"/>
          <w:szCs w:val="20"/>
        </w:rPr>
        <w:t>Sejvar</w:t>
      </w:r>
      <w:proofErr w:type="spellEnd"/>
      <w:r w:rsidRPr="00F9157F">
        <w:rPr>
          <w:rFonts w:cstheme="minorHAnsi"/>
          <w:sz w:val="20"/>
          <w:szCs w:val="20"/>
        </w:rPr>
        <w:t xml:space="preserve">, Martin I. Meltzer, and Marc Fischer, </w:t>
      </w:r>
      <w:r w:rsidRPr="00F9157F">
        <w:rPr>
          <w:rFonts w:eastAsia="Times New Roman" w:cstheme="minorHAnsi"/>
          <w:sz w:val="20"/>
          <w:szCs w:val="20"/>
          <w:lang w:val="en" w:eastAsia="en-AU"/>
        </w:rPr>
        <w:t xml:space="preserve">“Initial and Long-Term Costs of Patients Hospitalized with West Nile Virus Disease” </w:t>
      </w:r>
      <w:r w:rsidRPr="00F9157F">
        <w:rPr>
          <w:rFonts w:eastAsia="Times New Roman" w:cstheme="minorHAnsi"/>
          <w:i/>
          <w:iCs/>
          <w:sz w:val="20"/>
          <w:szCs w:val="20"/>
          <w:lang w:val="en" w:eastAsia="en-AU"/>
        </w:rPr>
        <w:t xml:space="preserve">Am J Trop Med </w:t>
      </w:r>
      <w:proofErr w:type="spellStart"/>
      <w:r w:rsidRPr="00F9157F">
        <w:rPr>
          <w:rFonts w:eastAsia="Times New Roman" w:cstheme="minorHAnsi"/>
          <w:i/>
          <w:iCs/>
          <w:sz w:val="20"/>
          <w:szCs w:val="20"/>
          <w:lang w:val="en" w:eastAsia="en-AU"/>
        </w:rPr>
        <w:t>Hyg</w:t>
      </w:r>
      <w:proofErr w:type="spellEnd"/>
      <w:r w:rsidRPr="00F9157F">
        <w:rPr>
          <w:rFonts w:eastAsia="Times New Roman" w:cstheme="minorHAnsi"/>
          <w:i/>
          <w:iCs/>
          <w:sz w:val="20"/>
          <w:szCs w:val="20"/>
          <w:lang w:val="en" w:eastAsia="en-AU"/>
        </w:rPr>
        <w:t xml:space="preserve"> 13-0206; </w:t>
      </w:r>
      <w:r w:rsidRPr="00F9157F">
        <w:rPr>
          <w:rFonts w:eastAsia="Times New Roman" w:cstheme="minorHAnsi"/>
          <w:iCs/>
          <w:sz w:val="20"/>
          <w:szCs w:val="20"/>
          <w:lang w:val="en" w:eastAsia="en-AU"/>
        </w:rPr>
        <w:t>Published online February 10, 2014, doi:10.4269/ajtmh.13-0206.</w:t>
      </w:r>
    </w:p>
  </w:footnote>
  <w:footnote w:id="9">
    <w:p w:rsidR="00787E90" w:rsidRPr="00F9157F" w:rsidRDefault="00787E90" w:rsidP="005A32CB">
      <w:pPr>
        <w:pStyle w:val="Heading1"/>
        <w:spacing w:before="0" w:line="240" w:lineRule="auto"/>
        <w:rPr>
          <w:rFonts w:asciiTheme="minorHAnsi" w:hAnsiTheme="minorHAnsi" w:cstheme="minorHAnsi"/>
          <w:color w:val="auto"/>
          <w:sz w:val="20"/>
          <w:szCs w:val="20"/>
        </w:rPr>
      </w:pPr>
      <w:r w:rsidRPr="00F9157F">
        <w:rPr>
          <w:rStyle w:val="FootnoteReference"/>
          <w:rFonts w:asciiTheme="minorHAnsi" w:hAnsiTheme="minorHAnsi" w:cstheme="minorHAnsi"/>
          <w:b w:val="0"/>
          <w:color w:val="auto"/>
          <w:sz w:val="20"/>
          <w:szCs w:val="20"/>
        </w:rPr>
        <w:footnoteRef/>
      </w:r>
      <w:r w:rsidRPr="00F9157F">
        <w:rPr>
          <w:rFonts w:asciiTheme="minorHAnsi" w:hAnsiTheme="minorHAnsi" w:cstheme="minorHAnsi"/>
          <w:b w:val="0"/>
          <w:color w:val="auto"/>
          <w:sz w:val="20"/>
          <w:szCs w:val="20"/>
        </w:rPr>
        <w:t xml:space="preserve"> A study of archived appendix samples (published in October 2013) postulated that 1 in 2,000 people in the UK may carry the abnormal prion protein associated with vCJD.</w:t>
      </w:r>
      <w:r w:rsidRPr="00F9157F">
        <w:rPr>
          <w:rFonts w:asciiTheme="minorHAnsi" w:hAnsiTheme="minorHAnsi" w:cstheme="minorHAnsi"/>
          <w:color w:val="auto"/>
          <w:sz w:val="20"/>
          <w:szCs w:val="20"/>
        </w:rPr>
        <w:t xml:space="preserve">  </w:t>
      </w:r>
      <w:r w:rsidRPr="00F9157F">
        <w:rPr>
          <w:rStyle w:val="Strong"/>
          <w:rFonts w:asciiTheme="minorHAnsi" w:hAnsiTheme="minorHAnsi" w:cstheme="minorHAnsi"/>
          <w:color w:val="auto"/>
          <w:sz w:val="20"/>
          <w:szCs w:val="20"/>
          <w:lang w:val="en"/>
        </w:rPr>
        <w:t>Gill O, Spencer Y, Richard-</w:t>
      </w:r>
      <w:proofErr w:type="spellStart"/>
      <w:r w:rsidRPr="00F9157F">
        <w:rPr>
          <w:rStyle w:val="Strong"/>
          <w:rFonts w:asciiTheme="minorHAnsi" w:hAnsiTheme="minorHAnsi" w:cstheme="minorHAnsi"/>
          <w:color w:val="auto"/>
          <w:sz w:val="20"/>
          <w:szCs w:val="20"/>
          <w:lang w:val="en"/>
        </w:rPr>
        <w:t>Loendt</w:t>
      </w:r>
      <w:proofErr w:type="spellEnd"/>
      <w:r w:rsidRPr="00F9157F">
        <w:rPr>
          <w:rStyle w:val="Strong"/>
          <w:rFonts w:asciiTheme="minorHAnsi" w:hAnsiTheme="minorHAnsi" w:cstheme="minorHAnsi"/>
          <w:color w:val="auto"/>
          <w:sz w:val="20"/>
          <w:szCs w:val="20"/>
          <w:lang w:val="en"/>
        </w:rPr>
        <w:t xml:space="preserve"> A, et al.</w:t>
      </w:r>
      <w:r w:rsidRPr="00F9157F">
        <w:rPr>
          <w:rFonts w:asciiTheme="minorHAnsi" w:hAnsiTheme="minorHAnsi" w:cstheme="minorHAnsi"/>
          <w:color w:val="auto"/>
          <w:sz w:val="20"/>
          <w:szCs w:val="20"/>
          <w:lang w:val="en"/>
        </w:rPr>
        <w:t xml:space="preserve"> </w:t>
      </w:r>
      <w:r w:rsidRPr="00F9157F">
        <w:rPr>
          <w:rFonts w:asciiTheme="minorHAnsi" w:hAnsiTheme="minorHAnsi" w:cstheme="minorHAnsi"/>
          <w:b w:val="0"/>
          <w:color w:val="auto"/>
          <w:sz w:val="20"/>
          <w:szCs w:val="20"/>
        </w:rPr>
        <w:t>“</w:t>
      </w:r>
      <w:r w:rsidRPr="00F9157F">
        <w:rPr>
          <w:rFonts w:asciiTheme="minorHAnsi" w:hAnsiTheme="minorHAnsi" w:cstheme="minorHAnsi"/>
          <w:b w:val="0"/>
          <w:color w:val="auto"/>
          <w:sz w:val="20"/>
          <w:szCs w:val="20"/>
          <w:lang w:val="en"/>
        </w:rPr>
        <w:t xml:space="preserve">Prevalent abnormal prion protein in human appendixes after bovine spongiform encephalopathy epizootic: large scale survey”. </w:t>
      </w:r>
      <w:proofErr w:type="spellStart"/>
      <w:r w:rsidRPr="00F9157F">
        <w:rPr>
          <w:rStyle w:val="HTMLCite"/>
          <w:rFonts w:asciiTheme="minorHAnsi" w:hAnsiTheme="minorHAnsi" w:cstheme="minorHAnsi"/>
          <w:b w:val="0"/>
          <w:color w:val="auto"/>
          <w:sz w:val="20"/>
          <w:szCs w:val="20"/>
          <w:lang w:val="en"/>
        </w:rPr>
        <w:t>BMJ</w:t>
      </w:r>
      <w:proofErr w:type="spellEnd"/>
      <w:r w:rsidRPr="00F9157F">
        <w:rPr>
          <w:rStyle w:val="HTMLCite"/>
          <w:rFonts w:asciiTheme="minorHAnsi" w:hAnsiTheme="minorHAnsi" w:cstheme="minorHAnsi"/>
          <w:b w:val="0"/>
          <w:color w:val="auto"/>
          <w:sz w:val="20"/>
          <w:szCs w:val="20"/>
          <w:lang w:val="en"/>
        </w:rPr>
        <w:t xml:space="preserve"> </w:t>
      </w:r>
      <w:r w:rsidRPr="00F9157F">
        <w:rPr>
          <w:rStyle w:val="slug-pub-date-pop"/>
          <w:rFonts w:asciiTheme="minorHAnsi" w:hAnsiTheme="minorHAnsi" w:cstheme="minorHAnsi"/>
          <w:b w:val="0"/>
          <w:iCs/>
          <w:color w:val="auto"/>
          <w:sz w:val="20"/>
          <w:szCs w:val="20"/>
          <w:lang w:val="en"/>
        </w:rPr>
        <w:t>2013</w:t>
      </w:r>
      <w:proofErr w:type="gramStart"/>
      <w:r w:rsidRPr="00F9157F">
        <w:rPr>
          <w:rStyle w:val="slug-pub-date-pop"/>
          <w:rFonts w:asciiTheme="minorHAnsi" w:hAnsiTheme="minorHAnsi" w:cstheme="minorHAnsi"/>
          <w:b w:val="0"/>
          <w:iCs/>
          <w:color w:val="auto"/>
          <w:sz w:val="20"/>
          <w:szCs w:val="20"/>
          <w:lang w:val="en"/>
        </w:rPr>
        <w:t>;</w:t>
      </w:r>
      <w:r w:rsidRPr="00F9157F">
        <w:rPr>
          <w:rStyle w:val="pop-slug-vol"/>
          <w:rFonts w:asciiTheme="minorHAnsi" w:hAnsiTheme="minorHAnsi" w:cstheme="minorHAnsi"/>
          <w:b w:val="0"/>
          <w:iCs/>
          <w:color w:val="auto"/>
          <w:sz w:val="20"/>
          <w:szCs w:val="20"/>
          <w:lang w:val="en"/>
        </w:rPr>
        <w:t>347.</w:t>
      </w:r>
      <w:r w:rsidRPr="00F9157F">
        <w:rPr>
          <w:rStyle w:val="slug-doi"/>
          <w:rFonts w:asciiTheme="minorHAnsi" w:hAnsiTheme="minorHAnsi" w:cstheme="minorHAnsi"/>
          <w:b w:val="0"/>
          <w:iCs/>
          <w:color w:val="auto"/>
          <w:sz w:val="20"/>
          <w:szCs w:val="20"/>
          <w:lang w:val="en"/>
        </w:rPr>
        <w:t>f5675</w:t>
      </w:r>
      <w:proofErr w:type="gramEnd"/>
      <w:r w:rsidRPr="00F9157F">
        <w:rPr>
          <w:rStyle w:val="HTMLCite"/>
          <w:rFonts w:asciiTheme="minorHAnsi" w:hAnsiTheme="minorHAnsi" w:cstheme="minorHAnsi"/>
          <w:color w:val="auto"/>
          <w:sz w:val="20"/>
          <w:szCs w:val="20"/>
        </w:rPr>
        <w:t xml:space="preserve">. </w:t>
      </w:r>
      <w:r w:rsidRPr="00F9157F">
        <w:rPr>
          <w:rStyle w:val="HTMLCite"/>
          <w:rFonts w:asciiTheme="minorHAnsi" w:hAnsiTheme="minorHAnsi" w:cstheme="minorHAnsi"/>
          <w:b w:val="0"/>
          <w:i w:val="0"/>
          <w:color w:val="auto"/>
          <w:sz w:val="20"/>
          <w:szCs w:val="20"/>
        </w:rPr>
        <w:t>Also</w:t>
      </w:r>
      <w:r w:rsidRPr="00F9157F">
        <w:rPr>
          <w:rStyle w:val="HTMLCite"/>
          <w:rFonts w:asciiTheme="minorHAnsi" w:hAnsiTheme="minorHAnsi" w:cstheme="minorHAnsi"/>
          <w:b w:val="0"/>
          <w:color w:val="auto"/>
          <w:sz w:val="20"/>
          <w:szCs w:val="20"/>
        </w:rPr>
        <w:t xml:space="preserve"> </w:t>
      </w:r>
      <w:r w:rsidRPr="00F9157F">
        <w:rPr>
          <w:rStyle w:val="Strong"/>
          <w:rFonts w:asciiTheme="minorHAnsi" w:hAnsiTheme="minorHAnsi" w:cstheme="minorHAnsi"/>
          <w:color w:val="auto"/>
          <w:sz w:val="20"/>
          <w:szCs w:val="20"/>
          <w:lang w:val="en"/>
        </w:rPr>
        <w:t>Salmon R,</w:t>
      </w:r>
      <w:r w:rsidRPr="00F9157F">
        <w:rPr>
          <w:rStyle w:val="Strong"/>
          <w:rFonts w:asciiTheme="minorHAnsi" w:hAnsiTheme="minorHAnsi" w:cstheme="minorHAnsi"/>
          <w:b/>
          <w:color w:val="auto"/>
          <w:sz w:val="20"/>
          <w:szCs w:val="20"/>
          <w:lang w:val="en"/>
        </w:rPr>
        <w:t xml:space="preserve"> “</w:t>
      </w:r>
      <w:r w:rsidRPr="00F9157F">
        <w:rPr>
          <w:rFonts w:asciiTheme="minorHAnsi" w:hAnsiTheme="minorHAnsi" w:cstheme="minorHAnsi"/>
          <w:b w:val="0"/>
          <w:color w:val="auto"/>
          <w:sz w:val="20"/>
          <w:szCs w:val="20"/>
          <w:lang w:val="en"/>
        </w:rPr>
        <w:t xml:space="preserve">How widespread is variant Creutzfeldt-Jakob disease?” </w:t>
      </w:r>
      <w:proofErr w:type="spellStart"/>
      <w:r w:rsidRPr="00F9157F">
        <w:rPr>
          <w:rFonts w:asciiTheme="minorHAnsi" w:hAnsiTheme="minorHAnsi" w:cstheme="minorHAnsi"/>
          <w:b w:val="0"/>
          <w:color w:val="auto"/>
          <w:sz w:val="20"/>
          <w:szCs w:val="20"/>
          <w:lang w:val="en"/>
        </w:rPr>
        <w:t>BMJ</w:t>
      </w:r>
      <w:proofErr w:type="spellEnd"/>
      <w:r w:rsidRPr="00F9157F">
        <w:rPr>
          <w:rFonts w:asciiTheme="minorHAnsi" w:hAnsiTheme="minorHAnsi" w:cstheme="minorHAnsi"/>
          <w:b w:val="0"/>
          <w:color w:val="auto"/>
          <w:sz w:val="20"/>
          <w:szCs w:val="20"/>
          <w:lang w:val="en"/>
        </w:rPr>
        <w:t xml:space="preserve"> 2013</w:t>
      </w:r>
      <w:proofErr w:type="gramStart"/>
      <w:r w:rsidRPr="00F9157F">
        <w:rPr>
          <w:rFonts w:asciiTheme="minorHAnsi" w:hAnsiTheme="minorHAnsi" w:cstheme="minorHAnsi"/>
          <w:b w:val="0"/>
          <w:color w:val="auto"/>
          <w:sz w:val="20"/>
          <w:szCs w:val="20"/>
          <w:lang w:val="en"/>
        </w:rPr>
        <w:t>;347:f5994</w:t>
      </w:r>
      <w:proofErr w:type="gramEnd"/>
      <w:r w:rsidRPr="00F9157F">
        <w:rPr>
          <w:rFonts w:asciiTheme="minorHAnsi" w:hAnsiTheme="minorHAnsi" w:cstheme="minorHAnsi"/>
          <w:b w:val="0"/>
          <w:color w:val="auto"/>
          <w:sz w:val="20"/>
          <w:szCs w:val="20"/>
          <w:lang w:val="en"/>
        </w:rPr>
        <w:t xml:space="preserve"> </w:t>
      </w:r>
    </w:p>
  </w:footnote>
  <w:footnote w:id="10">
    <w:p w:rsidR="00787E90" w:rsidRPr="00F9157F" w:rsidRDefault="00787E90" w:rsidP="005A32CB">
      <w:pPr>
        <w:spacing w:after="0" w:line="240" w:lineRule="auto"/>
        <w:rPr>
          <w:rFonts w:cstheme="minorHAnsi"/>
        </w:rPr>
      </w:pPr>
      <w:r w:rsidRPr="00F9157F">
        <w:rPr>
          <w:rStyle w:val="FootnoteReference"/>
          <w:rFonts w:cstheme="minorHAnsi"/>
        </w:rPr>
        <w:footnoteRef/>
      </w:r>
      <w:r w:rsidRPr="00F9157F">
        <w:rPr>
          <w:rFonts w:cstheme="minorHAnsi"/>
        </w:rPr>
        <w:t xml:space="preserve"> </w:t>
      </w:r>
      <w:hyperlink r:id="rId20" w:history="1">
        <w:r w:rsidRPr="00F9157F">
          <w:rPr>
            <w:rStyle w:val="Hyperlink"/>
            <w:rFonts w:cstheme="minorHAnsi"/>
            <w:color w:val="auto"/>
            <w:sz w:val="20"/>
            <w:szCs w:val="20"/>
            <w:u w:val="none"/>
          </w:rPr>
          <w:t xml:space="preserve">Gabriel J </w:t>
        </w:r>
        <w:proofErr w:type="spellStart"/>
        <w:r w:rsidRPr="00F9157F">
          <w:rPr>
            <w:rStyle w:val="Hyperlink"/>
            <w:rFonts w:cstheme="minorHAnsi"/>
            <w:color w:val="auto"/>
            <w:sz w:val="20"/>
            <w:szCs w:val="20"/>
            <w:u w:val="none"/>
          </w:rPr>
          <w:t>Milinovich</w:t>
        </w:r>
        <w:proofErr w:type="spellEnd"/>
      </w:hyperlink>
      <w:r w:rsidRPr="00F9157F">
        <w:rPr>
          <w:rStyle w:val="ja50-ce-author"/>
          <w:rFonts w:cstheme="minorHAnsi"/>
          <w:sz w:val="20"/>
          <w:szCs w:val="20"/>
        </w:rPr>
        <w:t xml:space="preserve">, </w:t>
      </w:r>
      <w:hyperlink r:id="rId21" w:history="1">
        <w:r w:rsidRPr="00F9157F">
          <w:rPr>
            <w:rStyle w:val="Hyperlink"/>
            <w:rFonts w:cstheme="minorHAnsi"/>
            <w:color w:val="auto"/>
            <w:sz w:val="20"/>
            <w:szCs w:val="20"/>
            <w:u w:val="none"/>
          </w:rPr>
          <w:t>Gail M Williams</w:t>
        </w:r>
      </w:hyperlink>
      <w:r w:rsidRPr="00F9157F">
        <w:rPr>
          <w:rStyle w:val="ja50-ce-author"/>
          <w:rFonts w:cstheme="minorHAnsi"/>
          <w:sz w:val="20"/>
          <w:szCs w:val="20"/>
        </w:rPr>
        <w:t xml:space="preserve">, </w:t>
      </w:r>
      <w:hyperlink r:id="rId22" w:history="1">
        <w:r w:rsidRPr="00F9157F">
          <w:rPr>
            <w:rStyle w:val="Hyperlink"/>
            <w:rFonts w:cstheme="minorHAnsi"/>
            <w:color w:val="auto"/>
            <w:sz w:val="20"/>
            <w:szCs w:val="20"/>
            <w:u w:val="none"/>
          </w:rPr>
          <w:t>Archie C A Clements</w:t>
        </w:r>
      </w:hyperlink>
      <w:r w:rsidRPr="00F9157F">
        <w:rPr>
          <w:rStyle w:val="ja50-ce-author"/>
          <w:rFonts w:cstheme="minorHAnsi"/>
          <w:sz w:val="20"/>
          <w:szCs w:val="20"/>
        </w:rPr>
        <w:t xml:space="preserve"> and </w:t>
      </w:r>
      <w:hyperlink r:id="rId23" w:history="1">
        <w:proofErr w:type="spellStart"/>
        <w:r w:rsidRPr="00F9157F">
          <w:rPr>
            <w:rStyle w:val="Hyperlink"/>
            <w:rFonts w:cstheme="minorHAnsi"/>
            <w:color w:val="auto"/>
            <w:sz w:val="20"/>
            <w:szCs w:val="20"/>
            <w:u w:val="none"/>
          </w:rPr>
          <w:t>Wenbiao</w:t>
        </w:r>
        <w:proofErr w:type="spellEnd"/>
        <w:r w:rsidRPr="00F9157F">
          <w:rPr>
            <w:rStyle w:val="Hyperlink"/>
            <w:rFonts w:cstheme="minorHAnsi"/>
            <w:color w:val="auto"/>
            <w:sz w:val="20"/>
            <w:szCs w:val="20"/>
            <w:u w:val="none"/>
          </w:rPr>
          <w:t xml:space="preserve"> Hu</w:t>
        </w:r>
      </w:hyperlink>
      <w:r w:rsidRPr="00F9157F">
        <w:rPr>
          <w:rStyle w:val="ja50-ce-author"/>
          <w:rFonts w:cstheme="minorHAnsi"/>
          <w:sz w:val="20"/>
          <w:szCs w:val="20"/>
        </w:rPr>
        <w:t>, “</w:t>
      </w:r>
      <w:r w:rsidRPr="00F9157F">
        <w:rPr>
          <w:rFonts w:cstheme="minorHAnsi"/>
          <w:sz w:val="20"/>
          <w:szCs w:val="20"/>
        </w:rPr>
        <w:t xml:space="preserve">Internet-based surveillance systems for monitoring emerging infectious diseases”, </w:t>
      </w:r>
      <w:r w:rsidRPr="00F9157F">
        <w:rPr>
          <w:rFonts w:cstheme="minorHAnsi"/>
          <w:i/>
          <w:sz w:val="20"/>
          <w:szCs w:val="20"/>
        </w:rPr>
        <w:t>The Lancet Infectious Diseases</w:t>
      </w:r>
      <w:r w:rsidRPr="00F9157F">
        <w:rPr>
          <w:rFonts w:cstheme="minorHAnsi"/>
          <w:sz w:val="20"/>
          <w:szCs w:val="20"/>
        </w:rPr>
        <w:t xml:space="preserve">, </w:t>
      </w:r>
      <w:hyperlink r:id="rId24" w:history="1">
        <w:r w:rsidRPr="00F9157F">
          <w:rPr>
            <w:rStyle w:val="Hyperlink"/>
            <w:rFonts w:cstheme="minorHAnsi"/>
            <w:color w:val="auto"/>
            <w:sz w:val="20"/>
            <w:szCs w:val="20"/>
            <w:u w:val="none"/>
          </w:rPr>
          <w:t>Volume 14, Issue 2</w:t>
        </w:r>
      </w:hyperlink>
      <w:r w:rsidRPr="00F9157F">
        <w:rPr>
          <w:rFonts w:cstheme="minorHAnsi"/>
          <w:sz w:val="20"/>
          <w:szCs w:val="20"/>
        </w:rPr>
        <w:t>, Pages 160-168, February 2014 doi:10.1016/S1473-3099(13)70244-5</w:t>
      </w:r>
      <w:r w:rsidRPr="00F9157F">
        <w:rPr>
          <w:rStyle w:val="ja50-ce-author"/>
          <w:rFonts w:cstheme="minorHAnsi"/>
          <w:color w:val="404040"/>
        </w:rPr>
        <w:t xml:space="preserve"> </w:t>
      </w:r>
    </w:p>
  </w:footnote>
  <w:footnote w:id="11">
    <w:p w:rsidR="00787E90" w:rsidRPr="00F9157F" w:rsidRDefault="00787E90" w:rsidP="005A32CB">
      <w:pPr>
        <w:pStyle w:val="FootnoteText"/>
        <w:rPr>
          <w:rFonts w:cstheme="minorHAnsi"/>
        </w:rPr>
      </w:pPr>
      <w:r w:rsidRPr="00F9157F">
        <w:rPr>
          <w:rStyle w:val="FootnoteReference"/>
          <w:rFonts w:cstheme="minorHAnsi"/>
        </w:rPr>
        <w:footnoteRef/>
      </w:r>
      <w:r w:rsidRPr="00F9157F">
        <w:rPr>
          <w:rFonts w:cstheme="minorHAnsi"/>
        </w:rPr>
        <w:t xml:space="preserve"> </w:t>
      </w:r>
      <w:hyperlink r:id="rId25" w:history="1">
        <w:r w:rsidRPr="00F9157F">
          <w:rPr>
            <w:rStyle w:val="Hyperlink"/>
            <w:rFonts w:cstheme="minorHAnsi"/>
          </w:rPr>
          <w:t>https://www.google.org/flutrends/about/how.html</w:t>
        </w:r>
      </w:hyperlink>
      <w:r w:rsidRPr="00F9157F">
        <w:rPr>
          <w:rFonts w:cstheme="minorHAnsi"/>
        </w:rPr>
        <w:t xml:space="preserve"> </w:t>
      </w:r>
    </w:p>
  </w:footnote>
  <w:footnote w:id="12">
    <w:p w:rsidR="00787E90" w:rsidRPr="00F9157F" w:rsidRDefault="00787E90" w:rsidP="008E5706">
      <w:pPr>
        <w:pStyle w:val="FootnoteText"/>
        <w:rPr>
          <w:rFonts w:cstheme="minorHAnsi"/>
        </w:rPr>
      </w:pPr>
      <w:r w:rsidRPr="00F9157F">
        <w:rPr>
          <w:rStyle w:val="FootnoteReference"/>
          <w:rFonts w:cstheme="minorHAnsi"/>
        </w:rPr>
        <w:footnoteRef/>
      </w:r>
      <w:r w:rsidRPr="00F9157F">
        <w:rPr>
          <w:rFonts w:cstheme="minorHAnsi"/>
        </w:rPr>
        <w:t xml:space="preserve"> </w:t>
      </w:r>
      <w:proofErr w:type="gramStart"/>
      <w:r w:rsidRPr="00F9157F">
        <w:rPr>
          <w:rFonts w:cstheme="minorHAnsi"/>
        </w:rPr>
        <w:t>Reported in the Sydney Morning Herald 1 February, 2014.</w:t>
      </w:r>
      <w:proofErr w:type="gramEnd"/>
    </w:p>
  </w:footnote>
  <w:footnote w:id="13">
    <w:p w:rsidR="00787E90" w:rsidRPr="00F9157F" w:rsidRDefault="00787E90" w:rsidP="008E5706">
      <w:pPr>
        <w:pStyle w:val="FootnoteText"/>
        <w:rPr>
          <w:rFonts w:cstheme="minorHAnsi"/>
        </w:rPr>
      </w:pPr>
      <w:r w:rsidRPr="00F9157F">
        <w:rPr>
          <w:rStyle w:val="FootnoteReference"/>
          <w:rFonts w:cstheme="minorHAnsi"/>
        </w:rPr>
        <w:footnoteRef/>
      </w:r>
      <w:r w:rsidRPr="00F9157F">
        <w:rPr>
          <w:rFonts w:cstheme="minorHAnsi"/>
        </w:rPr>
        <w:t xml:space="preserve"> </w:t>
      </w:r>
      <w:proofErr w:type="gramStart"/>
      <w:r w:rsidRPr="00F9157F">
        <w:rPr>
          <w:rFonts w:cstheme="minorHAnsi"/>
        </w:rPr>
        <w:t>Ibid.</w:t>
      </w:r>
      <w:proofErr w:type="gramEnd"/>
      <w:r w:rsidRPr="00F9157F">
        <w:rPr>
          <w:rFonts w:cstheme="minorHAnsi"/>
        </w:rPr>
        <w:t xml:space="preserve"> </w:t>
      </w:r>
    </w:p>
  </w:footnote>
  <w:footnote w:id="14">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With speakers from the Paul Ehrlich Institute,</w:t>
      </w:r>
    </w:p>
  </w:footnote>
  <w:footnote w:id="15">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w:t>
      </w:r>
      <w:proofErr w:type="gramStart"/>
      <w:r w:rsidRPr="00F9157F">
        <w:rPr>
          <w:rFonts w:cstheme="minorHAnsi"/>
        </w:rPr>
        <w:t>With speakers from the US National Institutes of Health Clinical Center, the American Red Cross and the Universities of Ottawa and Toronto.</w:t>
      </w:r>
      <w:proofErr w:type="gramEnd"/>
    </w:p>
  </w:footnote>
  <w:footnote w:id="16">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With speakers from the University of Toronto, the US National Institute for Biological Standards and Control, </w:t>
      </w:r>
      <w:proofErr w:type="spellStart"/>
      <w:r w:rsidRPr="00F9157F">
        <w:rPr>
          <w:rFonts w:cstheme="minorHAnsi"/>
        </w:rPr>
        <w:t>Swissmedic</w:t>
      </w:r>
      <w:proofErr w:type="spellEnd"/>
      <w:r w:rsidRPr="00F9157F">
        <w:rPr>
          <w:rFonts w:cstheme="minorHAnsi"/>
        </w:rPr>
        <w:t xml:space="preserve">, and </w:t>
      </w:r>
      <w:proofErr w:type="spellStart"/>
      <w:r w:rsidRPr="00F9157F">
        <w:rPr>
          <w:rFonts w:cstheme="minorHAnsi"/>
        </w:rPr>
        <w:t>LFB</w:t>
      </w:r>
      <w:proofErr w:type="spellEnd"/>
      <w:r w:rsidRPr="00F9157F">
        <w:rPr>
          <w:rFonts w:cstheme="minorHAnsi"/>
        </w:rPr>
        <w:t xml:space="preserve"> </w:t>
      </w:r>
      <w:proofErr w:type="spellStart"/>
      <w:r w:rsidRPr="00F9157F">
        <w:rPr>
          <w:rFonts w:cstheme="minorHAnsi"/>
        </w:rPr>
        <w:t>Biomedicaments</w:t>
      </w:r>
      <w:proofErr w:type="spellEnd"/>
      <w:r w:rsidRPr="00F9157F">
        <w:rPr>
          <w:rFonts w:cstheme="minorHAnsi"/>
        </w:rPr>
        <w:t>.</w:t>
      </w:r>
    </w:p>
  </w:footnote>
  <w:footnote w:id="17">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w:t>
      </w:r>
      <w:proofErr w:type="gramStart"/>
      <w:r w:rsidRPr="00F9157F">
        <w:rPr>
          <w:rFonts w:cstheme="minorHAnsi"/>
        </w:rPr>
        <w:t>With speakers from the Puget Sound Blood Center and George Washington University.</w:t>
      </w:r>
      <w:proofErr w:type="gramEnd"/>
    </w:p>
  </w:footnote>
  <w:footnote w:id="18">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w:t>
      </w:r>
      <w:proofErr w:type="gramStart"/>
      <w:r w:rsidRPr="00F9157F">
        <w:rPr>
          <w:rFonts w:cstheme="minorHAnsi"/>
        </w:rPr>
        <w:t>With speakers from CSL Behring and Baxter Corporation.</w:t>
      </w:r>
      <w:proofErr w:type="gramEnd"/>
    </w:p>
  </w:footnote>
  <w:footnote w:id="19">
    <w:p w:rsidR="00787E90" w:rsidRPr="008B0AC4" w:rsidRDefault="00787E90">
      <w:pPr>
        <w:pStyle w:val="FootnoteText"/>
        <w:rPr>
          <w:rFonts w:ascii="Arial" w:hAnsi="Arial" w:cs="Arial"/>
        </w:rPr>
      </w:pPr>
      <w:r w:rsidRPr="00F9157F">
        <w:rPr>
          <w:rStyle w:val="FootnoteReference"/>
          <w:rFonts w:cstheme="minorHAnsi"/>
        </w:rPr>
        <w:footnoteRef/>
      </w:r>
      <w:r w:rsidRPr="00F9157F">
        <w:rPr>
          <w:rFonts w:cstheme="minorHAnsi"/>
        </w:rPr>
        <w:t xml:space="preserve"> With speakers from CSL Behring and </w:t>
      </w:r>
      <w:proofErr w:type="spellStart"/>
      <w:r w:rsidRPr="00F9157F">
        <w:rPr>
          <w:rFonts w:cstheme="minorHAnsi"/>
        </w:rPr>
        <w:t>LFB</w:t>
      </w:r>
      <w:proofErr w:type="spellEnd"/>
      <w:r w:rsidRPr="00F9157F">
        <w:rPr>
          <w:rFonts w:cstheme="minorHAnsi"/>
        </w:rPr>
        <w:t xml:space="preserve"> </w:t>
      </w:r>
      <w:proofErr w:type="spellStart"/>
      <w:r w:rsidRPr="00F9157F">
        <w:rPr>
          <w:rFonts w:cstheme="minorHAnsi"/>
        </w:rPr>
        <w:t>Biomedicaments</w:t>
      </w:r>
      <w:proofErr w:type="spellEnd"/>
    </w:p>
  </w:footnote>
  <w:footnote w:id="20">
    <w:p w:rsidR="00787E90" w:rsidRPr="00F9157F" w:rsidRDefault="00787E90" w:rsidP="00C7129C">
      <w:pPr>
        <w:spacing w:after="0" w:line="240" w:lineRule="auto"/>
        <w:rPr>
          <w:rFonts w:cstheme="minorHAnsi"/>
        </w:rPr>
      </w:pPr>
      <w:r w:rsidRPr="00F9157F">
        <w:rPr>
          <w:rStyle w:val="FootnoteReference"/>
          <w:rFonts w:cstheme="minorHAnsi"/>
        </w:rPr>
        <w:footnoteRef/>
      </w:r>
      <w:r w:rsidRPr="00F9157F">
        <w:rPr>
          <w:rFonts w:cstheme="minorHAnsi"/>
        </w:rPr>
        <w:t xml:space="preserve"> </w:t>
      </w:r>
      <w:hyperlink r:id="rId26" w:history="1">
        <w:r w:rsidRPr="00F9157F">
          <w:rPr>
            <w:rStyle w:val="Hyperlink"/>
            <w:rFonts w:cstheme="minorHAnsi"/>
            <w:color w:val="auto"/>
            <w:sz w:val="20"/>
            <w:szCs w:val="20"/>
            <w:u w:val="none"/>
          </w:rPr>
          <w:t>Sou Nakamura</w:t>
        </w:r>
      </w:hyperlink>
      <w:r w:rsidRPr="00F9157F">
        <w:rPr>
          <w:rFonts w:cstheme="minorHAnsi"/>
          <w:sz w:val="20"/>
          <w:szCs w:val="20"/>
        </w:rPr>
        <w:t xml:space="preserve">, </w:t>
      </w:r>
      <w:hyperlink r:id="rId27" w:history="1">
        <w:proofErr w:type="spellStart"/>
        <w:r w:rsidRPr="00F9157F">
          <w:rPr>
            <w:rStyle w:val="Hyperlink"/>
            <w:rFonts w:cstheme="minorHAnsi"/>
            <w:color w:val="auto"/>
            <w:sz w:val="20"/>
            <w:szCs w:val="20"/>
            <w:u w:val="none"/>
          </w:rPr>
          <w:t>Naoya</w:t>
        </w:r>
        <w:proofErr w:type="spellEnd"/>
        <w:r w:rsidRPr="00F9157F">
          <w:rPr>
            <w:rStyle w:val="Hyperlink"/>
            <w:rFonts w:cstheme="minorHAnsi"/>
            <w:color w:val="auto"/>
            <w:sz w:val="20"/>
            <w:szCs w:val="20"/>
            <w:u w:val="none"/>
          </w:rPr>
          <w:t xml:space="preserve"> </w:t>
        </w:r>
        <w:proofErr w:type="spellStart"/>
        <w:r w:rsidRPr="00F9157F">
          <w:rPr>
            <w:rStyle w:val="Hyperlink"/>
            <w:rFonts w:cstheme="minorHAnsi"/>
            <w:color w:val="auto"/>
            <w:sz w:val="20"/>
            <w:szCs w:val="20"/>
            <w:u w:val="none"/>
          </w:rPr>
          <w:t>Takayama</w:t>
        </w:r>
        <w:proofErr w:type="spellEnd"/>
      </w:hyperlink>
      <w:r w:rsidRPr="00F9157F">
        <w:rPr>
          <w:rFonts w:cstheme="minorHAnsi"/>
          <w:sz w:val="20"/>
          <w:szCs w:val="20"/>
        </w:rPr>
        <w:t xml:space="preserve">, </w:t>
      </w:r>
      <w:hyperlink r:id="rId28" w:history="1">
        <w:r w:rsidRPr="00F9157F">
          <w:rPr>
            <w:rStyle w:val="Hyperlink"/>
            <w:rFonts w:cstheme="minorHAnsi"/>
            <w:color w:val="auto"/>
            <w:sz w:val="20"/>
            <w:szCs w:val="20"/>
            <w:u w:val="none"/>
          </w:rPr>
          <w:t>Shinji Hirata</w:t>
        </w:r>
      </w:hyperlink>
      <w:r w:rsidRPr="00F9157F">
        <w:rPr>
          <w:rFonts w:cstheme="minorHAnsi"/>
          <w:sz w:val="20"/>
          <w:szCs w:val="20"/>
        </w:rPr>
        <w:t xml:space="preserve">, </w:t>
      </w:r>
      <w:hyperlink r:id="rId29" w:history="1">
        <w:proofErr w:type="spellStart"/>
        <w:r w:rsidRPr="00F9157F">
          <w:rPr>
            <w:rStyle w:val="Hyperlink"/>
            <w:rFonts w:cstheme="minorHAnsi"/>
            <w:color w:val="auto"/>
            <w:sz w:val="20"/>
            <w:szCs w:val="20"/>
            <w:u w:val="none"/>
          </w:rPr>
          <w:t>Hideya</w:t>
        </w:r>
        <w:proofErr w:type="spellEnd"/>
        <w:r w:rsidRPr="00F9157F">
          <w:rPr>
            <w:rStyle w:val="Hyperlink"/>
            <w:rFonts w:cstheme="minorHAnsi"/>
            <w:color w:val="auto"/>
            <w:sz w:val="20"/>
            <w:szCs w:val="20"/>
            <w:u w:val="none"/>
          </w:rPr>
          <w:t xml:space="preserve"> </w:t>
        </w:r>
        <w:proofErr w:type="spellStart"/>
        <w:r w:rsidRPr="00F9157F">
          <w:rPr>
            <w:rStyle w:val="Hyperlink"/>
            <w:rFonts w:cstheme="minorHAnsi"/>
            <w:color w:val="auto"/>
            <w:sz w:val="20"/>
            <w:szCs w:val="20"/>
            <w:u w:val="none"/>
          </w:rPr>
          <w:t>Seo</w:t>
        </w:r>
        <w:proofErr w:type="spellEnd"/>
      </w:hyperlink>
      <w:r w:rsidRPr="00F9157F">
        <w:rPr>
          <w:rFonts w:cstheme="minorHAnsi"/>
          <w:sz w:val="20"/>
          <w:szCs w:val="20"/>
        </w:rPr>
        <w:t xml:space="preserve">, </w:t>
      </w:r>
      <w:hyperlink r:id="rId30" w:history="1">
        <w:r w:rsidRPr="00F9157F">
          <w:rPr>
            <w:rStyle w:val="Hyperlink"/>
            <w:rFonts w:cstheme="minorHAnsi"/>
            <w:color w:val="auto"/>
            <w:sz w:val="20"/>
            <w:szCs w:val="20"/>
            <w:u w:val="none"/>
          </w:rPr>
          <w:t>Hiroshi Endo</w:t>
        </w:r>
      </w:hyperlink>
      <w:r w:rsidRPr="00F9157F">
        <w:rPr>
          <w:rFonts w:cstheme="minorHAnsi"/>
          <w:sz w:val="20"/>
          <w:szCs w:val="20"/>
        </w:rPr>
        <w:t xml:space="preserve">, </w:t>
      </w:r>
      <w:hyperlink r:id="rId31" w:history="1">
        <w:proofErr w:type="spellStart"/>
        <w:r w:rsidRPr="00F9157F">
          <w:rPr>
            <w:rStyle w:val="Hyperlink"/>
            <w:rFonts w:cstheme="minorHAnsi"/>
            <w:color w:val="auto"/>
            <w:sz w:val="20"/>
            <w:szCs w:val="20"/>
            <w:u w:val="none"/>
          </w:rPr>
          <w:t>Kiyosumi</w:t>
        </w:r>
        <w:proofErr w:type="spellEnd"/>
        <w:r w:rsidRPr="00F9157F">
          <w:rPr>
            <w:rStyle w:val="Hyperlink"/>
            <w:rFonts w:cstheme="minorHAnsi"/>
            <w:color w:val="auto"/>
            <w:sz w:val="20"/>
            <w:szCs w:val="20"/>
            <w:u w:val="none"/>
          </w:rPr>
          <w:t xml:space="preserve"> Ochi</w:t>
        </w:r>
      </w:hyperlink>
      <w:r w:rsidRPr="00F9157F">
        <w:rPr>
          <w:rFonts w:cstheme="minorHAnsi"/>
          <w:sz w:val="20"/>
          <w:szCs w:val="20"/>
        </w:rPr>
        <w:t xml:space="preserve">, </w:t>
      </w:r>
      <w:hyperlink r:id="rId32" w:history="1">
        <w:r w:rsidRPr="00F9157F">
          <w:rPr>
            <w:rStyle w:val="Hyperlink"/>
            <w:rFonts w:cstheme="minorHAnsi"/>
            <w:color w:val="auto"/>
            <w:sz w:val="20"/>
            <w:szCs w:val="20"/>
            <w:u w:val="none"/>
          </w:rPr>
          <w:t>Ken-</w:t>
        </w:r>
        <w:proofErr w:type="spellStart"/>
        <w:r w:rsidRPr="00F9157F">
          <w:rPr>
            <w:rStyle w:val="Hyperlink"/>
            <w:rFonts w:cstheme="minorHAnsi"/>
            <w:color w:val="auto"/>
            <w:sz w:val="20"/>
            <w:szCs w:val="20"/>
            <w:u w:val="none"/>
          </w:rPr>
          <w:t>ichi</w:t>
        </w:r>
        <w:proofErr w:type="spellEnd"/>
        <w:r w:rsidRPr="00F9157F">
          <w:rPr>
            <w:rStyle w:val="Hyperlink"/>
            <w:rFonts w:cstheme="minorHAnsi"/>
            <w:color w:val="auto"/>
            <w:sz w:val="20"/>
            <w:szCs w:val="20"/>
            <w:u w:val="none"/>
          </w:rPr>
          <w:t xml:space="preserve"> Fujita</w:t>
        </w:r>
      </w:hyperlink>
      <w:r w:rsidRPr="00F9157F">
        <w:rPr>
          <w:rFonts w:cstheme="minorHAnsi"/>
          <w:sz w:val="20"/>
          <w:szCs w:val="20"/>
        </w:rPr>
        <w:t xml:space="preserve">, </w:t>
      </w:r>
      <w:hyperlink r:id="rId33" w:history="1">
        <w:r w:rsidRPr="00F9157F">
          <w:rPr>
            <w:rStyle w:val="Hyperlink"/>
            <w:rFonts w:cstheme="minorHAnsi"/>
            <w:color w:val="auto"/>
            <w:sz w:val="20"/>
            <w:szCs w:val="20"/>
            <w:u w:val="none"/>
          </w:rPr>
          <w:t>Tomo Koike</w:t>
        </w:r>
      </w:hyperlink>
      <w:r w:rsidRPr="00F9157F">
        <w:rPr>
          <w:rFonts w:cstheme="minorHAnsi"/>
          <w:sz w:val="20"/>
          <w:szCs w:val="20"/>
        </w:rPr>
        <w:t xml:space="preserve">, </w:t>
      </w:r>
      <w:hyperlink r:id="rId34" w:history="1">
        <w:r w:rsidRPr="00F9157F">
          <w:rPr>
            <w:rStyle w:val="Hyperlink"/>
            <w:rFonts w:cstheme="minorHAnsi"/>
            <w:color w:val="auto"/>
            <w:sz w:val="20"/>
            <w:szCs w:val="20"/>
            <w:u w:val="none"/>
          </w:rPr>
          <w:t>Ken-</w:t>
        </w:r>
        <w:proofErr w:type="spellStart"/>
        <w:r w:rsidRPr="00F9157F">
          <w:rPr>
            <w:rStyle w:val="Hyperlink"/>
            <w:rFonts w:cstheme="minorHAnsi"/>
            <w:color w:val="auto"/>
            <w:sz w:val="20"/>
            <w:szCs w:val="20"/>
            <w:u w:val="none"/>
          </w:rPr>
          <w:t>ichi</w:t>
        </w:r>
        <w:proofErr w:type="spellEnd"/>
        <w:r w:rsidRPr="00F9157F">
          <w:rPr>
            <w:rStyle w:val="Hyperlink"/>
            <w:rFonts w:cstheme="minorHAnsi"/>
            <w:color w:val="auto"/>
            <w:sz w:val="20"/>
            <w:szCs w:val="20"/>
            <w:u w:val="none"/>
          </w:rPr>
          <w:t xml:space="preserve"> </w:t>
        </w:r>
        <w:proofErr w:type="spellStart"/>
        <w:r w:rsidRPr="00F9157F">
          <w:rPr>
            <w:rStyle w:val="Hyperlink"/>
            <w:rFonts w:cstheme="minorHAnsi"/>
            <w:color w:val="auto"/>
            <w:sz w:val="20"/>
            <w:szCs w:val="20"/>
            <w:u w:val="none"/>
          </w:rPr>
          <w:t>Harimoto</w:t>
        </w:r>
        <w:proofErr w:type="spellEnd"/>
      </w:hyperlink>
      <w:r w:rsidRPr="00F9157F">
        <w:rPr>
          <w:rFonts w:cstheme="minorHAnsi"/>
          <w:sz w:val="20"/>
          <w:szCs w:val="20"/>
        </w:rPr>
        <w:t xml:space="preserve">, </w:t>
      </w:r>
      <w:hyperlink r:id="rId35" w:history="1">
        <w:proofErr w:type="spellStart"/>
        <w:r w:rsidRPr="00F9157F">
          <w:rPr>
            <w:rStyle w:val="Hyperlink"/>
            <w:rFonts w:cstheme="minorHAnsi"/>
            <w:color w:val="auto"/>
            <w:sz w:val="20"/>
            <w:szCs w:val="20"/>
            <w:u w:val="none"/>
          </w:rPr>
          <w:t>Takeaki</w:t>
        </w:r>
        <w:proofErr w:type="spellEnd"/>
        <w:r w:rsidRPr="00F9157F">
          <w:rPr>
            <w:rStyle w:val="Hyperlink"/>
            <w:rFonts w:cstheme="minorHAnsi"/>
            <w:color w:val="auto"/>
            <w:sz w:val="20"/>
            <w:szCs w:val="20"/>
            <w:u w:val="none"/>
          </w:rPr>
          <w:t xml:space="preserve"> </w:t>
        </w:r>
        <w:proofErr w:type="spellStart"/>
        <w:r w:rsidRPr="00F9157F">
          <w:rPr>
            <w:rStyle w:val="Hyperlink"/>
            <w:rFonts w:cstheme="minorHAnsi"/>
            <w:color w:val="auto"/>
            <w:sz w:val="20"/>
            <w:szCs w:val="20"/>
            <w:u w:val="none"/>
          </w:rPr>
          <w:t>Dohda</w:t>
        </w:r>
        <w:proofErr w:type="spellEnd"/>
      </w:hyperlink>
      <w:r w:rsidRPr="00F9157F">
        <w:rPr>
          <w:rFonts w:cstheme="minorHAnsi"/>
          <w:sz w:val="20"/>
          <w:szCs w:val="20"/>
        </w:rPr>
        <w:t xml:space="preserve">, </w:t>
      </w:r>
      <w:hyperlink r:id="rId36" w:history="1">
        <w:r w:rsidRPr="00F9157F">
          <w:rPr>
            <w:rStyle w:val="Hyperlink"/>
            <w:rFonts w:cstheme="minorHAnsi"/>
            <w:color w:val="auto"/>
            <w:sz w:val="20"/>
            <w:szCs w:val="20"/>
            <w:u w:val="none"/>
          </w:rPr>
          <w:t>Akira Watanabe</w:t>
        </w:r>
      </w:hyperlink>
      <w:r w:rsidRPr="00F9157F">
        <w:rPr>
          <w:rFonts w:cstheme="minorHAnsi"/>
          <w:sz w:val="20"/>
          <w:szCs w:val="20"/>
        </w:rPr>
        <w:t xml:space="preserve">, </w:t>
      </w:r>
      <w:hyperlink r:id="rId37" w:history="1">
        <w:r w:rsidRPr="00F9157F">
          <w:rPr>
            <w:rStyle w:val="Hyperlink"/>
            <w:rFonts w:cstheme="minorHAnsi"/>
            <w:color w:val="auto"/>
            <w:sz w:val="20"/>
            <w:szCs w:val="20"/>
            <w:u w:val="none"/>
          </w:rPr>
          <w:t xml:space="preserve">Keisuke </w:t>
        </w:r>
        <w:proofErr w:type="spellStart"/>
        <w:r w:rsidRPr="00F9157F">
          <w:rPr>
            <w:rStyle w:val="Hyperlink"/>
            <w:rFonts w:cstheme="minorHAnsi"/>
            <w:color w:val="auto"/>
            <w:sz w:val="20"/>
            <w:szCs w:val="20"/>
            <w:u w:val="none"/>
          </w:rPr>
          <w:t>Okita</w:t>
        </w:r>
        <w:proofErr w:type="spellEnd"/>
      </w:hyperlink>
      <w:r w:rsidRPr="00F9157F">
        <w:rPr>
          <w:rFonts w:cstheme="minorHAnsi"/>
          <w:sz w:val="20"/>
          <w:szCs w:val="20"/>
        </w:rPr>
        <w:t xml:space="preserve">, </w:t>
      </w:r>
      <w:hyperlink r:id="rId38" w:history="1">
        <w:proofErr w:type="spellStart"/>
        <w:r w:rsidRPr="00F9157F">
          <w:rPr>
            <w:rStyle w:val="Hyperlink"/>
            <w:rFonts w:cstheme="minorHAnsi"/>
            <w:color w:val="auto"/>
            <w:sz w:val="20"/>
            <w:szCs w:val="20"/>
            <w:u w:val="none"/>
          </w:rPr>
          <w:t>Nobuyasu</w:t>
        </w:r>
        <w:proofErr w:type="spellEnd"/>
        <w:r w:rsidRPr="00F9157F">
          <w:rPr>
            <w:rStyle w:val="Hyperlink"/>
            <w:rFonts w:cstheme="minorHAnsi"/>
            <w:color w:val="auto"/>
            <w:sz w:val="20"/>
            <w:szCs w:val="20"/>
            <w:u w:val="none"/>
          </w:rPr>
          <w:t xml:space="preserve"> Takahashi</w:t>
        </w:r>
      </w:hyperlink>
      <w:r w:rsidRPr="00F9157F">
        <w:rPr>
          <w:rFonts w:cstheme="minorHAnsi"/>
          <w:sz w:val="20"/>
          <w:szCs w:val="20"/>
        </w:rPr>
        <w:t xml:space="preserve">, </w:t>
      </w:r>
      <w:hyperlink r:id="rId39" w:history="1">
        <w:r w:rsidRPr="00F9157F">
          <w:rPr>
            <w:rStyle w:val="Hyperlink"/>
            <w:rFonts w:cstheme="minorHAnsi"/>
            <w:color w:val="auto"/>
            <w:sz w:val="20"/>
            <w:szCs w:val="20"/>
            <w:u w:val="none"/>
          </w:rPr>
          <w:t xml:space="preserve">Akira </w:t>
        </w:r>
        <w:proofErr w:type="spellStart"/>
        <w:r w:rsidRPr="00F9157F">
          <w:rPr>
            <w:rStyle w:val="Hyperlink"/>
            <w:rFonts w:cstheme="minorHAnsi"/>
            <w:color w:val="auto"/>
            <w:sz w:val="20"/>
            <w:szCs w:val="20"/>
            <w:u w:val="none"/>
          </w:rPr>
          <w:t>Sawaguchi</w:t>
        </w:r>
        <w:proofErr w:type="spellEnd"/>
      </w:hyperlink>
      <w:r w:rsidRPr="00F9157F">
        <w:rPr>
          <w:rFonts w:cstheme="minorHAnsi"/>
          <w:sz w:val="20"/>
          <w:szCs w:val="20"/>
        </w:rPr>
        <w:t xml:space="preserve">, </w:t>
      </w:r>
      <w:hyperlink r:id="rId40" w:history="1">
        <w:r w:rsidRPr="00F9157F">
          <w:rPr>
            <w:rStyle w:val="Hyperlink"/>
            <w:rFonts w:cstheme="minorHAnsi"/>
            <w:color w:val="auto"/>
            <w:sz w:val="20"/>
            <w:szCs w:val="20"/>
            <w:u w:val="none"/>
          </w:rPr>
          <w:t>Shinya Yamanaka</w:t>
        </w:r>
      </w:hyperlink>
      <w:r w:rsidRPr="00F9157F">
        <w:rPr>
          <w:rFonts w:cstheme="minorHAnsi"/>
          <w:sz w:val="20"/>
          <w:szCs w:val="20"/>
        </w:rPr>
        <w:t xml:space="preserve">, </w:t>
      </w:r>
      <w:hyperlink r:id="rId41" w:history="1">
        <w:proofErr w:type="spellStart"/>
        <w:r w:rsidRPr="00F9157F">
          <w:rPr>
            <w:rStyle w:val="Hyperlink"/>
            <w:rFonts w:cstheme="minorHAnsi"/>
            <w:color w:val="auto"/>
            <w:sz w:val="20"/>
            <w:szCs w:val="20"/>
            <w:u w:val="none"/>
          </w:rPr>
          <w:t>Hiromitsu</w:t>
        </w:r>
        <w:proofErr w:type="spellEnd"/>
        <w:r w:rsidRPr="00F9157F">
          <w:rPr>
            <w:rStyle w:val="Hyperlink"/>
            <w:rFonts w:cstheme="minorHAnsi"/>
            <w:color w:val="auto"/>
            <w:sz w:val="20"/>
            <w:szCs w:val="20"/>
            <w:u w:val="none"/>
          </w:rPr>
          <w:t xml:space="preserve"> </w:t>
        </w:r>
        <w:proofErr w:type="spellStart"/>
        <w:r w:rsidRPr="00F9157F">
          <w:rPr>
            <w:rStyle w:val="Hyperlink"/>
            <w:rFonts w:cstheme="minorHAnsi"/>
            <w:color w:val="auto"/>
            <w:sz w:val="20"/>
            <w:szCs w:val="20"/>
            <w:u w:val="none"/>
          </w:rPr>
          <w:t>Nakauchi</w:t>
        </w:r>
        <w:proofErr w:type="spellEnd"/>
      </w:hyperlink>
      <w:r w:rsidRPr="00F9157F">
        <w:rPr>
          <w:rFonts w:cstheme="minorHAnsi"/>
          <w:sz w:val="20"/>
          <w:szCs w:val="20"/>
        </w:rPr>
        <w:t xml:space="preserve">, </w:t>
      </w:r>
      <w:hyperlink r:id="rId42" w:history="1">
        <w:r w:rsidRPr="00F9157F">
          <w:rPr>
            <w:rStyle w:val="Hyperlink"/>
            <w:rFonts w:cstheme="minorHAnsi"/>
            <w:color w:val="auto"/>
            <w:sz w:val="20"/>
            <w:szCs w:val="20"/>
            <w:u w:val="none"/>
          </w:rPr>
          <w:t>Satoshi Nishimura</w:t>
        </w:r>
      </w:hyperlink>
      <w:r w:rsidRPr="00F9157F">
        <w:rPr>
          <w:rFonts w:cstheme="minorHAnsi"/>
          <w:sz w:val="20"/>
          <w:szCs w:val="20"/>
        </w:rPr>
        <w:t xml:space="preserve">, </w:t>
      </w:r>
      <w:hyperlink r:id="rId43" w:history="1">
        <w:r w:rsidRPr="00F9157F">
          <w:rPr>
            <w:rStyle w:val="Hyperlink"/>
            <w:rFonts w:cstheme="minorHAnsi"/>
            <w:color w:val="auto"/>
            <w:sz w:val="20"/>
            <w:szCs w:val="20"/>
            <w:u w:val="none"/>
          </w:rPr>
          <w:t xml:space="preserve">Koji </w:t>
        </w:r>
        <w:proofErr w:type="spellStart"/>
        <w:r w:rsidRPr="00F9157F">
          <w:rPr>
            <w:rStyle w:val="Hyperlink"/>
            <w:rFonts w:cstheme="minorHAnsi"/>
            <w:color w:val="auto"/>
            <w:sz w:val="20"/>
            <w:szCs w:val="20"/>
            <w:u w:val="none"/>
          </w:rPr>
          <w:t>Eto</w:t>
        </w:r>
        <w:proofErr w:type="spellEnd"/>
      </w:hyperlink>
      <w:r w:rsidRPr="00F9157F">
        <w:rPr>
          <w:rFonts w:cstheme="minorHAnsi"/>
          <w:sz w:val="20"/>
          <w:szCs w:val="20"/>
        </w:rPr>
        <w:t>, “</w:t>
      </w:r>
      <w:r w:rsidRPr="00F9157F">
        <w:rPr>
          <w:rFonts w:cstheme="minorHAnsi"/>
          <w:bCs/>
          <w:spacing w:val="-3"/>
          <w:sz w:val="20"/>
          <w:szCs w:val="20"/>
        </w:rPr>
        <w:t xml:space="preserve">Expandable Megakaryocyte Cell Lines Enable Clinically Applicable Generation of Platelets from Human Induced Pluripotent Stem Cells”, </w:t>
      </w:r>
      <w:r w:rsidRPr="00F9157F">
        <w:rPr>
          <w:rFonts w:cstheme="minorHAnsi"/>
          <w:bCs/>
          <w:i/>
          <w:spacing w:val="-3"/>
          <w:sz w:val="20"/>
          <w:szCs w:val="20"/>
        </w:rPr>
        <w:t xml:space="preserve">Cell Stem Cell, </w:t>
      </w:r>
      <w:r w:rsidRPr="00F9157F">
        <w:rPr>
          <w:rFonts w:cstheme="minorHAnsi"/>
          <w:bCs/>
          <w:spacing w:val="-3"/>
          <w:sz w:val="20"/>
          <w:szCs w:val="20"/>
        </w:rPr>
        <w:t xml:space="preserve">13 February 2014, </w:t>
      </w:r>
      <w:r w:rsidRPr="00F9157F">
        <w:rPr>
          <w:rFonts w:cstheme="minorHAnsi"/>
          <w:color w:val="000000"/>
          <w:sz w:val="20"/>
          <w:szCs w:val="20"/>
        </w:rPr>
        <w:t>10.1016/j.stem.2014.01.011</w:t>
      </w:r>
    </w:p>
  </w:footnote>
  <w:footnote w:id="21">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w:t>
      </w:r>
      <w:r w:rsidRPr="00F9157F">
        <w:rPr>
          <w:rFonts w:cstheme="minorHAnsi"/>
          <w:color w:val="070809"/>
        </w:rPr>
        <w:t xml:space="preserve">Daisuke </w:t>
      </w:r>
      <w:proofErr w:type="spellStart"/>
      <w:r w:rsidRPr="00F9157F">
        <w:rPr>
          <w:rFonts w:cstheme="minorHAnsi"/>
          <w:color w:val="070809"/>
        </w:rPr>
        <w:t>Nakada</w:t>
      </w:r>
      <w:proofErr w:type="spellEnd"/>
      <w:r w:rsidRPr="00F9157F">
        <w:rPr>
          <w:rFonts w:cstheme="minorHAnsi"/>
          <w:color w:val="070809"/>
        </w:rPr>
        <w:t xml:space="preserve">, Hideyuki </w:t>
      </w:r>
      <w:proofErr w:type="spellStart"/>
      <w:r w:rsidRPr="00F9157F">
        <w:rPr>
          <w:rFonts w:cstheme="minorHAnsi"/>
          <w:color w:val="070809"/>
        </w:rPr>
        <w:t>Oguro</w:t>
      </w:r>
      <w:proofErr w:type="spellEnd"/>
      <w:r w:rsidRPr="00F9157F">
        <w:rPr>
          <w:rFonts w:cstheme="minorHAnsi"/>
          <w:color w:val="070809"/>
        </w:rPr>
        <w:t xml:space="preserve">, Boaz P. Levi, Nicole Ryan, </w:t>
      </w:r>
      <w:proofErr w:type="spellStart"/>
      <w:r w:rsidRPr="00F9157F">
        <w:rPr>
          <w:rFonts w:cstheme="minorHAnsi"/>
          <w:color w:val="070809"/>
        </w:rPr>
        <w:t>Ayumi</w:t>
      </w:r>
      <w:proofErr w:type="spellEnd"/>
      <w:r w:rsidRPr="00F9157F">
        <w:rPr>
          <w:rFonts w:cstheme="minorHAnsi"/>
          <w:color w:val="070809"/>
        </w:rPr>
        <w:t xml:space="preserve"> Kitano, Yusuke </w:t>
      </w:r>
      <w:proofErr w:type="spellStart"/>
      <w:r w:rsidRPr="00F9157F">
        <w:rPr>
          <w:rFonts w:cstheme="minorHAnsi"/>
          <w:color w:val="070809"/>
        </w:rPr>
        <w:t>Saitoh</w:t>
      </w:r>
      <w:proofErr w:type="spellEnd"/>
      <w:r w:rsidRPr="00F9157F">
        <w:rPr>
          <w:rFonts w:cstheme="minorHAnsi"/>
          <w:color w:val="070809"/>
        </w:rPr>
        <w:t xml:space="preserve">, Makiko </w:t>
      </w:r>
      <w:proofErr w:type="spellStart"/>
      <w:r w:rsidRPr="00F9157F">
        <w:rPr>
          <w:rFonts w:cstheme="minorHAnsi"/>
          <w:color w:val="070809"/>
        </w:rPr>
        <w:t>Takeichi</w:t>
      </w:r>
      <w:proofErr w:type="spellEnd"/>
      <w:r w:rsidRPr="00F9157F">
        <w:rPr>
          <w:rFonts w:cstheme="minorHAnsi"/>
          <w:color w:val="070809"/>
        </w:rPr>
        <w:t xml:space="preserve">, George R. Wendt, Sean J. Morrison.” </w:t>
      </w:r>
      <w:r w:rsidRPr="00F9157F">
        <w:rPr>
          <w:rStyle w:val="Strong"/>
          <w:rFonts w:cstheme="minorHAnsi"/>
          <w:b w:val="0"/>
          <w:color w:val="070809"/>
        </w:rPr>
        <w:t>Oestrogen increases haematopoietic stem-cell self-renewal in females and during pregnancy</w:t>
      </w:r>
      <w:r w:rsidRPr="00F9157F">
        <w:rPr>
          <w:rStyle w:val="Strong"/>
          <w:rFonts w:cstheme="minorHAnsi"/>
          <w:color w:val="070809"/>
        </w:rPr>
        <w:t>”</w:t>
      </w:r>
      <w:r w:rsidRPr="00F9157F">
        <w:rPr>
          <w:rFonts w:cstheme="minorHAnsi"/>
          <w:color w:val="070809"/>
        </w:rPr>
        <w:t xml:space="preserve">. </w:t>
      </w:r>
      <w:r w:rsidRPr="00F9157F">
        <w:rPr>
          <w:rStyle w:val="Emphasis"/>
          <w:rFonts w:cstheme="minorHAnsi"/>
          <w:color w:val="070809"/>
        </w:rPr>
        <w:t>Nature</w:t>
      </w:r>
      <w:r w:rsidRPr="00F9157F">
        <w:rPr>
          <w:rFonts w:cstheme="minorHAnsi"/>
          <w:color w:val="070809"/>
        </w:rPr>
        <w:t xml:space="preserve">, 2014; 505 (7484): 555 </w:t>
      </w:r>
      <w:proofErr w:type="spellStart"/>
      <w:r w:rsidRPr="00F9157F">
        <w:rPr>
          <w:rFonts w:cstheme="minorHAnsi"/>
          <w:color w:val="070809"/>
        </w:rPr>
        <w:t>DOI</w:t>
      </w:r>
      <w:proofErr w:type="spellEnd"/>
      <w:r w:rsidRPr="00F9157F">
        <w:rPr>
          <w:rFonts w:cstheme="minorHAnsi"/>
          <w:color w:val="070809"/>
        </w:rPr>
        <w:t xml:space="preserve">: </w:t>
      </w:r>
      <w:hyperlink r:id="rId44" w:tgtFrame="_blank" w:history="1">
        <w:r w:rsidRPr="00F9157F">
          <w:rPr>
            <w:rStyle w:val="Hyperlink"/>
            <w:rFonts w:cstheme="minorHAnsi"/>
          </w:rPr>
          <w:t>10.1038/nature12932</w:t>
        </w:r>
      </w:hyperlink>
    </w:p>
  </w:footnote>
  <w:footnote w:id="22">
    <w:p w:rsidR="00787E90" w:rsidRDefault="00787E90" w:rsidP="00432194">
      <w:pPr>
        <w:spacing w:after="0"/>
      </w:pPr>
      <w:r w:rsidRPr="00F9157F">
        <w:rPr>
          <w:rStyle w:val="FootnoteReference"/>
          <w:rFonts w:cstheme="minorHAnsi"/>
        </w:rPr>
        <w:footnoteRef/>
      </w:r>
      <w:r w:rsidRPr="00F9157F">
        <w:rPr>
          <w:rFonts w:cstheme="minorHAnsi"/>
        </w:rPr>
        <w:t xml:space="preserve"> </w:t>
      </w:r>
      <w:r w:rsidRPr="00F9157F">
        <w:rPr>
          <w:rFonts w:cstheme="minorHAnsi"/>
          <w:i/>
          <w:color w:val="333333"/>
          <w:sz w:val="20"/>
          <w:szCs w:val="20"/>
        </w:rPr>
        <w:t>Nature</w:t>
      </w:r>
      <w:r w:rsidRPr="00F9157F">
        <w:rPr>
          <w:rFonts w:cstheme="minorHAnsi"/>
          <w:color w:val="333333"/>
          <w:sz w:val="20"/>
          <w:szCs w:val="20"/>
        </w:rPr>
        <w:t xml:space="preserve">, vol. 505, p. 596, published 29 January 2014, </w:t>
      </w:r>
      <w:r w:rsidRPr="00F9157F">
        <w:rPr>
          <w:rFonts w:eastAsia="Times New Roman" w:cstheme="minorHAnsi"/>
          <w:sz w:val="20"/>
          <w:szCs w:val="20"/>
          <w:lang w:val="en" w:eastAsia="en-AU"/>
        </w:rPr>
        <w:t xml:space="preserve">doi:10.1038/505596a </w:t>
      </w:r>
    </w:p>
  </w:footnote>
  <w:footnote w:id="23">
    <w:p w:rsidR="00787E90" w:rsidRPr="00F9157F" w:rsidRDefault="00787E90" w:rsidP="00BC1BC7">
      <w:pPr>
        <w:shd w:val="clear" w:color="auto" w:fill="FFFFFF"/>
        <w:spacing w:line="240" w:lineRule="auto"/>
        <w:rPr>
          <w:rFonts w:eastAsia="Times New Roman" w:cstheme="minorHAnsi"/>
          <w:b/>
          <w:bCs/>
          <w:vanish/>
          <w:sz w:val="20"/>
          <w:szCs w:val="20"/>
          <w:lang w:val="en" w:eastAsia="en-AU"/>
        </w:rPr>
      </w:pPr>
      <w:r w:rsidRPr="00F9157F">
        <w:rPr>
          <w:rStyle w:val="FootnoteReference"/>
          <w:rFonts w:cstheme="minorHAnsi"/>
          <w:sz w:val="20"/>
          <w:szCs w:val="20"/>
        </w:rPr>
        <w:footnoteRef/>
      </w:r>
      <w:r w:rsidRPr="00F9157F">
        <w:rPr>
          <w:rFonts w:cstheme="minorHAnsi"/>
          <w:sz w:val="20"/>
          <w:szCs w:val="20"/>
        </w:rPr>
        <w:t xml:space="preserve"> </w:t>
      </w:r>
      <w:hyperlink r:id="rId45" w:anchor="auth-1" w:history="1">
        <w:r w:rsidRPr="00F9157F">
          <w:rPr>
            <w:rStyle w:val="fn"/>
            <w:rFonts w:cstheme="minorHAnsi"/>
            <w:bCs/>
            <w:sz w:val="20"/>
            <w:szCs w:val="20"/>
            <w:lang w:val="en"/>
          </w:rPr>
          <w:t xml:space="preserve">Robert C. </w:t>
        </w:r>
        <w:proofErr w:type="spellStart"/>
        <w:r w:rsidRPr="00F9157F">
          <w:rPr>
            <w:rStyle w:val="fn"/>
            <w:rFonts w:cstheme="minorHAnsi"/>
            <w:bCs/>
            <w:sz w:val="20"/>
            <w:szCs w:val="20"/>
            <w:lang w:val="en"/>
          </w:rPr>
          <w:t>Deller</w:t>
        </w:r>
        <w:proofErr w:type="spellEnd"/>
      </w:hyperlink>
      <w:r w:rsidRPr="00F9157F">
        <w:rPr>
          <w:rStyle w:val="comma"/>
          <w:rFonts w:cstheme="minorHAnsi"/>
          <w:sz w:val="20"/>
          <w:szCs w:val="20"/>
          <w:lang w:val="en"/>
        </w:rPr>
        <w:t xml:space="preserve">, </w:t>
      </w:r>
      <w:hyperlink r:id="rId46" w:anchor="auth-2" w:history="1">
        <w:r w:rsidRPr="00F9157F">
          <w:rPr>
            <w:rStyle w:val="fn"/>
            <w:rFonts w:cstheme="minorHAnsi"/>
            <w:bCs/>
            <w:sz w:val="20"/>
            <w:szCs w:val="20"/>
            <w:lang w:val="en"/>
          </w:rPr>
          <w:t xml:space="preserve">Manu </w:t>
        </w:r>
        <w:proofErr w:type="spellStart"/>
        <w:r w:rsidRPr="00F9157F">
          <w:rPr>
            <w:rStyle w:val="fn"/>
            <w:rFonts w:cstheme="minorHAnsi"/>
            <w:bCs/>
            <w:sz w:val="20"/>
            <w:szCs w:val="20"/>
            <w:lang w:val="en"/>
          </w:rPr>
          <w:t>Vatish</w:t>
        </w:r>
        <w:proofErr w:type="spellEnd"/>
      </w:hyperlink>
      <w:r w:rsidRPr="00F9157F">
        <w:rPr>
          <w:rStyle w:val="comma"/>
          <w:rFonts w:cstheme="minorHAnsi"/>
          <w:sz w:val="20"/>
          <w:szCs w:val="20"/>
          <w:lang w:val="en"/>
        </w:rPr>
        <w:t>,</w:t>
      </w:r>
      <w:r w:rsidRPr="00F9157F">
        <w:rPr>
          <w:rFonts w:cstheme="minorHAnsi"/>
          <w:sz w:val="20"/>
          <w:szCs w:val="20"/>
          <w:lang w:val="en"/>
        </w:rPr>
        <w:t xml:space="preserve"> </w:t>
      </w:r>
      <w:hyperlink r:id="rId47" w:anchor="auth-3" w:history="1">
        <w:r w:rsidRPr="00F9157F">
          <w:rPr>
            <w:rStyle w:val="fn"/>
            <w:rFonts w:cstheme="minorHAnsi"/>
            <w:bCs/>
            <w:sz w:val="20"/>
            <w:szCs w:val="20"/>
            <w:lang w:val="en"/>
          </w:rPr>
          <w:t xml:space="preserve">Daniel A. </w:t>
        </w:r>
        <w:proofErr w:type="spellStart"/>
        <w:r w:rsidRPr="00F9157F">
          <w:rPr>
            <w:rStyle w:val="fn"/>
            <w:rFonts w:cstheme="minorHAnsi"/>
            <w:bCs/>
            <w:sz w:val="20"/>
            <w:szCs w:val="20"/>
            <w:lang w:val="en"/>
          </w:rPr>
          <w:t>Mitchell</w:t>
        </w:r>
      </w:hyperlink>
      <w:r w:rsidRPr="00F9157F">
        <w:rPr>
          <w:rFonts w:cstheme="minorHAnsi"/>
          <w:sz w:val="20"/>
          <w:szCs w:val="20"/>
          <w:vertAlign w:val="superscript"/>
          <w:lang w:val="en"/>
        </w:rPr>
        <w:t>,</w:t>
      </w:r>
      <w:r w:rsidRPr="00F9157F">
        <w:rPr>
          <w:rFonts w:cstheme="minorHAnsi"/>
          <w:sz w:val="20"/>
          <w:szCs w:val="20"/>
          <w:lang w:val="en"/>
        </w:rPr>
        <w:t>and</w:t>
      </w:r>
      <w:proofErr w:type="spellEnd"/>
      <w:r w:rsidRPr="00F9157F">
        <w:rPr>
          <w:rFonts w:cstheme="minorHAnsi"/>
          <w:sz w:val="20"/>
          <w:szCs w:val="20"/>
          <w:lang w:val="en"/>
        </w:rPr>
        <w:t xml:space="preserve"> </w:t>
      </w:r>
      <w:hyperlink r:id="rId48" w:anchor="auth-4" w:history="1">
        <w:r w:rsidRPr="00F9157F">
          <w:rPr>
            <w:rStyle w:val="fn"/>
            <w:rFonts w:cstheme="minorHAnsi"/>
            <w:bCs/>
            <w:sz w:val="20"/>
            <w:szCs w:val="20"/>
            <w:lang w:val="en"/>
          </w:rPr>
          <w:t>Matthew I. Gibson</w:t>
        </w:r>
      </w:hyperlink>
      <w:r w:rsidRPr="00F9157F">
        <w:rPr>
          <w:rFonts w:cstheme="minorHAnsi"/>
          <w:sz w:val="20"/>
          <w:szCs w:val="20"/>
        </w:rPr>
        <w:t>, “</w:t>
      </w:r>
      <w:r w:rsidRPr="00F9157F">
        <w:rPr>
          <w:rFonts w:cstheme="minorHAnsi"/>
          <w:bCs/>
          <w:spacing w:val="-8"/>
          <w:sz w:val="20"/>
          <w:szCs w:val="20"/>
          <w:lang w:val="en"/>
        </w:rPr>
        <w:t>Synthetic polymers enable non-vitreous cellular cryopreservation by reducing ice crystal growth during thawing</w:t>
      </w:r>
      <w:r w:rsidRPr="00F9157F">
        <w:rPr>
          <w:rFonts w:cstheme="minorHAnsi"/>
          <w:sz w:val="20"/>
          <w:szCs w:val="20"/>
        </w:rPr>
        <w:t>”,</w:t>
      </w:r>
      <w:r w:rsidRPr="00F9157F">
        <w:rPr>
          <w:rFonts w:cstheme="minorHAnsi"/>
          <w:i/>
          <w:iCs/>
          <w:sz w:val="20"/>
          <w:szCs w:val="20"/>
          <w:lang w:val="en"/>
        </w:rPr>
        <w:t xml:space="preserve"> </w:t>
      </w:r>
      <w:r w:rsidRPr="00F9157F">
        <w:rPr>
          <w:rFonts w:eastAsia="Times New Roman" w:cstheme="minorHAnsi"/>
          <w:i/>
          <w:iCs/>
          <w:sz w:val="20"/>
          <w:szCs w:val="20"/>
          <w:lang w:val="en" w:eastAsia="en-AU"/>
        </w:rPr>
        <w:t>Nature Communications 5</w:t>
      </w:r>
      <w:r w:rsidRPr="00F9157F">
        <w:rPr>
          <w:rFonts w:eastAsia="Times New Roman" w:cstheme="minorHAnsi"/>
          <w:b/>
          <w:bCs/>
          <w:vanish/>
          <w:sz w:val="20"/>
          <w:szCs w:val="20"/>
          <w:lang w:val="en" w:eastAsia="en-AU"/>
        </w:rPr>
        <w:t>Volume:</w:t>
      </w:r>
    </w:p>
    <w:p w:rsidR="00787E90" w:rsidRPr="00F9157F" w:rsidRDefault="00787E90" w:rsidP="00BC1BC7">
      <w:pPr>
        <w:shd w:val="clear" w:color="auto" w:fill="FFFFFF"/>
        <w:spacing w:after="0" w:line="240" w:lineRule="auto"/>
        <w:ind w:left="720"/>
        <w:rPr>
          <w:rFonts w:eastAsia="Times New Roman" w:cstheme="minorHAnsi"/>
          <w:vanish/>
          <w:sz w:val="20"/>
          <w:szCs w:val="20"/>
          <w:lang w:val="en" w:eastAsia="en-AU"/>
        </w:rPr>
      </w:pPr>
      <w:r w:rsidRPr="00F9157F">
        <w:rPr>
          <w:rFonts w:eastAsia="Times New Roman" w:cstheme="minorHAnsi"/>
          <w:sz w:val="20"/>
          <w:szCs w:val="20"/>
          <w:lang w:val="en" w:eastAsia="en-AU"/>
        </w:rPr>
        <w:t xml:space="preserve">, Article number: 3244 </w:t>
      </w:r>
      <w:r w:rsidRPr="00F9157F">
        <w:rPr>
          <w:rFonts w:eastAsia="Times New Roman" w:cstheme="minorHAnsi"/>
          <w:vanish/>
          <w:sz w:val="20"/>
          <w:szCs w:val="20"/>
          <w:lang w:val="en" w:eastAsia="en-AU"/>
        </w:rPr>
        <w:t>DOI:</w:t>
      </w:r>
    </w:p>
    <w:p w:rsidR="00787E90" w:rsidRPr="00F9157F" w:rsidRDefault="00787E90" w:rsidP="00CA1D11">
      <w:pPr>
        <w:shd w:val="clear" w:color="auto" w:fill="FFFFFF"/>
        <w:spacing w:after="0" w:line="240" w:lineRule="auto"/>
        <w:ind w:left="720"/>
        <w:rPr>
          <w:rFonts w:cstheme="minorHAnsi"/>
          <w:sz w:val="20"/>
          <w:szCs w:val="20"/>
        </w:rPr>
      </w:pPr>
      <w:r w:rsidRPr="00F9157F">
        <w:rPr>
          <w:rFonts w:eastAsia="Times New Roman" w:cstheme="minorHAnsi"/>
          <w:sz w:val="20"/>
          <w:szCs w:val="20"/>
          <w:lang w:val="en" w:eastAsia="en-AU"/>
        </w:rPr>
        <w:t>doi:10.1038/ncomms4244</w:t>
      </w:r>
    </w:p>
  </w:footnote>
  <w:footnote w:id="24">
    <w:p w:rsidR="00787E90" w:rsidRPr="00F9157F" w:rsidRDefault="00787E90" w:rsidP="00B8299C">
      <w:pPr>
        <w:pStyle w:val="FootnoteText"/>
        <w:rPr>
          <w:rFonts w:cstheme="minorHAnsi"/>
        </w:rPr>
      </w:pPr>
      <w:r w:rsidRPr="00F9157F">
        <w:rPr>
          <w:rStyle w:val="FootnoteReference"/>
          <w:rFonts w:cstheme="minorHAnsi"/>
        </w:rPr>
        <w:footnoteRef/>
      </w:r>
      <w:r w:rsidRPr="00F9157F">
        <w:rPr>
          <w:rFonts w:cstheme="minorHAnsi"/>
        </w:rPr>
        <w:t xml:space="preserve"> Led by William Ferguson, director of the Division of </w:t>
      </w:r>
      <w:proofErr w:type="spellStart"/>
      <w:r w:rsidRPr="00F9157F">
        <w:rPr>
          <w:rFonts w:cstheme="minorHAnsi"/>
        </w:rPr>
        <w:t>Pediatric</w:t>
      </w:r>
      <w:proofErr w:type="spellEnd"/>
      <w:r w:rsidRPr="00F9157F">
        <w:rPr>
          <w:rFonts w:cstheme="minorHAnsi"/>
        </w:rPr>
        <w:t xml:space="preserve"> Hematology and Oncology at Saint Louis University</w:t>
      </w:r>
    </w:p>
  </w:footnote>
  <w:footnote w:id="25">
    <w:p w:rsidR="00787E90" w:rsidRPr="00F9157F" w:rsidRDefault="00787E90" w:rsidP="0046668C">
      <w:pPr>
        <w:pBdr>
          <w:top w:val="single" w:sz="6" w:space="1" w:color="CCCCCC"/>
        </w:pBdr>
        <w:shd w:val="clear" w:color="auto" w:fill="FFFFFF"/>
        <w:spacing w:after="0" w:line="240" w:lineRule="auto"/>
        <w:ind w:right="30"/>
        <w:rPr>
          <w:rFonts w:eastAsia="Times New Roman" w:cstheme="minorHAnsi"/>
          <w:sz w:val="20"/>
          <w:szCs w:val="20"/>
          <w:lang w:val="en" w:eastAsia="en-AU"/>
        </w:rPr>
      </w:pPr>
      <w:r w:rsidRPr="00F9157F">
        <w:rPr>
          <w:rStyle w:val="FootnoteReference"/>
          <w:rFonts w:cstheme="minorHAnsi"/>
        </w:rPr>
        <w:footnoteRef/>
      </w:r>
      <w:r w:rsidRPr="00F9157F">
        <w:rPr>
          <w:rFonts w:cstheme="minorHAnsi"/>
        </w:rPr>
        <w:t xml:space="preserve"> </w:t>
      </w:r>
      <w:r w:rsidRPr="00F9157F">
        <w:rPr>
          <w:rFonts w:eastAsia="Times New Roman" w:cstheme="minorHAnsi"/>
          <w:sz w:val="19"/>
          <w:szCs w:val="19"/>
          <w:lang w:val="en" w:eastAsia="en-AU"/>
        </w:rPr>
        <w:t xml:space="preserve">Magnus Larsson, </w:t>
      </w:r>
      <w:proofErr w:type="spellStart"/>
      <w:r w:rsidRPr="00F9157F">
        <w:rPr>
          <w:rFonts w:eastAsia="Times New Roman" w:cstheme="minorHAnsi"/>
          <w:sz w:val="19"/>
          <w:szCs w:val="19"/>
          <w:lang w:val="en" w:eastAsia="en-AU"/>
        </w:rPr>
        <w:t>Veronika</w:t>
      </w:r>
      <w:proofErr w:type="spellEnd"/>
      <w:r w:rsidRPr="00F9157F">
        <w:rPr>
          <w:rFonts w:eastAsia="Times New Roman" w:cstheme="minorHAnsi"/>
          <w:sz w:val="19"/>
          <w:szCs w:val="19"/>
          <w:lang w:val="en" w:eastAsia="en-AU"/>
        </w:rPr>
        <w:t xml:space="preserve"> </w:t>
      </w:r>
      <w:proofErr w:type="spellStart"/>
      <w:r w:rsidRPr="00F9157F">
        <w:rPr>
          <w:rFonts w:eastAsia="Times New Roman" w:cstheme="minorHAnsi"/>
          <w:sz w:val="19"/>
          <w:szCs w:val="19"/>
          <w:lang w:val="en" w:eastAsia="en-AU"/>
        </w:rPr>
        <w:t>Rayzman</w:t>
      </w:r>
      <w:proofErr w:type="spellEnd"/>
      <w:r w:rsidRPr="00F9157F">
        <w:rPr>
          <w:rFonts w:eastAsia="Times New Roman" w:cstheme="minorHAnsi"/>
          <w:sz w:val="19"/>
          <w:szCs w:val="19"/>
          <w:lang w:val="en" w:eastAsia="en-AU"/>
        </w:rPr>
        <w:t xml:space="preserve">, Marc W. Nolte, </w:t>
      </w:r>
      <w:proofErr w:type="spellStart"/>
      <w:r w:rsidRPr="00F9157F">
        <w:rPr>
          <w:rFonts w:eastAsia="Times New Roman" w:cstheme="minorHAnsi"/>
          <w:sz w:val="19"/>
          <w:szCs w:val="19"/>
          <w:lang w:val="en" w:eastAsia="en-AU"/>
        </w:rPr>
        <w:t>Katrin</w:t>
      </w:r>
      <w:proofErr w:type="spellEnd"/>
      <w:r w:rsidRPr="00F9157F">
        <w:rPr>
          <w:rFonts w:eastAsia="Times New Roman" w:cstheme="minorHAnsi"/>
          <w:sz w:val="19"/>
          <w:szCs w:val="19"/>
          <w:lang w:val="en" w:eastAsia="en-AU"/>
        </w:rPr>
        <w:t xml:space="preserve"> F. Nickel, Jenny </w:t>
      </w:r>
      <w:proofErr w:type="spellStart"/>
      <w:r w:rsidRPr="00F9157F">
        <w:rPr>
          <w:rFonts w:eastAsia="Times New Roman" w:cstheme="minorHAnsi"/>
          <w:sz w:val="19"/>
          <w:szCs w:val="19"/>
          <w:lang w:val="en" w:eastAsia="en-AU"/>
        </w:rPr>
        <w:t>Björkqvist</w:t>
      </w:r>
      <w:proofErr w:type="spellEnd"/>
      <w:r w:rsidRPr="00F9157F">
        <w:rPr>
          <w:rFonts w:eastAsia="Times New Roman" w:cstheme="minorHAnsi"/>
          <w:sz w:val="19"/>
          <w:szCs w:val="19"/>
          <w:lang w:val="en" w:eastAsia="en-AU"/>
        </w:rPr>
        <w:t xml:space="preserve">, Anne </w:t>
      </w:r>
      <w:proofErr w:type="spellStart"/>
      <w:r w:rsidRPr="00F9157F">
        <w:rPr>
          <w:rFonts w:eastAsia="Times New Roman" w:cstheme="minorHAnsi"/>
          <w:sz w:val="19"/>
          <w:szCs w:val="19"/>
          <w:lang w:val="en" w:eastAsia="en-AU"/>
        </w:rPr>
        <w:t>Jämsä</w:t>
      </w:r>
      <w:proofErr w:type="spellEnd"/>
      <w:r w:rsidRPr="00F9157F">
        <w:rPr>
          <w:rFonts w:eastAsia="Times New Roman" w:cstheme="minorHAnsi"/>
          <w:sz w:val="19"/>
          <w:szCs w:val="19"/>
          <w:lang w:val="en" w:eastAsia="en-AU"/>
        </w:rPr>
        <w:t xml:space="preserve">, Matthew P. Hardy, Marion Fries, Stefan </w:t>
      </w:r>
      <w:proofErr w:type="spellStart"/>
      <w:r w:rsidRPr="00F9157F">
        <w:rPr>
          <w:rFonts w:eastAsia="Times New Roman" w:cstheme="minorHAnsi"/>
          <w:sz w:val="19"/>
          <w:szCs w:val="19"/>
          <w:lang w:val="en" w:eastAsia="en-AU"/>
        </w:rPr>
        <w:t>Schmidbauer</w:t>
      </w:r>
      <w:proofErr w:type="spellEnd"/>
      <w:r w:rsidRPr="00F9157F">
        <w:rPr>
          <w:rFonts w:eastAsia="Times New Roman" w:cstheme="minorHAnsi"/>
          <w:sz w:val="19"/>
          <w:szCs w:val="19"/>
          <w:lang w:val="en" w:eastAsia="en-AU"/>
        </w:rPr>
        <w:t xml:space="preserve">, Patricia </w:t>
      </w:r>
      <w:proofErr w:type="spellStart"/>
      <w:r w:rsidRPr="00F9157F">
        <w:rPr>
          <w:rFonts w:eastAsia="Times New Roman" w:cstheme="minorHAnsi"/>
          <w:sz w:val="19"/>
          <w:szCs w:val="19"/>
          <w:lang w:val="en" w:eastAsia="en-AU"/>
        </w:rPr>
        <w:t>Hedenqvist</w:t>
      </w:r>
      <w:proofErr w:type="spellEnd"/>
      <w:r w:rsidRPr="00F9157F">
        <w:rPr>
          <w:rFonts w:eastAsia="Times New Roman" w:cstheme="minorHAnsi"/>
          <w:sz w:val="19"/>
          <w:szCs w:val="19"/>
          <w:lang w:val="en" w:eastAsia="en-AU"/>
        </w:rPr>
        <w:t xml:space="preserve">, Michael </w:t>
      </w:r>
      <w:proofErr w:type="spellStart"/>
      <w:r w:rsidRPr="00F9157F">
        <w:rPr>
          <w:rFonts w:eastAsia="Times New Roman" w:cstheme="minorHAnsi"/>
          <w:sz w:val="19"/>
          <w:szCs w:val="19"/>
          <w:lang w:val="en" w:eastAsia="en-AU"/>
        </w:rPr>
        <w:t>Broomé</w:t>
      </w:r>
      <w:proofErr w:type="spellEnd"/>
      <w:r w:rsidRPr="00F9157F">
        <w:rPr>
          <w:rFonts w:eastAsia="Times New Roman" w:cstheme="minorHAnsi"/>
          <w:sz w:val="19"/>
          <w:szCs w:val="19"/>
          <w:lang w:val="en" w:eastAsia="en-AU"/>
        </w:rPr>
        <w:t xml:space="preserve">, Ingo </w:t>
      </w:r>
      <w:proofErr w:type="spellStart"/>
      <w:r w:rsidRPr="00F9157F">
        <w:rPr>
          <w:rFonts w:eastAsia="Times New Roman" w:cstheme="minorHAnsi"/>
          <w:sz w:val="19"/>
          <w:szCs w:val="19"/>
          <w:lang w:val="en" w:eastAsia="en-AU"/>
        </w:rPr>
        <w:t>Pragst</w:t>
      </w:r>
      <w:proofErr w:type="spellEnd"/>
      <w:r w:rsidRPr="00F9157F">
        <w:rPr>
          <w:rFonts w:eastAsia="Times New Roman" w:cstheme="minorHAnsi"/>
          <w:sz w:val="19"/>
          <w:szCs w:val="19"/>
          <w:lang w:val="en" w:eastAsia="en-AU"/>
        </w:rPr>
        <w:t xml:space="preserve">, Gerhard </w:t>
      </w:r>
      <w:proofErr w:type="spellStart"/>
      <w:r w:rsidRPr="00F9157F">
        <w:rPr>
          <w:rFonts w:eastAsia="Times New Roman" w:cstheme="minorHAnsi"/>
          <w:sz w:val="19"/>
          <w:szCs w:val="19"/>
          <w:lang w:val="en" w:eastAsia="en-AU"/>
        </w:rPr>
        <w:t>Dickneite</w:t>
      </w:r>
      <w:proofErr w:type="spellEnd"/>
      <w:r w:rsidRPr="00F9157F">
        <w:rPr>
          <w:rFonts w:eastAsia="Times New Roman" w:cstheme="minorHAnsi"/>
          <w:sz w:val="19"/>
          <w:szCs w:val="19"/>
          <w:lang w:val="en" w:eastAsia="en-AU"/>
        </w:rPr>
        <w:t xml:space="preserve">, Michael J. Wilson, Andrew D. Nash, Con </w:t>
      </w:r>
      <w:proofErr w:type="spellStart"/>
      <w:r w:rsidRPr="00F9157F">
        <w:rPr>
          <w:rFonts w:eastAsia="Times New Roman" w:cstheme="minorHAnsi"/>
          <w:sz w:val="19"/>
          <w:szCs w:val="19"/>
          <w:lang w:val="en" w:eastAsia="en-AU"/>
        </w:rPr>
        <w:t>Panousis</w:t>
      </w:r>
      <w:proofErr w:type="spellEnd"/>
      <w:r w:rsidRPr="00F9157F">
        <w:rPr>
          <w:rFonts w:eastAsia="Times New Roman" w:cstheme="minorHAnsi"/>
          <w:sz w:val="19"/>
          <w:szCs w:val="19"/>
          <w:lang w:val="en" w:eastAsia="en-AU"/>
        </w:rPr>
        <w:t xml:space="preserve">, and Thomas </w:t>
      </w:r>
      <w:proofErr w:type="spellStart"/>
      <w:r w:rsidRPr="00F9157F">
        <w:rPr>
          <w:rFonts w:eastAsia="Times New Roman" w:cstheme="minorHAnsi"/>
          <w:sz w:val="19"/>
          <w:szCs w:val="19"/>
          <w:lang w:val="en" w:eastAsia="en-AU"/>
        </w:rPr>
        <w:t>Renné</w:t>
      </w:r>
      <w:proofErr w:type="spellEnd"/>
      <w:r w:rsidRPr="00F9157F">
        <w:rPr>
          <w:rFonts w:eastAsia="Times New Roman" w:cstheme="minorHAnsi"/>
          <w:sz w:val="19"/>
          <w:szCs w:val="19"/>
          <w:lang w:val="en" w:eastAsia="en-AU"/>
        </w:rPr>
        <w:t xml:space="preserve">, “A Factor </w:t>
      </w:r>
      <w:proofErr w:type="spellStart"/>
      <w:r w:rsidRPr="00F9157F">
        <w:rPr>
          <w:rFonts w:eastAsia="Times New Roman" w:cstheme="minorHAnsi"/>
          <w:sz w:val="19"/>
          <w:szCs w:val="19"/>
          <w:lang w:val="en" w:eastAsia="en-AU"/>
        </w:rPr>
        <w:t>XIIa</w:t>
      </w:r>
      <w:proofErr w:type="spellEnd"/>
      <w:r w:rsidRPr="00F9157F">
        <w:rPr>
          <w:rFonts w:eastAsia="Times New Roman" w:cstheme="minorHAnsi"/>
          <w:sz w:val="19"/>
          <w:szCs w:val="19"/>
          <w:lang w:val="en" w:eastAsia="en-AU"/>
        </w:rPr>
        <w:t xml:space="preserve"> Inhibitory Antibody Provides </w:t>
      </w:r>
      <w:proofErr w:type="spellStart"/>
      <w:r w:rsidRPr="00F9157F">
        <w:rPr>
          <w:rFonts w:eastAsia="Times New Roman" w:cstheme="minorHAnsi"/>
          <w:sz w:val="19"/>
          <w:szCs w:val="19"/>
          <w:lang w:val="en" w:eastAsia="en-AU"/>
        </w:rPr>
        <w:t>Thromboprotection</w:t>
      </w:r>
      <w:proofErr w:type="spellEnd"/>
      <w:r w:rsidRPr="00F9157F">
        <w:rPr>
          <w:rFonts w:eastAsia="Times New Roman" w:cstheme="minorHAnsi"/>
          <w:sz w:val="19"/>
          <w:szCs w:val="19"/>
          <w:lang w:val="en" w:eastAsia="en-AU"/>
        </w:rPr>
        <w:t xml:space="preserve"> in Extracorporeal Circulation Without Increasing Bleeding Risk”, </w:t>
      </w:r>
      <w:proofErr w:type="spellStart"/>
      <w:r w:rsidRPr="00F9157F">
        <w:rPr>
          <w:rFonts w:eastAsia="Times New Roman" w:cstheme="minorHAnsi"/>
          <w:i/>
          <w:sz w:val="19"/>
          <w:szCs w:val="19"/>
          <w:lang w:val="en" w:eastAsia="en-AU"/>
        </w:rPr>
        <w:t>Sci</w:t>
      </w:r>
      <w:proofErr w:type="spellEnd"/>
      <w:r w:rsidRPr="00F9157F">
        <w:rPr>
          <w:rFonts w:eastAsia="Times New Roman" w:cstheme="minorHAnsi"/>
          <w:i/>
          <w:sz w:val="19"/>
          <w:szCs w:val="19"/>
          <w:lang w:val="en" w:eastAsia="en-AU"/>
        </w:rPr>
        <w:t xml:space="preserve"> </w:t>
      </w:r>
      <w:proofErr w:type="spellStart"/>
      <w:r w:rsidRPr="00F9157F">
        <w:rPr>
          <w:rFonts w:eastAsia="Times New Roman" w:cstheme="minorHAnsi"/>
          <w:i/>
          <w:sz w:val="19"/>
          <w:szCs w:val="19"/>
          <w:lang w:val="en" w:eastAsia="en-AU"/>
        </w:rPr>
        <w:t>Transl</w:t>
      </w:r>
      <w:proofErr w:type="spellEnd"/>
      <w:r w:rsidRPr="00F9157F">
        <w:rPr>
          <w:rFonts w:eastAsia="Times New Roman" w:cstheme="minorHAnsi"/>
          <w:i/>
          <w:sz w:val="19"/>
          <w:szCs w:val="19"/>
          <w:lang w:val="en" w:eastAsia="en-AU"/>
        </w:rPr>
        <w:t xml:space="preserve"> Med</w:t>
      </w:r>
      <w:r w:rsidRPr="00F9157F">
        <w:rPr>
          <w:rFonts w:eastAsia="Times New Roman" w:cstheme="minorHAnsi"/>
          <w:sz w:val="19"/>
          <w:szCs w:val="19"/>
          <w:lang w:val="en" w:eastAsia="en-AU"/>
        </w:rPr>
        <w:t xml:space="preserve"> 5 February 2014 6:222ra17. DOI:10.1126/scitranslmed.3006804.Thomas </w:t>
      </w:r>
      <w:proofErr w:type="spellStart"/>
      <w:r w:rsidRPr="00F9157F">
        <w:rPr>
          <w:rFonts w:eastAsia="Times New Roman" w:cstheme="minorHAnsi"/>
          <w:sz w:val="19"/>
          <w:szCs w:val="19"/>
          <w:lang w:val="en" w:eastAsia="en-AU"/>
        </w:rPr>
        <w:t>Renne</w:t>
      </w:r>
      <w:proofErr w:type="spellEnd"/>
      <w:r w:rsidRPr="00F9157F">
        <w:rPr>
          <w:rFonts w:eastAsia="Times New Roman" w:cstheme="minorHAnsi"/>
          <w:sz w:val="19"/>
          <w:szCs w:val="19"/>
          <w:lang w:val="en" w:eastAsia="en-AU"/>
        </w:rPr>
        <w:t xml:space="preserve"> of </w:t>
      </w:r>
      <w:r w:rsidRPr="00F9157F">
        <w:rPr>
          <w:rFonts w:eastAsia="Times New Roman" w:cstheme="minorHAnsi"/>
          <w:sz w:val="20"/>
          <w:szCs w:val="20"/>
          <w:lang w:val="en" w:eastAsia="en-AU"/>
        </w:rPr>
        <w:t xml:space="preserve">the </w:t>
      </w:r>
      <w:proofErr w:type="spellStart"/>
      <w:r w:rsidRPr="00F9157F">
        <w:rPr>
          <w:rFonts w:cstheme="minorHAnsi"/>
          <w:sz w:val="20"/>
          <w:szCs w:val="20"/>
        </w:rPr>
        <w:t>Karolinska</w:t>
      </w:r>
      <w:proofErr w:type="spellEnd"/>
      <w:r w:rsidRPr="00F9157F">
        <w:rPr>
          <w:rFonts w:cstheme="minorHAnsi"/>
          <w:sz w:val="20"/>
          <w:szCs w:val="20"/>
        </w:rPr>
        <w:t xml:space="preserve"> Institute, Stockholm, Sweden, and University Hospital Hamburg-Eppendorf, Germany is named as inventor on a patent application covering the use of factor XII as a target of anti-clotting drugs. Several of his co-researchers are employees of CSL, which is</w:t>
      </w:r>
      <w:r w:rsidRPr="00F9157F">
        <w:rPr>
          <w:rFonts w:cstheme="minorHAnsi"/>
        </w:rPr>
        <w:t xml:space="preserve"> </w:t>
      </w:r>
      <w:r w:rsidRPr="00F9157F">
        <w:rPr>
          <w:rFonts w:cstheme="minorHAnsi"/>
          <w:sz w:val="20"/>
          <w:szCs w:val="20"/>
        </w:rPr>
        <w:t xml:space="preserve">developing the 3F7 antibody. Alvin </w:t>
      </w:r>
      <w:proofErr w:type="spellStart"/>
      <w:r w:rsidRPr="00F9157F">
        <w:rPr>
          <w:rFonts w:cstheme="minorHAnsi"/>
          <w:sz w:val="20"/>
          <w:szCs w:val="20"/>
        </w:rPr>
        <w:t>Schmaier</w:t>
      </w:r>
      <w:proofErr w:type="spellEnd"/>
      <w:r w:rsidRPr="00F9157F">
        <w:rPr>
          <w:rFonts w:cstheme="minorHAnsi"/>
          <w:sz w:val="20"/>
          <w:szCs w:val="20"/>
        </w:rPr>
        <w:t xml:space="preserve"> is professor of haematology and oncology, Case Western Reserve University, Cleveland, Ohio.</w:t>
      </w:r>
    </w:p>
  </w:footnote>
  <w:footnote w:id="26">
    <w:p w:rsidR="00787E90" w:rsidRPr="00F9157F" w:rsidRDefault="00787E90" w:rsidP="00BF4634">
      <w:pPr>
        <w:shd w:val="clear" w:color="auto" w:fill="FFFFFF"/>
        <w:spacing w:after="0" w:line="240" w:lineRule="auto"/>
        <w:outlineLvl w:val="1"/>
        <w:rPr>
          <w:rFonts w:cstheme="minorHAnsi"/>
          <w:sz w:val="20"/>
          <w:szCs w:val="20"/>
        </w:rPr>
      </w:pPr>
      <w:r w:rsidRPr="00F9157F">
        <w:rPr>
          <w:rStyle w:val="FootnoteReference"/>
          <w:rFonts w:cstheme="minorHAnsi"/>
          <w:sz w:val="20"/>
          <w:szCs w:val="20"/>
        </w:rPr>
        <w:footnoteRef/>
      </w:r>
      <w:r w:rsidRPr="00F9157F">
        <w:rPr>
          <w:rFonts w:cstheme="minorHAnsi"/>
          <w:sz w:val="20"/>
          <w:szCs w:val="20"/>
        </w:rPr>
        <w:t xml:space="preserve"> </w:t>
      </w:r>
      <w:hyperlink r:id="rId49" w:history="1">
        <w:r w:rsidRPr="00F9157F">
          <w:rPr>
            <w:rStyle w:val="name2"/>
            <w:rFonts w:cstheme="minorHAnsi"/>
            <w:bCs/>
            <w:sz w:val="20"/>
            <w:szCs w:val="20"/>
            <w:lang w:val="en"/>
          </w:rPr>
          <w:t xml:space="preserve">L. </w:t>
        </w:r>
        <w:proofErr w:type="spellStart"/>
        <w:r w:rsidRPr="00F9157F">
          <w:rPr>
            <w:rStyle w:val="name2"/>
            <w:rFonts w:cstheme="minorHAnsi"/>
            <w:bCs/>
            <w:sz w:val="20"/>
            <w:szCs w:val="20"/>
            <w:lang w:val="en"/>
          </w:rPr>
          <w:t>Wiltzer</w:t>
        </w:r>
        <w:proofErr w:type="spellEnd"/>
      </w:hyperlink>
      <w:r w:rsidRPr="00F9157F">
        <w:rPr>
          <w:rFonts w:cstheme="minorHAnsi"/>
          <w:bCs/>
          <w:sz w:val="20"/>
          <w:szCs w:val="20"/>
          <w:lang w:val="en"/>
        </w:rPr>
        <w:t xml:space="preserve">, </w:t>
      </w:r>
      <w:hyperlink r:id="rId50" w:history="1">
        <w:r w:rsidRPr="00F9157F">
          <w:rPr>
            <w:rStyle w:val="name2"/>
            <w:rFonts w:cstheme="minorHAnsi"/>
            <w:bCs/>
            <w:sz w:val="20"/>
            <w:szCs w:val="20"/>
            <w:lang w:val="en"/>
          </w:rPr>
          <w:t>K. Okada</w:t>
        </w:r>
      </w:hyperlink>
      <w:r w:rsidRPr="00F9157F">
        <w:rPr>
          <w:rFonts w:cstheme="minorHAnsi"/>
          <w:bCs/>
          <w:sz w:val="20"/>
          <w:szCs w:val="20"/>
          <w:lang w:val="en"/>
        </w:rPr>
        <w:t xml:space="preserve">, </w:t>
      </w:r>
      <w:hyperlink r:id="rId51" w:history="1">
        <w:r w:rsidRPr="00F9157F">
          <w:rPr>
            <w:rStyle w:val="name2"/>
            <w:rFonts w:cstheme="minorHAnsi"/>
            <w:bCs/>
            <w:sz w:val="20"/>
            <w:szCs w:val="20"/>
            <w:lang w:val="en"/>
          </w:rPr>
          <w:t>S. Yamaoka</w:t>
        </w:r>
      </w:hyperlink>
      <w:r w:rsidRPr="00F9157F">
        <w:rPr>
          <w:rFonts w:cstheme="minorHAnsi"/>
          <w:bCs/>
          <w:sz w:val="20"/>
          <w:szCs w:val="20"/>
          <w:lang w:val="en"/>
        </w:rPr>
        <w:t xml:space="preserve">, </w:t>
      </w:r>
      <w:hyperlink r:id="rId52" w:history="1">
        <w:r w:rsidRPr="00F9157F">
          <w:rPr>
            <w:rStyle w:val="name2"/>
            <w:rFonts w:cstheme="minorHAnsi"/>
            <w:bCs/>
            <w:sz w:val="20"/>
            <w:szCs w:val="20"/>
            <w:lang w:val="en"/>
          </w:rPr>
          <w:t xml:space="preserve">F. </w:t>
        </w:r>
        <w:proofErr w:type="spellStart"/>
        <w:r w:rsidRPr="00F9157F">
          <w:rPr>
            <w:rStyle w:val="name2"/>
            <w:rFonts w:cstheme="minorHAnsi"/>
            <w:bCs/>
            <w:sz w:val="20"/>
            <w:szCs w:val="20"/>
            <w:lang w:val="en"/>
          </w:rPr>
          <w:t>Larrous</w:t>
        </w:r>
        <w:proofErr w:type="spellEnd"/>
      </w:hyperlink>
      <w:r w:rsidRPr="00F9157F">
        <w:rPr>
          <w:rFonts w:cstheme="minorHAnsi"/>
          <w:bCs/>
          <w:sz w:val="20"/>
          <w:szCs w:val="20"/>
          <w:lang w:val="en"/>
        </w:rPr>
        <w:t xml:space="preserve">, </w:t>
      </w:r>
      <w:hyperlink r:id="rId53" w:history="1">
        <w:r w:rsidRPr="00F9157F">
          <w:rPr>
            <w:rStyle w:val="name2"/>
            <w:rFonts w:cstheme="minorHAnsi"/>
            <w:bCs/>
            <w:sz w:val="20"/>
            <w:szCs w:val="20"/>
            <w:lang w:val="en"/>
          </w:rPr>
          <w:t xml:space="preserve">H. V. </w:t>
        </w:r>
        <w:proofErr w:type="spellStart"/>
        <w:r w:rsidRPr="00F9157F">
          <w:rPr>
            <w:rStyle w:val="name2"/>
            <w:rFonts w:cstheme="minorHAnsi"/>
            <w:bCs/>
            <w:sz w:val="20"/>
            <w:szCs w:val="20"/>
            <w:lang w:val="en"/>
          </w:rPr>
          <w:t>Kuusisto</w:t>
        </w:r>
        <w:proofErr w:type="spellEnd"/>
      </w:hyperlink>
      <w:r w:rsidRPr="00F9157F">
        <w:rPr>
          <w:rFonts w:cstheme="minorHAnsi"/>
          <w:bCs/>
          <w:sz w:val="20"/>
          <w:szCs w:val="20"/>
          <w:lang w:val="en"/>
        </w:rPr>
        <w:t xml:space="preserve">, </w:t>
      </w:r>
      <w:hyperlink r:id="rId54" w:history="1">
        <w:r w:rsidRPr="00F9157F">
          <w:rPr>
            <w:rStyle w:val="name2"/>
            <w:rFonts w:cstheme="minorHAnsi"/>
            <w:bCs/>
            <w:sz w:val="20"/>
            <w:szCs w:val="20"/>
            <w:lang w:val="en"/>
          </w:rPr>
          <w:t>M. Sugiyama</w:t>
        </w:r>
      </w:hyperlink>
      <w:r w:rsidRPr="00F9157F">
        <w:rPr>
          <w:rFonts w:cstheme="minorHAnsi"/>
          <w:bCs/>
          <w:sz w:val="20"/>
          <w:szCs w:val="20"/>
          <w:lang w:val="en"/>
        </w:rPr>
        <w:t xml:space="preserve">, </w:t>
      </w:r>
      <w:hyperlink r:id="rId55" w:history="1">
        <w:r w:rsidRPr="00F9157F">
          <w:rPr>
            <w:rStyle w:val="name2"/>
            <w:rFonts w:cstheme="minorHAnsi"/>
            <w:bCs/>
            <w:sz w:val="20"/>
            <w:szCs w:val="20"/>
            <w:lang w:val="en"/>
          </w:rPr>
          <w:t xml:space="preserve">D. </w:t>
        </w:r>
        <w:proofErr w:type="spellStart"/>
        <w:r w:rsidRPr="00F9157F">
          <w:rPr>
            <w:rStyle w:val="name2"/>
            <w:rFonts w:cstheme="minorHAnsi"/>
            <w:bCs/>
            <w:sz w:val="20"/>
            <w:szCs w:val="20"/>
            <w:lang w:val="en"/>
          </w:rPr>
          <w:t>Blondel</w:t>
        </w:r>
      </w:hyperlink>
      <w:r w:rsidRPr="00F9157F">
        <w:rPr>
          <w:rFonts w:cstheme="minorHAnsi"/>
          <w:bCs/>
          <w:sz w:val="20"/>
          <w:szCs w:val="20"/>
          <w:lang w:val="en"/>
        </w:rPr>
        <w:t>,</w:t>
      </w:r>
      <w:hyperlink r:id="rId56" w:history="1">
        <w:r w:rsidRPr="00F9157F">
          <w:rPr>
            <w:rStyle w:val="name2"/>
            <w:rFonts w:cstheme="minorHAnsi"/>
            <w:bCs/>
            <w:sz w:val="20"/>
            <w:szCs w:val="20"/>
            <w:lang w:val="en"/>
          </w:rPr>
          <w:t>H</w:t>
        </w:r>
        <w:proofErr w:type="spellEnd"/>
        <w:r w:rsidRPr="00F9157F">
          <w:rPr>
            <w:rStyle w:val="name2"/>
            <w:rFonts w:cstheme="minorHAnsi"/>
            <w:bCs/>
            <w:sz w:val="20"/>
            <w:szCs w:val="20"/>
            <w:lang w:val="en"/>
          </w:rPr>
          <w:t xml:space="preserve">. </w:t>
        </w:r>
        <w:proofErr w:type="spellStart"/>
        <w:r w:rsidRPr="00F9157F">
          <w:rPr>
            <w:rStyle w:val="name2"/>
            <w:rFonts w:cstheme="minorHAnsi"/>
            <w:bCs/>
            <w:sz w:val="20"/>
            <w:szCs w:val="20"/>
            <w:lang w:val="en"/>
          </w:rPr>
          <w:t>Bourhy</w:t>
        </w:r>
        <w:proofErr w:type="spellEnd"/>
      </w:hyperlink>
      <w:r w:rsidRPr="00F9157F">
        <w:rPr>
          <w:rFonts w:cstheme="minorHAnsi"/>
          <w:bCs/>
          <w:sz w:val="20"/>
          <w:szCs w:val="20"/>
          <w:lang w:val="en"/>
        </w:rPr>
        <w:t xml:space="preserve">, </w:t>
      </w:r>
      <w:hyperlink r:id="rId57" w:history="1">
        <w:r w:rsidRPr="00F9157F">
          <w:rPr>
            <w:rStyle w:val="name2"/>
            <w:rFonts w:cstheme="minorHAnsi"/>
            <w:bCs/>
            <w:sz w:val="20"/>
            <w:szCs w:val="20"/>
            <w:lang w:val="en"/>
          </w:rPr>
          <w:t xml:space="preserve">D. A. </w:t>
        </w:r>
        <w:proofErr w:type="spellStart"/>
        <w:r w:rsidRPr="00F9157F">
          <w:rPr>
            <w:rStyle w:val="name2"/>
            <w:rFonts w:cstheme="minorHAnsi"/>
            <w:bCs/>
            <w:sz w:val="20"/>
            <w:szCs w:val="20"/>
            <w:lang w:val="en"/>
          </w:rPr>
          <w:t>Jans</w:t>
        </w:r>
        <w:proofErr w:type="spellEnd"/>
      </w:hyperlink>
      <w:r w:rsidRPr="00F9157F">
        <w:rPr>
          <w:rFonts w:cstheme="minorHAnsi"/>
          <w:bCs/>
          <w:sz w:val="20"/>
          <w:szCs w:val="20"/>
          <w:lang w:val="en"/>
        </w:rPr>
        <w:t xml:space="preserve">, </w:t>
      </w:r>
      <w:hyperlink r:id="rId58" w:history="1">
        <w:r w:rsidRPr="00F9157F">
          <w:rPr>
            <w:rStyle w:val="name2"/>
            <w:rFonts w:cstheme="minorHAnsi"/>
            <w:bCs/>
            <w:sz w:val="20"/>
            <w:szCs w:val="20"/>
            <w:lang w:val="en"/>
          </w:rPr>
          <w:t>N. Ito</w:t>
        </w:r>
      </w:hyperlink>
      <w:r w:rsidRPr="00F9157F">
        <w:rPr>
          <w:rFonts w:cstheme="minorHAnsi"/>
          <w:bCs/>
          <w:sz w:val="20"/>
          <w:szCs w:val="20"/>
          <w:lang w:val="en"/>
        </w:rPr>
        <w:t xml:space="preserve"> and </w:t>
      </w:r>
      <w:hyperlink r:id="rId59" w:history="1">
        <w:r w:rsidRPr="00F9157F">
          <w:rPr>
            <w:rStyle w:val="name2"/>
            <w:rFonts w:cstheme="minorHAnsi"/>
            <w:bCs/>
            <w:sz w:val="20"/>
            <w:szCs w:val="20"/>
            <w:lang w:val="en"/>
          </w:rPr>
          <w:t>G. W. Moseley</w:t>
        </w:r>
      </w:hyperlink>
      <w:r w:rsidRPr="00F9157F">
        <w:rPr>
          <w:rStyle w:val="xref-sep2"/>
          <w:rFonts w:cstheme="minorHAnsi"/>
          <w:bCs/>
          <w:sz w:val="20"/>
          <w:szCs w:val="20"/>
          <w:lang w:val="en"/>
        </w:rPr>
        <w:t>,</w:t>
      </w:r>
      <w:r w:rsidRPr="00F9157F">
        <w:rPr>
          <w:rFonts w:cstheme="minorHAnsi"/>
          <w:bCs/>
          <w:sz w:val="20"/>
          <w:szCs w:val="20"/>
          <w:lang w:val="en"/>
        </w:rPr>
        <w:t xml:space="preserve"> </w:t>
      </w:r>
      <w:r w:rsidRPr="00F9157F">
        <w:rPr>
          <w:rFonts w:cstheme="minorHAnsi"/>
          <w:sz w:val="20"/>
          <w:szCs w:val="20"/>
          <w:lang w:val="en"/>
        </w:rPr>
        <w:t>“</w:t>
      </w:r>
      <w:r w:rsidRPr="00F9157F">
        <w:rPr>
          <w:rFonts w:cstheme="minorHAnsi"/>
          <w:bCs/>
          <w:kern w:val="36"/>
          <w:sz w:val="20"/>
          <w:szCs w:val="20"/>
          <w:lang w:val="en"/>
        </w:rPr>
        <w:t xml:space="preserve">Interaction of Rabies Virus P-Protein With STAT Proteins is Critical to Lethal Rabies Disease”, </w:t>
      </w:r>
      <w:r w:rsidRPr="00F9157F">
        <w:rPr>
          <w:rFonts w:cstheme="minorHAnsi"/>
          <w:bCs/>
          <w:i/>
          <w:kern w:val="36"/>
          <w:sz w:val="20"/>
          <w:szCs w:val="20"/>
          <w:lang w:val="en"/>
        </w:rPr>
        <w:t>Journal of Infectious Diseases</w:t>
      </w:r>
      <w:r w:rsidRPr="00F9157F">
        <w:rPr>
          <w:rFonts w:cstheme="minorHAnsi"/>
          <w:sz w:val="20"/>
          <w:szCs w:val="20"/>
          <w:lang w:val="en"/>
        </w:rPr>
        <w:t xml:space="preserve"> </w:t>
      </w:r>
      <w:proofErr w:type="spellStart"/>
      <w:r w:rsidRPr="00F9157F">
        <w:rPr>
          <w:rFonts w:cstheme="minorHAnsi"/>
          <w:sz w:val="20"/>
          <w:szCs w:val="20"/>
          <w:lang w:val="en"/>
        </w:rPr>
        <w:t>doi</w:t>
      </w:r>
      <w:proofErr w:type="spellEnd"/>
      <w:r w:rsidRPr="00F9157F">
        <w:rPr>
          <w:rFonts w:cstheme="minorHAnsi"/>
          <w:sz w:val="20"/>
          <w:szCs w:val="20"/>
          <w:lang w:val="en"/>
        </w:rPr>
        <w:t xml:space="preserve">: </w:t>
      </w:r>
      <w:r w:rsidRPr="00F9157F">
        <w:rPr>
          <w:rStyle w:val="slug-doi"/>
          <w:rFonts w:cstheme="minorHAnsi"/>
          <w:sz w:val="20"/>
          <w:szCs w:val="20"/>
          <w:lang w:val="en"/>
        </w:rPr>
        <w:t>10.1093/</w:t>
      </w:r>
      <w:proofErr w:type="spellStart"/>
      <w:r w:rsidRPr="00F9157F">
        <w:rPr>
          <w:rStyle w:val="slug-doi"/>
          <w:rFonts w:cstheme="minorHAnsi"/>
          <w:sz w:val="20"/>
          <w:szCs w:val="20"/>
          <w:lang w:val="en"/>
        </w:rPr>
        <w:t>infdis</w:t>
      </w:r>
      <w:proofErr w:type="spellEnd"/>
      <w:r w:rsidRPr="00F9157F">
        <w:rPr>
          <w:rStyle w:val="slug-doi"/>
          <w:rFonts w:cstheme="minorHAnsi"/>
          <w:sz w:val="20"/>
          <w:szCs w:val="20"/>
          <w:lang w:val="en"/>
        </w:rPr>
        <w:t>/jit829</w:t>
      </w:r>
      <w:r w:rsidRPr="00F9157F">
        <w:rPr>
          <w:rFonts w:cstheme="minorHAnsi"/>
          <w:sz w:val="20"/>
          <w:szCs w:val="20"/>
          <w:lang w:val="en"/>
        </w:rPr>
        <w:t xml:space="preserve">  First published online: </w:t>
      </w:r>
      <w:r w:rsidRPr="00F9157F">
        <w:rPr>
          <w:rStyle w:val="slug-ahead-of-print-date"/>
          <w:rFonts w:cstheme="minorHAnsi"/>
          <w:sz w:val="20"/>
          <w:szCs w:val="20"/>
          <w:lang w:val="en"/>
        </w:rPr>
        <w:t>December 23, 2013</w:t>
      </w:r>
      <w:r w:rsidRPr="00F9157F">
        <w:rPr>
          <w:rFonts w:cstheme="minorHAnsi"/>
          <w:sz w:val="20"/>
          <w:szCs w:val="20"/>
          <w:lang w:val="en"/>
        </w:rPr>
        <w:t xml:space="preserve"> </w:t>
      </w:r>
    </w:p>
  </w:footnote>
  <w:footnote w:id="27">
    <w:p w:rsidR="00787E90" w:rsidRPr="008F08ED" w:rsidRDefault="00787E90" w:rsidP="000D56D8">
      <w:pPr>
        <w:spacing w:after="0" w:line="240" w:lineRule="auto"/>
        <w:outlineLvl w:val="0"/>
        <w:rPr>
          <w:rFonts w:ascii="Arial" w:hAnsi="Arial" w:cs="Arial"/>
          <w:sz w:val="20"/>
          <w:szCs w:val="20"/>
        </w:rPr>
      </w:pPr>
      <w:r w:rsidRPr="00F9157F">
        <w:rPr>
          <w:rStyle w:val="FootnoteReference"/>
          <w:rFonts w:cstheme="minorHAnsi"/>
          <w:sz w:val="20"/>
          <w:szCs w:val="20"/>
        </w:rPr>
        <w:footnoteRef/>
      </w:r>
      <w:r w:rsidRPr="00F9157F">
        <w:rPr>
          <w:rFonts w:cstheme="minorHAnsi"/>
          <w:sz w:val="20"/>
          <w:szCs w:val="20"/>
        </w:rPr>
        <w:t xml:space="preserve"> </w:t>
      </w:r>
      <w:r w:rsidRPr="00F9157F">
        <w:rPr>
          <w:rFonts w:eastAsia="Times New Roman" w:cstheme="minorHAnsi"/>
          <w:sz w:val="20"/>
          <w:szCs w:val="20"/>
          <w:lang w:eastAsia="en-AU"/>
        </w:rPr>
        <w:t xml:space="preserve">Charles E. Mays, </w:t>
      </w:r>
      <w:proofErr w:type="spellStart"/>
      <w:r w:rsidRPr="00F9157F">
        <w:rPr>
          <w:rFonts w:eastAsia="Times New Roman" w:cstheme="minorHAnsi"/>
          <w:sz w:val="20"/>
          <w:szCs w:val="20"/>
          <w:lang w:eastAsia="en-AU"/>
        </w:rPr>
        <w:t>Chae</w:t>
      </w:r>
      <w:proofErr w:type="spellEnd"/>
      <w:r w:rsidRPr="00F9157F">
        <w:rPr>
          <w:rFonts w:eastAsia="Times New Roman" w:cstheme="minorHAnsi"/>
          <w:sz w:val="20"/>
          <w:szCs w:val="20"/>
          <w:lang w:eastAsia="en-AU"/>
        </w:rPr>
        <w:t xml:space="preserve"> Kim</w:t>
      </w:r>
      <w:r w:rsidRPr="00F9157F">
        <w:rPr>
          <w:rFonts w:eastAsia="Times New Roman" w:cstheme="minorHAnsi"/>
          <w:sz w:val="20"/>
          <w:szCs w:val="20"/>
          <w:vertAlign w:val="superscript"/>
          <w:lang w:eastAsia="en-AU"/>
        </w:rPr>
        <w:t>3</w:t>
      </w:r>
      <w:r w:rsidRPr="00F9157F">
        <w:rPr>
          <w:rFonts w:eastAsia="Times New Roman" w:cstheme="minorHAnsi"/>
          <w:sz w:val="20"/>
          <w:szCs w:val="20"/>
          <w:lang w:eastAsia="en-AU"/>
        </w:rPr>
        <w:t xml:space="preserve">, Tracy </w:t>
      </w:r>
      <w:proofErr w:type="spellStart"/>
      <w:r w:rsidRPr="00F9157F">
        <w:rPr>
          <w:rFonts w:eastAsia="Times New Roman" w:cstheme="minorHAnsi"/>
          <w:sz w:val="20"/>
          <w:szCs w:val="20"/>
          <w:lang w:eastAsia="en-AU"/>
        </w:rPr>
        <w:t>Haldiman</w:t>
      </w:r>
      <w:proofErr w:type="spellEnd"/>
      <w:r w:rsidRPr="00F9157F">
        <w:rPr>
          <w:rFonts w:eastAsia="Times New Roman" w:cstheme="minorHAnsi"/>
          <w:sz w:val="20"/>
          <w:szCs w:val="20"/>
          <w:lang w:eastAsia="en-AU"/>
        </w:rPr>
        <w:t xml:space="preserve">, Jacques van der Merwe, Agnes Lau, Jing Yang, Jennifer Grams, Michele A. Di Bari, </w:t>
      </w:r>
      <w:proofErr w:type="spellStart"/>
      <w:r w:rsidRPr="00F9157F">
        <w:rPr>
          <w:rFonts w:eastAsia="Times New Roman" w:cstheme="minorHAnsi"/>
          <w:sz w:val="20"/>
          <w:szCs w:val="20"/>
          <w:lang w:eastAsia="en-AU"/>
        </w:rPr>
        <w:t>Romolo</w:t>
      </w:r>
      <w:proofErr w:type="spellEnd"/>
      <w:r w:rsidRPr="00F9157F">
        <w:rPr>
          <w:rFonts w:eastAsia="Times New Roman" w:cstheme="minorHAnsi"/>
          <w:sz w:val="20"/>
          <w:szCs w:val="20"/>
          <w:lang w:eastAsia="en-AU"/>
        </w:rPr>
        <w:t xml:space="preserve"> </w:t>
      </w:r>
      <w:proofErr w:type="spellStart"/>
      <w:r w:rsidRPr="00F9157F">
        <w:rPr>
          <w:rFonts w:eastAsia="Times New Roman" w:cstheme="minorHAnsi"/>
          <w:sz w:val="20"/>
          <w:szCs w:val="20"/>
          <w:lang w:eastAsia="en-AU"/>
        </w:rPr>
        <w:t>Nonno</w:t>
      </w:r>
      <w:proofErr w:type="spellEnd"/>
      <w:r w:rsidRPr="00F9157F">
        <w:rPr>
          <w:rFonts w:eastAsia="Times New Roman" w:cstheme="minorHAnsi"/>
          <w:sz w:val="20"/>
          <w:szCs w:val="20"/>
          <w:lang w:eastAsia="en-AU"/>
        </w:rPr>
        <w:t xml:space="preserve">, Glenn C. Telling, </w:t>
      </w:r>
      <w:proofErr w:type="spellStart"/>
      <w:r w:rsidRPr="00F9157F">
        <w:rPr>
          <w:rFonts w:eastAsia="Times New Roman" w:cstheme="minorHAnsi"/>
          <w:sz w:val="20"/>
          <w:szCs w:val="20"/>
          <w:lang w:eastAsia="en-AU"/>
        </w:rPr>
        <w:t>Qingzhong</w:t>
      </w:r>
      <w:proofErr w:type="spellEnd"/>
      <w:r w:rsidRPr="00F9157F">
        <w:rPr>
          <w:rFonts w:eastAsia="Times New Roman" w:cstheme="minorHAnsi"/>
          <w:sz w:val="20"/>
          <w:szCs w:val="20"/>
          <w:lang w:eastAsia="en-AU"/>
        </w:rPr>
        <w:t xml:space="preserve"> Kong</w:t>
      </w:r>
      <w:r w:rsidRPr="00F9157F">
        <w:rPr>
          <w:rFonts w:eastAsia="Times New Roman" w:cstheme="minorHAnsi"/>
          <w:sz w:val="20"/>
          <w:szCs w:val="20"/>
          <w:vertAlign w:val="superscript"/>
          <w:lang w:eastAsia="en-AU"/>
        </w:rPr>
        <w:t>3</w:t>
      </w:r>
      <w:r w:rsidRPr="00F9157F">
        <w:rPr>
          <w:rFonts w:eastAsia="Times New Roman" w:cstheme="minorHAnsi"/>
          <w:sz w:val="20"/>
          <w:szCs w:val="20"/>
          <w:lang w:eastAsia="en-AU"/>
        </w:rPr>
        <w:t xml:space="preserve">, Jan </w:t>
      </w:r>
      <w:proofErr w:type="spellStart"/>
      <w:r w:rsidRPr="00F9157F">
        <w:rPr>
          <w:rFonts w:eastAsia="Times New Roman" w:cstheme="minorHAnsi"/>
          <w:sz w:val="20"/>
          <w:szCs w:val="20"/>
          <w:lang w:eastAsia="en-AU"/>
        </w:rPr>
        <w:t>Langeveld</w:t>
      </w:r>
      <w:proofErr w:type="spellEnd"/>
      <w:r w:rsidRPr="00F9157F">
        <w:rPr>
          <w:rFonts w:eastAsia="Times New Roman" w:cstheme="minorHAnsi"/>
          <w:sz w:val="20"/>
          <w:szCs w:val="20"/>
          <w:lang w:eastAsia="en-AU"/>
        </w:rPr>
        <w:t>, Debbie McKenzie</w:t>
      </w:r>
      <w:r w:rsidRPr="00F9157F">
        <w:rPr>
          <w:rFonts w:eastAsia="Times New Roman" w:cstheme="minorHAnsi"/>
          <w:sz w:val="20"/>
          <w:szCs w:val="20"/>
          <w:vertAlign w:val="superscript"/>
          <w:lang w:eastAsia="en-AU"/>
        </w:rPr>
        <w:t>7</w:t>
      </w:r>
      <w:r w:rsidRPr="00F9157F">
        <w:rPr>
          <w:rFonts w:eastAsia="Times New Roman" w:cstheme="minorHAnsi"/>
          <w:sz w:val="20"/>
          <w:szCs w:val="20"/>
          <w:lang w:eastAsia="en-AU"/>
        </w:rPr>
        <w:t xml:space="preserve">, David </w:t>
      </w:r>
      <w:proofErr w:type="spellStart"/>
      <w:r w:rsidRPr="00F9157F">
        <w:rPr>
          <w:rFonts w:eastAsia="Times New Roman" w:cstheme="minorHAnsi"/>
          <w:sz w:val="20"/>
          <w:szCs w:val="20"/>
          <w:lang w:eastAsia="en-AU"/>
        </w:rPr>
        <w:t>Westaway</w:t>
      </w:r>
      <w:proofErr w:type="spellEnd"/>
      <w:r w:rsidRPr="00F9157F">
        <w:rPr>
          <w:rFonts w:eastAsia="Times New Roman" w:cstheme="minorHAnsi"/>
          <w:sz w:val="20"/>
          <w:szCs w:val="20"/>
          <w:lang w:eastAsia="en-AU"/>
        </w:rPr>
        <w:t xml:space="preserve"> and Jiri G. Safar, </w:t>
      </w:r>
      <w:r w:rsidRPr="00F9157F">
        <w:rPr>
          <w:rFonts w:eastAsia="Times New Roman" w:cstheme="minorHAnsi"/>
          <w:bCs/>
          <w:kern w:val="36"/>
          <w:sz w:val="20"/>
          <w:szCs w:val="20"/>
          <w:lang w:eastAsia="en-AU"/>
        </w:rPr>
        <w:t xml:space="preserve">Prion disease tempo determined by host-dependent substrate reduction”, </w:t>
      </w:r>
      <w:r w:rsidRPr="00F9157F">
        <w:rPr>
          <w:rFonts w:eastAsia="Times New Roman" w:cstheme="minorHAnsi"/>
          <w:bCs/>
          <w:i/>
          <w:kern w:val="36"/>
          <w:sz w:val="20"/>
          <w:szCs w:val="20"/>
          <w:lang w:eastAsia="en-AU"/>
        </w:rPr>
        <w:t>The Journal of Clinical Investigation</w:t>
      </w:r>
      <w:r w:rsidRPr="00F9157F">
        <w:rPr>
          <w:rFonts w:eastAsia="Times New Roman" w:cstheme="minorHAnsi"/>
          <w:bCs/>
          <w:kern w:val="36"/>
          <w:sz w:val="20"/>
          <w:szCs w:val="20"/>
          <w:lang w:eastAsia="en-AU"/>
        </w:rPr>
        <w:t xml:space="preserve">, </w:t>
      </w:r>
      <w:r w:rsidRPr="00F9157F">
        <w:rPr>
          <w:rFonts w:cstheme="minorHAnsi"/>
          <w:sz w:val="20"/>
          <w:szCs w:val="20"/>
        </w:rPr>
        <w:t xml:space="preserve"> 2014;124(2):847–858. </w:t>
      </w:r>
      <w:proofErr w:type="gramStart"/>
      <w:r w:rsidRPr="00F9157F">
        <w:rPr>
          <w:rFonts w:cstheme="minorHAnsi"/>
          <w:sz w:val="20"/>
          <w:szCs w:val="20"/>
        </w:rPr>
        <w:t>doi:</w:t>
      </w:r>
      <w:proofErr w:type="gramEnd"/>
      <w:r w:rsidRPr="00F9157F">
        <w:rPr>
          <w:rFonts w:cstheme="minorHAnsi"/>
          <w:sz w:val="20"/>
          <w:szCs w:val="20"/>
        </w:rPr>
        <w:t>10.1172/JCI72241.</w:t>
      </w:r>
    </w:p>
  </w:footnote>
  <w:footnote w:id="28">
    <w:p w:rsidR="00787E90" w:rsidRPr="008F08ED" w:rsidRDefault="00787E90" w:rsidP="00874E48">
      <w:pPr>
        <w:spacing w:after="0"/>
        <w:rPr>
          <w:rFonts w:ascii="Arial" w:hAnsi="Arial" w:cs="Arial"/>
          <w:sz w:val="20"/>
          <w:szCs w:val="20"/>
        </w:rPr>
      </w:pPr>
      <w:r w:rsidRPr="008F08ED">
        <w:rPr>
          <w:rStyle w:val="FootnoteReference"/>
          <w:rFonts w:ascii="Arial" w:hAnsi="Arial" w:cs="Arial"/>
          <w:sz w:val="20"/>
          <w:szCs w:val="20"/>
        </w:rPr>
        <w:footnoteRef/>
      </w:r>
      <w:r w:rsidRPr="008F08ED">
        <w:rPr>
          <w:rFonts w:ascii="Arial" w:hAnsi="Arial" w:cs="Arial"/>
          <w:sz w:val="20"/>
          <w:szCs w:val="20"/>
        </w:rPr>
        <w:t xml:space="preserve"> </w:t>
      </w:r>
      <w:proofErr w:type="spellStart"/>
      <w:r w:rsidRPr="008F08ED">
        <w:rPr>
          <w:rFonts w:ascii="Arial" w:hAnsi="Arial" w:cs="Arial"/>
          <w:sz w:val="20"/>
          <w:szCs w:val="20"/>
          <w:lang w:val="en"/>
        </w:rPr>
        <w:t>Kmietowicz</w:t>
      </w:r>
      <w:proofErr w:type="spellEnd"/>
      <w:r w:rsidRPr="008F08ED">
        <w:rPr>
          <w:rFonts w:ascii="Arial" w:hAnsi="Arial" w:cs="Arial"/>
          <w:sz w:val="20"/>
          <w:szCs w:val="20"/>
          <w:lang w:val="en"/>
        </w:rPr>
        <w:t xml:space="preserve"> Z. “Risk of thrombosis is raised for 12 weeks after giving birth, finds US study”. </w:t>
      </w:r>
      <w:proofErr w:type="spellStart"/>
      <w:r w:rsidRPr="008F08ED">
        <w:rPr>
          <w:rFonts w:ascii="Arial" w:hAnsi="Arial" w:cs="Arial"/>
          <w:i/>
          <w:iCs/>
          <w:sz w:val="20"/>
          <w:szCs w:val="20"/>
          <w:lang w:val="en"/>
        </w:rPr>
        <w:t>BMJ</w:t>
      </w:r>
      <w:proofErr w:type="spellEnd"/>
      <w:r w:rsidRPr="008F08ED">
        <w:rPr>
          <w:rFonts w:ascii="Arial" w:hAnsi="Arial" w:cs="Arial"/>
          <w:sz w:val="20"/>
          <w:szCs w:val="20"/>
          <w:lang w:val="en"/>
        </w:rPr>
        <w:t xml:space="preserve"> 2014;348:g1556</w:t>
      </w:r>
    </w:p>
  </w:footnote>
  <w:footnote w:id="29">
    <w:p w:rsidR="00787E90" w:rsidRPr="00F9157F" w:rsidRDefault="00787E90" w:rsidP="00F74001">
      <w:pPr>
        <w:spacing w:after="0" w:line="240" w:lineRule="auto"/>
        <w:rPr>
          <w:rFonts w:cstheme="minorHAnsi"/>
        </w:rPr>
      </w:pPr>
      <w:r w:rsidRPr="00F9157F">
        <w:rPr>
          <w:rStyle w:val="FootnoteReference"/>
          <w:rFonts w:cstheme="minorHAnsi"/>
          <w:sz w:val="20"/>
          <w:szCs w:val="20"/>
        </w:rPr>
        <w:footnoteRef/>
      </w:r>
      <w:r w:rsidRPr="00F9157F">
        <w:rPr>
          <w:rFonts w:cstheme="minorHAnsi"/>
          <w:sz w:val="20"/>
          <w:szCs w:val="20"/>
        </w:rPr>
        <w:t xml:space="preserve"> </w:t>
      </w:r>
      <w:proofErr w:type="spellStart"/>
      <w:r w:rsidRPr="00F9157F">
        <w:rPr>
          <w:rFonts w:cstheme="minorHAnsi"/>
          <w:sz w:val="20"/>
          <w:szCs w:val="20"/>
        </w:rPr>
        <w:t>Liran</w:t>
      </w:r>
      <w:proofErr w:type="spellEnd"/>
      <w:r w:rsidRPr="00F9157F">
        <w:rPr>
          <w:rFonts w:cstheme="minorHAnsi"/>
          <w:sz w:val="20"/>
          <w:szCs w:val="20"/>
        </w:rPr>
        <w:t xml:space="preserve"> I. </w:t>
      </w:r>
      <w:proofErr w:type="spellStart"/>
      <w:r w:rsidRPr="00F9157F">
        <w:rPr>
          <w:rFonts w:cstheme="minorHAnsi"/>
          <w:sz w:val="20"/>
          <w:szCs w:val="20"/>
        </w:rPr>
        <w:t>Shlush</w:t>
      </w:r>
      <w:proofErr w:type="spellEnd"/>
      <w:r w:rsidRPr="00F9157F">
        <w:rPr>
          <w:rFonts w:cstheme="minorHAnsi"/>
          <w:sz w:val="20"/>
          <w:szCs w:val="20"/>
        </w:rPr>
        <w:t xml:space="preserve">, </w:t>
      </w:r>
      <w:proofErr w:type="spellStart"/>
      <w:r w:rsidRPr="00F9157F">
        <w:rPr>
          <w:rFonts w:cstheme="minorHAnsi"/>
          <w:sz w:val="20"/>
          <w:szCs w:val="20"/>
        </w:rPr>
        <w:t>Sasan</w:t>
      </w:r>
      <w:proofErr w:type="spellEnd"/>
      <w:r w:rsidRPr="00F9157F">
        <w:rPr>
          <w:rFonts w:cstheme="minorHAnsi"/>
          <w:sz w:val="20"/>
          <w:szCs w:val="20"/>
        </w:rPr>
        <w:t xml:space="preserve"> </w:t>
      </w:r>
      <w:proofErr w:type="spellStart"/>
      <w:r w:rsidRPr="00F9157F">
        <w:rPr>
          <w:rFonts w:cstheme="minorHAnsi"/>
          <w:sz w:val="20"/>
          <w:szCs w:val="20"/>
        </w:rPr>
        <w:t>Zandi</w:t>
      </w:r>
      <w:proofErr w:type="spellEnd"/>
      <w:r w:rsidRPr="00F9157F">
        <w:rPr>
          <w:rFonts w:cstheme="minorHAnsi"/>
          <w:sz w:val="20"/>
          <w:szCs w:val="20"/>
        </w:rPr>
        <w:t xml:space="preserve">, Amanda Mitchell, </w:t>
      </w:r>
      <w:proofErr w:type="spellStart"/>
      <w:r w:rsidRPr="00F9157F">
        <w:rPr>
          <w:rFonts w:cstheme="minorHAnsi"/>
          <w:sz w:val="20"/>
          <w:szCs w:val="20"/>
        </w:rPr>
        <w:t>Weihsu</w:t>
      </w:r>
      <w:proofErr w:type="spellEnd"/>
      <w:r w:rsidRPr="00F9157F">
        <w:rPr>
          <w:rFonts w:cstheme="minorHAnsi"/>
          <w:sz w:val="20"/>
          <w:szCs w:val="20"/>
        </w:rPr>
        <w:t xml:space="preserve"> Claire Chen, Joseph M. </w:t>
      </w:r>
      <w:proofErr w:type="spellStart"/>
      <w:r w:rsidRPr="00F9157F">
        <w:rPr>
          <w:rFonts w:cstheme="minorHAnsi"/>
          <w:sz w:val="20"/>
          <w:szCs w:val="20"/>
        </w:rPr>
        <w:t>Brandwein</w:t>
      </w:r>
      <w:proofErr w:type="spellEnd"/>
      <w:r w:rsidRPr="00F9157F">
        <w:rPr>
          <w:rFonts w:cstheme="minorHAnsi"/>
          <w:sz w:val="20"/>
          <w:szCs w:val="20"/>
        </w:rPr>
        <w:t xml:space="preserve">, </w:t>
      </w:r>
      <w:proofErr w:type="spellStart"/>
      <w:r w:rsidRPr="00F9157F">
        <w:rPr>
          <w:rFonts w:cstheme="minorHAnsi"/>
          <w:sz w:val="20"/>
          <w:szCs w:val="20"/>
        </w:rPr>
        <w:t>Vikas</w:t>
      </w:r>
      <w:proofErr w:type="spellEnd"/>
      <w:r w:rsidRPr="00F9157F">
        <w:rPr>
          <w:rFonts w:cstheme="minorHAnsi"/>
          <w:sz w:val="20"/>
          <w:szCs w:val="20"/>
        </w:rPr>
        <w:t xml:space="preserve"> Gupta, James A. Kennedy, Aaron D. </w:t>
      </w:r>
      <w:proofErr w:type="spellStart"/>
      <w:r w:rsidRPr="00F9157F">
        <w:rPr>
          <w:rFonts w:cstheme="minorHAnsi"/>
          <w:sz w:val="20"/>
          <w:szCs w:val="20"/>
        </w:rPr>
        <w:t>Schimmer</w:t>
      </w:r>
      <w:proofErr w:type="spellEnd"/>
      <w:r w:rsidRPr="00F9157F">
        <w:rPr>
          <w:rFonts w:cstheme="minorHAnsi"/>
          <w:sz w:val="20"/>
          <w:szCs w:val="20"/>
        </w:rPr>
        <w:t xml:space="preserve">, Andre C. </w:t>
      </w:r>
      <w:proofErr w:type="spellStart"/>
      <w:r w:rsidRPr="00F9157F">
        <w:rPr>
          <w:rFonts w:cstheme="minorHAnsi"/>
          <w:sz w:val="20"/>
          <w:szCs w:val="20"/>
        </w:rPr>
        <w:t>Schuh</w:t>
      </w:r>
      <w:proofErr w:type="spellEnd"/>
      <w:r w:rsidRPr="00F9157F">
        <w:rPr>
          <w:rFonts w:cstheme="minorHAnsi"/>
          <w:sz w:val="20"/>
          <w:szCs w:val="20"/>
        </w:rPr>
        <w:t xml:space="preserve">, Karen W. Yee, Jessica L. McLeod, Monica </w:t>
      </w:r>
      <w:proofErr w:type="spellStart"/>
      <w:r w:rsidRPr="00F9157F">
        <w:rPr>
          <w:rFonts w:cstheme="minorHAnsi"/>
          <w:sz w:val="20"/>
          <w:szCs w:val="20"/>
        </w:rPr>
        <w:t>Doedens</w:t>
      </w:r>
      <w:proofErr w:type="spellEnd"/>
      <w:r w:rsidRPr="00F9157F">
        <w:rPr>
          <w:rFonts w:cstheme="minorHAnsi"/>
          <w:sz w:val="20"/>
          <w:szCs w:val="20"/>
        </w:rPr>
        <w:t xml:space="preserve">, Jessie J. F. Medeiros, Rene </w:t>
      </w:r>
      <w:proofErr w:type="spellStart"/>
      <w:r w:rsidRPr="00F9157F">
        <w:rPr>
          <w:rFonts w:cstheme="minorHAnsi"/>
          <w:sz w:val="20"/>
          <w:szCs w:val="20"/>
        </w:rPr>
        <w:t>Marke</w:t>
      </w:r>
      <w:proofErr w:type="spellEnd"/>
      <w:r w:rsidRPr="00F9157F">
        <w:rPr>
          <w:rFonts w:cstheme="minorHAnsi"/>
          <w:sz w:val="20"/>
          <w:szCs w:val="20"/>
        </w:rPr>
        <w:t xml:space="preserve">, </w:t>
      </w:r>
      <w:proofErr w:type="spellStart"/>
      <w:r w:rsidRPr="00F9157F">
        <w:rPr>
          <w:rFonts w:cstheme="minorHAnsi"/>
          <w:sz w:val="20"/>
          <w:szCs w:val="20"/>
        </w:rPr>
        <w:t>Hyeoung</w:t>
      </w:r>
      <w:proofErr w:type="spellEnd"/>
      <w:r w:rsidRPr="00F9157F">
        <w:rPr>
          <w:rFonts w:cstheme="minorHAnsi"/>
          <w:sz w:val="20"/>
          <w:szCs w:val="20"/>
        </w:rPr>
        <w:t xml:space="preserve"> </w:t>
      </w:r>
      <w:proofErr w:type="spellStart"/>
      <w:r w:rsidRPr="00F9157F">
        <w:rPr>
          <w:rFonts w:cstheme="minorHAnsi"/>
          <w:sz w:val="20"/>
          <w:szCs w:val="20"/>
        </w:rPr>
        <w:t>Joon</w:t>
      </w:r>
      <w:proofErr w:type="spellEnd"/>
      <w:r w:rsidRPr="00F9157F">
        <w:rPr>
          <w:rFonts w:cstheme="minorHAnsi"/>
          <w:sz w:val="20"/>
          <w:szCs w:val="20"/>
        </w:rPr>
        <w:t xml:space="preserve"> Kim, Kwon Lee, John D. McPherson, Thomas J. Hudson, The HALT Pan-Leukemia Gene Panel Consortium, Andrew M. K. Brown, </w:t>
      </w:r>
      <w:proofErr w:type="spellStart"/>
      <w:r w:rsidRPr="00F9157F">
        <w:rPr>
          <w:rFonts w:cstheme="minorHAnsi"/>
          <w:sz w:val="20"/>
          <w:szCs w:val="20"/>
        </w:rPr>
        <w:t>Quang</w:t>
      </w:r>
      <w:proofErr w:type="spellEnd"/>
      <w:r w:rsidRPr="00F9157F">
        <w:rPr>
          <w:rFonts w:cstheme="minorHAnsi"/>
          <w:sz w:val="20"/>
          <w:szCs w:val="20"/>
        </w:rPr>
        <w:t xml:space="preserve"> M. Trinh, Lincoln D. Stein, Mark D. Minden, Jean C. Y. Wang, John E. Dick.” </w:t>
      </w:r>
      <w:proofErr w:type="gramStart"/>
      <w:r w:rsidRPr="00F9157F">
        <w:rPr>
          <w:rStyle w:val="Strong"/>
          <w:rFonts w:cstheme="minorHAnsi"/>
          <w:b w:val="0"/>
          <w:sz w:val="20"/>
          <w:szCs w:val="20"/>
        </w:rPr>
        <w:t>Identification of pre-</w:t>
      </w:r>
      <w:proofErr w:type="spellStart"/>
      <w:r w:rsidRPr="00F9157F">
        <w:rPr>
          <w:rStyle w:val="Strong"/>
          <w:rFonts w:cstheme="minorHAnsi"/>
          <w:b w:val="0"/>
          <w:sz w:val="20"/>
          <w:szCs w:val="20"/>
        </w:rPr>
        <w:t>leukaemic</w:t>
      </w:r>
      <w:proofErr w:type="spellEnd"/>
      <w:r w:rsidRPr="00F9157F">
        <w:rPr>
          <w:rStyle w:val="Strong"/>
          <w:rFonts w:cstheme="minorHAnsi"/>
          <w:b w:val="0"/>
          <w:sz w:val="20"/>
          <w:szCs w:val="20"/>
        </w:rPr>
        <w:t xml:space="preserve"> haematopoietic stem cells in acute leukaemia</w:t>
      </w:r>
      <w:r w:rsidRPr="00F9157F">
        <w:rPr>
          <w:rStyle w:val="Strong"/>
          <w:rFonts w:cstheme="minorHAnsi"/>
          <w:sz w:val="20"/>
          <w:szCs w:val="20"/>
        </w:rPr>
        <w:t>”</w:t>
      </w:r>
      <w:r w:rsidRPr="00F9157F">
        <w:rPr>
          <w:rFonts w:cstheme="minorHAnsi"/>
          <w:sz w:val="20"/>
          <w:szCs w:val="20"/>
        </w:rPr>
        <w:t>.</w:t>
      </w:r>
      <w:proofErr w:type="gramEnd"/>
      <w:r w:rsidRPr="00F9157F">
        <w:rPr>
          <w:rFonts w:cstheme="minorHAnsi"/>
          <w:sz w:val="20"/>
          <w:szCs w:val="20"/>
        </w:rPr>
        <w:t xml:space="preserve"> </w:t>
      </w:r>
      <w:r w:rsidRPr="00F9157F">
        <w:rPr>
          <w:rStyle w:val="Emphasis"/>
          <w:rFonts w:cstheme="minorHAnsi"/>
          <w:sz w:val="20"/>
          <w:szCs w:val="20"/>
        </w:rPr>
        <w:t>Nature</w:t>
      </w:r>
      <w:r w:rsidRPr="00F9157F">
        <w:rPr>
          <w:rFonts w:cstheme="minorHAnsi"/>
          <w:sz w:val="20"/>
          <w:szCs w:val="20"/>
        </w:rPr>
        <w:t xml:space="preserve">, 2014; </w:t>
      </w:r>
      <w:proofErr w:type="spellStart"/>
      <w:r w:rsidRPr="00F9157F">
        <w:rPr>
          <w:rFonts w:cstheme="minorHAnsi"/>
          <w:sz w:val="20"/>
          <w:szCs w:val="20"/>
        </w:rPr>
        <w:t>DOI</w:t>
      </w:r>
      <w:proofErr w:type="spellEnd"/>
      <w:r w:rsidRPr="00F9157F">
        <w:rPr>
          <w:rFonts w:cstheme="minorHAnsi"/>
          <w:sz w:val="20"/>
          <w:szCs w:val="20"/>
        </w:rPr>
        <w:t xml:space="preserve">: </w:t>
      </w:r>
      <w:hyperlink r:id="rId60" w:tgtFrame="_blank" w:history="1">
        <w:r w:rsidRPr="00F9157F">
          <w:rPr>
            <w:rStyle w:val="Hyperlink"/>
            <w:rFonts w:cstheme="minorHAnsi"/>
            <w:color w:val="1F497D" w:themeColor="text2"/>
            <w:sz w:val="20"/>
            <w:szCs w:val="20"/>
          </w:rPr>
          <w:t>10.1038/nature13038</w:t>
        </w:r>
      </w:hyperlink>
    </w:p>
  </w:footnote>
  <w:footnote w:id="30">
    <w:p w:rsidR="00787E90" w:rsidRPr="00F9157F" w:rsidRDefault="00787E90" w:rsidP="00874E48">
      <w:pPr>
        <w:pStyle w:val="FootnoteText"/>
        <w:rPr>
          <w:rFonts w:cstheme="minorHAnsi"/>
        </w:rPr>
      </w:pPr>
      <w:r w:rsidRPr="00F9157F">
        <w:rPr>
          <w:rStyle w:val="FootnoteReference"/>
          <w:rFonts w:cstheme="minorHAnsi"/>
        </w:rPr>
        <w:footnoteRef/>
      </w:r>
      <w:r w:rsidRPr="00F9157F">
        <w:rPr>
          <w:rFonts w:cstheme="minorHAnsi"/>
        </w:rPr>
        <w:t xml:space="preserve"> Anderson is senior author of the paper (in </w:t>
      </w:r>
      <w:r w:rsidRPr="00F9157F">
        <w:rPr>
          <w:rFonts w:eastAsia="Times New Roman" w:cstheme="minorHAnsi"/>
          <w:color w:val="000000"/>
        </w:rPr>
        <w:t xml:space="preserve">the </w:t>
      </w:r>
      <w:r w:rsidRPr="00F9157F">
        <w:rPr>
          <w:rFonts w:eastAsia="Times New Roman" w:cstheme="minorHAnsi"/>
          <w:i/>
          <w:iCs/>
          <w:color w:val="000000"/>
        </w:rPr>
        <w:t xml:space="preserve">Proceedings of the National Academy of </w:t>
      </w:r>
      <w:proofErr w:type="gramStart"/>
      <w:r w:rsidRPr="00F9157F">
        <w:rPr>
          <w:rFonts w:eastAsia="Times New Roman" w:cstheme="minorHAnsi"/>
          <w:i/>
          <w:iCs/>
          <w:color w:val="000000"/>
        </w:rPr>
        <w:t>Sciences</w:t>
      </w:r>
      <w:r w:rsidRPr="00F9157F">
        <w:rPr>
          <w:rFonts w:eastAsia="Times New Roman" w:cstheme="minorHAnsi"/>
          <w:color w:val="000000"/>
        </w:rPr>
        <w:t xml:space="preserve">  for</w:t>
      </w:r>
      <w:proofErr w:type="gramEnd"/>
      <w:r w:rsidRPr="00F9157F">
        <w:rPr>
          <w:rFonts w:eastAsia="Times New Roman" w:cstheme="minorHAnsi"/>
          <w:color w:val="000000"/>
        </w:rPr>
        <w:t xml:space="preserve"> the week of 10 February) </w:t>
      </w:r>
      <w:r w:rsidRPr="00F9157F">
        <w:rPr>
          <w:rFonts w:cstheme="minorHAnsi"/>
        </w:rPr>
        <w:t xml:space="preserve">describing the particles. The research included scientists from </w:t>
      </w:r>
      <w:proofErr w:type="spellStart"/>
      <w:r w:rsidRPr="00F9157F">
        <w:rPr>
          <w:rFonts w:cstheme="minorHAnsi"/>
        </w:rPr>
        <w:t>Amylam</w:t>
      </w:r>
      <w:proofErr w:type="spellEnd"/>
      <w:r w:rsidRPr="00F9157F">
        <w:rPr>
          <w:rFonts w:cstheme="minorHAnsi"/>
        </w:rPr>
        <w:t>.</w:t>
      </w:r>
    </w:p>
  </w:footnote>
  <w:footnote w:id="31">
    <w:p w:rsidR="00787E90" w:rsidRDefault="00787E90" w:rsidP="008F08ED">
      <w:pPr>
        <w:spacing w:after="0" w:line="240" w:lineRule="auto"/>
      </w:pPr>
      <w:r w:rsidRPr="00F9157F">
        <w:rPr>
          <w:rStyle w:val="FootnoteReference"/>
          <w:rFonts w:cstheme="minorHAnsi"/>
        </w:rPr>
        <w:footnoteRef/>
      </w:r>
      <w:r w:rsidRPr="00F9157F">
        <w:rPr>
          <w:rFonts w:cstheme="minorHAnsi"/>
        </w:rPr>
        <w:t xml:space="preserve"> </w:t>
      </w:r>
      <w:r w:rsidRPr="00F9157F">
        <w:rPr>
          <w:rFonts w:cstheme="minorHAnsi"/>
          <w:color w:val="070809"/>
          <w:sz w:val="20"/>
          <w:szCs w:val="20"/>
        </w:rPr>
        <w:t xml:space="preserve">D. J. D. Earn, P. W. Andrews, B. M. </w:t>
      </w:r>
      <w:proofErr w:type="spellStart"/>
      <w:r w:rsidRPr="00F9157F">
        <w:rPr>
          <w:rFonts w:cstheme="minorHAnsi"/>
          <w:color w:val="070809"/>
          <w:sz w:val="20"/>
          <w:szCs w:val="20"/>
        </w:rPr>
        <w:t>Bolker</w:t>
      </w:r>
      <w:proofErr w:type="spellEnd"/>
      <w:r w:rsidRPr="00F9157F">
        <w:rPr>
          <w:rFonts w:cstheme="minorHAnsi"/>
          <w:color w:val="070809"/>
          <w:sz w:val="20"/>
          <w:szCs w:val="20"/>
        </w:rPr>
        <w:t>. “</w:t>
      </w:r>
      <w:r w:rsidRPr="00F9157F">
        <w:rPr>
          <w:rStyle w:val="Strong"/>
          <w:rFonts w:cstheme="minorHAnsi"/>
          <w:b w:val="0"/>
          <w:color w:val="070809"/>
          <w:sz w:val="20"/>
          <w:szCs w:val="20"/>
        </w:rPr>
        <w:t>Population-level effects of suppressing fever”</w:t>
      </w:r>
      <w:r w:rsidRPr="00F9157F">
        <w:rPr>
          <w:rFonts w:cstheme="minorHAnsi"/>
          <w:b/>
          <w:color w:val="070809"/>
          <w:sz w:val="20"/>
          <w:szCs w:val="20"/>
        </w:rPr>
        <w:t>.</w:t>
      </w:r>
      <w:r w:rsidRPr="00F9157F">
        <w:rPr>
          <w:rFonts w:cstheme="minorHAnsi"/>
          <w:color w:val="070809"/>
          <w:sz w:val="20"/>
          <w:szCs w:val="20"/>
        </w:rPr>
        <w:t xml:space="preserve"> </w:t>
      </w:r>
      <w:r w:rsidRPr="00F9157F">
        <w:rPr>
          <w:rStyle w:val="Emphasis"/>
          <w:rFonts w:cstheme="minorHAnsi"/>
          <w:color w:val="070809"/>
          <w:sz w:val="20"/>
          <w:szCs w:val="20"/>
        </w:rPr>
        <w:t>Proceedings of the Royal Society B: Biological Sciences</w:t>
      </w:r>
      <w:r w:rsidRPr="00F9157F">
        <w:rPr>
          <w:rFonts w:cstheme="minorHAnsi"/>
          <w:color w:val="070809"/>
          <w:sz w:val="20"/>
          <w:szCs w:val="20"/>
        </w:rPr>
        <w:t xml:space="preserve">, 2014; 281 (1778): 20132570 </w:t>
      </w:r>
      <w:proofErr w:type="spellStart"/>
      <w:r w:rsidRPr="00F9157F">
        <w:rPr>
          <w:rFonts w:cstheme="minorHAnsi"/>
          <w:color w:val="070809"/>
          <w:sz w:val="20"/>
          <w:szCs w:val="20"/>
        </w:rPr>
        <w:t>DOI</w:t>
      </w:r>
      <w:proofErr w:type="spellEnd"/>
      <w:r w:rsidRPr="00F9157F">
        <w:rPr>
          <w:rFonts w:cstheme="minorHAnsi"/>
          <w:color w:val="070809"/>
          <w:sz w:val="20"/>
          <w:szCs w:val="20"/>
        </w:rPr>
        <w:t xml:space="preserve">: </w:t>
      </w:r>
      <w:hyperlink r:id="rId61" w:tgtFrame="_blank" w:history="1">
        <w:r w:rsidRPr="00F9157F">
          <w:rPr>
            <w:rStyle w:val="Hyperlink"/>
            <w:rFonts w:cstheme="minorHAnsi"/>
            <w:sz w:val="20"/>
            <w:szCs w:val="20"/>
          </w:rPr>
          <w:t>10.1098/rspb.2013.2570</w:t>
        </w:r>
      </w:hyperlink>
    </w:p>
  </w:footnote>
  <w:footnote w:id="32">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A </w:t>
      </w:r>
      <w:proofErr w:type="spellStart"/>
      <w:r w:rsidRPr="00F9157F">
        <w:rPr>
          <w:rFonts w:eastAsia="Times New Roman" w:cstheme="minorHAnsi"/>
          <w:lang w:eastAsia="en-AU"/>
        </w:rPr>
        <w:t>Sridharan</w:t>
      </w:r>
      <w:proofErr w:type="spellEnd"/>
      <w:r w:rsidRPr="00F9157F">
        <w:rPr>
          <w:rFonts w:eastAsia="Times New Roman" w:cstheme="minorHAnsi"/>
          <w:lang w:eastAsia="en-AU"/>
        </w:rPr>
        <w:t xml:space="preserve">, Q </w:t>
      </w:r>
      <w:hyperlink r:id="rId62" w:history="1">
        <w:r w:rsidRPr="00F9157F">
          <w:rPr>
            <w:rFonts w:eastAsia="Times New Roman" w:cstheme="minorHAnsi"/>
            <w:lang w:eastAsia="en-AU"/>
          </w:rPr>
          <w:t>Chen</w:t>
        </w:r>
      </w:hyperlink>
      <w:r w:rsidRPr="00F9157F">
        <w:rPr>
          <w:rFonts w:eastAsia="Times New Roman" w:cstheme="minorHAnsi"/>
          <w:lang w:eastAsia="en-AU"/>
        </w:rPr>
        <w:t xml:space="preserve">, </w:t>
      </w:r>
      <w:proofErr w:type="spellStart"/>
      <w:r w:rsidRPr="00F9157F">
        <w:rPr>
          <w:rFonts w:eastAsia="Times New Roman" w:cstheme="minorHAnsi"/>
          <w:lang w:eastAsia="en-AU"/>
        </w:rPr>
        <w:t>KF</w:t>
      </w:r>
      <w:proofErr w:type="spellEnd"/>
      <w:r w:rsidRPr="00F9157F">
        <w:rPr>
          <w:rFonts w:eastAsia="Times New Roman" w:cstheme="minorHAnsi"/>
          <w:lang w:eastAsia="en-AU"/>
        </w:rPr>
        <w:t xml:space="preserve"> </w:t>
      </w:r>
      <w:hyperlink r:id="rId63" w:history="1">
        <w:r w:rsidRPr="00F9157F">
          <w:rPr>
            <w:rFonts w:eastAsia="Times New Roman" w:cstheme="minorHAnsi"/>
            <w:lang w:eastAsia="en-AU"/>
          </w:rPr>
          <w:t xml:space="preserve">Tang </w:t>
        </w:r>
        <w:proofErr w:type="spellStart"/>
        <w:r w:rsidRPr="00F9157F">
          <w:rPr>
            <w:rFonts w:eastAsia="Times New Roman" w:cstheme="minorHAnsi"/>
            <w:lang w:eastAsia="en-AU"/>
          </w:rPr>
          <w:t>KF</w:t>
        </w:r>
        <w:proofErr w:type="spellEnd"/>
      </w:hyperlink>
      <w:r w:rsidRPr="00F9157F">
        <w:rPr>
          <w:rFonts w:eastAsia="Times New Roman" w:cstheme="minorHAnsi"/>
          <w:lang w:eastAsia="en-AU"/>
        </w:rPr>
        <w:t xml:space="preserve">, EE </w:t>
      </w:r>
      <w:hyperlink r:id="rId64" w:history="1">
        <w:proofErr w:type="spellStart"/>
        <w:r w:rsidRPr="00F9157F">
          <w:rPr>
            <w:rFonts w:eastAsia="Times New Roman" w:cstheme="minorHAnsi"/>
            <w:lang w:eastAsia="en-AU"/>
          </w:rPr>
          <w:t>Ooi</w:t>
        </w:r>
        <w:proofErr w:type="spellEnd"/>
        <w:r w:rsidRPr="00F9157F">
          <w:rPr>
            <w:rFonts w:eastAsia="Times New Roman" w:cstheme="minorHAnsi"/>
            <w:lang w:eastAsia="en-AU"/>
          </w:rPr>
          <w:t xml:space="preserve"> </w:t>
        </w:r>
      </w:hyperlink>
      <w:r w:rsidRPr="00F9157F">
        <w:rPr>
          <w:rFonts w:eastAsia="Times New Roman" w:cstheme="minorHAnsi"/>
          <w:lang w:eastAsia="en-AU"/>
        </w:rPr>
        <w:t xml:space="preserve">, ML Hibberd, J </w:t>
      </w:r>
      <w:hyperlink r:id="rId65" w:history="1">
        <w:r w:rsidRPr="00F9157F">
          <w:rPr>
            <w:rFonts w:eastAsia="Times New Roman" w:cstheme="minorHAnsi"/>
            <w:lang w:eastAsia="en-AU"/>
          </w:rPr>
          <w:t>Chen J</w:t>
        </w:r>
      </w:hyperlink>
      <w:r w:rsidRPr="00F9157F">
        <w:rPr>
          <w:rFonts w:eastAsia="Times New Roman" w:cstheme="minorHAnsi"/>
          <w:lang w:eastAsia="en-AU"/>
        </w:rPr>
        <w:t>.,</w:t>
      </w:r>
      <w:r w:rsidRPr="00F9157F">
        <w:rPr>
          <w:rFonts w:cstheme="minorHAnsi"/>
          <w:sz w:val="28"/>
          <w:szCs w:val="28"/>
        </w:rPr>
        <w:t xml:space="preserve"> </w:t>
      </w:r>
      <w:r w:rsidRPr="00F9157F">
        <w:rPr>
          <w:rFonts w:cstheme="minorHAnsi"/>
        </w:rPr>
        <w:t>“Inhibition of megakaryocyte development in the bone marrow underlies dengue virus-induced thrombocytopenia in humanized mice</w:t>
      </w:r>
      <w:r w:rsidRPr="00F9157F">
        <w:rPr>
          <w:rFonts w:cstheme="minorHAnsi"/>
          <w:i/>
        </w:rPr>
        <w:t xml:space="preserve">”, </w:t>
      </w:r>
      <w:hyperlink r:id="rId66" w:tooltip="Journal of virology." w:history="1">
        <w:r w:rsidRPr="00F9157F">
          <w:rPr>
            <w:rFonts w:cstheme="minorHAnsi"/>
            <w:i/>
          </w:rPr>
          <w:t xml:space="preserve">J </w:t>
        </w:r>
        <w:proofErr w:type="spellStart"/>
        <w:r w:rsidRPr="00F9157F">
          <w:rPr>
            <w:rFonts w:cstheme="minorHAnsi"/>
            <w:i/>
          </w:rPr>
          <w:t>Virol</w:t>
        </w:r>
        <w:proofErr w:type="spellEnd"/>
        <w:r w:rsidRPr="00F9157F">
          <w:rPr>
            <w:rFonts w:cstheme="minorHAnsi"/>
            <w:i/>
          </w:rPr>
          <w:t>.</w:t>
        </w:r>
      </w:hyperlink>
      <w:r w:rsidRPr="00F9157F">
        <w:rPr>
          <w:rFonts w:cstheme="minorHAnsi"/>
        </w:rPr>
        <w:t xml:space="preserve"> 2013 Nov</w:t>
      </w:r>
      <w:proofErr w:type="gramStart"/>
      <w:r w:rsidRPr="00F9157F">
        <w:rPr>
          <w:rFonts w:cstheme="minorHAnsi"/>
        </w:rPr>
        <w:t>;87</w:t>
      </w:r>
      <w:proofErr w:type="gramEnd"/>
      <w:r w:rsidRPr="00F9157F">
        <w:rPr>
          <w:rFonts w:cstheme="minorHAnsi"/>
        </w:rPr>
        <w:t xml:space="preserve">(21):11648-58. </w:t>
      </w:r>
      <w:proofErr w:type="spellStart"/>
      <w:proofErr w:type="gramStart"/>
      <w:r w:rsidRPr="00F9157F">
        <w:rPr>
          <w:rFonts w:cstheme="minorHAnsi"/>
        </w:rPr>
        <w:t>doi</w:t>
      </w:r>
      <w:proofErr w:type="spellEnd"/>
      <w:proofErr w:type="gramEnd"/>
      <w:r w:rsidRPr="00F9157F">
        <w:rPr>
          <w:rFonts w:cstheme="minorHAnsi"/>
        </w:rPr>
        <w:t xml:space="preserve">: 10.1128/JVI.01156-13. </w:t>
      </w:r>
      <w:proofErr w:type="spellStart"/>
      <w:r w:rsidRPr="00F9157F">
        <w:rPr>
          <w:rFonts w:cstheme="minorHAnsi"/>
        </w:rPr>
        <w:t>Epub</w:t>
      </w:r>
      <w:proofErr w:type="spellEnd"/>
      <w:r w:rsidRPr="00F9157F">
        <w:rPr>
          <w:rFonts w:cstheme="minorHAnsi"/>
        </w:rPr>
        <w:t xml:space="preserve"> 2013 Aug 21.</w:t>
      </w:r>
    </w:p>
  </w:footnote>
  <w:footnote w:id="33">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w:t>
      </w:r>
      <w:r w:rsidRPr="00F9157F">
        <w:rPr>
          <w:rFonts w:cstheme="minorHAnsi"/>
          <w:color w:val="070809"/>
        </w:rPr>
        <w:t xml:space="preserve">D. L. </w:t>
      </w:r>
      <w:proofErr w:type="spellStart"/>
      <w:r w:rsidRPr="00F9157F">
        <w:rPr>
          <w:rFonts w:cstheme="minorHAnsi"/>
          <w:color w:val="070809"/>
        </w:rPr>
        <w:t>Akey</w:t>
      </w:r>
      <w:proofErr w:type="spellEnd"/>
      <w:r w:rsidRPr="00F9157F">
        <w:rPr>
          <w:rFonts w:cstheme="minorHAnsi"/>
          <w:color w:val="070809"/>
        </w:rPr>
        <w:t xml:space="preserve">, W. C. Brown, S. Dutta, J. </w:t>
      </w:r>
      <w:proofErr w:type="spellStart"/>
      <w:r w:rsidRPr="00F9157F">
        <w:rPr>
          <w:rFonts w:cstheme="minorHAnsi"/>
          <w:color w:val="070809"/>
        </w:rPr>
        <w:t>Konwerski</w:t>
      </w:r>
      <w:proofErr w:type="spellEnd"/>
      <w:r w:rsidRPr="00F9157F">
        <w:rPr>
          <w:rFonts w:cstheme="minorHAnsi"/>
          <w:color w:val="070809"/>
        </w:rPr>
        <w:t xml:space="preserve">, J. Jose, T. J. </w:t>
      </w:r>
      <w:proofErr w:type="spellStart"/>
      <w:r w:rsidRPr="00F9157F">
        <w:rPr>
          <w:rFonts w:cstheme="minorHAnsi"/>
          <w:color w:val="070809"/>
        </w:rPr>
        <w:t>Jurkiw</w:t>
      </w:r>
      <w:proofErr w:type="spellEnd"/>
      <w:r w:rsidRPr="00F9157F">
        <w:rPr>
          <w:rFonts w:cstheme="minorHAnsi"/>
          <w:color w:val="070809"/>
        </w:rPr>
        <w:t xml:space="preserve">, J. </w:t>
      </w:r>
      <w:proofErr w:type="spellStart"/>
      <w:r w:rsidRPr="00F9157F">
        <w:rPr>
          <w:rFonts w:cstheme="minorHAnsi"/>
          <w:color w:val="070809"/>
        </w:rPr>
        <w:t>DelProposto</w:t>
      </w:r>
      <w:proofErr w:type="spellEnd"/>
      <w:r w:rsidRPr="00F9157F">
        <w:rPr>
          <w:rFonts w:cstheme="minorHAnsi"/>
          <w:color w:val="070809"/>
        </w:rPr>
        <w:t xml:space="preserve">, C. M. Ogata, G. </w:t>
      </w:r>
      <w:proofErr w:type="spellStart"/>
      <w:r w:rsidRPr="00F9157F">
        <w:rPr>
          <w:rFonts w:cstheme="minorHAnsi"/>
          <w:color w:val="070809"/>
        </w:rPr>
        <w:t>Skiniotis</w:t>
      </w:r>
      <w:proofErr w:type="spellEnd"/>
      <w:r w:rsidRPr="00F9157F">
        <w:rPr>
          <w:rFonts w:cstheme="minorHAnsi"/>
          <w:color w:val="070809"/>
        </w:rPr>
        <w:t>, R. J. Kuhn, J. L. Smith</w:t>
      </w:r>
      <w:r w:rsidRPr="00F9157F">
        <w:rPr>
          <w:rFonts w:cstheme="minorHAnsi"/>
          <w:b/>
          <w:color w:val="070809"/>
        </w:rPr>
        <w:t>. “</w:t>
      </w:r>
      <w:proofErr w:type="spellStart"/>
      <w:r w:rsidRPr="00F9157F">
        <w:rPr>
          <w:rStyle w:val="Strong"/>
          <w:rFonts w:cstheme="minorHAnsi"/>
          <w:b w:val="0"/>
          <w:color w:val="070809"/>
        </w:rPr>
        <w:t>Flavivirus</w:t>
      </w:r>
      <w:proofErr w:type="spellEnd"/>
      <w:r w:rsidRPr="00F9157F">
        <w:rPr>
          <w:rStyle w:val="Strong"/>
          <w:rFonts w:cstheme="minorHAnsi"/>
          <w:b w:val="0"/>
          <w:color w:val="070809"/>
        </w:rPr>
        <w:t xml:space="preserve"> NS1 Structures Reveal Surfaces for Associations with Membranes and the Immune System</w:t>
      </w:r>
      <w:r w:rsidRPr="00F9157F">
        <w:rPr>
          <w:rFonts w:cstheme="minorHAnsi"/>
          <w:color w:val="070809"/>
        </w:rPr>
        <w:t xml:space="preserve">.” </w:t>
      </w:r>
      <w:r w:rsidRPr="00F9157F">
        <w:rPr>
          <w:rStyle w:val="Emphasis"/>
          <w:rFonts w:cstheme="minorHAnsi"/>
          <w:color w:val="070809"/>
        </w:rPr>
        <w:t>Science</w:t>
      </w:r>
      <w:r w:rsidRPr="00F9157F">
        <w:rPr>
          <w:rFonts w:cstheme="minorHAnsi"/>
          <w:color w:val="070809"/>
        </w:rPr>
        <w:t xml:space="preserve">, 2014; </w:t>
      </w:r>
      <w:proofErr w:type="spellStart"/>
      <w:r w:rsidRPr="00F9157F">
        <w:rPr>
          <w:rFonts w:cstheme="minorHAnsi"/>
          <w:color w:val="070809"/>
        </w:rPr>
        <w:t>DOI</w:t>
      </w:r>
      <w:proofErr w:type="spellEnd"/>
      <w:r w:rsidRPr="00F9157F">
        <w:rPr>
          <w:rFonts w:cstheme="minorHAnsi"/>
          <w:color w:val="070809"/>
        </w:rPr>
        <w:t xml:space="preserve">: </w:t>
      </w:r>
      <w:hyperlink r:id="rId67" w:tgtFrame="_blank" w:history="1">
        <w:r w:rsidRPr="00F9157F">
          <w:rPr>
            <w:rStyle w:val="Hyperlink"/>
            <w:rFonts w:cstheme="minorHAnsi"/>
          </w:rPr>
          <w:t>10.1126/science.1247749</w:t>
        </w:r>
      </w:hyperlink>
    </w:p>
  </w:footnote>
  <w:footnote w:id="34">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31 patients on the Chinese mainland died from H7N9 in January. Live poultry markets in Hangzhou and Shanghai had been ordered to close permanently.</w:t>
      </w:r>
    </w:p>
  </w:footnote>
  <w:footnote w:id="35">
    <w:p w:rsidR="00787E90" w:rsidRPr="00D64722" w:rsidRDefault="00787E90" w:rsidP="00077F2A">
      <w:pPr>
        <w:pStyle w:val="FootnoteText"/>
        <w:rPr>
          <w:rFonts w:ascii="Arial" w:hAnsi="Arial" w:cs="Arial"/>
        </w:rPr>
      </w:pPr>
      <w:r w:rsidRPr="00F9157F">
        <w:rPr>
          <w:rStyle w:val="FootnoteReference"/>
          <w:rFonts w:cstheme="minorHAnsi"/>
        </w:rPr>
        <w:footnoteRef/>
      </w:r>
      <w:r w:rsidRPr="00F9157F">
        <w:rPr>
          <w:rFonts w:cstheme="minorHAnsi"/>
        </w:rPr>
        <w:t xml:space="preserve"> Between 2003 and 2013, the bird flu H5N1 is known to have infected 648 people, with 384 deaths</w:t>
      </w:r>
      <w:r w:rsidR="002644CF" w:rsidRPr="00F9157F">
        <w:rPr>
          <w:rFonts w:cstheme="minorHAnsi"/>
        </w:rPr>
        <w:t>.</w:t>
      </w:r>
    </w:p>
  </w:footnote>
  <w:footnote w:id="36">
    <w:p w:rsidR="00787E90" w:rsidRPr="00F9157F" w:rsidRDefault="00787E90" w:rsidP="00C334E3">
      <w:pPr>
        <w:shd w:val="clear" w:color="auto" w:fill="FFFFFF"/>
        <w:spacing w:after="0" w:afterAutospacing="1" w:line="240" w:lineRule="auto"/>
        <w:rPr>
          <w:rFonts w:cstheme="minorHAnsi"/>
          <w:sz w:val="20"/>
          <w:szCs w:val="20"/>
        </w:rPr>
      </w:pPr>
      <w:r w:rsidRPr="00F9157F">
        <w:rPr>
          <w:rStyle w:val="FootnoteReference"/>
          <w:rFonts w:cstheme="minorHAnsi"/>
        </w:rPr>
        <w:footnoteRef/>
      </w:r>
      <w:r w:rsidRPr="00F9157F">
        <w:rPr>
          <w:rFonts w:cstheme="minorHAnsi"/>
        </w:rPr>
        <w:t xml:space="preserve"> </w:t>
      </w:r>
      <w:r w:rsidRPr="00F9157F">
        <w:rPr>
          <w:rFonts w:eastAsia="Times New Roman" w:cstheme="minorHAnsi"/>
          <w:sz w:val="20"/>
          <w:szCs w:val="20"/>
          <w:lang w:val="en" w:eastAsia="en-AU"/>
        </w:rPr>
        <w:t xml:space="preserve">Nobuko Ohshima, </w:t>
      </w:r>
      <w:proofErr w:type="spellStart"/>
      <w:r w:rsidRPr="00F9157F">
        <w:rPr>
          <w:rFonts w:eastAsia="Times New Roman" w:cstheme="minorHAnsi"/>
          <w:sz w:val="20"/>
          <w:szCs w:val="20"/>
          <w:lang w:val="en" w:eastAsia="en-AU"/>
        </w:rPr>
        <w:t>Ritsuko</w:t>
      </w:r>
      <w:proofErr w:type="spellEnd"/>
      <w:r w:rsidRPr="00F9157F">
        <w:rPr>
          <w:rFonts w:eastAsia="Times New Roman" w:cstheme="minorHAnsi"/>
          <w:sz w:val="20"/>
          <w:szCs w:val="20"/>
          <w:lang w:val="en" w:eastAsia="en-AU"/>
        </w:rPr>
        <w:t xml:space="preserve"> Kubota-</w:t>
      </w:r>
      <w:proofErr w:type="spellStart"/>
      <w:r w:rsidRPr="00F9157F">
        <w:rPr>
          <w:rFonts w:eastAsia="Times New Roman" w:cstheme="minorHAnsi"/>
          <w:sz w:val="20"/>
          <w:szCs w:val="20"/>
          <w:lang w:val="en" w:eastAsia="en-AU"/>
        </w:rPr>
        <w:t>Koketsu</w:t>
      </w:r>
      <w:proofErr w:type="spellEnd"/>
      <w:r w:rsidRPr="00F9157F">
        <w:rPr>
          <w:rFonts w:eastAsia="Times New Roman" w:cstheme="minorHAnsi"/>
          <w:sz w:val="20"/>
          <w:szCs w:val="20"/>
          <w:lang w:val="en" w:eastAsia="en-AU"/>
        </w:rPr>
        <w:t xml:space="preserve">, Yoshitaka </w:t>
      </w:r>
      <w:proofErr w:type="spellStart"/>
      <w:r w:rsidRPr="00F9157F">
        <w:rPr>
          <w:rFonts w:eastAsia="Times New Roman" w:cstheme="minorHAnsi"/>
          <w:sz w:val="20"/>
          <w:szCs w:val="20"/>
          <w:lang w:val="en" w:eastAsia="en-AU"/>
        </w:rPr>
        <w:t>Iba</w:t>
      </w:r>
      <w:proofErr w:type="spellEnd"/>
      <w:r w:rsidRPr="00F9157F">
        <w:rPr>
          <w:rFonts w:eastAsia="Times New Roman" w:cstheme="minorHAnsi"/>
          <w:sz w:val="20"/>
          <w:szCs w:val="20"/>
          <w:lang w:val="en" w:eastAsia="en-AU"/>
        </w:rPr>
        <w:t xml:space="preserve">, </w:t>
      </w:r>
      <w:proofErr w:type="spellStart"/>
      <w:r w:rsidRPr="00F9157F">
        <w:rPr>
          <w:rFonts w:eastAsia="Times New Roman" w:cstheme="minorHAnsi"/>
          <w:sz w:val="20"/>
          <w:szCs w:val="20"/>
          <w:lang w:val="en" w:eastAsia="en-AU"/>
        </w:rPr>
        <w:t>Yoshinobu</w:t>
      </w:r>
      <w:proofErr w:type="spellEnd"/>
      <w:r w:rsidRPr="00F9157F">
        <w:rPr>
          <w:rFonts w:eastAsia="Times New Roman" w:cstheme="minorHAnsi"/>
          <w:sz w:val="20"/>
          <w:szCs w:val="20"/>
          <w:lang w:val="en" w:eastAsia="en-AU"/>
        </w:rPr>
        <w:t xml:space="preserve"> </w:t>
      </w:r>
      <w:proofErr w:type="spellStart"/>
      <w:r w:rsidRPr="00F9157F">
        <w:rPr>
          <w:rFonts w:eastAsia="Times New Roman" w:cstheme="minorHAnsi"/>
          <w:sz w:val="20"/>
          <w:szCs w:val="20"/>
          <w:lang w:val="en" w:eastAsia="en-AU"/>
        </w:rPr>
        <w:t>Okuno</w:t>
      </w:r>
      <w:proofErr w:type="spellEnd"/>
      <w:r w:rsidRPr="00F9157F">
        <w:rPr>
          <w:rFonts w:eastAsia="Times New Roman" w:cstheme="minorHAnsi"/>
          <w:sz w:val="20"/>
          <w:szCs w:val="20"/>
          <w:lang w:val="en" w:eastAsia="en-AU"/>
        </w:rPr>
        <w:t>, and Yoshikazu Kurosawa “</w:t>
      </w:r>
      <w:r w:rsidRPr="00F9157F">
        <w:rPr>
          <w:rFonts w:cstheme="minorHAnsi"/>
          <w:kern w:val="36"/>
          <w:sz w:val="20"/>
          <w:szCs w:val="20"/>
          <w:lang w:val="en"/>
        </w:rPr>
        <w:t xml:space="preserve">Two Types of Antibodies Are Induced by Vaccination with A/California/2009pdm Virus: Binding near the </w:t>
      </w:r>
      <w:proofErr w:type="spellStart"/>
      <w:r w:rsidRPr="00F9157F">
        <w:rPr>
          <w:rFonts w:cstheme="minorHAnsi"/>
          <w:kern w:val="36"/>
          <w:sz w:val="20"/>
          <w:szCs w:val="20"/>
          <w:lang w:val="en"/>
        </w:rPr>
        <w:t>Sialic</w:t>
      </w:r>
      <w:proofErr w:type="spellEnd"/>
      <w:r w:rsidRPr="00F9157F">
        <w:rPr>
          <w:rFonts w:cstheme="minorHAnsi"/>
          <w:kern w:val="36"/>
          <w:sz w:val="20"/>
          <w:szCs w:val="20"/>
          <w:lang w:val="en"/>
        </w:rPr>
        <w:t xml:space="preserve"> Acid-Binding Pocket and Neutralizing Both H1N1 and H5N1 Viruses”, </w:t>
      </w:r>
      <w:proofErr w:type="spellStart"/>
      <w:r w:rsidRPr="00F9157F">
        <w:rPr>
          <w:rFonts w:cstheme="minorHAnsi"/>
          <w:i/>
          <w:kern w:val="36"/>
          <w:sz w:val="20"/>
          <w:szCs w:val="20"/>
          <w:lang w:val="en"/>
        </w:rPr>
        <w:t>PloS</w:t>
      </w:r>
      <w:proofErr w:type="spellEnd"/>
      <w:r w:rsidRPr="00F9157F">
        <w:rPr>
          <w:rFonts w:cstheme="minorHAnsi"/>
          <w:i/>
          <w:kern w:val="36"/>
          <w:sz w:val="20"/>
          <w:szCs w:val="20"/>
          <w:lang w:val="en"/>
        </w:rPr>
        <w:t xml:space="preserve"> One</w:t>
      </w:r>
      <w:r w:rsidRPr="00F9157F">
        <w:rPr>
          <w:rFonts w:cstheme="minorHAnsi"/>
          <w:kern w:val="36"/>
          <w:sz w:val="20"/>
          <w:szCs w:val="20"/>
          <w:lang w:val="en"/>
        </w:rPr>
        <w:t xml:space="preserve">, 5 February 2014 </w:t>
      </w:r>
      <w:proofErr w:type="spellStart"/>
      <w:r w:rsidRPr="00F9157F">
        <w:rPr>
          <w:rFonts w:cstheme="minorHAnsi"/>
          <w:sz w:val="20"/>
          <w:szCs w:val="20"/>
          <w:lang w:val="en"/>
        </w:rPr>
        <w:t>DOI</w:t>
      </w:r>
      <w:proofErr w:type="spellEnd"/>
      <w:r w:rsidRPr="00F9157F">
        <w:rPr>
          <w:rFonts w:cstheme="minorHAnsi"/>
          <w:sz w:val="20"/>
          <w:szCs w:val="20"/>
          <w:lang w:val="en"/>
        </w:rPr>
        <w:t>: 10.1371/journal.pone.0087305</w:t>
      </w:r>
    </w:p>
  </w:footnote>
  <w:footnote w:id="37">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w:t>
      </w:r>
      <w:r w:rsidRPr="00F9157F">
        <w:rPr>
          <w:rStyle w:val="authornames"/>
          <w:rFonts w:cstheme="minorHAnsi"/>
        </w:rPr>
        <w:t xml:space="preserve">Trish M. Perl, Allison </w:t>
      </w:r>
      <w:proofErr w:type="spellStart"/>
      <w:r w:rsidRPr="00F9157F">
        <w:rPr>
          <w:rStyle w:val="authornames"/>
          <w:rFonts w:cstheme="minorHAnsi"/>
        </w:rPr>
        <w:t>McGeer</w:t>
      </w:r>
      <w:proofErr w:type="spellEnd"/>
      <w:r w:rsidRPr="00F9157F">
        <w:rPr>
          <w:rStyle w:val="authornames"/>
          <w:rFonts w:cstheme="minorHAnsi"/>
        </w:rPr>
        <w:t xml:space="preserve">, and Connie </w:t>
      </w:r>
      <w:proofErr w:type="spellStart"/>
      <w:r w:rsidRPr="00F9157F">
        <w:rPr>
          <w:rStyle w:val="authornames"/>
          <w:rFonts w:cstheme="minorHAnsi"/>
        </w:rPr>
        <w:t>Savor</w:t>
      </w:r>
      <w:proofErr w:type="spellEnd"/>
      <w:r w:rsidRPr="00F9157F">
        <w:rPr>
          <w:rStyle w:val="authornames"/>
          <w:rFonts w:cstheme="minorHAnsi"/>
        </w:rPr>
        <w:t xml:space="preserve"> Price, “</w:t>
      </w:r>
      <w:r w:rsidRPr="00F9157F">
        <w:rPr>
          <w:rFonts w:cstheme="minorHAnsi"/>
        </w:rPr>
        <w:t xml:space="preserve">Medusa's Ugly Head Again: From SARS to MERS-CoV”, </w:t>
      </w:r>
      <w:r w:rsidRPr="00F9157F">
        <w:rPr>
          <w:rStyle w:val="Emphasis"/>
          <w:rFonts w:cstheme="minorHAnsi"/>
        </w:rPr>
        <w:t xml:space="preserve">Ann Intern Med. </w:t>
      </w:r>
      <w:r w:rsidRPr="00F9157F">
        <w:rPr>
          <w:rFonts w:cstheme="minorHAnsi"/>
        </w:rPr>
        <w:t xml:space="preserve">Published online </w:t>
      </w:r>
      <w:r w:rsidRPr="00F9157F">
        <w:rPr>
          <w:rStyle w:val="day"/>
          <w:rFonts w:cstheme="minorHAnsi"/>
        </w:rPr>
        <w:t xml:space="preserve">28 </w:t>
      </w:r>
      <w:r w:rsidRPr="00F9157F">
        <w:rPr>
          <w:rStyle w:val="month"/>
          <w:rFonts w:cstheme="minorHAnsi"/>
        </w:rPr>
        <w:t>January </w:t>
      </w:r>
      <w:r w:rsidRPr="00F9157F">
        <w:rPr>
          <w:rStyle w:val="year"/>
          <w:rFonts w:cstheme="minorHAnsi"/>
        </w:rPr>
        <w:t>2014</w:t>
      </w:r>
      <w:r w:rsidRPr="00F9157F">
        <w:rPr>
          <w:rFonts w:cstheme="minorHAnsi"/>
        </w:rPr>
        <w:t xml:space="preserve"> doi:10.7326/M14-0096</w:t>
      </w:r>
    </w:p>
  </w:footnote>
  <w:footnote w:id="38">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w:t>
      </w:r>
      <w:proofErr w:type="spellStart"/>
      <w:r w:rsidRPr="00F9157F">
        <w:rPr>
          <w:rStyle w:val="authornames"/>
          <w:rFonts w:cstheme="minorHAnsi"/>
        </w:rPr>
        <w:t>Yaseen</w:t>
      </w:r>
      <w:proofErr w:type="spellEnd"/>
      <w:r w:rsidRPr="00F9157F">
        <w:rPr>
          <w:rStyle w:val="authornames"/>
          <w:rFonts w:cstheme="minorHAnsi"/>
        </w:rPr>
        <w:t xml:space="preserve"> M. </w:t>
      </w:r>
      <w:proofErr w:type="spellStart"/>
      <w:r w:rsidRPr="00F9157F">
        <w:rPr>
          <w:rStyle w:val="authornames"/>
          <w:rFonts w:cstheme="minorHAnsi"/>
        </w:rPr>
        <w:t>Arabi</w:t>
      </w:r>
      <w:proofErr w:type="spellEnd"/>
      <w:r w:rsidRPr="00F9157F">
        <w:rPr>
          <w:rStyle w:val="authornames"/>
          <w:rFonts w:cstheme="minorHAnsi"/>
        </w:rPr>
        <w:t xml:space="preserve">, Ahmed A. </w:t>
      </w:r>
      <w:proofErr w:type="spellStart"/>
      <w:r w:rsidRPr="00F9157F">
        <w:rPr>
          <w:rStyle w:val="authornames"/>
          <w:rFonts w:cstheme="minorHAnsi"/>
        </w:rPr>
        <w:t>Arifi</w:t>
      </w:r>
      <w:proofErr w:type="spellEnd"/>
      <w:r w:rsidRPr="00F9157F">
        <w:rPr>
          <w:rStyle w:val="authornames"/>
          <w:rFonts w:cstheme="minorHAnsi"/>
        </w:rPr>
        <w:t xml:space="preserve">, </w:t>
      </w:r>
      <w:proofErr w:type="spellStart"/>
      <w:r w:rsidRPr="00F9157F">
        <w:rPr>
          <w:rStyle w:val="authornames"/>
          <w:rFonts w:cstheme="minorHAnsi"/>
        </w:rPr>
        <w:t>Hanan</w:t>
      </w:r>
      <w:proofErr w:type="spellEnd"/>
      <w:r w:rsidRPr="00F9157F">
        <w:rPr>
          <w:rStyle w:val="authornames"/>
          <w:rFonts w:cstheme="minorHAnsi"/>
        </w:rPr>
        <w:t xml:space="preserve"> H. </w:t>
      </w:r>
      <w:proofErr w:type="spellStart"/>
      <w:r w:rsidRPr="00F9157F">
        <w:rPr>
          <w:rStyle w:val="authornames"/>
          <w:rFonts w:cstheme="minorHAnsi"/>
        </w:rPr>
        <w:t>Balkhy</w:t>
      </w:r>
      <w:proofErr w:type="spellEnd"/>
      <w:r w:rsidRPr="00F9157F">
        <w:rPr>
          <w:rStyle w:val="authornames"/>
          <w:rFonts w:cstheme="minorHAnsi"/>
        </w:rPr>
        <w:t xml:space="preserve">, Hani </w:t>
      </w:r>
      <w:proofErr w:type="spellStart"/>
      <w:r w:rsidRPr="00F9157F">
        <w:rPr>
          <w:rStyle w:val="authornames"/>
          <w:rFonts w:cstheme="minorHAnsi"/>
        </w:rPr>
        <w:t>Najm</w:t>
      </w:r>
      <w:proofErr w:type="spellEnd"/>
      <w:r w:rsidRPr="00F9157F">
        <w:rPr>
          <w:rStyle w:val="authornames"/>
          <w:rFonts w:cstheme="minorHAnsi"/>
        </w:rPr>
        <w:t xml:space="preserve">, </w:t>
      </w:r>
      <w:proofErr w:type="spellStart"/>
      <w:r w:rsidRPr="00F9157F">
        <w:rPr>
          <w:rStyle w:val="authornames"/>
          <w:rFonts w:cstheme="minorHAnsi"/>
        </w:rPr>
        <w:t>Abdulaziz</w:t>
      </w:r>
      <w:proofErr w:type="spellEnd"/>
      <w:r w:rsidRPr="00F9157F">
        <w:rPr>
          <w:rStyle w:val="authornames"/>
          <w:rFonts w:cstheme="minorHAnsi"/>
        </w:rPr>
        <w:t xml:space="preserve"> S. </w:t>
      </w:r>
      <w:proofErr w:type="spellStart"/>
      <w:r w:rsidRPr="00F9157F">
        <w:rPr>
          <w:rStyle w:val="authornames"/>
          <w:rFonts w:cstheme="minorHAnsi"/>
        </w:rPr>
        <w:t>Aldawood</w:t>
      </w:r>
      <w:proofErr w:type="spellEnd"/>
      <w:r w:rsidRPr="00F9157F">
        <w:rPr>
          <w:rStyle w:val="authornames"/>
          <w:rFonts w:cstheme="minorHAnsi"/>
        </w:rPr>
        <w:t xml:space="preserve">, </w:t>
      </w:r>
      <w:proofErr w:type="spellStart"/>
      <w:r w:rsidRPr="00F9157F">
        <w:rPr>
          <w:rStyle w:val="authornames"/>
          <w:rFonts w:cstheme="minorHAnsi"/>
        </w:rPr>
        <w:t>Alaa</w:t>
      </w:r>
      <w:proofErr w:type="spellEnd"/>
      <w:r w:rsidRPr="00F9157F">
        <w:rPr>
          <w:rStyle w:val="authornames"/>
          <w:rFonts w:cstheme="minorHAnsi"/>
        </w:rPr>
        <w:t xml:space="preserve"> </w:t>
      </w:r>
      <w:proofErr w:type="spellStart"/>
      <w:r w:rsidRPr="00F9157F">
        <w:rPr>
          <w:rStyle w:val="authornames"/>
          <w:rFonts w:cstheme="minorHAnsi"/>
        </w:rPr>
        <w:t>Ghabashi</w:t>
      </w:r>
      <w:proofErr w:type="spellEnd"/>
      <w:r w:rsidRPr="00F9157F">
        <w:rPr>
          <w:rStyle w:val="authornames"/>
          <w:rFonts w:cstheme="minorHAnsi"/>
        </w:rPr>
        <w:t xml:space="preserve">, Hassan </w:t>
      </w:r>
      <w:proofErr w:type="spellStart"/>
      <w:r w:rsidRPr="00F9157F">
        <w:rPr>
          <w:rStyle w:val="authornames"/>
          <w:rFonts w:cstheme="minorHAnsi"/>
        </w:rPr>
        <w:t>Hawa</w:t>
      </w:r>
      <w:proofErr w:type="spellEnd"/>
      <w:r w:rsidRPr="00F9157F">
        <w:rPr>
          <w:rStyle w:val="authornames"/>
          <w:rFonts w:cstheme="minorHAnsi"/>
        </w:rPr>
        <w:t xml:space="preserve">, Adel </w:t>
      </w:r>
      <w:proofErr w:type="spellStart"/>
      <w:r w:rsidRPr="00F9157F">
        <w:rPr>
          <w:rStyle w:val="authornames"/>
          <w:rFonts w:cstheme="minorHAnsi"/>
        </w:rPr>
        <w:t>Alothman</w:t>
      </w:r>
      <w:proofErr w:type="spellEnd"/>
      <w:r w:rsidRPr="00F9157F">
        <w:rPr>
          <w:rStyle w:val="authornames"/>
          <w:rFonts w:cstheme="minorHAnsi"/>
        </w:rPr>
        <w:t xml:space="preserve">, </w:t>
      </w:r>
      <w:proofErr w:type="spellStart"/>
      <w:r w:rsidRPr="00F9157F">
        <w:rPr>
          <w:rStyle w:val="authornames"/>
          <w:rFonts w:cstheme="minorHAnsi"/>
        </w:rPr>
        <w:t>Abdulaziz</w:t>
      </w:r>
      <w:proofErr w:type="spellEnd"/>
      <w:r w:rsidRPr="00F9157F">
        <w:rPr>
          <w:rStyle w:val="authornames"/>
          <w:rFonts w:cstheme="minorHAnsi"/>
        </w:rPr>
        <w:t xml:space="preserve"> </w:t>
      </w:r>
      <w:proofErr w:type="spellStart"/>
      <w:r w:rsidRPr="00F9157F">
        <w:rPr>
          <w:rStyle w:val="authornames"/>
          <w:rFonts w:cstheme="minorHAnsi"/>
        </w:rPr>
        <w:t>Khaldi</w:t>
      </w:r>
      <w:proofErr w:type="spellEnd"/>
      <w:r w:rsidRPr="00F9157F">
        <w:rPr>
          <w:rStyle w:val="authornames"/>
          <w:rFonts w:cstheme="minorHAnsi"/>
        </w:rPr>
        <w:t xml:space="preserve">, and Basel Al </w:t>
      </w:r>
      <w:proofErr w:type="spellStart"/>
      <w:r w:rsidRPr="00F9157F">
        <w:rPr>
          <w:rStyle w:val="authornames"/>
          <w:rFonts w:cstheme="minorHAnsi"/>
        </w:rPr>
        <w:t>Raiy</w:t>
      </w:r>
      <w:proofErr w:type="spellEnd"/>
      <w:r w:rsidRPr="00F9157F">
        <w:rPr>
          <w:rStyle w:val="authornames"/>
          <w:rFonts w:cstheme="minorHAnsi"/>
        </w:rPr>
        <w:t>, “</w:t>
      </w:r>
      <w:r w:rsidRPr="00F9157F">
        <w:rPr>
          <w:rFonts w:cstheme="minorHAnsi"/>
        </w:rPr>
        <w:t xml:space="preserve">Clinical Course and Outcomes of Critically Ill Patients With Middle East Respiratory Syndrome Coronavirus Infection”, </w:t>
      </w:r>
      <w:r w:rsidRPr="00F9157F">
        <w:rPr>
          <w:rStyle w:val="Emphasis"/>
          <w:rFonts w:cstheme="minorHAnsi"/>
        </w:rPr>
        <w:t xml:space="preserve">Ann Intern Med. </w:t>
      </w:r>
      <w:r w:rsidRPr="00F9157F">
        <w:rPr>
          <w:rFonts w:cstheme="minorHAnsi"/>
        </w:rPr>
        <w:t xml:space="preserve">Published online </w:t>
      </w:r>
      <w:r w:rsidRPr="00F9157F">
        <w:rPr>
          <w:rStyle w:val="day"/>
          <w:rFonts w:cstheme="minorHAnsi"/>
        </w:rPr>
        <w:t xml:space="preserve">28 </w:t>
      </w:r>
      <w:r w:rsidRPr="00F9157F">
        <w:rPr>
          <w:rStyle w:val="month"/>
          <w:rFonts w:cstheme="minorHAnsi"/>
        </w:rPr>
        <w:t>January </w:t>
      </w:r>
      <w:r w:rsidRPr="00F9157F">
        <w:rPr>
          <w:rStyle w:val="year"/>
          <w:rFonts w:cstheme="minorHAnsi"/>
        </w:rPr>
        <w:t>2014</w:t>
      </w:r>
      <w:r w:rsidRPr="00F9157F">
        <w:rPr>
          <w:rFonts w:cstheme="minorHAnsi"/>
        </w:rPr>
        <w:t xml:space="preserve"> doi:10.7326/M13-2486</w:t>
      </w:r>
    </w:p>
  </w:footnote>
  <w:footnote w:id="39">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w:t>
      </w:r>
      <w:r w:rsidRPr="00F9157F">
        <w:rPr>
          <w:rFonts w:cstheme="minorHAnsi"/>
          <w:lang w:val="en"/>
        </w:rPr>
        <w:t xml:space="preserve">Meyer B, Müller MA, </w:t>
      </w:r>
      <w:proofErr w:type="spellStart"/>
      <w:r w:rsidRPr="00F9157F">
        <w:rPr>
          <w:rFonts w:cstheme="minorHAnsi"/>
          <w:lang w:val="en"/>
        </w:rPr>
        <w:t>Corman</w:t>
      </w:r>
      <w:proofErr w:type="spellEnd"/>
      <w:r w:rsidRPr="00F9157F">
        <w:rPr>
          <w:rFonts w:cstheme="minorHAnsi"/>
          <w:lang w:val="en"/>
        </w:rPr>
        <w:t xml:space="preserve"> </w:t>
      </w:r>
      <w:proofErr w:type="spellStart"/>
      <w:r w:rsidRPr="00F9157F">
        <w:rPr>
          <w:rFonts w:cstheme="minorHAnsi"/>
          <w:lang w:val="en"/>
        </w:rPr>
        <w:t>VM</w:t>
      </w:r>
      <w:proofErr w:type="spellEnd"/>
      <w:r w:rsidRPr="00F9157F">
        <w:rPr>
          <w:rFonts w:cstheme="minorHAnsi"/>
          <w:lang w:val="en"/>
        </w:rPr>
        <w:t xml:space="preserve">, </w:t>
      </w:r>
      <w:proofErr w:type="spellStart"/>
      <w:r w:rsidRPr="00F9157F">
        <w:rPr>
          <w:rFonts w:cstheme="minorHAnsi"/>
          <w:lang w:val="en"/>
        </w:rPr>
        <w:t>Reusken</w:t>
      </w:r>
      <w:proofErr w:type="spellEnd"/>
      <w:r w:rsidRPr="00F9157F">
        <w:rPr>
          <w:rFonts w:cstheme="minorHAnsi"/>
          <w:lang w:val="en"/>
        </w:rPr>
        <w:t xml:space="preserve"> </w:t>
      </w:r>
      <w:proofErr w:type="spellStart"/>
      <w:r w:rsidRPr="00F9157F">
        <w:rPr>
          <w:rFonts w:cstheme="minorHAnsi"/>
          <w:lang w:val="en"/>
        </w:rPr>
        <w:t>CBEM</w:t>
      </w:r>
      <w:proofErr w:type="spellEnd"/>
      <w:r w:rsidRPr="00F9157F">
        <w:rPr>
          <w:rFonts w:cstheme="minorHAnsi"/>
          <w:lang w:val="en"/>
        </w:rPr>
        <w:t xml:space="preserve">, Ritz D, </w:t>
      </w:r>
      <w:proofErr w:type="spellStart"/>
      <w:r w:rsidRPr="00F9157F">
        <w:rPr>
          <w:rFonts w:cstheme="minorHAnsi"/>
          <w:lang w:val="en"/>
        </w:rPr>
        <w:t>Godeke</w:t>
      </w:r>
      <w:proofErr w:type="spellEnd"/>
      <w:r w:rsidRPr="00F9157F">
        <w:rPr>
          <w:rFonts w:cstheme="minorHAnsi"/>
          <w:lang w:val="en"/>
        </w:rPr>
        <w:t xml:space="preserve"> G-D, et al. Antibodies against MERS coronavirus in dromedary camels, United Arab Emirates, 2003 and 2013. </w:t>
      </w:r>
      <w:proofErr w:type="spellStart"/>
      <w:r w:rsidRPr="00F9157F">
        <w:rPr>
          <w:rFonts w:cstheme="minorHAnsi"/>
          <w:i/>
          <w:lang w:val="en"/>
        </w:rPr>
        <w:t>Emerg</w:t>
      </w:r>
      <w:proofErr w:type="spellEnd"/>
      <w:r w:rsidRPr="00F9157F">
        <w:rPr>
          <w:rFonts w:cstheme="minorHAnsi"/>
          <w:i/>
          <w:lang w:val="en"/>
        </w:rPr>
        <w:t xml:space="preserve"> Infect Dis</w:t>
      </w:r>
      <w:r w:rsidRPr="00F9157F">
        <w:rPr>
          <w:rFonts w:cstheme="minorHAnsi"/>
          <w:lang w:val="en"/>
        </w:rPr>
        <w:t xml:space="preserve"> [Internet]. </w:t>
      </w:r>
      <w:proofErr w:type="gramStart"/>
      <w:r w:rsidRPr="00F9157F">
        <w:rPr>
          <w:rFonts w:cstheme="minorHAnsi"/>
          <w:lang w:val="en"/>
        </w:rPr>
        <w:t>2014 Apr [print].</w:t>
      </w:r>
      <w:proofErr w:type="gramEnd"/>
      <w:r w:rsidRPr="00F9157F">
        <w:rPr>
          <w:rFonts w:cstheme="minorHAnsi"/>
          <w:lang w:val="en"/>
        </w:rPr>
        <w:t xml:space="preserve"> </w:t>
      </w:r>
      <w:hyperlink r:id="rId68" w:history="1">
        <w:r w:rsidRPr="00F9157F">
          <w:rPr>
            <w:rStyle w:val="Hyperlink"/>
            <w:rFonts w:cstheme="minorHAnsi"/>
            <w:lang w:val="en"/>
          </w:rPr>
          <w:t>http://dx.doi.org/10.3201/eid2004.131746</w:t>
        </w:r>
      </w:hyperlink>
    </w:p>
  </w:footnote>
  <w:footnote w:id="40">
    <w:p w:rsidR="00787E90" w:rsidRPr="00F9157F" w:rsidRDefault="00787E90">
      <w:pPr>
        <w:pStyle w:val="FootnoteText"/>
        <w:rPr>
          <w:rFonts w:cstheme="minorHAnsi"/>
        </w:rPr>
      </w:pPr>
      <w:r w:rsidRPr="00F9157F">
        <w:rPr>
          <w:rStyle w:val="FootnoteReference"/>
          <w:rFonts w:cstheme="minorHAnsi"/>
        </w:rPr>
        <w:footnoteRef/>
      </w:r>
      <w:r w:rsidRPr="00F9157F">
        <w:rPr>
          <w:rFonts w:cstheme="minorHAnsi"/>
        </w:rPr>
        <w:t xml:space="preserve"> </w:t>
      </w:r>
      <w:r w:rsidRPr="00F9157F">
        <w:rPr>
          <w:rFonts w:cstheme="minorHAnsi"/>
          <w:lang w:val="en"/>
        </w:rPr>
        <w:t xml:space="preserve">Woo </w:t>
      </w:r>
      <w:proofErr w:type="spellStart"/>
      <w:r w:rsidRPr="00F9157F">
        <w:rPr>
          <w:rFonts w:cstheme="minorHAnsi"/>
          <w:lang w:val="en"/>
        </w:rPr>
        <w:t>PCY</w:t>
      </w:r>
      <w:proofErr w:type="spellEnd"/>
      <w:r w:rsidRPr="00F9157F">
        <w:rPr>
          <w:rFonts w:cstheme="minorHAnsi"/>
          <w:lang w:val="en"/>
        </w:rPr>
        <w:t xml:space="preserve">, Lau </w:t>
      </w:r>
      <w:proofErr w:type="spellStart"/>
      <w:r w:rsidRPr="00F9157F">
        <w:rPr>
          <w:rFonts w:cstheme="minorHAnsi"/>
          <w:lang w:val="en"/>
        </w:rPr>
        <w:t>SKP</w:t>
      </w:r>
      <w:proofErr w:type="spellEnd"/>
      <w:r w:rsidRPr="00F9157F">
        <w:rPr>
          <w:rFonts w:cstheme="minorHAnsi"/>
          <w:lang w:val="en"/>
        </w:rPr>
        <w:t xml:space="preserve">, </w:t>
      </w:r>
      <w:proofErr w:type="spellStart"/>
      <w:r w:rsidRPr="00F9157F">
        <w:rPr>
          <w:rFonts w:cstheme="minorHAnsi"/>
          <w:lang w:val="en"/>
        </w:rPr>
        <w:t>Wernery</w:t>
      </w:r>
      <w:proofErr w:type="spellEnd"/>
      <w:r w:rsidRPr="00F9157F">
        <w:rPr>
          <w:rFonts w:cstheme="minorHAnsi"/>
          <w:lang w:val="en"/>
        </w:rPr>
        <w:t xml:space="preserve"> U, Wong </w:t>
      </w:r>
      <w:proofErr w:type="spellStart"/>
      <w:r w:rsidRPr="00F9157F">
        <w:rPr>
          <w:rFonts w:cstheme="minorHAnsi"/>
          <w:lang w:val="en"/>
        </w:rPr>
        <w:t>EYM</w:t>
      </w:r>
      <w:proofErr w:type="spellEnd"/>
      <w:r w:rsidRPr="00F9157F">
        <w:rPr>
          <w:rFonts w:cstheme="minorHAnsi"/>
          <w:lang w:val="en"/>
        </w:rPr>
        <w:t xml:space="preserve">, Tsang </w:t>
      </w:r>
      <w:proofErr w:type="spellStart"/>
      <w:r w:rsidRPr="00F9157F">
        <w:rPr>
          <w:rFonts w:cstheme="minorHAnsi"/>
          <w:lang w:val="en"/>
        </w:rPr>
        <w:t>AKL</w:t>
      </w:r>
      <w:proofErr w:type="spellEnd"/>
      <w:r w:rsidRPr="00F9157F">
        <w:rPr>
          <w:rFonts w:cstheme="minorHAnsi"/>
          <w:lang w:val="en"/>
        </w:rPr>
        <w:t xml:space="preserve">, Johnson B, et al. Novel </w:t>
      </w:r>
      <w:proofErr w:type="spellStart"/>
      <w:r w:rsidRPr="00F9157F">
        <w:rPr>
          <w:rFonts w:cstheme="minorHAnsi"/>
          <w:lang w:val="en"/>
        </w:rPr>
        <w:t>betacoronavirus</w:t>
      </w:r>
      <w:proofErr w:type="spellEnd"/>
      <w:r w:rsidRPr="00F9157F">
        <w:rPr>
          <w:rFonts w:cstheme="minorHAnsi"/>
          <w:lang w:val="en"/>
        </w:rPr>
        <w:t xml:space="preserve"> in dromedaries of the Middle East, 2013. </w:t>
      </w:r>
      <w:proofErr w:type="spellStart"/>
      <w:r w:rsidRPr="00F9157F">
        <w:rPr>
          <w:rFonts w:cstheme="minorHAnsi"/>
          <w:lang w:val="en"/>
        </w:rPr>
        <w:t>Emerg</w:t>
      </w:r>
      <w:proofErr w:type="spellEnd"/>
      <w:r w:rsidRPr="00F9157F">
        <w:rPr>
          <w:rFonts w:cstheme="minorHAnsi"/>
          <w:lang w:val="en"/>
        </w:rPr>
        <w:t xml:space="preserve"> Infect Dis [Internet]. </w:t>
      </w:r>
      <w:proofErr w:type="gramStart"/>
      <w:r w:rsidRPr="00F9157F">
        <w:rPr>
          <w:rFonts w:cstheme="minorHAnsi"/>
          <w:lang w:val="en"/>
        </w:rPr>
        <w:t>2014 Apr [print].</w:t>
      </w:r>
      <w:proofErr w:type="gramEnd"/>
      <w:r w:rsidRPr="00F9157F">
        <w:rPr>
          <w:rFonts w:cstheme="minorHAnsi"/>
          <w:lang w:val="en"/>
        </w:rPr>
        <w:t xml:space="preserve"> </w:t>
      </w:r>
      <w:hyperlink r:id="rId69" w:history="1">
        <w:r w:rsidRPr="00F9157F">
          <w:rPr>
            <w:rStyle w:val="Hyperlink"/>
            <w:rFonts w:cstheme="minorHAnsi"/>
            <w:lang w:val="en"/>
          </w:rPr>
          <w:t>http://dx.doi.org/10.3201/eid2004.131769</w:t>
        </w:r>
      </w:hyperlink>
    </w:p>
  </w:footnote>
  <w:footnote w:id="41">
    <w:p w:rsidR="00787E90" w:rsidRDefault="00787E90" w:rsidP="00E43240">
      <w:pPr>
        <w:spacing w:after="0" w:line="240" w:lineRule="auto"/>
      </w:pPr>
      <w:r w:rsidRPr="00F9157F">
        <w:rPr>
          <w:rStyle w:val="FootnoteReference"/>
          <w:rFonts w:cstheme="minorHAnsi"/>
        </w:rPr>
        <w:footnoteRef/>
      </w:r>
      <w:r w:rsidRPr="00F9157F">
        <w:rPr>
          <w:rFonts w:cstheme="minorHAnsi"/>
        </w:rPr>
        <w:t xml:space="preserve"> </w:t>
      </w:r>
      <w:r w:rsidRPr="00F9157F">
        <w:rPr>
          <w:rFonts w:cstheme="minorHAnsi"/>
          <w:sz w:val="20"/>
          <w:szCs w:val="20"/>
        </w:rPr>
        <w:t xml:space="preserve">Coronaviruses are a large group of RNA viruses that can cause both respiratory and enteric signs of disease in various species. They are further classified into alpha, beta, and gamma coronaviruses based on genetic and serologic difference. The equine coronavirus, a beta coronavirus, has been responsible for a number of recent outbreaks across the US. In horses, this is an enteric disease. So far there has been no association with a respiratory component (although in cattle both enteric and respiratory effects are common). Researchers recently completed a study on equine coronaviruses in mature horses.  At the 2013 American Association of Equine Practitioners' Convention, in Nashville, Tennessee, Nicola </w:t>
      </w:r>
      <w:proofErr w:type="spellStart"/>
      <w:r w:rsidRPr="00F9157F">
        <w:rPr>
          <w:rFonts w:cstheme="minorHAnsi"/>
          <w:sz w:val="20"/>
          <w:szCs w:val="20"/>
        </w:rPr>
        <w:t>Pusterla</w:t>
      </w:r>
      <w:proofErr w:type="spellEnd"/>
      <w:r w:rsidRPr="00F9157F">
        <w:rPr>
          <w:rFonts w:cstheme="minorHAnsi"/>
          <w:sz w:val="20"/>
          <w:szCs w:val="20"/>
        </w:rPr>
        <w:t xml:space="preserve">, a professor at the University of California, Davis, School of Veterinary Medicine, presented the results of the study. "We consider this an emerging pathogen," </w:t>
      </w:r>
      <w:proofErr w:type="spellStart"/>
      <w:r w:rsidRPr="00F9157F">
        <w:rPr>
          <w:rFonts w:cstheme="minorHAnsi"/>
          <w:sz w:val="20"/>
          <w:szCs w:val="20"/>
        </w:rPr>
        <w:t>Pusterla</w:t>
      </w:r>
      <w:proofErr w:type="spellEnd"/>
      <w:r w:rsidRPr="00F9157F">
        <w:rPr>
          <w:rFonts w:cstheme="minorHAnsi"/>
          <w:sz w:val="20"/>
          <w:szCs w:val="20"/>
        </w:rPr>
        <w:t xml:space="preserve"> said, noting that disease outbreaks associated with </w:t>
      </w:r>
      <w:proofErr w:type="spellStart"/>
      <w:r w:rsidRPr="00F9157F">
        <w:rPr>
          <w:rFonts w:cstheme="minorHAnsi"/>
          <w:sz w:val="20"/>
          <w:szCs w:val="20"/>
        </w:rPr>
        <w:t>ECoV</w:t>
      </w:r>
      <w:proofErr w:type="spellEnd"/>
      <w:r w:rsidRPr="00F9157F">
        <w:rPr>
          <w:rFonts w:cstheme="minorHAnsi"/>
          <w:sz w:val="20"/>
          <w:szCs w:val="20"/>
        </w:rPr>
        <w:t xml:space="preserve"> and adult horses have rarely been described in the scientific literature prior to recent years.  Coronavirus is spread </w:t>
      </w:r>
      <w:proofErr w:type="spellStart"/>
      <w:r w:rsidRPr="00F9157F">
        <w:rPr>
          <w:rFonts w:cstheme="minorHAnsi"/>
          <w:sz w:val="20"/>
          <w:szCs w:val="20"/>
        </w:rPr>
        <w:t>faeco</w:t>
      </w:r>
      <w:proofErr w:type="spellEnd"/>
      <w:r w:rsidRPr="00F9157F">
        <w:rPr>
          <w:rFonts w:cstheme="minorHAnsi"/>
          <w:sz w:val="20"/>
          <w:szCs w:val="20"/>
        </w:rPr>
        <w:t xml:space="preserve">-orally, </w:t>
      </w:r>
      <w:proofErr w:type="spellStart"/>
      <w:r w:rsidRPr="00F9157F">
        <w:rPr>
          <w:rFonts w:cstheme="minorHAnsi"/>
          <w:sz w:val="20"/>
          <w:szCs w:val="20"/>
        </w:rPr>
        <w:t>Pusterla</w:t>
      </w:r>
      <w:proofErr w:type="spellEnd"/>
      <w:r w:rsidRPr="00F9157F">
        <w:rPr>
          <w:rFonts w:cstheme="minorHAnsi"/>
          <w:sz w:val="20"/>
          <w:szCs w:val="20"/>
        </w:rPr>
        <w:t xml:space="preserve"> said, "</w:t>
      </w:r>
      <w:proofErr w:type="gramStart"/>
      <w:r w:rsidRPr="00F9157F">
        <w:rPr>
          <w:rFonts w:cstheme="minorHAnsi"/>
          <w:sz w:val="20"/>
          <w:szCs w:val="20"/>
        </w:rPr>
        <w:t>and</w:t>
      </w:r>
      <w:proofErr w:type="gramEnd"/>
      <w:r w:rsidRPr="00F9157F">
        <w:rPr>
          <w:rFonts w:cstheme="minorHAnsi"/>
          <w:sz w:val="20"/>
          <w:szCs w:val="20"/>
        </w:rPr>
        <w:t xml:space="preserve"> likely passed from horse to horse via faecal contamination of the environment from clinically but also asymptomatic shedders. </w:t>
      </w:r>
    </w:p>
  </w:footnote>
  <w:footnote w:id="42">
    <w:p w:rsidR="00787E90" w:rsidRPr="00F9157F" w:rsidRDefault="00787E90" w:rsidP="00157D51">
      <w:pPr>
        <w:pStyle w:val="FootnoteText"/>
        <w:rPr>
          <w:rFonts w:cstheme="minorHAnsi"/>
        </w:rPr>
      </w:pPr>
      <w:r w:rsidRPr="00F9157F">
        <w:rPr>
          <w:rStyle w:val="FootnoteReference"/>
          <w:rFonts w:cstheme="minorHAnsi"/>
        </w:rPr>
        <w:footnoteRef/>
      </w:r>
      <w:r w:rsidRPr="00F9157F">
        <w:rPr>
          <w:rFonts w:cstheme="minorHAnsi"/>
        </w:rPr>
        <w:t xml:space="preserve"> Patel MM, </w:t>
      </w:r>
      <w:proofErr w:type="gramStart"/>
      <w:r w:rsidRPr="00F9157F">
        <w:rPr>
          <w:rFonts w:cstheme="minorHAnsi"/>
        </w:rPr>
        <w:t>et</w:t>
      </w:r>
      <w:proofErr w:type="gramEnd"/>
      <w:r w:rsidRPr="00F9157F">
        <w:rPr>
          <w:rFonts w:cstheme="minorHAnsi"/>
        </w:rPr>
        <w:t xml:space="preserve">. al. “Systematic Literature Review of Role of Noroviruses in Sporadic Gastroenteritis”, </w:t>
      </w:r>
      <w:proofErr w:type="spellStart"/>
      <w:r w:rsidRPr="00F9157F">
        <w:rPr>
          <w:rFonts w:cstheme="minorHAnsi"/>
          <w:i/>
        </w:rPr>
        <w:t>Emerg</w:t>
      </w:r>
      <w:proofErr w:type="spellEnd"/>
      <w:r w:rsidRPr="00F9157F">
        <w:rPr>
          <w:rFonts w:cstheme="minorHAnsi"/>
          <w:i/>
        </w:rPr>
        <w:t xml:space="preserve"> Infect Dis.</w:t>
      </w:r>
      <w:r w:rsidRPr="00F9157F">
        <w:rPr>
          <w:rFonts w:cstheme="minorHAnsi"/>
        </w:rPr>
        <w:t xml:space="preserve"> 2008; 14(8):1224-31.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548"/>
    <w:multiLevelType w:val="multilevel"/>
    <w:tmpl w:val="1076EE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10007A"/>
    <w:multiLevelType w:val="multilevel"/>
    <w:tmpl w:val="7D80161C"/>
    <w:lvl w:ilvl="0">
      <w:start w:val="1"/>
      <w:numFmt w:val="decimal"/>
      <w:lvlText w:val="%1)"/>
      <w:lvlJc w:val="left"/>
      <w:pPr>
        <w:ind w:left="360" w:hanging="360"/>
      </w:pPr>
      <w:rPr>
        <w:rFonts w:hint="default"/>
      </w:rPr>
    </w:lvl>
    <w:lvl w:ilvl="1">
      <w:start w:val="16"/>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AE0AD4"/>
    <w:multiLevelType w:val="multilevel"/>
    <w:tmpl w:val="E014F8F6"/>
    <w:lvl w:ilvl="0">
      <w:start w:val="1"/>
      <w:numFmt w:val="decimal"/>
      <w:lvlText w:val="%1)"/>
      <w:lvlJc w:val="left"/>
      <w:pPr>
        <w:ind w:left="360" w:hanging="360"/>
      </w:pPr>
      <w:rPr>
        <w:rFonts w:hint="default"/>
      </w:rPr>
    </w:lvl>
    <w:lvl w:ilvl="1">
      <w:start w:val="24"/>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C97762"/>
    <w:multiLevelType w:val="multilevel"/>
    <w:tmpl w:val="FDD447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AE75C2"/>
    <w:multiLevelType w:val="hybridMultilevel"/>
    <w:tmpl w:val="D592E25E"/>
    <w:lvl w:ilvl="0" w:tplc="EC1450D2">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D1E3446"/>
    <w:multiLevelType w:val="multilevel"/>
    <w:tmpl w:val="378083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3511D99"/>
    <w:multiLevelType w:val="multilevel"/>
    <w:tmpl w:val="A4C20F0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406379"/>
    <w:multiLevelType w:val="multilevel"/>
    <w:tmpl w:val="8752B9B8"/>
    <w:lvl w:ilvl="0">
      <w:start w:val="1"/>
      <w:numFmt w:val="decimal"/>
      <w:lvlText w:val="%1)"/>
      <w:lvlJc w:val="left"/>
      <w:pPr>
        <w:ind w:left="360" w:hanging="360"/>
      </w:pPr>
      <w:rPr>
        <w:rFonts w:hint="default"/>
      </w:rPr>
    </w:lvl>
    <w:lvl w:ilvl="1">
      <w:start w:val="19"/>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853AB3"/>
    <w:multiLevelType w:val="multilevel"/>
    <w:tmpl w:val="DBD62A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14654BB"/>
    <w:multiLevelType w:val="multilevel"/>
    <w:tmpl w:val="71CAE32E"/>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C54D0C"/>
    <w:multiLevelType w:val="multilevel"/>
    <w:tmpl w:val="A0AC7B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2C4EF6"/>
    <w:multiLevelType w:val="multilevel"/>
    <w:tmpl w:val="D4DA32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B5D7BF3"/>
    <w:multiLevelType w:val="multilevel"/>
    <w:tmpl w:val="E880F4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D40561"/>
    <w:multiLevelType w:val="multilevel"/>
    <w:tmpl w:val="FAAC544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3520247"/>
    <w:multiLevelType w:val="multilevel"/>
    <w:tmpl w:val="E34694E0"/>
    <w:lvl w:ilvl="0">
      <w:start w:val="1"/>
      <w:numFmt w:val="decimal"/>
      <w:lvlText w:val="%1)"/>
      <w:lvlJc w:val="left"/>
      <w:pPr>
        <w:ind w:left="360" w:hanging="360"/>
      </w:pPr>
      <w:rPr>
        <w:rFonts w:hint="default"/>
      </w:rPr>
    </w:lvl>
    <w:lvl w:ilvl="1">
      <w:start w:val="6"/>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7C0554D"/>
    <w:multiLevelType w:val="multilevel"/>
    <w:tmpl w:val="17FC95BE"/>
    <w:lvl w:ilvl="0">
      <w:start w:val="1"/>
      <w:numFmt w:val="decimal"/>
      <w:lvlText w:val="%1)"/>
      <w:lvlJc w:val="left"/>
      <w:pPr>
        <w:ind w:left="360" w:hanging="360"/>
      </w:pPr>
      <w:rPr>
        <w:rFonts w:hint="default"/>
      </w:rPr>
    </w:lvl>
    <w:lvl w:ilvl="1">
      <w:start w:val="10"/>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3"/>
  </w:num>
  <w:num w:numId="7">
    <w:abstractNumId w:val="5"/>
  </w:num>
  <w:num w:numId="8">
    <w:abstractNumId w:val="10"/>
  </w:num>
  <w:num w:numId="9">
    <w:abstractNumId w:val="6"/>
  </w:num>
  <w:num w:numId="10">
    <w:abstractNumId w:val="7"/>
  </w:num>
  <w:num w:numId="11">
    <w:abstractNumId w:val="2"/>
  </w:num>
  <w:num w:numId="12">
    <w:abstractNumId w:val="12"/>
  </w:num>
  <w:num w:numId="13">
    <w:abstractNumId w:val="11"/>
  </w:num>
  <w:num w:numId="14">
    <w:abstractNumId w:val="9"/>
  </w:num>
  <w:num w:numId="15">
    <w:abstractNumId w:val="1"/>
  </w:num>
  <w:num w:numId="16">
    <w:abstractNumId w:val="15"/>
  </w:num>
  <w:num w:numId="17">
    <w:abstractNumId w:val="16"/>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0BBF"/>
    <w:rsid w:val="00002FF9"/>
    <w:rsid w:val="000128E1"/>
    <w:rsid w:val="000143C5"/>
    <w:rsid w:val="00014A7D"/>
    <w:rsid w:val="00024295"/>
    <w:rsid w:val="0002531E"/>
    <w:rsid w:val="000306A0"/>
    <w:rsid w:val="00032145"/>
    <w:rsid w:val="00035948"/>
    <w:rsid w:val="00035E3F"/>
    <w:rsid w:val="000405AD"/>
    <w:rsid w:val="00051A93"/>
    <w:rsid w:val="0005682D"/>
    <w:rsid w:val="000568B6"/>
    <w:rsid w:val="00077F2A"/>
    <w:rsid w:val="00096C54"/>
    <w:rsid w:val="000A6C6C"/>
    <w:rsid w:val="000B0252"/>
    <w:rsid w:val="000D17A0"/>
    <w:rsid w:val="000D56D8"/>
    <w:rsid w:val="000D66AC"/>
    <w:rsid w:val="000D6904"/>
    <w:rsid w:val="000D7F41"/>
    <w:rsid w:val="000F3CB9"/>
    <w:rsid w:val="00101EAD"/>
    <w:rsid w:val="00105B67"/>
    <w:rsid w:val="001073A7"/>
    <w:rsid w:val="00113F3A"/>
    <w:rsid w:val="0011435F"/>
    <w:rsid w:val="00135113"/>
    <w:rsid w:val="00143F7C"/>
    <w:rsid w:val="00145592"/>
    <w:rsid w:val="001505BB"/>
    <w:rsid w:val="00153980"/>
    <w:rsid w:val="00157D51"/>
    <w:rsid w:val="00162160"/>
    <w:rsid w:val="0019151B"/>
    <w:rsid w:val="001A20BD"/>
    <w:rsid w:val="001A2F04"/>
    <w:rsid w:val="001B3309"/>
    <w:rsid w:val="001B716F"/>
    <w:rsid w:val="001B7694"/>
    <w:rsid w:val="001B7EC0"/>
    <w:rsid w:val="001C2106"/>
    <w:rsid w:val="001D118E"/>
    <w:rsid w:val="001E2C64"/>
    <w:rsid w:val="001F0B9C"/>
    <w:rsid w:val="001F370D"/>
    <w:rsid w:val="001F3787"/>
    <w:rsid w:val="002144BE"/>
    <w:rsid w:val="00215A98"/>
    <w:rsid w:val="00216BDC"/>
    <w:rsid w:val="00224F57"/>
    <w:rsid w:val="00247B42"/>
    <w:rsid w:val="00263826"/>
    <w:rsid w:val="002644CF"/>
    <w:rsid w:val="00272122"/>
    <w:rsid w:val="00281D37"/>
    <w:rsid w:val="0029237F"/>
    <w:rsid w:val="002928E2"/>
    <w:rsid w:val="002B6CE7"/>
    <w:rsid w:val="002C3290"/>
    <w:rsid w:val="002D7834"/>
    <w:rsid w:val="002E0F45"/>
    <w:rsid w:val="002E1ADA"/>
    <w:rsid w:val="002E7150"/>
    <w:rsid w:val="002F0F9D"/>
    <w:rsid w:val="003019D8"/>
    <w:rsid w:val="003038DE"/>
    <w:rsid w:val="003047AD"/>
    <w:rsid w:val="003166D7"/>
    <w:rsid w:val="00336982"/>
    <w:rsid w:val="003443EE"/>
    <w:rsid w:val="003723F7"/>
    <w:rsid w:val="003763F5"/>
    <w:rsid w:val="00384429"/>
    <w:rsid w:val="0038522F"/>
    <w:rsid w:val="0039326A"/>
    <w:rsid w:val="003A2B46"/>
    <w:rsid w:val="003B277C"/>
    <w:rsid w:val="003B375C"/>
    <w:rsid w:val="003D754B"/>
    <w:rsid w:val="003F28EF"/>
    <w:rsid w:val="0040699F"/>
    <w:rsid w:val="004126ED"/>
    <w:rsid w:val="00413F04"/>
    <w:rsid w:val="004245FF"/>
    <w:rsid w:val="004267D5"/>
    <w:rsid w:val="0042718E"/>
    <w:rsid w:val="0043091B"/>
    <w:rsid w:val="0043093E"/>
    <w:rsid w:val="00432194"/>
    <w:rsid w:val="00445230"/>
    <w:rsid w:val="00446464"/>
    <w:rsid w:val="0044795F"/>
    <w:rsid w:val="004522BF"/>
    <w:rsid w:val="00457D3E"/>
    <w:rsid w:val="00461A9E"/>
    <w:rsid w:val="00461F6F"/>
    <w:rsid w:val="0046668C"/>
    <w:rsid w:val="00483BF8"/>
    <w:rsid w:val="00487DA4"/>
    <w:rsid w:val="004B4FB1"/>
    <w:rsid w:val="004C0163"/>
    <w:rsid w:val="004C5FCC"/>
    <w:rsid w:val="004D0377"/>
    <w:rsid w:val="004D4B9F"/>
    <w:rsid w:val="004D7494"/>
    <w:rsid w:val="005071F5"/>
    <w:rsid w:val="00524BDD"/>
    <w:rsid w:val="00542248"/>
    <w:rsid w:val="0054269D"/>
    <w:rsid w:val="0055355B"/>
    <w:rsid w:val="005564E9"/>
    <w:rsid w:val="00562CB8"/>
    <w:rsid w:val="00577963"/>
    <w:rsid w:val="00586088"/>
    <w:rsid w:val="00591F4C"/>
    <w:rsid w:val="00593100"/>
    <w:rsid w:val="00596C8E"/>
    <w:rsid w:val="005A32CB"/>
    <w:rsid w:val="005A37AD"/>
    <w:rsid w:val="005A5522"/>
    <w:rsid w:val="005C50B6"/>
    <w:rsid w:val="005D269B"/>
    <w:rsid w:val="005D28EF"/>
    <w:rsid w:val="005D5DA5"/>
    <w:rsid w:val="005D7C6B"/>
    <w:rsid w:val="005E154B"/>
    <w:rsid w:val="005E4BDF"/>
    <w:rsid w:val="005F17BD"/>
    <w:rsid w:val="005F1B47"/>
    <w:rsid w:val="00604215"/>
    <w:rsid w:val="00625769"/>
    <w:rsid w:val="006342BF"/>
    <w:rsid w:val="00636E6D"/>
    <w:rsid w:val="00653F13"/>
    <w:rsid w:val="006629EC"/>
    <w:rsid w:val="00674C35"/>
    <w:rsid w:val="006A01BA"/>
    <w:rsid w:val="006A1341"/>
    <w:rsid w:val="006A527F"/>
    <w:rsid w:val="006B11CF"/>
    <w:rsid w:val="006B22AA"/>
    <w:rsid w:val="006B4128"/>
    <w:rsid w:val="006C7CE7"/>
    <w:rsid w:val="006D0365"/>
    <w:rsid w:val="006E1590"/>
    <w:rsid w:val="006E3404"/>
    <w:rsid w:val="006E495D"/>
    <w:rsid w:val="006F4993"/>
    <w:rsid w:val="00702FDC"/>
    <w:rsid w:val="00714CF4"/>
    <w:rsid w:val="00743823"/>
    <w:rsid w:val="0074392C"/>
    <w:rsid w:val="00751C35"/>
    <w:rsid w:val="007807E5"/>
    <w:rsid w:val="00787E88"/>
    <w:rsid w:val="00787E90"/>
    <w:rsid w:val="007934D3"/>
    <w:rsid w:val="007945C5"/>
    <w:rsid w:val="00795A3B"/>
    <w:rsid w:val="007A3C3C"/>
    <w:rsid w:val="007B62CA"/>
    <w:rsid w:val="007C53F8"/>
    <w:rsid w:val="007C577F"/>
    <w:rsid w:val="007C72ED"/>
    <w:rsid w:val="007E3D7A"/>
    <w:rsid w:val="007E5975"/>
    <w:rsid w:val="007E6444"/>
    <w:rsid w:val="007F0517"/>
    <w:rsid w:val="00800E6B"/>
    <w:rsid w:val="008011AB"/>
    <w:rsid w:val="008057A0"/>
    <w:rsid w:val="00807586"/>
    <w:rsid w:val="008174AE"/>
    <w:rsid w:val="00821CA6"/>
    <w:rsid w:val="00831C6D"/>
    <w:rsid w:val="00831FD6"/>
    <w:rsid w:val="00832D11"/>
    <w:rsid w:val="00847077"/>
    <w:rsid w:val="00850010"/>
    <w:rsid w:val="008528C7"/>
    <w:rsid w:val="0085397E"/>
    <w:rsid w:val="008543B4"/>
    <w:rsid w:val="0086241E"/>
    <w:rsid w:val="00865A1D"/>
    <w:rsid w:val="00871B1D"/>
    <w:rsid w:val="00874204"/>
    <w:rsid w:val="00874E48"/>
    <w:rsid w:val="008A03AF"/>
    <w:rsid w:val="008A05AE"/>
    <w:rsid w:val="008B0AC4"/>
    <w:rsid w:val="008B55AF"/>
    <w:rsid w:val="008C11EE"/>
    <w:rsid w:val="008C3268"/>
    <w:rsid w:val="008D78A4"/>
    <w:rsid w:val="008E5706"/>
    <w:rsid w:val="008E6DEA"/>
    <w:rsid w:val="008F08ED"/>
    <w:rsid w:val="008F20E6"/>
    <w:rsid w:val="008F6C74"/>
    <w:rsid w:val="008F7823"/>
    <w:rsid w:val="009037DB"/>
    <w:rsid w:val="00904636"/>
    <w:rsid w:val="00910401"/>
    <w:rsid w:val="00911CE5"/>
    <w:rsid w:val="009341EE"/>
    <w:rsid w:val="00936430"/>
    <w:rsid w:val="00940D3A"/>
    <w:rsid w:val="009438E6"/>
    <w:rsid w:val="0095230C"/>
    <w:rsid w:val="0097585A"/>
    <w:rsid w:val="00982FB8"/>
    <w:rsid w:val="00983D75"/>
    <w:rsid w:val="009A343B"/>
    <w:rsid w:val="009C3858"/>
    <w:rsid w:val="009E2405"/>
    <w:rsid w:val="009E3C8A"/>
    <w:rsid w:val="009E6DC9"/>
    <w:rsid w:val="00A003B3"/>
    <w:rsid w:val="00A0764B"/>
    <w:rsid w:val="00A07F42"/>
    <w:rsid w:val="00A1386A"/>
    <w:rsid w:val="00A14F5B"/>
    <w:rsid w:val="00A20A99"/>
    <w:rsid w:val="00A32D28"/>
    <w:rsid w:val="00A42E2A"/>
    <w:rsid w:val="00A5337C"/>
    <w:rsid w:val="00A83426"/>
    <w:rsid w:val="00A85355"/>
    <w:rsid w:val="00A90EB9"/>
    <w:rsid w:val="00A9558B"/>
    <w:rsid w:val="00A956FB"/>
    <w:rsid w:val="00AB5F9E"/>
    <w:rsid w:val="00AC0288"/>
    <w:rsid w:val="00AD0739"/>
    <w:rsid w:val="00AD2168"/>
    <w:rsid w:val="00AF1A45"/>
    <w:rsid w:val="00AF3075"/>
    <w:rsid w:val="00B0176B"/>
    <w:rsid w:val="00B139C3"/>
    <w:rsid w:val="00B1601F"/>
    <w:rsid w:val="00B23C7B"/>
    <w:rsid w:val="00B41E28"/>
    <w:rsid w:val="00B42374"/>
    <w:rsid w:val="00B53C22"/>
    <w:rsid w:val="00B53E0E"/>
    <w:rsid w:val="00B55048"/>
    <w:rsid w:val="00B63D95"/>
    <w:rsid w:val="00B71BA9"/>
    <w:rsid w:val="00B7330F"/>
    <w:rsid w:val="00B75C80"/>
    <w:rsid w:val="00B8299C"/>
    <w:rsid w:val="00B85F2E"/>
    <w:rsid w:val="00B95E25"/>
    <w:rsid w:val="00BA037D"/>
    <w:rsid w:val="00BA16AC"/>
    <w:rsid w:val="00BA541F"/>
    <w:rsid w:val="00BB1FA7"/>
    <w:rsid w:val="00BB3CFE"/>
    <w:rsid w:val="00BC1BC7"/>
    <w:rsid w:val="00BC41CF"/>
    <w:rsid w:val="00BF0E30"/>
    <w:rsid w:val="00BF11A9"/>
    <w:rsid w:val="00BF4634"/>
    <w:rsid w:val="00C14613"/>
    <w:rsid w:val="00C2151D"/>
    <w:rsid w:val="00C24F7C"/>
    <w:rsid w:val="00C2539A"/>
    <w:rsid w:val="00C32B0D"/>
    <w:rsid w:val="00C3307A"/>
    <w:rsid w:val="00C334E3"/>
    <w:rsid w:val="00C50A79"/>
    <w:rsid w:val="00C50AEE"/>
    <w:rsid w:val="00C53547"/>
    <w:rsid w:val="00C61096"/>
    <w:rsid w:val="00C6217E"/>
    <w:rsid w:val="00C6562F"/>
    <w:rsid w:val="00C7129C"/>
    <w:rsid w:val="00C82237"/>
    <w:rsid w:val="00C82A6C"/>
    <w:rsid w:val="00C97A03"/>
    <w:rsid w:val="00CA1D11"/>
    <w:rsid w:val="00CA3703"/>
    <w:rsid w:val="00CA44D1"/>
    <w:rsid w:val="00CA4D4A"/>
    <w:rsid w:val="00CC10C9"/>
    <w:rsid w:val="00CC27DB"/>
    <w:rsid w:val="00CE0DE8"/>
    <w:rsid w:val="00CE1854"/>
    <w:rsid w:val="00CE3CEC"/>
    <w:rsid w:val="00CF3A96"/>
    <w:rsid w:val="00D06B94"/>
    <w:rsid w:val="00D158BB"/>
    <w:rsid w:val="00D1796D"/>
    <w:rsid w:val="00D427B1"/>
    <w:rsid w:val="00D430B7"/>
    <w:rsid w:val="00D457D7"/>
    <w:rsid w:val="00D54169"/>
    <w:rsid w:val="00D57AA0"/>
    <w:rsid w:val="00D60DA3"/>
    <w:rsid w:val="00D64722"/>
    <w:rsid w:val="00D74DD1"/>
    <w:rsid w:val="00D840F0"/>
    <w:rsid w:val="00D9343A"/>
    <w:rsid w:val="00D9593A"/>
    <w:rsid w:val="00D96383"/>
    <w:rsid w:val="00D966F0"/>
    <w:rsid w:val="00DB217B"/>
    <w:rsid w:val="00DC7215"/>
    <w:rsid w:val="00DC7F41"/>
    <w:rsid w:val="00DE2146"/>
    <w:rsid w:val="00DE7CD1"/>
    <w:rsid w:val="00DF531C"/>
    <w:rsid w:val="00DF60DF"/>
    <w:rsid w:val="00E01844"/>
    <w:rsid w:val="00E148E2"/>
    <w:rsid w:val="00E21A1C"/>
    <w:rsid w:val="00E26B70"/>
    <w:rsid w:val="00E338EA"/>
    <w:rsid w:val="00E354C7"/>
    <w:rsid w:val="00E43240"/>
    <w:rsid w:val="00E441C9"/>
    <w:rsid w:val="00E51A77"/>
    <w:rsid w:val="00E655F8"/>
    <w:rsid w:val="00E75F84"/>
    <w:rsid w:val="00E76A6D"/>
    <w:rsid w:val="00E804C4"/>
    <w:rsid w:val="00E93330"/>
    <w:rsid w:val="00EC7D33"/>
    <w:rsid w:val="00ED2D6F"/>
    <w:rsid w:val="00EE1DFE"/>
    <w:rsid w:val="00EE403A"/>
    <w:rsid w:val="00EE5CAD"/>
    <w:rsid w:val="00F02757"/>
    <w:rsid w:val="00F07B70"/>
    <w:rsid w:val="00F20714"/>
    <w:rsid w:val="00F20B20"/>
    <w:rsid w:val="00F27945"/>
    <w:rsid w:val="00F318EB"/>
    <w:rsid w:val="00F4791A"/>
    <w:rsid w:val="00F47FD5"/>
    <w:rsid w:val="00F530C7"/>
    <w:rsid w:val="00F54D83"/>
    <w:rsid w:val="00F55177"/>
    <w:rsid w:val="00F7100D"/>
    <w:rsid w:val="00F74001"/>
    <w:rsid w:val="00F854C5"/>
    <w:rsid w:val="00F85E7B"/>
    <w:rsid w:val="00F9157F"/>
    <w:rsid w:val="00F93A86"/>
    <w:rsid w:val="00FA4ACC"/>
    <w:rsid w:val="00FA4B9F"/>
    <w:rsid w:val="00FA7324"/>
    <w:rsid w:val="00FB2550"/>
    <w:rsid w:val="00FC0969"/>
    <w:rsid w:val="00FE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E3CE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uthornames">
    <w:name w:val="authornames"/>
    <w:basedOn w:val="DefaultParagraphFont"/>
    <w:rsid w:val="00936430"/>
  </w:style>
  <w:style w:type="character" w:customStyle="1" w:styleId="day">
    <w:name w:val="day"/>
    <w:basedOn w:val="DefaultParagraphFont"/>
    <w:rsid w:val="00936430"/>
  </w:style>
  <w:style w:type="character" w:customStyle="1" w:styleId="month">
    <w:name w:val="month"/>
    <w:basedOn w:val="DefaultParagraphFont"/>
    <w:rsid w:val="00936430"/>
  </w:style>
  <w:style w:type="character" w:customStyle="1" w:styleId="year">
    <w:name w:val="year"/>
    <w:basedOn w:val="DefaultParagraphFont"/>
    <w:rsid w:val="00936430"/>
  </w:style>
  <w:style w:type="paragraph" w:customStyle="1" w:styleId="Default">
    <w:name w:val="Default"/>
    <w:rsid w:val="00653F13"/>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E354C7"/>
    <w:rPr>
      <w:i/>
      <w:iCs/>
    </w:rPr>
  </w:style>
  <w:style w:type="character" w:customStyle="1" w:styleId="slug-pub-date-pop">
    <w:name w:val="slug-pub-date-pop"/>
    <w:basedOn w:val="DefaultParagraphFont"/>
    <w:rsid w:val="00E354C7"/>
  </w:style>
  <w:style w:type="character" w:customStyle="1" w:styleId="pop-slug-vol">
    <w:name w:val="pop-slug-vol"/>
    <w:basedOn w:val="DefaultParagraphFont"/>
    <w:rsid w:val="00E354C7"/>
  </w:style>
  <w:style w:type="character" w:customStyle="1" w:styleId="slug-doi">
    <w:name w:val="slug-doi"/>
    <w:basedOn w:val="DefaultParagraphFont"/>
    <w:rsid w:val="00E354C7"/>
  </w:style>
  <w:style w:type="character" w:customStyle="1" w:styleId="slug-ahead-of-print-date">
    <w:name w:val="slug-ahead-of-print-date"/>
    <w:basedOn w:val="DefaultParagraphFont"/>
    <w:rsid w:val="00E354C7"/>
  </w:style>
  <w:style w:type="character" w:customStyle="1" w:styleId="pop-cite">
    <w:name w:val="pop-cite"/>
    <w:basedOn w:val="DefaultParagraphFont"/>
    <w:rsid w:val="00E354C7"/>
  </w:style>
  <w:style w:type="character" w:customStyle="1" w:styleId="slug-pop-date">
    <w:name w:val="slug-pop-date"/>
    <w:basedOn w:val="DefaultParagraphFont"/>
    <w:rsid w:val="00E354C7"/>
  </w:style>
  <w:style w:type="character" w:customStyle="1" w:styleId="pop-slug">
    <w:name w:val="pop-slug"/>
    <w:basedOn w:val="DefaultParagraphFont"/>
    <w:rsid w:val="00E354C7"/>
  </w:style>
  <w:style w:type="character" w:customStyle="1" w:styleId="name">
    <w:name w:val="name"/>
    <w:basedOn w:val="DefaultParagraphFont"/>
    <w:rsid w:val="00E354C7"/>
  </w:style>
  <w:style w:type="character" w:customStyle="1" w:styleId="contrib-role">
    <w:name w:val="contrib-role"/>
    <w:basedOn w:val="DefaultParagraphFont"/>
    <w:rsid w:val="00E354C7"/>
  </w:style>
  <w:style w:type="character" w:customStyle="1" w:styleId="slug-metadata-note3">
    <w:name w:val="slug-metadata-note3"/>
    <w:basedOn w:val="DefaultParagraphFont"/>
    <w:rsid w:val="00E441C9"/>
    <w:rPr>
      <w:vanish w:val="0"/>
      <w:webHidden w:val="0"/>
      <w:specVanish w:val="0"/>
    </w:rPr>
  </w:style>
  <w:style w:type="character" w:customStyle="1" w:styleId="slug-pub-date3">
    <w:name w:val="slug-pub-date3"/>
    <w:basedOn w:val="DefaultParagraphFont"/>
    <w:rsid w:val="00E441C9"/>
    <w:rPr>
      <w:b/>
      <w:bCs/>
    </w:rPr>
  </w:style>
  <w:style w:type="character" w:customStyle="1" w:styleId="slug-vol">
    <w:name w:val="slug-vol"/>
    <w:basedOn w:val="DefaultParagraphFont"/>
    <w:rsid w:val="00E441C9"/>
  </w:style>
  <w:style w:type="character" w:customStyle="1" w:styleId="slug-elocation">
    <w:name w:val="slug-elocation"/>
    <w:basedOn w:val="DefaultParagraphFont"/>
    <w:rsid w:val="00E441C9"/>
  </w:style>
  <w:style w:type="character" w:customStyle="1" w:styleId="xref-sep2">
    <w:name w:val="xref-sep2"/>
    <w:basedOn w:val="DefaultParagraphFont"/>
    <w:rsid w:val="00E441C9"/>
  </w:style>
  <w:style w:type="character" w:customStyle="1" w:styleId="fn">
    <w:name w:val="fn"/>
    <w:basedOn w:val="DefaultParagraphFont"/>
    <w:rsid w:val="00B7330F"/>
  </w:style>
  <w:style w:type="character" w:customStyle="1" w:styleId="comma">
    <w:name w:val="comma"/>
    <w:basedOn w:val="DefaultParagraphFont"/>
    <w:rsid w:val="00B7330F"/>
  </w:style>
  <w:style w:type="character" w:customStyle="1" w:styleId="cit-title7">
    <w:name w:val="cit-title7"/>
    <w:basedOn w:val="DefaultParagraphFont"/>
    <w:rsid w:val="00F47FD5"/>
  </w:style>
  <w:style w:type="character" w:customStyle="1" w:styleId="cit-auth3">
    <w:name w:val="cit-auth3"/>
    <w:basedOn w:val="DefaultParagraphFont"/>
    <w:rsid w:val="00F47FD5"/>
  </w:style>
  <w:style w:type="character" w:customStyle="1" w:styleId="cit-sep3">
    <w:name w:val="cit-sep3"/>
    <w:basedOn w:val="DefaultParagraphFont"/>
    <w:rsid w:val="00F47FD5"/>
  </w:style>
  <w:style w:type="character" w:customStyle="1" w:styleId="cit-print-date2">
    <w:name w:val="cit-print-date2"/>
    <w:basedOn w:val="DefaultParagraphFont"/>
    <w:rsid w:val="00F47FD5"/>
  </w:style>
  <w:style w:type="character" w:customStyle="1" w:styleId="cit-vol2">
    <w:name w:val="cit-vol2"/>
    <w:basedOn w:val="DefaultParagraphFont"/>
    <w:rsid w:val="00F47FD5"/>
  </w:style>
  <w:style w:type="character" w:customStyle="1" w:styleId="cit-first-page">
    <w:name w:val="cit-first-page"/>
    <w:basedOn w:val="DefaultParagraphFont"/>
    <w:rsid w:val="00F47FD5"/>
  </w:style>
  <w:style w:type="character" w:customStyle="1" w:styleId="cit-doi3">
    <w:name w:val="cit-doi3"/>
    <w:basedOn w:val="DefaultParagraphFont"/>
    <w:rsid w:val="00F47FD5"/>
  </w:style>
  <w:style w:type="character" w:customStyle="1" w:styleId="ja50-ce-sup">
    <w:name w:val="ja50-ce-sup"/>
    <w:basedOn w:val="DefaultParagraphFont"/>
    <w:rsid w:val="003F28EF"/>
    <w:rPr>
      <w:sz w:val="19"/>
      <w:szCs w:val="19"/>
    </w:rPr>
  </w:style>
  <w:style w:type="character" w:customStyle="1" w:styleId="Heading8Char">
    <w:name w:val="Heading 8 Char"/>
    <w:basedOn w:val="DefaultParagraphFont"/>
    <w:link w:val="Heading8"/>
    <w:uiPriority w:val="9"/>
    <w:semiHidden/>
    <w:rsid w:val="00CE3CEC"/>
    <w:rPr>
      <w:rFonts w:asciiTheme="majorHAnsi" w:eastAsiaTheme="majorEastAsia" w:hAnsiTheme="majorHAnsi" w:cstheme="majorBidi"/>
      <w:color w:val="404040" w:themeColor="text1" w:themeTint="BF"/>
      <w:sz w:val="20"/>
      <w:szCs w:val="20"/>
    </w:rPr>
  </w:style>
  <w:style w:type="paragraph" w:customStyle="1" w:styleId="articlecategory">
    <w:name w:val="articlecategory"/>
    <w:basedOn w:val="Normal"/>
    <w:rsid w:val="00787E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077F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7F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7F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7F2A"/>
    <w:rPr>
      <w:rFonts w:ascii="Arial" w:hAnsi="Arial" w:cs="Arial"/>
      <w:vanish/>
      <w:sz w:val="16"/>
      <w:szCs w:val="16"/>
    </w:rPr>
  </w:style>
  <w:style w:type="character" w:customStyle="1" w:styleId="person">
    <w:name w:val="person"/>
    <w:basedOn w:val="DefaultParagraphFont"/>
    <w:rsid w:val="00C334E3"/>
  </w:style>
  <w:style w:type="character" w:customStyle="1" w:styleId="close3">
    <w:name w:val="close3"/>
    <w:basedOn w:val="DefaultParagraphFont"/>
    <w:rsid w:val="00C334E3"/>
    <w:rPr>
      <w:vanish w:val="0"/>
      <w:webHidden w:val="0"/>
      <w:color w:val="FFFFFF"/>
      <w:specVanish w:val="0"/>
    </w:rPr>
  </w:style>
  <w:style w:type="character" w:customStyle="1" w:styleId="name2">
    <w:name w:val="name2"/>
    <w:basedOn w:val="DefaultParagraphFont"/>
    <w:rsid w:val="00BF4634"/>
  </w:style>
  <w:style w:type="character" w:customStyle="1" w:styleId="cdc-decorated">
    <w:name w:val="cdc-decorated"/>
    <w:basedOn w:val="DefaultParagraphFont"/>
    <w:rsid w:val="00101EAD"/>
  </w:style>
  <w:style w:type="character" w:customStyle="1" w:styleId="slug-metadata-note5">
    <w:name w:val="slug-metadata-note5"/>
    <w:basedOn w:val="DefaultParagraphFont"/>
    <w:rsid w:val="005A5522"/>
    <w:rPr>
      <w:b w:val="0"/>
      <w:bCs w:val="0"/>
      <w:vanish w:val="0"/>
      <w:webHidden w:val="0"/>
      <w:color w:val="005F4F"/>
      <w:specVanish w:val="0"/>
    </w:rPr>
  </w:style>
  <w:style w:type="character" w:customStyle="1" w:styleId="slug-doi2">
    <w:name w:val="slug-doi2"/>
    <w:basedOn w:val="DefaultParagraphFont"/>
    <w:rsid w:val="005A5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E3CE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uthornames">
    <w:name w:val="authornames"/>
    <w:basedOn w:val="DefaultParagraphFont"/>
    <w:rsid w:val="00936430"/>
  </w:style>
  <w:style w:type="character" w:customStyle="1" w:styleId="day">
    <w:name w:val="day"/>
    <w:basedOn w:val="DefaultParagraphFont"/>
    <w:rsid w:val="00936430"/>
  </w:style>
  <w:style w:type="character" w:customStyle="1" w:styleId="month">
    <w:name w:val="month"/>
    <w:basedOn w:val="DefaultParagraphFont"/>
    <w:rsid w:val="00936430"/>
  </w:style>
  <w:style w:type="character" w:customStyle="1" w:styleId="year">
    <w:name w:val="year"/>
    <w:basedOn w:val="DefaultParagraphFont"/>
    <w:rsid w:val="00936430"/>
  </w:style>
  <w:style w:type="paragraph" w:customStyle="1" w:styleId="Default">
    <w:name w:val="Default"/>
    <w:rsid w:val="00653F13"/>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E354C7"/>
    <w:rPr>
      <w:i/>
      <w:iCs/>
    </w:rPr>
  </w:style>
  <w:style w:type="character" w:customStyle="1" w:styleId="slug-pub-date-pop">
    <w:name w:val="slug-pub-date-pop"/>
    <w:basedOn w:val="DefaultParagraphFont"/>
    <w:rsid w:val="00E354C7"/>
  </w:style>
  <w:style w:type="character" w:customStyle="1" w:styleId="pop-slug-vol">
    <w:name w:val="pop-slug-vol"/>
    <w:basedOn w:val="DefaultParagraphFont"/>
    <w:rsid w:val="00E354C7"/>
  </w:style>
  <w:style w:type="character" w:customStyle="1" w:styleId="slug-doi">
    <w:name w:val="slug-doi"/>
    <w:basedOn w:val="DefaultParagraphFont"/>
    <w:rsid w:val="00E354C7"/>
  </w:style>
  <w:style w:type="character" w:customStyle="1" w:styleId="slug-ahead-of-print-date">
    <w:name w:val="slug-ahead-of-print-date"/>
    <w:basedOn w:val="DefaultParagraphFont"/>
    <w:rsid w:val="00E354C7"/>
  </w:style>
  <w:style w:type="character" w:customStyle="1" w:styleId="pop-cite">
    <w:name w:val="pop-cite"/>
    <w:basedOn w:val="DefaultParagraphFont"/>
    <w:rsid w:val="00E354C7"/>
  </w:style>
  <w:style w:type="character" w:customStyle="1" w:styleId="slug-pop-date">
    <w:name w:val="slug-pop-date"/>
    <w:basedOn w:val="DefaultParagraphFont"/>
    <w:rsid w:val="00E354C7"/>
  </w:style>
  <w:style w:type="character" w:customStyle="1" w:styleId="pop-slug">
    <w:name w:val="pop-slug"/>
    <w:basedOn w:val="DefaultParagraphFont"/>
    <w:rsid w:val="00E354C7"/>
  </w:style>
  <w:style w:type="character" w:customStyle="1" w:styleId="name">
    <w:name w:val="name"/>
    <w:basedOn w:val="DefaultParagraphFont"/>
    <w:rsid w:val="00E354C7"/>
  </w:style>
  <w:style w:type="character" w:customStyle="1" w:styleId="contrib-role">
    <w:name w:val="contrib-role"/>
    <w:basedOn w:val="DefaultParagraphFont"/>
    <w:rsid w:val="00E354C7"/>
  </w:style>
  <w:style w:type="character" w:customStyle="1" w:styleId="slug-metadata-note3">
    <w:name w:val="slug-metadata-note3"/>
    <w:basedOn w:val="DefaultParagraphFont"/>
    <w:rsid w:val="00E441C9"/>
    <w:rPr>
      <w:vanish w:val="0"/>
      <w:webHidden w:val="0"/>
      <w:specVanish w:val="0"/>
    </w:rPr>
  </w:style>
  <w:style w:type="character" w:customStyle="1" w:styleId="slug-pub-date3">
    <w:name w:val="slug-pub-date3"/>
    <w:basedOn w:val="DefaultParagraphFont"/>
    <w:rsid w:val="00E441C9"/>
    <w:rPr>
      <w:b/>
      <w:bCs/>
    </w:rPr>
  </w:style>
  <w:style w:type="character" w:customStyle="1" w:styleId="slug-vol">
    <w:name w:val="slug-vol"/>
    <w:basedOn w:val="DefaultParagraphFont"/>
    <w:rsid w:val="00E441C9"/>
  </w:style>
  <w:style w:type="character" w:customStyle="1" w:styleId="slug-elocation">
    <w:name w:val="slug-elocation"/>
    <w:basedOn w:val="DefaultParagraphFont"/>
    <w:rsid w:val="00E441C9"/>
  </w:style>
  <w:style w:type="character" w:customStyle="1" w:styleId="xref-sep2">
    <w:name w:val="xref-sep2"/>
    <w:basedOn w:val="DefaultParagraphFont"/>
    <w:rsid w:val="00E441C9"/>
  </w:style>
  <w:style w:type="character" w:customStyle="1" w:styleId="fn">
    <w:name w:val="fn"/>
    <w:basedOn w:val="DefaultParagraphFont"/>
    <w:rsid w:val="00B7330F"/>
  </w:style>
  <w:style w:type="character" w:customStyle="1" w:styleId="comma">
    <w:name w:val="comma"/>
    <w:basedOn w:val="DefaultParagraphFont"/>
    <w:rsid w:val="00B7330F"/>
  </w:style>
  <w:style w:type="character" w:customStyle="1" w:styleId="cit-title7">
    <w:name w:val="cit-title7"/>
    <w:basedOn w:val="DefaultParagraphFont"/>
    <w:rsid w:val="00F47FD5"/>
  </w:style>
  <w:style w:type="character" w:customStyle="1" w:styleId="cit-auth3">
    <w:name w:val="cit-auth3"/>
    <w:basedOn w:val="DefaultParagraphFont"/>
    <w:rsid w:val="00F47FD5"/>
  </w:style>
  <w:style w:type="character" w:customStyle="1" w:styleId="cit-sep3">
    <w:name w:val="cit-sep3"/>
    <w:basedOn w:val="DefaultParagraphFont"/>
    <w:rsid w:val="00F47FD5"/>
  </w:style>
  <w:style w:type="character" w:customStyle="1" w:styleId="cit-print-date2">
    <w:name w:val="cit-print-date2"/>
    <w:basedOn w:val="DefaultParagraphFont"/>
    <w:rsid w:val="00F47FD5"/>
  </w:style>
  <w:style w:type="character" w:customStyle="1" w:styleId="cit-vol2">
    <w:name w:val="cit-vol2"/>
    <w:basedOn w:val="DefaultParagraphFont"/>
    <w:rsid w:val="00F47FD5"/>
  </w:style>
  <w:style w:type="character" w:customStyle="1" w:styleId="cit-first-page">
    <w:name w:val="cit-first-page"/>
    <w:basedOn w:val="DefaultParagraphFont"/>
    <w:rsid w:val="00F47FD5"/>
  </w:style>
  <w:style w:type="character" w:customStyle="1" w:styleId="cit-doi3">
    <w:name w:val="cit-doi3"/>
    <w:basedOn w:val="DefaultParagraphFont"/>
    <w:rsid w:val="00F47FD5"/>
  </w:style>
  <w:style w:type="character" w:customStyle="1" w:styleId="ja50-ce-sup">
    <w:name w:val="ja50-ce-sup"/>
    <w:basedOn w:val="DefaultParagraphFont"/>
    <w:rsid w:val="003F28EF"/>
    <w:rPr>
      <w:sz w:val="19"/>
      <w:szCs w:val="19"/>
    </w:rPr>
  </w:style>
  <w:style w:type="character" w:customStyle="1" w:styleId="Heading8Char">
    <w:name w:val="Heading 8 Char"/>
    <w:basedOn w:val="DefaultParagraphFont"/>
    <w:link w:val="Heading8"/>
    <w:uiPriority w:val="9"/>
    <w:semiHidden/>
    <w:rsid w:val="00CE3CEC"/>
    <w:rPr>
      <w:rFonts w:asciiTheme="majorHAnsi" w:eastAsiaTheme="majorEastAsia" w:hAnsiTheme="majorHAnsi" w:cstheme="majorBidi"/>
      <w:color w:val="404040" w:themeColor="text1" w:themeTint="BF"/>
      <w:sz w:val="20"/>
      <w:szCs w:val="20"/>
    </w:rPr>
  </w:style>
  <w:style w:type="paragraph" w:customStyle="1" w:styleId="articlecategory">
    <w:name w:val="articlecategory"/>
    <w:basedOn w:val="Normal"/>
    <w:rsid w:val="00787E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077F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7F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7F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7F2A"/>
    <w:rPr>
      <w:rFonts w:ascii="Arial" w:hAnsi="Arial" w:cs="Arial"/>
      <w:vanish/>
      <w:sz w:val="16"/>
      <w:szCs w:val="16"/>
    </w:rPr>
  </w:style>
  <w:style w:type="character" w:customStyle="1" w:styleId="person">
    <w:name w:val="person"/>
    <w:basedOn w:val="DefaultParagraphFont"/>
    <w:rsid w:val="00C334E3"/>
  </w:style>
  <w:style w:type="character" w:customStyle="1" w:styleId="close3">
    <w:name w:val="close3"/>
    <w:basedOn w:val="DefaultParagraphFont"/>
    <w:rsid w:val="00C334E3"/>
    <w:rPr>
      <w:vanish w:val="0"/>
      <w:webHidden w:val="0"/>
      <w:color w:val="FFFFFF"/>
      <w:specVanish w:val="0"/>
    </w:rPr>
  </w:style>
  <w:style w:type="character" w:customStyle="1" w:styleId="name2">
    <w:name w:val="name2"/>
    <w:basedOn w:val="DefaultParagraphFont"/>
    <w:rsid w:val="00BF4634"/>
  </w:style>
  <w:style w:type="character" w:customStyle="1" w:styleId="cdc-decorated">
    <w:name w:val="cdc-decorated"/>
    <w:basedOn w:val="DefaultParagraphFont"/>
    <w:rsid w:val="00101EAD"/>
  </w:style>
  <w:style w:type="character" w:customStyle="1" w:styleId="slug-metadata-note5">
    <w:name w:val="slug-metadata-note5"/>
    <w:basedOn w:val="DefaultParagraphFont"/>
    <w:rsid w:val="005A5522"/>
    <w:rPr>
      <w:b w:val="0"/>
      <w:bCs w:val="0"/>
      <w:vanish w:val="0"/>
      <w:webHidden w:val="0"/>
      <w:color w:val="005F4F"/>
      <w:specVanish w:val="0"/>
    </w:rPr>
  </w:style>
  <w:style w:type="character" w:customStyle="1" w:styleId="slug-doi2">
    <w:name w:val="slug-doi2"/>
    <w:basedOn w:val="DefaultParagraphFont"/>
    <w:rsid w:val="005A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1608">
      <w:bodyDiv w:val="1"/>
      <w:marLeft w:val="0"/>
      <w:marRight w:val="0"/>
      <w:marTop w:val="0"/>
      <w:marBottom w:val="0"/>
      <w:divBdr>
        <w:top w:val="none" w:sz="0" w:space="0" w:color="auto"/>
        <w:left w:val="none" w:sz="0" w:space="0" w:color="auto"/>
        <w:bottom w:val="none" w:sz="0" w:space="0" w:color="auto"/>
        <w:right w:val="none" w:sz="0" w:space="0" w:color="auto"/>
      </w:divBdr>
      <w:divsChild>
        <w:div w:id="755396603">
          <w:marLeft w:val="0"/>
          <w:marRight w:val="0"/>
          <w:marTop w:val="0"/>
          <w:marBottom w:val="0"/>
          <w:divBdr>
            <w:top w:val="none" w:sz="0" w:space="0" w:color="auto"/>
            <w:left w:val="none" w:sz="0" w:space="0" w:color="auto"/>
            <w:bottom w:val="none" w:sz="0" w:space="0" w:color="auto"/>
            <w:right w:val="none" w:sz="0" w:space="0" w:color="auto"/>
          </w:divBdr>
          <w:divsChild>
            <w:div w:id="1171137286">
              <w:marLeft w:val="0"/>
              <w:marRight w:val="0"/>
              <w:marTop w:val="0"/>
              <w:marBottom w:val="0"/>
              <w:divBdr>
                <w:top w:val="none" w:sz="0" w:space="0" w:color="auto"/>
                <w:left w:val="none" w:sz="0" w:space="0" w:color="auto"/>
                <w:bottom w:val="none" w:sz="0" w:space="0" w:color="auto"/>
                <w:right w:val="none" w:sz="0" w:space="0" w:color="auto"/>
              </w:divBdr>
              <w:divsChild>
                <w:div w:id="712386604">
                  <w:marLeft w:val="150"/>
                  <w:marRight w:val="150"/>
                  <w:marTop w:val="0"/>
                  <w:marBottom w:val="0"/>
                  <w:divBdr>
                    <w:top w:val="none" w:sz="0" w:space="0" w:color="auto"/>
                    <w:left w:val="none" w:sz="0" w:space="0" w:color="auto"/>
                    <w:bottom w:val="none" w:sz="0" w:space="0" w:color="auto"/>
                    <w:right w:val="none" w:sz="0" w:space="0" w:color="auto"/>
                  </w:divBdr>
                  <w:divsChild>
                    <w:div w:id="666593452">
                      <w:marLeft w:val="150"/>
                      <w:marRight w:val="150"/>
                      <w:marTop w:val="0"/>
                      <w:marBottom w:val="0"/>
                      <w:divBdr>
                        <w:top w:val="none" w:sz="0" w:space="0" w:color="auto"/>
                        <w:left w:val="none" w:sz="0" w:space="0" w:color="auto"/>
                        <w:bottom w:val="none" w:sz="0" w:space="0" w:color="auto"/>
                        <w:right w:val="none" w:sz="0" w:space="0" w:color="auto"/>
                      </w:divBdr>
                      <w:divsChild>
                        <w:div w:id="189414245">
                          <w:marLeft w:val="0"/>
                          <w:marRight w:val="0"/>
                          <w:marTop w:val="0"/>
                          <w:marBottom w:val="0"/>
                          <w:divBdr>
                            <w:top w:val="none" w:sz="0" w:space="0" w:color="auto"/>
                            <w:left w:val="none" w:sz="0" w:space="0" w:color="auto"/>
                            <w:bottom w:val="none" w:sz="0" w:space="0" w:color="auto"/>
                            <w:right w:val="none" w:sz="0" w:space="0" w:color="auto"/>
                          </w:divBdr>
                          <w:divsChild>
                            <w:div w:id="1846556069">
                              <w:marLeft w:val="0"/>
                              <w:marRight w:val="0"/>
                              <w:marTop w:val="0"/>
                              <w:marBottom w:val="0"/>
                              <w:divBdr>
                                <w:top w:val="none" w:sz="0" w:space="0" w:color="auto"/>
                                <w:left w:val="none" w:sz="0" w:space="0" w:color="auto"/>
                                <w:bottom w:val="none" w:sz="0" w:space="0" w:color="auto"/>
                                <w:right w:val="none" w:sz="0" w:space="0" w:color="auto"/>
                              </w:divBdr>
                              <w:divsChild>
                                <w:div w:id="1971209387">
                                  <w:marLeft w:val="0"/>
                                  <w:marRight w:val="0"/>
                                  <w:marTop w:val="0"/>
                                  <w:marBottom w:val="0"/>
                                  <w:divBdr>
                                    <w:top w:val="none" w:sz="0" w:space="0" w:color="auto"/>
                                    <w:left w:val="none" w:sz="0" w:space="0" w:color="auto"/>
                                    <w:bottom w:val="none" w:sz="0" w:space="0" w:color="auto"/>
                                    <w:right w:val="none" w:sz="0" w:space="0" w:color="auto"/>
                                  </w:divBdr>
                                  <w:divsChild>
                                    <w:div w:id="2133404184">
                                      <w:marLeft w:val="0"/>
                                      <w:marRight w:val="0"/>
                                      <w:marTop w:val="0"/>
                                      <w:marBottom w:val="0"/>
                                      <w:divBdr>
                                        <w:top w:val="none" w:sz="0" w:space="0" w:color="auto"/>
                                        <w:left w:val="none" w:sz="0" w:space="0" w:color="auto"/>
                                        <w:bottom w:val="none" w:sz="0" w:space="0" w:color="auto"/>
                                        <w:right w:val="none" w:sz="0" w:space="0" w:color="auto"/>
                                      </w:divBdr>
                                      <w:divsChild>
                                        <w:div w:id="516431217">
                                          <w:marLeft w:val="0"/>
                                          <w:marRight w:val="0"/>
                                          <w:marTop w:val="0"/>
                                          <w:marBottom w:val="0"/>
                                          <w:divBdr>
                                            <w:top w:val="none" w:sz="0" w:space="0" w:color="auto"/>
                                            <w:left w:val="none" w:sz="0" w:space="0" w:color="auto"/>
                                            <w:bottom w:val="none" w:sz="0" w:space="0" w:color="auto"/>
                                            <w:right w:val="none" w:sz="0" w:space="0" w:color="auto"/>
                                          </w:divBdr>
                                          <w:divsChild>
                                            <w:div w:id="2029091129">
                                              <w:marLeft w:val="0"/>
                                              <w:marRight w:val="0"/>
                                              <w:marTop w:val="0"/>
                                              <w:marBottom w:val="0"/>
                                              <w:divBdr>
                                                <w:top w:val="none" w:sz="0" w:space="0" w:color="auto"/>
                                                <w:left w:val="none" w:sz="0" w:space="0" w:color="auto"/>
                                                <w:bottom w:val="none" w:sz="0" w:space="0" w:color="auto"/>
                                                <w:right w:val="none" w:sz="0" w:space="0" w:color="auto"/>
                                              </w:divBdr>
                                              <w:divsChild>
                                                <w:div w:id="1748991083">
                                                  <w:marLeft w:val="0"/>
                                                  <w:marRight w:val="0"/>
                                                  <w:marTop w:val="0"/>
                                                  <w:marBottom w:val="0"/>
                                                  <w:divBdr>
                                                    <w:top w:val="none" w:sz="0" w:space="0" w:color="auto"/>
                                                    <w:left w:val="none" w:sz="0" w:space="0" w:color="auto"/>
                                                    <w:bottom w:val="none" w:sz="0" w:space="0" w:color="auto"/>
                                                    <w:right w:val="none" w:sz="0" w:space="0" w:color="auto"/>
                                                  </w:divBdr>
                                                  <w:divsChild>
                                                    <w:div w:id="1244726712">
                                                      <w:marLeft w:val="0"/>
                                                      <w:marRight w:val="0"/>
                                                      <w:marTop w:val="0"/>
                                                      <w:marBottom w:val="0"/>
                                                      <w:divBdr>
                                                        <w:top w:val="none" w:sz="0" w:space="0" w:color="auto"/>
                                                        <w:left w:val="none" w:sz="0" w:space="0" w:color="auto"/>
                                                        <w:bottom w:val="none" w:sz="0" w:space="0" w:color="auto"/>
                                                        <w:right w:val="none" w:sz="0" w:space="0" w:color="auto"/>
                                                      </w:divBdr>
                                                    </w:div>
                                                  </w:divsChild>
                                                </w:div>
                                                <w:div w:id="520750887">
                                                  <w:marLeft w:val="0"/>
                                                  <w:marRight w:val="0"/>
                                                  <w:marTop w:val="0"/>
                                                  <w:marBottom w:val="0"/>
                                                  <w:divBdr>
                                                    <w:top w:val="none" w:sz="0" w:space="0" w:color="auto"/>
                                                    <w:left w:val="none" w:sz="0" w:space="0" w:color="auto"/>
                                                    <w:bottom w:val="none" w:sz="0" w:space="0" w:color="auto"/>
                                                    <w:right w:val="none" w:sz="0" w:space="0" w:color="auto"/>
                                                  </w:divBdr>
                                                  <w:divsChild>
                                                    <w:div w:id="1967349310">
                                                      <w:marLeft w:val="0"/>
                                                      <w:marRight w:val="0"/>
                                                      <w:marTop w:val="0"/>
                                                      <w:marBottom w:val="0"/>
                                                      <w:divBdr>
                                                        <w:top w:val="none" w:sz="0" w:space="0" w:color="auto"/>
                                                        <w:left w:val="none" w:sz="0" w:space="0" w:color="auto"/>
                                                        <w:bottom w:val="none" w:sz="0" w:space="0" w:color="auto"/>
                                                        <w:right w:val="none" w:sz="0" w:space="0" w:color="auto"/>
                                                      </w:divBdr>
                                                      <w:divsChild>
                                                        <w:div w:id="2033800257">
                                                          <w:marLeft w:val="0"/>
                                                          <w:marRight w:val="0"/>
                                                          <w:marTop w:val="0"/>
                                                          <w:marBottom w:val="0"/>
                                                          <w:divBdr>
                                                            <w:top w:val="none" w:sz="0" w:space="0" w:color="auto"/>
                                                            <w:left w:val="none" w:sz="0" w:space="0" w:color="auto"/>
                                                            <w:bottom w:val="none" w:sz="0" w:space="0" w:color="auto"/>
                                                            <w:right w:val="none" w:sz="0" w:space="0" w:color="auto"/>
                                                          </w:divBdr>
                                                          <w:divsChild>
                                                            <w:div w:id="20780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583608">
      <w:bodyDiv w:val="1"/>
      <w:marLeft w:val="0"/>
      <w:marRight w:val="0"/>
      <w:marTop w:val="0"/>
      <w:marBottom w:val="0"/>
      <w:divBdr>
        <w:top w:val="none" w:sz="0" w:space="0" w:color="auto"/>
        <w:left w:val="none" w:sz="0" w:space="0" w:color="auto"/>
        <w:bottom w:val="none" w:sz="0" w:space="0" w:color="auto"/>
        <w:right w:val="none" w:sz="0" w:space="0" w:color="auto"/>
      </w:divBdr>
      <w:divsChild>
        <w:div w:id="1968118283">
          <w:marLeft w:val="0"/>
          <w:marRight w:val="0"/>
          <w:marTop w:val="0"/>
          <w:marBottom w:val="0"/>
          <w:divBdr>
            <w:top w:val="none" w:sz="0" w:space="0" w:color="auto"/>
            <w:left w:val="none" w:sz="0" w:space="0" w:color="auto"/>
            <w:bottom w:val="none" w:sz="0" w:space="0" w:color="auto"/>
            <w:right w:val="none" w:sz="0" w:space="0" w:color="auto"/>
          </w:divBdr>
          <w:divsChild>
            <w:div w:id="316998482">
              <w:marLeft w:val="0"/>
              <w:marRight w:val="0"/>
              <w:marTop w:val="0"/>
              <w:marBottom w:val="0"/>
              <w:divBdr>
                <w:top w:val="none" w:sz="0" w:space="0" w:color="auto"/>
                <w:left w:val="none" w:sz="0" w:space="0" w:color="auto"/>
                <w:bottom w:val="none" w:sz="0" w:space="0" w:color="auto"/>
                <w:right w:val="none" w:sz="0" w:space="0" w:color="auto"/>
              </w:divBdr>
              <w:divsChild>
                <w:div w:id="157425583">
                  <w:marLeft w:val="0"/>
                  <w:marRight w:val="0"/>
                  <w:marTop w:val="0"/>
                  <w:marBottom w:val="0"/>
                  <w:divBdr>
                    <w:top w:val="none" w:sz="0" w:space="0" w:color="auto"/>
                    <w:left w:val="none" w:sz="0" w:space="0" w:color="auto"/>
                    <w:bottom w:val="none" w:sz="0" w:space="0" w:color="auto"/>
                    <w:right w:val="none" w:sz="0" w:space="0" w:color="auto"/>
                  </w:divBdr>
                  <w:divsChild>
                    <w:div w:id="927276531">
                      <w:marLeft w:val="0"/>
                      <w:marRight w:val="0"/>
                      <w:marTop w:val="0"/>
                      <w:marBottom w:val="0"/>
                      <w:divBdr>
                        <w:top w:val="none" w:sz="0" w:space="0" w:color="auto"/>
                        <w:left w:val="none" w:sz="0" w:space="0" w:color="auto"/>
                        <w:bottom w:val="none" w:sz="0" w:space="0" w:color="auto"/>
                        <w:right w:val="none" w:sz="0" w:space="0" w:color="auto"/>
                      </w:divBdr>
                      <w:divsChild>
                        <w:div w:id="330645316">
                          <w:marLeft w:val="0"/>
                          <w:marRight w:val="0"/>
                          <w:marTop w:val="0"/>
                          <w:marBottom w:val="0"/>
                          <w:divBdr>
                            <w:top w:val="none" w:sz="0" w:space="0" w:color="auto"/>
                            <w:left w:val="none" w:sz="0" w:space="0" w:color="auto"/>
                            <w:bottom w:val="none" w:sz="0" w:space="0" w:color="auto"/>
                            <w:right w:val="none" w:sz="0" w:space="0" w:color="auto"/>
                          </w:divBdr>
                          <w:divsChild>
                            <w:div w:id="249121219">
                              <w:marLeft w:val="0"/>
                              <w:marRight w:val="0"/>
                              <w:marTop w:val="0"/>
                              <w:marBottom w:val="0"/>
                              <w:divBdr>
                                <w:top w:val="none" w:sz="0" w:space="0" w:color="auto"/>
                                <w:left w:val="none" w:sz="0" w:space="0" w:color="auto"/>
                                <w:bottom w:val="none" w:sz="0" w:space="0" w:color="auto"/>
                                <w:right w:val="none" w:sz="0" w:space="0" w:color="auto"/>
                              </w:divBdr>
                              <w:divsChild>
                                <w:div w:id="1175993485">
                                  <w:marLeft w:val="0"/>
                                  <w:marRight w:val="0"/>
                                  <w:marTop w:val="0"/>
                                  <w:marBottom w:val="0"/>
                                  <w:divBdr>
                                    <w:top w:val="none" w:sz="0" w:space="0" w:color="auto"/>
                                    <w:left w:val="none" w:sz="0" w:space="0" w:color="auto"/>
                                    <w:bottom w:val="none" w:sz="0" w:space="0" w:color="auto"/>
                                    <w:right w:val="none" w:sz="0" w:space="0" w:color="auto"/>
                                  </w:divBdr>
                                </w:div>
                              </w:divsChild>
                            </w:div>
                            <w:div w:id="1805583588">
                              <w:marLeft w:val="0"/>
                              <w:marRight w:val="0"/>
                              <w:marTop w:val="0"/>
                              <w:marBottom w:val="0"/>
                              <w:divBdr>
                                <w:top w:val="none" w:sz="0" w:space="0" w:color="auto"/>
                                <w:left w:val="none" w:sz="0" w:space="0" w:color="auto"/>
                                <w:bottom w:val="none" w:sz="0" w:space="0" w:color="auto"/>
                                <w:right w:val="none" w:sz="0" w:space="0" w:color="auto"/>
                              </w:divBdr>
                              <w:divsChild>
                                <w:div w:id="1245723858">
                                  <w:marLeft w:val="0"/>
                                  <w:marRight w:val="0"/>
                                  <w:marTop w:val="0"/>
                                  <w:marBottom w:val="0"/>
                                  <w:divBdr>
                                    <w:top w:val="none" w:sz="0" w:space="0" w:color="auto"/>
                                    <w:left w:val="none" w:sz="0" w:space="0" w:color="auto"/>
                                    <w:bottom w:val="none" w:sz="0" w:space="0" w:color="auto"/>
                                    <w:right w:val="none" w:sz="0" w:space="0" w:color="auto"/>
                                  </w:divBdr>
                                </w:div>
                              </w:divsChild>
                            </w:div>
                            <w:div w:id="473564598">
                              <w:marLeft w:val="0"/>
                              <w:marRight w:val="0"/>
                              <w:marTop w:val="0"/>
                              <w:marBottom w:val="0"/>
                              <w:divBdr>
                                <w:top w:val="none" w:sz="0" w:space="0" w:color="auto"/>
                                <w:left w:val="none" w:sz="0" w:space="0" w:color="auto"/>
                                <w:bottom w:val="none" w:sz="0" w:space="0" w:color="auto"/>
                                <w:right w:val="none" w:sz="0" w:space="0" w:color="auto"/>
                              </w:divBdr>
                              <w:divsChild>
                                <w:div w:id="878055539">
                                  <w:marLeft w:val="0"/>
                                  <w:marRight w:val="0"/>
                                  <w:marTop w:val="0"/>
                                  <w:marBottom w:val="0"/>
                                  <w:divBdr>
                                    <w:top w:val="none" w:sz="0" w:space="0" w:color="auto"/>
                                    <w:left w:val="none" w:sz="0" w:space="0" w:color="auto"/>
                                    <w:bottom w:val="none" w:sz="0" w:space="0" w:color="auto"/>
                                    <w:right w:val="none" w:sz="0" w:space="0" w:color="auto"/>
                                  </w:divBdr>
                                </w:div>
                              </w:divsChild>
                            </w:div>
                            <w:div w:id="969089544">
                              <w:marLeft w:val="0"/>
                              <w:marRight w:val="0"/>
                              <w:marTop w:val="0"/>
                              <w:marBottom w:val="0"/>
                              <w:divBdr>
                                <w:top w:val="none" w:sz="0" w:space="0" w:color="auto"/>
                                <w:left w:val="none" w:sz="0" w:space="0" w:color="auto"/>
                                <w:bottom w:val="none" w:sz="0" w:space="0" w:color="auto"/>
                                <w:right w:val="none" w:sz="0" w:space="0" w:color="auto"/>
                              </w:divBdr>
                              <w:divsChild>
                                <w:div w:id="2642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10538">
      <w:bodyDiv w:val="1"/>
      <w:marLeft w:val="0"/>
      <w:marRight w:val="0"/>
      <w:marTop w:val="0"/>
      <w:marBottom w:val="0"/>
      <w:divBdr>
        <w:top w:val="none" w:sz="0" w:space="0" w:color="auto"/>
        <w:left w:val="none" w:sz="0" w:space="0" w:color="auto"/>
        <w:bottom w:val="none" w:sz="0" w:space="0" w:color="auto"/>
        <w:right w:val="none" w:sz="0" w:space="0" w:color="auto"/>
      </w:divBdr>
      <w:divsChild>
        <w:div w:id="1879855354">
          <w:marLeft w:val="0"/>
          <w:marRight w:val="0"/>
          <w:marTop w:val="0"/>
          <w:marBottom w:val="0"/>
          <w:divBdr>
            <w:top w:val="none" w:sz="0" w:space="0" w:color="auto"/>
            <w:left w:val="none" w:sz="0" w:space="0" w:color="auto"/>
            <w:bottom w:val="none" w:sz="0" w:space="0" w:color="auto"/>
            <w:right w:val="none" w:sz="0" w:space="0" w:color="auto"/>
          </w:divBdr>
          <w:divsChild>
            <w:div w:id="331686670">
              <w:marLeft w:val="0"/>
              <w:marRight w:val="0"/>
              <w:marTop w:val="0"/>
              <w:marBottom w:val="0"/>
              <w:divBdr>
                <w:top w:val="none" w:sz="0" w:space="0" w:color="auto"/>
                <w:left w:val="none" w:sz="0" w:space="0" w:color="auto"/>
                <w:bottom w:val="none" w:sz="0" w:space="0" w:color="auto"/>
                <w:right w:val="none" w:sz="0" w:space="0" w:color="auto"/>
              </w:divBdr>
              <w:divsChild>
                <w:div w:id="10984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4502">
      <w:bodyDiv w:val="1"/>
      <w:marLeft w:val="0"/>
      <w:marRight w:val="0"/>
      <w:marTop w:val="0"/>
      <w:marBottom w:val="0"/>
      <w:divBdr>
        <w:top w:val="none" w:sz="0" w:space="0" w:color="auto"/>
        <w:left w:val="none" w:sz="0" w:space="0" w:color="auto"/>
        <w:bottom w:val="none" w:sz="0" w:space="0" w:color="auto"/>
        <w:right w:val="none" w:sz="0" w:space="0" w:color="auto"/>
      </w:divBdr>
      <w:divsChild>
        <w:div w:id="22437135">
          <w:marLeft w:val="0"/>
          <w:marRight w:val="0"/>
          <w:marTop w:val="0"/>
          <w:marBottom w:val="0"/>
          <w:divBdr>
            <w:top w:val="none" w:sz="0" w:space="0" w:color="auto"/>
            <w:left w:val="none" w:sz="0" w:space="0" w:color="auto"/>
            <w:bottom w:val="none" w:sz="0" w:space="0" w:color="auto"/>
            <w:right w:val="none" w:sz="0" w:space="0" w:color="auto"/>
          </w:divBdr>
          <w:divsChild>
            <w:div w:id="1281955765">
              <w:marLeft w:val="0"/>
              <w:marRight w:val="0"/>
              <w:marTop w:val="0"/>
              <w:marBottom w:val="0"/>
              <w:divBdr>
                <w:top w:val="none" w:sz="0" w:space="0" w:color="auto"/>
                <w:left w:val="none" w:sz="0" w:space="0" w:color="auto"/>
                <w:bottom w:val="none" w:sz="0" w:space="0" w:color="auto"/>
                <w:right w:val="none" w:sz="0" w:space="0" w:color="auto"/>
              </w:divBdr>
              <w:divsChild>
                <w:div w:id="5442456">
                  <w:marLeft w:val="150"/>
                  <w:marRight w:val="150"/>
                  <w:marTop w:val="0"/>
                  <w:marBottom w:val="0"/>
                  <w:divBdr>
                    <w:top w:val="none" w:sz="0" w:space="0" w:color="auto"/>
                    <w:left w:val="none" w:sz="0" w:space="0" w:color="auto"/>
                    <w:bottom w:val="none" w:sz="0" w:space="0" w:color="auto"/>
                    <w:right w:val="none" w:sz="0" w:space="0" w:color="auto"/>
                  </w:divBdr>
                  <w:divsChild>
                    <w:div w:id="1970894850">
                      <w:marLeft w:val="150"/>
                      <w:marRight w:val="150"/>
                      <w:marTop w:val="0"/>
                      <w:marBottom w:val="0"/>
                      <w:divBdr>
                        <w:top w:val="none" w:sz="0" w:space="0" w:color="auto"/>
                        <w:left w:val="none" w:sz="0" w:space="0" w:color="auto"/>
                        <w:bottom w:val="none" w:sz="0" w:space="0" w:color="auto"/>
                        <w:right w:val="none" w:sz="0" w:space="0" w:color="auto"/>
                      </w:divBdr>
                      <w:divsChild>
                        <w:div w:id="51735639">
                          <w:marLeft w:val="0"/>
                          <w:marRight w:val="0"/>
                          <w:marTop w:val="0"/>
                          <w:marBottom w:val="0"/>
                          <w:divBdr>
                            <w:top w:val="none" w:sz="0" w:space="0" w:color="auto"/>
                            <w:left w:val="none" w:sz="0" w:space="0" w:color="auto"/>
                            <w:bottom w:val="none" w:sz="0" w:space="0" w:color="auto"/>
                            <w:right w:val="none" w:sz="0" w:space="0" w:color="auto"/>
                          </w:divBdr>
                          <w:divsChild>
                            <w:div w:id="573047668">
                              <w:marLeft w:val="0"/>
                              <w:marRight w:val="0"/>
                              <w:marTop w:val="0"/>
                              <w:marBottom w:val="0"/>
                              <w:divBdr>
                                <w:top w:val="none" w:sz="0" w:space="0" w:color="auto"/>
                                <w:left w:val="none" w:sz="0" w:space="0" w:color="auto"/>
                                <w:bottom w:val="none" w:sz="0" w:space="0" w:color="auto"/>
                                <w:right w:val="none" w:sz="0" w:space="0" w:color="auto"/>
                              </w:divBdr>
                              <w:divsChild>
                                <w:div w:id="1926498832">
                                  <w:marLeft w:val="0"/>
                                  <w:marRight w:val="0"/>
                                  <w:marTop w:val="0"/>
                                  <w:marBottom w:val="0"/>
                                  <w:divBdr>
                                    <w:top w:val="none" w:sz="0" w:space="0" w:color="auto"/>
                                    <w:left w:val="none" w:sz="0" w:space="0" w:color="auto"/>
                                    <w:bottom w:val="none" w:sz="0" w:space="0" w:color="auto"/>
                                    <w:right w:val="none" w:sz="0" w:space="0" w:color="auto"/>
                                  </w:divBdr>
                                  <w:divsChild>
                                    <w:div w:id="249238405">
                                      <w:marLeft w:val="0"/>
                                      <w:marRight w:val="0"/>
                                      <w:marTop w:val="0"/>
                                      <w:marBottom w:val="0"/>
                                      <w:divBdr>
                                        <w:top w:val="none" w:sz="0" w:space="0" w:color="auto"/>
                                        <w:left w:val="none" w:sz="0" w:space="0" w:color="auto"/>
                                        <w:bottom w:val="none" w:sz="0" w:space="0" w:color="auto"/>
                                        <w:right w:val="none" w:sz="0" w:space="0" w:color="auto"/>
                                      </w:divBdr>
                                      <w:divsChild>
                                        <w:div w:id="307318943">
                                          <w:marLeft w:val="0"/>
                                          <w:marRight w:val="0"/>
                                          <w:marTop w:val="0"/>
                                          <w:marBottom w:val="0"/>
                                          <w:divBdr>
                                            <w:top w:val="none" w:sz="0" w:space="0" w:color="auto"/>
                                            <w:left w:val="none" w:sz="0" w:space="0" w:color="auto"/>
                                            <w:bottom w:val="none" w:sz="0" w:space="0" w:color="auto"/>
                                            <w:right w:val="none" w:sz="0" w:space="0" w:color="auto"/>
                                          </w:divBdr>
                                          <w:divsChild>
                                            <w:div w:id="185022071">
                                              <w:marLeft w:val="0"/>
                                              <w:marRight w:val="0"/>
                                              <w:marTop w:val="0"/>
                                              <w:marBottom w:val="0"/>
                                              <w:divBdr>
                                                <w:top w:val="none" w:sz="0" w:space="0" w:color="auto"/>
                                                <w:left w:val="none" w:sz="0" w:space="0" w:color="auto"/>
                                                <w:bottom w:val="none" w:sz="0" w:space="0" w:color="auto"/>
                                                <w:right w:val="none" w:sz="0" w:space="0" w:color="auto"/>
                                              </w:divBdr>
                                              <w:divsChild>
                                                <w:div w:id="531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267908">
      <w:bodyDiv w:val="1"/>
      <w:marLeft w:val="0"/>
      <w:marRight w:val="0"/>
      <w:marTop w:val="0"/>
      <w:marBottom w:val="0"/>
      <w:divBdr>
        <w:top w:val="none" w:sz="0" w:space="0" w:color="auto"/>
        <w:left w:val="none" w:sz="0" w:space="0" w:color="auto"/>
        <w:bottom w:val="none" w:sz="0" w:space="0" w:color="auto"/>
        <w:right w:val="none" w:sz="0" w:space="0" w:color="auto"/>
      </w:divBdr>
      <w:divsChild>
        <w:div w:id="884289447">
          <w:marLeft w:val="0"/>
          <w:marRight w:val="0"/>
          <w:marTop w:val="0"/>
          <w:marBottom w:val="0"/>
          <w:divBdr>
            <w:top w:val="none" w:sz="0" w:space="0" w:color="auto"/>
            <w:left w:val="none" w:sz="0" w:space="0" w:color="auto"/>
            <w:bottom w:val="none" w:sz="0" w:space="0" w:color="auto"/>
            <w:right w:val="none" w:sz="0" w:space="0" w:color="auto"/>
          </w:divBdr>
          <w:divsChild>
            <w:div w:id="1470395965">
              <w:marLeft w:val="0"/>
              <w:marRight w:val="0"/>
              <w:marTop w:val="105"/>
              <w:marBottom w:val="0"/>
              <w:divBdr>
                <w:top w:val="none" w:sz="0" w:space="0" w:color="auto"/>
                <w:left w:val="none" w:sz="0" w:space="0" w:color="auto"/>
                <w:bottom w:val="none" w:sz="0" w:space="0" w:color="auto"/>
                <w:right w:val="none" w:sz="0" w:space="0" w:color="auto"/>
              </w:divBdr>
              <w:divsChild>
                <w:div w:id="1269237209">
                  <w:marLeft w:val="150"/>
                  <w:marRight w:val="0"/>
                  <w:marTop w:val="0"/>
                  <w:marBottom w:val="0"/>
                  <w:divBdr>
                    <w:top w:val="none" w:sz="0" w:space="0" w:color="auto"/>
                    <w:left w:val="none" w:sz="0" w:space="0" w:color="auto"/>
                    <w:bottom w:val="none" w:sz="0" w:space="0" w:color="auto"/>
                    <w:right w:val="none" w:sz="0" w:space="0" w:color="auto"/>
                  </w:divBdr>
                  <w:divsChild>
                    <w:div w:id="116145245">
                      <w:marLeft w:val="0"/>
                      <w:marRight w:val="0"/>
                      <w:marTop w:val="0"/>
                      <w:marBottom w:val="0"/>
                      <w:divBdr>
                        <w:top w:val="none" w:sz="0" w:space="0" w:color="auto"/>
                        <w:left w:val="none" w:sz="0" w:space="0" w:color="auto"/>
                        <w:bottom w:val="none" w:sz="0" w:space="0" w:color="auto"/>
                        <w:right w:val="none" w:sz="0" w:space="0" w:color="auto"/>
                      </w:divBdr>
                      <w:divsChild>
                        <w:div w:id="1081099943">
                          <w:marLeft w:val="0"/>
                          <w:marRight w:val="0"/>
                          <w:marTop w:val="0"/>
                          <w:marBottom w:val="150"/>
                          <w:divBdr>
                            <w:top w:val="none" w:sz="0" w:space="0" w:color="auto"/>
                            <w:left w:val="none" w:sz="0" w:space="0" w:color="auto"/>
                            <w:bottom w:val="none" w:sz="0" w:space="0" w:color="auto"/>
                            <w:right w:val="none" w:sz="0" w:space="0" w:color="auto"/>
                          </w:divBdr>
                          <w:divsChild>
                            <w:div w:id="629090071">
                              <w:marLeft w:val="0"/>
                              <w:marRight w:val="0"/>
                              <w:marTop w:val="0"/>
                              <w:marBottom w:val="0"/>
                              <w:divBdr>
                                <w:top w:val="none" w:sz="0" w:space="0" w:color="auto"/>
                                <w:left w:val="none" w:sz="0" w:space="0" w:color="auto"/>
                                <w:bottom w:val="none" w:sz="0" w:space="0" w:color="auto"/>
                                <w:right w:val="none" w:sz="0" w:space="0" w:color="auto"/>
                              </w:divBdr>
                              <w:divsChild>
                                <w:div w:id="2115319917">
                                  <w:marLeft w:val="0"/>
                                  <w:marRight w:val="0"/>
                                  <w:marTop w:val="72"/>
                                  <w:marBottom w:val="0"/>
                                  <w:divBdr>
                                    <w:top w:val="none" w:sz="0" w:space="0" w:color="auto"/>
                                    <w:left w:val="none" w:sz="0" w:space="0" w:color="auto"/>
                                    <w:bottom w:val="none" w:sz="0" w:space="0" w:color="auto"/>
                                    <w:right w:val="none" w:sz="0" w:space="0" w:color="auto"/>
                                  </w:divBdr>
                                </w:div>
                                <w:div w:id="86864394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246996">
      <w:bodyDiv w:val="1"/>
      <w:marLeft w:val="0"/>
      <w:marRight w:val="0"/>
      <w:marTop w:val="0"/>
      <w:marBottom w:val="0"/>
      <w:divBdr>
        <w:top w:val="none" w:sz="0" w:space="0" w:color="auto"/>
        <w:left w:val="none" w:sz="0" w:space="0" w:color="auto"/>
        <w:bottom w:val="none" w:sz="0" w:space="0" w:color="auto"/>
        <w:right w:val="none" w:sz="0" w:space="0" w:color="auto"/>
      </w:divBdr>
      <w:divsChild>
        <w:div w:id="1299531810">
          <w:marLeft w:val="0"/>
          <w:marRight w:val="0"/>
          <w:marTop w:val="0"/>
          <w:marBottom w:val="0"/>
          <w:divBdr>
            <w:top w:val="none" w:sz="0" w:space="0" w:color="auto"/>
            <w:left w:val="none" w:sz="0" w:space="0" w:color="auto"/>
            <w:bottom w:val="none" w:sz="0" w:space="0" w:color="auto"/>
            <w:right w:val="none" w:sz="0" w:space="0" w:color="auto"/>
          </w:divBdr>
          <w:divsChild>
            <w:div w:id="1975061787">
              <w:marLeft w:val="0"/>
              <w:marRight w:val="0"/>
              <w:marTop w:val="0"/>
              <w:marBottom w:val="0"/>
              <w:divBdr>
                <w:top w:val="none" w:sz="0" w:space="0" w:color="auto"/>
                <w:left w:val="none" w:sz="0" w:space="0" w:color="auto"/>
                <w:bottom w:val="none" w:sz="0" w:space="0" w:color="auto"/>
                <w:right w:val="none" w:sz="0" w:space="0" w:color="auto"/>
              </w:divBdr>
              <w:divsChild>
                <w:div w:id="820583405">
                  <w:marLeft w:val="0"/>
                  <w:marRight w:val="0"/>
                  <w:marTop w:val="0"/>
                  <w:marBottom w:val="0"/>
                  <w:divBdr>
                    <w:top w:val="none" w:sz="0" w:space="0" w:color="auto"/>
                    <w:left w:val="none" w:sz="0" w:space="0" w:color="auto"/>
                    <w:bottom w:val="none" w:sz="0" w:space="0" w:color="auto"/>
                    <w:right w:val="none" w:sz="0" w:space="0" w:color="auto"/>
                  </w:divBdr>
                  <w:divsChild>
                    <w:div w:id="122388440">
                      <w:marLeft w:val="0"/>
                      <w:marRight w:val="0"/>
                      <w:marTop w:val="0"/>
                      <w:marBottom w:val="0"/>
                      <w:divBdr>
                        <w:top w:val="none" w:sz="0" w:space="0" w:color="auto"/>
                        <w:left w:val="none" w:sz="0" w:space="0" w:color="auto"/>
                        <w:bottom w:val="none" w:sz="0" w:space="0" w:color="auto"/>
                        <w:right w:val="none" w:sz="0" w:space="0" w:color="auto"/>
                      </w:divBdr>
                      <w:divsChild>
                        <w:div w:id="36055530">
                          <w:marLeft w:val="0"/>
                          <w:marRight w:val="0"/>
                          <w:marTop w:val="0"/>
                          <w:marBottom w:val="0"/>
                          <w:divBdr>
                            <w:top w:val="none" w:sz="0" w:space="0" w:color="auto"/>
                            <w:left w:val="none" w:sz="0" w:space="0" w:color="auto"/>
                            <w:bottom w:val="none" w:sz="0" w:space="0" w:color="auto"/>
                            <w:right w:val="none" w:sz="0" w:space="0" w:color="auto"/>
                          </w:divBdr>
                          <w:divsChild>
                            <w:div w:id="580675818">
                              <w:marLeft w:val="0"/>
                              <w:marRight w:val="0"/>
                              <w:marTop w:val="0"/>
                              <w:marBottom w:val="0"/>
                              <w:divBdr>
                                <w:top w:val="none" w:sz="0" w:space="0" w:color="auto"/>
                                <w:left w:val="none" w:sz="0" w:space="0" w:color="auto"/>
                                <w:bottom w:val="none" w:sz="0" w:space="0" w:color="auto"/>
                                <w:right w:val="none" w:sz="0" w:space="0" w:color="auto"/>
                              </w:divBdr>
                              <w:divsChild>
                                <w:div w:id="12738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469154">
      <w:bodyDiv w:val="1"/>
      <w:marLeft w:val="0"/>
      <w:marRight w:val="0"/>
      <w:marTop w:val="0"/>
      <w:marBottom w:val="0"/>
      <w:divBdr>
        <w:top w:val="none" w:sz="0" w:space="0" w:color="auto"/>
        <w:left w:val="none" w:sz="0" w:space="0" w:color="auto"/>
        <w:bottom w:val="none" w:sz="0" w:space="0" w:color="auto"/>
        <w:right w:val="none" w:sz="0" w:space="0" w:color="auto"/>
      </w:divBdr>
      <w:divsChild>
        <w:div w:id="1101219003">
          <w:marLeft w:val="0"/>
          <w:marRight w:val="0"/>
          <w:marTop w:val="100"/>
          <w:marBottom w:val="100"/>
          <w:divBdr>
            <w:top w:val="none" w:sz="0" w:space="0" w:color="auto"/>
            <w:left w:val="none" w:sz="0" w:space="0" w:color="auto"/>
            <w:bottom w:val="none" w:sz="0" w:space="0" w:color="auto"/>
            <w:right w:val="none" w:sz="0" w:space="0" w:color="auto"/>
          </w:divBdr>
          <w:divsChild>
            <w:div w:id="1788427300">
              <w:marLeft w:val="0"/>
              <w:marRight w:val="0"/>
              <w:marTop w:val="0"/>
              <w:marBottom w:val="0"/>
              <w:divBdr>
                <w:top w:val="none" w:sz="0" w:space="0" w:color="auto"/>
                <w:left w:val="none" w:sz="0" w:space="0" w:color="auto"/>
                <w:bottom w:val="none" w:sz="0" w:space="0" w:color="auto"/>
                <w:right w:val="none" w:sz="0" w:space="0" w:color="auto"/>
              </w:divBdr>
              <w:divsChild>
                <w:div w:id="348679318">
                  <w:marLeft w:val="0"/>
                  <w:marRight w:val="0"/>
                  <w:marTop w:val="0"/>
                  <w:marBottom w:val="0"/>
                  <w:divBdr>
                    <w:top w:val="none" w:sz="0" w:space="0" w:color="auto"/>
                    <w:left w:val="none" w:sz="0" w:space="0" w:color="auto"/>
                    <w:bottom w:val="none" w:sz="0" w:space="0" w:color="auto"/>
                    <w:right w:val="none" w:sz="0" w:space="0" w:color="auto"/>
                  </w:divBdr>
                  <w:divsChild>
                    <w:div w:id="702511220">
                      <w:marLeft w:val="0"/>
                      <w:marRight w:val="0"/>
                      <w:marTop w:val="0"/>
                      <w:marBottom w:val="0"/>
                      <w:divBdr>
                        <w:top w:val="none" w:sz="0" w:space="0" w:color="auto"/>
                        <w:left w:val="none" w:sz="0" w:space="0" w:color="auto"/>
                        <w:bottom w:val="none" w:sz="0" w:space="0" w:color="auto"/>
                        <w:right w:val="none" w:sz="0" w:space="0" w:color="auto"/>
                      </w:divBdr>
                      <w:divsChild>
                        <w:div w:id="2089305924">
                          <w:marLeft w:val="0"/>
                          <w:marRight w:val="0"/>
                          <w:marTop w:val="0"/>
                          <w:marBottom w:val="0"/>
                          <w:divBdr>
                            <w:top w:val="none" w:sz="0" w:space="0" w:color="auto"/>
                            <w:left w:val="none" w:sz="0" w:space="0" w:color="auto"/>
                            <w:bottom w:val="none" w:sz="0" w:space="0" w:color="auto"/>
                            <w:right w:val="none" w:sz="0" w:space="0" w:color="auto"/>
                          </w:divBdr>
                          <w:divsChild>
                            <w:div w:id="1769347807">
                              <w:marLeft w:val="0"/>
                              <w:marRight w:val="0"/>
                              <w:marTop w:val="0"/>
                              <w:marBottom w:val="225"/>
                              <w:divBdr>
                                <w:top w:val="none" w:sz="0" w:space="0" w:color="auto"/>
                                <w:left w:val="none" w:sz="0" w:space="0" w:color="auto"/>
                                <w:bottom w:val="none" w:sz="0" w:space="0" w:color="auto"/>
                                <w:right w:val="none" w:sz="0" w:space="0" w:color="auto"/>
                              </w:divBdr>
                              <w:divsChild>
                                <w:div w:id="165562669">
                                  <w:marLeft w:val="0"/>
                                  <w:marRight w:val="0"/>
                                  <w:marTop w:val="0"/>
                                  <w:marBottom w:val="0"/>
                                  <w:divBdr>
                                    <w:top w:val="none" w:sz="0" w:space="0" w:color="auto"/>
                                    <w:left w:val="none" w:sz="0" w:space="0" w:color="auto"/>
                                    <w:bottom w:val="none" w:sz="0" w:space="0" w:color="auto"/>
                                    <w:right w:val="none" w:sz="0" w:space="0" w:color="auto"/>
                                  </w:divBdr>
                                  <w:divsChild>
                                    <w:div w:id="1235897439">
                                      <w:marLeft w:val="0"/>
                                      <w:marRight w:val="0"/>
                                      <w:marTop w:val="0"/>
                                      <w:marBottom w:val="0"/>
                                      <w:divBdr>
                                        <w:top w:val="none" w:sz="0" w:space="0" w:color="auto"/>
                                        <w:left w:val="none" w:sz="0" w:space="0" w:color="auto"/>
                                        <w:bottom w:val="none" w:sz="0" w:space="0" w:color="auto"/>
                                        <w:right w:val="none" w:sz="0" w:space="0" w:color="auto"/>
                                      </w:divBdr>
                                      <w:divsChild>
                                        <w:div w:id="1946501386">
                                          <w:marLeft w:val="0"/>
                                          <w:marRight w:val="0"/>
                                          <w:marTop w:val="0"/>
                                          <w:marBottom w:val="0"/>
                                          <w:divBdr>
                                            <w:top w:val="none" w:sz="0" w:space="0" w:color="auto"/>
                                            <w:left w:val="none" w:sz="0" w:space="0" w:color="auto"/>
                                            <w:bottom w:val="none" w:sz="0" w:space="0" w:color="auto"/>
                                            <w:right w:val="none" w:sz="0" w:space="0" w:color="auto"/>
                                          </w:divBdr>
                                          <w:divsChild>
                                            <w:div w:id="1306275629">
                                              <w:marLeft w:val="0"/>
                                              <w:marRight w:val="0"/>
                                              <w:marTop w:val="0"/>
                                              <w:marBottom w:val="0"/>
                                              <w:divBdr>
                                                <w:top w:val="none" w:sz="0" w:space="0" w:color="auto"/>
                                                <w:left w:val="none" w:sz="0" w:space="0" w:color="auto"/>
                                                <w:bottom w:val="none" w:sz="0" w:space="0" w:color="auto"/>
                                                <w:right w:val="none" w:sz="0" w:space="0" w:color="auto"/>
                                              </w:divBdr>
                                              <w:divsChild>
                                                <w:div w:id="2053067163">
                                                  <w:marLeft w:val="0"/>
                                                  <w:marRight w:val="0"/>
                                                  <w:marTop w:val="0"/>
                                                  <w:marBottom w:val="0"/>
                                                  <w:divBdr>
                                                    <w:top w:val="none" w:sz="0" w:space="0" w:color="auto"/>
                                                    <w:left w:val="none" w:sz="0" w:space="0" w:color="auto"/>
                                                    <w:bottom w:val="none" w:sz="0" w:space="0" w:color="auto"/>
                                                    <w:right w:val="none" w:sz="0" w:space="0" w:color="auto"/>
                                                  </w:divBdr>
                                                  <w:divsChild>
                                                    <w:div w:id="813789295">
                                                      <w:marLeft w:val="0"/>
                                                      <w:marRight w:val="0"/>
                                                      <w:marTop w:val="0"/>
                                                      <w:marBottom w:val="0"/>
                                                      <w:divBdr>
                                                        <w:top w:val="none" w:sz="0" w:space="0" w:color="auto"/>
                                                        <w:left w:val="none" w:sz="0" w:space="0" w:color="auto"/>
                                                        <w:bottom w:val="none" w:sz="0" w:space="0" w:color="auto"/>
                                                        <w:right w:val="none" w:sz="0" w:space="0" w:color="auto"/>
                                                      </w:divBdr>
                                                      <w:divsChild>
                                                        <w:div w:id="1052389150">
                                                          <w:marLeft w:val="0"/>
                                                          <w:marRight w:val="0"/>
                                                          <w:marTop w:val="0"/>
                                                          <w:marBottom w:val="0"/>
                                                          <w:divBdr>
                                                            <w:top w:val="none" w:sz="0" w:space="0" w:color="auto"/>
                                                            <w:left w:val="none" w:sz="0" w:space="0" w:color="auto"/>
                                                            <w:bottom w:val="none" w:sz="0" w:space="0" w:color="auto"/>
                                                            <w:right w:val="none" w:sz="0" w:space="0" w:color="auto"/>
                                                          </w:divBdr>
                                                          <w:divsChild>
                                                            <w:div w:id="1320423026">
                                                              <w:marLeft w:val="0"/>
                                                              <w:marRight w:val="0"/>
                                                              <w:marTop w:val="0"/>
                                                              <w:marBottom w:val="0"/>
                                                              <w:divBdr>
                                                                <w:top w:val="none" w:sz="0" w:space="0" w:color="auto"/>
                                                                <w:left w:val="none" w:sz="0" w:space="0" w:color="auto"/>
                                                                <w:bottom w:val="none" w:sz="0" w:space="0" w:color="auto"/>
                                                                <w:right w:val="none" w:sz="0" w:space="0" w:color="auto"/>
                                                              </w:divBdr>
                                                              <w:divsChild>
                                                                <w:div w:id="175580685">
                                                                  <w:marLeft w:val="0"/>
                                                                  <w:marRight w:val="0"/>
                                                                  <w:marTop w:val="0"/>
                                                                  <w:marBottom w:val="0"/>
                                                                  <w:divBdr>
                                                                    <w:top w:val="none" w:sz="0" w:space="0" w:color="auto"/>
                                                                    <w:left w:val="none" w:sz="0" w:space="0" w:color="auto"/>
                                                                    <w:bottom w:val="none" w:sz="0" w:space="0" w:color="auto"/>
                                                                    <w:right w:val="none" w:sz="0" w:space="0" w:color="auto"/>
                                                                  </w:divBdr>
                                                                  <w:divsChild>
                                                                    <w:div w:id="1212497831">
                                                                      <w:marLeft w:val="0"/>
                                                                      <w:marRight w:val="0"/>
                                                                      <w:marTop w:val="0"/>
                                                                      <w:marBottom w:val="0"/>
                                                                      <w:divBdr>
                                                                        <w:top w:val="none" w:sz="0" w:space="0" w:color="auto"/>
                                                                        <w:left w:val="none" w:sz="0" w:space="0" w:color="auto"/>
                                                                        <w:bottom w:val="none" w:sz="0" w:space="0" w:color="auto"/>
                                                                        <w:right w:val="none" w:sz="0" w:space="0" w:color="auto"/>
                                                                      </w:divBdr>
                                                                      <w:divsChild>
                                                                        <w:div w:id="421339580">
                                                                          <w:marLeft w:val="0"/>
                                                                          <w:marRight w:val="0"/>
                                                                          <w:marTop w:val="0"/>
                                                                          <w:marBottom w:val="0"/>
                                                                          <w:divBdr>
                                                                            <w:top w:val="none" w:sz="0" w:space="0" w:color="auto"/>
                                                                            <w:left w:val="none" w:sz="0" w:space="0" w:color="auto"/>
                                                                            <w:bottom w:val="none" w:sz="0" w:space="0" w:color="auto"/>
                                                                            <w:right w:val="none" w:sz="0" w:space="0" w:color="auto"/>
                                                                          </w:divBdr>
                                                                          <w:divsChild>
                                                                            <w:div w:id="1210144494">
                                                                              <w:marLeft w:val="0"/>
                                                                              <w:marRight w:val="0"/>
                                                                              <w:marTop w:val="0"/>
                                                                              <w:marBottom w:val="0"/>
                                                                              <w:divBdr>
                                                                                <w:top w:val="none" w:sz="0" w:space="0" w:color="auto"/>
                                                                                <w:left w:val="none" w:sz="0" w:space="0" w:color="auto"/>
                                                                                <w:bottom w:val="none" w:sz="0" w:space="0" w:color="auto"/>
                                                                                <w:right w:val="none" w:sz="0" w:space="0" w:color="auto"/>
                                                                              </w:divBdr>
                                                                              <w:divsChild>
                                                                                <w:div w:id="1096318009">
                                                                                  <w:marLeft w:val="0"/>
                                                                                  <w:marRight w:val="0"/>
                                                                                  <w:marTop w:val="0"/>
                                                                                  <w:marBottom w:val="0"/>
                                                                                  <w:divBdr>
                                                                                    <w:top w:val="none" w:sz="0" w:space="0" w:color="auto"/>
                                                                                    <w:left w:val="none" w:sz="0" w:space="0" w:color="auto"/>
                                                                                    <w:bottom w:val="none" w:sz="0" w:space="0" w:color="auto"/>
                                                                                    <w:right w:val="none" w:sz="0" w:space="0" w:color="auto"/>
                                                                                  </w:divBdr>
                                                                                  <w:divsChild>
                                                                                    <w:div w:id="1860655208">
                                                                                      <w:marLeft w:val="0"/>
                                                                                      <w:marRight w:val="0"/>
                                                                                      <w:marTop w:val="0"/>
                                                                                      <w:marBottom w:val="0"/>
                                                                                      <w:divBdr>
                                                                                        <w:top w:val="none" w:sz="0" w:space="0" w:color="auto"/>
                                                                                        <w:left w:val="none" w:sz="0" w:space="0" w:color="auto"/>
                                                                                        <w:bottom w:val="none" w:sz="0" w:space="0" w:color="auto"/>
                                                                                        <w:right w:val="none" w:sz="0" w:space="0" w:color="auto"/>
                                                                                      </w:divBdr>
                                                                                      <w:divsChild>
                                                                                        <w:div w:id="8595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165">
      <w:bodyDiv w:val="1"/>
      <w:marLeft w:val="0"/>
      <w:marRight w:val="0"/>
      <w:marTop w:val="0"/>
      <w:marBottom w:val="0"/>
      <w:divBdr>
        <w:top w:val="none" w:sz="0" w:space="0" w:color="auto"/>
        <w:left w:val="none" w:sz="0" w:space="0" w:color="auto"/>
        <w:bottom w:val="none" w:sz="0" w:space="0" w:color="auto"/>
        <w:right w:val="none" w:sz="0" w:space="0" w:color="auto"/>
      </w:divBdr>
      <w:divsChild>
        <w:div w:id="675884861">
          <w:marLeft w:val="0"/>
          <w:marRight w:val="1"/>
          <w:marTop w:val="0"/>
          <w:marBottom w:val="0"/>
          <w:divBdr>
            <w:top w:val="none" w:sz="0" w:space="0" w:color="auto"/>
            <w:left w:val="none" w:sz="0" w:space="0" w:color="auto"/>
            <w:bottom w:val="none" w:sz="0" w:space="0" w:color="auto"/>
            <w:right w:val="none" w:sz="0" w:space="0" w:color="auto"/>
          </w:divBdr>
          <w:divsChild>
            <w:div w:id="1704280240">
              <w:marLeft w:val="0"/>
              <w:marRight w:val="0"/>
              <w:marTop w:val="0"/>
              <w:marBottom w:val="0"/>
              <w:divBdr>
                <w:top w:val="none" w:sz="0" w:space="0" w:color="auto"/>
                <w:left w:val="none" w:sz="0" w:space="0" w:color="auto"/>
                <w:bottom w:val="none" w:sz="0" w:space="0" w:color="auto"/>
                <w:right w:val="none" w:sz="0" w:space="0" w:color="auto"/>
              </w:divBdr>
              <w:divsChild>
                <w:div w:id="264192421">
                  <w:marLeft w:val="0"/>
                  <w:marRight w:val="1"/>
                  <w:marTop w:val="0"/>
                  <w:marBottom w:val="0"/>
                  <w:divBdr>
                    <w:top w:val="none" w:sz="0" w:space="0" w:color="auto"/>
                    <w:left w:val="none" w:sz="0" w:space="0" w:color="auto"/>
                    <w:bottom w:val="none" w:sz="0" w:space="0" w:color="auto"/>
                    <w:right w:val="none" w:sz="0" w:space="0" w:color="auto"/>
                  </w:divBdr>
                  <w:divsChild>
                    <w:div w:id="1027635732">
                      <w:marLeft w:val="0"/>
                      <w:marRight w:val="0"/>
                      <w:marTop w:val="0"/>
                      <w:marBottom w:val="0"/>
                      <w:divBdr>
                        <w:top w:val="none" w:sz="0" w:space="0" w:color="auto"/>
                        <w:left w:val="none" w:sz="0" w:space="0" w:color="auto"/>
                        <w:bottom w:val="none" w:sz="0" w:space="0" w:color="auto"/>
                        <w:right w:val="none" w:sz="0" w:space="0" w:color="auto"/>
                      </w:divBdr>
                      <w:divsChild>
                        <w:div w:id="44642901">
                          <w:marLeft w:val="0"/>
                          <w:marRight w:val="0"/>
                          <w:marTop w:val="0"/>
                          <w:marBottom w:val="0"/>
                          <w:divBdr>
                            <w:top w:val="none" w:sz="0" w:space="0" w:color="auto"/>
                            <w:left w:val="none" w:sz="0" w:space="0" w:color="auto"/>
                            <w:bottom w:val="none" w:sz="0" w:space="0" w:color="auto"/>
                            <w:right w:val="none" w:sz="0" w:space="0" w:color="auto"/>
                          </w:divBdr>
                          <w:divsChild>
                            <w:div w:id="1476022580">
                              <w:marLeft w:val="240"/>
                              <w:marRight w:val="0"/>
                              <w:marTop w:val="0"/>
                              <w:marBottom w:val="0"/>
                              <w:divBdr>
                                <w:top w:val="none" w:sz="0" w:space="0" w:color="auto"/>
                                <w:left w:val="none" w:sz="0" w:space="0" w:color="auto"/>
                                <w:bottom w:val="none" w:sz="0" w:space="0" w:color="auto"/>
                                <w:right w:val="none" w:sz="0" w:space="0" w:color="auto"/>
                              </w:divBdr>
                            </w:div>
                            <w:div w:id="1562862714">
                              <w:marLeft w:val="0"/>
                              <w:marRight w:val="0"/>
                              <w:marTop w:val="45"/>
                              <w:marBottom w:val="0"/>
                              <w:divBdr>
                                <w:top w:val="single" w:sz="6" w:space="2" w:color="CCCCCC"/>
                                <w:left w:val="single" w:sz="6" w:space="2" w:color="CCCCCC"/>
                                <w:bottom w:val="single" w:sz="6" w:space="2" w:color="CCCCCC"/>
                                <w:right w:val="single" w:sz="6" w:space="2" w:color="CCCCCC"/>
                              </w:divBdr>
                              <w:divsChild>
                                <w:div w:id="79959536">
                                  <w:marLeft w:val="0"/>
                                  <w:marRight w:val="0"/>
                                  <w:marTop w:val="0"/>
                                  <w:marBottom w:val="0"/>
                                  <w:divBdr>
                                    <w:top w:val="none" w:sz="0" w:space="0" w:color="auto"/>
                                    <w:left w:val="none" w:sz="0" w:space="0" w:color="auto"/>
                                    <w:bottom w:val="none" w:sz="0" w:space="0" w:color="auto"/>
                                    <w:right w:val="none" w:sz="0" w:space="0" w:color="auto"/>
                                  </w:divBdr>
                                </w:div>
                                <w:div w:id="726152887">
                                  <w:marLeft w:val="0"/>
                                  <w:marRight w:val="0"/>
                                  <w:marTop w:val="0"/>
                                  <w:marBottom w:val="0"/>
                                  <w:divBdr>
                                    <w:top w:val="none" w:sz="0" w:space="0" w:color="auto"/>
                                    <w:left w:val="none" w:sz="0" w:space="0" w:color="auto"/>
                                    <w:bottom w:val="none" w:sz="0" w:space="0" w:color="auto"/>
                                    <w:right w:val="none" w:sz="0" w:space="0" w:color="auto"/>
                                  </w:divBdr>
                                  <w:divsChild>
                                    <w:div w:id="1373991885">
                                      <w:marLeft w:val="0"/>
                                      <w:marRight w:val="0"/>
                                      <w:marTop w:val="0"/>
                                      <w:marBottom w:val="0"/>
                                      <w:divBdr>
                                        <w:top w:val="none" w:sz="0" w:space="0" w:color="auto"/>
                                        <w:left w:val="none" w:sz="0" w:space="0" w:color="auto"/>
                                        <w:bottom w:val="none" w:sz="0" w:space="0" w:color="auto"/>
                                        <w:right w:val="none" w:sz="0" w:space="0" w:color="auto"/>
                                      </w:divBdr>
                                    </w:div>
                                  </w:divsChild>
                                </w:div>
                                <w:div w:id="594633017">
                                  <w:marLeft w:val="0"/>
                                  <w:marRight w:val="0"/>
                                  <w:marTop w:val="0"/>
                                  <w:marBottom w:val="0"/>
                                  <w:divBdr>
                                    <w:top w:val="none" w:sz="0" w:space="0" w:color="auto"/>
                                    <w:left w:val="none" w:sz="0" w:space="0" w:color="auto"/>
                                    <w:bottom w:val="none" w:sz="0" w:space="0" w:color="auto"/>
                                    <w:right w:val="none" w:sz="0" w:space="0" w:color="auto"/>
                                  </w:divBdr>
                                </w:div>
                                <w:div w:id="1946569393">
                                  <w:marLeft w:val="0"/>
                                  <w:marRight w:val="0"/>
                                  <w:marTop w:val="0"/>
                                  <w:marBottom w:val="0"/>
                                  <w:divBdr>
                                    <w:top w:val="none" w:sz="0" w:space="0" w:color="auto"/>
                                    <w:left w:val="none" w:sz="0" w:space="0" w:color="auto"/>
                                    <w:bottom w:val="none" w:sz="0" w:space="0" w:color="auto"/>
                                    <w:right w:val="none" w:sz="0" w:space="0" w:color="auto"/>
                                  </w:divBdr>
                                </w:div>
                                <w:div w:id="1980456699">
                                  <w:marLeft w:val="0"/>
                                  <w:marRight w:val="0"/>
                                  <w:marTop w:val="0"/>
                                  <w:marBottom w:val="0"/>
                                  <w:divBdr>
                                    <w:top w:val="none" w:sz="0" w:space="0" w:color="auto"/>
                                    <w:left w:val="none" w:sz="0" w:space="0" w:color="auto"/>
                                    <w:bottom w:val="none" w:sz="0" w:space="0" w:color="auto"/>
                                    <w:right w:val="none" w:sz="0" w:space="0" w:color="auto"/>
                                  </w:divBdr>
                                </w:div>
                                <w:div w:id="1872108548">
                                  <w:marLeft w:val="0"/>
                                  <w:marRight w:val="0"/>
                                  <w:marTop w:val="0"/>
                                  <w:marBottom w:val="0"/>
                                  <w:divBdr>
                                    <w:top w:val="none" w:sz="0" w:space="0" w:color="auto"/>
                                    <w:left w:val="none" w:sz="0" w:space="0" w:color="auto"/>
                                    <w:bottom w:val="none" w:sz="0" w:space="0" w:color="auto"/>
                                    <w:right w:val="none" w:sz="0" w:space="0" w:color="auto"/>
                                  </w:divBdr>
                                </w:div>
                                <w:div w:id="1249577467">
                                  <w:marLeft w:val="0"/>
                                  <w:marRight w:val="0"/>
                                  <w:marTop w:val="0"/>
                                  <w:marBottom w:val="0"/>
                                  <w:divBdr>
                                    <w:top w:val="none" w:sz="0" w:space="0" w:color="auto"/>
                                    <w:left w:val="none" w:sz="0" w:space="0" w:color="auto"/>
                                    <w:bottom w:val="none" w:sz="0" w:space="0" w:color="auto"/>
                                    <w:right w:val="none" w:sz="0" w:space="0" w:color="auto"/>
                                  </w:divBdr>
                                </w:div>
                              </w:divsChild>
                            </w:div>
                            <w:div w:id="865365640">
                              <w:marLeft w:val="0"/>
                              <w:marRight w:val="0"/>
                              <w:marTop w:val="0"/>
                              <w:marBottom w:val="0"/>
                              <w:divBdr>
                                <w:top w:val="none" w:sz="0" w:space="0" w:color="auto"/>
                                <w:left w:val="none" w:sz="0" w:space="0" w:color="auto"/>
                                <w:bottom w:val="none" w:sz="0" w:space="0" w:color="auto"/>
                                <w:right w:val="none" w:sz="0" w:space="0" w:color="auto"/>
                              </w:divBdr>
                            </w:div>
                          </w:divsChild>
                        </w:div>
                        <w:div w:id="826627772">
                          <w:marLeft w:val="0"/>
                          <w:marRight w:val="0"/>
                          <w:marTop w:val="0"/>
                          <w:marBottom w:val="0"/>
                          <w:divBdr>
                            <w:top w:val="none" w:sz="0" w:space="0" w:color="auto"/>
                            <w:left w:val="none" w:sz="0" w:space="0" w:color="auto"/>
                            <w:bottom w:val="none" w:sz="0" w:space="0" w:color="auto"/>
                            <w:right w:val="none" w:sz="0" w:space="0" w:color="auto"/>
                          </w:divBdr>
                          <w:divsChild>
                            <w:div w:id="2012365550">
                              <w:marLeft w:val="0"/>
                              <w:marRight w:val="0"/>
                              <w:marTop w:val="0"/>
                              <w:marBottom w:val="0"/>
                              <w:divBdr>
                                <w:top w:val="none" w:sz="0" w:space="0" w:color="auto"/>
                                <w:left w:val="none" w:sz="0" w:space="0" w:color="auto"/>
                                <w:bottom w:val="none" w:sz="0" w:space="0" w:color="auto"/>
                                <w:right w:val="none" w:sz="0" w:space="0" w:color="auto"/>
                              </w:divBdr>
                            </w:div>
                          </w:divsChild>
                        </w:div>
                        <w:div w:id="328410276">
                          <w:marLeft w:val="0"/>
                          <w:marRight w:val="0"/>
                          <w:marTop w:val="0"/>
                          <w:marBottom w:val="0"/>
                          <w:divBdr>
                            <w:top w:val="none" w:sz="0" w:space="0" w:color="auto"/>
                            <w:left w:val="none" w:sz="0" w:space="0" w:color="auto"/>
                            <w:bottom w:val="none" w:sz="0" w:space="0" w:color="auto"/>
                            <w:right w:val="none" w:sz="0" w:space="0" w:color="auto"/>
                          </w:divBdr>
                          <w:divsChild>
                            <w:div w:id="351347948">
                              <w:marLeft w:val="0"/>
                              <w:marRight w:val="0"/>
                              <w:marTop w:val="120"/>
                              <w:marBottom w:val="360"/>
                              <w:divBdr>
                                <w:top w:val="none" w:sz="0" w:space="0" w:color="auto"/>
                                <w:left w:val="none" w:sz="0" w:space="0" w:color="auto"/>
                                <w:bottom w:val="none" w:sz="0" w:space="0" w:color="auto"/>
                                <w:right w:val="none" w:sz="0" w:space="0" w:color="auto"/>
                              </w:divBdr>
                              <w:divsChild>
                                <w:div w:id="4302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132865">
      <w:bodyDiv w:val="1"/>
      <w:marLeft w:val="0"/>
      <w:marRight w:val="0"/>
      <w:marTop w:val="0"/>
      <w:marBottom w:val="0"/>
      <w:divBdr>
        <w:top w:val="none" w:sz="0" w:space="0" w:color="auto"/>
        <w:left w:val="none" w:sz="0" w:space="0" w:color="auto"/>
        <w:bottom w:val="none" w:sz="0" w:space="0" w:color="auto"/>
        <w:right w:val="none" w:sz="0" w:space="0" w:color="auto"/>
      </w:divBdr>
      <w:divsChild>
        <w:div w:id="1775053142">
          <w:marLeft w:val="0"/>
          <w:marRight w:val="1"/>
          <w:marTop w:val="0"/>
          <w:marBottom w:val="0"/>
          <w:divBdr>
            <w:top w:val="none" w:sz="0" w:space="0" w:color="auto"/>
            <w:left w:val="none" w:sz="0" w:space="0" w:color="auto"/>
            <w:bottom w:val="none" w:sz="0" w:space="0" w:color="auto"/>
            <w:right w:val="none" w:sz="0" w:space="0" w:color="auto"/>
          </w:divBdr>
          <w:divsChild>
            <w:div w:id="392586607">
              <w:marLeft w:val="0"/>
              <w:marRight w:val="0"/>
              <w:marTop w:val="0"/>
              <w:marBottom w:val="0"/>
              <w:divBdr>
                <w:top w:val="none" w:sz="0" w:space="0" w:color="auto"/>
                <w:left w:val="none" w:sz="0" w:space="0" w:color="auto"/>
                <w:bottom w:val="none" w:sz="0" w:space="0" w:color="auto"/>
                <w:right w:val="none" w:sz="0" w:space="0" w:color="auto"/>
              </w:divBdr>
              <w:divsChild>
                <w:div w:id="2093547811">
                  <w:marLeft w:val="0"/>
                  <w:marRight w:val="1"/>
                  <w:marTop w:val="0"/>
                  <w:marBottom w:val="0"/>
                  <w:divBdr>
                    <w:top w:val="none" w:sz="0" w:space="0" w:color="auto"/>
                    <w:left w:val="none" w:sz="0" w:space="0" w:color="auto"/>
                    <w:bottom w:val="none" w:sz="0" w:space="0" w:color="auto"/>
                    <w:right w:val="none" w:sz="0" w:space="0" w:color="auto"/>
                  </w:divBdr>
                  <w:divsChild>
                    <w:div w:id="1424762752">
                      <w:marLeft w:val="0"/>
                      <w:marRight w:val="0"/>
                      <w:marTop w:val="0"/>
                      <w:marBottom w:val="0"/>
                      <w:divBdr>
                        <w:top w:val="none" w:sz="0" w:space="0" w:color="auto"/>
                        <w:left w:val="none" w:sz="0" w:space="0" w:color="auto"/>
                        <w:bottom w:val="none" w:sz="0" w:space="0" w:color="auto"/>
                        <w:right w:val="none" w:sz="0" w:space="0" w:color="auto"/>
                      </w:divBdr>
                      <w:divsChild>
                        <w:div w:id="1018429472">
                          <w:marLeft w:val="0"/>
                          <w:marRight w:val="0"/>
                          <w:marTop w:val="0"/>
                          <w:marBottom w:val="0"/>
                          <w:divBdr>
                            <w:top w:val="none" w:sz="0" w:space="0" w:color="auto"/>
                            <w:left w:val="none" w:sz="0" w:space="0" w:color="auto"/>
                            <w:bottom w:val="none" w:sz="0" w:space="0" w:color="auto"/>
                            <w:right w:val="none" w:sz="0" w:space="0" w:color="auto"/>
                          </w:divBdr>
                          <w:divsChild>
                            <w:div w:id="732316114">
                              <w:marLeft w:val="0"/>
                              <w:marRight w:val="0"/>
                              <w:marTop w:val="120"/>
                              <w:marBottom w:val="360"/>
                              <w:divBdr>
                                <w:top w:val="none" w:sz="0" w:space="0" w:color="auto"/>
                                <w:left w:val="none" w:sz="0" w:space="0" w:color="auto"/>
                                <w:bottom w:val="none" w:sz="0" w:space="0" w:color="auto"/>
                                <w:right w:val="none" w:sz="0" w:space="0" w:color="auto"/>
                              </w:divBdr>
                              <w:divsChild>
                                <w:div w:id="13166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23609">
      <w:bodyDiv w:val="1"/>
      <w:marLeft w:val="0"/>
      <w:marRight w:val="0"/>
      <w:marTop w:val="0"/>
      <w:marBottom w:val="0"/>
      <w:divBdr>
        <w:top w:val="none" w:sz="0" w:space="0" w:color="auto"/>
        <w:left w:val="none" w:sz="0" w:space="0" w:color="auto"/>
        <w:bottom w:val="none" w:sz="0" w:space="0" w:color="auto"/>
        <w:right w:val="none" w:sz="0" w:space="0" w:color="auto"/>
      </w:divBdr>
      <w:divsChild>
        <w:div w:id="360060672">
          <w:marLeft w:val="0"/>
          <w:marRight w:val="0"/>
          <w:marTop w:val="0"/>
          <w:marBottom w:val="0"/>
          <w:divBdr>
            <w:top w:val="none" w:sz="0" w:space="0" w:color="auto"/>
            <w:left w:val="none" w:sz="0" w:space="0" w:color="auto"/>
            <w:bottom w:val="none" w:sz="0" w:space="0" w:color="auto"/>
            <w:right w:val="none" w:sz="0" w:space="0" w:color="auto"/>
          </w:divBdr>
          <w:divsChild>
            <w:div w:id="1901938353">
              <w:marLeft w:val="0"/>
              <w:marRight w:val="0"/>
              <w:marTop w:val="0"/>
              <w:marBottom w:val="0"/>
              <w:divBdr>
                <w:top w:val="none" w:sz="0" w:space="0" w:color="auto"/>
                <w:left w:val="none" w:sz="0" w:space="0" w:color="auto"/>
                <w:bottom w:val="none" w:sz="0" w:space="0" w:color="auto"/>
                <w:right w:val="none" w:sz="0" w:space="0" w:color="auto"/>
              </w:divBdr>
              <w:divsChild>
                <w:div w:id="15609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83442">
      <w:bodyDiv w:val="1"/>
      <w:marLeft w:val="0"/>
      <w:marRight w:val="0"/>
      <w:marTop w:val="0"/>
      <w:marBottom w:val="0"/>
      <w:divBdr>
        <w:top w:val="none" w:sz="0" w:space="0" w:color="auto"/>
        <w:left w:val="none" w:sz="0" w:space="0" w:color="auto"/>
        <w:bottom w:val="none" w:sz="0" w:space="0" w:color="auto"/>
        <w:right w:val="none" w:sz="0" w:space="0" w:color="auto"/>
      </w:divBdr>
      <w:divsChild>
        <w:div w:id="2116514157">
          <w:marLeft w:val="0"/>
          <w:marRight w:val="0"/>
          <w:marTop w:val="0"/>
          <w:marBottom w:val="0"/>
          <w:divBdr>
            <w:top w:val="none" w:sz="0" w:space="0" w:color="auto"/>
            <w:left w:val="none" w:sz="0" w:space="0" w:color="auto"/>
            <w:bottom w:val="none" w:sz="0" w:space="0" w:color="auto"/>
            <w:right w:val="none" w:sz="0" w:space="0" w:color="auto"/>
          </w:divBdr>
          <w:divsChild>
            <w:div w:id="18774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snet.org/home/pdelnido" TargetMode="External"/><Relationship Id="rId18" Type="http://schemas.openxmlformats.org/officeDocument/2006/relationships/hyperlink" Target="http://news.xinhuanet.com/english/china/2014-01/27/c_12607119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arplab.net/" TargetMode="External"/><Relationship Id="rId17" Type="http://schemas.openxmlformats.org/officeDocument/2006/relationships/hyperlink" Target="http://www.theprincessmargaret.ca/Pages/home.aspx" TargetMode="External"/><Relationship Id="rId2" Type="http://schemas.openxmlformats.org/officeDocument/2006/relationships/numbering" Target="numbering.xml"/><Relationship Id="rId16" Type="http://schemas.openxmlformats.org/officeDocument/2006/relationships/hyperlink" Target="http://www.theprincessmargaret.ca/en/findaperson/pages/scientistprofile.aspx?personid=3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s.businesswire.com/ct/CT?id=smartlink&amp;url=http%3A%2F%2Fwww.alnylam.com%2F&amp;esheet=50787964&amp;newsitemid=20140122005518&amp;lan=en-US&amp;anchor=Alnylam+Pharmaceuticals&amp;index=1&amp;md5=c33840d4e206e7fc6588d3434cd68905" TargetMode="External"/><Relationship Id="rId5" Type="http://schemas.openxmlformats.org/officeDocument/2006/relationships/settings" Target="settings.xml"/><Relationship Id="rId15" Type="http://schemas.openxmlformats.org/officeDocument/2006/relationships/hyperlink" Target="http://topics.bloomberg.com/thomas-frieden/" TargetMode="External"/><Relationship Id="rId10" Type="http://schemas.openxmlformats.org/officeDocument/2006/relationships/hyperlink" Target="http://links.mkt1985.com/ctt?kn=48&amp;ms=ODI3MDM1NQS2&amp;r=MTg5NDA2MTYxOTgS1&amp;b=0&amp;j=MjA0ODc4NzUxS0&amp;mt=1&amp;rt=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ts.businesswire.com/ct/CT?id=smartlink&amp;url=http%3A%2F%2Fwww.alnylam.com%2F&amp;esheet=50787964&amp;newsitemid=20140122005518&amp;lan=en-US&amp;anchor=Alnylam+Pharmaceuticals&amp;index=1&amp;md5=c33840d4e206e7fc6588d3434cd68905" TargetMode="External"/><Relationship Id="rId14" Type="http://schemas.openxmlformats.org/officeDocument/2006/relationships/hyperlink" Target="http://links.mkt1985.com/ctt?kn=48&amp;ms=ODI3MDM1NQS2&amp;r=MTg5NDA2MTYxOTgS1&amp;b=0&amp;j=MjA0ODc4NzUxS0&amp;mt=1&amp;rt=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pediatrics.aappublications.org/search?author1=Wilson+Miranda&amp;sortspec=date&amp;submit=Submit" TargetMode="External"/><Relationship Id="rId18" Type="http://schemas.openxmlformats.org/officeDocument/2006/relationships/hyperlink" Target="http://pediatrics.aappublications.org/search?author1=Randall+Reves&amp;sortspec=date&amp;submit=Submit"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http://www.thelancet.com/search/results?fieldName=Authors&amp;searchTerm=Gail%20M+Williams"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http://www.nature.com/ncomms/2014/140203/ncomms4244/full/ncomms4244.html" TargetMode="External"/><Relationship Id="rId50" Type="http://schemas.openxmlformats.org/officeDocument/2006/relationships/hyperlink" Target="http://jid.oxfordjournals.org/search?author1=K.+Okada&amp;sortspec=date&amp;submit=Submit" TargetMode="External"/><Relationship Id="rId55" Type="http://schemas.openxmlformats.org/officeDocument/2006/relationships/hyperlink" Target="http://jid.oxfordjournals.org/search?author1=D.+Blondel&amp;sortspec=date&amp;submit=Submit" TargetMode="External"/><Relationship Id="rId63" Type="http://schemas.openxmlformats.org/officeDocument/2006/relationships/hyperlink" Target="http://www.ncbi.nlm.nih.gov/pubmed?term=Tang%20KF%5BAuthor%5D&amp;cauthor=true&amp;cauthor_uid=23966397" TargetMode="External"/><Relationship Id="rId68" Type="http://schemas.openxmlformats.org/officeDocument/2006/relationships/hyperlink" Target="http://dx.doi.org/10.3201/eid2004.131746" TargetMode="External"/><Relationship Id="rId7" Type="http://schemas.openxmlformats.org/officeDocument/2006/relationships/hyperlink" Target="http://smo.sagepub.com/search?author1=Jonathan+I+Groner&amp;sortspec=date&amp;submit=Submit" TargetMode="External"/><Relationship Id="rId2" Type="http://schemas.openxmlformats.org/officeDocument/2006/relationships/hyperlink" Target="http://cts.businesswire.com/ct/CT?id=smartlink&amp;url=http%3A%2F%2Fwww.fda.gov%2Fforconsumers%2Fbyaudience%2Fforpatientadvocates%2Fspeedingaccesstoimportantnewtherapies%2Fucm128291.htm&amp;esheet=50795338&amp;newsitemid=20140203005396&amp;lan=en-US&amp;anchor=http%3A%2F%2Fwww.fda.gov%2Fforconsumers%2Fbyaudience%2Fforpatientadvocates%2Fspeedingaccesstoimportantnewtherapies%2Fucm128291.htm&amp;index=4&amp;md5=e22ed08a3c3f3e5b412799b063afd3f4" TargetMode="External"/><Relationship Id="rId16" Type="http://schemas.openxmlformats.org/officeDocument/2006/relationships/hyperlink" Target="http://pediatrics.aappublications.org/search?author1=Trudy+Stein-Hart&amp;sortspec=date&amp;submit=Submit" TargetMode="External"/><Relationship Id="rId29" Type="http://schemas.openxmlformats.org/officeDocument/2006/relationships/hyperlink" Target="javascript:void(0);" TargetMode="External"/><Relationship Id="rId1" Type="http://schemas.openxmlformats.org/officeDocument/2006/relationships/hyperlink" Target="http://onlinelibrary.wiley.com/doi/10.1111/hae.2013.20.issue-1/issuetoc" TargetMode="External"/><Relationship Id="rId6" Type="http://schemas.openxmlformats.org/officeDocument/2006/relationships/hyperlink" Target="http://smo.sagepub.com/search?author1=Krista+Kurz+Wheeler&amp;sortspec=date&amp;submit=Submit" TargetMode="External"/><Relationship Id="rId11" Type="http://schemas.openxmlformats.org/officeDocument/2006/relationships/hyperlink" Target="http://pediatrics.aappublications.org/search?author1=Dolly+J.+Katz&amp;sortspec=date&amp;submit=Submit" TargetMode="External"/><Relationship Id="rId24" Type="http://schemas.openxmlformats.org/officeDocument/2006/relationships/hyperlink" Target="http://www.thelancet.com/journals/laninf/issue/vol14no2/PIIS1473-3099(14)X7064-7"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http://www.nature.com/ncomms/2014/140203/ncomms4244/full/ncomms4244.html" TargetMode="External"/><Relationship Id="rId53" Type="http://schemas.openxmlformats.org/officeDocument/2006/relationships/hyperlink" Target="http://jid.oxfordjournals.org/search?author1=H.+V.+Kuusisto&amp;sortspec=date&amp;submit=Submit" TargetMode="External"/><Relationship Id="rId58" Type="http://schemas.openxmlformats.org/officeDocument/2006/relationships/hyperlink" Target="http://jid.oxfordjournals.org/search?author1=N.+Ito&amp;sortspec=date&amp;submit=Submit" TargetMode="External"/><Relationship Id="rId66" Type="http://schemas.openxmlformats.org/officeDocument/2006/relationships/hyperlink" Target="http://www.ncbi.nlm.nih.gov/pubmed/23966397" TargetMode="External"/><Relationship Id="rId5" Type="http://schemas.openxmlformats.org/officeDocument/2006/relationships/hyperlink" Target="http://smo.sagepub.com/search?author1=Junxin+Shi&amp;sortspec=date&amp;submit=Submit" TargetMode="External"/><Relationship Id="rId15" Type="http://schemas.openxmlformats.org/officeDocument/2006/relationships/hyperlink" Target="http://pediatrics.aappublications.org/search?author1=Smita+Ghosh&amp;sortspec=date&amp;submit=Submit" TargetMode="External"/><Relationship Id="rId23" Type="http://schemas.openxmlformats.org/officeDocument/2006/relationships/hyperlink" Target="http://www.thelancet.com/search/results?fieldName=Authors&amp;searchTerm=Wenbiao+Hu"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http://jid.oxfordjournals.org/search?author1=L.+Wiltzer&amp;sortspec=date&amp;submit=Submit" TargetMode="External"/><Relationship Id="rId57" Type="http://schemas.openxmlformats.org/officeDocument/2006/relationships/hyperlink" Target="http://jid.oxfordjournals.org/search?author1=D.+A.+Jans&amp;sortspec=date&amp;submit=Submit" TargetMode="External"/><Relationship Id="rId61" Type="http://schemas.openxmlformats.org/officeDocument/2006/relationships/hyperlink" Target="http://dx.doi.org/10.1098/rspb.2013.2570" TargetMode="External"/><Relationship Id="rId10" Type="http://schemas.openxmlformats.org/officeDocument/2006/relationships/hyperlink" Target="http://pediatrics.aappublications.org/search?author1=Larry+D.+Teeter&amp;sortspec=date&amp;submit=Submit" TargetMode="External"/><Relationship Id="rId19" Type="http://schemas.openxmlformats.org/officeDocument/2006/relationships/hyperlink" Target="http://pediatrics.aappublications.org/search?author1=Edward+A.+Graviss&amp;sortspec=date&amp;submit=Submit" TargetMode="External"/><Relationship Id="rId31" Type="http://schemas.openxmlformats.org/officeDocument/2006/relationships/hyperlink" Target="javascript:void(0);" TargetMode="External"/><Relationship Id="rId44" Type="http://schemas.openxmlformats.org/officeDocument/2006/relationships/hyperlink" Target="http://dx.doi.org/10.1038/nature12932" TargetMode="External"/><Relationship Id="rId52" Type="http://schemas.openxmlformats.org/officeDocument/2006/relationships/hyperlink" Target="http://jid.oxfordjournals.org/search?author1=F.+Larrous&amp;sortspec=date&amp;submit=Submit" TargetMode="External"/><Relationship Id="rId60" Type="http://schemas.openxmlformats.org/officeDocument/2006/relationships/hyperlink" Target="http://dx.doi.org/10.1038/nature13038" TargetMode="External"/><Relationship Id="rId65" Type="http://schemas.openxmlformats.org/officeDocument/2006/relationships/hyperlink" Target="http://www.ncbi.nlm.nih.gov/pubmed?term=Chen%20J%5BAuthor%5D&amp;cauthor=true&amp;cauthor_uid=23966397" TargetMode="External"/><Relationship Id="rId4" Type="http://schemas.openxmlformats.org/officeDocument/2006/relationships/hyperlink" Target="http://smo.sagepub.com/search?author1=Han+Yin&amp;sortspec=date&amp;submit=Submit" TargetMode="External"/><Relationship Id="rId9" Type="http://schemas.openxmlformats.org/officeDocument/2006/relationships/hyperlink" Target="http://pediatrics.aappublications.org/search?author1=Jenny+Pang&amp;sortspec=date&amp;submit=Submit" TargetMode="External"/><Relationship Id="rId14" Type="http://schemas.openxmlformats.org/officeDocument/2006/relationships/hyperlink" Target="http://pediatrics.aappublications.org/search?author1=Kirsten+Wall&amp;sortspec=date&amp;submit=Submit" TargetMode="External"/><Relationship Id="rId22" Type="http://schemas.openxmlformats.org/officeDocument/2006/relationships/hyperlink" Target="http://www.thelancet.com/search/results?fieldName=Authors&amp;searchTerm=Archie%20C%20A+Clements"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http://www.nature.com/ncomms/2014/140203/ncomms4244/full/ncomms4244.html" TargetMode="External"/><Relationship Id="rId56" Type="http://schemas.openxmlformats.org/officeDocument/2006/relationships/hyperlink" Target="http://jid.oxfordjournals.org/search?author1=H.+Bourhy&amp;sortspec=date&amp;submit=Submit" TargetMode="External"/><Relationship Id="rId64" Type="http://schemas.openxmlformats.org/officeDocument/2006/relationships/hyperlink" Target="http://www.ncbi.nlm.nih.gov/pubmed?term=Ooi%20EE%5BAuthor%5D&amp;cauthor=true&amp;cauthor_uid=23966397" TargetMode="External"/><Relationship Id="rId69" Type="http://schemas.openxmlformats.org/officeDocument/2006/relationships/hyperlink" Target="http://dx.doi.org/10.3201/eid2004.131769" TargetMode="External"/><Relationship Id="rId8" Type="http://schemas.openxmlformats.org/officeDocument/2006/relationships/hyperlink" Target="http://smo.sagepub.com/search?author1=Huiyun+Xiang&amp;sortspec=date&amp;submit=Submit" TargetMode="External"/><Relationship Id="rId51" Type="http://schemas.openxmlformats.org/officeDocument/2006/relationships/hyperlink" Target="http://jid.oxfordjournals.org/search?author1=S.+Yamaoka&amp;sortspec=date&amp;submit=Submit" TargetMode="External"/><Relationship Id="rId3" Type="http://schemas.openxmlformats.org/officeDocument/2006/relationships/hyperlink" Target="http://smo.sagepub.com/search?author1=Xiaotong+Liu&amp;sortspec=date&amp;submit=Submit" TargetMode="External"/><Relationship Id="rId12" Type="http://schemas.openxmlformats.org/officeDocument/2006/relationships/hyperlink" Target="http://pediatrics.aappublications.org/search?author1=Amy+L.+Davidow&amp;sortspec=date&amp;submit=Submit" TargetMode="External"/><Relationship Id="rId17" Type="http://schemas.openxmlformats.org/officeDocument/2006/relationships/hyperlink" Target="http://pediatrics.aappublications.org/search?author1=Blanca+I.+Restrepo&amp;sortspec=date&amp;submit=Submit" TargetMode="External"/><Relationship Id="rId25" Type="http://schemas.openxmlformats.org/officeDocument/2006/relationships/hyperlink" Target="https://www.google.org/flutrends/about/how.html"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http://www.nature.com/ncomms/2014/140203/ncomms4244/full/ncomms4244.html" TargetMode="External"/><Relationship Id="rId59" Type="http://schemas.openxmlformats.org/officeDocument/2006/relationships/hyperlink" Target="http://jid.oxfordjournals.org/search?author1=G.+W.+Moseley&amp;sortspec=date&amp;submit=Submit" TargetMode="External"/><Relationship Id="rId67" Type="http://schemas.openxmlformats.org/officeDocument/2006/relationships/hyperlink" Target="http://dx.doi.org/10.1126/science.1247749" TargetMode="External"/><Relationship Id="rId20" Type="http://schemas.openxmlformats.org/officeDocument/2006/relationships/hyperlink" Target="http://www.thelancet.com/search/results?fieldName=Authors&amp;searchTerm=Gabriel%20J+Milinovich" TargetMode="External"/><Relationship Id="rId41" Type="http://schemas.openxmlformats.org/officeDocument/2006/relationships/hyperlink" Target="javascript:void(0);" TargetMode="External"/><Relationship Id="rId54" Type="http://schemas.openxmlformats.org/officeDocument/2006/relationships/hyperlink" Target="http://jid.oxfordjournals.org/search?author1=M.+Sugiyama&amp;sortspec=date&amp;submit=Submit" TargetMode="External"/><Relationship Id="rId62" Type="http://schemas.openxmlformats.org/officeDocument/2006/relationships/hyperlink" Target="http://www.ncbi.nlm.nih.gov/pubmed?term=Chen%20Q%5BAuthor%5D&amp;cauthor=true&amp;cauthor_uid=23966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62C1-F5F5-45DB-8CAC-0A8820D0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6283</Words>
  <Characters>34117</Characters>
  <Application>Microsoft Office Word</Application>
  <DocSecurity>0</DocSecurity>
  <Lines>541</Lines>
  <Paragraphs>183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Emma Johnson</cp:lastModifiedBy>
  <cp:revision>5</cp:revision>
  <cp:lastPrinted>2014-03-03T23:35:00Z</cp:lastPrinted>
  <dcterms:created xsi:type="dcterms:W3CDTF">2014-03-03T23:39:00Z</dcterms:created>
  <dcterms:modified xsi:type="dcterms:W3CDTF">2014-03-03T23:56:00Z</dcterms:modified>
</cp:coreProperties>
</file>